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rPr>
        <w:t>禹州</w:t>
      </w:r>
      <w:r>
        <w:rPr>
          <w:rFonts w:hint="eastAsia"/>
          <w:b/>
          <w:bCs/>
          <w:sz w:val="44"/>
          <w:szCs w:val="44"/>
          <w:lang w:eastAsia="zh-CN"/>
        </w:rPr>
        <w:t>方岗镇税务分局房屋维修</w:t>
      </w:r>
      <w:r>
        <w:rPr>
          <w:rFonts w:hint="eastAsia"/>
          <w:b/>
          <w:bCs/>
          <w:sz w:val="44"/>
          <w:szCs w:val="44"/>
          <w:lang w:val="en-US" w:eastAsia="zh-CN"/>
        </w:rPr>
        <w:t>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319</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eastAsia="zh-CN"/>
        </w:rPr>
        <w:t>方岗镇政府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禹州市方岗镇税务分局房屋维修工程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禹州市政府采购中心受禹州市方岗镇人民政府的委托，就“禹州市方岗镇税务分局房屋维修工程”进行竞争性谈判，欢迎合格的投标人前来投标。</w:t>
      </w:r>
    </w:p>
    <w:p>
      <w:pPr>
        <w:wordWrap w:val="0"/>
        <w:topLinePunct/>
        <w:spacing w:line="360" w:lineRule="auto"/>
        <w:ind w:firstLine="482" w:firstLineChars="200"/>
        <w:rPr>
          <w:rFonts w:hint="eastAsia" w:ascii="宋体" w:cs="宋体"/>
          <w:b/>
          <w:bCs/>
          <w:sz w:val="24"/>
          <w:lang w:val="zh-CN" w:eastAsia="zh-CN"/>
        </w:rPr>
      </w:pPr>
      <w:r>
        <w:rPr>
          <w:rFonts w:hint="eastAsia" w:ascii="宋体" w:cs="宋体"/>
          <w:b/>
          <w:bCs/>
          <w:sz w:val="24"/>
          <w:lang w:val="en-US" w:eastAsia="zh-CN"/>
        </w:rPr>
        <w:t>一、项目基本情况</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 1、采购人：禹州市方岗镇人民政府</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2、项目名称：禹州市方岗镇税务分局房屋维修工程</w:t>
      </w:r>
    </w:p>
    <w:p>
      <w:pPr>
        <w:wordWrap w:val="0"/>
        <w:topLinePunct/>
        <w:spacing w:line="360" w:lineRule="auto"/>
        <w:ind w:firstLine="480" w:firstLineChars="200"/>
        <w:rPr>
          <w:rFonts w:hint="default" w:ascii="宋体" w:cs="宋体"/>
          <w:sz w:val="24"/>
          <w:lang w:val="en-US"/>
        </w:rPr>
      </w:pPr>
      <w:r>
        <w:rPr>
          <w:rFonts w:hint="eastAsia" w:ascii="宋体" w:cs="宋体"/>
          <w:sz w:val="24"/>
          <w:lang w:val="en-US" w:eastAsia="zh-CN"/>
        </w:rPr>
        <w:t>3、采购编号：YZCG-T2019319</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4、项目需求：方岗镇税务分局房屋维修工程 （详见谈判文件）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5、采购预算：31.619103万元</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en-US" w:eastAsia="zh-CN"/>
        </w:rPr>
        <w:t>二、需要落实的政府采购政策</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本项目落实节约能源、保护环境、扶持不发达地区和少数民族地区、促进中小企业、监狱企业发展等政府采购政策。（详见谈判文件）</w:t>
      </w:r>
    </w:p>
    <w:p>
      <w:pPr>
        <w:wordWrap w:val="0"/>
        <w:topLinePunct/>
        <w:spacing w:line="360" w:lineRule="auto"/>
        <w:ind w:firstLine="482" w:firstLineChars="200"/>
        <w:rPr>
          <w:rFonts w:hint="eastAsia" w:ascii="宋体" w:cs="宋体"/>
          <w:b/>
          <w:bCs/>
          <w:sz w:val="24"/>
          <w:lang w:val="en-US" w:eastAsia="zh-CN"/>
        </w:rPr>
      </w:pPr>
      <w:r>
        <w:rPr>
          <w:rFonts w:hint="eastAsia" w:ascii="宋体" w:cs="宋体"/>
          <w:b/>
          <w:bCs/>
          <w:sz w:val="24"/>
          <w:lang w:val="en-US" w:eastAsia="zh-CN"/>
        </w:rPr>
        <w:t>三、 供应商资格要求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1、符合《政府采购法》第二十二条之规定；</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2、投标商须具有建筑工程施工总承包三级及以上资质；</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3、拟派项目负责人具有相关专业二级建造师资格证书；</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4、被委托人须是本单位职工，须提供公司为本人缴纳社会保险证明(登陆网站</w:t>
      </w:r>
      <w:r>
        <w:rPr>
          <w:rFonts w:hint="eastAsia" w:ascii="宋体" w:cs="宋体"/>
          <w:sz w:val="24"/>
          <w:lang w:val="en-US" w:eastAsia="zh-CN"/>
        </w:rPr>
        <w:fldChar w:fldCharType="begin"/>
      </w:r>
      <w:r>
        <w:rPr>
          <w:rFonts w:hint="eastAsia" w:ascii="宋体" w:cs="宋体"/>
          <w:sz w:val="24"/>
          <w:lang w:val="en-US" w:eastAsia="zh-CN"/>
        </w:rPr>
        <w:instrText xml:space="preserve"> HYPERLINK "http://222.143.34.121/" </w:instrText>
      </w:r>
      <w:r>
        <w:rPr>
          <w:rFonts w:hint="eastAsia" w:ascii="宋体" w:cs="宋体"/>
          <w:sz w:val="24"/>
          <w:lang w:val="en-US" w:eastAsia="zh-CN"/>
        </w:rPr>
        <w:fldChar w:fldCharType="separate"/>
      </w:r>
      <w:r>
        <w:rPr>
          <w:rFonts w:hint="eastAsia" w:ascii="宋体" w:cs="宋体"/>
          <w:sz w:val="24"/>
          <w:lang w:val="en-US" w:eastAsia="zh-CN"/>
        </w:rPr>
        <w:t>http://222.143.34.121/</w:t>
      </w:r>
      <w:r>
        <w:rPr>
          <w:rFonts w:hint="eastAsia" w:ascii="宋体" w:cs="宋体"/>
          <w:sz w:val="24"/>
          <w:lang w:val="en-US" w:eastAsia="zh-CN"/>
        </w:rPr>
        <w:fldChar w:fldCharType="end"/>
      </w:r>
      <w:r>
        <w:rPr>
          <w:rFonts w:hint="eastAsia" w:ascii="宋体" w:cs="宋体"/>
          <w:sz w:val="24"/>
          <w:lang w:val="en-US" w:eastAsia="zh-CN"/>
        </w:rPr>
        <w:t>自行查询，个人办事通道-马上注册-登录-查询打印-证明打印）；</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5、本项目不接受联合体投标。</w:t>
      </w:r>
    </w:p>
    <w:p>
      <w:pPr>
        <w:wordWrap w:val="0"/>
        <w:topLinePunct/>
        <w:spacing w:line="360" w:lineRule="auto"/>
        <w:ind w:firstLine="482" w:firstLineChars="200"/>
        <w:rPr>
          <w:rFonts w:hint="eastAsia" w:ascii="宋体" w:cs="宋体"/>
          <w:b/>
          <w:bCs/>
          <w:sz w:val="24"/>
          <w:lang w:val="en-US" w:eastAsia="zh-CN"/>
        </w:rPr>
      </w:pPr>
      <w:r>
        <w:rPr>
          <w:rFonts w:hint="eastAsia" w:ascii="宋体" w:cs="宋体"/>
          <w:b/>
          <w:bCs/>
          <w:sz w:val="24"/>
          <w:lang w:val="en-US" w:eastAsia="zh-CN"/>
        </w:rPr>
        <w:t>四、获取谈判文件的方式、时间、地点</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1、持CA数字认证证书，登录</w:t>
      </w:r>
      <w:r>
        <w:rPr>
          <w:rFonts w:hint="eastAsia" w:ascii="宋体" w:cs="宋体"/>
          <w:sz w:val="24"/>
          <w:lang w:val="en-US" w:eastAsia="zh-CN"/>
        </w:rPr>
        <w:fldChar w:fldCharType="begin"/>
      </w:r>
      <w:r>
        <w:rPr>
          <w:rFonts w:hint="eastAsia" w:ascii="宋体" w:cs="宋体"/>
          <w:sz w:val="24"/>
          <w:lang w:val="en-US" w:eastAsia="zh-CN"/>
        </w:rPr>
        <w:instrText xml:space="preserve"> HYPERLINK "http://221.14.6.70:8088/ggzy/eps/public/RegistAllJcxx.html" </w:instrText>
      </w:r>
      <w:r>
        <w:rPr>
          <w:rFonts w:hint="eastAsia" w:ascii="宋体" w:cs="宋体"/>
          <w:sz w:val="24"/>
          <w:lang w:val="en-US" w:eastAsia="zh-CN"/>
        </w:rPr>
        <w:fldChar w:fldCharType="separate"/>
      </w:r>
      <w:r>
        <w:rPr>
          <w:rFonts w:hint="eastAsia" w:ascii="宋体" w:cs="宋体"/>
          <w:sz w:val="24"/>
          <w:lang w:val="en-US"/>
        </w:rPr>
        <w:t>http://221.14.6.70:8088/ggzy/eps/public/RegistAllJcxx.html</w:t>
      </w:r>
      <w:r>
        <w:rPr>
          <w:rFonts w:hint="eastAsia" w:ascii="宋体" w:cs="宋体"/>
          <w:sz w:val="24"/>
          <w:lang w:val="en-US" w:eastAsia="zh-CN"/>
        </w:rPr>
        <w:fldChar w:fldCharType="end"/>
      </w:r>
      <w:r>
        <w:rPr>
          <w:rFonts w:hint="eastAsia" w:ascii="宋体" w:cs="宋体"/>
          <w:sz w:val="24"/>
          <w:lang w:val="en-US" w:eastAsia="zh-CN"/>
        </w:rPr>
        <w:t>进行免费注册登记（详见全国公共资源交易平台（河南省·许昌市）“常见问题解答-诚信库网上注册相关资料下载”）；</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2、在投标截止时间前登录</w:t>
      </w:r>
      <w:r>
        <w:rPr>
          <w:rFonts w:hint="eastAsia" w:ascii="宋体" w:cs="宋体"/>
          <w:sz w:val="24"/>
          <w:lang w:val="en-US" w:eastAsia="zh-CN"/>
        </w:rPr>
        <w:fldChar w:fldCharType="begin"/>
      </w:r>
      <w:r>
        <w:rPr>
          <w:rFonts w:hint="eastAsia" w:ascii="宋体" w:cs="宋体"/>
          <w:sz w:val="24"/>
          <w:lang w:val="en-US" w:eastAsia="zh-CN"/>
        </w:rPr>
        <w:instrText xml:space="preserve"> HYPERLINK "http://221.14.6.70:8088/ggzy/" </w:instrText>
      </w:r>
      <w:r>
        <w:rPr>
          <w:rFonts w:hint="eastAsia" w:ascii="宋体" w:cs="宋体"/>
          <w:sz w:val="24"/>
          <w:lang w:val="en-US" w:eastAsia="zh-CN"/>
        </w:rPr>
        <w:fldChar w:fldCharType="separate"/>
      </w:r>
      <w:r>
        <w:rPr>
          <w:rFonts w:hint="eastAsia" w:ascii="宋体" w:cs="宋体"/>
          <w:sz w:val="24"/>
          <w:lang w:val="en-US"/>
        </w:rPr>
        <w:t>http://g</w:t>
      </w:r>
      <w:r>
        <w:rPr>
          <w:rFonts w:hint="eastAsia" w:ascii="宋体" w:cs="宋体"/>
          <w:sz w:val="24"/>
          <w:lang w:val="en-US" w:eastAsia="zh-CN"/>
        </w:rPr>
        <w:fldChar w:fldCharType="end"/>
      </w:r>
      <w:r>
        <w:rPr>
          <w:rFonts w:hint="eastAsia" w:ascii="宋体" w:cs="宋体"/>
          <w:sz w:val="24"/>
          <w:lang w:val="en-US" w:eastAsia="zh-CN"/>
        </w:rPr>
        <w:t>gzy.xuchang.gov.cn，自行下载招标文件（详见全国公共资源交易平台（河南省·许昌市）“常见问题解答-交易系统操作手册”）。</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3、未通过全国公共资源交易平台（河南省·许昌市）下载招标文件的投标企业，拒收其递交的投标文件。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4、谈判文件每份售价人民币300元（谈判现场现金收取），于递交投标文件时缴纳给采购代理机构，售后不退。</w:t>
      </w:r>
    </w:p>
    <w:p>
      <w:pPr>
        <w:wordWrap w:val="0"/>
        <w:topLinePunct/>
        <w:spacing w:line="360" w:lineRule="auto"/>
        <w:ind w:firstLine="482" w:firstLineChars="200"/>
        <w:rPr>
          <w:rFonts w:hint="eastAsia" w:ascii="宋体" w:cs="宋体"/>
          <w:b/>
          <w:bCs/>
          <w:sz w:val="24"/>
          <w:lang w:val="en-US" w:eastAsia="zh-CN"/>
        </w:rPr>
      </w:pPr>
      <w:r>
        <w:rPr>
          <w:rFonts w:hint="eastAsia" w:ascii="宋体" w:cs="宋体"/>
          <w:b/>
          <w:bCs/>
          <w:sz w:val="24"/>
          <w:lang w:val="en-US" w:eastAsia="zh-CN"/>
        </w:rPr>
        <w:t>五、谈判截止时间、谈判时间及地点：</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1、谈判截止及谈判时间：2020年1月3日10 ：00  （北京时间），逾期送达或不符合规定的投标文件不予接受。</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 xml:space="preserve">2、谈判地点：禹州市公共资源交易中心第二开标室（禹州市行政服务中心楼9楼） </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3、本项目为全流程电子化交易项目，投标人须提交电子投标文件和纸质投标文件。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（1）加密电子投标文件（.file格式）须在投标截止时间（开标时间）前通过《全国公共资源交易平台(河南省▪许昌市)》公共资源交易系统成功上传。</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（2）纸质投标文件（正本1份、副本1份）和备份文件1份（使用电子介质存储）在投标截止时间（开标时间）前递交至本项目开标地点。</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六、本次招标公告同时在《中国政府采购网》、《河南省政府采购网》、《全国公共资源交易平台（河南省·许昌市）》发布等。</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en-US" w:eastAsia="zh-CN"/>
        </w:rPr>
        <w:t>七、代理机构及采购单位地址、联系人、联系电话</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（一）代理机构：禹州市政府采购中心</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地址：禹州市行政服务中心楼917房间</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联系人：侯女士     联系电话：0374-2077111</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（二）采购单位：禹州市方岗镇人民政府</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地址：禹州市方岗镇</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联系人：艾先生   联系电话：0374-8783888</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                            2019年 12 月20  日</w:t>
      </w:r>
    </w:p>
    <w:p>
      <w:pPr>
        <w:keepNext w:val="0"/>
        <w:keepLines w:val="0"/>
        <w:pageBreakBefore w:val="0"/>
        <w:kinsoku/>
        <w:overflowPunct/>
        <w:bidi w:val="0"/>
        <w:spacing w:line="440" w:lineRule="exact"/>
        <w:ind w:firstLine="640" w:firstLineChars="200"/>
        <w:jc w:val="left"/>
        <w:textAlignment w:val="auto"/>
        <w:rPr>
          <w:rFonts w:hint="eastAsia" w:ascii="仿宋" w:hAnsi="仿宋" w:eastAsia="仿宋" w:cs="仿宋_GB2312"/>
          <w:sz w:val="32"/>
          <w:szCs w:val="32"/>
        </w:rPr>
      </w:pPr>
    </w:p>
    <w:p>
      <w:pPr>
        <w:spacing w:line="440" w:lineRule="exact"/>
        <w:ind w:firstLine="2640" w:firstLineChars="1100"/>
        <w:rPr>
          <w:rFonts w:ascii="新宋体" w:hAnsi="新宋体" w:eastAsia="新宋体" w:cs="新宋体"/>
          <w:sz w:val="24"/>
          <w:szCs w:val="24"/>
        </w:rPr>
      </w:pP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改善方岗镇税务分局房屋办公环境。</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cs="黑体" w:asciiTheme="minorEastAsia" w:hAnsiTheme="minorEastAsia"/>
          <w:b/>
          <w:bCs/>
          <w:color w:val="000000"/>
          <w:sz w:val="24"/>
          <w:szCs w:val="24"/>
          <w:shd w:val="clear" w:color="auto" w:fill="FFFFFF"/>
          <w:lang w:val="en-US" w:eastAsia="zh-CN"/>
        </w:rPr>
        <w:t>禹州市方岗镇税务分局房屋维修工程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cs="宋体"/>
          <w:sz w:val="24"/>
          <w:lang w:val="zh-CN"/>
        </w:rPr>
      </w:pPr>
      <w:r>
        <w:rPr>
          <w:rFonts w:hint="eastAsia" w:ascii="宋体" w:cs="宋体"/>
          <w:sz w:val="24"/>
          <w:lang w:val="zh-CN"/>
        </w:rPr>
        <w:t>本工程技术标准和要求以本工程施工图纸和适用的国家、行业以及地方规范、标准和规程为准。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cs="宋体"/>
          <w:sz w:val="24"/>
          <w:lang w:val="zh-CN"/>
        </w:rPr>
      </w:pPr>
      <w:r>
        <w:rPr>
          <w:rFonts w:hint="eastAsia" w:ascii="宋体" w:cs="宋体"/>
          <w:sz w:val="24"/>
          <w:lang w:val="zh-CN"/>
        </w:rPr>
        <w:t>必须符合现行国家施工验收统一标准和相关专业验收规范的规定，工程质量达到合格标准。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cs="宋体" w:asciiTheme="majorEastAsia" w:hAnsiTheme="majorEastAsia" w:eastAsiaTheme="majorEastAsia"/>
          <w:b/>
          <w:kern w:val="0"/>
          <w:sz w:val="32"/>
          <w:szCs w:val="32"/>
        </w:rPr>
      </w:pPr>
      <w:r>
        <w:rPr>
          <w:rFonts w:hint="eastAsia" w:ascii="宋体" w:cs="宋体"/>
          <w:sz w:val="24"/>
          <w:lang w:val="en-US" w:eastAsia="zh-CN"/>
        </w:rPr>
        <w:t>5</w:t>
      </w:r>
      <w:r>
        <w:rPr>
          <w:rFonts w:hint="eastAsia" w:ascii="宋体" w:cs="宋体"/>
          <w:sz w:val="24"/>
        </w:rPr>
        <w:t>、付款方式 ：以签订合同为准。</w:t>
      </w: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禹州市方岗镇税务分局房屋维修工程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w:t>
            </w:r>
            <w:r>
              <w:rPr>
                <w:rFonts w:hint="eastAsia" w:cs="仿宋_GB2312" w:asciiTheme="minorEastAsia" w:hAnsiTheme="minorEastAsia"/>
                <w:szCs w:val="21"/>
                <w:lang w:val="en-US" w:eastAsia="zh-CN"/>
              </w:rPr>
              <w:t>319</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禹州市方岗镇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禹州市方岗镇政府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禹州市方岗镇</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艾</w:t>
            </w:r>
            <w:r>
              <w:rPr>
                <w:rFonts w:hint="eastAsia" w:cs="仿宋_GB2312" w:asciiTheme="minorEastAsia" w:hAnsiTheme="minorEastAsia"/>
                <w:szCs w:val="21"/>
                <w:lang w:val="en-US" w:eastAsia="zh-CN"/>
              </w:rPr>
              <w:t>先生   联系电话：13949810156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候</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 政府采购严重违法失信行为记录名单的供应商；严重违法失信社会组织名单的供应商，将拒绝其参与本次政府采购活动。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kinsoku/>
              <w:overflowPunct/>
              <w:bidi w:val="0"/>
              <w:spacing w:line="440" w:lineRule="exact"/>
              <w:jc w:val="left"/>
              <w:textAlignment w:val="auto"/>
              <w:rPr>
                <w:rFonts w:hint="eastAsia" w:ascii="宋体" w:hAnsi="宋体" w:cs="宋体"/>
                <w:kern w:val="0"/>
                <w:szCs w:val="21"/>
              </w:rPr>
            </w:pPr>
            <w:r>
              <w:rPr>
                <w:rFonts w:hint="eastAsia"/>
              </w:rPr>
              <w:t>八、</w:t>
            </w:r>
            <w:r>
              <w:rPr>
                <w:rFonts w:hint="eastAsia" w:ascii="宋体" w:hAnsi="宋体" w:cs="宋体"/>
                <w:kern w:val="0"/>
                <w:szCs w:val="21"/>
              </w:rPr>
              <w:t>被委托人须是本单位职工，须提供公司为本人缴纳社会保险证明</w:t>
            </w:r>
            <w:r>
              <w:rPr>
                <w:rFonts w:hint="eastAsia" w:ascii="宋体" w:hAnsi="宋体" w:cs="宋体"/>
                <w:kern w:val="0"/>
                <w:szCs w:val="21"/>
                <w:lang w:val="en-US" w:eastAsia="zh-CN"/>
              </w:rPr>
              <w:t>(登陆网站</w:t>
            </w:r>
            <w:r>
              <w:rPr>
                <w:rFonts w:hint="eastAsia" w:ascii="宋体" w:hAnsi="宋体" w:cs="宋体"/>
                <w:kern w:val="0"/>
                <w:szCs w:val="21"/>
                <w:lang w:val="en-US" w:eastAsia="zh-CN"/>
              </w:rPr>
              <w:fldChar w:fldCharType="begin"/>
            </w:r>
            <w:r>
              <w:rPr>
                <w:rFonts w:hint="eastAsia" w:ascii="宋体" w:hAnsi="宋体" w:cs="宋体"/>
                <w:kern w:val="0"/>
                <w:szCs w:val="21"/>
                <w:lang w:val="en-US" w:eastAsia="zh-CN"/>
              </w:rPr>
              <w:instrText xml:space="preserve"> HYPERLINK "http://222.143.34.121/" </w:instrText>
            </w:r>
            <w:r>
              <w:rPr>
                <w:rFonts w:hint="eastAsia" w:ascii="宋体" w:hAnsi="宋体" w:cs="宋体"/>
                <w:kern w:val="0"/>
                <w:szCs w:val="21"/>
                <w:lang w:val="en-US" w:eastAsia="zh-CN"/>
              </w:rPr>
              <w:fldChar w:fldCharType="separate"/>
            </w:r>
            <w:r>
              <w:rPr>
                <w:rFonts w:hint="eastAsia" w:ascii="宋体" w:hAnsi="宋体" w:cs="宋体"/>
                <w:kern w:val="0"/>
                <w:szCs w:val="21"/>
                <w:lang w:val="en-US" w:eastAsia="zh-CN"/>
              </w:rPr>
              <w:t>http://222.143.34.121/</w:t>
            </w:r>
            <w:r>
              <w:rPr>
                <w:rFonts w:hint="eastAsia" w:ascii="宋体" w:hAnsi="宋体" w:cs="宋体"/>
                <w:kern w:val="0"/>
                <w:szCs w:val="21"/>
                <w:lang w:val="en-US" w:eastAsia="zh-CN"/>
              </w:rPr>
              <w:fldChar w:fldCharType="end"/>
            </w:r>
            <w:r>
              <w:rPr>
                <w:rFonts w:hint="eastAsia" w:ascii="宋体" w:hAnsi="宋体" w:cs="宋体"/>
                <w:kern w:val="0"/>
                <w:szCs w:val="21"/>
                <w:lang w:val="en-US" w:eastAsia="zh-CN"/>
              </w:rPr>
              <w:t>自行查询，个人办事通道-马上注册-登录-查询打印-证明打印）</w:t>
            </w:r>
            <w:r>
              <w:rPr>
                <w:rFonts w:hint="eastAsia" w:ascii="宋体" w:hAnsi="宋体" w:cs="宋体"/>
                <w:kern w:val="0"/>
                <w:szCs w:val="21"/>
              </w:rPr>
              <w:t>；</w:t>
            </w:r>
          </w:p>
          <w:p>
            <w:pPr>
              <w:keepNext w:val="0"/>
              <w:keepLines w:val="0"/>
              <w:pageBreakBefore w:val="0"/>
              <w:kinsoku/>
              <w:overflowPunct/>
              <w:bidi w:val="0"/>
              <w:spacing w:line="440" w:lineRule="exact"/>
              <w:jc w:val="left"/>
              <w:textAlignment w:val="auto"/>
              <w:rPr>
                <w:rFonts w:hint="eastAsia" w:cs="宋体" w:asciiTheme="minorEastAsia" w:hAnsiTheme="minorEastAsia" w:eastAsiaTheme="minorEastAsia"/>
                <w:kern w:val="0"/>
                <w:szCs w:val="21"/>
                <w:lang w:val="en-US" w:eastAsia="zh-CN"/>
              </w:rPr>
            </w:pPr>
            <w:r>
              <w:rPr>
                <w:rFonts w:hint="eastAsia" w:ascii="宋体" w:hAnsi="宋体" w:cs="宋体"/>
                <w:kern w:val="0"/>
                <w:szCs w:val="21"/>
                <w:lang w:val="en-US" w:eastAsia="zh-CN"/>
              </w:rPr>
              <w:t>九、投标商须具有建筑工程施工总承包三级及以上资质，拟派项目负责人具有相关专业二级建造师资格证书；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3</w:t>
            </w:r>
            <w:r>
              <w:rPr>
                <w:rFonts w:hint="eastAsia" w:cs="宋体" w:asciiTheme="minorEastAsia" w:hAnsiTheme="minorEastAsia"/>
                <w:bCs/>
                <w:szCs w:val="21"/>
                <w:lang w:val="en-US" w:eastAsia="zh-CN"/>
              </w:rPr>
              <w:t>1.619103</w:t>
            </w:r>
            <w:r>
              <w:rPr>
                <w:rFonts w:hint="eastAsia" w:cs="宋体" w:asciiTheme="minorEastAsia" w:hAnsiTheme="minorEastAsia"/>
                <w:bCs/>
                <w:szCs w:val="21"/>
                <w:lang w:val="zh-CN"/>
              </w:rPr>
              <w:t>万</w:t>
            </w:r>
            <w:r>
              <w:rPr>
                <w:rFonts w:hint="eastAsia" w:cs="宋体" w:asciiTheme="minorEastAsia" w:hAnsiTheme="minorEastAsia"/>
                <w:bCs/>
                <w:szCs w:val="21"/>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0"/>
        </w:numPr>
        <w:autoSpaceDE w:val="0"/>
        <w:autoSpaceDN w:val="0"/>
        <w:spacing w:line="360" w:lineRule="auto"/>
        <w:ind w:firstLineChars="0"/>
        <w:contextualSpacing/>
        <w:rPr>
          <w:rFonts w:ascii="ˎ̥" w:hAnsi="ˎ̥"/>
          <w:vanish/>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0"/>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0"/>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0"/>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5"/>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9"/>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contextualSpacing/>
        <w:jc w:val="both"/>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ascii="宋体" w:hAnsi="宋体" w:cs="宋体"/>
                <w:kern w:val="0"/>
                <w:szCs w:val="21"/>
                <w:lang w:val="en-US" w:eastAsia="zh-CN"/>
              </w:rPr>
              <w:t>投标商须具有建筑工程施工总承包三级及以上资质，拟派项目负责人具有相关专业二级建造师资格证书；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p>
            <w:pPr>
              <w:spacing w:line="360" w:lineRule="auto"/>
              <w:rPr>
                <w:rFonts w:hint="eastAsia" w:cs="仿宋_GB2312" w:asciiTheme="minorEastAsia" w:hAnsiTheme="minorEastAsia"/>
                <w:szCs w:val="21"/>
                <w:lang w:val="zh-CN"/>
              </w:rPr>
            </w:pPr>
            <w:r>
              <w:rPr>
                <w:rFonts w:hint="eastAsia" w:ascii="宋体" w:hAnsi="宋体" w:cs="仿宋_GB2312"/>
                <w:szCs w:val="21"/>
                <w:lang w:val="zh-CN"/>
              </w:rPr>
              <w:t>注：社保查询网站</w:t>
            </w:r>
            <w:r>
              <w:fldChar w:fldCharType="begin"/>
            </w:r>
            <w:r>
              <w:instrText xml:space="preserve">HYPERLINK "http://222.143.34.121/"</w:instrText>
            </w:r>
            <w:r>
              <w:fldChar w:fldCharType="separate"/>
            </w:r>
            <w:r>
              <w:rPr>
                <w:rFonts w:ascii="宋体" w:hAnsi="宋体" w:cs="仿宋_GB2312"/>
                <w:szCs w:val="21"/>
                <w:lang w:val="zh-CN"/>
              </w:rPr>
              <w:t>http://222.143.34.121/</w:t>
            </w:r>
            <w:r>
              <w:fldChar w:fldCharType="end"/>
            </w:r>
            <w:r>
              <w:rPr>
                <w:rFonts w:hint="eastAsia"/>
              </w:rPr>
              <w:t>个人办事通道-马上注册-登陆-查询打印-证明打印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0"/>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404029"/>
      <w:bookmarkStart w:id="1" w:name="_Toc355649942"/>
      <w:bookmarkStart w:id="2" w:name="_Toc364457259"/>
      <w:bookmarkStart w:id="3" w:name="_Toc326060505"/>
      <w:bookmarkStart w:id="4" w:name="_Toc354922980"/>
      <w:bookmarkStart w:id="5" w:name="_Toc357868214"/>
      <w:bookmarkStart w:id="6" w:name="_Toc354923119"/>
      <w:bookmarkStart w:id="7" w:name="_Toc356744034"/>
      <w:bookmarkStart w:id="8" w:name="_Toc32927814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29278150"/>
      <w:bookmarkStart w:id="10" w:name="_Toc355649943"/>
      <w:bookmarkStart w:id="11" w:name="_Toc354404030"/>
      <w:bookmarkStart w:id="12" w:name="_Toc364457260"/>
      <w:bookmarkStart w:id="13" w:name="_Toc356744035"/>
      <w:bookmarkStart w:id="14" w:name="_Toc357868215"/>
      <w:bookmarkStart w:id="15" w:name="_Toc326060506"/>
      <w:bookmarkStart w:id="16" w:name="_Toc354923120"/>
      <w:bookmarkStart w:id="17" w:name="_Toc354922981"/>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64457261"/>
      <w:bookmarkStart w:id="19" w:name="_Toc354923121"/>
      <w:bookmarkStart w:id="20" w:name="_Toc354922982"/>
      <w:bookmarkStart w:id="21" w:name="_Toc326060507"/>
      <w:bookmarkStart w:id="22" w:name="_Toc355649944"/>
      <w:bookmarkStart w:id="23" w:name="_Toc356744036"/>
      <w:bookmarkStart w:id="24" w:name="_Toc357868216"/>
      <w:bookmarkStart w:id="25" w:name="_Toc354404031"/>
      <w:bookmarkStart w:id="26" w:name="_Toc32927815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404032"/>
      <w:bookmarkStart w:id="28" w:name="_Toc329278152"/>
      <w:bookmarkStart w:id="29" w:name="_Toc354923122"/>
      <w:bookmarkStart w:id="30" w:name="_Toc354922983"/>
      <w:bookmarkStart w:id="31" w:name="_Toc326060508"/>
      <w:bookmarkStart w:id="32" w:name="_Toc356744037"/>
      <w:bookmarkStart w:id="33" w:name="_Toc355649945"/>
      <w:bookmarkStart w:id="34" w:name="_Toc357868217"/>
      <w:bookmarkStart w:id="35" w:name="_Toc36445726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3"/>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4404033"/>
      <w:bookmarkStart w:id="37" w:name="_Toc329278153"/>
      <w:bookmarkStart w:id="38" w:name="_Toc364457263"/>
      <w:bookmarkStart w:id="39" w:name="_Toc357868218"/>
      <w:bookmarkStart w:id="40" w:name="_Toc354923123"/>
      <w:bookmarkStart w:id="41" w:name="_Toc326060509"/>
      <w:bookmarkStart w:id="42" w:name="_Toc354922984"/>
      <w:bookmarkStart w:id="43" w:name="_Toc355649946"/>
      <w:bookmarkStart w:id="44" w:name="_Toc356744038"/>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4923125"/>
      <w:bookmarkStart w:id="57" w:name="_Toc354922986"/>
      <w:bookmarkStart w:id="58" w:name="_Toc364457265"/>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26060512"/>
      <w:bookmarkStart w:id="64" w:name="_Toc354923126"/>
      <w:bookmarkStart w:id="65" w:name="_Toc354922987"/>
      <w:bookmarkStart w:id="66" w:name="_Toc354404036"/>
      <w:bookmarkStart w:id="67" w:name="_Toc329278156"/>
      <w:bookmarkStart w:id="68" w:name="_Toc364457266"/>
      <w:bookmarkStart w:id="69" w:name="_Toc356744041"/>
      <w:bookmarkStart w:id="70" w:name="_Toc355649949"/>
      <w:bookmarkStart w:id="71" w:name="_Toc357868221"/>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7868222"/>
      <w:bookmarkStart w:id="73" w:name="_Toc354923127"/>
      <w:bookmarkStart w:id="74" w:name="_Toc354922988"/>
      <w:bookmarkStart w:id="75" w:name="_Toc356744042"/>
      <w:bookmarkStart w:id="76" w:name="_Toc355649950"/>
      <w:bookmarkStart w:id="77" w:name="_Toc354404037"/>
      <w:bookmarkStart w:id="78" w:name="_Toc326060513"/>
      <w:bookmarkStart w:id="79" w:name="_Toc329278157"/>
      <w:bookmarkStart w:id="80" w:name="_Toc36445726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bookmarkStart w:id="81" w:name="_GoBack"/>
            <w:bookmarkEnd w:id="81"/>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0A"/>
    <w:multiLevelType w:val="singleLevel"/>
    <w:tmpl w:val="0000000A"/>
    <w:lvl w:ilvl="0" w:tentative="0">
      <w:start w:val="1"/>
      <w:numFmt w:val="decimal"/>
      <w:suff w:val="nothing"/>
      <w:lvlText w:val="（%1）"/>
      <w:lvlJc w:val="left"/>
    </w:lvl>
  </w:abstractNum>
  <w:abstractNum w:abstractNumId="3">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4">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6">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7">
    <w:nsid w:val="00000013"/>
    <w:multiLevelType w:val="singleLevel"/>
    <w:tmpl w:val="00000013"/>
    <w:lvl w:ilvl="0" w:tentative="0">
      <w:start w:val="17"/>
      <w:numFmt w:val="decimal"/>
      <w:suff w:val="nothing"/>
      <w:lvlText w:val="%1、"/>
      <w:lvlJc w:val="left"/>
    </w:lvl>
  </w:abstractNum>
  <w:abstractNum w:abstractNumId="8">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5EFCDC2"/>
    <w:multiLevelType w:val="singleLevel"/>
    <w:tmpl w:val="05EFCDC2"/>
    <w:lvl w:ilvl="0" w:tentative="0">
      <w:start w:val="6"/>
      <w:numFmt w:val="chineseCounting"/>
      <w:suff w:val="nothing"/>
      <w:lvlText w:val="%1、"/>
      <w:lvlJc w:val="left"/>
      <w:rPr>
        <w:rFonts w:hint="eastAsia"/>
      </w:rPr>
    </w:lvl>
  </w:abstractNum>
  <w:abstractNum w:abstractNumId="10">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4">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9F817E8"/>
    <w:multiLevelType w:val="singleLevel"/>
    <w:tmpl w:val="59F817E8"/>
    <w:lvl w:ilvl="0" w:tentative="0">
      <w:start w:val="1"/>
      <w:numFmt w:val="chineseCounting"/>
      <w:pStyle w:val="53"/>
      <w:suff w:val="nothing"/>
      <w:lvlText w:val="%1、"/>
      <w:lvlJc w:val="left"/>
    </w:lvl>
  </w:abstractNum>
  <w:abstractNum w:abstractNumId="21">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54E4703"/>
    <w:multiLevelType w:val="singleLevel"/>
    <w:tmpl w:val="754E4703"/>
    <w:lvl w:ilvl="0" w:tentative="0">
      <w:start w:val="1"/>
      <w:numFmt w:val="chineseCounting"/>
      <w:suff w:val="nothing"/>
      <w:lvlText w:val="%1、"/>
      <w:lvlJc w:val="left"/>
      <w:rPr>
        <w:rFonts w:hint="eastAsia"/>
      </w:rPr>
    </w:lvl>
  </w:abstractNum>
  <w:abstractNum w:abstractNumId="25">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8"/>
  </w:num>
  <w:num w:numId="3">
    <w:abstractNumId w:val="20"/>
  </w:num>
  <w:num w:numId="4">
    <w:abstractNumId w:val="24"/>
  </w:num>
  <w:num w:numId="5">
    <w:abstractNumId w:val="17"/>
  </w:num>
  <w:num w:numId="6">
    <w:abstractNumId w:val="21"/>
  </w:num>
  <w:num w:numId="7">
    <w:abstractNumId w:val="15"/>
  </w:num>
  <w:num w:numId="8">
    <w:abstractNumId w:val="10"/>
  </w:num>
  <w:num w:numId="9">
    <w:abstractNumId w:val="16"/>
  </w:num>
  <w:num w:numId="10">
    <w:abstractNumId w:val="18"/>
  </w:num>
  <w:num w:numId="11">
    <w:abstractNumId w:val="25"/>
  </w:num>
  <w:num w:numId="12">
    <w:abstractNumId w:val="14"/>
  </w:num>
  <w:num w:numId="13">
    <w:abstractNumId w:val="11"/>
  </w:num>
  <w:num w:numId="14">
    <w:abstractNumId w:val="22"/>
  </w:num>
  <w:num w:numId="15">
    <w:abstractNumId w:val="9"/>
  </w:num>
  <w:num w:numId="16">
    <w:abstractNumId w:val="19"/>
  </w:num>
  <w:num w:numId="17">
    <w:abstractNumId w:val="13"/>
  </w:num>
  <w:num w:numId="18">
    <w:abstractNumId w:val="23"/>
  </w:num>
  <w:num w:numId="19">
    <w:abstractNumId w:val="26"/>
  </w:num>
  <w:num w:numId="20">
    <w:abstractNumId w:val="0"/>
  </w:num>
  <w:num w:numId="21">
    <w:abstractNumId w:val="3"/>
  </w:num>
  <w:num w:numId="22">
    <w:abstractNumId w:val="7"/>
  </w:num>
  <w:num w:numId="23">
    <w:abstractNumId w:val="4"/>
  </w:num>
  <w:num w:numId="24">
    <w:abstractNumId w:val="6"/>
  </w:num>
  <w:num w:numId="25">
    <w:abstractNumId w:val="2"/>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015F13"/>
    <w:rsid w:val="053F5432"/>
    <w:rsid w:val="064E7C45"/>
    <w:rsid w:val="07BF5E31"/>
    <w:rsid w:val="07F96DEB"/>
    <w:rsid w:val="08ED0258"/>
    <w:rsid w:val="08EF08AA"/>
    <w:rsid w:val="08F3728E"/>
    <w:rsid w:val="09B61E03"/>
    <w:rsid w:val="0A1E34A8"/>
    <w:rsid w:val="0AED524D"/>
    <w:rsid w:val="0B042130"/>
    <w:rsid w:val="0B391354"/>
    <w:rsid w:val="0CAE7D79"/>
    <w:rsid w:val="0DAC0795"/>
    <w:rsid w:val="0EAD0138"/>
    <w:rsid w:val="0F492F98"/>
    <w:rsid w:val="100B4F00"/>
    <w:rsid w:val="110E6C6E"/>
    <w:rsid w:val="115D39B8"/>
    <w:rsid w:val="122C725F"/>
    <w:rsid w:val="128E3D8E"/>
    <w:rsid w:val="12E50F51"/>
    <w:rsid w:val="130B1ED5"/>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3E51BD1"/>
    <w:rsid w:val="24326801"/>
    <w:rsid w:val="2461458C"/>
    <w:rsid w:val="24D83346"/>
    <w:rsid w:val="25720679"/>
    <w:rsid w:val="25DF5154"/>
    <w:rsid w:val="265B42DF"/>
    <w:rsid w:val="27A229B2"/>
    <w:rsid w:val="27B5253B"/>
    <w:rsid w:val="283E3CD3"/>
    <w:rsid w:val="2B3F5F01"/>
    <w:rsid w:val="2C0B7CF9"/>
    <w:rsid w:val="2C2E4C48"/>
    <w:rsid w:val="2D5F028F"/>
    <w:rsid w:val="2E8B082D"/>
    <w:rsid w:val="2F124B1C"/>
    <w:rsid w:val="2F45482D"/>
    <w:rsid w:val="2F477084"/>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4D48E3"/>
    <w:rsid w:val="38E3241B"/>
    <w:rsid w:val="391E6950"/>
    <w:rsid w:val="3A1A525E"/>
    <w:rsid w:val="3B380893"/>
    <w:rsid w:val="3C175755"/>
    <w:rsid w:val="3C725167"/>
    <w:rsid w:val="3C9839FA"/>
    <w:rsid w:val="3CB04E80"/>
    <w:rsid w:val="3CC67CD4"/>
    <w:rsid w:val="3D7514D8"/>
    <w:rsid w:val="3D96637E"/>
    <w:rsid w:val="3DC028F6"/>
    <w:rsid w:val="3DEC2498"/>
    <w:rsid w:val="40BE3049"/>
    <w:rsid w:val="41552093"/>
    <w:rsid w:val="42547D8B"/>
    <w:rsid w:val="42F23437"/>
    <w:rsid w:val="43663E29"/>
    <w:rsid w:val="43A67FE0"/>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0DC3572"/>
    <w:rsid w:val="51352836"/>
    <w:rsid w:val="51A13899"/>
    <w:rsid w:val="52581E68"/>
    <w:rsid w:val="528771C6"/>
    <w:rsid w:val="531600B4"/>
    <w:rsid w:val="535A1FCB"/>
    <w:rsid w:val="536561B2"/>
    <w:rsid w:val="53FA012A"/>
    <w:rsid w:val="544C0545"/>
    <w:rsid w:val="55684A64"/>
    <w:rsid w:val="557F3457"/>
    <w:rsid w:val="56626902"/>
    <w:rsid w:val="575E216E"/>
    <w:rsid w:val="57D2139A"/>
    <w:rsid w:val="57DF4B76"/>
    <w:rsid w:val="58A31F4C"/>
    <w:rsid w:val="5BAE2A99"/>
    <w:rsid w:val="5C1717D9"/>
    <w:rsid w:val="5C20031E"/>
    <w:rsid w:val="5CB139A0"/>
    <w:rsid w:val="5CD938B8"/>
    <w:rsid w:val="5DD54801"/>
    <w:rsid w:val="5E7C728F"/>
    <w:rsid w:val="5E8E5AC1"/>
    <w:rsid w:val="5E921C4D"/>
    <w:rsid w:val="5EE83EB0"/>
    <w:rsid w:val="5F4A434F"/>
    <w:rsid w:val="6001186C"/>
    <w:rsid w:val="614E3A65"/>
    <w:rsid w:val="61BC4DC2"/>
    <w:rsid w:val="634675E2"/>
    <w:rsid w:val="638962A8"/>
    <w:rsid w:val="63F4509F"/>
    <w:rsid w:val="64181E2B"/>
    <w:rsid w:val="64BF36B4"/>
    <w:rsid w:val="64C76A4D"/>
    <w:rsid w:val="64FE6613"/>
    <w:rsid w:val="66980FBD"/>
    <w:rsid w:val="6707619D"/>
    <w:rsid w:val="67341FB4"/>
    <w:rsid w:val="67F03A67"/>
    <w:rsid w:val="67F03F9A"/>
    <w:rsid w:val="69294622"/>
    <w:rsid w:val="69995CD6"/>
    <w:rsid w:val="69CA0494"/>
    <w:rsid w:val="69FB4D8B"/>
    <w:rsid w:val="6A6D3C5E"/>
    <w:rsid w:val="6C2234CC"/>
    <w:rsid w:val="6D32159C"/>
    <w:rsid w:val="6D351CF7"/>
    <w:rsid w:val="6EB746A7"/>
    <w:rsid w:val="6F34277B"/>
    <w:rsid w:val="6F832092"/>
    <w:rsid w:val="6F880C4D"/>
    <w:rsid w:val="6FE36406"/>
    <w:rsid w:val="700241EC"/>
    <w:rsid w:val="704D75D1"/>
    <w:rsid w:val="70506DB5"/>
    <w:rsid w:val="7072440C"/>
    <w:rsid w:val="7092622D"/>
    <w:rsid w:val="71CB356E"/>
    <w:rsid w:val="71EC2A56"/>
    <w:rsid w:val="737E090F"/>
    <w:rsid w:val="741756AE"/>
    <w:rsid w:val="741A563C"/>
    <w:rsid w:val="742A6EC6"/>
    <w:rsid w:val="75024309"/>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5</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2019-12-20T03:00:10Z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