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ascii="黑体" w:hAnsi="黑体" w:eastAsia="黑体" w:cs="黑体"/>
          <w:color w:val="000000"/>
          <w:sz w:val="44"/>
          <w:szCs w:val="44"/>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黑体" w:hAnsi="黑体" w:eastAsia="黑体" w:cs="黑体"/>
          <w:b/>
          <w:bCs/>
          <w:sz w:val="48"/>
          <w:szCs w:val="48"/>
          <w:lang w:val="en-US" w:eastAsia="zh-CN"/>
        </w:rPr>
      </w:pPr>
      <w:r>
        <w:rPr>
          <w:rFonts w:hint="eastAsia" w:ascii="黑体" w:hAnsi="黑体" w:eastAsia="黑体" w:cs="黑体"/>
          <w:b/>
          <w:bCs/>
          <w:sz w:val="48"/>
          <w:szCs w:val="48"/>
          <w:lang w:eastAsia="zh-CN"/>
        </w:rPr>
        <w:t>禹州市</w:t>
      </w:r>
      <w:r>
        <w:rPr>
          <w:rFonts w:hint="eastAsia" w:ascii="黑体" w:hAnsi="黑体" w:eastAsia="黑体" w:cs="黑体"/>
          <w:b/>
          <w:bCs/>
          <w:sz w:val="48"/>
          <w:szCs w:val="48"/>
          <w:lang w:val="en-US" w:eastAsia="zh-CN"/>
        </w:rPr>
        <w:t>劳务输出工作办公室</w:t>
      </w:r>
    </w:p>
    <w:p>
      <w:pPr>
        <w:jc w:val="center"/>
        <w:rPr>
          <w:rFonts w:hint="eastAsia" w:ascii="黑体" w:hAnsi="黑体" w:eastAsia="黑体" w:cs="黑体"/>
          <w:color w:val="000000"/>
          <w:sz w:val="44"/>
          <w:szCs w:val="44"/>
        </w:rPr>
      </w:pPr>
      <w:r>
        <w:rPr>
          <w:rFonts w:hint="eastAsia" w:ascii="黑体" w:hAnsi="黑体" w:eastAsia="黑体" w:cs="黑体"/>
          <w:b/>
          <w:bCs/>
          <w:sz w:val="48"/>
          <w:szCs w:val="48"/>
          <w:lang w:val="en-US" w:eastAsia="zh-CN"/>
        </w:rPr>
        <w:t>基层公共服务平台信息网络系统建设项目（二次）</w:t>
      </w:r>
    </w:p>
    <w:p>
      <w:pPr>
        <w:jc w:val="center"/>
        <w:rPr>
          <w:rFonts w:ascii="黑体" w:hAnsi="黑体" w:eastAsia="黑体" w:cs="黑体"/>
          <w:bCs/>
          <w:color w:val="000000"/>
          <w:w w:val="90"/>
          <w:sz w:val="72"/>
          <w:szCs w:val="72"/>
        </w:rPr>
      </w:pPr>
    </w:p>
    <w:p>
      <w:pPr>
        <w:jc w:val="center"/>
        <w:rPr>
          <w:rFonts w:ascii="黑体" w:hAnsi="黑体" w:eastAsia="黑体" w:cs="黑体"/>
          <w:bCs/>
          <w:color w:val="000000"/>
          <w:w w:val="90"/>
          <w:sz w:val="72"/>
          <w:szCs w:val="72"/>
        </w:rPr>
      </w:pPr>
      <w:r>
        <w:rPr>
          <w:rFonts w:hint="eastAsia" w:ascii="黑体" w:hAnsi="黑体" w:eastAsia="黑体" w:cs="黑体"/>
          <w:bCs/>
          <w:color w:val="000000"/>
          <w:w w:val="90"/>
          <w:sz w:val="72"/>
          <w:szCs w:val="72"/>
        </w:rPr>
        <w:t>招　标　文　件</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ind w:firstLine="1285" w:firstLineChars="400"/>
        <w:rPr>
          <w:rFonts w:ascii="仿宋" w:hAnsi="仿宋" w:eastAsia="仿宋" w:cs="仿宋"/>
          <w:b/>
          <w:bCs/>
          <w:color w:val="000000"/>
          <w:sz w:val="32"/>
          <w:szCs w:val="32"/>
        </w:rPr>
      </w:pPr>
      <w:r>
        <w:rPr>
          <w:rFonts w:hint="eastAsia" w:ascii="仿宋" w:hAnsi="仿宋" w:eastAsia="仿宋" w:cs="仿宋"/>
          <w:b/>
          <w:bCs/>
          <w:color w:val="000000"/>
          <w:sz w:val="32"/>
          <w:szCs w:val="32"/>
        </w:rPr>
        <w:t>采购单位：</w:t>
      </w:r>
      <w:r>
        <w:rPr>
          <w:rFonts w:hint="eastAsia" w:ascii="仿宋" w:hAnsi="仿宋" w:eastAsia="仿宋" w:cs="仿宋"/>
          <w:b/>
          <w:bCs/>
          <w:color w:val="000000"/>
          <w:sz w:val="32"/>
          <w:szCs w:val="32"/>
          <w:lang w:eastAsia="zh-CN"/>
        </w:rPr>
        <w:t>禹州市</w:t>
      </w:r>
      <w:r>
        <w:rPr>
          <w:rFonts w:hint="eastAsia" w:ascii="仿宋" w:hAnsi="仿宋" w:eastAsia="仿宋" w:cs="仿宋"/>
          <w:b/>
          <w:bCs/>
          <w:color w:val="000000"/>
          <w:sz w:val="32"/>
          <w:szCs w:val="32"/>
          <w:lang w:val="en-US" w:eastAsia="zh-CN"/>
        </w:rPr>
        <w:t>劳务输出工作办公室</w:t>
      </w:r>
    </w:p>
    <w:p>
      <w:pPr>
        <w:ind w:firstLine="1285" w:firstLineChars="400"/>
        <w:rPr>
          <w:rFonts w:hint="default" w:ascii="仿宋" w:hAnsi="仿宋" w:eastAsia="仿宋" w:cs="仿宋"/>
          <w:b/>
          <w:bCs/>
          <w:color w:val="000000"/>
          <w:sz w:val="32"/>
          <w:szCs w:val="32"/>
          <w:lang w:val="en-US"/>
        </w:rPr>
      </w:pPr>
      <w:r>
        <w:rPr>
          <w:rFonts w:hint="eastAsia" w:ascii="仿宋" w:hAnsi="仿宋" w:eastAsia="仿宋" w:cs="仿宋"/>
          <w:b/>
          <w:bCs/>
          <w:color w:val="000000"/>
          <w:sz w:val="32"/>
          <w:szCs w:val="32"/>
        </w:rPr>
        <w:t>采购编号： YZCG-G2019</w:t>
      </w:r>
      <w:r>
        <w:rPr>
          <w:rFonts w:hint="eastAsia" w:ascii="仿宋" w:hAnsi="仿宋" w:eastAsia="仿宋" w:cs="仿宋"/>
          <w:b/>
          <w:bCs/>
          <w:color w:val="000000"/>
          <w:sz w:val="32"/>
          <w:szCs w:val="32"/>
          <w:lang w:val="en-US" w:eastAsia="zh-CN"/>
        </w:rPr>
        <w:t>309-1</w:t>
      </w:r>
    </w:p>
    <w:p>
      <w:pPr>
        <w:ind w:firstLine="1285" w:firstLineChars="400"/>
        <w:rPr>
          <w:rFonts w:ascii="仿宋" w:hAnsi="仿宋" w:eastAsia="仿宋" w:cs="仿宋"/>
          <w:b/>
          <w:bCs/>
          <w:color w:val="000000"/>
          <w:sz w:val="32"/>
          <w:szCs w:val="32"/>
        </w:rPr>
      </w:pPr>
      <w:r>
        <w:rPr>
          <w:rFonts w:hint="eastAsia" w:ascii="仿宋" w:hAnsi="仿宋" w:eastAsia="仿宋" w:cs="仿宋"/>
          <w:b/>
          <w:bCs/>
          <w:color w:val="000000"/>
          <w:sz w:val="32"/>
          <w:szCs w:val="32"/>
        </w:rPr>
        <w:t>代理机构：禹州市政府采购中心</w:t>
      </w:r>
    </w:p>
    <w:p>
      <w:pPr>
        <w:rPr>
          <w:rFonts w:ascii="仿宋" w:hAnsi="仿宋" w:eastAsia="仿宋" w:cs="仿宋"/>
          <w:b/>
          <w:bCs/>
          <w:color w:val="000000"/>
          <w:sz w:val="32"/>
          <w:szCs w:val="32"/>
        </w:rPr>
      </w:pPr>
      <w:r>
        <w:rPr>
          <w:rFonts w:hint="eastAsia" w:ascii="仿宋" w:hAnsi="仿宋" w:eastAsia="仿宋" w:cs="仿宋"/>
          <w:b/>
          <w:bCs/>
          <w:color w:val="000000"/>
          <w:sz w:val="32"/>
          <w:szCs w:val="32"/>
        </w:rPr>
        <w:t xml:space="preserve">      </w:t>
      </w:r>
    </w:p>
    <w:p>
      <w:pPr>
        <w:ind w:firstLine="2530" w:firstLineChars="700"/>
        <w:rPr>
          <w:rFonts w:ascii="仿宋" w:hAnsi="仿宋" w:eastAsia="仿宋" w:cs="仿宋"/>
          <w:b/>
          <w:bCs/>
          <w:color w:val="000000"/>
          <w:sz w:val="36"/>
          <w:szCs w:val="36"/>
        </w:rPr>
      </w:pPr>
      <w:r>
        <w:rPr>
          <w:rFonts w:hint="eastAsia" w:ascii="仿宋" w:hAnsi="仿宋" w:eastAsia="仿宋" w:cs="仿宋"/>
          <w:b/>
          <w:bCs/>
          <w:color w:val="000000"/>
          <w:sz w:val="36"/>
          <w:szCs w:val="36"/>
        </w:rPr>
        <w:t>二〇一九年</w:t>
      </w:r>
      <w:r>
        <w:rPr>
          <w:rFonts w:hint="eastAsia" w:ascii="仿宋" w:hAnsi="仿宋" w:eastAsia="仿宋" w:cs="仿宋"/>
          <w:b/>
          <w:bCs/>
          <w:color w:val="000000"/>
          <w:sz w:val="36"/>
          <w:szCs w:val="36"/>
          <w:lang w:val="en-US" w:eastAsia="zh-CN"/>
        </w:rPr>
        <w:t>十二</w:t>
      </w:r>
      <w:r>
        <w:rPr>
          <w:rFonts w:hint="eastAsia" w:ascii="仿宋" w:hAnsi="仿宋" w:eastAsia="仿宋" w:cs="仿宋"/>
          <w:b/>
          <w:bCs/>
          <w:color w:val="000000"/>
          <w:sz w:val="36"/>
          <w:szCs w:val="36"/>
        </w:rPr>
        <w:t xml:space="preserve">月 </w:t>
      </w:r>
    </w:p>
    <w:p>
      <w:pPr>
        <w:rPr>
          <w:rFonts w:asciiTheme="majorEastAsia" w:hAnsiTheme="majorEastAsia" w:eastAsiaTheme="majorEastAsia" w:cstheme="majorEastAsia"/>
          <w:b/>
          <w:bCs/>
          <w:color w:val="000000"/>
          <w:sz w:val="36"/>
          <w:szCs w:val="36"/>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rPr>
          <w:rFonts w:cs="黑体" w:asciiTheme="minorEastAsia" w:hAnsiTheme="minorEastAsia"/>
          <w:b/>
          <w:bCs/>
          <w:sz w:val="44"/>
          <w:szCs w:val="44"/>
          <w:lang w:val="zh-CN"/>
        </w:rPr>
      </w:pPr>
    </w:p>
    <w:p>
      <w:pPr>
        <w:autoSpaceDE w:val="0"/>
        <w:autoSpaceDN w:val="0"/>
        <w:adjustRightInd w:val="0"/>
        <w:spacing w:line="700" w:lineRule="exact"/>
        <w:ind w:firstLine="3092" w:firstLineChars="700"/>
        <w:rPr>
          <w:rFonts w:cs="黑体" w:asciiTheme="minorEastAsia" w:hAnsiTheme="minorEastAsia"/>
          <w:b/>
          <w:bCs/>
          <w:sz w:val="44"/>
          <w:szCs w:val="44"/>
          <w:lang w:val="zh-CN"/>
        </w:rPr>
      </w:pPr>
      <w:r>
        <w:rPr>
          <w:rFonts w:hint="eastAsia" w:cs="黑体" w:asciiTheme="minorEastAsia" w:hAnsiTheme="minorEastAsia"/>
          <w:b/>
          <w:bCs/>
          <w:sz w:val="44"/>
          <w:szCs w:val="44"/>
          <w:lang w:val="zh-CN"/>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投标人须知</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sz w:val="32"/>
          <w:szCs w:val="32"/>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2"/>
          <w:szCs w:val="32"/>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投标文件有关格式</w:t>
      </w:r>
    </w:p>
    <w:p>
      <w:pPr>
        <w:autoSpaceDE w:val="0"/>
        <w:autoSpaceDN w:val="0"/>
        <w:adjustRightInd w:val="0"/>
        <w:spacing w:line="700" w:lineRule="exact"/>
        <w:rPr>
          <w:rFonts w:cs="宋体" w:asciiTheme="majorEastAsia" w:hAnsiTheme="majorEastAsia" w:eastAsiaTheme="majorEastAsia"/>
          <w:b/>
          <w:kern w:val="0"/>
          <w:sz w:val="36"/>
          <w:szCs w:val="36"/>
        </w:rPr>
      </w:pPr>
    </w:p>
    <w:p>
      <w:pPr>
        <w:pStyle w:val="30"/>
      </w:pPr>
    </w:p>
    <w:p>
      <w:pPr>
        <w:pStyle w:val="20"/>
        <w:widowControl/>
        <w:numPr>
          <w:ilvl w:val="0"/>
          <w:numId w:val="4"/>
        </w:numPr>
        <w:shd w:val="clear" w:color="auto" w:fill="FFFFFF"/>
        <w:spacing w:line="315" w:lineRule="atLeast"/>
        <w:jc w:val="center"/>
        <w:rPr>
          <w:rFonts w:ascii="宋体" w:hAnsi="宋体" w:cs="宋体"/>
          <w:b/>
          <w:color w:val="000000"/>
          <w:sz w:val="36"/>
          <w:szCs w:val="36"/>
          <w:shd w:val="clear" w:color="auto" w:fill="FFFFFF"/>
        </w:rPr>
      </w:pPr>
      <w:r>
        <w:rPr>
          <w:rFonts w:hint="eastAsia" w:ascii="宋体" w:hAnsi="宋体" w:cs="宋体"/>
          <w:b/>
          <w:color w:val="000000"/>
          <w:sz w:val="36"/>
          <w:szCs w:val="36"/>
          <w:shd w:val="clear" w:color="auto" w:fill="FFFFFF"/>
        </w:rPr>
        <w:t>投标邀请</w:t>
      </w:r>
    </w:p>
    <w:p>
      <w:pPr>
        <w:pStyle w:val="20"/>
        <w:widowControl/>
        <w:shd w:val="clear" w:color="auto" w:fill="FFFFFF"/>
        <w:spacing w:line="315" w:lineRule="atLeast"/>
        <w:rPr>
          <w:rFonts w:ascii="宋体" w:hAnsi="宋体" w:cs="宋体"/>
          <w:b/>
          <w:color w:val="000000"/>
          <w:sz w:val="36"/>
          <w:szCs w:val="36"/>
          <w:shd w:val="clear" w:color="auto" w:fill="FFFFFF"/>
        </w:rPr>
      </w:pPr>
    </w:p>
    <w:p>
      <w:pPr>
        <w:spacing w:line="600" w:lineRule="exact"/>
        <w:jc w:val="center"/>
        <w:rPr>
          <w:rFonts w:hint="eastAsia" w:ascii="仿宋" w:hAnsi="仿宋" w:eastAsia="仿宋" w:cs="仿宋"/>
          <w:b/>
          <w:bCs/>
          <w:sz w:val="36"/>
          <w:szCs w:val="36"/>
          <w:lang w:val="en-US" w:eastAsia="zh-CN"/>
        </w:rPr>
      </w:pPr>
      <w:r>
        <w:rPr>
          <w:rFonts w:hint="eastAsia" w:ascii="仿宋" w:hAnsi="仿宋" w:eastAsia="仿宋" w:cs="仿宋"/>
          <w:b/>
          <w:bCs/>
          <w:sz w:val="36"/>
          <w:szCs w:val="36"/>
          <w:lang w:eastAsia="zh-CN"/>
        </w:rPr>
        <w:t>禹州市</w:t>
      </w:r>
      <w:r>
        <w:rPr>
          <w:rFonts w:hint="eastAsia" w:ascii="仿宋" w:hAnsi="仿宋" w:eastAsia="仿宋" w:cs="仿宋"/>
          <w:b/>
          <w:bCs/>
          <w:sz w:val="36"/>
          <w:szCs w:val="36"/>
          <w:lang w:val="en-US" w:eastAsia="zh-CN"/>
        </w:rPr>
        <w:t>劳务输出工作办公室</w:t>
      </w:r>
    </w:p>
    <w:p>
      <w:pPr>
        <w:spacing w:line="600" w:lineRule="exact"/>
        <w:jc w:val="center"/>
        <w:rPr>
          <w:rFonts w:ascii="仿宋" w:hAnsi="仿宋" w:eastAsia="仿宋" w:cs="仿宋"/>
          <w:b/>
          <w:bCs/>
          <w:sz w:val="36"/>
          <w:szCs w:val="36"/>
        </w:rPr>
      </w:pPr>
      <w:r>
        <w:rPr>
          <w:rFonts w:hint="eastAsia" w:ascii="仿宋" w:hAnsi="仿宋" w:eastAsia="仿宋" w:cs="仿宋"/>
          <w:b/>
          <w:bCs/>
          <w:sz w:val="36"/>
          <w:szCs w:val="36"/>
          <w:lang w:val="en-US" w:eastAsia="zh-CN"/>
        </w:rPr>
        <w:t>基层公共服务平台信息网络系统建设项目（二次）</w:t>
      </w:r>
    </w:p>
    <w:p>
      <w:pPr>
        <w:spacing w:line="600" w:lineRule="exact"/>
        <w:jc w:val="center"/>
        <w:rPr>
          <w:rFonts w:ascii="仿宋" w:hAnsi="仿宋" w:eastAsia="仿宋" w:cs="仿宋"/>
          <w:b/>
          <w:bCs/>
          <w:sz w:val="36"/>
          <w:szCs w:val="36"/>
        </w:rPr>
      </w:pPr>
      <w:r>
        <w:rPr>
          <w:rFonts w:hint="eastAsia" w:ascii="仿宋" w:hAnsi="仿宋" w:eastAsia="仿宋" w:cs="仿宋"/>
          <w:b/>
          <w:bCs/>
          <w:sz w:val="36"/>
          <w:szCs w:val="36"/>
        </w:rPr>
        <w:t xml:space="preserve">招  标  邀  请 </w:t>
      </w:r>
      <w:r>
        <w:rPr>
          <w:rFonts w:hint="eastAsia" w:ascii="仿宋" w:hAnsi="仿宋" w:eastAsia="仿宋" w:cs="仿宋"/>
          <w:b/>
          <w:bCs/>
          <w:sz w:val="36"/>
          <w:szCs w:val="36"/>
          <w:lang w:val="en-US" w:eastAsia="zh-CN"/>
        </w:rPr>
        <w:t xml:space="preserve"> </w:t>
      </w:r>
      <w:r>
        <w:rPr>
          <w:rFonts w:hint="eastAsia" w:ascii="仿宋" w:hAnsi="仿宋" w:eastAsia="仿宋" w:cs="仿宋"/>
          <w:b/>
          <w:bCs/>
          <w:sz w:val="36"/>
          <w:szCs w:val="36"/>
        </w:rPr>
        <w:t>函</w:t>
      </w:r>
    </w:p>
    <w:p>
      <w:pPr>
        <w:pStyle w:val="30"/>
      </w:pPr>
    </w:p>
    <w:p>
      <w:pPr>
        <w:spacing w:line="600" w:lineRule="exact"/>
        <w:ind w:firstLine="480" w:firstLineChars="200"/>
        <w:jc w:val="left"/>
        <w:rPr>
          <w:rFonts w:ascii="新宋体" w:hAnsi="新宋体" w:eastAsia="新宋体" w:cs="新宋体"/>
          <w:sz w:val="24"/>
          <w:szCs w:val="24"/>
        </w:rPr>
      </w:pPr>
      <w:r>
        <w:rPr>
          <w:rFonts w:hint="eastAsia" w:ascii="新宋体" w:hAnsi="新宋体" w:eastAsia="新宋体" w:cs="新宋体"/>
          <w:sz w:val="24"/>
          <w:szCs w:val="24"/>
        </w:rPr>
        <w:t>禹州市政府采购中心受</w:t>
      </w:r>
      <w:r>
        <w:rPr>
          <w:rFonts w:hint="eastAsia" w:ascii="新宋体" w:hAnsi="新宋体" w:eastAsia="新宋体" w:cs="新宋体"/>
          <w:sz w:val="24"/>
          <w:szCs w:val="24"/>
          <w:lang w:eastAsia="zh-CN"/>
        </w:rPr>
        <w:t>禹州市</w:t>
      </w:r>
      <w:r>
        <w:rPr>
          <w:rFonts w:hint="eastAsia" w:ascii="新宋体" w:hAnsi="新宋体" w:eastAsia="新宋体" w:cs="新宋体"/>
          <w:sz w:val="24"/>
          <w:szCs w:val="24"/>
          <w:lang w:val="en-US" w:eastAsia="zh-CN"/>
        </w:rPr>
        <w:t>劳务输出工作办公室</w:t>
      </w:r>
      <w:r>
        <w:rPr>
          <w:rFonts w:hint="eastAsia" w:ascii="新宋体" w:hAnsi="新宋体" w:eastAsia="新宋体" w:cs="新宋体"/>
          <w:sz w:val="24"/>
          <w:szCs w:val="24"/>
        </w:rPr>
        <w:t>的委托，就“</w:t>
      </w:r>
      <w:r>
        <w:rPr>
          <w:rFonts w:hint="eastAsia" w:ascii="新宋体" w:hAnsi="新宋体" w:eastAsia="新宋体" w:cs="新宋体"/>
          <w:sz w:val="24"/>
          <w:szCs w:val="24"/>
          <w:lang w:eastAsia="zh-CN"/>
        </w:rPr>
        <w:t>禹州市</w:t>
      </w:r>
      <w:r>
        <w:rPr>
          <w:rFonts w:hint="eastAsia" w:ascii="新宋体" w:hAnsi="新宋体" w:eastAsia="新宋体" w:cs="新宋体"/>
          <w:sz w:val="24"/>
          <w:szCs w:val="24"/>
          <w:lang w:val="en-US" w:eastAsia="zh-CN"/>
        </w:rPr>
        <w:t>劳务输出工作办公室基层公共服务平台信息网络系统建设项目（二次）</w:t>
      </w:r>
      <w:r>
        <w:rPr>
          <w:rFonts w:hint="eastAsia" w:ascii="新宋体" w:hAnsi="新宋体" w:eastAsia="新宋体" w:cs="新宋体"/>
          <w:sz w:val="24"/>
          <w:szCs w:val="24"/>
        </w:rPr>
        <w:t>”进行公开招标，欢迎合格的投标人前来投标。</w:t>
      </w:r>
    </w:p>
    <w:p>
      <w:pPr>
        <w:pStyle w:val="60"/>
        <w:widowControl/>
        <w:numPr>
          <w:ilvl w:val="0"/>
          <w:numId w:val="5"/>
        </w:numPr>
        <w:shd w:val="clear" w:color="auto" w:fill="FFFFFF"/>
        <w:spacing w:line="400" w:lineRule="exact"/>
        <w:ind w:firstLineChars="0"/>
        <w:jc w:val="left"/>
        <w:rPr>
          <w:rFonts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rPr>
        <w:t>项目基本情况</w:t>
      </w:r>
    </w:p>
    <w:p>
      <w:pPr>
        <w:widowControl/>
        <w:shd w:val="clear" w:color="auto" w:fill="FFFFFF"/>
        <w:spacing w:line="400" w:lineRule="exact"/>
        <w:ind w:firstLine="240" w:firstLineChars="100"/>
        <w:jc w:val="left"/>
        <w:rPr>
          <w:rFonts w:ascii="新宋体" w:hAnsi="新宋体" w:eastAsia="新宋体" w:cs="新宋体"/>
          <w:sz w:val="24"/>
          <w:szCs w:val="24"/>
        </w:rPr>
      </w:pPr>
      <w:r>
        <w:rPr>
          <w:rFonts w:hint="eastAsia" w:ascii="新宋体" w:hAnsi="新宋体" w:eastAsia="新宋体" w:cs="新宋体"/>
          <w:sz w:val="24"/>
          <w:szCs w:val="24"/>
        </w:rPr>
        <w:t>1.采购人：</w:t>
      </w:r>
      <w:r>
        <w:rPr>
          <w:rFonts w:hint="eastAsia" w:ascii="新宋体" w:hAnsi="新宋体" w:eastAsia="新宋体" w:cs="新宋体"/>
          <w:sz w:val="24"/>
          <w:szCs w:val="24"/>
          <w:lang w:eastAsia="zh-CN"/>
        </w:rPr>
        <w:t>禹州市</w:t>
      </w:r>
      <w:r>
        <w:rPr>
          <w:rFonts w:hint="eastAsia" w:ascii="新宋体" w:hAnsi="新宋体" w:eastAsia="新宋体" w:cs="新宋体"/>
          <w:sz w:val="24"/>
          <w:szCs w:val="24"/>
          <w:lang w:val="en-US" w:eastAsia="zh-CN"/>
        </w:rPr>
        <w:t>劳务输出工作办公室</w:t>
      </w:r>
    </w:p>
    <w:p>
      <w:pPr>
        <w:widowControl/>
        <w:shd w:val="clear" w:color="auto" w:fill="FFFFFF"/>
        <w:spacing w:line="400" w:lineRule="exact"/>
        <w:ind w:left="1439" w:leftChars="114" w:hanging="1200" w:hangingChars="500"/>
        <w:jc w:val="left"/>
        <w:rPr>
          <w:rFonts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2.项目名称：</w:t>
      </w:r>
      <w:r>
        <w:rPr>
          <w:rFonts w:hint="eastAsia" w:ascii="新宋体" w:hAnsi="新宋体" w:eastAsia="新宋体" w:cs="新宋体"/>
          <w:color w:val="000000"/>
          <w:kern w:val="0"/>
          <w:sz w:val="24"/>
          <w:szCs w:val="24"/>
          <w:lang w:eastAsia="zh-CN"/>
        </w:rPr>
        <w:t>禹州市</w:t>
      </w:r>
      <w:r>
        <w:rPr>
          <w:rFonts w:hint="eastAsia" w:ascii="新宋体" w:hAnsi="新宋体" w:eastAsia="新宋体" w:cs="新宋体"/>
          <w:color w:val="000000"/>
          <w:kern w:val="0"/>
          <w:sz w:val="24"/>
          <w:szCs w:val="24"/>
          <w:lang w:val="en-US" w:eastAsia="zh-CN"/>
        </w:rPr>
        <w:t>劳务输出工作办公室基层公共服务平台信息网络系统建设项目（二次）</w:t>
      </w:r>
    </w:p>
    <w:p>
      <w:pPr>
        <w:widowControl/>
        <w:shd w:val="clear" w:color="auto" w:fill="FFFFFF"/>
        <w:spacing w:line="400" w:lineRule="exact"/>
        <w:ind w:firstLine="240" w:firstLineChars="100"/>
        <w:jc w:val="left"/>
        <w:rPr>
          <w:rFonts w:hint="default" w:ascii="新宋体" w:hAnsi="新宋体" w:eastAsia="新宋体" w:cs="新宋体"/>
          <w:sz w:val="24"/>
          <w:szCs w:val="24"/>
          <w:lang w:val="en-US"/>
        </w:rPr>
      </w:pPr>
      <w:r>
        <w:rPr>
          <w:rFonts w:hint="eastAsia" w:ascii="新宋体" w:hAnsi="新宋体" w:eastAsia="新宋体" w:cs="新宋体"/>
          <w:color w:val="000000"/>
          <w:kern w:val="0"/>
          <w:sz w:val="24"/>
          <w:szCs w:val="24"/>
        </w:rPr>
        <w:t>3.采购编号：</w:t>
      </w:r>
      <w:r>
        <w:rPr>
          <w:rFonts w:hint="eastAsia" w:ascii="新宋体" w:hAnsi="新宋体" w:eastAsia="新宋体" w:cs="新宋体"/>
          <w:sz w:val="24"/>
          <w:szCs w:val="24"/>
        </w:rPr>
        <w:t>YZCG-G2019</w:t>
      </w:r>
      <w:r>
        <w:rPr>
          <w:rFonts w:hint="eastAsia" w:ascii="新宋体" w:hAnsi="新宋体" w:eastAsia="新宋体" w:cs="新宋体"/>
          <w:sz w:val="24"/>
          <w:szCs w:val="24"/>
          <w:lang w:val="en-US" w:eastAsia="zh-CN"/>
        </w:rPr>
        <w:t>309-1</w:t>
      </w:r>
    </w:p>
    <w:p>
      <w:pPr>
        <w:widowControl/>
        <w:shd w:val="clear" w:color="auto" w:fill="FFFFFF"/>
        <w:spacing w:line="400" w:lineRule="exact"/>
        <w:ind w:firstLine="240" w:firstLineChars="100"/>
        <w:jc w:val="left"/>
        <w:rPr>
          <w:rFonts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4.项目需求：</w:t>
      </w:r>
      <w:r>
        <w:rPr>
          <w:rFonts w:hint="eastAsia" w:ascii="新宋体" w:hAnsi="新宋体" w:eastAsia="新宋体" w:cs="新宋体"/>
          <w:color w:val="000000"/>
          <w:kern w:val="0"/>
          <w:sz w:val="24"/>
          <w:szCs w:val="24"/>
          <w:lang w:val="en-US" w:eastAsia="zh-CN"/>
        </w:rPr>
        <w:t>电脑、显示器、扫描枪</w:t>
      </w:r>
      <w:r>
        <w:rPr>
          <w:rFonts w:hint="eastAsia" w:ascii="新宋体" w:hAnsi="新宋体" w:eastAsia="新宋体" w:cs="新宋体"/>
          <w:color w:val="000000"/>
          <w:kern w:val="0"/>
          <w:sz w:val="24"/>
          <w:szCs w:val="24"/>
          <w:lang w:eastAsia="zh-CN"/>
        </w:rPr>
        <w:t>等一批</w:t>
      </w:r>
      <w:r>
        <w:rPr>
          <w:rFonts w:hint="eastAsia" w:ascii="新宋体" w:hAnsi="新宋体" w:eastAsia="新宋体" w:cs="新宋体"/>
          <w:color w:val="000000"/>
          <w:kern w:val="0"/>
          <w:sz w:val="24"/>
          <w:szCs w:val="24"/>
        </w:rPr>
        <w:t>（详见招标文件）</w:t>
      </w:r>
    </w:p>
    <w:p>
      <w:pPr>
        <w:widowControl/>
        <w:shd w:val="clear" w:color="auto" w:fill="FFFFFF"/>
        <w:spacing w:line="400" w:lineRule="exact"/>
        <w:ind w:firstLine="240" w:firstLineChars="100"/>
        <w:jc w:val="left"/>
        <w:rPr>
          <w:rFonts w:ascii="新宋体" w:hAnsi="新宋体" w:eastAsia="新宋体" w:cs="新宋体"/>
          <w:sz w:val="24"/>
          <w:szCs w:val="24"/>
        </w:rPr>
      </w:pPr>
      <w:r>
        <w:rPr>
          <w:rFonts w:hint="eastAsia" w:ascii="新宋体" w:hAnsi="新宋体" w:eastAsia="新宋体" w:cs="新宋体"/>
          <w:color w:val="000000"/>
          <w:kern w:val="0"/>
          <w:sz w:val="24"/>
          <w:szCs w:val="24"/>
        </w:rPr>
        <w:t>5.采购预算：</w:t>
      </w:r>
      <w:r>
        <w:rPr>
          <w:rFonts w:hint="eastAsia" w:ascii="新宋体" w:hAnsi="新宋体" w:eastAsia="新宋体" w:cs="新宋体"/>
          <w:color w:val="000000"/>
          <w:kern w:val="0"/>
          <w:sz w:val="24"/>
          <w:szCs w:val="24"/>
          <w:lang w:val="en-US" w:eastAsia="zh-CN"/>
        </w:rPr>
        <w:t>79.7249</w:t>
      </w:r>
      <w:r>
        <w:rPr>
          <w:rFonts w:hint="eastAsia" w:ascii="新宋体" w:hAnsi="新宋体" w:eastAsia="新宋体" w:cs="新宋体"/>
          <w:kern w:val="0"/>
          <w:sz w:val="24"/>
          <w:szCs w:val="24"/>
        </w:rPr>
        <w:t>万</w:t>
      </w:r>
      <w:r>
        <w:rPr>
          <w:rFonts w:hint="eastAsia" w:ascii="新宋体" w:hAnsi="新宋体" w:eastAsia="新宋体" w:cs="新宋体"/>
          <w:sz w:val="24"/>
          <w:szCs w:val="24"/>
        </w:rPr>
        <w:t>元</w:t>
      </w:r>
    </w:p>
    <w:p>
      <w:pPr>
        <w:widowControl/>
        <w:shd w:val="clear" w:color="auto" w:fill="FFFFFF"/>
        <w:spacing w:line="400" w:lineRule="exact"/>
        <w:ind w:firstLine="240" w:firstLineChars="100"/>
        <w:jc w:val="left"/>
        <w:rPr>
          <w:rFonts w:ascii="新宋体" w:hAnsi="新宋体" w:eastAsia="新宋体" w:cs="新宋体"/>
          <w:sz w:val="24"/>
          <w:szCs w:val="24"/>
        </w:rPr>
      </w:pPr>
      <w:r>
        <w:rPr>
          <w:rFonts w:hint="eastAsia" w:ascii="新宋体" w:hAnsi="新宋体" w:eastAsia="新宋体" w:cs="新宋体"/>
          <w:sz w:val="24"/>
          <w:szCs w:val="24"/>
        </w:rPr>
        <w:t>6.采购限价：</w:t>
      </w:r>
      <w:r>
        <w:rPr>
          <w:rFonts w:hint="eastAsia" w:ascii="新宋体" w:hAnsi="新宋体" w:eastAsia="新宋体" w:cs="新宋体"/>
          <w:sz w:val="24"/>
          <w:szCs w:val="24"/>
          <w:lang w:val="en-US" w:eastAsia="zh-CN"/>
        </w:rPr>
        <w:t>79.7249</w:t>
      </w:r>
      <w:r>
        <w:rPr>
          <w:rFonts w:hint="eastAsia" w:ascii="新宋体" w:hAnsi="新宋体" w:eastAsia="新宋体" w:cs="新宋体"/>
          <w:sz w:val="24"/>
          <w:szCs w:val="24"/>
        </w:rPr>
        <w:t>万元</w:t>
      </w:r>
    </w:p>
    <w:p>
      <w:pPr>
        <w:widowControl/>
        <w:shd w:val="clear" w:color="auto" w:fill="FFFFFF"/>
        <w:spacing w:line="400" w:lineRule="exact"/>
        <w:ind w:firstLine="354" w:firstLineChars="147"/>
        <w:jc w:val="left"/>
        <w:rPr>
          <w:rFonts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rPr>
        <w:t>二、需要落实的政府采购政策</w:t>
      </w:r>
    </w:p>
    <w:p>
      <w:pPr>
        <w:widowControl/>
        <w:shd w:val="clear" w:color="auto" w:fill="FFFFFF"/>
        <w:spacing w:line="400" w:lineRule="exact"/>
        <w:ind w:firstLine="641"/>
        <w:jc w:val="left"/>
        <w:rPr>
          <w:rFonts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本项目落实节约能源、保护环境、扶持不发达地区和少数民族地区、促进中小企业、监狱企业发展等政府采购政策。（详见招标文件）</w:t>
      </w:r>
    </w:p>
    <w:p>
      <w:pPr>
        <w:widowControl/>
        <w:shd w:val="clear" w:color="auto" w:fill="FFFFFF"/>
        <w:spacing w:line="400" w:lineRule="exact"/>
        <w:ind w:left="482"/>
        <w:jc w:val="left"/>
        <w:rPr>
          <w:rFonts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rPr>
        <w:t>三、供应商资格要求：</w:t>
      </w:r>
    </w:p>
    <w:p>
      <w:pPr>
        <w:spacing w:line="400" w:lineRule="exact"/>
        <w:ind w:left="319" w:leftChars="152" w:firstLine="120" w:firstLineChars="50"/>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1、符合</w:t>
      </w:r>
      <w:r>
        <w:rPr>
          <w:rFonts w:hint="eastAsia" w:ascii="新宋体" w:hAnsi="新宋体" w:eastAsia="新宋体" w:cs="新宋体"/>
          <w:sz w:val="24"/>
          <w:szCs w:val="24"/>
        </w:rPr>
        <w:t>《政府采购法》第二十二条之规定</w:t>
      </w:r>
      <w:r>
        <w:rPr>
          <w:rFonts w:hint="eastAsia" w:ascii="新宋体" w:hAnsi="新宋体" w:eastAsia="新宋体" w:cs="新宋体"/>
          <w:sz w:val="24"/>
          <w:szCs w:val="24"/>
          <w:lang w:eastAsia="zh-CN"/>
        </w:rPr>
        <w:t>，具有独立法人资格及</w:t>
      </w:r>
      <w:r>
        <w:rPr>
          <w:rFonts w:hint="eastAsia" w:ascii="新宋体" w:hAnsi="新宋体" w:eastAsia="新宋体" w:cs="新宋体"/>
          <w:sz w:val="24"/>
          <w:szCs w:val="24"/>
        </w:rPr>
        <w:t>相应的经营范围（以营业执照为准）；</w:t>
      </w:r>
    </w:p>
    <w:p>
      <w:pPr>
        <w:spacing w:line="400" w:lineRule="exact"/>
        <w:ind w:left="319" w:leftChars="152" w:firstLine="120" w:firstLineChars="50"/>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2</w:t>
      </w:r>
      <w:r>
        <w:rPr>
          <w:rFonts w:hint="eastAsia" w:ascii="新宋体" w:hAnsi="新宋体" w:eastAsia="新宋体" w:cs="新宋体"/>
          <w:sz w:val="24"/>
          <w:szCs w:val="24"/>
        </w:rPr>
        <w:t>、被委托人须是本单位职工，须提供公司为本人缴纳社会保险证明；</w:t>
      </w:r>
    </w:p>
    <w:p>
      <w:pPr>
        <w:spacing w:line="400" w:lineRule="exact"/>
        <w:ind w:left="319" w:leftChars="152" w:firstLine="120" w:firstLineChars="50"/>
        <w:rPr>
          <w:rFonts w:ascii="新宋体" w:hAnsi="新宋体" w:eastAsia="新宋体" w:cs="新宋体"/>
          <w:sz w:val="24"/>
          <w:szCs w:val="24"/>
        </w:rPr>
      </w:pPr>
      <w:r>
        <w:rPr>
          <w:rFonts w:hint="eastAsia" w:ascii="新宋体" w:hAnsi="新宋体" w:eastAsia="新宋体" w:cs="新宋体"/>
          <w:sz w:val="24"/>
          <w:szCs w:val="24"/>
          <w:lang w:val="en-US" w:eastAsia="zh-CN"/>
        </w:rPr>
        <w:t>3</w:t>
      </w:r>
      <w:r>
        <w:rPr>
          <w:rFonts w:hint="eastAsia" w:ascii="新宋体" w:hAnsi="新宋体" w:eastAsia="新宋体" w:cs="新宋体"/>
          <w:sz w:val="24"/>
          <w:szCs w:val="24"/>
        </w:rPr>
        <w:t>、本项目不接受联合体投标。</w:t>
      </w:r>
    </w:p>
    <w:p>
      <w:pPr>
        <w:widowControl/>
        <w:shd w:val="clear" w:color="auto" w:fill="FFFFFF"/>
        <w:spacing w:line="400" w:lineRule="exact"/>
        <w:ind w:firstLine="482"/>
        <w:jc w:val="left"/>
        <w:rPr>
          <w:rFonts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rPr>
        <w:t>四、获取招标文件的方式、时间、地点</w:t>
      </w:r>
    </w:p>
    <w:p>
      <w:pPr>
        <w:wordWrap w:val="0"/>
        <w:topLinePunct/>
        <w:snapToGrid w:val="0"/>
        <w:spacing w:line="400" w:lineRule="exact"/>
        <w:ind w:firstLine="480" w:firstLineChars="200"/>
        <w:rPr>
          <w:rFonts w:ascii="新宋体" w:hAnsi="新宋体" w:eastAsia="新宋体" w:cs="新宋体"/>
          <w:sz w:val="24"/>
          <w:szCs w:val="24"/>
        </w:rPr>
      </w:pPr>
      <w:r>
        <w:rPr>
          <w:rFonts w:hint="eastAsia" w:ascii="新宋体" w:hAnsi="新宋体" w:eastAsia="新宋体" w:cs="新宋体"/>
          <w:sz w:val="24"/>
          <w:szCs w:val="24"/>
        </w:rPr>
        <w:t>1</w:t>
      </w:r>
      <w:r>
        <w:rPr>
          <w:rFonts w:hint="eastAsia" w:ascii="新宋体" w:hAnsi="新宋体" w:eastAsia="新宋体" w:cs="新宋体"/>
          <w:sz w:val="24"/>
          <w:szCs w:val="24"/>
          <w:lang w:val="zh-CN"/>
        </w:rPr>
        <w:t>、持</w:t>
      </w:r>
      <w:r>
        <w:rPr>
          <w:rFonts w:hint="eastAsia" w:ascii="新宋体" w:hAnsi="新宋体" w:eastAsia="新宋体" w:cs="新宋体"/>
          <w:sz w:val="24"/>
          <w:szCs w:val="24"/>
        </w:rPr>
        <w:t>CA</w:t>
      </w:r>
      <w:r>
        <w:rPr>
          <w:rFonts w:hint="eastAsia" w:ascii="新宋体" w:hAnsi="新宋体" w:eastAsia="新宋体" w:cs="新宋体"/>
          <w:sz w:val="24"/>
          <w:szCs w:val="24"/>
          <w:lang w:val="zh-CN"/>
        </w:rPr>
        <w:t>数字认证证书</w:t>
      </w:r>
      <w:r>
        <w:rPr>
          <w:rFonts w:hint="eastAsia" w:ascii="新宋体" w:hAnsi="新宋体" w:eastAsia="新宋体" w:cs="新宋体"/>
          <w:sz w:val="24"/>
          <w:szCs w:val="24"/>
        </w:rPr>
        <w:t>，</w:t>
      </w:r>
      <w:r>
        <w:rPr>
          <w:rFonts w:hint="eastAsia" w:ascii="新宋体" w:hAnsi="新宋体" w:eastAsia="新宋体" w:cs="新宋体"/>
          <w:sz w:val="24"/>
          <w:szCs w:val="24"/>
          <w:lang w:val="zh-CN"/>
        </w:rPr>
        <w:t>登录</w:t>
      </w:r>
      <w:r>
        <w:fldChar w:fldCharType="begin"/>
      </w:r>
      <w:r>
        <w:instrText xml:space="preserve"> HYPERLINK "http://221.14.6.70:8088/ggzy/eps/public/RegistAllJcxx.html" </w:instrText>
      </w:r>
      <w:r>
        <w:fldChar w:fldCharType="separate"/>
      </w:r>
      <w:r>
        <w:rPr>
          <w:rStyle w:val="29"/>
          <w:rFonts w:hint="eastAsia" w:ascii="新宋体" w:hAnsi="新宋体" w:eastAsia="新宋体" w:cs="新宋体"/>
          <w:sz w:val="24"/>
          <w:szCs w:val="24"/>
        </w:rPr>
        <w:t>http://221.14.6.70:8088/ggzy/eps/public/RegistAllJcxx.html</w:t>
      </w:r>
      <w:r>
        <w:rPr>
          <w:rStyle w:val="29"/>
          <w:rFonts w:hint="eastAsia" w:ascii="新宋体" w:hAnsi="新宋体" w:eastAsia="新宋体" w:cs="新宋体"/>
          <w:sz w:val="24"/>
          <w:szCs w:val="24"/>
        </w:rPr>
        <w:fldChar w:fldCharType="end"/>
      </w:r>
      <w:r>
        <w:rPr>
          <w:rFonts w:hint="eastAsia" w:ascii="新宋体" w:hAnsi="新宋体" w:eastAsia="新宋体" w:cs="新宋体"/>
          <w:sz w:val="24"/>
          <w:szCs w:val="24"/>
          <w:lang w:val="zh-CN"/>
        </w:rPr>
        <w:t>进行免费注册登记</w:t>
      </w:r>
      <w:r>
        <w:rPr>
          <w:rFonts w:hint="eastAsia" w:ascii="新宋体" w:hAnsi="新宋体" w:eastAsia="新宋体" w:cs="新宋体"/>
          <w:sz w:val="24"/>
          <w:szCs w:val="24"/>
        </w:rPr>
        <w:t>（</w:t>
      </w:r>
      <w:r>
        <w:rPr>
          <w:rFonts w:hint="eastAsia" w:ascii="新宋体" w:hAnsi="新宋体" w:eastAsia="新宋体" w:cs="新宋体"/>
          <w:sz w:val="24"/>
          <w:szCs w:val="24"/>
          <w:lang w:val="zh-CN"/>
        </w:rPr>
        <w:t>详见全国公共资源交易平台</w:t>
      </w:r>
      <w:r>
        <w:rPr>
          <w:rFonts w:hint="eastAsia" w:ascii="新宋体" w:hAnsi="新宋体" w:eastAsia="新宋体" w:cs="新宋体"/>
          <w:sz w:val="24"/>
          <w:szCs w:val="24"/>
        </w:rPr>
        <w:t>（</w:t>
      </w:r>
      <w:r>
        <w:rPr>
          <w:rFonts w:hint="eastAsia" w:ascii="新宋体" w:hAnsi="新宋体" w:eastAsia="新宋体" w:cs="新宋体"/>
          <w:sz w:val="24"/>
          <w:szCs w:val="24"/>
          <w:lang w:val="zh-CN"/>
        </w:rPr>
        <w:t>河南省</w:t>
      </w:r>
      <w:r>
        <w:rPr>
          <w:rFonts w:hint="eastAsia" w:ascii="新宋体" w:hAnsi="新宋体" w:eastAsia="新宋体" w:cs="新宋体"/>
          <w:sz w:val="24"/>
          <w:szCs w:val="24"/>
        </w:rPr>
        <w:t>·</w:t>
      </w:r>
      <w:r>
        <w:rPr>
          <w:rFonts w:hint="eastAsia" w:ascii="新宋体" w:hAnsi="新宋体" w:eastAsia="新宋体" w:cs="新宋体"/>
          <w:sz w:val="24"/>
          <w:szCs w:val="24"/>
          <w:lang w:val="zh-CN"/>
        </w:rPr>
        <w:t>许昌市</w:t>
      </w:r>
      <w:r>
        <w:rPr>
          <w:rFonts w:hint="eastAsia" w:ascii="新宋体" w:hAnsi="新宋体" w:eastAsia="新宋体" w:cs="新宋体"/>
          <w:sz w:val="24"/>
          <w:szCs w:val="24"/>
        </w:rPr>
        <w:t>）“</w:t>
      </w:r>
      <w:r>
        <w:rPr>
          <w:rFonts w:hint="eastAsia" w:ascii="新宋体" w:hAnsi="新宋体" w:eastAsia="新宋体" w:cs="新宋体"/>
          <w:sz w:val="24"/>
          <w:szCs w:val="24"/>
          <w:lang w:val="zh-CN"/>
        </w:rPr>
        <w:t>常见问题解答</w:t>
      </w:r>
      <w:r>
        <w:rPr>
          <w:rFonts w:hint="eastAsia" w:ascii="新宋体" w:hAnsi="新宋体" w:eastAsia="新宋体" w:cs="新宋体"/>
          <w:sz w:val="24"/>
          <w:szCs w:val="24"/>
        </w:rPr>
        <w:t>-</w:t>
      </w:r>
      <w:r>
        <w:rPr>
          <w:rFonts w:hint="eastAsia" w:ascii="新宋体" w:hAnsi="新宋体" w:eastAsia="新宋体" w:cs="新宋体"/>
          <w:sz w:val="24"/>
          <w:szCs w:val="24"/>
          <w:lang w:val="zh-CN"/>
        </w:rPr>
        <w:t>诚信库网上注册相关资料下载</w:t>
      </w:r>
      <w:r>
        <w:rPr>
          <w:rFonts w:hint="eastAsia" w:ascii="新宋体" w:hAnsi="新宋体" w:eastAsia="新宋体" w:cs="新宋体"/>
          <w:sz w:val="24"/>
          <w:szCs w:val="24"/>
        </w:rPr>
        <w:t>”）；</w:t>
      </w:r>
    </w:p>
    <w:p>
      <w:pPr>
        <w:wordWrap w:val="0"/>
        <w:topLinePunct/>
        <w:autoSpaceDE w:val="0"/>
        <w:autoSpaceDN w:val="0"/>
        <w:adjustRightInd w:val="0"/>
        <w:snapToGrid w:val="0"/>
        <w:spacing w:line="400" w:lineRule="exact"/>
        <w:ind w:firstLine="482"/>
        <w:rPr>
          <w:rFonts w:ascii="新宋体" w:hAnsi="新宋体" w:eastAsia="新宋体" w:cs="新宋体"/>
          <w:sz w:val="24"/>
          <w:szCs w:val="24"/>
        </w:rPr>
      </w:pPr>
      <w:r>
        <w:rPr>
          <w:rFonts w:hint="eastAsia" w:ascii="新宋体" w:hAnsi="新宋体" w:eastAsia="新宋体" w:cs="新宋体"/>
          <w:sz w:val="24"/>
          <w:szCs w:val="24"/>
        </w:rPr>
        <w:t>2</w:t>
      </w:r>
      <w:r>
        <w:rPr>
          <w:rFonts w:hint="eastAsia" w:ascii="新宋体" w:hAnsi="新宋体" w:eastAsia="新宋体" w:cs="新宋体"/>
          <w:sz w:val="24"/>
          <w:szCs w:val="24"/>
          <w:lang w:val="zh-CN"/>
        </w:rPr>
        <w:t>、在投标截止时间前登录</w:t>
      </w:r>
      <w:r>
        <w:fldChar w:fldCharType="begin"/>
      </w:r>
      <w:r>
        <w:instrText xml:space="preserve"> HYPERLINK "http://ggzy.xuchang.gov.cn/" </w:instrText>
      </w:r>
      <w:r>
        <w:fldChar w:fldCharType="separate"/>
      </w:r>
      <w:r>
        <w:rPr>
          <w:rStyle w:val="29"/>
          <w:rFonts w:hint="eastAsia" w:ascii="新宋体" w:hAnsi="新宋体" w:eastAsia="新宋体" w:cs="新宋体"/>
          <w:sz w:val="24"/>
          <w:szCs w:val="24"/>
        </w:rPr>
        <w:t>http://ggzy.xuchang.gov.cn/</w:t>
      </w:r>
      <w:r>
        <w:rPr>
          <w:rStyle w:val="29"/>
          <w:rFonts w:hint="eastAsia" w:ascii="新宋体" w:hAnsi="新宋体" w:eastAsia="新宋体" w:cs="新宋体"/>
          <w:sz w:val="24"/>
          <w:szCs w:val="24"/>
        </w:rPr>
        <w:fldChar w:fldCharType="end"/>
      </w:r>
      <w:r>
        <w:rPr>
          <w:rFonts w:hint="eastAsia" w:ascii="新宋体" w:hAnsi="新宋体" w:eastAsia="新宋体" w:cs="新宋体"/>
          <w:sz w:val="24"/>
          <w:szCs w:val="24"/>
        </w:rPr>
        <w:t>，</w:t>
      </w:r>
      <w:r>
        <w:rPr>
          <w:rFonts w:hint="eastAsia" w:ascii="新宋体" w:hAnsi="新宋体" w:eastAsia="新宋体" w:cs="新宋体"/>
          <w:sz w:val="24"/>
          <w:szCs w:val="24"/>
          <w:lang w:val="zh-CN"/>
        </w:rPr>
        <w:t>自行下载招标文件</w:t>
      </w:r>
      <w:r>
        <w:rPr>
          <w:rFonts w:hint="eastAsia" w:ascii="新宋体" w:hAnsi="新宋体" w:eastAsia="新宋体" w:cs="新宋体"/>
          <w:sz w:val="24"/>
          <w:szCs w:val="24"/>
        </w:rPr>
        <w:t>（</w:t>
      </w:r>
      <w:r>
        <w:rPr>
          <w:rFonts w:hint="eastAsia" w:ascii="新宋体" w:hAnsi="新宋体" w:eastAsia="新宋体" w:cs="新宋体"/>
          <w:sz w:val="24"/>
          <w:szCs w:val="24"/>
          <w:lang w:val="zh-CN"/>
        </w:rPr>
        <w:t>详见全国公共资源交易平台</w:t>
      </w:r>
      <w:r>
        <w:rPr>
          <w:rFonts w:hint="eastAsia" w:ascii="新宋体" w:hAnsi="新宋体" w:eastAsia="新宋体" w:cs="新宋体"/>
          <w:sz w:val="24"/>
          <w:szCs w:val="24"/>
        </w:rPr>
        <w:t>（</w:t>
      </w:r>
      <w:r>
        <w:rPr>
          <w:rFonts w:hint="eastAsia" w:ascii="新宋体" w:hAnsi="新宋体" w:eastAsia="新宋体" w:cs="新宋体"/>
          <w:sz w:val="24"/>
          <w:szCs w:val="24"/>
          <w:lang w:val="zh-CN"/>
        </w:rPr>
        <w:t>河南省</w:t>
      </w:r>
      <w:r>
        <w:rPr>
          <w:rFonts w:hint="eastAsia" w:ascii="新宋体" w:hAnsi="新宋体" w:eastAsia="新宋体" w:cs="新宋体"/>
          <w:sz w:val="24"/>
          <w:szCs w:val="24"/>
        </w:rPr>
        <w:t>·</w:t>
      </w:r>
      <w:r>
        <w:rPr>
          <w:rFonts w:hint="eastAsia" w:ascii="新宋体" w:hAnsi="新宋体" w:eastAsia="新宋体" w:cs="新宋体"/>
          <w:sz w:val="24"/>
          <w:szCs w:val="24"/>
          <w:lang w:val="zh-CN"/>
        </w:rPr>
        <w:t>许昌市</w:t>
      </w:r>
      <w:r>
        <w:rPr>
          <w:rFonts w:hint="eastAsia" w:ascii="新宋体" w:hAnsi="新宋体" w:eastAsia="新宋体" w:cs="新宋体"/>
          <w:sz w:val="24"/>
          <w:szCs w:val="24"/>
        </w:rPr>
        <w:t>）“</w:t>
      </w:r>
      <w:r>
        <w:rPr>
          <w:rFonts w:hint="eastAsia" w:ascii="新宋体" w:hAnsi="新宋体" w:eastAsia="新宋体" w:cs="新宋体"/>
          <w:sz w:val="24"/>
          <w:szCs w:val="24"/>
          <w:lang w:val="zh-CN"/>
        </w:rPr>
        <w:t>常见问题解答</w:t>
      </w:r>
      <w:r>
        <w:rPr>
          <w:rFonts w:hint="eastAsia" w:ascii="新宋体" w:hAnsi="新宋体" w:eastAsia="新宋体" w:cs="新宋体"/>
          <w:sz w:val="24"/>
          <w:szCs w:val="24"/>
        </w:rPr>
        <w:t>-</w:t>
      </w:r>
      <w:r>
        <w:rPr>
          <w:rFonts w:hint="eastAsia" w:ascii="新宋体" w:hAnsi="新宋体" w:eastAsia="新宋体" w:cs="新宋体"/>
          <w:sz w:val="24"/>
          <w:szCs w:val="24"/>
          <w:lang w:val="zh-CN"/>
        </w:rPr>
        <w:t>交易系统操作手册</w:t>
      </w:r>
      <w:r>
        <w:rPr>
          <w:rFonts w:hint="eastAsia" w:ascii="新宋体" w:hAnsi="新宋体" w:eastAsia="新宋体" w:cs="新宋体"/>
          <w:sz w:val="24"/>
          <w:szCs w:val="24"/>
        </w:rPr>
        <w:t>”）</w:t>
      </w:r>
      <w:r>
        <w:rPr>
          <w:rFonts w:hint="eastAsia" w:ascii="新宋体" w:hAnsi="新宋体" w:eastAsia="新宋体" w:cs="新宋体"/>
          <w:sz w:val="24"/>
          <w:szCs w:val="24"/>
          <w:lang w:val="zh-CN"/>
        </w:rPr>
        <w:t>。</w:t>
      </w:r>
    </w:p>
    <w:p>
      <w:pPr>
        <w:spacing w:line="400" w:lineRule="exact"/>
        <w:rPr>
          <w:rFonts w:ascii="新宋体" w:hAnsi="新宋体" w:eastAsia="新宋体" w:cs="新宋体"/>
          <w:sz w:val="24"/>
          <w:szCs w:val="24"/>
        </w:rPr>
      </w:pPr>
      <w:r>
        <w:rPr>
          <w:rFonts w:hint="eastAsia" w:ascii="新宋体" w:hAnsi="新宋体" w:eastAsia="新宋体" w:cs="新宋体"/>
          <w:sz w:val="24"/>
          <w:szCs w:val="24"/>
        </w:rPr>
        <w:t>　　3、未通过全国公共资源交易平台（河南省·许昌市）下载招标文件的投标企业，拒收其递交的投标文件。</w:t>
      </w:r>
    </w:p>
    <w:p>
      <w:pPr>
        <w:spacing w:line="400" w:lineRule="exact"/>
        <w:ind w:firstLine="640"/>
        <w:rPr>
          <w:rFonts w:ascii="新宋体" w:hAnsi="新宋体" w:eastAsia="新宋体" w:cs="新宋体"/>
          <w:sz w:val="24"/>
          <w:szCs w:val="24"/>
        </w:rPr>
      </w:pPr>
      <w:r>
        <w:rPr>
          <w:rFonts w:hint="eastAsia" w:ascii="新宋体" w:hAnsi="新宋体" w:eastAsia="新宋体" w:cs="新宋体"/>
          <w:sz w:val="24"/>
          <w:szCs w:val="24"/>
        </w:rPr>
        <w:t>4、招标文件每份售价人民500元（开标时现场收取现金），于递交投标文件时缴纳给采购代理机构，售后不退。</w:t>
      </w:r>
    </w:p>
    <w:p>
      <w:pPr>
        <w:widowControl/>
        <w:shd w:val="clear" w:color="auto" w:fill="FFFFFF"/>
        <w:spacing w:line="400" w:lineRule="exact"/>
        <w:ind w:firstLine="482"/>
        <w:jc w:val="left"/>
        <w:rPr>
          <w:rFonts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五、投标截止时间、开标时间及地点：</w:t>
      </w:r>
    </w:p>
    <w:p>
      <w:pPr>
        <w:widowControl/>
        <w:shd w:val="clear" w:color="auto" w:fill="FFFFFF"/>
        <w:spacing w:line="400" w:lineRule="exact"/>
        <w:ind w:firstLine="480" w:firstLineChars="200"/>
        <w:jc w:val="left"/>
        <w:rPr>
          <w:rFonts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1、投标截止及开标时间：20</w:t>
      </w:r>
      <w:r>
        <w:rPr>
          <w:rFonts w:hint="eastAsia" w:ascii="新宋体" w:hAnsi="新宋体" w:eastAsia="新宋体" w:cs="新宋体"/>
          <w:color w:val="000000"/>
          <w:kern w:val="0"/>
          <w:sz w:val="24"/>
          <w:szCs w:val="24"/>
          <w:lang w:val="en-US" w:eastAsia="zh-CN"/>
        </w:rPr>
        <w:t>20</w:t>
      </w:r>
      <w:r>
        <w:rPr>
          <w:rFonts w:hint="eastAsia" w:ascii="新宋体" w:hAnsi="新宋体" w:eastAsia="新宋体" w:cs="新宋体"/>
          <w:color w:val="000000"/>
          <w:kern w:val="0"/>
          <w:sz w:val="24"/>
          <w:szCs w:val="24"/>
        </w:rPr>
        <w:t>年</w:t>
      </w:r>
      <w:r>
        <w:rPr>
          <w:rFonts w:hint="eastAsia" w:ascii="新宋体" w:hAnsi="新宋体" w:eastAsia="新宋体" w:cs="新宋体"/>
          <w:color w:val="000000"/>
          <w:kern w:val="0"/>
          <w:sz w:val="24"/>
          <w:szCs w:val="24"/>
          <w:lang w:val="en-US" w:eastAsia="zh-CN"/>
        </w:rPr>
        <w:t>1</w:t>
      </w:r>
      <w:r>
        <w:rPr>
          <w:rFonts w:hint="eastAsia" w:ascii="新宋体" w:hAnsi="新宋体" w:eastAsia="新宋体" w:cs="新宋体"/>
          <w:color w:val="000000"/>
          <w:kern w:val="0"/>
          <w:sz w:val="24"/>
          <w:szCs w:val="24"/>
        </w:rPr>
        <w:t>月</w:t>
      </w:r>
      <w:r>
        <w:rPr>
          <w:rFonts w:hint="eastAsia" w:ascii="新宋体" w:hAnsi="新宋体" w:eastAsia="新宋体" w:cs="新宋体"/>
          <w:color w:val="000000"/>
          <w:kern w:val="0"/>
          <w:sz w:val="24"/>
          <w:szCs w:val="24"/>
          <w:lang w:val="en-US" w:eastAsia="zh-CN"/>
        </w:rPr>
        <w:t>9</w:t>
      </w:r>
      <w:r>
        <w:rPr>
          <w:rFonts w:hint="eastAsia" w:ascii="新宋体" w:hAnsi="新宋体" w:eastAsia="新宋体" w:cs="新宋体"/>
          <w:color w:val="000000"/>
          <w:kern w:val="0"/>
          <w:sz w:val="24"/>
          <w:szCs w:val="24"/>
        </w:rPr>
        <w:t>日</w:t>
      </w:r>
      <w:r>
        <w:rPr>
          <w:rFonts w:hint="eastAsia" w:ascii="新宋体" w:hAnsi="新宋体" w:eastAsia="新宋体" w:cs="新宋体"/>
          <w:color w:val="000000"/>
          <w:kern w:val="0"/>
          <w:sz w:val="24"/>
          <w:szCs w:val="24"/>
          <w:lang w:val="en-US" w:eastAsia="zh-CN"/>
        </w:rPr>
        <w:t>9</w:t>
      </w:r>
      <w:r>
        <w:rPr>
          <w:rFonts w:hint="eastAsia" w:ascii="新宋体" w:hAnsi="新宋体" w:eastAsia="新宋体" w:cs="新宋体"/>
          <w:color w:val="000000"/>
          <w:kern w:val="0"/>
          <w:sz w:val="24"/>
          <w:szCs w:val="24"/>
        </w:rPr>
        <w:t>：00（北京时间），逾期送达或不符合规定的投标文件不予接受。</w:t>
      </w:r>
    </w:p>
    <w:p>
      <w:pPr>
        <w:spacing w:line="400" w:lineRule="exact"/>
        <w:ind w:firstLine="480" w:firstLineChars="200"/>
        <w:rPr>
          <w:rFonts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2、开标地点：</w:t>
      </w:r>
      <w:r>
        <w:rPr>
          <w:rFonts w:hint="eastAsia" w:ascii="新宋体" w:hAnsi="新宋体" w:eastAsia="新宋体" w:cs="新宋体"/>
          <w:sz w:val="24"/>
          <w:szCs w:val="24"/>
        </w:rPr>
        <w:t>禹州市公共资源交易中心第二开标室（禹州市行政服务中心楼9楼）</w:t>
      </w:r>
      <w:r>
        <w:rPr>
          <w:rFonts w:hint="eastAsia" w:ascii="新宋体" w:hAnsi="新宋体" w:eastAsia="新宋体" w:cs="新宋体"/>
          <w:color w:val="000000"/>
          <w:kern w:val="0"/>
          <w:sz w:val="24"/>
          <w:szCs w:val="24"/>
        </w:rPr>
        <w:t xml:space="preserve"> </w:t>
      </w:r>
    </w:p>
    <w:p>
      <w:pPr>
        <w:spacing w:line="400" w:lineRule="exact"/>
        <w:ind w:firstLine="480" w:firstLineChars="200"/>
        <w:rPr>
          <w:rFonts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3、本项目为全流程电子化交易项目，投标人须提交电子投标文件和纸质投标文件。</w:t>
      </w:r>
    </w:p>
    <w:p>
      <w:pPr>
        <w:spacing w:line="400" w:lineRule="exact"/>
        <w:ind w:firstLine="480" w:firstLineChars="200"/>
        <w:rPr>
          <w:rFonts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（1）加密电子投标文件（.file格式）须在投标截止时间（开标时间）前通过《全国公共资源交易平台(河南省▪许昌市)》公共资源交易系统成功上传。</w:t>
      </w:r>
    </w:p>
    <w:p>
      <w:pPr>
        <w:spacing w:line="400" w:lineRule="exact"/>
        <w:ind w:firstLine="480" w:firstLineChars="200"/>
        <w:rPr>
          <w:rFonts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（2）纸质投标文件（正本1份、副本1份）和备份文件1份（使用电子介质存储）在投标截止时间（开标时间）前递交至本项目开标地点。</w:t>
      </w:r>
    </w:p>
    <w:p>
      <w:pPr>
        <w:widowControl/>
        <w:shd w:val="clear" w:color="auto" w:fill="FFFFFF"/>
        <w:spacing w:line="400" w:lineRule="exact"/>
        <w:ind w:firstLine="480" w:firstLineChars="200"/>
        <w:jc w:val="left"/>
        <w:rPr>
          <w:rFonts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六、本次招标公告同时在《中国政府采购网》、《河南省政府采购网》、《全国公共资源交易平台（河南省·许昌市）》发布等。</w:t>
      </w:r>
    </w:p>
    <w:p>
      <w:pPr>
        <w:widowControl/>
        <w:shd w:val="clear" w:color="auto" w:fill="FFFFFF"/>
        <w:spacing w:line="400" w:lineRule="exact"/>
        <w:ind w:firstLine="480" w:firstLineChars="200"/>
        <w:jc w:val="left"/>
        <w:rPr>
          <w:rFonts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七、代理机构及采购单位地址、联系人、联系电话</w:t>
      </w:r>
    </w:p>
    <w:p>
      <w:pPr>
        <w:widowControl/>
        <w:shd w:val="clear" w:color="auto" w:fill="FFFFFF"/>
        <w:spacing w:line="400" w:lineRule="exact"/>
        <w:ind w:firstLine="641"/>
        <w:jc w:val="left"/>
        <w:rPr>
          <w:rFonts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（一）代理机构：禹州市政府采购中心</w:t>
      </w:r>
    </w:p>
    <w:p>
      <w:pPr>
        <w:widowControl/>
        <w:shd w:val="clear" w:color="auto" w:fill="FFFFFF"/>
        <w:spacing w:line="400" w:lineRule="exact"/>
        <w:ind w:firstLine="641"/>
        <w:jc w:val="left"/>
        <w:rPr>
          <w:rFonts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地址：</w:t>
      </w:r>
      <w:r>
        <w:rPr>
          <w:rFonts w:hint="eastAsia" w:ascii="新宋体" w:hAnsi="新宋体" w:eastAsia="新宋体" w:cs="新宋体"/>
          <w:sz w:val="24"/>
          <w:szCs w:val="24"/>
        </w:rPr>
        <w:t>禹州市行政服务中心楼917房间</w:t>
      </w:r>
    </w:p>
    <w:p>
      <w:pPr>
        <w:widowControl/>
        <w:shd w:val="clear" w:color="auto" w:fill="FFFFFF"/>
        <w:spacing w:line="400" w:lineRule="exact"/>
        <w:ind w:firstLine="641"/>
        <w:jc w:val="left"/>
        <w:rPr>
          <w:rFonts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联系人：</w:t>
      </w:r>
      <w:r>
        <w:rPr>
          <w:rFonts w:hint="eastAsia" w:ascii="新宋体" w:hAnsi="新宋体" w:eastAsia="新宋体" w:cs="新宋体"/>
          <w:color w:val="000000"/>
          <w:kern w:val="0"/>
          <w:sz w:val="24"/>
          <w:szCs w:val="24"/>
          <w:lang w:val="en-US" w:eastAsia="zh-CN"/>
        </w:rPr>
        <w:t>李</w:t>
      </w:r>
      <w:r>
        <w:rPr>
          <w:rFonts w:hint="eastAsia" w:ascii="新宋体" w:hAnsi="新宋体" w:eastAsia="新宋体" w:cs="新宋体"/>
          <w:color w:val="000000"/>
          <w:kern w:val="0"/>
          <w:sz w:val="24"/>
          <w:szCs w:val="24"/>
        </w:rPr>
        <w:t>女士     联系电话：0374-2077111</w:t>
      </w:r>
    </w:p>
    <w:p>
      <w:pPr>
        <w:widowControl/>
        <w:shd w:val="clear" w:color="auto" w:fill="FFFFFF"/>
        <w:spacing w:line="400" w:lineRule="exact"/>
        <w:ind w:left="481"/>
        <w:jc w:val="left"/>
        <w:rPr>
          <w:rFonts w:ascii="新宋体" w:hAnsi="新宋体" w:eastAsia="新宋体" w:cs="新宋体"/>
          <w:sz w:val="24"/>
          <w:szCs w:val="24"/>
        </w:rPr>
      </w:pPr>
      <w:r>
        <w:rPr>
          <w:rFonts w:hint="eastAsia" w:ascii="新宋体" w:hAnsi="新宋体" w:eastAsia="新宋体" w:cs="新宋体"/>
          <w:color w:val="000000"/>
          <w:kern w:val="0"/>
          <w:sz w:val="24"/>
          <w:szCs w:val="24"/>
        </w:rPr>
        <w:t>（二）采购单位：</w:t>
      </w:r>
      <w:r>
        <w:rPr>
          <w:rFonts w:hint="eastAsia" w:ascii="新宋体" w:hAnsi="新宋体" w:eastAsia="新宋体" w:cs="新宋体"/>
          <w:color w:val="000000"/>
          <w:kern w:val="0"/>
          <w:sz w:val="24"/>
          <w:szCs w:val="24"/>
          <w:lang w:eastAsia="zh-CN"/>
        </w:rPr>
        <w:t>禹州市</w:t>
      </w:r>
      <w:r>
        <w:rPr>
          <w:rFonts w:hint="eastAsia" w:ascii="新宋体" w:hAnsi="新宋体" w:eastAsia="新宋体" w:cs="新宋体"/>
          <w:color w:val="000000"/>
          <w:kern w:val="0"/>
          <w:sz w:val="24"/>
          <w:szCs w:val="24"/>
          <w:lang w:val="en-US" w:eastAsia="zh-CN"/>
        </w:rPr>
        <w:t>劳务输出工作办公室</w:t>
      </w:r>
    </w:p>
    <w:p>
      <w:pPr>
        <w:widowControl/>
        <w:shd w:val="clear" w:color="auto" w:fill="FFFFFF"/>
        <w:spacing w:line="400" w:lineRule="exact"/>
        <w:ind w:firstLine="720" w:firstLineChars="300"/>
        <w:jc w:val="left"/>
        <w:rPr>
          <w:rFonts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地址：</w:t>
      </w:r>
      <w:r>
        <w:rPr>
          <w:rFonts w:hint="eastAsia" w:ascii="新宋体" w:hAnsi="新宋体" w:eastAsia="新宋体" w:cs="新宋体"/>
          <w:color w:val="000000"/>
          <w:kern w:val="0"/>
          <w:sz w:val="24"/>
          <w:szCs w:val="24"/>
          <w:lang w:eastAsia="zh-CN"/>
        </w:rPr>
        <w:t>禹州市</w:t>
      </w:r>
      <w:r>
        <w:rPr>
          <w:rFonts w:hint="eastAsia" w:ascii="新宋体" w:hAnsi="新宋体" w:eastAsia="新宋体" w:cs="新宋体"/>
          <w:color w:val="000000"/>
          <w:kern w:val="0"/>
          <w:sz w:val="24"/>
          <w:szCs w:val="24"/>
          <w:lang w:val="en-US" w:eastAsia="zh-CN"/>
        </w:rPr>
        <w:t>禹王大道</w:t>
      </w:r>
    </w:p>
    <w:p>
      <w:pPr>
        <w:widowControl/>
        <w:shd w:val="clear" w:color="auto" w:fill="FFFFFF"/>
        <w:spacing w:line="400" w:lineRule="exact"/>
        <w:ind w:firstLine="641"/>
        <w:jc w:val="left"/>
        <w:rPr>
          <w:rFonts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联系人：</w:t>
      </w:r>
      <w:r>
        <w:rPr>
          <w:rFonts w:hint="eastAsia" w:ascii="新宋体" w:hAnsi="新宋体" w:eastAsia="新宋体" w:cs="新宋体"/>
          <w:color w:val="000000"/>
          <w:kern w:val="0"/>
          <w:sz w:val="24"/>
          <w:szCs w:val="24"/>
          <w:lang w:val="en-US" w:eastAsia="zh-CN"/>
        </w:rPr>
        <w:t>张</w:t>
      </w:r>
      <w:r>
        <w:rPr>
          <w:rFonts w:hint="eastAsia" w:ascii="新宋体" w:hAnsi="新宋体" w:eastAsia="新宋体" w:cs="新宋体"/>
          <w:color w:val="000000"/>
          <w:kern w:val="0"/>
          <w:sz w:val="24"/>
          <w:szCs w:val="24"/>
          <w:lang w:eastAsia="zh-CN"/>
        </w:rPr>
        <w:t>先生</w:t>
      </w:r>
      <w:r>
        <w:rPr>
          <w:rFonts w:hint="eastAsia" w:ascii="新宋体" w:hAnsi="新宋体" w:eastAsia="新宋体" w:cs="新宋体"/>
          <w:color w:val="000000"/>
          <w:kern w:val="0"/>
          <w:sz w:val="24"/>
          <w:szCs w:val="24"/>
        </w:rPr>
        <w:t xml:space="preserve">   联系电话：</w:t>
      </w:r>
      <w:r>
        <w:rPr>
          <w:rFonts w:hint="eastAsia" w:ascii="新宋体" w:hAnsi="新宋体" w:eastAsia="新宋体" w:cs="新宋体"/>
          <w:color w:val="000000"/>
          <w:kern w:val="0"/>
          <w:sz w:val="24"/>
          <w:szCs w:val="24"/>
          <w:lang w:val="en-US" w:eastAsia="zh-CN"/>
        </w:rPr>
        <w:t>13703748789</w:t>
      </w:r>
    </w:p>
    <w:p>
      <w:pPr>
        <w:spacing w:line="400" w:lineRule="exact"/>
        <w:ind w:firstLine="4080" w:firstLineChars="1700"/>
        <w:rPr>
          <w:rFonts w:ascii="新宋体" w:hAnsi="新宋体" w:eastAsia="新宋体" w:cs="新宋体"/>
          <w:sz w:val="24"/>
          <w:szCs w:val="24"/>
        </w:rPr>
      </w:pPr>
      <w:r>
        <w:rPr>
          <w:rFonts w:hint="eastAsia" w:ascii="新宋体" w:hAnsi="新宋体" w:eastAsia="新宋体" w:cs="新宋体"/>
          <w:sz w:val="24"/>
          <w:szCs w:val="24"/>
        </w:rPr>
        <w:t xml:space="preserve">   </w:t>
      </w:r>
    </w:p>
    <w:p>
      <w:pPr>
        <w:spacing w:line="400" w:lineRule="exact"/>
        <w:ind w:firstLine="4560" w:firstLineChars="1900"/>
        <w:rPr>
          <w:rFonts w:ascii="新宋体" w:hAnsi="新宋体" w:eastAsia="新宋体" w:cs="新宋体"/>
          <w:sz w:val="24"/>
          <w:szCs w:val="24"/>
        </w:rPr>
      </w:pPr>
    </w:p>
    <w:p>
      <w:pPr>
        <w:spacing w:line="400" w:lineRule="exact"/>
        <w:ind w:firstLine="2640" w:firstLineChars="1100"/>
        <w:rPr>
          <w:rFonts w:ascii="新宋体" w:hAnsi="新宋体" w:eastAsia="新宋体" w:cs="新宋体"/>
          <w:sz w:val="24"/>
          <w:szCs w:val="24"/>
        </w:rPr>
      </w:pPr>
      <w:r>
        <w:rPr>
          <w:rFonts w:hint="eastAsia" w:ascii="新宋体" w:hAnsi="新宋体" w:eastAsia="新宋体" w:cs="新宋体"/>
          <w:sz w:val="24"/>
          <w:szCs w:val="24"/>
        </w:rPr>
        <w:t xml:space="preserve">              2019年</w:t>
      </w:r>
      <w:r>
        <w:rPr>
          <w:rFonts w:hint="eastAsia" w:ascii="新宋体" w:hAnsi="新宋体" w:eastAsia="新宋体" w:cs="新宋体"/>
          <w:sz w:val="24"/>
          <w:szCs w:val="24"/>
          <w:lang w:val="en-US" w:eastAsia="zh-CN"/>
        </w:rPr>
        <w:t>12</w:t>
      </w:r>
      <w:r>
        <w:rPr>
          <w:rFonts w:hint="eastAsia" w:ascii="新宋体" w:hAnsi="新宋体" w:eastAsia="新宋体" w:cs="新宋体"/>
          <w:sz w:val="24"/>
          <w:szCs w:val="24"/>
        </w:rPr>
        <w:t>月</w:t>
      </w:r>
      <w:r>
        <w:rPr>
          <w:rFonts w:hint="eastAsia" w:ascii="新宋体" w:hAnsi="新宋体" w:eastAsia="新宋体" w:cs="新宋体"/>
          <w:sz w:val="24"/>
          <w:szCs w:val="24"/>
          <w:lang w:val="en-US" w:eastAsia="zh-CN"/>
        </w:rPr>
        <w:t>20</w:t>
      </w:r>
      <w:bookmarkStart w:id="9" w:name="_GoBack"/>
      <w:bookmarkEnd w:id="9"/>
      <w:r>
        <w:rPr>
          <w:rFonts w:hint="eastAsia" w:ascii="新宋体" w:hAnsi="新宋体" w:eastAsia="新宋体" w:cs="新宋体"/>
          <w:sz w:val="24"/>
          <w:szCs w:val="24"/>
        </w:rPr>
        <w:t>日</w:t>
      </w:r>
    </w:p>
    <w:p>
      <w:pPr>
        <w:spacing w:line="360" w:lineRule="auto"/>
        <w:rPr>
          <w:rFonts w:hAnsi="宋体"/>
          <w:b/>
          <w:sz w:val="32"/>
          <w:szCs w:val="32"/>
        </w:rPr>
      </w:pPr>
    </w:p>
    <w:p>
      <w:pPr>
        <w:spacing w:line="360" w:lineRule="auto"/>
        <w:rPr>
          <w:rFonts w:hAnsi="宋体"/>
          <w:b/>
          <w:sz w:val="28"/>
          <w:szCs w:val="28"/>
        </w:rPr>
      </w:pPr>
      <w:r>
        <w:rPr>
          <w:rFonts w:hint="eastAsia" w:hAnsi="宋体"/>
          <w:b/>
          <w:sz w:val="32"/>
          <w:szCs w:val="32"/>
        </w:rPr>
        <w:t>温馨提示</w:t>
      </w:r>
      <w:r>
        <w:rPr>
          <w:rFonts w:hint="eastAsia" w:hAnsi="宋体"/>
          <w:b/>
          <w:sz w:val="28"/>
          <w:szCs w:val="28"/>
        </w:rPr>
        <w:t>：</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本项目为全流程电子化交易项目，请认真阅读招标文件，并注意以下事项。</w:t>
      </w:r>
    </w:p>
    <w:p>
      <w:pPr>
        <w:pStyle w:val="21"/>
        <w:ind w:firstLine="321"/>
        <w:rPr>
          <w:rFonts w:ascii="仿宋_GB2312" w:eastAsia="仿宋_GB2312"/>
          <w:b/>
          <w:sz w:val="32"/>
          <w:szCs w:val="32"/>
        </w:rPr>
      </w:pP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1.</w:t>
      </w:r>
      <w:r>
        <w:rPr>
          <w:rFonts w:hint="eastAsia" w:hAnsi="宋体"/>
          <w:b/>
          <w:color w:val="000000"/>
          <w:sz w:val="24"/>
          <w:szCs w:val="24"/>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2</w:t>
      </w:r>
      <w:r>
        <w:rPr>
          <w:rFonts w:asciiTheme="minorEastAsia" w:hAnsiTheme="minorEastAsia"/>
          <w:b/>
          <w:color w:val="000000"/>
          <w:sz w:val="24"/>
          <w:szCs w:val="24"/>
        </w:rPr>
        <w:t>.</w:t>
      </w:r>
      <w:r>
        <w:rPr>
          <w:rFonts w:hint="eastAsia" w:hAnsi="宋体"/>
          <w:b/>
          <w:color w:val="000000"/>
          <w:sz w:val="24"/>
          <w:szCs w:val="24"/>
        </w:rPr>
        <w:t>电子文件下载、制作、提交期间和开标（</w:t>
      </w:r>
      <w:r>
        <w:rPr>
          <w:rFonts w:hint="eastAsia" w:hAnsi="宋体"/>
          <w:sz w:val="24"/>
          <w:szCs w:val="24"/>
        </w:rPr>
        <w:t>电子投标文件的解密</w:t>
      </w:r>
      <w:r>
        <w:rPr>
          <w:rFonts w:hint="eastAsia" w:hAnsi="宋体"/>
          <w:b/>
          <w:color w:val="000000"/>
          <w:sz w:val="24"/>
          <w:szCs w:val="24"/>
        </w:rPr>
        <w:t>）环节，投标人须使用</w:t>
      </w:r>
      <w:r>
        <w:rPr>
          <w:rFonts w:hAnsi="宋体"/>
          <w:b/>
          <w:color w:val="000000"/>
          <w:sz w:val="24"/>
          <w:szCs w:val="24"/>
        </w:rPr>
        <w:t>CA数字证书</w:t>
      </w:r>
      <w:r>
        <w:rPr>
          <w:rFonts w:hint="eastAsia" w:hAnsi="宋体"/>
          <w:b/>
          <w:color w:val="000000"/>
          <w:sz w:val="24"/>
          <w:szCs w:val="24"/>
        </w:rPr>
        <w:t>（证书须在有效期内）</w:t>
      </w:r>
      <w:r>
        <w:rPr>
          <w:rFonts w:hAnsi="宋体"/>
          <w:b/>
          <w:color w:val="000000"/>
          <w:sz w:val="24"/>
          <w:szCs w:val="24"/>
        </w:rPr>
        <w:t>。</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3</w:t>
      </w:r>
      <w:r>
        <w:rPr>
          <w:rFonts w:hint="eastAsia" w:asciiTheme="minorEastAsia" w:hAnsiTheme="minorEastAsia"/>
          <w:b/>
          <w:color w:val="000000"/>
          <w:sz w:val="24"/>
          <w:szCs w:val="24"/>
        </w:rPr>
        <w:t>.</w:t>
      </w:r>
      <w:r>
        <w:rPr>
          <w:rFonts w:hint="eastAsia" w:hAnsi="宋体"/>
          <w:b/>
          <w:color w:val="000000"/>
          <w:sz w:val="24"/>
          <w:szCs w:val="24"/>
        </w:rPr>
        <w:t>电子投标文件的制作</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.1</w:t>
      </w:r>
      <w:r>
        <w:rPr>
          <w:rFonts w:hint="eastAsia" w:hAnsi="宋体"/>
          <w:color w:val="000000"/>
          <w:sz w:val="24"/>
          <w:szCs w:val="24"/>
        </w:rPr>
        <w:t xml:space="preserve"> 投标人登录《全国公共资源交易平台(河南省▪许昌市)》公共资源交易系统（</w:t>
      </w:r>
      <w:r>
        <w:fldChar w:fldCharType="begin"/>
      </w:r>
      <w:r>
        <w:instrText xml:space="preserve"> HYPERLINK "http://221.14.6.70:8088/ggzy/" </w:instrText>
      </w:r>
      <w:r>
        <w:fldChar w:fldCharType="separate"/>
      </w:r>
      <w:r>
        <w:rPr>
          <w:rStyle w:val="29"/>
          <w:rFonts w:hAnsi="宋体"/>
          <w:sz w:val="24"/>
          <w:szCs w:val="24"/>
        </w:rPr>
        <w:t>http://221.14.6.70:8088/ggzy/</w:t>
      </w:r>
      <w:r>
        <w:rPr>
          <w:rStyle w:val="29"/>
          <w:rFonts w:hAnsi="宋体"/>
          <w:sz w:val="24"/>
          <w:szCs w:val="24"/>
        </w:rPr>
        <w:fldChar w:fldCharType="end"/>
      </w:r>
      <w:r>
        <w:rPr>
          <w:rFonts w:hint="eastAsia" w:hAnsi="宋体"/>
          <w:color w:val="000000"/>
          <w:sz w:val="24"/>
          <w:szCs w:val="24"/>
        </w:rPr>
        <w:t>）下载“许昌投标文件制作系统SEARUN V1.0”，按招标文件要求制作电子投标文件。</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电子投标文件的制作，参考《全国公共资源交易平台(河南省▪许昌市)》公共资源交易系统——组件下载——交易系统操作手册（投标人、供应商）。</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w:t>
      </w:r>
      <w:r>
        <w:rPr>
          <w:rFonts w:asciiTheme="minorEastAsia" w:hAnsiTheme="minorEastAsia"/>
          <w:color w:val="000000"/>
          <w:sz w:val="24"/>
          <w:szCs w:val="24"/>
        </w:rPr>
        <w:t>2</w:t>
      </w:r>
      <w:r>
        <w:rPr>
          <w:rFonts w:hint="eastAsia" w:hAnsi="宋体"/>
          <w:color w:val="000000"/>
          <w:sz w:val="24"/>
          <w:szCs w:val="24"/>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3.3</w:t>
      </w:r>
      <w:r>
        <w:rPr>
          <w:rFonts w:hint="eastAsia" w:hAnsi="宋体"/>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int="eastAsia" w:hAnsi="宋体"/>
          <w:color w:val="000000"/>
          <w:sz w:val="24"/>
          <w:szCs w:val="24"/>
        </w:rPr>
        <w:t>投标人</w:t>
      </w:r>
      <w:r>
        <w:rPr>
          <w:rFonts w:hAnsi="宋体"/>
          <w:color w:val="000000"/>
          <w:sz w:val="24"/>
          <w:szCs w:val="24"/>
        </w:rPr>
        <w:t>电子印章</w:t>
      </w:r>
      <w:r>
        <w:rPr>
          <w:rFonts w:hint="eastAsia" w:hAnsi="宋体"/>
          <w:color w:val="000000"/>
          <w:sz w:val="24"/>
          <w:szCs w:val="24"/>
        </w:rPr>
        <w:t>和法人电子印章。</w:t>
      </w:r>
    </w:p>
    <w:p>
      <w:pPr>
        <w:tabs>
          <w:tab w:val="left" w:pos="7095"/>
        </w:tabs>
        <w:spacing w:line="360" w:lineRule="auto"/>
        <w:ind w:left="105" w:leftChars="50" w:firstLine="360" w:firstLineChars="150"/>
        <w:contextualSpacing/>
        <w:rPr>
          <w:rFonts w:hAnsi="宋体"/>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4</w:t>
      </w:r>
      <w:r>
        <w:rPr>
          <w:rFonts w:hint="eastAsia" w:asciiTheme="minorEastAsia" w:hAnsiTheme="minorEastAsia"/>
          <w:b/>
          <w:color w:val="000000"/>
          <w:sz w:val="24"/>
          <w:szCs w:val="24"/>
        </w:rPr>
        <w:t>.加密</w:t>
      </w:r>
      <w:r>
        <w:rPr>
          <w:rFonts w:hint="eastAsia" w:hAnsi="宋体"/>
          <w:b/>
          <w:color w:val="000000"/>
          <w:sz w:val="24"/>
          <w:szCs w:val="24"/>
        </w:rPr>
        <w:t>电子投标文件的提交</w:t>
      </w:r>
    </w:p>
    <w:p>
      <w:pPr>
        <w:tabs>
          <w:tab w:val="left" w:pos="7095"/>
        </w:tabs>
        <w:spacing w:line="360" w:lineRule="auto"/>
        <w:contextualSpacing/>
        <w:rPr>
          <w:rFonts w:hAnsi="宋体"/>
          <w:color w:val="000000"/>
          <w:sz w:val="24"/>
          <w:szCs w:val="24"/>
        </w:rPr>
      </w:pPr>
      <w:r>
        <w:rPr>
          <w:rFonts w:hint="eastAsia" w:hAnsi="宋体"/>
          <w:color w:val="000000"/>
          <w:sz w:val="24"/>
          <w:szCs w:val="24"/>
        </w:rPr>
        <w:t xml:space="preserve">    </w:t>
      </w:r>
      <w:r>
        <w:rPr>
          <w:rFonts w:asciiTheme="minorEastAsia" w:hAnsiTheme="minorEastAsia"/>
          <w:color w:val="000000"/>
          <w:sz w:val="24"/>
          <w:szCs w:val="24"/>
        </w:rPr>
        <w:t>4</w:t>
      </w:r>
      <w:r>
        <w:rPr>
          <w:rFonts w:hint="eastAsia" w:asciiTheme="minorEastAsia" w:hAnsiTheme="minorEastAsia"/>
          <w:color w:val="000000"/>
          <w:sz w:val="24"/>
          <w:szCs w:val="24"/>
        </w:rPr>
        <w:t>.1加密</w:t>
      </w:r>
      <w:r>
        <w:rPr>
          <w:rFonts w:hint="eastAsia" w:hAnsi="宋体"/>
          <w:color w:val="000000"/>
          <w:sz w:val="24"/>
          <w:szCs w:val="24"/>
        </w:rPr>
        <w:t>电子投标文件应在招标文件规定的投标截止时间（开标时间）之前成功提交至《全国公共资源交易平台(河南省▪许昌市)》公共资源交易系统（</w:t>
      </w:r>
      <w:r>
        <w:fldChar w:fldCharType="begin"/>
      </w:r>
      <w:r>
        <w:instrText xml:space="preserve"> HYPERLINK "http://221.14.6.70:8088/ggzy/" </w:instrText>
      </w:r>
      <w:r>
        <w:fldChar w:fldCharType="separate"/>
      </w:r>
      <w:r>
        <w:rPr>
          <w:rStyle w:val="29"/>
          <w:rFonts w:hAnsi="宋体"/>
          <w:sz w:val="24"/>
          <w:szCs w:val="24"/>
        </w:rPr>
        <w:t>http://221.14.6.70:8088/ggzy/</w:t>
      </w:r>
      <w:r>
        <w:rPr>
          <w:rStyle w:val="29"/>
          <w:rFonts w:hAnsi="宋体"/>
          <w:sz w:val="24"/>
          <w:szCs w:val="24"/>
        </w:rPr>
        <w:fldChar w:fldCharType="end"/>
      </w:r>
      <w:r>
        <w:rPr>
          <w:rFonts w:hint="eastAsia" w:hAnsi="宋体"/>
          <w:color w:val="000000"/>
          <w:sz w:val="24"/>
          <w:szCs w:val="24"/>
        </w:rPr>
        <w:t>）。</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投标人应充分考虑并预留技术处理和上传数据所需时间。</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 xml:space="preserve">2 </w:t>
      </w:r>
      <w:r>
        <w:rPr>
          <w:rFonts w:hint="eastAsia" w:hAnsi="宋体"/>
          <w:color w:val="000000"/>
          <w:sz w:val="24"/>
          <w:szCs w:val="24"/>
        </w:rPr>
        <w:t>投标人对同一项目多个标段进行投标的，加密电子投标文件应按标段分别提交。</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w:t>
      </w:r>
      <w:r>
        <w:rPr>
          <w:rFonts w:asciiTheme="minorEastAsia" w:hAnsiTheme="minorEastAsia"/>
          <w:color w:val="000000"/>
          <w:sz w:val="24"/>
          <w:szCs w:val="24"/>
        </w:rPr>
        <w:t>3</w:t>
      </w:r>
      <w:r>
        <w:rPr>
          <w:rFonts w:hint="eastAsia" w:asciiTheme="minorEastAsia" w:hAnsiTheme="minorEastAsia"/>
          <w:color w:val="000000"/>
          <w:sz w:val="24"/>
          <w:szCs w:val="24"/>
        </w:rPr>
        <w:t xml:space="preserve"> 加密</w:t>
      </w:r>
      <w:r>
        <w:rPr>
          <w:rFonts w:hint="eastAsia" w:hAnsi="宋体"/>
          <w:color w:val="000000"/>
          <w:sz w:val="24"/>
          <w:szCs w:val="24"/>
        </w:rPr>
        <w:t>电子投标文件成功提交后，投标人应打印“投标文件提交回执单”供开标现场备查。</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5</w:t>
      </w:r>
      <w:r>
        <w:rPr>
          <w:rFonts w:hint="eastAsia" w:asciiTheme="minorEastAsia" w:hAnsiTheme="minorEastAsia"/>
          <w:b/>
          <w:color w:val="000000"/>
          <w:sz w:val="24"/>
          <w:szCs w:val="24"/>
        </w:rPr>
        <w:t>.</w:t>
      </w:r>
      <w:r>
        <w:rPr>
          <w:rFonts w:hint="eastAsia" w:hAnsi="宋体"/>
          <w:b/>
          <w:color w:val="000000"/>
          <w:sz w:val="24"/>
          <w:szCs w:val="24"/>
        </w:rPr>
        <w:t>评标依据</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5.1</w:t>
      </w:r>
      <w:r>
        <w:rPr>
          <w:rFonts w:hint="eastAsia" w:hAnsi="宋体"/>
          <w:color w:val="000000"/>
          <w:sz w:val="24"/>
          <w:szCs w:val="24"/>
        </w:rPr>
        <w:t>采用全流程电子化交易评标时，评标委员会以电子投标文件为依据评标。</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5.2</w:t>
      </w:r>
      <w:r>
        <w:rPr>
          <w:rFonts w:hint="eastAsia" w:hAnsi="宋体"/>
          <w:color w:val="000000"/>
          <w:sz w:val="24"/>
          <w:szCs w:val="24"/>
        </w:rPr>
        <w:t>全流程电子化交易如因系统异常情况无法完成，将以人工方式进行。评标委员会以纸质投标文件为依据评标。</w:t>
      </w: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rPr>
          <w:rFonts w:cs="仿宋_GB2312" w:asciiTheme="minorEastAsia" w:hAnsiTheme="minorEastAsia"/>
          <w:color w:val="000000"/>
          <w:sz w:val="24"/>
          <w:szCs w:val="24"/>
        </w:rPr>
      </w:pPr>
    </w:p>
    <w:p>
      <w:pPr>
        <w:pStyle w:val="30"/>
        <w:rPr>
          <w:rFonts w:cs="仿宋_GB2312" w:asciiTheme="minorEastAsia" w:hAnsiTheme="minorEastAsia"/>
          <w:color w:val="000000"/>
          <w:szCs w:val="24"/>
        </w:rPr>
      </w:pPr>
    </w:p>
    <w:p>
      <w:pPr>
        <w:pStyle w:val="30"/>
        <w:rPr>
          <w:rFonts w:cs="仿宋_GB2312" w:asciiTheme="minorEastAsia" w:hAnsiTheme="minorEastAsia"/>
          <w:color w:val="000000"/>
          <w:szCs w:val="24"/>
        </w:rPr>
      </w:pPr>
    </w:p>
    <w:p>
      <w:pPr>
        <w:pStyle w:val="30"/>
        <w:rPr>
          <w:rFonts w:cs="仿宋_GB2312" w:asciiTheme="minorEastAsia" w:hAnsiTheme="minorEastAsia"/>
          <w:color w:val="000000"/>
          <w:szCs w:val="24"/>
        </w:rPr>
      </w:pPr>
    </w:p>
    <w:p>
      <w:pPr>
        <w:pStyle w:val="30"/>
        <w:rPr>
          <w:rFonts w:cs="仿宋_GB2312" w:asciiTheme="minorEastAsia" w:hAnsiTheme="minorEastAsia"/>
          <w:color w:val="000000"/>
          <w:szCs w:val="24"/>
        </w:rPr>
      </w:pPr>
    </w:p>
    <w:p>
      <w:pPr>
        <w:pStyle w:val="30"/>
        <w:rPr>
          <w:rFonts w:cs="仿宋_GB2312" w:asciiTheme="minorEastAsia" w:hAnsiTheme="minorEastAsia"/>
          <w:color w:val="000000"/>
          <w:szCs w:val="24"/>
        </w:rPr>
      </w:pPr>
    </w:p>
    <w:p>
      <w:pPr>
        <w:pStyle w:val="30"/>
        <w:rPr>
          <w:rFonts w:cs="仿宋_GB2312" w:asciiTheme="minorEastAsia" w:hAnsiTheme="minorEastAsia"/>
          <w:color w:val="000000"/>
          <w:szCs w:val="24"/>
        </w:rPr>
      </w:pPr>
    </w:p>
    <w:p>
      <w:pPr>
        <w:pStyle w:val="30"/>
        <w:rPr>
          <w:rFonts w:cs="仿宋_GB2312" w:asciiTheme="minorEastAsia" w:hAnsiTheme="minorEastAsia"/>
          <w:color w:val="000000"/>
          <w:szCs w:val="24"/>
        </w:rPr>
      </w:pPr>
    </w:p>
    <w:p>
      <w:pPr>
        <w:pStyle w:val="30"/>
        <w:rPr>
          <w:rFonts w:cs="仿宋_GB2312" w:asciiTheme="minorEastAsia" w:hAnsiTheme="minorEastAsia"/>
          <w:color w:val="000000"/>
          <w:szCs w:val="24"/>
        </w:rPr>
      </w:pPr>
    </w:p>
    <w:p>
      <w:pPr>
        <w:pStyle w:val="30"/>
        <w:rPr>
          <w:rFonts w:cs="仿宋_GB2312" w:asciiTheme="minorEastAsia" w:hAnsiTheme="minorEastAsia"/>
          <w:color w:val="000000"/>
          <w:szCs w:val="24"/>
        </w:rPr>
      </w:pPr>
    </w:p>
    <w:p>
      <w:pPr>
        <w:pStyle w:val="30"/>
        <w:rPr>
          <w:rFonts w:cs="仿宋_GB2312" w:asciiTheme="minorEastAsia" w:hAnsiTheme="minorEastAsia"/>
          <w:color w:val="000000"/>
          <w:szCs w:val="24"/>
        </w:rPr>
      </w:pPr>
    </w:p>
    <w:p>
      <w:pPr>
        <w:pStyle w:val="30"/>
        <w:rPr>
          <w:rFonts w:cs="仿宋_GB2312" w:asciiTheme="minorEastAsia" w:hAnsiTheme="minorEastAsia"/>
          <w:color w:val="000000"/>
          <w:szCs w:val="24"/>
        </w:rPr>
      </w:pPr>
    </w:p>
    <w:p>
      <w:pPr>
        <w:pStyle w:val="30"/>
        <w:rPr>
          <w:rFonts w:cs="仿宋_GB2312" w:asciiTheme="minorEastAsia" w:hAnsiTheme="minorEastAsia"/>
          <w:color w:val="000000"/>
          <w:szCs w:val="24"/>
        </w:rPr>
      </w:pPr>
    </w:p>
    <w:p>
      <w:pPr>
        <w:pStyle w:val="30"/>
        <w:rPr>
          <w:rFonts w:cs="仿宋_GB2312" w:asciiTheme="minorEastAsia" w:hAnsiTheme="minorEastAsia"/>
          <w:color w:val="000000"/>
          <w:szCs w:val="24"/>
        </w:rPr>
      </w:pPr>
    </w:p>
    <w:p>
      <w:pPr>
        <w:pStyle w:val="30"/>
        <w:rPr>
          <w:rFonts w:cs="仿宋_GB2312" w:asciiTheme="minorEastAsia" w:hAnsiTheme="minorEastAsia"/>
          <w:color w:val="000000"/>
          <w:szCs w:val="24"/>
        </w:rPr>
      </w:pPr>
    </w:p>
    <w:p>
      <w:pPr>
        <w:pStyle w:val="30"/>
        <w:rPr>
          <w:rFonts w:cs="仿宋_GB2312" w:asciiTheme="minorEastAsia" w:hAnsiTheme="minorEastAsia"/>
          <w:color w:val="000000"/>
          <w:szCs w:val="24"/>
        </w:rPr>
      </w:pPr>
    </w:p>
    <w:p>
      <w:pPr>
        <w:pStyle w:val="30"/>
        <w:rPr>
          <w:rFonts w:cs="仿宋_GB2312" w:asciiTheme="minorEastAsia" w:hAnsiTheme="minorEastAsia"/>
          <w:color w:val="000000"/>
          <w:szCs w:val="24"/>
        </w:rPr>
      </w:pPr>
    </w:p>
    <w:p>
      <w:pPr>
        <w:numPr>
          <w:ilvl w:val="0"/>
          <w:numId w:val="6"/>
        </w:numPr>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项目需求</w:t>
      </w:r>
    </w:p>
    <w:p>
      <w:pPr>
        <w:tabs>
          <w:tab w:val="left" w:pos="7095"/>
        </w:tabs>
        <w:spacing w:line="360" w:lineRule="auto"/>
        <w:ind w:firstLine="480" w:firstLineChars="200"/>
        <w:contextualSpacing/>
        <w:rPr>
          <w:rFonts w:hint="eastAsia" w:hAnsi="宋体"/>
          <w:color w:val="000000"/>
          <w:sz w:val="24"/>
          <w:szCs w:val="24"/>
          <w:lang w:val="en-US" w:eastAsia="zh-CN"/>
        </w:rPr>
      </w:pPr>
    </w:p>
    <w:p>
      <w:pPr>
        <w:tabs>
          <w:tab w:val="left" w:pos="7095"/>
        </w:tabs>
        <w:spacing w:line="360" w:lineRule="auto"/>
        <w:ind w:firstLine="562" w:firstLineChars="200"/>
        <w:contextualSpacing/>
        <w:rPr>
          <w:rFonts w:hint="eastAsia" w:hAnsi="宋体"/>
          <w:b/>
          <w:bCs/>
          <w:color w:val="000000"/>
          <w:sz w:val="28"/>
          <w:szCs w:val="28"/>
          <w:lang w:val="en-US" w:eastAsia="zh-CN"/>
        </w:rPr>
      </w:pPr>
      <w:r>
        <w:rPr>
          <w:rFonts w:hint="eastAsia" w:hAnsi="宋体"/>
          <w:b/>
          <w:bCs/>
          <w:color w:val="000000"/>
          <w:sz w:val="28"/>
          <w:szCs w:val="28"/>
          <w:lang w:val="en-US" w:eastAsia="zh-CN"/>
        </w:rPr>
        <w:t>一、采购需求</w:t>
      </w:r>
    </w:p>
    <w:p>
      <w:pPr>
        <w:tabs>
          <w:tab w:val="left" w:pos="7095"/>
        </w:tabs>
        <w:spacing w:line="360" w:lineRule="auto"/>
        <w:ind w:firstLine="482" w:firstLineChars="200"/>
        <w:contextualSpacing/>
        <w:rPr>
          <w:rFonts w:hint="eastAsia" w:hAnsi="宋体"/>
          <w:b/>
          <w:bCs/>
          <w:color w:val="000000"/>
          <w:sz w:val="24"/>
          <w:szCs w:val="24"/>
        </w:rPr>
      </w:pPr>
      <w:r>
        <w:rPr>
          <w:rFonts w:hint="eastAsia" w:hAnsi="宋体"/>
          <w:b/>
          <w:bCs/>
          <w:color w:val="000000"/>
          <w:sz w:val="24"/>
          <w:szCs w:val="24"/>
        </w:rPr>
        <w:t>（一）本项目需实现的功能或者目标</w:t>
      </w:r>
    </w:p>
    <w:p>
      <w:pPr>
        <w:tabs>
          <w:tab w:val="left" w:pos="7095"/>
        </w:tabs>
        <w:spacing w:line="360" w:lineRule="auto"/>
        <w:ind w:firstLine="480" w:firstLineChars="200"/>
        <w:contextualSpacing/>
        <w:rPr>
          <w:rFonts w:hint="eastAsia" w:ascii="仿宋" w:hAnsi="仿宋" w:eastAsia="仿宋" w:cs="宋体"/>
          <w:color w:val="000000"/>
          <w:kern w:val="0"/>
          <w:sz w:val="32"/>
          <w:szCs w:val="32"/>
          <w:lang w:eastAsia="zh-CN"/>
        </w:rPr>
      </w:pPr>
      <w:r>
        <w:rPr>
          <w:rFonts w:hint="eastAsia" w:hAnsi="宋体"/>
          <w:color w:val="000000"/>
          <w:sz w:val="24"/>
          <w:szCs w:val="24"/>
          <w:lang w:val="en-US" w:eastAsia="zh-CN"/>
        </w:rPr>
        <w:t>为切实做好我市贫困人口的就业及培训等工作，充分深入乡镇和企业进行摸底调查,使就业岗位的挖掘更充分，就业信息的透明度更高，培训工作更加有针对性、普及性，城乡居民待遇落实进一步规范有序。按照服务下沉、保障下移、政务服务标准化、信息化的要求，不断完善基层便民服务平台、运行机制，着力提升基层便民服务质量和效率，为基层群众提供公共、优质、便捷的服务，着力使我市就业、创业、保障等工作上一个新台阶</w:t>
      </w:r>
      <w:r>
        <w:rPr>
          <w:rFonts w:hint="eastAsia" w:ascii="仿宋" w:hAnsi="仿宋" w:eastAsia="仿宋" w:cs="宋体"/>
          <w:color w:val="000000"/>
          <w:kern w:val="0"/>
          <w:sz w:val="32"/>
          <w:szCs w:val="32"/>
          <w:lang w:val="en-US" w:eastAsia="zh-CN"/>
        </w:rPr>
        <w:t>。</w:t>
      </w:r>
    </w:p>
    <w:p>
      <w:pPr>
        <w:tabs>
          <w:tab w:val="left" w:pos="7095"/>
        </w:tabs>
        <w:spacing w:line="360" w:lineRule="auto"/>
        <w:ind w:firstLine="482" w:firstLineChars="200"/>
        <w:contextualSpacing/>
        <w:rPr>
          <w:rFonts w:hint="eastAsia" w:hAnsi="宋体"/>
          <w:b/>
          <w:bCs/>
          <w:color w:val="000000"/>
          <w:sz w:val="24"/>
          <w:szCs w:val="24"/>
        </w:rPr>
      </w:pPr>
      <w:r>
        <w:rPr>
          <w:rFonts w:hint="eastAsia" w:hAnsi="宋体"/>
          <w:b/>
          <w:bCs/>
          <w:color w:val="000000"/>
          <w:sz w:val="24"/>
          <w:szCs w:val="24"/>
          <w:lang w:val="en-US" w:eastAsia="zh-CN"/>
        </w:rPr>
        <w:t>（二）采购清单及要求</w:t>
      </w:r>
    </w:p>
    <w:tbl>
      <w:tblPr>
        <w:tblStyle w:val="23"/>
        <w:tblpPr w:leftFromText="180" w:rightFromText="180" w:vertAnchor="text" w:horzAnchor="page" w:tblpX="1432" w:tblpY="606"/>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60"/>
        <w:gridCol w:w="1237"/>
        <w:gridCol w:w="5400"/>
        <w:gridCol w:w="564"/>
        <w:gridCol w:w="612"/>
        <w:gridCol w:w="6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4" w:hRule="atLeast"/>
        </w:trPr>
        <w:tc>
          <w:tcPr>
            <w:tcW w:w="660"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pageBreakBefore w:val="0"/>
              <w:kinsoku/>
              <w:overflowPunct/>
              <w:topLinePunct w:val="0"/>
              <w:autoSpaceDE/>
              <w:autoSpaceDN/>
              <w:bidi w:val="0"/>
              <w:adjustRightInd/>
              <w:snapToGrid w:val="0"/>
              <w:spacing w:before="0" w:beforeLines="0" w:after="0" w:afterLines="0" w:line="500" w:lineRule="exact"/>
              <w:jc w:val="center"/>
              <w:outlineLvl w:val="9"/>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序号</w:t>
            </w:r>
          </w:p>
        </w:tc>
        <w:tc>
          <w:tcPr>
            <w:tcW w:w="1237"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pageBreakBefore w:val="0"/>
              <w:kinsoku/>
              <w:overflowPunct/>
              <w:topLinePunct w:val="0"/>
              <w:autoSpaceDE/>
              <w:autoSpaceDN/>
              <w:bidi w:val="0"/>
              <w:adjustRightInd/>
              <w:snapToGrid w:val="0"/>
              <w:spacing w:before="0" w:beforeLines="0" w:after="0" w:afterLines="0" w:line="500" w:lineRule="exact"/>
              <w:jc w:val="center"/>
              <w:outlineLvl w:val="9"/>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货物名称</w:t>
            </w:r>
          </w:p>
        </w:tc>
        <w:tc>
          <w:tcPr>
            <w:tcW w:w="5400"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pageBreakBefore w:val="0"/>
              <w:kinsoku/>
              <w:overflowPunct/>
              <w:topLinePunct w:val="0"/>
              <w:autoSpaceDE/>
              <w:autoSpaceDN/>
              <w:bidi w:val="0"/>
              <w:adjustRightInd/>
              <w:snapToGrid w:val="0"/>
              <w:spacing w:before="0" w:beforeLines="0" w:after="0" w:afterLines="0" w:line="500" w:lineRule="exact"/>
              <w:jc w:val="center"/>
              <w:outlineLvl w:val="9"/>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技术规格及主要参数</w:t>
            </w:r>
          </w:p>
        </w:tc>
        <w:tc>
          <w:tcPr>
            <w:tcW w:w="564"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pageBreakBefore w:val="0"/>
              <w:widowControl/>
              <w:kinsoku/>
              <w:overflowPunct/>
              <w:topLinePunct w:val="0"/>
              <w:autoSpaceDE/>
              <w:autoSpaceDN/>
              <w:bidi w:val="0"/>
              <w:adjustRightInd/>
              <w:spacing w:before="0" w:beforeLines="0" w:after="0" w:afterLines="0" w:line="500" w:lineRule="exact"/>
              <w:jc w:val="center"/>
              <w:textAlignment w:val="center"/>
              <w:outlineLvl w:val="9"/>
              <w:rPr>
                <w:rFonts w:hint="eastAsia" w:asciiTheme="minorEastAsia" w:hAnsiTheme="minorEastAsia" w:eastAsiaTheme="minorEastAsia" w:cstheme="minorEastAsia"/>
                <w:b/>
                <w:bCs/>
                <w:color w:val="000000"/>
                <w:sz w:val="28"/>
                <w:szCs w:val="28"/>
              </w:rPr>
            </w:pPr>
            <w:r>
              <w:rPr>
                <w:rFonts w:hint="eastAsia" w:asciiTheme="minorEastAsia" w:hAnsiTheme="minorEastAsia" w:eastAsiaTheme="minorEastAsia" w:cstheme="minorEastAsia"/>
                <w:b/>
                <w:bCs/>
                <w:color w:val="000000"/>
                <w:kern w:val="0"/>
                <w:sz w:val="28"/>
                <w:szCs w:val="28"/>
              </w:rPr>
              <w:t>单位</w:t>
            </w:r>
          </w:p>
        </w:tc>
        <w:tc>
          <w:tcPr>
            <w:tcW w:w="612"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pageBreakBefore w:val="0"/>
              <w:widowControl/>
              <w:kinsoku/>
              <w:overflowPunct/>
              <w:topLinePunct w:val="0"/>
              <w:autoSpaceDE/>
              <w:autoSpaceDN/>
              <w:bidi w:val="0"/>
              <w:adjustRightInd/>
              <w:spacing w:before="0" w:beforeLines="0" w:after="0" w:afterLines="0" w:line="500" w:lineRule="exact"/>
              <w:jc w:val="center"/>
              <w:textAlignment w:val="center"/>
              <w:outlineLvl w:val="9"/>
              <w:rPr>
                <w:rFonts w:hint="eastAsia" w:asciiTheme="minorEastAsia" w:hAnsiTheme="minorEastAsia" w:eastAsiaTheme="minorEastAsia" w:cstheme="minorEastAsia"/>
                <w:b/>
                <w:bCs/>
                <w:color w:val="000000"/>
                <w:sz w:val="28"/>
                <w:szCs w:val="28"/>
              </w:rPr>
            </w:pPr>
            <w:r>
              <w:rPr>
                <w:rFonts w:hint="eastAsia" w:asciiTheme="minorEastAsia" w:hAnsiTheme="minorEastAsia" w:eastAsiaTheme="minorEastAsia" w:cstheme="minorEastAsia"/>
                <w:b/>
                <w:bCs/>
                <w:color w:val="000000"/>
                <w:kern w:val="0"/>
                <w:sz w:val="28"/>
                <w:szCs w:val="28"/>
              </w:rPr>
              <w:t>数量</w:t>
            </w:r>
          </w:p>
        </w:tc>
        <w:tc>
          <w:tcPr>
            <w:tcW w:w="696"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pageBreakBefore w:val="0"/>
              <w:widowControl/>
              <w:kinsoku/>
              <w:overflowPunct/>
              <w:topLinePunct w:val="0"/>
              <w:autoSpaceDE/>
              <w:autoSpaceDN/>
              <w:bidi w:val="0"/>
              <w:adjustRightInd/>
              <w:spacing w:before="0" w:beforeLines="0" w:after="0" w:afterLines="0" w:line="500" w:lineRule="exact"/>
              <w:jc w:val="center"/>
              <w:textAlignment w:val="center"/>
              <w:outlineLvl w:val="9"/>
              <w:rPr>
                <w:rFonts w:hint="eastAsia" w:asciiTheme="minorEastAsia" w:hAnsiTheme="minorEastAsia" w:eastAsiaTheme="minorEastAsia" w:cstheme="minorEastAsia"/>
                <w:b/>
                <w:bCs/>
                <w:color w:val="000000"/>
                <w:sz w:val="28"/>
                <w:szCs w:val="28"/>
              </w:rPr>
            </w:pPr>
            <w:r>
              <w:rPr>
                <w:rFonts w:hint="eastAsia" w:asciiTheme="minorEastAsia" w:hAnsiTheme="minorEastAsia" w:eastAsiaTheme="minorEastAsia" w:cstheme="minorEastAsia"/>
                <w:b/>
                <w:bCs/>
                <w:color w:val="000000"/>
                <w:kern w:val="0"/>
                <w:sz w:val="21"/>
                <w:szCs w:val="21"/>
              </w:rPr>
              <w:t>是否为核心</w:t>
            </w:r>
            <w:r>
              <w:rPr>
                <w:rFonts w:hint="eastAsia" w:asciiTheme="minorEastAsia" w:hAnsiTheme="minorEastAsia" w:eastAsiaTheme="minorEastAsia" w:cstheme="minorEastAsia"/>
                <w:b/>
                <w:bCs/>
                <w:color w:val="000000"/>
                <w:kern w:val="0"/>
                <w:sz w:val="21"/>
                <w:szCs w:val="21"/>
                <w:lang w:val="en-US" w:eastAsia="zh-CN"/>
              </w:rPr>
              <w:t xml:space="preserve"> </w:t>
            </w:r>
            <w:r>
              <w:rPr>
                <w:rFonts w:hint="eastAsia" w:asciiTheme="minorEastAsia" w:hAnsiTheme="minorEastAsia" w:eastAsiaTheme="minorEastAsia" w:cstheme="minorEastAsia"/>
                <w:b/>
                <w:bCs/>
                <w:color w:val="000000"/>
                <w:kern w:val="0"/>
                <w:sz w:val="21"/>
                <w:szCs w:val="21"/>
              </w:rPr>
              <w:t>产品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4"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pageBreakBefore w:val="0"/>
              <w:kinsoku/>
              <w:overflowPunct/>
              <w:topLinePunct w:val="0"/>
              <w:autoSpaceDE/>
              <w:autoSpaceDN/>
              <w:bidi w:val="0"/>
              <w:adjustRightInd/>
              <w:snapToGrid w:val="0"/>
              <w:spacing w:before="0" w:beforeLines="0" w:after="0" w:afterLines="0" w:line="500" w:lineRule="exact"/>
              <w:jc w:val="center"/>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w:t>
            </w:r>
          </w:p>
        </w:tc>
        <w:tc>
          <w:tcPr>
            <w:tcW w:w="123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pageBreakBefore w:val="0"/>
              <w:kinsoku/>
              <w:overflowPunct/>
              <w:topLinePunct w:val="0"/>
              <w:autoSpaceDE/>
              <w:autoSpaceDN/>
              <w:bidi w:val="0"/>
              <w:adjustRightInd/>
              <w:snapToGrid w:val="0"/>
              <w:spacing w:before="0" w:beforeLines="0" w:after="0" w:afterLines="0" w:line="500" w:lineRule="exact"/>
              <w:jc w:val="center"/>
              <w:outlineLvl w:val="9"/>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扫描枪</w:t>
            </w:r>
          </w:p>
        </w:tc>
        <w:tc>
          <w:tcPr>
            <w:tcW w:w="54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pStyle w:val="60"/>
              <w:pageBreakBefore w:val="0"/>
              <w:numPr>
                <w:ilvl w:val="0"/>
                <w:numId w:val="0"/>
              </w:numPr>
              <w:kinsoku/>
              <w:overflowPunct/>
              <w:topLinePunct w:val="0"/>
              <w:autoSpaceDE/>
              <w:autoSpaceDN/>
              <w:bidi w:val="0"/>
              <w:adjustRightInd/>
              <w:snapToGrid w:val="0"/>
              <w:spacing w:before="0" w:beforeLines="0" w:after="0" w:afterLines="0" w:line="500" w:lineRule="exact"/>
              <w:ind w:leftChars="0"/>
              <w:jc w:val="left"/>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rPr>
              <w:t>扫描模式：一维二维影像式，</w:t>
            </w:r>
          </w:p>
          <w:p>
            <w:pPr>
              <w:pStyle w:val="60"/>
              <w:pageBreakBefore w:val="0"/>
              <w:numPr>
                <w:ilvl w:val="0"/>
                <w:numId w:val="0"/>
              </w:numPr>
              <w:kinsoku/>
              <w:overflowPunct/>
              <w:topLinePunct w:val="0"/>
              <w:autoSpaceDE/>
              <w:autoSpaceDN/>
              <w:bidi w:val="0"/>
              <w:adjustRightInd/>
              <w:snapToGrid w:val="0"/>
              <w:spacing w:before="0" w:beforeLines="0" w:after="0" w:afterLines="0" w:line="500" w:lineRule="exact"/>
              <w:ind w:leftChars="0"/>
              <w:jc w:val="left"/>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支持扫描屏幕条码；</w:t>
            </w:r>
          </w:p>
          <w:p>
            <w:pPr>
              <w:pStyle w:val="60"/>
              <w:pageBreakBefore w:val="0"/>
              <w:numPr>
                <w:ilvl w:val="0"/>
                <w:numId w:val="0"/>
              </w:numPr>
              <w:tabs>
                <w:tab w:val="left" w:pos="220"/>
              </w:tabs>
              <w:kinsoku/>
              <w:overflowPunct/>
              <w:topLinePunct w:val="0"/>
              <w:autoSpaceDE/>
              <w:autoSpaceDN/>
              <w:bidi w:val="0"/>
              <w:adjustRightInd/>
              <w:snapToGrid w:val="0"/>
              <w:spacing w:before="0" w:beforeLines="0" w:after="0" w:afterLines="0" w:line="500" w:lineRule="exact"/>
              <w:jc w:val="left"/>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描速度：230次/秒；</w:t>
            </w:r>
          </w:p>
          <w:p>
            <w:pPr>
              <w:pStyle w:val="60"/>
              <w:pageBreakBefore w:val="0"/>
              <w:numPr>
                <w:ilvl w:val="0"/>
                <w:numId w:val="0"/>
              </w:numPr>
              <w:kinsoku/>
              <w:overflowPunct/>
              <w:topLinePunct w:val="0"/>
              <w:autoSpaceDE/>
              <w:autoSpaceDN/>
              <w:bidi w:val="0"/>
              <w:adjustRightInd/>
              <w:snapToGrid w:val="0"/>
              <w:spacing w:before="0" w:beforeLines="0" w:after="0" w:afterLines="0" w:line="500" w:lineRule="exact"/>
              <w:ind w:leftChars="0"/>
              <w:jc w:val="left"/>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w:t>
            </w:r>
            <w:r>
              <w:rPr>
                <w:rFonts w:hint="eastAsia" w:asciiTheme="minorEastAsia" w:hAnsiTheme="minorEastAsia" w:eastAsiaTheme="minorEastAsia" w:cstheme="minorEastAsia"/>
                <w:sz w:val="21"/>
                <w:szCs w:val="21"/>
              </w:rPr>
              <w:t>接口类型：USB</w:t>
            </w:r>
          </w:p>
          <w:p>
            <w:pPr>
              <w:pStyle w:val="60"/>
              <w:pageBreakBefore w:val="0"/>
              <w:numPr>
                <w:ilvl w:val="0"/>
                <w:numId w:val="0"/>
              </w:numPr>
              <w:kinsoku/>
              <w:overflowPunct/>
              <w:topLinePunct w:val="0"/>
              <w:autoSpaceDE/>
              <w:autoSpaceDN/>
              <w:bidi w:val="0"/>
              <w:adjustRightInd/>
              <w:snapToGrid w:val="0"/>
              <w:spacing w:before="0" w:beforeLines="0" w:after="0" w:afterLines="0" w:line="500" w:lineRule="exact"/>
              <w:ind w:leftChars="0"/>
              <w:jc w:val="left"/>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5.</w:t>
            </w:r>
            <w:r>
              <w:rPr>
                <w:rFonts w:hint="eastAsia" w:asciiTheme="minorEastAsia" w:hAnsiTheme="minorEastAsia" w:eastAsiaTheme="minorEastAsia" w:cstheme="minorEastAsia"/>
                <w:sz w:val="21"/>
                <w:szCs w:val="21"/>
              </w:rPr>
              <w:t>传输模式：2.4G；1800mAH锂电池；</w:t>
            </w:r>
          </w:p>
          <w:p>
            <w:pPr>
              <w:pStyle w:val="60"/>
              <w:pageBreakBefore w:val="0"/>
              <w:numPr>
                <w:ilvl w:val="0"/>
                <w:numId w:val="0"/>
              </w:numPr>
              <w:kinsoku/>
              <w:overflowPunct/>
              <w:topLinePunct w:val="0"/>
              <w:autoSpaceDE/>
              <w:autoSpaceDN/>
              <w:bidi w:val="0"/>
              <w:adjustRightInd/>
              <w:snapToGrid w:val="0"/>
              <w:spacing w:before="0" w:beforeLines="0" w:after="0" w:afterLines="0" w:line="500" w:lineRule="exact"/>
              <w:ind w:leftChars="0"/>
              <w:jc w:val="left"/>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6.</w:t>
            </w:r>
            <w:r>
              <w:rPr>
                <w:rFonts w:hint="eastAsia" w:asciiTheme="minorEastAsia" w:hAnsiTheme="minorEastAsia" w:eastAsiaTheme="minorEastAsia" w:cstheme="minorEastAsia"/>
                <w:sz w:val="21"/>
                <w:szCs w:val="21"/>
              </w:rPr>
              <w:t>支持自动连续扫描</w:t>
            </w:r>
          </w:p>
          <w:p>
            <w:pPr>
              <w:pStyle w:val="60"/>
              <w:pageBreakBefore w:val="0"/>
              <w:numPr>
                <w:ilvl w:val="0"/>
                <w:numId w:val="0"/>
              </w:numPr>
              <w:kinsoku/>
              <w:overflowPunct/>
              <w:topLinePunct w:val="0"/>
              <w:autoSpaceDE/>
              <w:autoSpaceDN/>
              <w:bidi w:val="0"/>
              <w:adjustRightInd/>
              <w:snapToGrid w:val="0"/>
              <w:spacing w:before="0" w:beforeLines="0" w:after="0" w:afterLines="0" w:line="500" w:lineRule="exact"/>
              <w:ind w:leftChars="0"/>
              <w:jc w:val="left"/>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7.</w:t>
            </w:r>
            <w:r>
              <w:rPr>
                <w:rFonts w:hint="eastAsia" w:asciiTheme="minorEastAsia" w:hAnsiTheme="minorEastAsia" w:eastAsiaTheme="minorEastAsia" w:cstheme="minorEastAsia"/>
                <w:sz w:val="21"/>
                <w:szCs w:val="21"/>
              </w:rPr>
              <w:t>可扫微信与支付宝条码</w:t>
            </w:r>
          </w:p>
        </w:tc>
        <w:tc>
          <w:tcPr>
            <w:tcW w:w="56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pageBreakBefore w:val="0"/>
              <w:widowControl/>
              <w:kinsoku/>
              <w:overflowPunct/>
              <w:topLinePunct w:val="0"/>
              <w:autoSpaceDE/>
              <w:autoSpaceDN/>
              <w:bidi w:val="0"/>
              <w:adjustRightInd/>
              <w:spacing w:before="0" w:beforeLines="0" w:after="0" w:afterLines="0" w:line="500" w:lineRule="exact"/>
              <w:jc w:val="center"/>
              <w:textAlignment w:val="center"/>
              <w:outlineLvl w:val="9"/>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个</w:t>
            </w:r>
          </w:p>
        </w:tc>
        <w:tc>
          <w:tcPr>
            <w:tcW w:w="61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pageBreakBefore w:val="0"/>
              <w:widowControl/>
              <w:kinsoku/>
              <w:overflowPunct/>
              <w:topLinePunct w:val="0"/>
              <w:autoSpaceDE/>
              <w:autoSpaceDN/>
              <w:bidi w:val="0"/>
              <w:adjustRightInd/>
              <w:spacing w:before="0" w:beforeLines="0" w:after="0" w:afterLines="0" w:line="500" w:lineRule="exact"/>
              <w:jc w:val="center"/>
              <w:textAlignment w:val="center"/>
              <w:outlineLvl w:val="9"/>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36</w:t>
            </w: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overflowPunct/>
              <w:topLinePunct w:val="0"/>
              <w:autoSpaceDE/>
              <w:autoSpaceDN/>
              <w:bidi w:val="0"/>
              <w:adjustRightInd/>
              <w:spacing w:before="0" w:beforeLines="0" w:after="0" w:afterLines="0" w:line="500" w:lineRule="exact"/>
              <w:jc w:val="center"/>
              <w:textAlignment w:val="center"/>
              <w:outlineLvl w:val="9"/>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4"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pageBreakBefore w:val="0"/>
              <w:kinsoku/>
              <w:overflowPunct/>
              <w:topLinePunct w:val="0"/>
              <w:autoSpaceDE/>
              <w:autoSpaceDN/>
              <w:bidi w:val="0"/>
              <w:adjustRightInd/>
              <w:snapToGrid w:val="0"/>
              <w:spacing w:before="0" w:beforeLines="0" w:after="0" w:afterLines="0" w:line="500" w:lineRule="exact"/>
              <w:jc w:val="center"/>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w:t>
            </w:r>
          </w:p>
        </w:tc>
        <w:tc>
          <w:tcPr>
            <w:tcW w:w="123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pageBreakBefore w:val="0"/>
              <w:kinsoku/>
              <w:overflowPunct/>
              <w:topLinePunct w:val="0"/>
              <w:autoSpaceDE/>
              <w:autoSpaceDN/>
              <w:bidi w:val="0"/>
              <w:adjustRightInd/>
              <w:snapToGrid w:val="0"/>
              <w:spacing w:before="0" w:beforeLines="0" w:after="0" w:afterLines="0" w:line="500" w:lineRule="exact"/>
              <w:jc w:val="center"/>
              <w:outlineLvl w:val="9"/>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手写板</w:t>
            </w:r>
          </w:p>
        </w:tc>
        <w:tc>
          <w:tcPr>
            <w:tcW w:w="54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pageBreakBefore w:val="0"/>
              <w:kinsoku/>
              <w:overflowPunct/>
              <w:topLinePunct w:val="0"/>
              <w:autoSpaceDE/>
              <w:autoSpaceDN/>
              <w:bidi w:val="0"/>
              <w:adjustRightInd/>
              <w:snapToGrid w:val="0"/>
              <w:spacing w:before="0" w:beforeLines="0" w:after="0" w:afterLines="0" w:line="500" w:lineRule="exact"/>
              <w:jc w:val="left"/>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1、屏幕尺寸：≥10.1英寸</w:t>
            </w:r>
          </w:p>
          <w:p>
            <w:pPr>
              <w:pageBreakBefore w:val="0"/>
              <w:kinsoku/>
              <w:overflowPunct/>
              <w:topLinePunct w:val="0"/>
              <w:autoSpaceDE/>
              <w:autoSpaceDN/>
              <w:bidi w:val="0"/>
              <w:adjustRightInd/>
              <w:snapToGrid w:val="0"/>
              <w:spacing w:before="0" w:beforeLines="0" w:after="0" w:afterLines="0" w:line="500" w:lineRule="exact"/>
              <w:jc w:val="left"/>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2、显示器类型：IPS</w:t>
            </w:r>
          </w:p>
          <w:p>
            <w:pPr>
              <w:pageBreakBefore w:val="0"/>
              <w:kinsoku/>
              <w:overflowPunct/>
              <w:topLinePunct w:val="0"/>
              <w:autoSpaceDE/>
              <w:autoSpaceDN/>
              <w:bidi w:val="0"/>
              <w:adjustRightInd/>
              <w:snapToGrid w:val="0"/>
              <w:spacing w:before="0" w:beforeLines="0" w:after="0" w:afterLines="0" w:line="500" w:lineRule="exact"/>
              <w:jc w:val="left"/>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3、分辨率：1280×800</w:t>
            </w:r>
          </w:p>
          <w:p>
            <w:pPr>
              <w:pageBreakBefore w:val="0"/>
              <w:kinsoku/>
              <w:overflowPunct/>
              <w:topLinePunct w:val="0"/>
              <w:autoSpaceDE/>
              <w:autoSpaceDN/>
              <w:bidi w:val="0"/>
              <w:adjustRightInd/>
              <w:snapToGrid w:val="0"/>
              <w:spacing w:before="0" w:beforeLines="0" w:after="0" w:afterLines="0" w:line="500" w:lineRule="exact"/>
              <w:jc w:val="left"/>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4、LED背光亮度：≥300cd/㎡</w:t>
            </w:r>
          </w:p>
          <w:p>
            <w:pPr>
              <w:pageBreakBefore w:val="0"/>
              <w:kinsoku/>
              <w:overflowPunct/>
              <w:topLinePunct w:val="0"/>
              <w:autoSpaceDE/>
              <w:autoSpaceDN/>
              <w:bidi w:val="0"/>
              <w:adjustRightInd/>
              <w:snapToGrid w:val="0"/>
              <w:spacing w:before="0" w:beforeLines="0" w:after="0" w:afterLines="0" w:line="500" w:lineRule="exact"/>
              <w:jc w:val="left"/>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5、响应时间：≤ 8ms</w:t>
            </w:r>
          </w:p>
          <w:p>
            <w:pPr>
              <w:pageBreakBefore w:val="0"/>
              <w:kinsoku/>
              <w:overflowPunct/>
              <w:topLinePunct w:val="0"/>
              <w:autoSpaceDE/>
              <w:autoSpaceDN/>
              <w:bidi w:val="0"/>
              <w:adjustRightInd/>
              <w:snapToGrid w:val="0"/>
              <w:spacing w:before="0" w:beforeLines="0" w:after="0" w:afterLines="0" w:line="500" w:lineRule="exact"/>
              <w:jc w:val="left"/>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6、显示LED寿命: ≥ 20000小时</w:t>
            </w:r>
          </w:p>
          <w:p>
            <w:pPr>
              <w:pageBreakBefore w:val="0"/>
              <w:kinsoku/>
              <w:overflowPunct/>
              <w:topLinePunct w:val="0"/>
              <w:autoSpaceDE/>
              <w:autoSpaceDN/>
              <w:bidi w:val="0"/>
              <w:adjustRightInd/>
              <w:snapToGrid w:val="0"/>
              <w:spacing w:before="0" w:beforeLines="0" w:after="0" w:afterLines="0" w:line="500" w:lineRule="exact"/>
              <w:jc w:val="left"/>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7、屏幕保护：6H钢化玻璃</w:t>
            </w:r>
          </w:p>
          <w:p>
            <w:pPr>
              <w:pageBreakBefore w:val="0"/>
              <w:kinsoku/>
              <w:overflowPunct/>
              <w:topLinePunct w:val="0"/>
              <w:autoSpaceDE/>
              <w:autoSpaceDN/>
              <w:bidi w:val="0"/>
              <w:adjustRightInd/>
              <w:snapToGrid w:val="0"/>
              <w:spacing w:before="0" w:beforeLines="0" w:after="0" w:afterLines="0" w:line="500" w:lineRule="exact"/>
              <w:jc w:val="left"/>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8、显示接口：USB显卡，Displaylink触控方式/触控技术：电磁感应式/无源无线</w:t>
            </w:r>
          </w:p>
          <w:p>
            <w:pPr>
              <w:pageBreakBefore w:val="0"/>
              <w:kinsoku/>
              <w:overflowPunct/>
              <w:topLinePunct w:val="0"/>
              <w:autoSpaceDE/>
              <w:autoSpaceDN/>
              <w:bidi w:val="0"/>
              <w:adjustRightInd/>
              <w:snapToGrid w:val="0"/>
              <w:spacing w:before="0" w:beforeLines="0" w:after="0" w:afterLines="0" w:line="500" w:lineRule="exact"/>
              <w:jc w:val="left"/>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9、读取速度：133pps</w:t>
            </w:r>
          </w:p>
          <w:p>
            <w:pPr>
              <w:pageBreakBefore w:val="0"/>
              <w:kinsoku/>
              <w:overflowPunct/>
              <w:topLinePunct w:val="0"/>
              <w:autoSpaceDE/>
              <w:autoSpaceDN/>
              <w:bidi w:val="0"/>
              <w:adjustRightInd/>
              <w:snapToGrid w:val="0"/>
              <w:spacing w:before="0" w:beforeLines="0" w:after="0" w:afterLines="0" w:line="500" w:lineRule="exact"/>
              <w:jc w:val="left"/>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★10、认证：提供产品3C认证证书</w:t>
            </w:r>
          </w:p>
          <w:p>
            <w:pPr>
              <w:pageBreakBefore w:val="0"/>
              <w:kinsoku/>
              <w:overflowPunct/>
              <w:topLinePunct w:val="0"/>
              <w:autoSpaceDE/>
              <w:autoSpaceDN/>
              <w:bidi w:val="0"/>
              <w:adjustRightInd/>
              <w:snapToGrid w:val="0"/>
              <w:spacing w:before="0" w:beforeLines="0" w:after="0" w:afterLines="0" w:line="500" w:lineRule="exact"/>
              <w:jc w:val="left"/>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★11、提供产品生产厂家 </w:t>
            </w:r>
            <w:r>
              <w:rPr>
                <w:rFonts w:hint="eastAsia" w:asciiTheme="minorEastAsia" w:hAnsiTheme="minorEastAsia" w:eastAsiaTheme="minorEastAsia" w:cstheme="minorEastAsia"/>
                <w:kern w:val="0"/>
                <w:sz w:val="21"/>
                <w:szCs w:val="21"/>
              </w:rPr>
              <w:t xml:space="preserve">CMMI5级认证证书 </w:t>
            </w:r>
          </w:p>
          <w:p>
            <w:pPr>
              <w:pageBreakBefore w:val="0"/>
              <w:kinsoku/>
              <w:overflowPunct/>
              <w:topLinePunct w:val="0"/>
              <w:autoSpaceDE/>
              <w:autoSpaceDN/>
              <w:bidi w:val="0"/>
              <w:adjustRightInd/>
              <w:snapToGrid w:val="0"/>
              <w:spacing w:before="0" w:beforeLines="0" w:after="0" w:afterLines="0" w:line="500" w:lineRule="exact"/>
              <w:jc w:val="left"/>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★12、提供产品生产厂家</w:t>
            </w:r>
            <w:r>
              <w:rPr>
                <w:rFonts w:hint="eastAsia" w:asciiTheme="minorEastAsia" w:hAnsiTheme="minorEastAsia" w:eastAsiaTheme="minorEastAsia" w:cstheme="minorEastAsia"/>
                <w:kern w:val="0"/>
                <w:sz w:val="21"/>
                <w:szCs w:val="21"/>
              </w:rPr>
              <w:t>软件企业认定证书</w:t>
            </w:r>
          </w:p>
          <w:p>
            <w:pPr>
              <w:pageBreakBefore w:val="0"/>
              <w:kinsoku/>
              <w:overflowPunct/>
              <w:topLinePunct w:val="0"/>
              <w:autoSpaceDE/>
              <w:autoSpaceDN/>
              <w:bidi w:val="0"/>
              <w:adjustRightInd/>
              <w:snapToGrid w:val="0"/>
              <w:spacing w:before="0" w:beforeLines="0" w:after="0" w:afterLines="0" w:line="500" w:lineRule="exact"/>
              <w:jc w:val="left"/>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提供证书复印件</w:t>
            </w:r>
          </w:p>
        </w:tc>
        <w:tc>
          <w:tcPr>
            <w:tcW w:w="56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pageBreakBefore w:val="0"/>
              <w:kinsoku/>
              <w:overflowPunct/>
              <w:topLinePunct w:val="0"/>
              <w:autoSpaceDE/>
              <w:autoSpaceDN/>
              <w:bidi w:val="0"/>
              <w:adjustRightInd/>
              <w:spacing w:before="0" w:beforeLines="0" w:after="0" w:afterLines="0" w:line="500" w:lineRule="exact"/>
              <w:jc w:val="center"/>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个</w:t>
            </w:r>
          </w:p>
        </w:tc>
        <w:tc>
          <w:tcPr>
            <w:tcW w:w="61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pageBreakBefore w:val="0"/>
              <w:widowControl/>
              <w:kinsoku/>
              <w:overflowPunct/>
              <w:topLinePunct w:val="0"/>
              <w:autoSpaceDE/>
              <w:autoSpaceDN/>
              <w:bidi w:val="0"/>
              <w:adjustRightInd/>
              <w:spacing w:before="0" w:beforeLines="0" w:after="0" w:afterLines="0" w:line="500" w:lineRule="exact"/>
              <w:jc w:val="center"/>
              <w:textAlignment w:val="center"/>
              <w:outlineLvl w:val="9"/>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36</w:t>
            </w: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overflowPunct/>
              <w:topLinePunct w:val="0"/>
              <w:autoSpaceDE/>
              <w:autoSpaceDN/>
              <w:bidi w:val="0"/>
              <w:adjustRightInd/>
              <w:spacing w:before="0" w:beforeLines="0" w:after="0" w:afterLines="0" w:line="500" w:lineRule="exact"/>
              <w:jc w:val="center"/>
              <w:textAlignment w:val="center"/>
              <w:outlineLvl w:val="9"/>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4"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pageBreakBefore w:val="0"/>
              <w:kinsoku/>
              <w:overflowPunct/>
              <w:topLinePunct w:val="0"/>
              <w:autoSpaceDE/>
              <w:autoSpaceDN/>
              <w:bidi w:val="0"/>
              <w:adjustRightInd/>
              <w:snapToGrid w:val="0"/>
              <w:spacing w:before="0" w:beforeLines="0" w:after="0" w:afterLines="0" w:line="500" w:lineRule="exact"/>
              <w:jc w:val="center"/>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w:t>
            </w:r>
          </w:p>
        </w:tc>
        <w:tc>
          <w:tcPr>
            <w:tcW w:w="123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pageBreakBefore w:val="0"/>
              <w:kinsoku/>
              <w:overflowPunct/>
              <w:topLinePunct w:val="0"/>
              <w:autoSpaceDE/>
              <w:autoSpaceDN/>
              <w:bidi w:val="0"/>
              <w:adjustRightInd/>
              <w:snapToGrid w:val="0"/>
              <w:spacing w:before="0" w:beforeLines="0" w:after="0" w:afterLines="0" w:line="500" w:lineRule="exact"/>
              <w:jc w:val="center"/>
              <w:outlineLvl w:val="9"/>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高拍仪</w:t>
            </w:r>
          </w:p>
          <w:p>
            <w:pPr>
              <w:pageBreakBefore w:val="0"/>
              <w:kinsoku/>
              <w:overflowPunct/>
              <w:topLinePunct w:val="0"/>
              <w:autoSpaceDE/>
              <w:autoSpaceDN/>
              <w:bidi w:val="0"/>
              <w:adjustRightInd/>
              <w:snapToGrid w:val="0"/>
              <w:spacing w:before="0" w:beforeLines="0" w:after="0" w:afterLines="0" w:line="500" w:lineRule="exact"/>
              <w:jc w:val="center"/>
              <w:outlineLvl w:val="9"/>
              <w:rPr>
                <w:rFonts w:hint="eastAsia" w:asciiTheme="minorEastAsia" w:hAnsiTheme="minorEastAsia" w:eastAsiaTheme="minorEastAsia" w:cstheme="minorEastAsia"/>
                <w:b/>
                <w:bCs/>
                <w:sz w:val="28"/>
                <w:szCs w:val="28"/>
              </w:rPr>
            </w:pPr>
          </w:p>
        </w:tc>
        <w:tc>
          <w:tcPr>
            <w:tcW w:w="54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pageBreakBefore w:val="0"/>
              <w:kinsoku/>
              <w:overflowPunct/>
              <w:topLinePunct w:val="0"/>
              <w:autoSpaceDE/>
              <w:autoSpaceDN/>
              <w:bidi w:val="0"/>
              <w:adjustRightInd/>
              <w:snapToGrid w:val="0"/>
              <w:spacing w:before="0" w:beforeLines="0" w:after="0" w:afterLines="0" w:line="500" w:lineRule="exact"/>
              <w:jc w:val="left"/>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1、A3幅面，双镜头，辅助镜头支持标准USB热拔插。底板预留第三镜头插口位于金属拉杆右侧旁凸起，可因以后业务方便后期自由配置第三镜头。</w:t>
            </w:r>
          </w:p>
          <w:p>
            <w:pPr>
              <w:pageBreakBefore w:val="0"/>
              <w:kinsoku/>
              <w:overflowPunct/>
              <w:topLinePunct w:val="0"/>
              <w:autoSpaceDE/>
              <w:autoSpaceDN/>
              <w:bidi w:val="0"/>
              <w:adjustRightInd/>
              <w:snapToGrid w:val="0"/>
              <w:spacing w:before="0" w:beforeLines="0" w:after="0" w:afterLines="0" w:line="500" w:lineRule="exact"/>
              <w:jc w:val="left"/>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2、主镜头1000万像素≥3672×2754分辨率 辅助镜头≥200万像素1600×1200分辨率。      </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3、底板带A3\A4\A5\CARD刻度，底板四角需配置A3拉伸杆，方便扩展A3纸张的平铺。镜头部位带A3\A4对焦9级刻度标识，方便微调。</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4、触摸调节光时有蓝色指示灯指示，表示设备正常。底板可扩展指纹仪、银行卡插卡器接口，根据人体工程学使用方便性，指纹仪与银行卡卡槽置放于高拍仪的前右侧。</w:t>
            </w:r>
          </w:p>
          <w:p>
            <w:pPr>
              <w:pageBreakBefore w:val="0"/>
              <w:kinsoku/>
              <w:overflowPunct/>
              <w:topLinePunct w:val="0"/>
              <w:autoSpaceDE/>
              <w:autoSpaceDN/>
              <w:bidi w:val="0"/>
              <w:adjustRightInd/>
              <w:snapToGrid w:val="0"/>
              <w:spacing w:before="0" w:beforeLines="0" w:after="0" w:afterLines="0" w:line="500" w:lineRule="exact"/>
              <w:jc w:val="left"/>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5、高拍仪二合一设计，高拍仪底板带有二代身份证阅读器识别区域，支持身份证识别功能，能获取身份证内照片和基础信息；</w:t>
            </w:r>
          </w:p>
          <w:p>
            <w:pPr>
              <w:pageBreakBefore w:val="0"/>
              <w:kinsoku/>
              <w:overflowPunct/>
              <w:topLinePunct w:val="0"/>
              <w:autoSpaceDE/>
              <w:autoSpaceDN/>
              <w:bidi w:val="0"/>
              <w:adjustRightInd/>
              <w:snapToGrid w:val="0"/>
              <w:spacing w:before="0" w:beforeLines="0" w:after="0" w:afterLines="0" w:line="500" w:lineRule="exact"/>
              <w:jc w:val="left"/>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6、全金属方杆材质结构,2档定位拉杆，拉高拍摄A3，降低拍摄A4，机器直插到底板底座自动连接通讯供电。底板至少需要配置≥4个标准USB2.0扩展口。   </w:t>
            </w:r>
          </w:p>
          <w:p>
            <w:pPr>
              <w:pageBreakBefore w:val="0"/>
              <w:kinsoku/>
              <w:overflowPunct/>
              <w:topLinePunct w:val="0"/>
              <w:autoSpaceDE/>
              <w:autoSpaceDN/>
              <w:bidi w:val="0"/>
              <w:adjustRightInd/>
              <w:snapToGrid w:val="0"/>
              <w:spacing w:before="0" w:beforeLines="0" w:after="0" w:afterLines="0" w:line="500" w:lineRule="exact"/>
              <w:jc w:val="left"/>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7、触控三档光源，≥八颗LED灯，LED光源为倾斜≥30度向前，以免直射反光。 </w:t>
            </w:r>
          </w:p>
          <w:p>
            <w:pPr>
              <w:pageBreakBefore w:val="0"/>
              <w:kinsoku/>
              <w:overflowPunct/>
              <w:topLinePunct w:val="0"/>
              <w:autoSpaceDE/>
              <w:autoSpaceDN/>
              <w:bidi w:val="0"/>
              <w:adjustRightInd/>
              <w:snapToGrid w:val="0"/>
              <w:spacing w:before="0" w:beforeLines="0" w:after="0" w:afterLines="0" w:line="500" w:lineRule="exact"/>
              <w:jc w:val="left"/>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★8、提供产品3C认证证书。 </w:t>
            </w:r>
          </w:p>
          <w:p>
            <w:pPr>
              <w:pageBreakBefore w:val="0"/>
              <w:kinsoku/>
              <w:overflowPunct/>
              <w:topLinePunct w:val="0"/>
              <w:autoSpaceDE/>
              <w:autoSpaceDN/>
              <w:bidi w:val="0"/>
              <w:adjustRightInd/>
              <w:snapToGrid w:val="0"/>
              <w:spacing w:before="0" w:beforeLines="0" w:after="0" w:afterLines="0" w:line="500" w:lineRule="exact"/>
              <w:jc w:val="left"/>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★9、提供生产厂家 “科技小巨人与软件企业”和“高拍仪应用软件” </w:t>
            </w:r>
          </w:p>
          <w:p>
            <w:pPr>
              <w:pageBreakBefore w:val="0"/>
              <w:kinsoku/>
              <w:overflowPunct/>
              <w:topLinePunct w:val="0"/>
              <w:autoSpaceDE/>
              <w:autoSpaceDN/>
              <w:bidi w:val="0"/>
              <w:adjustRightInd/>
              <w:spacing w:before="0" w:beforeLines="0" w:after="0" w:afterLines="0" w:line="500" w:lineRule="exact"/>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lang w:val="en-US" w:eastAsia="zh-CN"/>
              </w:rPr>
              <w:t>0</w:t>
            </w:r>
            <w:r>
              <w:rPr>
                <w:rFonts w:hint="eastAsia" w:asciiTheme="minorEastAsia" w:hAnsiTheme="minorEastAsia" w:eastAsiaTheme="minorEastAsia" w:cstheme="minorEastAsia"/>
                <w:sz w:val="21"/>
                <w:szCs w:val="21"/>
              </w:rPr>
              <w:t xml:space="preserve">、提供生产厂家或法人获得“高拍仪WEB网络软件” </w:t>
            </w:r>
          </w:p>
          <w:p>
            <w:pPr>
              <w:pageBreakBefore w:val="0"/>
              <w:kinsoku/>
              <w:overflowPunct/>
              <w:topLinePunct w:val="0"/>
              <w:autoSpaceDE/>
              <w:autoSpaceDN/>
              <w:bidi w:val="0"/>
              <w:adjustRightInd/>
              <w:spacing w:before="0" w:beforeLines="0" w:after="0" w:afterLines="0" w:line="500" w:lineRule="exact"/>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rPr>
              <w:t>、提供生产厂家或法人获得“高拍仪计算机软件”</w:t>
            </w:r>
          </w:p>
          <w:p>
            <w:pPr>
              <w:pageBreakBefore w:val="0"/>
              <w:kinsoku/>
              <w:overflowPunct/>
              <w:topLinePunct w:val="0"/>
              <w:autoSpaceDE/>
              <w:autoSpaceDN/>
              <w:bidi w:val="0"/>
              <w:adjustRightInd/>
              <w:spacing w:before="0" w:beforeLines="0" w:after="0" w:afterLines="0" w:line="500" w:lineRule="exact"/>
              <w:outlineLvl w:val="9"/>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 xml:space="preserve">、提供生产厂家或法人获得 “身份证阅读器软件”软件著作权以满足目前系统所使用到的技术提供知识产权保护 </w:t>
            </w:r>
            <w:r>
              <w:rPr>
                <w:rFonts w:hint="eastAsia" w:asciiTheme="minorEastAsia" w:hAnsiTheme="minorEastAsia" w:eastAsiaTheme="minorEastAsia" w:cstheme="minorEastAsia"/>
                <w:sz w:val="21"/>
                <w:szCs w:val="21"/>
                <w:lang w:eastAsia="zh-CN"/>
              </w:rPr>
              <w:t>。</w:t>
            </w:r>
          </w:p>
          <w:p>
            <w:pPr>
              <w:pageBreakBefore w:val="0"/>
              <w:kinsoku/>
              <w:overflowPunct/>
              <w:topLinePunct w:val="0"/>
              <w:autoSpaceDE/>
              <w:autoSpaceDN/>
              <w:bidi w:val="0"/>
              <w:adjustRightInd/>
              <w:spacing w:before="0" w:beforeLines="0" w:after="0" w:afterLines="0" w:line="500" w:lineRule="exact"/>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提供证书复印件</w:t>
            </w:r>
          </w:p>
        </w:tc>
        <w:tc>
          <w:tcPr>
            <w:tcW w:w="56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pageBreakBefore w:val="0"/>
              <w:widowControl/>
              <w:kinsoku/>
              <w:overflowPunct/>
              <w:topLinePunct w:val="0"/>
              <w:autoSpaceDE/>
              <w:autoSpaceDN/>
              <w:bidi w:val="0"/>
              <w:adjustRightInd/>
              <w:spacing w:before="0" w:beforeLines="0" w:after="0" w:afterLines="0" w:line="500" w:lineRule="exact"/>
              <w:jc w:val="center"/>
              <w:textAlignment w:val="center"/>
              <w:outlineLvl w:val="9"/>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台</w:t>
            </w:r>
          </w:p>
        </w:tc>
        <w:tc>
          <w:tcPr>
            <w:tcW w:w="61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pageBreakBefore w:val="0"/>
              <w:widowControl/>
              <w:kinsoku/>
              <w:overflowPunct/>
              <w:topLinePunct w:val="0"/>
              <w:autoSpaceDE/>
              <w:autoSpaceDN/>
              <w:bidi w:val="0"/>
              <w:adjustRightInd/>
              <w:spacing w:before="0" w:beforeLines="0" w:after="0" w:afterLines="0" w:line="500" w:lineRule="exact"/>
              <w:jc w:val="center"/>
              <w:textAlignment w:val="center"/>
              <w:outlineLvl w:val="9"/>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37</w:t>
            </w: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overflowPunct/>
              <w:topLinePunct w:val="0"/>
              <w:autoSpaceDE/>
              <w:autoSpaceDN/>
              <w:bidi w:val="0"/>
              <w:adjustRightInd/>
              <w:spacing w:before="0" w:beforeLines="0" w:after="0" w:afterLines="0" w:line="500" w:lineRule="exact"/>
              <w:jc w:val="center"/>
              <w:textAlignment w:val="center"/>
              <w:outlineLvl w:val="9"/>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4"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pageBreakBefore w:val="0"/>
              <w:kinsoku/>
              <w:overflowPunct/>
              <w:topLinePunct w:val="0"/>
              <w:autoSpaceDE/>
              <w:autoSpaceDN/>
              <w:bidi w:val="0"/>
              <w:adjustRightInd/>
              <w:snapToGrid w:val="0"/>
              <w:spacing w:before="0" w:beforeLines="0" w:after="0" w:afterLines="0" w:line="500" w:lineRule="exact"/>
              <w:jc w:val="center"/>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w:t>
            </w:r>
          </w:p>
        </w:tc>
        <w:tc>
          <w:tcPr>
            <w:tcW w:w="123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pageBreakBefore w:val="0"/>
              <w:kinsoku/>
              <w:overflowPunct/>
              <w:topLinePunct w:val="0"/>
              <w:autoSpaceDE/>
              <w:autoSpaceDN/>
              <w:bidi w:val="0"/>
              <w:adjustRightInd/>
              <w:snapToGrid w:val="0"/>
              <w:spacing w:before="0" w:beforeLines="0" w:after="0" w:afterLines="0" w:line="500" w:lineRule="exact"/>
              <w:jc w:val="center"/>
              <w:outlineLvl w:val="9"/>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指纹</w:t>
            </w:r>
            <w:r>
              <w:rPr>
                <w:rFonts w:hint="eastAsia" w:asciiTheme="minorEastAsia" w:hAnsiTheme="minorEastAsia" w:eastAsiaTheme="minorEastAsia" w:cstheme="minorEastAsia"/>
                <w:b/>
                <w:bCs/>
                <w:sz w:val="28"/>
                <w:szCs w:val="28"/>
                <w:lang w:val="en-US" w:eastAsia="zh-CN"/>
              </w:rPr>
              <w:t xml:space="preserve">   </w:t>
            </w:r>
            <w:r>
              <w:rPr>
                <w:rFonts w:hint="eastAsia" w:asciiTheme="minorEastAsia" w:hAnsiTheme="minorEastAsia" w:eastAsiaTheme="minorEastAsia" w:cstheme="minorEastAsia"/>
                <w:b/>
                <w:bCs/>
                <w:sz w:val="28"/>
                <w:szCs w:val="28"/>
              </w:rPr>
              <w:t>登录仪</w:t>
            </w:r>
          </w:p>
        </w:tc>
        <w:tc>
          <w:tcPr>
            <w:tcW w:w="54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pageBreakBefore w:val="0"/>
              <w:kinsoku/>
              <w:overflowPunct/>
              <w:topLinePunct w:val="0"/>
              <w:autoSpaceDE/>
              <w:autoSpaceDN/>
              <w:bidi w:val="0"/>
              <w:adjustRightInd/>
              <w:snapToGrid w:val="0"/>
              <w:spacing w:before="0" w:beforeLines="0" w:after="0" w:afterLines="0" w:line="500" w:lineRule="exact"/>
              <w:jc w:val="left"/>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eastAsiaTheme="minorEastAsia" w:cstheme="minorEastAsia"/>
                <w:sz w:val="21"/>
                <w:szCs w:val="21"/>
              </w:rPr>
              <w:t>指</w:t>
            </w:r>
            <w:r>
              <w:rPr>
                <w:rFonts w:hint="eastAsia" w:asciiTheme="minorEastAsia" w:hAnsiTheme="minorEastAsia" w:eastAsiaTheme="minorEastAsia" w:cstheme="minorEastAsia"/>
                <w:sz w:val="21"/>
                <w:szCs w:val="21"/>
                <w:lang w:eastAsia="zh-CN"/>
              </w:rPr>
              <w:t>纹</w:t>
            </w:r>
            <w:r>
              <w:rPr>
                <w:rFonts w:hint="eastAsia" w:asciiTheme="minorEastAsia" w:hAnsiTheme="minorEastAsia" w:eastAsiaTheme="minorEastAsia" w:cstheme="minorEastAsia"/>
                <w:sz w:val="21"/>
                <w:szCs w:val="21"/>
              </w:rPr>
              <w:t>采集方式：按压方</w:t>
            </w:r>
            <w:r>
              <w:rPr>
                <w:rFonts w:hint="eastAsia" w:asciiTheme="minorEastAsia" w:hAnsiTheme="minorEastAsia" w:eastAsiaTheme="minorEastAsia" w:cstheme="minorEastAsia"/>
                <w:sz w:val="21"/>
                <w:szCs w:val="21"/>
                <w:lang w:eastAsia="zh-CN"/>
              </w:rPr>
              <w:t>式</w:t>
            </w:r>
          </w:p>
          <w:p>
            <w:pPr>
              <w:pageBreakBefore w:val="0"/>
              <w:kinsoku/>
              <w:overflowPunct/>
              <w:topLinePunct w:val="0"/>
              <w:autoSpaceDE/>
              <w:autoSpaceDN/>
              <w:bidi w:val="0"/>
              <w:adjustRightInd/>
              <w:snapToGrid w:val="0"/>
              <w:spacing w:before="0" w:beforeLines="0" w:after="0" w:afterLines="0" w:line="500" w:lineRule="exact"/>
              <w:jc w:val="left"/>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eastAsiaTheme="minorEastAsia" w:cstheme="minorEastAsia"/>
                <w:sz w:val="21"/>
                <w:szCs w:val="21"/>
              </w:rPr>
              <w:t>传感器类型：半导体电容式传路器</w:t>
            </w:r>
          </w:p>
          <w:p>
            <w:pPr>
              <w:pageBreakBefore w:val="0"/>
              <w:kinsoku/>
              <w:overflowPunct/>
              <w:topLinePunct w:val="0"/>
              <w:autoSpaceDE/>
              <w:autoSpaceDN/>
              <w:bidi w:val="0"/>
              <w:adjustRightInd/>
              <w:snapToGrid w:val="0"/>
              <w:spacing w:before="0" w:beforeLines="0" w:after="0" w:afterLines="0" w:line="500" w:lineRule="exact"/>
              <w:jc w:val="left"/>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eastAsiaTheme="minorEastAsia" w:cstheme="minorEastAsia"/>
                <w:sz w:val="21"/>
                <w:szCs w:val="21"/>
              </w:rPr>
              <w:t>灰虔图图像深度：256级(8位)</w:t>
            </w:r>
          </w:p>
          <w:p>
            <w:pPr>
              <w:pageBreakBefore w:val="0"/>
              <w:kinsoku/>
              <w:overflowPunct/>
              <w:topLinePunct w:val="0"/>
              <w:autoSpaceDE/>
              <w:autoSpaceDN/>
              <w:bidi w:val="0"/>
              <w:adjustRightInd/>
              <w:snapToGrid w:val="0"/>
              <w:spacing w:before="0" w:beforeLines="0" w:after="0" w:afterLines="0" w:line="500" w:lineRule="exact"/>
              <w:jc w:val="left"/>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w: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eastAsiaTheme="minorEastAsia" w:cstheme="minorEastAsia"/>
                <w:sz w:val="21"/>
                <w:szCs w:val="21"/>
              </w:rPr>
              <w:t>像素阵型大小：208*288</w:t>
            </w:r>
          </w:p>
          <w:p>
            <w:pPr>
              <w:pageBreakBefore w:val="0"/>
              <w:kinsoku/>
              <w:overflowPunct/>
              <w:topLinePunct w:val="0"/>
              <w:autoSpaceDE/>
              <w:autoSpaceDN/>
              <w:bidi w:val="0"/>
              <w:adjustRightInd/>
              <w:snapToGrid w:val="0"/>
              <w:spacing w:before="0" w:beforeLines="0" w:after="0" w:afterLines="0" w:line="500" w:lineRule="exact"/>
              <w:jc w:val="left"/>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w: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eastAsiaTheme="minorEastAsia" w:cstheme="minorEastAsia"/>
                <w:sz w:val="21"/>
                <w:szCs w:val="21"/>
              </w:rPr>
              <w:t>图像采集区的尺寸14,4mmx10.4mm</w:t>
            </w:r>
          </w:p>
          <w:p>
            <w:pPr>
              <w:pageBreakBefore w:val="0"/>
              <w:kinsoku/>
              <w:overflowPunct/>
              <w:topLinePunct w:val="0"/>
              <w:autoSpaceDE/>
              <w:autoSpaceDN/>
              <w:bidi w:val="0"/>
              <w:adjustRightInd/>
              <w:snapToGrid w:val="0"/>
              <w:spacing w:before="0" w:beforeLines="0" w:after="0" w:afterLines="0" w:line="500" w:lineRule="exact"/>
              <w:jc w:val="left"/>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w: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eastAsiaTheme="minorEastAsia" w:cstheme="minorEastAsia"/>
                <w:sz w:val="21"/>
                <w:szCs w:val="21"/>
              </w:rPr>
              <w:t>传感器尺寸：33.4mm*20.4mm*2.47mm</w:t>
            </w:r>
          </w:p>
          <w:p>
            <w:pPr>
              <w:pageBreakBefore w:val="0"/>
              <w:kinsoku/>
              <w:overflowPunct/>
              <w:topLinePunct w:val="0"/>
              <w:autoSpaceDE/>
              <w:autoSpaceDN/>
              <w:bidi w:val="0"/>
              <w:adjustRightInd/>
              <w:snapToGrid w:val="0"/>
              <w:spacing w:before="0" w:beforeLines="0" w:after="0" w:afterLines="0" w:line="500" w:lineRule="exact"/>
              <w:jc w:val="left"/>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w: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eastAsiaTheme="minorEastAsia" w:cstheme="minorEastAsia"/>
                <w:sz w:val="21"/>
                <w:szCs w:val="21"/>
              </w:rPr>
              <w:t>像素分辨率：508DPI</w:t>
            </w:r>
          </w:p>
          <w:p>
            <w:pPr>
              <w:pageBreakBefore w:val="0"/>
              <w:kinsoku/>
              <w:overflowPunct/>
              <w:topLinePunct w:val="0"/>
              <w:autoSpaceDE/>
              <w:autoSpaceDN/>
              <w:bidi w:val="0"/>
              <w:adjustRightInd/>
              <w:snapToGrid w:val="0"/>
              <w:spacing w:before="0" w:beforeLines="0" w:after="0" w:afterLines="0" w:line="500" w:lineRule="exact"/>
              <w:jc w:val="left"/>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w: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eastAsiaTheme="minorEastAsia" w:cstheme="minorEastAsia"/>
                <w:sz w:val="21"/>
                <w:szCs w:val="21"/>
              </w:rPr>
              <w:t>指纹图像畸变：无畸变</w:t>
            </w:r>
          </w:p>
          <w:p>
            <w:pPr>
              <w:pageBreakBefore w:val="0"/>
              <w:kinsoku/>
              <w:overflowPunct/>
              <w:topLinePunct w:val="0"/>
              <w:autoSpaceDE/>
              <w:autoSpaceDN/>
              <w:bidi w:val="0"/>
              <w:adjustRightInd/>
              <w:snapToGrid w:val="0"/>
              <w:spacing w:before="0" w:beforeLines="0" w:after="0" w:afterLines="0" w:line="500" w:lineRule="exact"/>
              <w:jc w:val="left"/>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w: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eastAsiaTheme="minorEastAsia" w:cstheme="minorEastAsia"/>
                <w:sz w:val="21"/>
                <w:szCs w:val="21"/>
              </w:rPr>
              <w:t>处理器（CPU）SOC安全芯片HS32U2（符合国家认证）增强版</w:t>
            </w:r>
          </w:p>
          <w:p>
            <w:pPr>
              <w:pageBreakBefore w:val="0"/>
              <w:kinsoku/>
              <w:overflowPunct/>
              <w:topLinePunct w:val="0"/>
              <w:autoSpaceDE/>
              <w:autoSpaceDN/>
              <w:bidi w:val="0"/>
              <w:adjustRightInd/>
              <w:snapToGrid w:val="0"/>
              <w:spacing w:before="0" w:beforeLines="0" w:after="0" w:afterLines="0" w:line="500" w:lineRule="exact"/>
              <w:jc w:val="left"/>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w: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eastAsiaTheme="minorEastAsia" w:cstheme="minorEastAsia"/>
                <w:sz w:val="21"/>
                <w:szCs w:val="21"/>
              </w:rPr>
              <w:t>指纹存储容量：可存储2000枚</w:t>
            </w:r>
          </w:p>
          <w:p>
            <w:pPr>
              <w:pageBreakBefore w:val="0"/>
              <w:kinsoku/>
              <w:overflowPunct/>
              <w:topLinePunct w:val="0"/>
              <w:autoSpaceDE/>
              <w:autoSpaceDN/>
              <w:bidi w:val="0"/>
              <w:adjustRightInd/>
              <w:snapToGrid w:val="0"/>
              <w:spacing w:before="0" w:beforeLines="0" w:after="0" w:afterLines="0" w:line="500" w:lineRule="exact"/>
              <w:jc w:val="left"/>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w: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eastAsiaTheme="minorEastAsia" w:cstheme="minorEastAsia"/>
                <w:sz w:val="21"/>
                <w:szCs w:val="21"/>
              </w:rPr>
              <w:t>比对模式：1：N识/1：1验证</w:t>
            </w:r>
          </w:p>
          <w:p>
            <w:pPr>
              <w:pageBreakBefore w:val="0"/>
              <w:kinsoku/>
              <w:overflowPunct/>
              <w:topLinePunct w:val="0"/>
              <w:autoSpaceDE/>
              <w:autoSpaceDN/>
              <w:bidi w:val="0"/>
              <w:adjustRightInd/>
              <w:snapToGrid w:val="0"/>
              <w:spacing w:before="0" w:beforeLines="0" w:after="0" w:afterLines="0" w:line="500" w:lineRule="exact"/>
              <w:jc w:val="left"/>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w: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eastAsiaTheme="minorEastAsia" w:cstheme="minorEastAsia"/>
                <w:sz w:val="21"/>
                <w:szCs w:val="21"/>
              </w:rPr>
              <w:t>指纹转值大小,256字节(Byte)</w:t>
            </w:r>
          </w:p>
          <w:p>
            <w:pPr>
              <w:pageBreakBefore w:val="0"/>
              <w:kinsoku/>
              <w:overflowPunct/>
              <w:topLinePunct w:val="0"/>
              <w:autoSpaceDE/>
              <w:autoSpaceDN/>
              <w:bidi w:val="0"/>
              <w:adjustRightInd/>
              <w:snapToGrid w:val="0"/>
              <w:spacing w:before="0" w:beforeLines="0" w:after="0" w:afterLines="0" w:line="500" w:lineRule="exact"/>
              <w:jc w:val="left"/>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13</w: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eastAsiaTheme="minorEastAsia" w:cstheme="minorEastAsia"/>
                <w:sz w:val="21"/>
                <w:szCs w:val="21"/>
              </w:rPr>
              <w:t>指纹模板大小：512字节（Byte）</w:t>
            </w:r>
          </w:p>
          <w:p>
            <w:pPr>
              <w:pageBreakBefore w:val="0"/>
              <w:kinsoku/>
              <w:overflowPunct/>
              <w:topLinePunct w:val="0"/>
              <w:autoSpaceDE/>
              <w:autoSpaceDN/>
              <w:bidi w:val="0"/>
              <w:adjustRightInd/>
              <w:snapToGrid w:val="0"/>
              <w:spacing w:before="0" w:beforeLines="0" w:after="0" w:afterLines="0" w:line="500" w:lineRule="exact"/>
              <w:jc w:val="left"/>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14</w: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eastAsiaTheme="minorEastAsia" w:cstheme="minorEastAsia"/>
                <w:sz w:val="21"/>
                <w:szCs w:val="21"/>
              </w:rPr>
              <w:t>识别率（FAR：&lt;0.0001%(Security Level: 3)</w:t>
            </w:r>
          </w:p>
          <w:p>
            <w:pPr>
              <w:pageBreakBefore w:val="0"/>
              <w:kinsoku/>
              <w:overflowPunct/>
              <w:topLinePunct w:val="0"/>
              <w:autoSpaceDE/>
              <w:autoSpaceDN/>
              <w:bidi w:val="0"/>
              <w:adjustRightInd/>
              <w:snapToGrid w:val="0"/>
              <w:spacing w:before="0" w:beforeLines="0" w:after="0" w:afterLines="0" w:line="500" w:lineRule="exact"/>
              <w:jc w:val="left"/>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15</w: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eastAsiaTheme="minorEastAsia" w:cstheme="minorEastAsia"/>
                <w:sz w:val="21"/>
                <w:szCs w:val="21"/>
              </w:rPr>
              <w:t>拒识率(FBR)：&lt;0.1%( Security Level:3)</w:t>
            </w:r>
          </w:p>
          <w:p>
            <w:pPr>
              <w:pageBreakBefore w:val="0"/>
              <w:kinsoku/>
              <w:overflowPunct/>
              <w:topLinePunct w:val="0"/>
              <w:autoSpaceDE/>
              <w:autoSpaceDN/>
              <w:bidi w:val="0"/>
              <w:adjustRightInd/>
              <w:snapToGrid w:val="0"/>
              <w:spacing w:before="0" w:beforeLines="0" w:after="0" w:afterLines="0" w:line="500" w:lineRule="exact"/>
              <w:jc w:val="left"/>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16</w: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eastAsiaTheme="minorEastAsia" w:cstheme="minorEastAsia"/>
                <w:sz w:val="21"/>
                <w:szCs w:val="21"/>
              </w:rPr>
              <w:t>指线图像录入时间：≤1.0秒</w:t>
            </w:r>
          </w:p>
          <w:p>
            <w:pPr>
              <w:pageBreakBefore w:val="0"/>
              <w:kinsoku/>
              <w:overflowPunct/>
              <w:topLinePunct w:val="0"/>
              <w:autoSpaceDE/>
              <w:autoSpaceDN/>
              <w:bidi w:val="0"/>
              <w:adjustRightInd/>
              <w:snapToGrid w:val="0"/>
              <w:spacing w:before="0" w:beforeLines="0" w:after="0" w:afterLines="0" w:line="500" w:lineRule="exact"/>
              <w:jc w:val="left"/>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17</w: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eastAsiaTheme="minorEastAsia" w:cstheme="minorEastAsia"/>
                <w:sz w:val="21"/>
                <w:szCs w:val="21"/>
              </w:rPr>
              <w:t xml:space="preserve">搜索时间：&lt;1秒（1:1000） </w:t>
            </w:r>
          </w:p>
          <w:p>
            <w:pPr>
              <w:pageBreakBefore w:val="0"/>
              <w:kinsoku/>
              <w:overflowPunct/>
              <w:topLinePunct w:val="0"/>
              <w:autoSpaceDE/>
              <w:autoSpaceDN/>
              <w:bidi w:val="0"/>
              <w:adjustRightInd/>
              <w:snapToGrid w:val="0"/>
              <w:spacing w:before="0" w:beforeLines="0" w:after="0" w:afterLines="0" w:line="500" w:lineRule="exact"/>
              <w:jc w:val="left"/>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18</w: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eastAsiaTheme="minorEastAsia" w:cstheme="minorEastAsia"/>
                <w:sz w:val="21"/>
                <w:szCs w:val="21"/>
              </w:rPr>
              <w:t>响应时间：指纹预处理&lt;0.20s</w:t>
            </w:r>
          </w:p>
          <w:p>
            <w:pPr>
              <w:pageBreakBefore w:val="0"/>
              <w:kinsoku/>
              <w:overflowPunct/>
              <w:topLinePunct w:val="0"/>
              <w:autoSpaceDE/>
              <w:autoSpaceDN/>
              <w:bidi w:val="0"/>
              <w:adjustRightInd/>
              <w:snapToGrid w:val="0"/>
              <w:spacing w:before="0" w:beforeLines="0" w:after="0" w:afterLines="0" w:line="500" w:lineRule="exact"/>
              <w:jc w:val="left"/>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19</w: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eastAsiaTheme="minorEastAsia" w:cstheme="minorEastAsia"/>
                <w:sz w:val="21"/>
                <w:szCs w:val="21"/>
              </w:rPr>
              <w:t>指纹质量检测：0~10级可调</w:t>
            </w:r>
          </w:p>
          <w:p>
            <w:pPr>
              <w:pageBreakBefore w:val="0"/>
              <w:tabs>
                <w:tab w:val="left" w:pos="1792"/>
              </w:tabs>
              <w:kinsoku/>
              <w:overflowPunct/>
              <w:topLinePunct w:val="0"/>
              <w:autoSpaceDE/>
              <w:autoSpaceDN/>
              <w:bidi w:val="0"/>
              <w:adjustRightInd/>
              <w:snapToGrid w:val="0"/>
              <w:spacing w:before="0" w:beforeLines="0" w:after="0" w:afterLines="0" w:line="500" w:lineRule="exact"/>
              <w:jc w:val="left"/>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w: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eastAsiaTheme="minorEastAsia" w:cstheme="minorEastAsia"/>
                <w:sz w:val="21"/>
                <w:szCs w:val="21"/>
              </w:rPr>
              <w:t>提示功能：单色指示灯醒目提示</w:t>
            </w:r>
          </w:p>
          <w:p>
            <w:pPr>
              <w:pageBreakBefore w:val="0"/>
              <w:tabs>
                <w:tab w:val="left" w:pos="1792"/>
              </w:tabs>
              <w:kinsoku/>
              <w:overflowPunct/>
              <w:topLinePunct w:val="0"/>
              <w:autoSpaceDE/>
              <w:autoSpaceDN/>
              <w:bidi w:val="0"/>
              <w:adjustRightInd/>
              <w:snapToGrid w:val="0"/>
              <w:spacing w:before="0" w:beforeLines="0" w:after="0" w:afterLines="0" w:line="500" w:lineRule="exact"/>
              <w:jc w:val="left"/>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21</w: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eastAsiaTheme="minorEastAsia" w:cstheme="minorEastAsia"/>
                <w:sz w:val="21"/>
                <w:szCs w:val="21"/>
              </w:rPr>
              <w:t>驱动程序：免驱</w:t>
            </w:r>
          </w:p>
          <w:p>
            <w:pPr>
              <w:pageBreakBefore w:val="0"/>
              <w:tabs>
                <w:tab w:val="left" w:pos="1792"/>
              </w:tabs>
              <w:kinsoku/>
              <w:overflowPunct/>
              <w:topLinePunct w:val="0"/>
              <w:autoSpaceDE/>
              <w:autoSpaceDN/>
              <w:bidi w:val="0"/>
              <w:adjustRightInd/>
              <w:snapToGrid w:val="0"/>
              <w:spacing w:before="0" w:beforeLines="0" w:after="0" w:afterLines="0" w:line="500" w:lineRule="exact"/>
              <w:jc w:val="left"/>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22</w: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eastAsiaTheme="minorEastAsia" w:cstheme="minorEastAsia"/>
                <w:sz w:val="21"/>
                <w:szCs w:val="21"/>
              </w:rPr>
              <w:t>通讯接口：高速USB2.0</w:t>
            </w:r>
          </w:p>
          <w:p>
            <w:pPr>
              <w:pageBreakBefore w:val="0"/>
              <w:tabs>
                <w:tab w:val="left" w:pos="1792"/>
              </w:tabs>
              <w:kinsoku/>
              <w:overflowPunct/>
              <w:topLinePunct w:val="0"/>
              <w:autoSpaceDE/>
              <w:autoSpaceDN/>
              <w:bidi w:val="0"/>
              <w:adjustRightInd/>
              <w:snapToGrid w:val="0"/>
              <w:spacing w:before="0" w:beforeLines="0" w:after="0" w:afterLines="0" w:line="500" w:lineRule="exact"/>
              <w:jc w:val="left"/>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23</w: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eastAsiaTheme="minorEastAsia" w:cstheme="minorEastAsia"/>
                <w:sz w:val="21"/>
                <w:szCs w:val="21"/>
              </w:rPr>
              <w:t>供电：输入电压：DC3.3V-6V</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工作动态电流：小于40mA   休眠静态电流：小于20uA</w:t>
            </w:r>
          </w:p>
          <w:p>
            <w:pPr>
              <w:pageBreakBefore w:val="0"/>
              <w:tabs>
                <w:tab w:val="left" w:pos="1792"/>
              </w:tabs>
              <w:kinsoku/>
              <w:overflowPunct/>
              <w:topLinePunct w:val="0"/>
              <w:autoSpaceDE/>
              <w:autoSpaceDN/>
              <w:bidi w:val="0"/>
              <w:adjustRightInd/>
              <w:snapToGrid w:val="0"/>
              <w:spacing w:before="0" w:beforeLines="0" w:after="0" w:afterLines="0" w:line="500" w:lineRule="exact"/>
              <w:jc w:val="left"/>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24</w: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eastAsiaTheme="minorEastAsia" w:cstheme="minorEastAsia"/>
                <w:sz w:val="21"/>
                <w:szCs w:val="21"/>
              </w:rPr>
              <w:t>支持系统：WindowsXP, 2003,Vista(32bit/64bit)</w:t>
            </w:r>
            <w:r>
              <w:rPr>
                <w:rFonts w:hint="eastAsia" w:asciiTheme="minorEastAsia" w:hAnsiTheme="minorEastAsia" w:eastAsiaTheme="minorEastAsia" w:cstheme="minorEastAsia"/>
                <w:sz w:val="21"/>
                <w:szCs w:val="21"/>
                <w:lang w:eastAsia="zh-CN"/>
              </w:rPr>
              <w:t>，</w:t>
            </w:r>
          </w:p>
          <w:p>
            <w:pPr>
              <w:pageBreakBefore w:val="0"/>
              <w:tabs>
                <w:tab w:val="left" w:pos="1792"/>
              </w:tabs>
              <w:kinsoku/>
              <w:overflowPunct/>
              <w:topLinePunct w:val="0"/>
              <w:autoSpaceDE/>
              <w:autoSpaceDN/>
              <w:bidi w:val="0"/>
              <w:adjustRightInd/>
              <w:snapToGrid w:val="0"/>
              <w:spacing w:before="0" w:beforeLines="0" w:after="0" w:afterLines="0" w:line="500" w:lineRule="exact"/>
              <w:jc w:val="left"/>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Windows2008/7/8/10(32bit64bit), Android</w:t>
            </w:r>
          </w:p>
        </w:tc>
        <w:tc>
          <w:tcPr>
            <w:tcW w:w="56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pageBreakBefore w:val="0"/>
              <w:widowControl/>
              <w:kinsoku/>
              <w:overflowPunct/>
              <w:topLinePunct w:val="0"/>
              <w:autoSpaceDE/>
              <w:autoSpaceDN/>
              <w:bidi w:val="0"/>
              <w:adjustRightInd/>
              <w:spacing w:before="0" w:beforeLines="0" w:after="0" w:afterLines="0" w:line="500" w:lineRule="exact"/>
              <w:jc w:val="center"/>
              <w:textAlignment w:val="center"/>
              <w:outlineLvl w:val="9"/>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台</w:t>
            </w:r>
          </w:p>
        </w:tc>
        <w:tc>
          <w:tcPr>
            <w:tcW w:w="61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pageBreakBefore w:val="0"/>
              <w:widowControl/>
              <w:kinsoku/>
              <w:overflowPunct/>
              <w:topLinePunct w:val="0"/>
              <w:autoSpaceDE/>
              <w:autoSpaceDN/>
              <w:bidi w:val="0"/>
              <w:adjustRightInd/>
              <w:spacing w:before="0" w:beforeLines="0" w:after="0" w:afterLines="0" w:line="500" w:lineRule="exact"/>
              <w:jc w:val="center"/>
              <w:textAlignment w:val="center"/>
              <w:outlineLvl w:val="9"/>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36</w:t>
            </w: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overflowPunct/>
              <w:topLinePunct w:val="0"/>
              <w:autoSpaceDE/>
              <w:autoSpaceDN/>
              <w:bidi w:val="0"/>
              <w:adjustRightInd/>
              <w:spacing w:before="0" w:beforeLines="0" w:after="0" w:afterLines="0" w:line="500" w:lineRule="exact"/>
              <w:jc w:val="center"/>
              <w:textAlignment w:val="center"/>
              <w:outlineLvl w:val="9"/>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4"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pageBreakBefore w:val="0"/>
              <w:kinsoku/>
              <w:overflowPunct/>
              <w:topLinePunct w:val="0"/>
              <w:autoSpaceDE/>
              <w:autoSpaceDN/>
              <w:bidi w:val="0"/>
              <w:adjustRightInd/>
              <w:snapToGrid w:val="0"/>
              <w:spacing w:before="0" w:beforeLines="0" w:after="0" w:afterLines="0" w:line="500" w:lineRule="exact"/>
              <w:jc w:val="center"/>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w:t>
            </w:r>
          </w:p>
        </w:tc>
        <w:tc>
          <w:tcPr>
            <w:tcW w:w="123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pageBreakBefore w:val="0"/>
              <w:kinsoku/>
              <w:overflowPunct/>
              <w:topLinePunct w:val="0"/>
              <w:autoSpaceDE/>
              <w:autoSpaceDN/>
              <w:bidi w:val="0"/>
              <w:adjustRightInd/>
              <w:snapToGrid w:val="0"/>
              <w:spacing w:before="0" w:beforeLines="0" w:after="0" w:afterLines="0" w:line="500" w:lineRule="exact"/>
              <w:jc w:val="center"/>
              <w:outlineLvl w:val="9"/>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社保卡</w:t>
            </w:r>
            <w:r>
              <w:rPr>
                <w:rFonts w:hint="eastAsia" w:asciiTheme="minorEastAsia" w:hAnsiTheme="minorEastAsia" w:eastAsiaTheme="minorEastAsia" w:cstheme="minorEastAsia"/>
                <w:b/>
                <w:bCs/>
                <w:sz w:val="28"/>
                <w:szCs w:val="28"/>
                <w:lang w:val="en-US" w:eastAsia="zh-CN"/>
              </w:rPr>
              <w:t xml:space="preserve"> </w:t>
            </w:r>
            <w:r>
              <w:rPr>
                <w:rFonts w:hint="eastAsia" w:asciiTheme="minorEastAsia" w:hAnsiTheme="minorEastAsia" w:eastAsiaTheme="minorEastAsia" w:cstheme="minorEastAsia"/>
                <w:b/>
                <w:bCs/>
                <w:sz w:val="28"/>
                <w:szCs w:val="28"/>
              </w:rPr>
              <w:t>读卡器</w:t>
            </w:r>
          </w:p>
        </w:tc>
        <w:tc>
          <w:tcPr>
            <w:tcW w:w="54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pageBreakBefore w:val="0"/>
              <w:kinsoku/>
              <w:overflowPunct/>
              <w:topLinePunct w:val="0"/>
              <w:autoSpaceDE/>
              <w:autoSpaceDN/>
              <w:bidi w:val="0"/>
              <w:adjustRightInd/>
              <w:snapToGrid w:val="0"/>
              <w:spacing w:before="0" w:beforeLines="0" w:after="0" w:afterLines="0" w:line="500" w:lineRule="exact"/>
              <w:jc w:val="left"/>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1.接口类型：USB2.0接口或兼容USB1.1模式（HID协议或CCID协议）</w:t>
            </w:r>
          </w:p>
          <w:p>
            <w:pPr>
              <w:pageBreakBefore w:val="0"/>
              <w:kinsoku/>
              <w:overflowPunct/>
              <w:topLinePunct w:val="0"/>
              <w:autoSpaceDE/>
              <w:autoSpaceDN/>
              <w:bidi w:val="0"/>
              <w:adjustRightInd/>
              <w:snapToGrid w:val="0"/>
              <w:spacing w:before="0" w:beforeLines="0" w:after="0" w:afterLines="0" w:line="500" w:lineRule="exact"/>
              <w:jc w:val="left"/>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2.接触式智能卡模块：</w:t>
            </w:r>
          </w:p>
          <w:p>
            <w:pPr>
              <w:pageBreakBefore w:val="0"/>
              <w:kinsoku/>
              <w:overflowPunct/>
              <w:topLinePunct w:val="0"/>
              <w:autoSpaceDE/>
              <w:autoSpaceDN/>
              <w:bidi w:val="0"/>
              <w:adjustRightInd/>
              <w:snapToGrid w:val="0"/>
              <w:spacing w:before="0" w:beforeLines="0" w:after="0" w:afterLines="0" w:line="500" w:lineRule="exact"/>
              <w:jc w:val="left"/>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3.支持卡片标准：符合ISO7816 1/2/3 的各类逻辑卡、CPU卡</w:t>
            </w:r>
          </w:p>
          <w:p>
            <w:pPr>
              <w:pageBreakBefore w:val="0"/>
              <w:kinsoku/>
              <w:overflowPunct/>
              <w:topLinePunct w:val="0"/>
              <w:autoSpaceDE/>
              <w:autoSpaceDN/>
              <w:bidi w:val="0"/>
              <w:adjustRightInd/>
              <w:snapToGrid w:val="0"/>
              <w:spacing w:before="0" w:beforeLines="0" w:after="0" w:afterLines="0" w:line="500" w:lineRule="exact"/>
              <w:jc w:val="left"/>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w:t>
            </w:r>
            <w:r>
              <w:rPr>
                <w:rFonts w:hint="eastAsia" w:asciiTheme="minorEastAsia" w:hAnsiTheme="minorEastAsia" w:eastAsiaTheme="minorEastAsia" w:cstheme="minorEastAsia"/>
                <w:sz w:val="21"/>
                <w:szCs w:val="21"/>
              </w:rPr>
              <w:t>.卡读写器速度：9600bps~307200bps</w:t>
            </w:r>
          </w:p>
          <w:p>
            <w:pPr>
              <w:pageBreakBefore w:val="0"/>
              <w:kinsoku/>
              <w:overflowPunct/>
              <w:topLinePunct w:val="0"/>
              <w:autoSpaceDE/>
              <w:autoSpaceDN/>
              <w:bidi w:val="0"/>
              <w:adjustRightInd/>
              <w:snapToGrid w:val="0"/>
              <w:spacing w:before="0" w:beforeLines="0" w:after="0" w:afterLines="0" w:line="500" w:lineRule="exact"/>
              <w:jc w:val="left"/>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5</w:t>
            </w:r>
            <w:r>
              <w:rPr>
                <w:rFonts w:hint="eastAsia" w:asciiTheme="minorEastAsia" w:hAnsiTheme="minorEastAsia" w:eastAsiaTheme="minorEastAsia" w:cstheme="minorEastAsia"/>
                <w:sz w:val="21"/>
                <w:szCs w:val="21"/>
              </w:rPr>
              <w:t>.接触点：≥8个</w:t>
            </w:r>
          </w:p>
          <w:p>
            <w:pPr>
              <w:pageBreakBefore w:val="0"/>
              <w:kinsoku/>
              <w:overflowPunct/>
              <w:topLinePunct w:val="0"/>
              <w:autoSpaceDE/>
              <w:autoSpaceDN/>
              <w:bidi w:val="0"/>
              <w:adjustRightInd/>
              <w:snapToGrid w:val="0"/>
              <w:spacing w:before="0" w:beforeLines="0" w:after="0" w:afterLines="0" w:line="500" w:lineRule="exact"/>
              <w:jc w:val="left"/>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6</w:t>
            </w:r>
            <w:r>
              <w:rPr>
                <w:rFonts w:hint="eastAsia" w:asciiTheme="minorEastAsia" w:hAnsiTheme="minorEastAsia" w:eastAsiaTheme="minorEastAsia" w:cstheme="minorEastAsia"/>
                <w:sz w:val="21"/>
                <w:szCs w:val="21"/>
              </w:rPr>
              <w:t>.卡拔插寿命：超过200,000次，且带电插拔卡对卡无损伤</w:t>
            </w:r>
          </w:p>
          <w:p>
            <w:pPr>
              <w:pageBreakBefore w:val="0"/>
              <w:kinsoku/>
              <w:overflowPunct/>
              <w:topLinePunct w:val="0"/>
              <w:autoSpaceDE/>
              <w:autoSpaceDN/>
              <w:bidi w:val="0"/>
              <w:adjustRightInd/>
              <w:snapToGrid w:val="0"/>
              <w:spacing w:before="0" w:beforeLines="0" w:after="0" w:afterLines="0" w:line="500" w:lineRule="exact"/>
              <w:jc w:val="left"/>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7</w:t>
            </w:r>
            <w:r>
              <w:rPr>
                <w:rFonts w:hint="eastAsia" w:asciiTheme="minorEastAsia" w:hAnsiTheme="minorEastAsia" w:eastAsiaTheme="minorEastAsia" w:cstheme="minorEastAsia"/>
                <w:sz w:val="21"/>
                <w:szCs w:val="21"/>
              </w:rPr>
              <w:t>.SAM卡槽模块：≥ 4个</w:t>
            </w:r>
          </w:p>
          <w:p>
            <w:pPr>
              <w:pageBreakBefore w:val="0"/>
              <w:kinsoku/>
              <w:overflowPunct/>
              <w:topLinePunct w:val="0"/>
              <w:autoSpaceDE/>
              <w:autoSpaceDN/>
              <w:bidi w:val="0"/>
              <w:adjustRightInd/>
              <w:snapToGrid w:val="0"/>
              <w:spacing w:before="0" w:beforeLines="0" w:after="0" w:afterLines="0" w:line="500" w:lineRule="exact"/>
              <w:jc w:val="left"/>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8</w:t>
            </w:r>
            <w:r>
              <w:rPr>
                <w:rFonts w:hint="eastAsia" w:asciiTheme="minorEastAsia" w:hAnsiTheme="minorEastAsia" w:eastAsiaTheme="minorEastAsia" w:cstheme="minorEastAsia"/>
                <w:sz w:val="21"/>
                <w:szCs w:val="21"/>
              </w:rPr>
              <w:t>.内嵌式标准SAM卡插槽</w:t>
            </w:r>
          </w:p>
          <w:p>
            <w:pPr>
              <w:pageBreakBefore w:val="0"/>
              <w:kinsoku/>
              <w:overflowPunct/>
              <w:topLinePunct w:val="0"/>
              <w:autoSpaceDE/>
              <w:autoSpaceDN/>
              <w:bidi w:val="0"/>
              <w:adjustRightInd/>
              <w:snapToGrid w:val="0"/>
              <w:spacing w:before="0" w:beforeLines="0" w:after="0" w:afterLines="0" w:line="500" w:lineRule="exact"/>
              <w:jc w:val="left"/>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9</w:t>
            </w:r>
            <w:r>
              <w:rPr>
                <w:rFonts w:hint="eastAsia" w:asciiTheme="minorEastAsia" w:hAnsiTheme="minorEastAsia" w:eastAsiaTheme="minorEastAsia" w:cstheme="minorEastAsia"/>
                <w:sz w:val="21"/>
                <w:szCs w:val="21"/>
              </w:rPr>
              <w:t>.键盘寿命：按键寿命超过50万次</w:t>
            </w:r>
          </w:p>
          <w:p>
            <w:pPr>
              <w:pageBreakBefore w:val="0"/>
              <w:kinsoku/>
              <w:overflowPunct/>
              <w:topLinePunct w:val="0"/>
              <w:autoSpaceDE/>
              <w:autoSpaceDN/>
              <w:bidi w:val="0"/>
              <w:adjustRightInd/>
              <w:snapToGrid w:val="0"/>
              <w:spacing w:before="0" w:beforeLines="0" w:after="0" w:afterLines="0" w:line="500" w:lineRule="exact"/>
              <w:jc w:val="left"/>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10</w:t>
            </w:r>
            <w:r>
              <w:rPr>
                <w:rFonts w:hint="eastAsia" w:asciiTheme="minorEastAsia" w:hAnsiTheme="minorEastAsia" w:eastAsiaTheme="minorEastAsia" w:cstheme="minorEastAsia"/>
                <w:sz w:val="21"/>
                <w:szCs w:val="21"/>
              </w:rPr>
              <w:t>.安全要求：同时支持DUKPT及Master/Session密钥管理</w:t>
            </w:r>
            <w:r>
              <w:rPr>
                <w:rFonts w:hint="eastAsia" w:asciiTheme="minorEastAsia" w:hAnsiTheme="minorEastAsia" w:eastAsiaTheme="minorEastAsia" w:cstheme="minorEastAsia"/>
                <w:sz w:val="21"/>
                <w:szCs w:val="21"/>
                <w:lang w:eastAsia="zh-CN"/>
              </w:rPr>
              <w:t>。</w:t>
            </w:r>
          </w:p>
          <w:p>
            <w:pPr>
              <w:pageBreakBefore w:val="0"/>
              <w:kinsoku/>
              <w:overflowPunct/>
              <w:topLinePunct w:val="0"/>
              <w:autoSpaceDE/>
              <w:autoSpaceDN/>
              <w:bidi w:val="0"/>
              <w:adjustRightInd/>
              <w:snapToGrid w:val="0"/>
              <w:spacing w:before="0" w:beforeLines="0" w:after="0" w:afterLines="0" w:line="500" w:lineRule="exact"/>
              <w:jc w:val="left"/>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11</w:t>
            </w:r>
            <w:r>
              <w:rPr>
                <w:rFonts w:hint="eastAsia" w:asciiTheme="minorEastAsia" w:hAnsiTheme="minorEastAsia" w:eastAsiaTheme="minorEastAsia" w:cstheme="minorEastAsia"/>
                <w:sz w:val="21"/>
                <w:szCs w:val="21"/>
              </w:rPr>
              <w:t>.支持DES和3DES加密、支持ANSI X9.8/X9.19 MAC算法、支持多组主密钥，支持多组工作密钥</w:t>
            </w:r>
          </w:p>
          <w:p>
            <w:pPr>
              <w:pageBreakBefore w:val="0"/>
              <w:kinsoku/>
              <w:overflowPunct/>
              <w:topLinePunct w:val="0"/>
              <w:autoSpaceDE/>
              <w:autoSpaceDN/>
              <w:bidi w:val="0"/>
              <w:adjustRightInd/>
              <w:snapToGrid w:val="0"/>
              <w:spacing w:before="0" w:beforeLines="0" w:after="0" w:afterLines="0" w:line="500" w:lineRule="exact"/>
              <w:jc w:val="left"/>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12</w:t>
            </w:r>
            <w:r>
              <w:rPr>
                <w:rFonts w:hint="eastAsia" w:asciiTheme="minorEastAsia" w:hAnsiTheme="minorEastAsia" w:eastAsiaTheme="minorEastAsia" w:cstheme="minorEastAsia"/>
                <w:sz w:val="21"/>
                <w:szCs w:val="21"/>
              </w:rPr>
              <w:t>.操作提示：语音发生器应至少能发出长短可调的蜂鸣音和“请输入密码”</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“请输入新密码”</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“请确认新密码”、“密码错误”、“读卡错误”</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“操作成功”</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“操作失败”七条语音。同时支持语音、指示灯、蜂鸣器提示</w:t>
            </w:r>
          </w:p>
        </w:tc>
        <w:tc>
          <w:tcPr>
            <w:tcW w:w="56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pageBreakBefore w:val="0"/>
              <w:widowControl/>
              <w:kinsoku/>
              <w:overflowPunct/>
              <w:topLinePunct w:val="0"/>
              <w:autoSpaceDE/>
              <w:autoSpaceDN/>
              <w:bidi w:val="0"/>
              <w:adjustRightInd/>
              <w:spacing w:before="0" w:beforeLines="0" w:after="0" w:afterLines="0" w:line="500" w:lineRule="exact"/>
              <w:jc w:val="center"/>
              <w:textAlignment w:val="center"/>
              <w:outlineLvl w:val="9"/>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台</w:t>
            </w:r>
          </w:p>
        </w:tc>
        <w:tc>
          <w:tcPr>
            <w:tcW w:w="61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pageBreakBefore w:val="0"/>
              <w:widowControl/>
              <w:kinsoku/>
              <w:overflowPunct/>
              <w:topLinePunct w:val="0"/>
              <w:autoSpaceDE/>
              <w:autoSpaceDN/>
              <w:bidi w:val="0"/>
              <w:adjustRightInd/>
              <w:spacing w:before="0" w:beforeLines="0" w:after="0" w:afterLines="0" w:line="500" w:lineRule="exact"/>
              <w:jc w:val="center"/>
              <w:textAlignment w:val="center"/>
              <w:outlineLvl w:val="9"/>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31</w:t>
            </w: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overflowPunct/>
              <w:topLinePunct w:val="0"/>
              <w:autoSpaceDE/>
              <w:autoSpaceDN/>
              <w:bidi w:val="0"/>
              <w:adjustRightInd/>
              <w:spacing w:before="0" w:beforeLines="0" w:after="0" w:afterLines="0" w:line="500" w:lineRule="exact"/>
              <w:jc w:val="center"/>
              <w:textAlignment w:val="center"/>
              <w:outlineLvl w:val="9"/>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4"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pageBreakBefore w:val="0"/>
              <w:kinsoku/>
              <w:overflowPunct/>
              <w:topLinePunct w:val="0"/>
              <w:autoSpaceDE/>
              <w:autoSpaceDN/>
              <w:bidi w:val="0"/>
              <w:adjustRightInd/>
              <w:snapToGrid w:val="0"/>
              <w:spacing w:before="0" w:beforeLines="0" w:after="0" w:afterLines="0" w:line="500" w:lineRule="exact"/>
              <w:jc w:val="center"/>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6</w:t>
            </w:r>
          </w:p>
        </w:tc>
        <w:tc>
          <w:tcPr>
            <w:tcW w:w="123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pageBreakBefore w:val="0"/>
              <w:kinsoku/>
              <w:overflowPunct/>
              <w:topLinePunct w:val="0"/>
              <w:autoSpaceDE/>
              <w:autoSpaceDN/>
              <w:bidi w:val="0"/>
              <w:adjustRightInd/>
              <w:snapToGrid w:val="0"/>
              <w:spacing w:before="0" w:beforeLines="0" w:after="0" w:afterLines="0" w:line="500" w:lineRule="exact"/>
              <w:jc w:val="center"/>
              <w:outlineLvl w:val="9"/>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身份证</w:t>
            </w:r>
            <w:r>
              <w:rPr>
                <w:rFonts w:hint="eastAsia" w:asciiTheme="minorEastAsia" w:hAnsiTheme="minorEastAsia" w:eastAsiaTheme="minorEastAsia" w:cstheme="minorEastAsia"/>
                <w:b/>
                <w:bCs/>
                <w:sz w:val="28"/>
                <w:szCs w:val="28"/>
                <w:lang w:val="en-US" w:eastAsia="zh-CN"/>
              </w:rPr>
              <w:t xml:space="preserve"> </w:t>
            </w:r>
            <w:r>
              <w:rPr>
                <w:rFonts w:hint="eastAsia" w:asciiTheme="minorEastAsia" w:hAnsiTheme="minorEastAsia" w:eastAsiaTheme="minorEastAsia" w:cstheme="minorEastAsia"/>
                <w:b/>
                <w:bCs/>
                <w:sz w:val="28"/>
                <w:szCs w:val="28"/>
              </w:rPr>
              <w:t>读卡器</w:t>
            </w:r>
          </w:p>
        </w:tc>
        <w:tc>
          <w:tcPr>
            <w:tcW w:w="54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pageBreakBefore w:val="0"/>
              <w:kinsoku/>
              <w:overflowPunct/>
              <w:topLinePunct w:val="0"/>
              <w:autoSpaceDE/>
              <w:autoSpaceDN/>
              <w:bidi w:val="0"/>
              <w:adjustRightInd/>
              <w:snapToGrid w:val="0"/>
              <w:spacing w:before="0" w:beforeLines="0" w:after="0" w:afterLines="0" w:line="500" w:lineRule="exact"/>
              <w:jc w:val="left"/>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类型：二代身份证阅读器</w:t>
            </w:r>
          </w:p>
          <w:p>
            <w:pPr>
              <w:pageBreakBefore w:val="0"/>
              <w:kinsoku/>
              <w:overflowPunct/>
              <w:topLinePunct w:val="0"/>
              <w:autoSpaceDE/>
              <w:autoSpaceDN/>
              <w:bidi w:val="0"/>
              <w:adjustRightInd/>
              <w:snapToGrid w:val="0"/>
              <w:spacing w:before="0" w:beforeLines="0" w:after="0" w:afterLines="0" w:line="500" w:lineRule="exact"/>
              <w:jc w:val="left"/>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1.通讯接口：USB接口兼容USB1.1/USB2.0</w:t>
            </w:r>
          </w:p>
          <w:p>
            <w:pPr>
              <w:pageBreakBefore w:val="0"/>
              <w:kinsoku/>
              <w:overflowPunct/>
              <w:topLinePunct w:val="0"/>
              <w:autoSpaceDE/>
              <w:autoSpaceDN/>
              <w:bidi w:val="0"/>
              <w:adjustRightInd/>
              <w:snapToGrid w:val="0"/>
              <w:spacing w:before="0" w:beforeLines="0" w:after="0" w:afterLines="0" w:line="500" w:lineRule="exact"/>
              <w:jc w:val="left"/>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2.有效读卡距离0～3cm</w:t>
            </w:r>
          </w:p>
          <w:p>
            <w:pPr>
              <w:pageBreakBefore w:val="0"/>
              <w:kinsoku/>
              <w:overflowPunct/>
              <w:topLinePunct w:val="0"/>
              <w:autoSpaceDE/>
              <w:autoSpaceDN/>
              <w:bidi w:val="0"/>
              <w:adjustRightInd/>
              <w:snapToGrid w:val="0"/>
              <w:spacing w:before="0" w:beforeLines="0" w:after="0" w:afterLines="0" w:line="500" w:lineRule="exact"/>
              <w:jc w:val="left"/>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3.读卡时间：≤1秒</w:t>
            </w:r>
          </w:p>
          <w:p>
            <w:pPr>
              <w:pageBreakBefore w:val="0"/>
              <w:kinsoku/>
              <w:overflowPunct/>
              <w:topLinePunct w:val="0"/>
              <w:autoSpaceDE/>
              <w:autoSpaceDN/>
              <w:bidi w:val="0"/>
              <w:adjustRightInd/>
              <w:snapToGrid w:val="0"/>
              <w:spacing w:before="0" w:beforeLines="0" w:after="0" w:afterLines="0" w:line="500" w:lineRule="exact"/>
              <w:jc w:val="left"/>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4.平均无故障工作时间（MTBF）≥5000小时</w:t>
            </w:r>
          </w:p>
          <w:p>
            <w:pPr>
              <w:pageBreakBefore w:val="0"/>
              <w:kinsoku/>
              <w:overflowPunct/>
              <w:topLinePunct w:val="0"/>
              <w:autoSpaceDE/>
              <w:autoSpaceDN/>
              <w:bidi w:val="0"/>
              <w:adjustRightInd/>
              <w:snapToGrid w:val="0"/>
              <w:spacing w:before="0" w:beforeLines="0" w:after="0" w:afterLines="0" w:line="500" w:lineRule="exact"/>
              <w:jc w:val="left"/>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5.天线谐振频率：13.56MHz</w:t>
            </w:r>
          </w:p>
          <w:p>
            <w:pPr>
              <w:pageBreakBefore w:val="0"/>
              <w:kinsoku/>
              <w:overflowPunct/>
              <w:topLinePunct w:val="0"/>
              <w:autoSpaceDE/>
              <w:autoSpaceDN/>
              <w:bidi w:val="0"/>
              <w:adjustRightInd/>
              <w:snapToGrid w:val="0"/>
              <w:spacing w:before="0" w:beforeLines="0" w:after="0" w:afterLines="0" w:line="500" w:lineRule="exact"/>
              <w:jc w:val="left"/>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6.天线能量输出：天线表面磁场强度（Hmax）≤7.5A/m（rms）</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天线表面法线方向5cm处电磁场强度（Hmin）≥1.5A/m（rms）</w:t>
            </w:r>
          </w:p>
          <w:p>
            <w:pPr>
              <w:pageBreakBefore w:val="0"/>
              <w:kinsoku/>
              <w:overflowPunct/>
              <w:topLinePunct w:val="0"/>
              <w:autoSpaceDE/>
              <w:autoSpaceDN/>
              <w:bidi w:val="0"/>
              <w:adjustRightInd/>
              <w:snapToGrid w:val="0"/>
              <w:spacing w:before="0" w:beforeLines="0" w:after="0" w:afterLines="0" w:line="500" w:lineRule="exact"/>
              <w:jc w:val="left"/>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7</w:t>
            </w:r>
            <w:r>
              <w:rPr>
                <w:rFonts w:hint="eastAsia" w:asciiTheme="minorEastAsia" w:hAnsiTheme="minorEastAsia" w:eastAsiaTheme="minorEastAsia" w:cstheme="minorEastAsia"/>
                <w:sz w:val="21"/>
                <w:szCs w:val="21"/>
              </w:rPr>
              <w:t>.电源电压5V±5%，采用USB接口馈电方式或者外接电源适配器</w:t>
            </w:r>
          </w:p>
        </w:tc>
        <w:tc>
          <w:tcPr>
            <w:tcW w:w="56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pageBreakBefore w:val="0"/>
              <w:widowControl/>
              <w:kinsoku/>
              <w:overflowPunct/>
              <w:topLinePunct w:val="0"/>
              <w:autoSpaceDE/>
              <w:autoSpaceDN/>
              <w:bidi w:val="0"/>
              <w:adjustRightInd/>
              <w:spacing w:before="0" w:beforeLines="0" w:after="0" w:afterLines="0" w:line="500" w:lineRule="exact"/>
              <w:jc w:val="center"/>
              <w:textAlignment w:val="center"/>
              <w:outlineLvl w:val="9"/>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台</w:t>
            </w:r>
          </w:p>
        </w:tc>
        <w:tc>
          <w:tcPr>
            <w:tcW w:w="61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pageBreakBefore w:val="0"/>
              <w:widowControl/>
              <w:kinsoku/>
              <w:overflowPunct/>
              <w:topLinePunct w:val="0"/>
              <w:autoSpaceDE/>
              <w:autoSpaceDN/>
              <w:bidi w:val="0"/>
              <w:adjustRightInd/>
              <w:spacing w:before="0" w:beforeLines="0" w:after="0" w:afterLines="0" w:line="500" w:lineRule="exact"/>
              <w:jc w:val="center"/>
              <w:textAlignment w:val="center"/>
              <w:outlineLvl w:val="9"/>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31</w:t>
            </w: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overflowPunct/>
              <w:topLinePunct w:val="0"/>
              <w:autoSpaceDE/>
              <w:autoSpaceDN/>
              <w:bidi w:val="0"/>
              <w:adjustRightInd/>
              <w:spacing w:before="0" w:beforeLines="0" w:after="0" w:afterLines="0" w:line="500" w:lineRule="exact"/>
              <w:jc w:val="center"/>
              <w:textAlignment w:val="center"/>
              <w:outlineLvl w:val="9"/>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4"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pageBreakBefore w:val="0"/>
              <w:kinsoku/>
              <w:overflowPunct/>
              <w:topLinePunct w:val="0"/>
              <w:autoSpaceDE/>
              <w:autoSpaceDN/>
              <w:bidi w:val="0"/>
              <w:adjustRightInd/>
              <w:snapToGrid w:val="0"/>
              <w:spacing w:before="0" w:beforeLines="0" w:after="0" w:afterLines="0" w:line="500" w:lineRule="exact"/>
              <w:jc w:val="center"/>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7</w:t>
            </w:r>
          </w:p>
        </w:tc>
        <w:tc>
          <w:tcPr>
            <w:tcW w:w="123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pageBreakBefore w:val="0"/>
              <w:kinsoku/>
              <w:overflowPunct/>
              <w:topLinePunct w:val="0"/>
              <w:autoSpaceDE/>
              <w:autoSpaceDN/>
              <w:bidi w:val="0"/>
              <w:adjustRightInd/>
              <w:snapToGrid w:val="0"/>
              <w:spacing w:before="0" w:beforeLines="0" w:after="0" w:afterLines="0" w:line="500" w:lineRule="exact"/>
              <w:jc w:val="center"/>
              <w:outlineLvl w:val="9"/>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平板电脑</w:t>
            </w:r>
          </w:p>
        </w:tc>
        <w:tc>
          <w:tcPr>
            <w:tcW w:w="54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pageBreakBefore w:val="0"/>
              <w:kinsoku/>
              <w:overflowPunct/>
              <w:topLinePunct w:val="0"/>
              <w:autoSpaceDE/>
              <w:autoSpaceDN/>
              <w:bidi w:val="0"/>
              <w:adjustRightInd/>
              <w:snapToGrid w:val="0"/>
              <w:spacing w:before="0" w:beforeLines="0" w:after="0" w:afterLines="0" w:line="500" w:lineRule="exact"/>
              <w:jc w:val="left"/>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1.屏幕尺寸：≥8英寸 </w:t>
            </w:r>
          </w:p>
          <w:p>
            <w:pPr>
              <w:pageBreakBefore w:val="0"/>
              <w:kinsoku/>
              <w:overflowPunct/>
              <w:topLinePunct w:val="0"/>
              <w:autoSpaceDE/>
              <w:autoSpaceDN/>
              <w:bidi w:val="0"/>
              <w:adjustRightInd/>
              <w:snapToGrid w:val="0"/>
              <w:spacing w:before="0" w:beforeLines="0" w:after="0" w:afterLines="0" w:line="500" w:lineRule="exact"/>
              <w:jc w:val="left"/>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2.内存：≥4GB </w:t>
            </w:r>
          </w:p>
          <w:p>
            <w:pPr>
              <w:pageBreakBefore w:val="0"/>
              <w:kinsoku/>
              <w:overflowPunct/>
              <w:topLinePunct w:val="0"/>
              <w:autoSpaceDE/>
              <w:autoSpaceDN/>
              <w:bidi w:val="0"/>
              <w:adjustRightInd/>
              <w:snapToGrid w:val="0"/>
              <w:spacing w:before="0" w:beforeLines="0" w:after="0" w:afterLines="0" w:line="500" w:lineRule="exact"/>
              <w:jc w:val="left"/>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3.容量：≥64GB</w:t>
            </w:r>
          </w:p>
          <w:p>
            <w:pPr>
              <w:pageBreakBefore w:val="0"/>
              <w:kinsoku/>
              <w:overflowPunct/>
              <w:topLinePunct w:val="0"/>
              <w:autoSpaceDE/>
              <w:autoSpaceDN/>
              <w:bidi w:val="0"/>
              <w:adjustRightInd/>
              <w:snapToGrid w:val="0"/>
              <w:spacing w:before="0" w:beforeLines="0" w:after="0" w:afterLines="0" w:line="500" w:lineRule="exact"/>
              <w:jc w:val="left"/>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4.Android OS 6.0+Emotion UI 4.1</w:t>
            </w:r>
          </w:p>
        </w:tc>
        <w:tc>
          <w:tcPr>
            <w:tcW w:w="56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pageBreakBefore w:val="0"/>
              <w:widowControl/>
              <w:kinsoku/>
              <w:overflowPunct/>
              <w:topLinePunct w:val="0"/>
              <w:autoSpaceDE/>
              <w:autoSpaceDN/>
              <w:bidi w:val="0"/>
              <w:adjustRightInd/>
              <w:spacing w:before="0" w:beforeLines="0" w:after="0" w:afterLines="0" w:line="500" w:lineRule="exact"/>
              <w:jc w:val="center"/>
              <w:textAlignment w:val="center"/>
              <w:outlineLvl w:val="9"/>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台</w:t>
            </w:r>
          </w:p>
        </w:tc>
        <w:tc>
          <w:tcPr>
            <w:tcW w:w="61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pageBreakBefore w:val="0"/>
              <w:widowControl/>
              <w:kinsoku/>
              <w:overflowPunct/>
              <w:topLinePunct w:val="0"/>
              <w:autoSpaceDE/>
              <w:autoSpaceDN/>
              <w:bidi w:val="0"/>
              <w:adjustRightInd/>
              <w:spacing w:before="0" w:beforeLines="0" w:after="0" w:afterLines="0" w:line="500" w:lineRule="exact"/>
              <w:jc w:val="center"/>
              <w:textAlignment w:val="center"/>
              <w:outlineLvl w:val="9"/>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12</w:t>
            </w: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overflowPunct/>
              <w:topLinePunct w:val="0"/>
              <w:autoSpaceDE/>
              <w:autoSpaceDN/>
              <w:bidi w:val="0"/>
              <w:adjustRightInd/>
              <w:spacing w:before="0" w:beforeLines="0" w:after="0" w:afterLines="0" w:line="500" w:lineRule="exact"/>
              <w:jc w:val="center"/>
              <w:textAlignment w:val="center"/>
              <w:outlineLvl w:val="9"/>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4"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pageBreakBefore w:val="0"/>
              <w:kinsoku/>
              <w:overflowPunct/>
              <w:topLinePunct w:val="0"/>
              <w:autoSpaceDE/>
              <w:autoSpaceDN/>
              <w:bidi w:val="0"/>
              <w:adjustRightInd/>
              <w:snapToGrid w:val="0"/>
              <w:spacing w:before="0" w:beforeLines="0" w:after="0" w:afterLines="0" w:line="500" w:lineRule="exact"/>
              <w:jc w:val="center"/>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8</w:t>
            </w:r>
          </w:p>
        </w:tc>
        <w:tc>
          <w:tcPr>
            <w:tcW w:w="123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pageBreakBefore w:val="0"/>
              <w:kinsoku/>
              <w:overflowPunct/>
              <w:topLinePunct w:val="0"/>
              <w:autoSpaceDE/>
              <w:autoSpaceDN/>
              <w:bidi w:val="0"/>
              <w:adjustRightInd/>
              <w:snapToGrid w:val="0"/>
              <w:spacing w:before="0" w:beforeLines="0" w:after="0" w:afterLines="0" w:line="500" w:lineRule="exact"/>
              <w:jc w:val="center"/>
              <w:outlineLvl w:val="9"/>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显示器</w:t>
            </w:r>
          </w:p>
        </w:tc>
        <w:tc>
          <w:tcPr>
            <w:tcW w:w="54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pageBreakBefore w:val="0"/>
              <w:kinsoku/>
              <w:overflowPunct/>
              <w:topLinePunct w:val="0"/>
              <w:autoSpaceDE/>
              <w:autoSpaceDN/>
              <w:bidi w:val="0"/>
              <w:adjustRightInd/>
              <w:snapToGrid w:val="0"/>
              <w:spacing w:before="0" w:beforeLines="0" w:after="0" w:afterLines="0" w:line="500" w:lineRule="exact"/>
              <w:jc w:val="left"/>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1.屏幕尺寸：≥2</w:t>
            </w: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英寸</w:t>
            </w:r>
          </w:p>
          <w:p>
            <w:pPr>
              <w:pageBreakBefore w:val="0"/>
              <w:kinsoku/>
              <w:overflowPunct/>
              <w:topLinePunct w:val="0"/>
              <w:autoSpaceDE/>
              <w:autoSpaceDN/>
              <w:bidi w:val="0"/>
              <w:adjustRightInd/>
              <w:snapToGrid w:val="0"/>
              <w:spacing w:before="0" w:beforeLines="0" w:after="0" w:afterLines="0" w:line="500" w:lineRule="exact"/>
              <w:jc w:val="left"/>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2.最佳分辨率：1920*1080</w:t>
            </w:r>
          </w:p>
          <w:p>
            <w:pPr>
              <w:pageBreakBefore w:val="0"/>
              <w:kinsoku/>
              <w:overflowPunct/>
              <w:topLinePunct w:val="0"/>
              <w:autoSpaceDE/>
              <w:autoSpaceDN/>
              <w:bidi w:val="0"/>
              <w:adjustRightInd/>
              <w:snapToGrid w:val="0"/>
              <w:spacing w:before="0" w:beforeLines="0" w:after="0" w:afterLines="0" w:line="500" w:lineRule="exact"/>
              <w:jc w:val="left"/>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3.屏幕比例：16：9</w:t>
            </w:r>
          </w:p>
          <w:p>
            <w:pPr>
              <w:pageBreakBefore w:val="0"/>
              <w:kinsoku/>
              <w:overflowPunct/>
              <w:topLinePunct w:val="0"/>
              <w:autoSpaceDE/>
              <w:autoSpaceDN/>
              <w:bidi w:val="0"/>
              <w:adjustRightInd/>
              <w:snapToGrid w:val="0"/>
              <w:spacing w:before="0" w:beforeLines="0" w:after="0" w:afterLines="0" w:line="500" w:lineRule="exact"/>
              <w:jc w:val="left"/>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4.与电脑为同一品牌</w:t>
            </w:r>
          </w:p>
          <w:p>
            <w:pPr>
              <w:pageBreakBefore w:val="0"/>
              <w:kinsoku/>
              <w:overflowPunct/>
              <w:topLinePunct w:val="0"/>
              <w:autoSpaceDE/>
              <w:autoSpaceDN/>
              <w:bidi w:val="0"/>
              <w:adjustRightInd/>
              <w:snapToGrid w:val="0"/>
              <w:spacing w:before="0" w:beforeLines="0" w:after="0" w:afterLines="0" w:line="500" w:lineRule="exact"/>
              <w:jc w:val="left"/>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★5.提供产品3C认证证书。（提供证书复印件）</w:t>
            </w:r>
          </w:p>
        </w:tc>
        <w:tc>
          <w:tcPr>
            <w:tcW w:w="56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pageBreakBefore w:val="0"/>
              <w:widowControl/>
              <w:kinsoku/>
              <w:overflowPunct/>
              <w:topLinePunct w:val="0"/>
              <w:autoSpaceDE/>
              <w:autoSpaceDN/>
              <w:bidi w:val="0"/>
              <w:adjustRightInd/>
              <w:spacing w:before="0" w:beforeLines="0" w:after="0" w:afterLines="0" w:line="500" w:lineRule="exact"/>
              <w:jc w:val="center"/>
              <w:textAlignment w:val="center"/>
              <w:outlineLvl w:val="9"/>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台</w:t>
            </w:r>
          </w:p>
        </w:tc>
        <w:tc>
          <w:tcPr>
            <w:tcW w:w="61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pageBreakBefore w:val="0"/>
              <w:widowControl/>
              <w:kinsoku/>
              <w:overflowPunct/>
              <w:topLinePunct w:val="0"/>
              <w:autoSpaceDE/>
              <w:autoSpaceDN/>
              <w:bidi w:val="0"/>
              <w:adjustRightInd/>
              <w:spacing w:before="0" w:beforeLines="0" w:after="0" w:afterLines="0" w:line="500" w:lineRule="exact"/>
              <w:jc w:val="center"/>
              <w:textAlignment w:val="center"/>
              <w:outlineLvl w:val="9"/>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37</w:t>
            </w: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overflowPunct/>
              <w:topLinePunct w:val="0"/>
              <w:autoSpaceDE/>
              <w:autoSpaceDN/>
              <w:bidi w:val="0"/>
              <w:adjustRightInd/>
              <w:spacing w:before="0" w:beforeLines="0" w:after="0" w:afterLines="0" w:line="500" w:lineRule="exact"/>
              <w:jc w:val="center"/>
              <w:textAlignment w:val="center"/>
              <w:outlineLvl w:val="9"/>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pageBreakBefore w:val="0"/>
              <w:kinsoku/>
              <w:overflowPunct/>
              <w:topLinePunct w:val="0"/>
              <w:autoSpaceDE/>
              <w:autoSpaceDN/>
              <w:bidi w:val="0"/>
              <w:adjustRightInd/>
              <w:snapToGrid w:val="0"/>
              <w:spacing w:before="0" w:beforeLines="0" w:after="0" w:afterLines="0" w:line="500" w:lineRule="exact"/>
              <w:jc w:val="center"/>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9</w:t>
            </w:r>
          </w:p>
        </w:tc>
        <w:tc>
          <w:tcPr>
            <w:tcW w:w="123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pageBreakBefore w:val="0"/>
              <w:kinsoku/>
              <w:overflowPunct/>
              <w:topLinePunct w:val="0"/>
              <w:autoSpaceDE/>
              <w:autoSpaceDN/>
              <w:bidi w:val="0"/>
              <w:adjustRightInd/>
              <w:snapToGrid w:val="0"/>
              <w:spacing w:before="0" w:beforeLines="0" w:after="0" w:afterLines="0" w:line="500" w:lineRule="exact"/>
              <w:jc w:val="center"/>
              <w:outlineLvl w:val="9"/>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电脑</w:t>
            </w:r>
          </w:p>
        </w:tc>
        <w:tc>
          <w:tcPr>
            <w:tcW w:w="54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pageBreakBefore w:val="0"/>
              <w:kinsoku/>
              <w:overflowPunct/>
              <w:topLinePunct w:val="0"/>
              <w:autoSpaceDE/>
              <w:autoSpaceDN/>
              <w:bidi w:val="0"/>
              <w:adjustRightInd/>
              <w:snapToGrid w:val="0"/>
              <w:spacing w:before="0" w:beforeLines="0" w:after="0" w:afterLines="0" w:line="500" w:lineRule="exact"/>
              <w:jc w:val="left"/>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机型：商用台式计算机</w:t>
            </w:r>
          </w:p>
          <w:p>
            <w:pPr>
              <w:pageBreakBefore w:val="0"/>
              <w:kinsoku/>
              <w:overflowPunct/>
              <w:topLinePunct w:val="0"/>
              <w:autoSpaceDE/>
              <w:autoSpaceDN/>
              <w:bidi w:val="0"/>
              <w:adjustRightInd/>
              <w:snapToGrid w:val="0"/>
              <w:spacing w:before="0" w:beforeLines="0" w:after="0" w:afterLines="0" w:line="500" w:lineRule="exact"/>
              <w:jc w:val="left"/>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1．CPU：Intel第八代六核 Core i5-8500及以上处理器 </w:t>
            </w:r>
          </w:p>
          <w:p>
            <w:pPr>
              <w:pageBreakBefore w:val="0"/>
              <w:kinsoku/>
              <w:overflowPunct/>
              <w:topLinePunct w:val="0"/>
              <w:autoSpaceDE/>
              <w:autoSpaceDN/>
              <w:bidi w:val="0"/>
              <w:adjustRightInd/>
              <w:snapToGrid w:val="0"/>
              <w:spacing w:before="0" w:beforeLines="0" w:after="0" w:afterLines="0" w:line="500" w:lineRule="exact"/>
              <w:jc w:val="left"/>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2.主板：Intel 300系列或以上商用芯片组</w:t>
            </w:r>
          </w:p>
          <w:p>
            <w:pPr>
              <w:pageBreakBefore w:val="0"/>
              <w:kinsoku/>
              <w:overflowPunct/>
              <w:topLinePunct w:val="0"/>
              <w:autoSpaceDE/>
              <w:autoSpaceDN/>
              <w:bidi w:val="0"/>
              <w:adjustRightInd/>
              <w:snapToGrid w:val="0"/>
              <w:spacing w:before="0" w:beforeLines="0" w:after="0" w:afterLines="0" w:line="500" w:lineRule="exact"/>
              <w:jc w:val="left"/>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3.扩展槽：≥1个PCI-E*16，≥1个PCI-E*1，≥1个PCI</w:t>
            </w:r>
          </w:p>
          <w:p>
            <w:pPr>
              <w:pageBreakBefore w:val="0"/>
              <w:kinsoku/>
              <w:overflowPunct/>
              <w:topLinePunct w:val="0"/>
              <w:autoSpaceDE/>
              <w:autoSpaceDN/>
              <w:bidi w:val="0"/>
              <w:adjustRightInd/>
              <w:snapToGrid w:val="0"/>
              <w:spacing w:before="0" w:beforeLines="0" w:after="0" w:afterLines="0" w:line="500" w:lineRule="exact"/>
              <w:jc w:val="left"/>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4.声卡：集成或独立5.1声道声卡，提供后置3个立体声输出接口。</w:t>
            </w:r>
          </w:p>
          <w:p>
            <w:pPr>
              <w:pageBreakBefore w:val="0"/>
              <w:kinsoku/>
              <w:overflowPunct/>
              <w:topLinePunct w:val="0"/>
              <w:autoSpaceDE/>
              <w:autoSpaceDN/>
              <w:bidi w:val="0"/>
              <w:adjustRightInd/>
              <w:snapToGrid w:val="0"/>
              <w:spacing w:before="0" w:beforeLines="0" w:after="0" w:afterLines="0" w:line="500" w:lineRule="exact"/>
              <w:jc w:val="left"/>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5.内存：≥8G内存</w:t>
            </w:r>
          </w:p>
          <w:p>
            <w:pPr>
              <w:pageBreakBefore w:val="0"/>
              <w:kinsoku/>
              <w:overflowPunct/>
              <w:topLinePunct w:val="0"/>
              <w:autoSpaceDE/>
              <w:autoSpaceDN/>
              <w:bidi w:val="0"/>
              <w:adjustRightInd/>
              <w:snapToGrid w:val="0"/>
              <w:spacing w:before="0" w:beforeLines="0" w:after="0" w:afterLines="0" w:line="500" w:lineRule="exact"/>
              <w:jc w:val="left"/>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6.硬盘：≥1T HDD+</w:t>
            </w:r>
            <w:r>
              <w:rPr>
                <w:rFonts w:hint="eastAsia" w:asciiTheme="minorEastAsia" w:hAnsiTheme="minorEastAsia" w:eastAsiaTheme="minorEastAsia" w:cstheme="minorEastAsia"/>
                <w:sz w:val="21"/>
                <w:szCs w:val="21"/>
                <w:lang w:val="en-US" w:eastAsia="zh-CN"/>
              </w:rPr>
              <w:t>128</w:t>
            </w:r>
            <w:r>
              <w:rPr>
                <w:rFonts w:hint="eastAsia" w:asciiTheme="minorEastAsia" w:hAnsiTheme="minorEastAsia" w:eastAsiaTheme="minorEastAsia" w:cstheme="minorEastAsia"/>
                <w:sz w:val="21"/>
                <w:szCs w:val="21"/>
              </w:rPr>
              <w:t>G SSD 硬盘</w:t>
            </w:r>
          </w:p>
          <w:p>
            <w:pPr>
              <w:pageBreakBefore w:val="0"/>
              <w:kinsoku/>
              <w:overflowPunct/>
              <w:topLinePunct w:val="0"/>
              <w:autoSpaceDE/>
              <w:autoSpaceDN/>
              <w:bidi w:val="0"/>
              <w:adjustRightInd/>
              <w:snapToGrid w:val="0"/>
              <w:spacing w:before="0" w:beforeLines="0" w:after="0" w:afterLines="0" w:line="500" w:lineRule="exact"/>
              <w:jc w:val="left"/>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7.显卡：≥高性能集成显卡</w:t>
            </w:r>
          </w:p>
          <w:p>
            <w:pPr>
              <w:pageBreakBefore w:val="0"/>
              <w:kinsoku/>
              <w:overflowPunct/>
              <w:topLinePunct w:val="0"/>
              <w:autoSpaceDE/>
              <w:autoSpaceDN/>
              <w:bidi w:val="0"/>
              <w:adjustRightInd/>
              <w:snapToGrid w:val="0"/>
              <w:spacing w:before="0" w:beforeLines="0" w:after="0" w:afterLines="0" w:line="500" w:lineRule="exact"/>
              <w:jc w:val="left"/>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8.网卡：≥集成10/100/1000M以太网卡 </w:t>
            </w:r>
          </w:p>
          <w:p>
            <w:pPr>
              <w:pageBreakBefore w:val="0"/>
              <w:kinsoku/>
              <w:overflowPunct/>
              <w:topLinePunct w:val="0"/>
              <w:autoSpaceDE/>
              <w:autoSpaceDN/>
              <w:bidi w:val="0"/>
              <w:adjustRightInd/>
              <w:snapToGrid w:val="0"/>
              <w:spacing w:before="0" w:beforeLines="0" w:after="0" w:afterLines="0" w:line="500" w:lineRule="exact"/>
              <w:jc w:val="left"/>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9.机箱：≥15L立式机箱</w:t>
            </w:r>
          </w:p>
          <w:p>
            <w:pPr>
              <w:pageBreakBefore w:val="0"/>
              <w:kinsoku/>
              <w:overflowPunct/>
              <w:topLinePunct w:val="0"/>
              <w:autoSpaceDE/>
              <w:autoSpaceDN/>
              <w:bidi w:val="0"/>
              <w:adjustRightInd/>
              <w:snapToGrid w:val="0"/>
              <w:spacing w:before="0" w:beforeLines="0" w:after="0" w:afterLines="0" w:line="500" w:lineRule="exact"/>
              <w:jc w:val="left"/>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10.标配接口：VGA接口≥1个，HDMI或DP高清接口≥1个，串口≥1个，USB 3.0接口≥6个，至少2个原生高速USB 3.1 Gen2接口前置。</w:t>
            </w:r>
          </w:p>
          <w:p>
            <w:pPr>
              <w:pageBreakBefore w:val="0"/>
              <w:kinsoku/>
              <w:overflowPunct/>
              <w:topLinePunct w:val="0"/>
              <w:autoSpaceDE/>
              <w:autoSpaceDN/>
              <w:bidi w:val="0"/>
              <w:adjustRightInd/>
              <w:snapToGrid w:val="0"/>
              <w:spacing w:before="0" w:beforeLines="0" w:after="0" w:afterLines="0" w:line="500" w:lineRule="exact"/>
              <w:jc w:val="left"/>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11.键盘及鼠标：防水键盘和光电鼠标</w:t>
            </w:r>
          </w:p>
          <w:p>
            <w:pPr>
              <w:pageBreakBefore w:val="0"/>
              <w:kinsoku/>
              <w:overflowPunct/>
              <w:topLinePunct w:val="0"/>
              <w:autoSpaceDE/>
              <w:autoSpaceDN/>
              <w:bidi w:val="0"/>
              <w:adjustRightInd/>
              <w:snapToGrid w:val="0"/>
              <w:spacing w:before="0" w:beforeLines="0" w:after="0" w:afterLines="0" w:line="500" w:lineRule="exact"/>
              <w:jc w:val="left"/>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12.显示器：≥21.5寸宽屏液晶，</w:t>
            </w:r>
          </w:p>
          <w:p>
            <w:pPr>
              <w:pageBreakBefore w:val="0"/>
              <w:kinsoku/>
              <w:overflowPunct/>
              <w:topLinePunct w:val="0"/>
              <w:autoSpaceDE/>
              <w:autoSpaceDN/>
              <w:bidi w:val="0"/>
              <w:adjustRightInd/>
              <w:snapToGrid w:val="0"/>
              <w:spacing w:before="0" w:beforeLines="0" w:after="0" w:afterLines="0" w:line="500" w:lineRule="exact"/>
              <w:jc w:val="left"/>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13.具有低蓝光护眼功能</w:t>
            </w:r>
          </w:p>
          <w:p>
            <w:pPr>
              <w:pageBreakBefore w:val="0"/>
              <w:kinsoku/>
              <w:overflowPunct/>
              <w:topLinePunct w:val="0"/>
              <w:autoSpaceDE/>
              <w:autoSpaceDN/>
              <w:bidi w:val="0"/>
              <w:adjustRightInd/>
              <w:snapToGrid w:val="0"/>
              <w:spacing w:before="0" w:beforeLines="0" w:after="0" w:afterLines="0" w:line="500" w:lineRule="exact"/>
              <w:jc w:val="left"/>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14.认证：3C、节能、环境认证证书</w:t>
            </w:r>
          </w:p>
          <w:p>
            <w:pPr>
              <w:pageBreakBefore w:val="0"/>
              <w:kinsoku/>
              <w:overflowPunct/>
              <w:topLinePunct w:val="0"/>
              <w:autoSpaceDE/>
              <w:autoSpaceDN/>
              <w:bidi w:val="0"/>
              <w:adjustRightInd/>
              <w:snapToGrid w:val="0"/>
              <w:spacing w:before="0" w:beforeLines="0" w:after="0" w:afterLines="0" w:line="500" w:lineRule="exact"/>
              <w:jc w:val="left"/>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★15. 中国合格评定国家认可委员会（CNAS）可靠性实验室认证证书， </w:t>
            </w:r>
          </w:p>
          <w:p>
            <w:pPr>
              <w:pageBreakBefore w:val="0"/>
              <w:kinsoku/>
              <w:overflowPunct/>
              <w:topLinePunct w:val="0"/>
              <w:autoSpaceDE/>
              <w:autoSpaceDN/>
              <w:bidi w:val="0"/>
              <w:adjustRightInd/>
              <w:snapToGrid w:val="0"/>
              <w:spacing w:before="0" w:beforeLines="0" w:after="0" w:afterLines="0" w:line="500" w:lineRule="exact"/>
              <w:jc w:val="left"/>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lang w:val="en-US" w:eastAsia="zh-CN"/>
              </w:rPr>
              <w:t>6</w:t>
            </w:r>
            <w:r>
              <w:rPr>
                <w:rFonts w:hint="eastAsia" w:asciiTheme="minorEastAsia" w:hAnsiTheme="minorEastAsia" w:eastAsiaTheme="minorEastAsia" w:cstheme="minorEastAsia"/>
                <w:sz w:val="21"/>
                <w:szCs w:val="21"/>
              </w:rPr>
              <w:t>.生产厂商设有产品设计中心且通过工业和信息化部国家级工业设计中心认定资质</w:t>
            </w:r>
          </w:p>
          <w:p>
            <w:pPr>
              <w:pageBreakBefore w:val="0"/>
              <w:kinsoku/>
              <w:overflowPunct/>
              <w:topLinePunct w:val="0"/>
              <w:autoSpaceDE/>
              <w:autoSpaceDN/>
              <w:bidi w:val="0"/>
              <w:adjustRightInd/>
              <w:snapToGrid w:val="0"/>
              <w:spacing w:before="0" w:beforeLines="0" w:after="0" w:afterLines="0" w:line="500" w:lineRule="exact"/>
              <w:jc w:val="left"/>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lang w:val="en-US" w:eastAsia="zh-CN"/>
              </w:rPr>
              <w:t>7</w:t>
            </w:r>
            <w:r>
              <w:rPr>
                <w:rFonts w:hint="eastAsia" w:asciiTheme="minorEastAsia" w:hAnsiTheme="minorEastAsia" w:eastAsiaTheme="minorEastAsia" w:cstheme="minorEastAsia"/>
                <w:sz w:val="21"/>
                <w:szCs w:val="21"/>
              </w:rPr>
              <w:t>.服务要求：提供生产厂商主机主要部件三年保修及三年上门服务。</w:t>
            </w:r>
          </w:p>
          <w:p>
            <w:pPr>
              <w:pageBreakBefore w:val="0"/>
              <w:kinsoku/>
              <w:overflowPunct/>
              <w:topLinePunct w:val="0"/>
              <w:autoSpaceDE/>
              <w:autoSpaceDN/>
              <w:bidi w:val="0"/>
              <w:adjustRightInd/>
              <w:snapToGrid w:val="0"/>
              <w:spacing w:before="0" w:beforeLines="0" w:after="0" w:afterLines="0" w:line="500" w:lineRule="exact"/>
              <w:jc w:val="left"/>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提供复印件</w:t>
            </w:r>
          </w:p>
        </w:tc>
        <w:tc>
          <w:tcPr>
            <w:tcW w:w="56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pageBreakBefore w:val="0"/>
              <w:widowControl/>
              <w:kinsoku/>
              <w:overflowPunct/>
              <w:topLinePunct w:val="0"/>
              <w:autoSpaceDE/>
              <w:autoSpaceDN/>
              <w:bidi w:val="0"/>
              <w:adjustRightInd/>
              <w:spacing w:before="0" w:beforeLines="0" w:after="0" w:afterLines="0" w:line="500" w:lineRule="exact"/>
              <w:jc w:val="center"/>
              <w:textAlignment w:val="center"/>
              <w:outlineLvl w:val="9"/>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台</w:t>
            </w:r>
          </w:p>
        </w:tc>
        <w:tc>
          <w:tcPr>
            <w:tcW w:w="61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pageBreakBefore w:val="0"/>
              <w:widowControl/>
              <w:kinsoku/>
              <w:overflowPunct/>
              <w:topLinePunct w:val="0"/>
              <w:autoSpaceDE/>
              <w:autoSpaceDN/>
              <w:bidi w:val="0"/>
              <w:adjustRightInd/>
              <w:spacing w:before="0" w:beforeLines="0" w:after="0" w:afterLines="0" w:line="500" w:lineRule="exact"/>
              <w:jc w:val="center"/>
              <w:textAlignment w:val="center"/>
              <w:outlineLvl w:val="9"/>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41</w:t>
            </w: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overflowPunct/>
              <w:topLinePunct w:val="0"/>
              <w:autoSpaceDE/>
              <w:autoSpaceDN/>
              <w:bidi w:val="0"/>
              <w:adjustRightInd/>
              <w:spacing w:before="0" w:beforeLines="0" w:after="0" w:afterLines="0" w:line="500" w:lineRule="exact"/>
              <w:jc w:val="center"/>
              <w:textAlignment w:val="center"/>
              <w:outlineLvl w:val="9"/>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4"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pageBreakBefore w:val="0"/>
              <w:kinsoku/>
              <w:overflowPunct/>
              <w:topLinePunct w:val="0"/>
              <w:autoSpaceDE/>
              <w:autoSpaceDN/>
              <w:bidi w:val="0"/>
              <w:adjustRightInd/>
              <w:snapToGrid w:val="0"/>
              <w:spacing w:before="0" w:beforeLines="0" w:after="0" w:afterLines="0" w:line="500" w:lineRule="exact"/>
              <w:jc w:val="center"/>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10</w:t>
            </w:r>
          </w:p>
        </w:tc>
        <w:tc>
          <w:tcPr>
            <w:tcW w:w="123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pageBreakBefore w:val="0"/>
              <w:kinsoku/>
              <w:overflowPunct/>
              <w:topLinePunct w:val="0"/>
              <w:autoSpaceDE/>
              <w:autoSpaceDN/>
              <w:bidi w:val="0"/>
              <w:adjustRightInd/>
              <w:snapToGrid w:val="0"/>
              <w:spacing w:before="0" w:beforeLines="0" w:after="0" w:afterLines="0" w:line="500" w:lineRule="exact"/>
              <w:jc w:val="center"/>
              <w:outlineLvl w:val="9"/>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双显示器支架</w:t>
            </w:r>
          </w:p>
        </w:tc>
        <w:tc>
          <w:tcPr>
            <w:tcW w:w="54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pageBreakBefore w:val="0"/>
              <w:kinsoku/>
              <w:overflowPunct/>
              <w:topLinePunct w:val="0"/>
              <w:autoSpaceDE/>
              <w:autoSpaceDN/>
              <w:bidi w:val="0"/>
              <w:adjustRightInd/>
              <w:snapToGrid w:val="0"/>
              <w:spacing w:before="0" w:beforeLines="0" w:after="0" w:afterLines="0" w:line="500" w:lineRule="exact"/>
              <w:jc w:val="left"/>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1.承载重量：单屏2-9kg</w:t>
            </w:r>
          </w:p>
          <w:p>
            <w:pPr>
              <w:pageBreakBefore w:val="0"/>
              <w:kinsoku/>
              <w:overflowPunct/>
              <w:topLinePunct w:val="0"/>
              <w:autoSpaceDE/>
              <w:autoSpaceDN/>
              <w:bidi w:val="0"/>
              <w:adjustRightInd/>
              <w:snapToGrid w:val="0"/>
              <w:spacing w:before="0" w:beforeLines="0" w:after="0" w:afterLines="0" w:line="500" w:lineRule="exact"/>
              <w:jc w:val="left"/>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2.VESA标准：75*75  100*100</w:t>
            </w:r>
          </w:p>
          <w:p>
            <w:pPr>
              <w:pageBreakBefore w:val="0"/>
              <w:kinsoku/>
              <w:overflowPunct/>
              <w:topLinePunct w:val="0"/>
              <w:autoSpaceDE/>
              <w:autoSpaceDN/>
              <w:bidi w:val="0"/>
              <w:adjustRightInd/>
              <w:snapToGrid w:val="0"/>
              <w:spacing w:before="0" w:beforeLines="0" w:after="0" w:afterLines="0" w:line="500" w:lineRule="exact"/>
              <w:jc w:val="left"/>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3.适用范围：10-32寸显示器</w:t>
            </w:r>
          </w:p>
          <w:p>
            <w:pPr>
              <w:pageBreakBefore w:val="0"/>
              <w:kinsoku/>
              <w:overflowPunct/>
              <w:topLinePunct w:val="0"/>
              <w:autoSpaceDE/>
              <w:autoSpaceDN/>
              <w:bidi w:val="0"/>
              <w:adjustRightInd/>
              <w:snapToGrid w:val="0"/>
              <w:spacing w:before="0" w:beforeLines="0" w:after="0" w:afterLines="0" w:line="500" w:lineRule="exact"/>
              <w:jc w:val="left"/>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4.桌子厚度：20-120mm</w:t>
            </w:r>
          </w:p>
          <w:p>
            <w:pPr>
              <w:pageBreakBefore w:val="0"/>
              <w:kinsoku/>
              <w:overflowPunct/>
              <w:topLinePunct w:val="0"/>
              <w:autoSpaceDE/>
              <w:autoSpaceDN/>
              <w:bidi w:val="0"/>
              <w:adjustRightInd/>
              <w:snapToGrid w:val="0"/>
              <w:spacing w:before="0" w:beforeLines="0" w:after="0" w:afterLines="0" w:line="500" w:lineRule="exact"/>
              <w:jc w:val="left"/>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5.可上下高度调节，左右旋转调节，仰俯角调节。</w:t>
            </w:r>
          </w:p>
        </w:tc>
        <w:tc>
          <w:tcPr>
            <w:tcW w:w="56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pageBreakBefore w:val="0"/>
              <w:widowControl/>
              <w:kinsoku/>
              <w:overflowPunct/>
              <w:topLinePunct w:val="0"/>
              <w:autoSpaceDE/>
              <w:autoSpaceDN/>
              <w:bidi w:val="0"/>
              <w:adjustRightInd/>
              <w:spacing w:before="0" w:beforeLines="0" w:after="0" w:afterLines="0" w:line="500" w:lineRule="exact"/>
              <w:jc w:val="center"/>
              <w:textAlignment w:val="center"/>
              <w:outlineLvl w:val="9"/>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个</w:t>
            </w:r>
          </w:p>
        </w:tc>
        <w:tc>
          <w:tcPr>
            <w:tcW w:w="61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pageBreakBefore w:val="0"/>
              <w:widowControl/>
              <w:kinsoku/>
              <w:overflowPunct/>
              <w:topLinePunct w:val="0"/>
              <w:autoSpaceDE/>
              <w:autoSpaceDN/>
              <w:bidi w:val="0"/>
              <w:adjustRightInd/>
              <w:spacing w:before="0" w:beforeLines="0" w:after="0" w:afterLines="0" w:line="500" w:lineRule="exact"/>
              <w:jc w:val="center"/>
              <w:textAlignment w:val="center"/>
              <w:outlineLvl w:val="9"/>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37</w:t>
            </w: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overflowPunct/>
              <w:topLinePunct w:val="0"/>
              <w:autoSpaceDE/>
              <w:autoSpaceDN/>
              <w:bidi w:val="0"/>
              <w:adjustRightInd/>
              <w:spacing w:before="0" w:beforeLines="0" w:after="0" w:afterLines="0" w:line="500" w:lineRule="exact"/>
              <w:jc w:val="center"/>
              <w:textAlignment w:val="center"/>
              <w:outlineLvl w:val="9"/>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4"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pageBreakBefore w:val="0"/>
              <w:kinsoku/>
              <w:overflowPunct/>
              <w:topLinePunct w:val="0"/>
              <w:autoSpaceDE/>
              <w:autoSpaceDN/>
              <w:bidi w:val="0"/>
              <w:adjustRightInd/>
              <w:snapToGrid w:val="0"/>
              <w:spacing w:before="0" w:beforeLines="0" w:after="0" w:afterLines="0" w:line="500" w:lineRule="exact"/>
              <w:jc w:val="center"/>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11</w:t>
            </w:r>
          </w:p>
        </w:tc>
        <w:tc>
          <w:tcPr>
            <w:tcW w:w="123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pageBreakBefore w:val="0"/>
              <w:kinsoku/>
              <w:overflowPunct/>
              <w:topLinePunct w:val="0"/>
              <w:autoSpaceDE/>
              <w:autoSpaceDN/>
              <w:bidi w:val="0"/>
              <w:adjustRightInd/>
              <w:snapToGrid w:val="0"/>
              <w:spacing w:before="0" w:beforeLines="0" w:after="0" w:afterLines="0" w:line="500" w:lineRule="exact"/>
              <w:jc w:val="center"/>
              <w:outlineLvl w:val="9"/>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A3激光</w:t>
            </w:r>
            <w:r>
              <w:rPr>
                <w:rFonts w:hint="eastAsia" w:asciiTheme="minorEastAsia" w:hAnsiTheme="minorEastAsia" w:eastAsiaTheme="minorEastAsia" w:cstheme="minorEastAsia"/>
                <w:b/>
                <w:bCs/>
                <w:sz w:val="28"/>
                <w:szCs w:val="28"/>
                <w:lang w:val="en-US" w:eastAsia="zh-CN"/>
              </w:rPr>
              <w:t xml:space="preserve"> </w:t>
            </w:r>
            <w:r>
              <w:rPr>
                <w:rFonts w:hint="eastAsia" w:asciiTheme="minorEastAsia" w:hAnsiTheme="minorEastAsia" w:eastAsiaTheme="minorEastAsia" w:cstheme="minorEastAsia"/>
                <w:b/>
                <w:bCs/>
                <w:sz w:val="28"/>
                <w:szCs w:val="28"/>
              </w:rPr>
              <w:t>打印</w:t>
            </w:r>
            <w:r>
              <w:rPr>
                <w:rFonts w:hint="eastAsia" w:asciiTheme="minorEastAsia" w:hAnsiTheme="minorEastAsia" w:eastAsiaTheme="minorEastAsia" w:cstheme="minorEastAsia"/>
                <w:b/>
                <w:bCs/>
                <w:sz w:val="28"/>
                <w:szCs w:val="28"/>
                <w:lang w:val="en-US" w:eastAsia="zh-CN"/>
              </w:rPr>
              <w:t>复印一体</w:t>
            </w:r>
            <w:r>
              <w:rPr>
                <w:rFonts w:hint="eastAsia" w:asciiTheme="minorEastAsia" w:hAnsiTheme="minorEastAsia" w:eastAsiaTheme="minorEastAsia" w:cstheme="minorEastAsia"/>
                <w:b/>
                <w:bCs/>
                <w:sz w:val="28"/>
                <w:szCs w:val="28"/>
              </w:rPr>
              <w:t>机</w:t>
            </w:r>
          </w:p>
        </w:tc>
        <w:tc>
          <w:tcPr>
            <w:tcW w:w="54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pageBreakBefore w:val="0"/>
              <w:kinsoku/>
              <w:overflowPunct/>
              <w:topLinePunct w:val="0"/>
              <w:autoSpaceDE/>
              <w:autoSpaceDN/>
              <w:bidi w:val="0"/>
              <w:adjustRightInd/>
              <w:snapToGrid w:val="0"/>
              <w:spacing w:before="0" w:beforeLines="0" w:after="0" w:afterLines="0" w:line="500" w:lineRule="exact"/>
              <w:jc w:val="left"/>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A3</w:t>
            </w:r>
            <w:r>
              <w:rPr>
                <w:rFonts w:hint="eastAsia" w:asciiTheme="minorEastAsia" w:hAnsiTheme="minorEastAsia" w:eastAsiaTheme="minorEastAsia" w:cstheme="minorEastAsia"/>
                <w:sz w:val="21"/>
                <w:szCs w:val="21"/>
                <w:lang w:val="en-US" w:eastAsia="zh-CN"/>
              </w:rPr>
              <w:t>激光打印复印</w:t>
            </w:r>
            <w:r>
              <w:rPr>
                <w:rFonts w:hint="eastAsia" w:asciiTheme="minorEastAsia" w:hAnsiTheme="minorEastAsia" w:eastAsiaTheme="minorEastAsia" w:cstheme="minorEastAsia"/>
                <w:sz w:val="21"/>
                <w:szCs w:val="21"/>
              </w:rPr>
              <w:t>一体机</w:t>
            </w:r>
          </w:p>
          <w:p>
            <w:pPr>
              <w:pageBreakBefore w:val="0"/>
              <w:kinsoku/>
              <w:overflowPunct/>
              <w:topLinePunct w:val="0"/>
              <w:autoSpaceDE/>
              <w:autoSpaceDN/>
              <w:bidi w:val="0"/>
              <w:adjustRightInd/>
              <w:snapToGrid w:val="0"/>
              <w:spacing w:before="0" w:beforeLines="0" w:after="0" w:afterLines="0" w:line="500" w:lineRule="exact"/>
              <w:jc w:val="left"/>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rPr>
              <w:t>输出速度：21页/分钟,</w:t>
            </w:r>
          </w:p>
          <w:p>
            <w:pPr>
              <w:pageBreakBefore w:val="0"/>
              <w:kinsoku/>
              <w:overflowPunct/>
              <w:topLinePunct w:val="0"/>
              <w:autoSpaceDE/>
              <w:autoSpaceDN/>
              <w:bidi w:val="0"/>
              <w:adjustRightInd/>
              <w:snapToGrid w:val="0"/>
              <w:spacing w:before="0" w:beforeLines="0" w:after="0" w:afterLines="0" w:line="500" w:lineRule="exact"/>
              <w:jc w:val="left"/>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 xml:space="preserve">首页输出时间：少于7.4秒, </w:t>
            </w:r>
          </w:p>
          <w:p>
            <w:pPr>
              <w:pageBreakBefore w:val="0"/>
              <w:kinsoku/>
              <w:overflowPunct/>
              <w:topLinePunct w:val="0"/>
              <w:autoSpaceDE/>
              <w:autoSpaceDN/>
              <w:bidi w:val="0"/>
              <w:adjustRightInd/>
              <w:snapToGrid w:val="0"/>
              <w:spacing w:before="0" w:beforeLines="0" w:after="0" w:afterLines="0" w:line="500" w:lineRule="exact"/>
              <w:jc w:val="left"/>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打印分辨率：600dpi*600dpi</w:t>
            </w:r>
          </w:p>
          <w:p>
            <w:pPr>
              <w:pageBreakBefore w:val="0"/>
              <w:kinsoku/>
              <w:overflowPunct/>
              <w:topLinePunct w:val="0"/>
              <w:autoSpaceDE/>
              <w:autoSpaceDN/>
              <w:bidi w:val="0"/>
              <w:adjustRightInd/>
              <w:snapToGrid w:val="0"/>
              <w:spacing w:before="0" w:beforeLines="0" w:after="0" w:afterLines="0" w:line="500" w:lineRule="exact"/>
              <w:jc w:val="left"/>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w:t>
            </w:r>
            <w:r>
              <w:rPr>
                <w:rFonts w:hint="eastAsia" w:asciiTheme="minorEastAsia" w:hAnsiTheme="minorEastAsia" w:eastAsiaTheme="minorEastAsia" w:cstheme="minorEastAsia"/>
                <w:sz w:val="21"/>
                <w:szCs w:val="21"/>
              </w:rPr>
              <w:t>接口：USB2.0复印倍率</w:t>
            </w:r>
            <w:r>
              <w:rPr>
                <w:rFonts w:hint="eastAsia" w:asciiTheme="minorEastAsia" w:hAnsiTheme="minorEastAsia" w:eastAsiaTheme="minorEastAsia" w:cstheme="minorEastAsia"/>
                <w:sz w:val="21"/>
                <w:szCs w:val="21"/>
                <w:lang w:eastAsia="zh-CN"/>
              </w:rPr>
              <w:t>，</w:t>
            </w:r>
          </w:p>
          <w:p>
            <w:pPr>
              <w:pageBreakBefore w:val="0"/>
              <w:kinsoku/>
              <w:overflowPunct/>
              <w:topLinePunct w:val="0"/>
              <w:autoSpaceDE/>
              <w:autoSpaceDN/>
              <w:bidi w:val="0"/>
              <w:adjustRightInd/>
              <w:snapToGrid w:val="0"/>
              <w:spacing w:before="0" w:beforeLines="0" w:after="0" w:afterLines="0" w:line="500" w:lineRule="exact"/>
              <w:jc w:val="left"/>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5.自动双面打印（可连接交换机实现网络共享）</w:t>
            </w:r>
            <w:r>
              <w:rPr>
                <w:rFonts w:hint="eastAsia" w:asciiTheme="minorEastAsia" w:hAnsiTheme="minorEastAsia" w:eastAsiaTheme="minorEastAsia" w:cstheme="minorEastAsia"/>
                <w:sz w:val="21"/>
                <w:szCs w:val="21"/>
              </w:rPr>
              <w:t>，</w:t>
            </w:r>
          </w:p>
          <w:p>
            <w:pPr>
              <w:pageBreakBefore w:val="0"/>
              <w:kinsoku/>
              <w:overflowPunct/>
              <w:topLinePunct w:val="0"/>
              <w:autoSpaceDE/>
              <w:autoSpaceDN/>
              <w:bidi w:val="0"/>
              <w:adjustRightInd/>
              <w:snapToGrid w:val="0"/>
              <w:spacing w:before="0" w:beforeLines="0" w:after="0" w:afterLines="0" w:line="500" w:lineRule="exact"/>
              <w:jc w:val="left"/>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6.</w:t>
            </w:r>
            <w:r>
              <w:rPr>
                <w:rFonts w:hint="eastAsia" w:asciiTheme="minorEastAsia" w:hAnsiTheme="minorEastAsia" w:eastAsiaTheme="minorEastAsia" w:cstheme="minorEastAsia"/>
                <w:sz w:val="21"/>
                <w:szCs w:val="21"/>
              </w:rPr>
              <w:t>标配一键唤醒，电子分页、图像合并,10+1账户管理，实现ID卡（身份证）复印专用键，能实现证卡复印的自动对齐，实现多张证卡的对齐&amp;复印；支持超细微粒（UFP）技术；EA环保碳粉，无废粉。</w:t>
            </w:r>
          </w:p>
          <w:p>
            <w:pPr>
              <w:pageBreakBefore w:val="0"/>
              <w:kinsoku/>
              <w:overflowPunct/>
              <w:topLinePunct w:val="0"/>
              <w:autoSpaceDE/>
              <w:autoSpaceDN/>
              <w:bidi w:val="0"/>
              <w:adjustRightInd/>
              <w:snapToGrid w:val="0"/>
              <w:spacing w:before="0" w:beforeLines="0" w:after="0" w:afterLines="0" w:line="500" w:lineRule="exact"/>
              <w:jc w:val="left"/>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7.</w:t>
            </w:r>
            <w:r>
              <w:rPr>
                <w:rFonts w:hint="eastAsia" w:asciiTheme="minorEastAsia" w:hAnsiTheme="minorEastAsia" w:eastAsiaTheme="minorEastAsia" w:cstheme="minorEastAsia"/>
                <w:sz w:val="21"/>
                <w:szCs w:val="21"/>
              </w:rPr>
              <w:t>认证：3C、节能、环境认证证书（提供证书复印件）</w:t>
            </w:r>
          </w:p>
        </w:tc>
        <w:tc>
          <w:tcPr>
            <w:tcW w:w="56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pageBreakBefore w:val="0"/>
              <w:widowControl/>
              <w:kinsoku/>
              <w:overflowPunct/>
              <w:topLinePunct w:val="0"/>
              <w:autoSpaceDE/>
              <w:autoSpaceDN/>
              <w:bidi w:val="0"/>
              <w:adjustRightInd/>
              <w:spacing w:before="0" w:beforeLines="0" w:after="0" w:afterLines="0" w:line="500" w:lineRule="exact"/>
              <w:jc w:val="center"/>
              <w:textAlignment w:val="center"/>
              <w:outlineLvl w:val="9"/>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台</w:t>
            </w:r>
          </w:p>
        </w:tc>
        <w:tc>
          <w:tcPr>
            <w:tcW w:w="61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pageBreakBefore w:val="0"/>
              <w:widowControl/>
              <w:kinsoku/>
              <w:overflowPunct/>
              <w:topLinePunct w:val="0"/>
              <w:autoSpaceDE/>
              <w:autoSpaceDN/>
              <w:bidi w:val="0"/>
              <w:adjustRightInd/>
              <w:spacing w:before="0" w:beforeLines="0" w:after="0" w:afterLines="0" w:line="500" w:lineRule="exact"/>
              <w:jc w:val="center"/>
              <w:textAlignment w:val="center"/>
              <w:outlineLvl w:val="9"/>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12</w:t>
            </w: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overflowPunct/>
              <w:topLinePunct w:val="0"/>
              <w:autoSpaceDE/>
              <w:autoSpaceDN/>
              <w:bidi w:val="0"/>
              <w:adjustRightInd/>
              <w:spacing w:before="0" w:beforeLines="0" w:after="0" w:afterLines="0" w:line="500" w:lineRule="exact"/>
              <w:jc w:val="center"/>
              <w:textAlignment w:val="center"/>
              <w:outlineLvl w:val="9"/>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4"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pageBreakBefore w:val="0"/>
              <w:kinsoku/>
              <w:overflowPunct/>
              <w:topLinePunct w:val="0"/>
              <w:autoSpaceDE/>
              <w:autoSpaceDN/>
              <w:bidi w:val="0"/>
              <w:adjustRightInd/>
              <w:snapToGrid w:val="0"/>
              <w:spacing w:before="0" w:beforeLines="0" w:after="0" w:afterLines="0" w:line="500" w:lineRule="exact"/>
              <w:jc w:val="center"/>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12</w:t>
            </w:r>
          </w:p>
        </w:tc>
        <w:tc>
          <w:tcPr>
            <w:tcW w:w="123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pageBreakBefore w:val="0"/>
              <w:kinsoku/>
              <w:overflowPunct/>
              <w:topLinePunct w:val="0"/>
              <w:autoSpaceDE/>
              <w:autoSpaceDN/>
              <w:bidi w:val="0"/>
              <w:adjustRightInd/>
              <w:snapToGrid w:val="0"/>
              <w:spacing w:before="0" w:beforeLines="0" w:after="0" w:afterLines="0" w:line="500" w:lineRule="exact"/>
              <w:jc w:val="center"/>
              <w:outlineLvl w:val="9"/>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彩色激光打印机</w:t>
            </w:r>
          </w:p>
        </w:tc>
        <w:tc>
          <w:tcPr>
            <w:tcW w:w="54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pageBreakBefore w:val="0"/>
              <w:kinsoku/>
              <w:overflowPunct/>
              <w:topLinePunct w:val="0"/>
              <w:autoSpaceDE/>
              <w:autoSpaceDN/>
              <w:bidi w:val="0"/>
              <w:adjustRightInd/>
              <w:snapToGrid w:val="0"/>
              <w:spacing w:before="0" w:beforeLines="0" w:after="0" w:afterLines="0" w:line="500" w:lineRule="exact"/>
              <w:jc w:val="left"/>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rPr>
              <w:t>处理器：400MHz</w:t>
            </w:r>
          </w:p>
          <w:p>
            <w:pPr>
              <w:pageBreakBefore w:val="0"/>
              <w:kinsoku/>
              <w:overflowPunct/>
              <w:topLinePunct w:val="0"/>
              <w:autoSpaceDE/>
              <w:autoSpaceDN/>
              <w:bidi w:val="0"/>
              <w:adjustRightInd/>
              <w:snapToGrid w:val="0"/>
              <w:spacing w:before="0" w:beforeLines="0" w:after="0" w:afterLines="0" w:line="500" w:lineRule="exact"/>
              <w:jc w:val="left"/>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标准（最大）内存：64 MB</w:t>
            </w:r>
          </w:p>
          <w:p>
            <w:pPr>
              <w:pageBreakBefore w:val="0"/>
              <w:kinsoku/>
              <w:overflowPunct/>
              <w:topLinePunct w:val="0"/>
              <w:autoSpaceDE/>
              <w:autoSpaceDN/>
              <w:bidi w:val="0"/>
              <w:adjustRightInd/>
              <w:snapToGrid w:val="0"/>
              <w:spacing w:before="0" w:beforeLines="0" w:after="0" w:afterLines="0" w:line="500" w:lineRule="exact"/>
              <w:jc w:val="left"/>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LCD显示：LED指示灯</w:t>
            </w:r>
          </w:p>
          <w:p>
            <w:pPr>
              <w:pageBreakBefore w:val="0"/>
              <w:kinsoku/>
              <w:overflowPunct/>
              <w:topLinePunct w:val="0"/>
              <w:autoSpaceDE/>
              <w:autoSpaceDN/>
              <w:bidi w:val="0"/>
              <w:adjustRightInd/>
              <w:snapToGrid w:val="0"/>
              <w:spacing w:before="0" w:beforeLines="0" w:after="0" w:afterLines="0" w:line="500" w:lineRule="exact"/>
              <w:jc w:val="left"/>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w:t>
            </w:r>
            <w:r>
              <w:rPr>
                <w:rFonts w:hint="eastAsia" w:asciiTheme="minorEastAsia" w:hAnsiTheme="minorEastAsia" w:eastAsiaTheme="minorEastAsia" w:cstheme="minorEastAsia"/>
                <w:sz w:val="21"/>
                <w:szCs w:val="21"/>
              </w:rPr>
              <w:t>接口类型：Hi-Speed USB 2.0</w:t>
            </w:r>
          </w:p>
          <w:p>
            <w:pPr>
              <w:pageBreakBefore w:val="0"/>
              <w:kinsoku/>
              <w:overflowPunct/>
              <w:topLinePunct w:val="0"/>
              <w:autoSpaceDE/>
              <w:autoSpaceDN/>
              <w:bidi w:val="0"/>
              <w:adjustRightInd/>
              <w:snapToGrid w:val="0"/>
              <w:spacing w:before="0" w:beforeLines="0" w:after="0" w:afterLines="0" w:line="500" w:lineRule="exact"/>
              <w:jc w:val="left"/>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5.</w:t>
            </w:r>
            <w:r>
              <w:rPr>
                <w:rFonts w:hint="eastAsia" w:asciiTheme="minorEastAsia" w:hAnsiTheme="minorEastAsia" w:eastAsiaTheme="minorEastAsia" w:cstheme="minorEastAsia"/>
                <w:sz w:val="21"/>
                <w:szCs w:val="21"/>
              </w:rPr>
              <w:t>打印幅面：A4</w:t>
            </w:r>
          </w:p>
          <w:p>
            <w:pPr>
              <w:pageBreakBefore w:val="0"/>
              <w:kinsoku/>
              <w:overflowPunct/>
              <w:topLinePunct w:val="0"/>
              <w:autoSpaceDE/>
              <w:autoSpaceDN/>
              <w:bidi w:val="0"/>
              <w:adjustRightInd/>
              <w:snapToGrid w:val="0"/>
              <w:spacing w:before="0" w:beforeLines="0" w:after="0" w:afterLines="0" w:line="500" w:lineRule="exact"/>
              <w:jc w:val="left"/>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6.</w:t>
            </w:r>
            <w:r>
              <w:rPr>
                <w:rFonts w:hint="eastAsia" w:asciiTheme="minorEastAsia" w:hAnsiTheme="minorEastAsia" w:eastAsiaTheme="minorEastAsia" w:cstheme="minorEastAsia"/>
                <w:sz w:val="21"/>
                <w:szCs w:val="21"/>
              </w:rPr>
              <w:t>打印速度："黑白：18页/分钟、彩色：4页/分钟</w:t>
            </w:r>
          </w:p>
          <w:p>
            <w:pPr>
              <w:pageBreakBefore w:val="0"/>
              <w:kinsoku/>
              <w:overflowPunct/>
              <w:topLinePunct w:val="0"/>
              <w:autoSpaceDE/>
              <w:autoSpaceDN/>
              <w:bidi w:val="0"/>
              <w:adjustRightInd/>
              <w:snapToGrid w:val="0"/>
              <w:spacing w:before="0" w:beforeLines="0" w:after="0" w:afterLines="0" w:line="500" w:lineRule="exact"/>
              <w:jc w:val="left"/>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7.</w:t>
            </w:r>
            <w:r>
              <w:rPr>
                <w:rFonts w:hint="eastAsia" w:asciiTheme="minorEastAsia" w:hAnsiTheme="minorEastAsia" w:eastAsiaTheme="minorEastAsia" w:cstheme="minorEastAsia"/>
                <w:sz w:val="21"/>
                <w:szCs w:val="21"/>
              </w:rPr>
              <w:t>打印分辨率：600 x 600 dpi,HQ1200</w:t>
            </w:r>
          </w:p>
          <w:p>
            <w:pPr>
              <w:pageBreakBefore w:val="0"/>
              <w:kinsoku/>
              <w:overflowPunct/>
              <w:topLinePunct w:val="0"/>
              <w:autoSpaceDE/>
              <w:autoSpaceDN/>
              <w:bidi w:val="0"/>
              <w:adjustRightInd/>
              <w:snapToGrid w:val="0"/>
              <w:spacing w:before="0" w:beforeLines="0" w:after="0" w:afterLines="0" w:line="500" w:lineRule="exact"/>
              <w:jc w:val="left"/>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8.</w:t>
            </w:r>
            <w:r>
              <w:rPr>
                <w:rFonts w:hint="eastAsia" w:asciiTheme="minorEastAsia" w:hAnsiTheme="minorEastAsia" w:eastAsiaTheme="minorEastAsia" w:cstheme="minorEastAsia"/>
                <w:sz w:val="21"/>
                <w:szCs w:val="21"/>
              </w:rPr>
              <w:t>首页输出时间：少于 14秒（黑白） / 26 秒（彩色）</w:t>
            </w:r>
          </w:p>
          <w:p>
            <w:pPr>
              <w:pageBreakBefore w:val="0"/>
              <w:kinsoku/>
              <w:overflowPunct/>
              <w:topLinePunct w:val="0"/>
              <w:autoSpaceDE/>
              <w:autoSpaceDN/>
              <w:bidi w:val="0"/>
              <w:adjustRightInd/>
              <w:snapToGrid w:val="0"/>
              <w:spacing w:before="0" w:beforeLines="0" w:after="0" w:afterLines="0" w:line="500" w:lineRule="exact"/>
              <w:jc w:val="left"/>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9.</w:t>
            </w:r>
            <w:r>
              <w:rPr>
                <w:rFonts w:hint="eastAsia" w:asciiTheme="minorEastAsia" w:hAnsiTheme="minorEastAsia" w:eastAsiaTheme="minorEastAsia" w:cstheme="minorEastAsia"/>
                <w:sz w:val="21"/>
                <w:szCs w:val="21"/>
              </w:rPr>
              <w:t>标准纸盘纸张输入容量：150页</w:t>
            </w:r>
          </w:p>
          <w:p>
            <w:pPr>
              <w:pageBreakBefore w:val="0"/>
              <w:kinsoku/>
              <w:overflowPunct/>
              <w:topLinePunct w:val="0"/>
              <w:autoSpaceDE/>
              <w:autoSpaceDN/>
              <w:bidi w:val="0"/>
              <w:adjustRightInd/>
              <w:snapToGrid w:val="0"/>
              <w:spacing w:before="0" w:beforeLines="0" w:after="0" w:afterLines="0" w:line="500" w:lineRule="exact"/>
              <w:jc w:val="left"/>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9.</w:t>
            </w:r>
            <w:r>
              <w:rPr>
                <w:rFonts w:hint="eastAsia" w:asciiTheme="minorEastAsia" w:hAnsiTheme="minorEastAsia" w:eastAsiaTheme="minorEastAsia" w:cstheme="minorEastAsia"/>
                <w:sz w:val="21"/>
                <w:szCs w:val="21"/>
              </w:rPr>
              <w:t>纸张输出容量：50页</w:t>
            </w:r>
          </w:p>
          <w:p>
            <w:pPr>
              <w:pageBreakBefore w:val="0"/>
              <w:kinsoku/>
              <w:overflowPunct/>
              <w:topLinePunct w:val="0"/>
              <w:autoSpaceDE/>
              <w:autoSpaceDN/>
              <w:bidi w:val="0"/>
              <w:adjustRightInd/>
              <w:snapToGrid w:val="0"/>
              <w:spacing w:before="0" w:beforeLines="0" w:after="0" w:afterLines="0" w:line="500" w:lineRule="exact"/>
              <w:jc w:val="left"/>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10.</w:t>
            </w:r>
            <w:r>
              <w:rPr>
                <w:rFonts w:hint="eastAsia" w:asciiTheme="minorEastAsia" w:hAnsiTheme="minorEastAsia" w:eastAsiaTheme="minorEastAsia" w:cstheme="minorEastAsia"/>
                <w:sz w:val="21"/>
                <w:szCs w:val="21"/>
              </w:rPr>
              <w:t>双面打印：手动双面打印</w:t>
            </w:r>
          </w:p>
          <w:p>
            <w:pPr>
              <w:pageBreakBefore w:val="0"/>
              <w:kinsoku/>
              <w:overflowPunct/>
              <w:topLinePunct w:val="0"/>
              <w:autoSpaceDE/>
              <w:autoSpaceDN/>
              <w:bidi w:val="0"/>
              <w:adjustRightInd/>
              <w:snapToGrid w:val="0"/>
              <w:spacing w:before="0" w:beforeLines="0" w:after="0" w:afterLines="0" w:line="500" w:lineRule="exact"/>
              <w:jc w:val="left"/>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11.</w:t>
            </w:r>
            <w:r>
              <w:rPr>
                <w:rFonts w:hint="eastAsia" w:asciiTheme="minorEastAsia" w:hAnsiTheme="minorEastAsia" w:eastAsiaTheme="minorEastAsia" w:cstheme="minorEastAsia"/>
                <w:sz w:val="21"/>
                <w:szCs w:val="21"/>
              </w:rPr>
              <w:t>打印介质种类：普通纸、薄纸、票据纸、预印纸、再生纸、标签、卡片纸、厚纸、棉纸、彩纸、相纸</w:t>
            </w:r>
          </w:p>
          <w:p>
            <w:pPr>
              <w:pageBreakBefore w:val="0"/>
              <w:kinsoku/>
              <w:overflowPunct/>
              <w:topLinePunct w:val="0"/>
              <w:autoSpaceDE/>
              <w:autoSpaceDN/>
              <w:bidi w:val="0"/>
              <w:adjustRightInd/>
              <w:snapToGrid w:val="0"/>
              <w:spacing w:before="0" w:beforeLines="0" w:after="0" w:afterLines="0" w:line="500" w:lineRule="exact"/>
              <w:jc w:val="left"/>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12.</w:t>
            </w:r>
            <w:r>
              <w:rPr>
                <w:rFonts w:hint="eastAsia" w:asciiTheme="minorEastAsia" w:hAnsiTheme="minorEastAsia" w:eastAsiaTheme="minorEastAsia" w:cstheme="minorEastAsia"/>
                <w:sz w:val="21"/>
                <w:szCs w:val="21"/>
              </w:rPr>
              <w:t>保修和服务信息：一年全国免费上门服务</w:t>
            </w:r>
          </w:p>
          <w:p>
            <w:pPr>
              <w:pageBreakBefore w:val="0"/>
              <w:kinsoku/>
              <w:overflowPunct/>
              <w:topLinePunct w:val="0"/>
              <w:autoSpaceDE/>
              <w:autoSpaceDN/>
              <w:bidi w:val="0"/>
              <w:adjustRightInd/>
              <w:snapToGrid w:val="0"/>
              <w:spacing w:before="0" w:beforeLines="0" w:after="0" w:afterLines="0" w:line="500" w:lineRule="exact"/>
              <w:jc w:val="left"/>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13.</w:t>
            </w:r>
            <w:r>
              <w:rPr>
                <w:rFonts w:hint="eastAsia" w:asciiTheme="minorEastAsia" w:hAnsiTheme="minorEastAsia" w:eastAsiaTheme="minorEastAsia" w:cstheme="minorEastAsia"/>
                <w:sz w:val="21"/>
                <w:szCs w:val="21"/>
              </w:rPr>
              <w:t>认证信息：CCC、节能认证、环境认证、能效标识（提供证书复印件）</w:t>
            </w:r>
          </w:p>
          <w:p>
            <w:pPr>
              <w:pageBreakBefore w:val="0"/>
              <w:kinsoku/>
              <w:overflowPunct/>
              <w:topLinePunct w:val="0"/>
              <w:autoSpaceDE/>
              <w:autoSpaceDN/>
              <w:bidi w:val="0"/>
              <w:adjustRightInd/>
              <w:snapToGrid w:val="0"/>
              <w:spacing w:before="0" w:beforeLines="0" w:after="0" w:afterLines="0" w:line="500" w:lineRule="exact"/>
              <w:jc w:val="left"/>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14.</w:t>
            </w:r>
            <w:r>
              <w:rPr>
                <w:rFonts w:hint="eastAsia" w:asciiTheme="minorEastAsia" w:hAnsiTheme="minorEastAsia" w:eastAsiaTheme="minorEastAsia" w:cstheme="minorEastAsia"/>
                <w:sz w:val="21"/>
                <w:szCs w:val="21"/>
              </w:rPr>
              <w:t>提供产品宣传彩页</w:t>
            </w:r>
          </w:p>
        </w:tc>
        <w:tc>
          <w:tcPr>
            <w:tcW w:w="56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pageBreakBefore w:val="0"/>
              <w:widowControl/>
              <w:kinsoku/>
              <w:overflowPunct/>
              <w:topLinePunct w:val="0"/>
              <w:autoSpaceDE/>
              <w:autoSpaceDN/>
              <w:bidi w:val="0"/>
              <w:adjustRightInd/>
              <w:spacing w:before="0" w:beforeLines="0" w:after="0" w:afterLines="0" w:line="500" w:lineRule="exact"/>
              <w:jc w:val="center"/>
              <w:textAlignment w:val="center"/>
              <w:outlineLvl w:val="9"/>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台</w:t>
            </w:r>
          </w:p>
        </w:tc>
        <w:tc>
          <w:tcPr>
            <w:tcW w:w="61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pageBreakBefore w:val="0"/>
              <w:widowControl/>
              <w:kinsoku/>
              <w:overflowPunct/>
              <w:topLinePunct w:val="0"/>
              <w:autoSpaceDE/>
              <w:autoSpaceDN/>
              <w:bidi w:val="0"/>
              <w:adjustRightInd/>
              <w:spacing w:before="0" w:beforeLines="0" w:after="0" w:afterLines="0" w:line="500" w:lineRule="exact"/>
              <w:jc w:val="center"/>
              <w:textAlignment w:val="center"/>
              <w:outlineLvl w:val="9"/>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6</w:t>
            </w: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overflowPunct/>
              <w:topLinePunct w:val="0"/>
              <w:autoSpaceDE/>
              <w:autoSpaceDN/>
              <w:bidi w:val="0"/>
              <w:adjustRightInd/>
              <w:spacing w:before="0" w:beforeLines="0" w:after="0" w:afterLines="0" w:line="500" w:lineRule="exact"/>
              <w:jc w:val="center"/>
              <w:textAlignment w:val="center"/>
              <w:outlineLvl w:val="9"/>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pageBreakBefore w:val="0"/>
              <w:kinsoku/>
              <w:overflowPunct/>
              <w:topLinePunct w:val="0"/>
              <w:autoSpaceDE/>
              <w:autoSpaceDN/>
              <w:bidi w:val="0"/>
              <w:adjustRightInd/>
              <w:snapToGrid w:val="0"/>
              <w:spacing w:before="0" w:beforeLines="0" w:after="0" w:afterLines="0" w:line="500" w:lineRule="exact"/>
              <w:jc w:val="center"/>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13</w:t>
            </w:r>
          </w:p>
        </w:tc>
        <w:tc>
          <w:tcPr>
            <w:tcW w:w="123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pageBreakBefore w:val="0"/>
              <w:kinsoku/>
              <w:overflowPunct/>
              <w:topLinePunct w:val="0"/>
              <w:autoSpaceDE/>
              <w:autoSpaceDN/>
              <w:bidi w:val="0"/>
              <w:adjustRightInd/>
              <w:snapToGrid w:val="0"/>
              <w:spacing w:before="0" w:beforeLines="0" w:after="0" w:afterLines="0" w:line="500" w:lineRule="exact"/>
              <w:jc w:val="center"/>
              <w:outlineLvl w:val="9"/>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行政执法记录仪</w:t>
            </w:r>
          </w:p>
        </w:tc>
        <w:tc>
          <w:tcPr>
            <w:tcW w:w="54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pStyle w:val="60"/>
              <w:pageBreakBefore w:val="0"/>
              <w:numPr>
                <w:ilvl w:val="0"/>
                <w:numId w:val="0"/>
              </w:numPr>
              <w:kinsoku/>
              <w:overflowPunct/>
              <w:topLinePunct w:val="0"/>
              <w:autoSpaceDE/>
              <w:autoSpaceDN/>
              <w:bidi w:val="0"/>
              <w:adjustRightInd/>
              <w:snapToGrid w:val="0"/>
              <w:spacing w:before="0" w:beforeLines="0" w:after="0" w:afterLines="0" w:line="500" w:lineRule="exact"/>
              <w:ind w:leftChars="0"/>
              <w:jc w:val="left"/>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rPr>
              <w:t>屏幕尺寸：2英寸，支持触摸</w:t>
            </w:r>
          </w:p>
          <w:p>
            <w:pPr>
              <w:pStyle w:val="60"/>
              <w:pageBreakBefore w:val="0"/>
              <w:numPr>
                <w:ilvl w:val="0"/>
                <w:numId w:val="0"/>
              </w:numPr>
              <w:kinsoku/>
              <w:overflowPunct/>
              <w:topLinePunct w:val="0"/>
              <w:autoSpaceDE/>
              <w:autoSpaceDN/>
              <w:bidi w:val="0"/>
              <w:adjustRightInd/>
              <w:snapToGrid w:val="0"/>
              <w:spacing w:before="0" w:beforeLines="0" w:after="0" w:afterLines="0" w:line="500" w:lineRule="exact"/>
              <w:ind w:leftChars="0"/>
              <w:jc w:val="left"/>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分辨率：320*240</w:t>
            </w:r>
          </w:p>
          <w:p>
            <w:pPr>
              <w:pStyle w:val="60"/>
              <w:pageBreakBefore w:val="0"/>
              <w:numPr>
                <w:ilvl w:val="0"/>
                <w:numId w:val="0"/>
              </w:numPr>
              <w:kinsoku/>
              <w:overflowPunct/>
              <w:topLinePunct w:val="0"/>
              <w:autoSpaceDE/>
              <w:autoSpaceDN/>
              <w:bidi w:val="0"/>
              <w:adjustRightInd/>
              <w:snapToGrid w:val="0"/>
              <w:spacing w:before="0" w:beforeLines="0" w:after="0" w:afterLines="0" w:line="500" w:lineRule="exact"/>
              <w:ind w:leftChars="0"/>
              <w:jc w:val="left"/>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视频输入：主摄像头1920*1080可选1280*720分辨率</w:t>
            </w:r>
          </w:p>
          <w:p>
            <w:pPr>
              <w:pStyle w:val="60"/>
              <w:pageBreakBefore w:val="0"/>
              <w:numPr>
                <w:ilvl w:val="0"/>
                <w:numId w:val="0"/>
              </w:numPr>
              <w:kinsoku/>
              <w:overflowPunct/>
              <w:topLinePunct w:val="0"/>
              <w:autoSpaceDE/>
              <w:autoSpaceDN/>
              <w:bidi w:val="0"/>
              <w:adjustRightInd/>
              <w:snapToGrid w:val="0"/>
              <w:spacing w:before="0" w:beforeLines="0" w:after="0" w:afterLines="0" w:line="500" w:lineRule="exact"/>
              <w:ind w:leftChars="0"/>
              <w:jc w:val="left"/>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w:t>
            </w:r>
            <w:r>
              <w:rPr>
                <w:rFonts w:hint="eastAsia" w:asciiTheme="minorEastAsia" w:hAnsiTheme="minorEastAsia" w:eastAsiaTheme="minorEastAsia" w:cstheme="minorEastAsia"/>
                <w:sz w:val="21"/>
                <w:szCs w:val="21"/>
              </w:rPr>
              <w:t>水平视场角：≥99°</w:t>
            </w:r>
          </w:p>
          <w:p>
            <w:pPr>
              <w:pStyle w:val="60"/>
              <w:pageBreakBefore w:val="0"/>
              <w:numPr>
                <w:ilvl w:val="0"/>
                <w:numId w:val="0"/>
              </w:numPr>
              <w:kinsoku/>
              <w:overflowPunct/>
              <w:topLinePunct w:val="0"/>
              <w:autoSpaceDE/>
              <w:autoSpaceDN/>
              <w:bidi w:val="0"/>
              <w:adjustRightInd/>
              <w:snapToGrid w:val="0"/>
              <w:spacing w:before="0" w:beforeLines="0" w:after="0" w:afterLines="0" w:line="500" w:lineRule="exact"/>
              <w:ind w:leftChars="0"/>
              <w:jc w:val="left"/>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5.</w:t>
            </w:r>
            <w:r>
              <w:rPr>
                <w:rFonts w:hint="eastAsia" w:asciiTheme="minorEastAsia" w:hAnsiTheme="minorEastAsia" w:eastAsiaTheme="minorEastAsia" w:cstheme="minorEastAsia"/>
                <w:sz w:val="21"/>
                <w:szCs w:val="21"/>
              </w:rPr>
              <w:t>防摔高度：≥2米</w:t>
            </w:r>
          </w:p>
          <w:p>
            <w:pPr>
              <w:pStyle w:val="60"/>
              <w:pageBreakBefore w:val="0"/>
              <w:numPr>
                <w:ilvl w:val="0"/>
                <w:numId w:val="0"/>
              </w:numPr>
              <w:kinsoku/>
              <w:overflowPunct/>
              <w:topLinePunct w:val="0"/>
              <w:autoSpaceDE/>
              <w:autoSpaceDN/>
              <w:bidi w:val="0"/>
              <w:adjustRightInd/>
              <w:snapToGrid w:val="0"/>
              <w:spacing w:before="0" w:beforeLines="0" w:after="0" w:afterLines="0" w:line="500" w:lineRule="exact"/>
              <w:ind w:leftChars="0"/>
              <w:jc w:val="left"/>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6.</w:t>
            </w:r>
            <w:r>
              <w:rPr>
                <w:rFonts w:hint="eastAsia" w:asciiTheme="minorEastAsia" w:hAnsiTheme="minorEastAsia" w:eastAsiaTheme="minorEastAsia" w:cstheme="minorEastAsia"/>
                <w:sz w:val="21"/>
                <w:szCs w:val="21"/>
              </w:rPr>
              <w:t>防护等级:IP56</w:t>
            </w:r>
          </w:p>
          <w:p>
            <w:pPr>
              <w:pStyle w:val="60"/>
              <w:pageBreakBefore w:val="0"/>
              <w:numPr>
                <w:ilvl w:val="0"/>
                <w:numId w:val="0"/>
              </w:numPr>
              <w:kinsoku/>
              <w:overflowPunct/>
              <w:topLinePunct w:val="0"/>
              <w:autoSpaceDE/>
              <w:autoSpaceDN/>
              <w:bidi w:val="0"/>
              <w:adjustRightInd/>
              <w:snapToGrid w:val="0"/>
              <w:spacing w:before="0" w:beforeLines="0" w:after="0" w:afterLines="0" w:line="500" w:lineRule="exact"/>
              <w:ind w:leftChars="0"/>
              <w:jc w:val="left"/>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7.</w:t>
            </w:r>
            <w:r>
              <w:rPr>
                <w:rFonts w:hint="eastAsia" w:asciiTheme="minorEastAsia" w:hAnsiTheme="minorEastAsia" w:eastAsiaTheme="minorEastAsia" w:cstheme="minorEastAsia"/>
                <w:sz w:val="21"/>
                <w:szCs w:val="21"/>
              </w:rPr>
              <w:t>夜视距离: 10米看清人体轮廓、4米看清人脸</w:t>
            </w:r>
          </w:p>
          <w:p>
            <w:pPr>
              <w:pStyle w:val="60"/>
              <w:pageBreakBefore w:val="0"/>
              <w:numPr>
                <w:ilvl w:val="0"/>
                <w:numId w:val="0"/>
              </w:numPr>
              <w:kinsoku/>
              <w:overflowPunct/>
              <w:topLinePunct w:val="0"/>
              <w:autoSpaceDE/>
              <w:autoSpaceDN/>
              <w:bidi w:val="0"/>
              <w:adjustRightInd/>
              <w:snapToGrid w:val="0"/>
              <w:spacing w:before="0" w:beforeLines="0" w:after="0" w:afterLines="0" w:line="500" w:lineRule="exact"/>
              <w:ind w:leftChars="0"/>
              <w:jc w:val="left"/>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8.</w:t>
            </w:r>
            <w:r>
              <w:rPr>
                <w:rFonts w:hint="eastAsia" w:asciiTheme="minorEastAsia" w:hAnsiTheme="minorEastAsia" w:eastAsiaTheme="minorEastAsia" w:cstheme="minorEastAsia"/>
                <w:sz w:val="21"/>
                <w:szCs w:val="21"/>
              </w:rPr>
              <w:t>容量：64GB</w:t>
            </w:r>
          </w:p>
          <w:p>
            <w:pPr>
              <w:pStyle w:val="60"/>
              <w:pageBreakBefore w:val="0"/>
              <w:numPr>
                <w:ilvl w:val="0"/>
                <w:numId w:val="0"/>
              </w:numPr>
              <w:kinsoku/>
              <w:overflowPunct/>
              <w:topLinePunct w:val="0"/>
              <w:autoSpaceDE/>
              <w:autoSpaceDN/>
              <w:bidi w:val="0"/>
              <w:adjustRightInd/>
              <w:snapToGrid w:val="0"/>
              <w:spacing w:before="0" w:beforeLines="0" w:after="0" w:afterLines="0" w:line="500" w:lineRule="exact"/>
              <w:ind w:leftChars="0"/>
              <w:jc w:val="left"/>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9.</w:t>
            </w:r>
            <w:r>
              <w:rPr>
                <w:rFonts w:hint="eastAsia" w:asciiTheme="minorEastAsia" w:hAnsiTheme="minorEastAsia" w:eastAsiaTheme="minorEastAsia" w:cstheme="minorEastAsia"/>
                <w:sz w:val="21"/>
                <w:szCs w:val="21"/>
              </w:rPr>
              <w:t>网络类型/频段</w:t>
            </w:r>
            <w:r>
              <w:rPr>
                <w:rFonts w:hint="eastAsia" w:asciiTheme="minorEastAsia" w:hAnsiTheme="minorEastAsia" w:eastAsiaTheme="minorEastAsia" w:cstheme="minorEastAsia"/>
                <w:color w:val="000000"/>
                <w:kern w:val="0"/>
                <w:sz w:val="21"/>
                <w:szCs w:val="21"/>
                <w:lang w:eastAsia="zh-CN"/>
              </w:rPr>
              <w:t>：</w:t>
            </w:r>
            <w:r>
              <w:rPr>
                <w:rFonts w:hint="eastAsia" w:asciiTheme="minorEastAsia" w:hAnsiTheme="minorEastAsia" w:eastAsiaTheme="minorEastAsia" w:cstheme="minorEastAsia"/>
                <w:sz w:val="21"/>
                <w:szCs w:val="21"/>
              </w:rPr>
              <w:t>国内全网通4G</w:t>
            </w:r>
          </w:p>
          <w:p>
            <w:pPr>
              <w:pStyle w:val="60"/>
              <w:pageBreakBefore w:val="0"/>
              <w:numPr>
                <w:ilvl w:val="0"/>
                <w:numId w:val="0"/>
              </w:numPr>
              <w:kinsoku/>
              <w:overflowPunct/>
              <w:topLinePunct w:val="0"/>
              <w:autoSpaceDE/>
              <w:autoSpaceDN/>
              <w:bidi w:val="0"/>
              <w:adjustRightInd/>
              <w:snapToGrid w:val="0"/>
              <w:spacing w:before="0" w:beforeLines="0" w:after="0" w:afterLines="0" w:line="500" w:lineRule="exact"/>
              <w:ind w:leftChars="0"/>
              <w:jc w:val="left"/>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10.产品尺寸≤</w:t>
            </w:r>
            <w:r>
              <w:rPr>
                <w:rFonts w:hint="eastAsia" w:asciiTheme="minorEastAsia" w:hAnsiTheme="minorEastAsia" w:eastAsiaTheme="minorEastAsia" w:cstheme="minorEastAsia"/>
                <w:sz w:val="21"/>
                <w:szCs w:val="21"/>
              </w:rPr>
              <w:t>85*60*35mm</w:t>
            </w:r>
          </w:p>
          <w:p>
            <w:pPr>
              <w:pStyle w:val="60"/>
              <w:pageBreakBefore w:val="0"/>
              <w:numPr>
                <w:ilvl w:val="0"/>
                <w:numId w:val="0"/>
              </w:numPr>
              <w:kinsoku/>
              <w:overflowPunct/>
              <w:topLinePunct w:val="0"/>
              <w:autoSpaceDE/>
              <w:autoSpaceDN/>
              <w:bidi w:val="0"/>
              <w:adjustRightInd/>
              <w:snapToGrid w:val="0"/>
              <w:spacing w:before="0" w:beforeLines="0" w:after="0" w:afterLines="0" w:line="500" w:lineRule="exact"/>
              <w:ind w:leftChars="0"/>
              <w:jc w:val="left"/>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11.支持执法/视频通话双镜头</w:t>
            </w:r>
          </w:p>
          <w:p>
            <w:pPr>
              <w:pStyle w:val="60"/>
              <w:pageBreakBefore w:val="0"/>
              <w:numPr>
                <w:ilvl w:val="0"/>
                <w:numId w:val="0"/>
              </w:numPr>
              <w:kinsoku/>
              <w:overflowPunct/>
              <w:topLinePunct w:val="0"/>
              <w:autoSpaceDE/>
              <w:autoSpaceDN/>
              <w:bidi w:val="0"/>
              <w:adjustRightInd/>
              <w:snapToGrid w:val="0"/>
              <w:spacing w:before="0" w:beforeLines="0" w:after="0" w:afterLines="0" w:line="500" w:lineRule="exact"/>
              <w:ind w:leftChars="0"/>
              <w:jc w:val="left"/>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12.支持NFC证件读取功能</w:t>
            </w:r>
          </w:p>
          <w:p>
            <w:pPr>
              <w:pStyle w:val="60"/>
              <w:pageBreakBefore w:val="0"/>
              <w:numPr>
                <w:ilvl w:val="0"/>
                <w:numId w:val="0"/>
              </w:numPr>
              <w:kinsoku/>
              <w:overflowPunct/>
              <w:topLinePunct w:val="0"/>
              <w:autoSpaceDE/>
              <w:autoSpaceDN/>
              <w:bidi w:val="0"/>
              <w:adjustRightInd/>
              <w:snapToGrid w:val="0"/>
              <w:spacing w:before="0" w:beforeLines="0" w:after="0" w:afterLines="0" w:line="500" w:lineRule="exact"/>
              <w:ind w:leftChars="0"/>
              <w:jc w:val="left"/>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13.支持快速充电（小于等于2小时充满）以及更换电池五分钟不断电。</w:t>
            </w:r>
          </w:p>
        </w:tc>
        <w:tc>
          <w:tcPr>
            <w:tcW w:w="56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pageBreakBefore w:val="0"/>
              <w:widowControl/>
              <w:kinsoku/>
              <w:overflowPunct/>
              <w:topLinePunct w:val="0"/>
              <w:autoSpaceDE/>
              <w:autoSpaceDN/>
              <w:bidi w:val="0"/>
              <w:adjustRightInd/>
              <w:spacing w:before="0" w:beforeLines="0" w:after="0" w:afterLines="0" w:line="500" w:lineRule="exact"/>
              <w:jc w:val="center"/>
              <w:textAlignment w:val="center"/>
              <w:outlineLvl w:val="9"/>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台</w:t>
            </w:r>
          </w:p>
        </w:tc>
        <w:tc>
          <w:tcPr>
            <w:tcW w:w="61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pageBreakBefore w:val="0"/>
              <w:widowControl/>
              <w:kinsoku/>
              <w:overflowPunct/>
              <w:topLinePunct w:val="0"/>
              <w:autoSpaceDE/>
              <w:autoSpaceDN/>
              <w:bidi w:val="0"/>
              <w:adjustRightInd/>
              <w:spacing w:before="0" w:beforeLines="0" w:after="0" w:afterLines="0" w:line="500" w:lineRule="exact"/>
              <w:jc w:val="center"/>
              <w:textAlignment w:val="center"/>
              <w:outlineLvl w:val="9"/>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2</w:t>
            </w: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overflowPunct/>
              <w:topLinePunct w:val="0"/>
              <w:autoSpaceDE/>
              <w:autoSpaceDN/>
              <w:bidi w:val="0"/>
              <w:adjustRightInd/>
              <w:spacing w:before="0" w:beforeLines="0" w:after="0" w:afterLines="0" w:line="500" w:lineRule="exact"/>
              <w:jc w:val="center"/>
              <w:textAlignment w:val="center"/>
              <w:outlineLvl w:val="9"/>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4"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pageBreakBefore w:val="0"/>
              <w:kinsoku/>
              <w:overflowPunct/>
              <w:topLinePunct w:val="0"/>
              <w:autoSpaceDE/>
              <w:autoSpaceDN/>
              <w:bidi w:val="0"/>
              <w:adjustRightInd/>
              <w:snapToGrid w:val="0"/>
              <w:spacing w:before="0" w:beforeLines="0" w:after="0" w:afterLines="0" w:line="500" w:lineRule="exact"/>
              <w:jc w:val="center"/>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14</w:t>
            </w:r>
          </w:p>
        </w:tc>
        <w:tc>
          <w:tcPr>
            <w:tcW w:w="123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pageBreakBefore w:val="0"/>
              <w:kinsoku/>
              <w:overflowPunct/>
              <w:topLinePunct w:val="0"/>
              <w:autoSpaceDE/>
              <w:autoSpaceDN/>
              <w:bidi w:val="0"/>
              <w:adjustRightInd/>
              <w:snapToGrid w:val="0"/>
              <w:spacing w:before="0" w:beforeLines="0" w:after="0" w:afterLines="0" w:line="500" w:lineRule="exact"/>
              <w:jc w:val="center"/>
              <w:outlineLvl w:val="9"/>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笔记本</w:t>
            </w:r>
            <w:r>
              <w:rPr>
                <w:rFonts w:hint="eastAsia" w:asciiTheme="minorEastAsia" w:hAnsiTheme="minorEastAsia" w:eastAsiaTheme="minorEastAsia" w:cstheme="minorEastAsia"/>
                <w:b/>
                <w:bCs/>
                <w:sz w:val="28"/>
                <w:szCs w:val="28"/>
                <w:lang w:val="en-US" w:eastAsia="zh-CN"/>
              </w:rPr>
              <w:t xml:space="preserve"> </w:t>
            </w:r>
            <w:r>
              <w:rPr>
                <w:rFonts w:hint="eastAsia" w:asciiTheme="minorEastAsia" w:hAnsiTheme="minorEastAsia" w:eastAsiaTheme="minorEastAsia" w:cstheme="minorEastAsia"/>
                <w:b/>
                <w:bCs/>
                <w:sz w:val="28"/>
                <w:szCs w:val="28"/>
              </w:rPr>
              <w:t>电脑</w:t>
            </w:r>
          </w:p>
        </w:tc>
        <w:tc>
          <w:tcPr>
            <w:tcW w:w="54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pageBreakBefore w:val="0"/>
              <w:numPr>
                <w:ilvl w:val="0"/>
                <w:numId w:val="0"/>
              </w:numPr>
              <w:kinsoku/>
              <w:overflowPunct/>
              <w:topLinePunct w:val="0"/>
              <w:autoSpaceDE/>
              <w:autoSpaceDN/>
              <w:bidi w:val="0"/>
              <w:adjustRightInd/>
              <w:snapToGrid w:val="0"/>
              <w:spacing w:before="0" w:beforeLines="0" w:after="0" w:afterLines="0" w:line="500" w:lineRule="exact"/>
              <w:ind w:leftChars="0"/>
              <w:jc w:val="left"/>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rPr>
              <w:t>处理器：i7-10510U，</w:t>
            </w:r>
          </w:p>
          <w:p>
            <w:pPr>
              <w:pStyle w:val="60"/>
              <w:pageBreakBefore w:val="0"/>
              <w:numPr>
                <w:ilvl w:val="0"/>
                <w:numId w:val="0"/>
              </w:numPr>
              <w:kinsoku/>
              <w:overflowPunct/>
              <w:topLinePunct w:val="0"/>
              <w:autoSpaceDE/>
              <w:autoSpaceDN/>
              <w:bidi w:val="0"/>
              <w:adjustRightInd/>
              <w:snapToGrid w:val="0"/>
              <w:spacing w:before="0" w:beforeLines="0" w:after="0" w:afterLines="0" w:line="500" w:lineRule="exact"/>
              <w:ind w:leftChars="0"/>
              <w:jc w:val="left"/>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内存：≥</w:t>
            </w:r>
            <w:r>
              <w:rPr>
                <w:rFonts w:hint="eastAsia" w:asciiTheme="minorEastAsia" w:hAnsiTheme="minorEastAsia" w:eastAsiaTheme="minorEastAsia" w:cstheme="minorEastAsia"/>
                <w:sz w:val="21"/>
                <w:szCs w:val="21"/>
                <w:lang w:val="en-US" w:eastAsia="zh-CN"/>
              </w:rPr>
              <w:t>8</w:t>
            </w:r>
            <w:r>
              <w:rPr>
                <w:rFonts w:hint="eastAsia" w:asciiTheme="minorEastAsia" w:hAnsiTheme="minorEastAsia" w:eastAsiaTheme="minorEastAsia" w:cstheme="minorEastAsia"/>
                <w:sz w:val="21"/>
                <w:szCs w:val="21"/>
              </w:rPr>
              <w:t>G DDR4 内存 ；</w:t>
            </w:r>
          </w:p>
          <w:p>
            <w:pPr>
              <w:pStyle w:val="60"/>
              <w:pageBreakBefore w:val="0"/>
              <w:numPr>
                <w:ilvl w:val="0"/>
                <w:numId w:val="0"/>
              </w:numPr>
              <w:kinsoku/>
              <w:overflowPunct/>
              <w:topLinePunct w:val="0"/>
              <w:autoSpaceDE/>
              <w:autoSpaceDN/>
              <w:bidi w:val="0"/>
              <w:adjustRightInd/>
              <w:snapToGrid w:val="0"/>
              <w:spacing w:before="0" w:beforeLines="0" w:after="0" w:afterLines="0" w:line="500" w:lineRule="exact"/>
              <w:ind w:leftChars="0"/>
              <w:jc w:val="left"/>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硬盘：≥</w:t>
            </w:r>
            <w:r>
              <w:rPr>
                <w:rFonts w:hint="eastAsia" w:asciiTheme="minorEastAsia" w:hAnsiTheme="minorEastAsia" w:eastAsiaTheme="minorEastAsia" w:cstheme="minorEastAsia"/>
                <w:sz w:val="21"/>
                <w:szCs w:val="21"/>
                <w:lang w:val="en-US" w:eastAsia="zh-CN"/>
              </w:rPr>
              <w:t>512</w:t>
            </w:r>
            <w:r>
              <w:rPr>
                <w:rFonts w:hint="eastAsia" w:asciiTheme="minorEastAsia" w:hAnsiTheme="minorEastAsia" w:eastAsiaTheme="minorEastAsia" w:cstheme="minorEastAsia"/>
                <w:sz w:val="21"/>
                <w:szCs w:val="21"/>
              </w:rPr>
              <w:t>G SSD 硬盘；</w:t>
            </w:r>
          </w:p>
          <w:p>
            <w:pPr>
              <w:pStyle w:val="60"/>
              <w:pageBreakBefore w:val="0"/>
              <w:numPr>
                <w:ilvl w:val="0"/>
                <w:numId w:val="0"/>
              </w:numPr>
              <w:kinsoku/>
              <w:overflowPunct/>
              <w:topLinePunct w:val="0"/>
              <w:autoSpaceDE/>
              <w:autoSpaceDN/>
              <w:bidi w:val="0"/>
              <w:adjustRightInd/>
              <w:snapToGrid w:val="0"/>
              <w:spacing w:before="0" w:beforeLines="0" w:after="0" w:afterLines="0" w:line="500" w:lineRule="exact"/>
              <w:ind w:leftChars="0"/>
              <w:jc w:val="left"/>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w:t>
            </w:r>
            <w:r>
              <w:rPr>
                <w:rFonts w:hint="eastAsia" w:asciiTheme="minorEastAsia" w:hAnsiTheme="minorEastAsia" w:eastAsiaTheme="minorEastAsia" w:cstheme="minorEastAsia"/>
                <w:sz w:val="21"/>
                <w:szCs w:val="21"/>
              </w:rPr>
              <w:t>显示屏：1</w:t>
            </w:r>
            <w:r>
              <w:rPr>
                <w:rFonts w:hint="eastAsia" w:asciiTheme="minorEastAsia" w:hAnsiTheme="minorEastAsia" w:eastAsiaTheme="minorEastAsia" w:cstheme="minorEastAsia"/>
                <w:sz w:val="21"/>
                <w:szCs w:val="21"/>
                <w:lang w:val="en-US" w:eastAsia="zh-CN"/>
              </w:rPr>
              <w:t>4</w:t>
            </w: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lang w:val="en-US" w:eastAsia="zh-CN"/>
              </w:rPr>
              <w:t>IPS</w:t>
            </w:r>
            <w:r>
              <w:rPr>
                <w:rFonts w:hint="eastAsia" w:asciiTheme="minorEastAsia" w:hAnsiTheme="minorEastAsia" w:eastAsiaTheme="minorEastAsia" w:cstheme="minorEastAsia"/>
                <w:sz w:val="21"/>
                <w:szCs w:val="21"/>
              </w:rPr>
              <w:t xml:space="preserve">  （1920*1080） </w:t>
            </w:r>
          </w:p>
          <w:p>
            <w:pPr>
              <w:pStyle w:val="60"/>
              <w:pageBreakBefore w:val="0"/>
              <w:numPr>
                <w:ilvl w:val="0"/>
                <w:numId w:val="0"/>
              </w:numPr>
              <w:kinsoku/>
              <w:overflowPunct/>
              <w:topLinePunct w:val="0"/>
              <w:autoSpaceDE/>
              <w:autoSpaceDN/>
              <w:bidi w:val="0"/>
              <w:adjustRightInd/>
              <w:snapToGrid w:val="0"/>
              <w:spacing w:before="0" w:beforeLines="0" w:after="0" w:afterLines="0" w:line="500" w:lineRule="exact"/>
              <w:ind w:leftChars="0"/>
              <w:jc w:val="left"/>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5.</w:t>
            </w:r>
            <w:r>
              <w:rPr>
                <w:rFonts w:hint="eastAsia" w:asciiTheme="minorEastAsia" w:hAnsiTheme="minorEastAsia" w:eastAsiaTheme="minorEastAsia" w:cstheme="minorEastAsia"/>
                <w:sz w:val="21"/>
                <w:szCs w:val="21"/>
              </w:rPr>
              <w:t>显卡： ≥</w:t>
            </w: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 xml:space="preserve">G独立显卡， </w:t>
            </w:r>
          </w:p>
          <w:p>
            <w:pPr>
              <w:pStyle w:val="60"/>
              <w:pageBreakBefore w:val="0"/>
              <w:numPr>
                <w:ilvl w:val="0"/>
                <w:numId w:val="0"/>
              </w:numPr>
              <w:kinsoku/>
              <w:overflowPunct/>
              <w:topLinePunct w:val="0"/>
              <w:autoSpaceDE/>
              <w:autoSpaceDN/>
              <w:bidi w:val="0"/>
              <w:adjustRightInd/>
              <w:snapToGrid w:val="0"/>
              <w:spacing w:before="0" w:beforeLines="0" w:after="0" w:afterLines="0" w:line="500" w:lineRule="exact"/>
              <w:ind w:leftChars="0"/>
              <w:jc w:val="left"/>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6.</w:t>
            </w:r>
            <w:r>
              <w:rPr>
                <w:rFonts w:hint="eastAsia" w:asciiTheme="minorEastAsia" w:hAnsiTheme="minorEastAsia" w:eastAsiaTheme="minorEastAsia" w:cstheme="minorEastAsia"/>
                <w:sz w:val="21"/>
                <w:szCs w:val="21"/>
              </w:rPr>
              <w:t>网卡:千兆网卡以及802.11 AC无线网卡；</w:t>
            </w:r>
          </w:p>
          <w:p>
            <w:pPr>
              <w:pStyle w:val="60"/>
              <w:pageBreakBefore w:val="0"/>
              <w:numPr>
                <w:ilvl w:val="0"/>
                <w:numId w:val="0"/>
              </w:numPr>
              <w:kinsoku/>
              <w:overflowPunct/>
              <w:topLinePunct w:val="0"/>
              <w:autoSpaceDE/>
              <w:autoSpaceDN/>
              <w:bidi w:val="0"/>
              <w:adjustRightInd/>
              <w:snapToGrid w:val="0"/>
              <w:spacing w:before="0" w:beforeLines="0" w:after="0" w:afterLines="0" w:line="500" w:lineRule="exact"/>
              <w:ind w:leftChars="0"/>
              <w:jc w:val="left"/>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7.</w:t>
            </w:r>
            <w:r>
              <w:rPr>
                <w:rFonts w:hint="eastAsia" w:asciiTheme="minorEastAsia" w:hAnsiTheme="minorEastAsia" w:eastAsiaTheme="minorEastAsia" w:cstheme="minorEastAsia"/>
                <w:sz w:val="21"/>
                <w:szCs w:val="21"/>
              </w:rPr>
              <w:t>内置麦克风：内置麦克风</w:t>
            </w:r>
          </w:p>
          <w:p>
            <w:pPr>
              <w:pStyle w:val="60"/>
              <w:pageBreakBefore w:val="0"/>
              <w:numPr>
                <w:ilvl w:val="0"/>
                <w:numId w:val="0"/>
              </w:numPr>
              <w:kinsoku/>
              <w:overflowPunct/>
              <w:topLinePunct w:val="0"/>
              <w:autoSpaceDE/>
              <w:autoSpaceDN/>
              <w:bidi w:val="0"/>
              <w:adjustRightInd/>
              <w:snapToGrid w:val="0"/>
              <w:spacing w:before="0" w:beforeLines="0" w:after="0" w:afterLines="0" w:line="500" w:lineRule="exact"/>
              <w:ind w:leftChars="0"/>
              <w:jc w:val="left"/>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8.</w:t>
            </w:r>
            <w:r>
              <w:rPr>
                <w:rFonts w:hint="eastAsia" w:asciiTheme="minorEastAsia" w:hAnsiTheme="minorEastAsia" w:eastAsiaTheme="minorEastAsia" w:cstheme="minorEastAsia"/>
                <w:sz w:val="21"/>
                <w:szCs w:val="21"/>
              </w:rPr>
              <w:t>显示端口：HDMI接口</w:t>
            </w:r>
          </w:p>
          <w:p>
            <w:pPr>
              <w:pStyle w:val="60"/>
              <w:pageBreakBefore w:val="0"/>
              <w:numPr>
                <w:ilvl w:val="0"/>
                <w:numId w:val="0"/>
              </w:numPr>
              <w:kinsoku/>
              <w:overflowPunct/>
              <w:topLinePunct w:val="0"/>
              <w:autoSpaceDE/>
              <w:autoSpaceDN/>
              <w:bidi w:val="0"/>
              <w:adjustRightInd/>
              <w:snapToGrid w:val="0"/>
              <w:spacing w:before="0" w:beforeLines="0" w:after="0" w:afterLines="0" w:line="500" w:lineRule="exact"/>
              <w:ind w:leftChars="0"/>
              <w:jc w:val="left"/>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9.</w:t>
            </w:r>
            <w:r>
              <w:rPr>
                <w:rFonts w:hint="eastAsia" w:asciiTheme="minorEastAsia" w:hAnsiTheme="minorEastAsia" w:eastAsiaTheme="minorEastAsia" w:cstheme="minorEastAsia"/>
                <w:sz w:val="21"/>
                <w:szCs w:val="21"/>
              </w:rPr>
              <w:t>音频端口：耳机、麦克风二合一接口</w:t>
            </w:r>
          </w:p>
          <w:p>
            <w:pPr>
              <w:pStyle w:val="60"/>
              <w:pageBreakBefore w:val="0"/>
              <w:numPr>
                <w:ilvl w:val="0"/>
                <w:numId w:val="0"/>
              </w:numPr>
              <w:kinsoku/>
              <w:overflowPunct/>
              <w:topLinePunct w:val="0"/>
              <w:autoSpaceDE/>
              <w:autoSpaceDN/>
              <w:bidi w:val="0"/>
              <w:adjustRightInd/>
              <w:snapToGrid w:val="0"/>
              <w:spacing w:before="0" w:beforeLines="0" w:after="0" w:afterLines="0" w:line="500" w:lineRule="exact"/>
              <w:ind w:leftChars="0"/>
              <w:jc w:val="left"/>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10.</w:t>
            </w:r>
            <w:r>
              <w:rPr>
                <w:rFonts w:hint="eastAsia" w:asciiTheme="minorEastAsia" w:hAnsiTheme="minorEastAsia" w:eastAsiaTheme="minorEastAsia" w:cstheme="minorEastAsia"/>
                <w:sz w:val="21"/>
                <w:szCs w:val="21"/>
              </w:rPr>
              <w:t>USB2.0：1 个</w:t>
            </w:r>
          </w:p>
          <w:p>
            <w:pPr>
              <w:pStyle w:val="60"/>
              <w:pageBreakBefore w:val="0"/>
              <w:numPr>
                <w:ilvl w:val="0"/>
                <w:numId w:val="0"/>
              </w:numPr>
              <w:kinsoku/>
              <w:overflowPunct/>
              <w:topLinePunct w:val="0"/>
              <w:autoSpaceDE/>
              <w:autoSpaceDN/>
              <w:bidi w:val="0"/>
              <w:adjustRightInd/>
              <w:snapToGrid w:val="0"/>
              <w:spacing w:before="0" w:beforeLines="0" w:after="0" w:afterLines="0" w:line="500" w:lineRule="exact"/>
              <w:ind w:leftChars="0"/>
              <w:jc w:val="left"/>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11.</w:t>
            </w:r>
            <w:r>
              <w:rPr>
                <w:rFonts w:hint="eastAsia" w:asciiTheme="minorEastAsia" w:hAnsiTheme="minorEastAsia" w:eastAsiaTheme="minorEastAsia" w:cstheme="minorEastAsia"/>
                <w:sz w:val="21"/>
                <w:szCs w:val="21"/>
              </w:rPr>
              <w:t>USB3.0：2个</w:t>
            </w:r>
          </w:p>
          <w:p>
            <w:pPr>
              <w:pageBreakBefore w:val="0"/>
              <w:kinsoku/>
              <w:overflowPunct/>
              <w:topLinePunct w:val="0"/>
              <w:autoSpaceDE/>
              <w:autoSpaceDN/>
              <w:bidi w:val="0"/>
              <w:adjustRightInd/>
              <w:snapToGrid w:val="0"/>
              <w:spacing w:before="0" w:beforeLines="0" w:after="0" w:afterLines="0" w:line="500" w:lineRule="exact"/>
              <w:jc w:val="left"/>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.系统安全：原厂同品牌一键恢复操作系统（非Windows自带功能）， 可保留出厂备份和用户自定义备份；</w:t>
            </w:r>
          </w:p>
          <w:p>
            <w:pPr>
              <w:pageBreakBefore w:val="0"/>
              <w:kinsoku/>
              <w:overflowPunct/>
              <w:topLinePunct w:val="0"/>
              <w:autoSpaceDE/>
              <w:autoSpaceDN/>
              <w:bidi w:val="0"/>
              <w:adjustRightInd/>
              <w:snapToGrid w:val="0"/>
              <w:spacing w:before="0" w:beforeLines="0" w:after="0" w:afterLines="0" w:line="500" w:lineRule="exact"/>
              <w:jc w:val="left"/>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、产品认证：3C、节能、环境认证证书（提供证书复印件）</w:t>
            </w:r>
          </w:p>
        </w:tc>
        <w:tc>
          <w:tcPr>
            <w:tcW w:w="56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pageBreakBefore w:val="0"/>
              <w:widowControl/>
              <w:kinsoku/>
              <w:overflowPunct/>
              <w:topLinePunct w:val="0"/>
              <w:autoSpaceDE/>
              <w:autoSpaceDN/>
              <w:bidi w:val="0"/>
              <w:adjustRightInd/>
              <w:spacing w:before="0" w:beforeLines="0" w:after="0" w:afterLines="0" w:line="500" w:lineRule="exact"/>
              <w:jc w:val="center"/>
              <w:textAlignment w:val="center"/>
              <w:outlineLvl w:val="9"/>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台</w:t>
            </w:r>
          </w:p>
        </w:tc>
        <w:tc>
          <w:tcPr>
            <w:tcW w:w="61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pageBreakBefore w:val="0"/>
              <w:widowControl/>
              <w:kinsoku/>
              <w:overflowPunct/>
              <w:topLinePunct w:val="0"/>
              <w:autoSpaceDE/>
              <w:autoSpaceDN/>
              <w:bidi w:val="0"/>
              <w:adjustRightInd/>
              <w:spacing w:before="0" w:beforeLines="0" w:after="0" w:afterLines="0" w:line="500" w:lineRule="exact"/>
              <w:jc w:val="center"/>
              <w:textAlignment w:val="center"/>
              <w:outlineLvl w:val="9"/>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1</w:t>
            </w: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overflowPunct/>
              <w:topLinePunct w:val="0"/>
              <w:autoSpaceDE/>
              <w:autoSpaceDN/>
              <w:bidi w:val="0"/>
              <w:adjustRightInd/>
              <w:spacing w:before="0" w:beforeLines="0" w:after="0" w:afterLines="0" w:line="500" w:lineRule="exact"/>
              <w:jc w:val="center"/>
              <w:textAlignment w:val="center"/>
              <w:outlineLvl w:val="9"/>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6"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pageBreakBefore w:val="0"/>
              <w:kinsoku/>
              <w:overflowPunct/>
              <w:topLinePunct w:val="0"/>
              <w:autoSpaceDE/>
              <w:autoSpaceDN/>
              <w:bidi w:val="0"/>
              <w:adjustRightInd/>
              <w:snapToGrid w:val="0"/>
              <w:spacing w:before="0" w:beforeLines="0" w:after="0" w:afterLines="0" w:line="500" w:lineRule="exact"/>
              <w:jc w:val="center"/>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15</w:t>
            </w:r>
          </w:p>
        </w:tc>
        <w:tc>
          <w:tcPr>
            <w:tcW w:w="123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pageBreakBefore w:val="0"/>
              <w:kinsoku/>
              <w:overflowPunct/>
              <w:topLinePunct w:val="0"/>
              <w:autoSpaceDE/>
              <w:autoSpaceDN/>
              <w:bidi w:val="0"/>
              <w:adjustRightInd/>
              <w:snapToGrid w:val="0"/>
              <w:spacing w:before="0" w:beforeLines="0" w:after="0" w:afterLines="0" w:line="500" w:lineRule="exact"/>
              <w:jc w:val="center"/>
              <w:outlineLvl w:val="9"/>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电脑</w:t>
            </w:r>
          </w:p>
        </w:tc>
        <w:tc>
          <w:tcPr>
            <w:tcW w:w="54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pStyle w:val="60"/>
              <w:pageBreakBefore w:val="0"/>
              <w:numPr>
                <w:ilvl w:val="0"/>
                <w:numId w:val="0"/>
              </w:numPr>
              <w:kinsoku/>
              <w:overflowPunct/>
              <w:topLinePunct w:val="0"/>
              <w:autoSpaceDE/>
              <w:autoSpaceDN/>
              <w:bidi w:val="0"/>
              <w:adjustRightInd/>
              <w:snapToGrid w:val="0"/>
              <w:spacing w:before="0" w:beforeLines="0" w:after="0" w:afterLines="0" w:line="500" w:lineRule="exact"/>
              <w:ind w:leftChars="0"/>
              <w:jc w:val="left"/>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rPr>
              <w:t xml:space="preserve">处理器：Intel酷睿I5-9400T 六核 </w:t>
            </w:r>
          </w:p>
          <w:p>
            <w:pPr>
              <w:pStyle w:val="60"/>
              <w:pageBreakBefore w:val="0"/>
              <w:numPr>
                <w:ilvl w:val="0"/>
                <w:numId w:val="0"/>
              </w:numPr>
              <w:kinsoku/>
              <w:overflowPunct/>
              <w:topLinePunct w:val="0"/>
              <w:autoSpaceDE/>
              <w:autoSpaceDN/>
              <w:bidi w:val="0"/>
              <w:adjustRightInd/>
              <w:snapToGrid w:val="0"/>
              <w:spacing w:before="0" w:beforeLines="0" w:after="0" w:afterLines="0" w:line="500" w:lineRule="exact"/>
              <w:ind w:leftChars="0"/>
              <w:jc w:val="left"/>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内存：≥8G DDR4</w:t>
            </w:r>
          </w:p>
          <w:p>
            <w:pPr>
              <w:pStyle w:val="60"/>
              <w:pageBreakBefore w:val="0"/>
              <w:numPr>
                <w:ilvl w:val="0"/>
                <w:numId w:val="0"/>
              </w:numPr>
              <w:kinsoku/>
              <w:overflowPunct/>
              <w:topLinePunct w:val="0"/>
              <w:autoSpaceDE/>
              <w:autoSpaceDN/>
              <w:bidi w:val="0"/>
              <w:adjustRightInd/>
              <w:snapToGrid w:val="0"/>
              <w:spacing w:before="0" w:beforeLines="0" w:after="0" w:afterLines="0" w:line="500" w:lineRule="exact"/>
              <w:ind w:leftChars="0"/>
              <w:jc w:val="left"/>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硬盘：硬盘：≥1T HDD+</w:t>
            </w:r>
            <w:r>
              <w:rPr>
                <w:rFonts w:hint="eastAsia" w:asciiTheme="minorEastAsia" w:hAnsiTheme="minorEastAsia" w:eastAsiaTheme="minorEastAsia" w:cstheme="minorEastAsia"/>
                <w:sz w:val="21"/>
                <w:szCs w:val="21"/>
                <w:lang w:val="en-US" w:eastAsia="zh-CN"/>
              </w:rPr>
              <w:t>256</w:t>
            </w:r>
            <w:r>
              <w:rPr>
                <w:rFonts w:hint="eastAsia" w:asciiTheme="minorEastAsia" w:hAnsiTheme="minorEastAsia" w:eastAsiaTheme="minorEastAsia" w:cstheme="minorEastAsia"/>
                <w:sz w:val="21"/>
                <w:szCs w:val="21"/>
              </w:rPr>
              <w:t>G SSD 硬盘；</w:t>
            </w:r>
          </w:p>
          <w:p>
            <w:pPr>
              <w:pStyle w:val="60"/>
              <w:pageBreakBefore w:val="0"/>
              <w:numPr>
                <w:ilvl w:val="0"/>
                <w:numId w:val="0"/>
              </w:numPr>
              <w:kinsoku/>
              <w:overflowPunct/>
              <w:topLinePunct w:val="0"/>
              <w:autoSpaceDE/>
              <w:autoSpaceDN/>
              <w:bidi w:val="0"/>
              <w:adjustRightInd/>
              <w:snapToGrid w:val="0"/>
              <w:spacing w:before="0" w:beforeLines="0" w:after="0" w:afterLines="0" w:line="500" w:lineRule="exact"/>
              <w:ind w:leftChars="0"/>
              <w:jc w:val="left"/>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w:t>
            </w:r>
            <w:r>
              <w:rPr>
                <w:rFonts w:hint="eastAsia" w:asciiTheme="minorEastAsia" w:hAnsiTheme="minorEastAsia" w:eastAsiaTheme="minorEastAsia" w:cstheme="minorEastAsia"/>
                <w:sz w:val="21"/>
                <w:szCs w:val="21"/>
              </w:rPr>
              <w:t>显卡：高性能集成显卡/</w:t>
            </w:r>
          </w:p>
          <w:p>
            <w:pPr>
              <w:pStyle w:val="60"/>
              <w:pageBreakBefore w:val="0"/>
              <w:numPr>
                <w:ilvl w:val="0"/>
                <w:numId w:val="0"/>
              </w:numPr>
              <w:kinsoku/>
              <w:overflowPunct/>
              <w:topLinePunct w:val="0"/>
              <w:autoSpaceDE/>
              <w:autoSpaceDN/>
              <w:bidi w:val="0"/>
              <w:adjustRightInd/>
              <w:snapToGrid w:val="0"/>
              <w:spacing w:before="0" w:beforeLines="0" w:after="0" w:afterLines="0" w:line="500" w:lineRule="exact"/>
              <w:ind w:leftChars="0"/>
              <w:jc w:val="left"/>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5.</w:t>
            </w:r>
            <w:r>
              <w:rPr>
                <w:rFonts w:hint="eastAsia" w:asciiTheme="minorEastAsia" w:hAnsiTheme="minorEastAsia" w:eastAsiaTheme="minorEastAsia" w:cstheme="minorEastAsia"/>
                <w:sz w:val="21"/>
                <w:szCs w:val="21"/>
              </w:rPr>
              <w:t>屏幕：≥ 23 寸</w:t>
            </w:r>
          </w:p>
          <w:p>
            <w:pPr>
              <w:pageBreakBefore w:val="0"/>
              <w:kinsoku/>
              <w:overflowPunct/>
              <w:topLinePunct w:val="0"/>
              <w:autoSpaceDE/>
              <w:autoSpaceDN/>
              <w:bidi w:val="0"/>
              <w:adjustRightInd/>
              <w:snapToGrid w:val="0"/>
              <w:spacing w:before="0" w:beforeLines="0" w:after="0" w:afterLines="0" w:line="500" w:lineRule="exact"/>
              <w:jc w:val="left"/>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6.</w:t>
            </w:r>
            <w:r>
              <w:rPr>
                <w:rFonts w:hint="eastAsia" w:asciiTheme="minorEastAsia" w:hAnsiTheme="minorEastAsia" w:eastAsiaTheme="minorEastAsia" w:cstheme="minorEastAsia"/>
                <w:sz w:val="21"/>
                <w:szCs w:val="21"/>
              </w:rPr>
              <w:t xml:space="preserve">网卡：网卡：≥集成10/100/1000M以太网卡 </w:t>
            </w:r>
          </w:p>
          <w:p>
            <w:pPr>
              <w:pageBreakBefore w:val="0"/>
              <w:kinsoku/>
              <w:overflowPunct/>
              <w:topLinePunct w:val="0"/>
              <w:autoSpaceDE/>
              <w:autoSpaceDN/>
              <w:bidi w:val="0"/>
              <w:adjustRightInd/>
              <w:snapToGrid w:val="0"/>
              <w:spacing w:before="0" w:beforeLines="0" w:after="0" w:afterLines="0" w:line="500" w:lineRule="exact"/>
              <w:jc w:val="left"/>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7.</w:t>
            </w:r>
            <w:r>
              <w:rPr>
                <w:rFonts w:hint="eastAsia" w:asciiTheme="minorEastAsia" w:hAnsiTheme="minorEastAsia" w:eastAsiaTheme="minorEastAsia" w:cstheme="minorEastAsia"/>
                <w:sz w:val="21"/>
                <w:szCs w:val="21"/>
              </w:rPr>
              <w:t>接口：USB ≥4，HDMI接口≥1个，多合一读卡器接口≥1个</w:t>
            </w:r>
          </w:p>
          <w:p>
            <w:pPr>
              <w:pStyle w:val="60"/>
              <w:pageBreakBefore w:val="0"/>
              <w:numPr>
                <w:ilvl w:val="0"/>
                <w:numId w:val="0"/>
              </w:numPr>
              <w:kinsoku/>
              <w:overflowPunct/>
              <w:topLinePunct w:val="0"/>
              <w:autoSpaceDE/>
              <w:autoSpaceDN/>
              <w:bidi w:val="0"/>
              <w:adjustRightInd/>
              <w:snapToGrid w:val="0"/>
              <w:spacing w:before="0" w:beforeLines="0" w:after="0" w:afterLines="0" w:line="500" w:lineRule="exact"/>
              <w:ind w:leftChars="0"/>
              <w:jc w:val="left"/>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8.</w:t>
            </w:r>
            <w:r>
              <w:rPr>
                <w:rFonts w:hint="eastAsia" w:asciiTheme="minorEastAsia" w:hAnsiTheme="minorEastAsia" w:eastAsiaTheme="minorEastAsia" w:cstheme="minorEastAsia"/>
                <w:sz w:val="21"/>
                <w:szCs w:val="21"/>
              </w:rPr>
              <w:t>键鼠：防水键盘和光电鼠标</w:t>
            </w:r>
          </w:p>
          <w:p>
            <w:pPr>
              <w:pageBreakBefore w:val="0"/>
              <w:kinsoku/>
              <w:overflowPunct/>
              <w:topLinePunct w:val="0"/>
              <w:autoSpaceDE/>
              <w:autoSpaceDN/>
              <w:bidi w:val="0"/>
              <w:adjustRightInd/>
              <w:snapToGrid w:val="0"/>
              <w:spacing w:before="0" w:beforeLines="0" w:after="0" w:afterLines="0" w:line="500" w:lineRule="exact"/>
              <w:jc w:val="left"/>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w: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eastAsiaTheme="minorEastAsia" w:cstheme="minorEastAsia"/>
                <w:sz w:val="21"/>
                <w:szCs w:val="21"/>
              </w:rPr>
              <w:t>服务：提供生产厂商三年有限质保，三年上门服务, 2</w:t>
            </w:r>
            <w:r>
              <w:rPr>
                <w:rFonts w:hint="eastAsia" w:asciiTheme="minorEastAsia" w:hAnsiTheme="minorEastAsia" w:eastAsiaTheme="minorEastAsia" w:cstheme="minorEastAsia"/>
                <w:sz w:val="21"/>
                <w:szCs w:val="21"/>
                <w:lang w:val="en-US" w:eastAsia="zh-CN"/>
              </w:rPr>
              <w:t>4</w:t>
            </w:r>
            <w:r>
              <w:rPr>
                <w:rFonts w:hint="eastAsia" w:asciiTheme="minorEastAsia" w:hAnsiTheme="minorEastAsia" w:eastAsiaTheme="minorEastAsia" w:cstheme="minorEastAsia"/>
                <w:sz w:val="21"/>
                <w:szCs w:val="21"/>
              </w:rPr>
              <w:t>小时电话响应，第二自然日上门，365天全年无休</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包括周六、日和节假日</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w:t>
            </w:r>
          </w:p>
        </w:tc>
        <w:tc>
          <w:tcPr>
            <w:tcW w:w="56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pageBreakBefore w:val="0"/>
              <w:widowControl/>
              <w:kinsoku/>
              <w:overflowPunct/>
              <w:topLinePunct w:val="0"/>
              <w:autoSpaceDE/>
              <w:autoSpaceDN/>
              <w:bidi w:val="0"/>
              <w:adjustRightInd/>
              <w:spacing w:before="0" w:beforeLines="0" w:after="0" w:afterLines="0" w:line="500" w:lineRule="exact"/>
              <w:jc w:val="center"/>
              <w:textAlignment w:val="center"/>
              <w:outlineLvl w:val="9"/>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台</w:t>
            </w:r>
          </w:p>
        </w:tc>
        <w:tc>
          <w:tcPr>
            <w:tcW w:w="61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pageBreakBefore w:val="0"/>
              <w:widowControl/>
              <w:kinsoku/>
              <w:overflowPunct/>
              <w:topLinePunct w:val="0"/>
              <w:autoSpaceDE/>
              <w:autoSpaceDN/>
              <w:bidi w:val="0"/>
              <w:adjustRightInd/>
              <w:spacing w:before="0" w:beforeLines="0" w:after="0" w:afterLines="0" w:line="500" w:lineRule="exact"/>
              <w:jc w:val="center"/>
              <w:textAlignment w:val="center"/>
              <w:outlineLvl w:val="9"/>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31</w:t>
            </w: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overflowPunct/>
              <w:topLinePunct w:val="0"/>
              <w:autoSpaceDE/>
              <w:autoSpaceDN/>
              <w:bidi w:val="0"/>
              <w:adjustRightInd/>
              <w:spacing w:before="0" w:beforeLines="0" w:after="0" w:afterLines="0" w:line="500" w:lineRule="exact"/>
              <w:jc w:val="center"/>
              <w:textAlignment w:val="center"/>
              <w:outlineLvl w:val="9"/>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4"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pageBreakBefore w:val="0"/>
              <w:kinsoku/>
              <w:overflowPunct/>
              <w:topLinePunct w:val="0"/>
              <w:autoSpaceDE/>
              <w:autoSpaceDN/>
              <w:bidi w:val="0"/>
              <w:adjustRightInd/>
              <w:snapToGrid w:val="0"/>
              <w:spacing w:before="0" w:beforeLines="0" w:after="0" w:afterLines="0" w:line="500" w:lineRule="exact"/>
              <w:jc w:val="center"/>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16</w:t>
            </w:r>
          </w:p>
        </w:tc>
        <w:tc>
          <w:tcPr>
            <w:tcW w:w="123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pageBreakBefore w:val="0"/>
              <w:kinsoku/>
              <w:overflowPunct/>
              <w:topLinePunct w:val="0"/>
              <w:autoSpaceDE/>
              <w:autoSpaceDN/>
              <w:bidi w:val="0"/>
              <w:adjustRightInd/>
              <w:snapToGrid w:val="0"/>
              <w:spacing w:before="0" w:beforeLines="0" w:after="0" w:afterLines="0" w:line="500" w:lineRule="exact"/>
              <w:jc w:val="center"/>
              <w:outlineLvl w:val="9"/>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移动硬盘</w:t>
            </w:r>
          </w:p>
        </w:tc>
        <w:tc>
          <w:tcPr>
            <w:tcW w:w="54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pageBreakBefore w:val="0"/>
              <w:kinsoku/>
              <w:overflowPunct/>
              <w:topLinePunct w:val="0"/>
              <w:autoSpaceDE/>
              <w:autoSpaceDN/>
              <w:bidi w:val="0"/>
              <w:adjustRightInd/>
              <w:snapToGrid w:val="0"/>
              <w:spacing w:before="0" w:beforeLines="0" w:after="0" w:afterLines="0" w:line="500" w:lineRule="exact"/>
              <w:jc w:val="left"/>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4TB</w:t>
            </w:r>
          </w:p>
        </w:tc>
        <w:tc>
          <w:tcPr>
            <w:tcW w:w="56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pageBreakBefore w:val="0"/>
              <w:widowControl/>
              <w:kinsoku/>
              <w:overflowPunct/>
              <w:topLinePunct w:val="0"/>
              <w:autoSpaceDE/>
              <w:autoSpaceDN/>
              <w:bidi w:val="0"/>
              <w:adjustRightInd/>
              <w:spacing w:before="0" w:beforeLines="0" w:after="0" w:afterLines="0" w:line="500" w:lineRule="exact"/>
              <w:jc w:val="center"/>
              <w:textAlignment w:val="center"/>
              <w:outlineLvl w:val="9"/>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块</w:t>
            </w:r>
          </w:p>
        </w:tc>
        <w:tc>
          <w:tcPr>
            <w:tcW w:w="61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pageBreakBefore w:val="0"/>
              <w:widowControl/>
              <w:kinsoku/>
              <w:overflowPunct/>
              <w:topLinePunct w:val="0"/>
              <w:autoSpaceDE/>
              <w:autoSpaceDN/>
              <w:bidi w:val="0"/>
              <w:adjustRightInd/>
              <w:spacing w:before="0" w:beforeLines="0" w:after="0" w:afterLines="0" w:line="500" w:lineRule="exact"/>
              <w:jc w:val="center"/>
              <w:textAlignment w:val="center"/>
              <w:outlineLvl w:val="9"/>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2</w:t>
            </w: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overflowPunct/>
              <w:topLinePunct w:val="0"/>
              <w:autoSpaceDE/>
              <w:autoSpaceDN/>
              <w:bidi w:val="0"/>
              <w:adjustRightInd/>
              <w:spacing w:before="0" w:beforeLines="0" w:after="0" w:afterLines="0" w:line="500" w:lineRule="exact"/>
              <w:jc w:val="center"/>
              <w:textAlignment w:val="center"/>
              <w:outlineLvl w:val="9"/>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4"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pageBreakBefore w:val="0"/>
              <w:kinsoku/>
              <w:overflowPunct/>
              <w:topLinePunct w:val="0"/>
              <w:autoSpaceDE/>
              <w:autoSpaceDN/>
              <w:bidi w:val="0"/>
              <w:adjustRightInd/>
              <w:snapToGrid w:val="0"/>
              <w:spacing w:before="0" w:beforeLines="0" w:after="0" w:afterLines="0" w:line="500" w:lineRule="exact"/>
              <w:jc w:val="center"/>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17</w:t>
            </w:r>
          </w:p>
        </w:tc>
        <w:tc>
          <w:tcPr>
            <w:tcW w:w="123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pageBreakBefore w:val="0"/>
              <w:kinsoku/>
              <w:overflowPunct/>
              <w:topLinePunct w:val="0"/>
              <w:autoSpaceDE/>
              <w:autoSpaceDN/>
              <w:bidi w:val="0"/>
              <w:adjustRightInd/>
              <w:snapToGrid w:val="0"/>
              <w:spacing w:before="0" w:beforeLines="0" w:after="0" w:afterLines="0" w:line="500" w:lineRule="exact"/>
              <w:jc w:val="center"/>
              <w:outlineLvl w:val="9"/>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移动硬盘</w:t>
            </w:r>
          </w:p>
        </w:tc>
        <w:tc>
          <w:tcPr>
            <w:tcW w:w="54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pageBreakBefore w:val="0"/>
              <w:kinsoku/>
              <w:overflowPunct/>
              <w:topLinePunct w:val="0"/>
              <w:autoSpaceDE/>
              <w:autoSpaceDN/>
              <w:bidi w:val="0"/>
              <w:adjustRightInd/>
              <w:snapToGrid w:val="0"/>
              <w:spacing w:before="0" w:beforeLines="0" w:after="0" w:afterLines="0" w:line="500" w:lineRule="exact"/>
              <w:jc w:val="left"/>
              <w:outlineLvl w:val="9"/>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2TB</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固态</w:t>
            </w:r>
            <w:r>
              <w:rPr>
                <w:rFonts w:hint="eastAsia" w:asciiTheme="minorEastAsia" w:hAnsiTheme="minorEastAsia" w:eastAsiaTheme="minorEastAsia" w:cstheme="minorEastAsia"/>
                <w:sz w:val="21"/>
                <w:szCs w:val="21"/>
                <w:lang w:eastAsia="zh-CN"/>
              </w:rPr>
              <w:t>）</w:t>
            </w:r>
          </w:p>
        </w:tc>
        <w:tc>
          <w:tcPr>
            <w:tcW w:w="56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pageBreakBefore w:val="0"/>
              <w:widowControl/>
              <w:kinsoku/>
              <w:overflowPunct/>
              <w:topLinePunct w:val="0"/>
              <w:autoSpaceDE/>
              <w:autoSpaceDN/>
              <w:bidi w:val="0"/>
              <w:adjustRightInd/>
              <w:spacing w:before="0" w:beforeLines="0" w:after="0" w:afterLines="0" w:line="500" w:lineRule="exact"/>
              <w:jc w:val="center"/>
              <w:textAlignment w:val="center"/>
              <w:outlineLvl w:val="9"/>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块</w:t>
            </w:r>
          </w:p>
        </w:tc>
        <w:tc>
          <w:tcPr>
            <w:tcW w:w="61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pageBreakBefore w:val="0"/>
              <w:widowControl/>
              <w:kinsoku/>
              <w:overflowPunct/>
              <w:topLinePunct w:val="0"/>
              <w:autoSpaceDE/>
              <w:autoSpaceDN/>
              <w:bidi w:val="0"/>
              <w:adjustRightInd/>
              <w:spacing w:before="0" w:beforeLines="0" w:after="0" w:afterLines="0" w:line="500" w:lineRule="exact"/>
              <w:jc w:val="center"/>
              <w:textAlignment w:val="center"/>
              <w:outlineLvl w:val="9"/>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3</w:t>
            </w: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overflowPunct/>
              <w:topLinePunct w:val="0"/>
              <w:autoSpaceDE/>
              <w:autoSpaceDN/>
              <w:bidi w:val="0"/>
              <w:adjustRightInd/>
              <w:spacing w:before="0" w:beforeLines="0" w:after="0" w:afterLines="0" w:line="500" w:lineRule="exact"/>
              <w:jc w:val="center"/>
              <w:textAlignment w:val="center"/>
              <w:outlineLvl w:val="9"/>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4"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pageBreakBefore w:val="0"/>
              <w:kinsoku/>
              <w:overflowPunct/>
              <w:topLinePunct w:val="0"/>
              <w:autoSpaceDE/>
              <w:autoSpaceDN/>
              <w:bidi w:val="0"/>
              <w:adjustRightInd/>
              <w:snapToGrid w:val="0"/>
              <w:spacing w:before="0" w:beforeLines="0" w:after="0" w:afterLines="0" w:line="500" w:lineRule="exact"/>
              <w:jc w:val="center"/>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18</w:t>
            </w:r>
          </w:p>
        </w:tc>
        <w:tc>
          <w:tcPr>
            <w:tcW w:w="123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pageBreakBefore w:val="0"/>
              <w:kinsoku/>
              <w:overflowPunct/>
              <w:topLinePunct w:val="0"/>
              <w:autoSpaceDE/>
              <w:autoSpaceDN/>
              <w:bidi w:val="0"/>
              <w:adjustRightInd/>
              <w:snapToGrid w:val="0"/>
              <w:spacing w:before="0" w:beforeLines="0" w:after="0" w:afterLines="0" w:line="500" w:lineRule="exact"/>
              <w:jc w:val="center"/>
              <w:outlineLvl w:val="9"/>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单反相机</w:t>
            </w:r>
          </w:p>
        </w:tc>
        <w:tc>
          <w:tcPr>
            <w:tcW w:w="54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pStyle w:val="60"/>
              <w:pageBreakBefore w:val="0"/>
              <w:numPr>
                <w:ilvl w:val="0"/>
                <w:numId w:val="0"/>
              </w:numPr>
              <w:kinsoku/>
              <w:overflowPunct/>
              <w:topLinePunct w:val="0"/>
              <w:autoSpaceDE/>
              <w:autoSpaceDN/>
              <w:bidi w:val="0"/>
              <w:adjustRightInd/>
              <w:snapToGrid w:val="0"/>
              <w:spacing w:before="0" w:beforeLines="0" w:after="0" w:afterLines="0" w:line="500" w:lineRule="exact"/>
              <w:ind w:leftChars="0"/>
              <w:jc w:val="left"/>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rPr>
              <w:t>屏幕尺寸：3</w:t>
            </w: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英寸</w:t>
            </w:r>
          </w:p>
          <w:p>
            <w:pPr>
              <w:pStyle w:val="60"/>
              <w:pageBreakBefore w:val="0"/>
              <w:numPr>
                <w:ilvl w:val="0"/>
                <w:numId w:val="0"/>
              </w:numPr>
              <w:kinsoku/>
              <w:overflowPunct/>
              <w:topLinePunct w:val="0"/>
              <w:autoSpaceDE/>
              <w:autoSpaceDN/>
              <w:bidi w:val="0"/>
              <w:adjustRightInd/>
              <w:snapToGrid w:val="0"/>
              <w:spacing w:before="0" w:beforeLines="0" w:after="0" w:afterLines="0" w:line="500" w:lineRule="exact"/>
              <w:ind w:leftChars="0"/>
              <w:jc w:val="left"/>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2.连拍速度</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最高约7张/秒</w:t>
            </w:r>
          </w:p>
          <w:p>
            <w:pPr>
              <w:pStyle w:val="60"/>
              <w:pageBreakBefore w:val="0"/>
              <w:numPr>
                <w:ilvl w:val="0"/>
                <w:numId w:val="0"/>
              </w:numPr>
              <w:kinsoku/>
              <w:overflowPunct/>
              <w:topLinePunct w:val="0"/>
              <w:autoSpaceDE/>
              <w:autoSpaceDN/>
              <w:bidi w:val="0"/>
              <w:adjustRightInd/>
              <w:snapToGrid w:val="0"/>
              <w:spacing w:before="0" w:beforeLines="0" w:after="0" w:afterLines="0" w:line="500" w:lineRule="exact"/>
              <w:ind w:leftChars="0"/>
              <w:jc w:val="left"/>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3.液晶屏像素</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约104万点</w:t>
            </w:r>
          </w:p>
          <w:p>
            <w:pPr>
              <w:pStyle w:val="60"/>
              <w:pageBreakBefore w:val="0"/>
              <w:numPr>
                <w:ilvl w:val="0"/>
                <w:numId w:val="0"/>
              </w:numPr>
              <w:kinsoku/>
              <w:overflowPunct/>
              <w:topLinePunct w:val="0"/>
              <w:autoSpaceDE/>
              <w:autoSpaceDN/>
              <w:bidi w:val="0"/>
              <w:adjustRightInd/>
              <w:snapToGrid w:val="0"/>
              <w:spacing w:before="0" w:beforeLines="0" w:after="0" w:afterLines="0" w:line="500" w:lineRule="exact"/>
              <w:ind w:leftChars="0"/>
              <w:jc w:val="left"/>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4.传感器尺寸</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fldChar w:fldCharType="begin"/>
            </w:r>
            <w:r>
              <w:rPr>
                <w:rFonts w:hint="eastAsia" w:asciiTheme="minorEastAsia" w:hAnsiTheme="minorEastAsia" w:eastAsiaTheme="minorEastAsia" w:cstheme="minorEastAsia"/>
                <w:sz w:val="21"/>
                <w:szCs w:val="21"/>
                <w:lang w:val="en-US" w:eastAsia="zh-CN"/>
              </w:rPr>
              <w:instrText xml:space="preserve"> HYPERLINK "https://item.jd.com/11730040239.html" \l "none" </w:instrText>
            </w:r>
            <w:r>
              <w:rPr>
                <w:rFonts w:hint="eastAsia" w:asciiTheme="minorEastAsia" w:hAnsiTheme="minorEastAsia" w:eastAsiaTheme="minorEastAsia" w:cstheme="minorEastAsia"/>
                <w:sz w:val="21"/>
                <w:szCs w:val="21"/>
                <w:lang w:val="en-US" w:eastAsia="zh-CN"/>
              </w:rPr>
              <w:fldChar w:fldCharType="separate"/>
            </w:r>
            <w:r>
              <w:rPr>
                <w:rFonts w:hint="eastAsia" w:asciiTheme="minorEastAsia" w:hAnsiTheme="minorEastAsia" w:eastAsiaTheme="minorEastAsia" w:cstheme="minorEastAsia"/>
                <w:sz w:val="21"/>
                <w:szCs w:val="21"/>
                <w:lang w:val="en-US" w:eastAsia="zh-CN"/>
              </w:rPr>
              <w:fldChar w:fldCharType="end"/>
            </w:r>
            <w:r>
              <w:rPr>
                <w:rFonts w:hint="eastAsia" w:asciiTheme="minorEastAsia" w:hAnsiTheme="minorEastAsia" w:eastAsiaTheme="minorEastAsia" w:cstheme="minorEastAsia"/>
                <w:sz w:val="21"/>
                <w:szCs w:val="21"/>
                <w:lang w:val="en-US" w:eastAsia="zh-CN"/>
              </w:rPr>
              <w:t>APS画幅</w:t>
            </w:r>
          </w:p>
          <w:p>
            <w:pPr>
              <w:pStyle w:val="60"/>
              <w:pageBreakBefore w:val="0"/>
              <w:numPr>
                <w:ilvl w:val="0"/>
                <w:numId w:val="0"/>
              </w:numPr>
              <w:kinsoku/>
              <w:overflowPunct/>
              <w:topLinePunct w:val="0"/>
              <w:autoSpaceDE/>
              <w:autoSpaceDN/>
              <w:bidi w:val="0"/>
              <w:adjustRightInd/>
              <w:snapToGrid w:val="0"/>
              <w:spacing w:before="0" w:beforeLines="0" w:after="0" w:afterLines="0" w:line="500" w:lineRule="exact"/>
              <w:ind w:leftChars="0"/>
              <w:jc w:val="left"/>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5.传感器类型</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fldChar w:fldCharType="begin"/>
            </w:r>
            <w:r>
              <w:rPr>
                <w:rFonts w:hint="eastAsia" w:asciiTheme="minorEastAsia" w:hAnsiTheme="minorEastAsia" w:eastAsiaTheme="minorEastAsia" w:cstheme="minorEastAsia"/>
                <w:sz w:val="21"/>
                <w:szCs w:val="21"/>
                <w:lang w:val="en-US" w:eastAsia="zh-CN"/>
              </w:rPr>
              <w:instrText xml:space="preserve"> HYPERLINK "https://item.jd.com/11730040239.html" \l "none" </w:instrText>
            </w:r>
            <w:r>
              <w:rPr>
                <w:rFonts w:hint="eastAsia" w:asciiTheme="minorEastAsia" w:hAnsiTheme="minorEastAsia" w:eastAsiaTheme="minorEastAsia" w:cstheme="minorEastAsia"/>
                <w:sz w:val="21"/>
                <w:szCs w:val="21"/>
                <w:lang w:val="en-US" w:eastAsia="zh-CN"/>
              </w:rPr>
              <w:fldChar w:fldCharType="separate"/>
            </w:r>
            <w:r>
              <w:rPr>
                <w:rFonts w:hint="eastAsia" w:asciiTheme="minorEastAsia" w:hAnsiTheme="minorEastAsia" w:eastAsiaTheme="minorEastAsia" w:cstheme="minorEastAsia"/>
                <w:sz w:val="21"/>
                <w:szCs w:val="21"/>
                <w:lang w:val="en-US" w:eastAsia="zh-CN"/>
              </w:rPr>
              <w:fldChar w:fldCharType="end"/>
            </w:r>
            <w:r>
              <w:rPr>
                <w:rFonts w:hint="eastAsia" w:asciiTheme="minorEastAsia" w:hAnsiTheme="minorEastAsia" w:eastAsiaTheme="minorEastAsia" w:cstheme="minorEastAsia"/>
                <w:sz w:val="21"/>
                <w:szCs w:val="21"/>
                <w:lang w:val="en-US" w:eastAsia="zh-CN"/>
              </w:rPr>
              <w:t>CMOS</w:t>
            </w:r>
          </w:p>
          <w:p>
            <w:pPr>
              <w:pStyle w:val="60"/>
              <w:pageBreakBefore w:val="0"/>
              <w:numPr>
                <w:ilvl w:val="0"/>
                <w:numId w:val="0"/>
              </w:numPr>
              <w:kinsoku/>
              <w:overflowPunct/>
              <w:topLinePunct w:val="0"/>
              <w:autoSpaceDE/>
              <w:autoSpaceDN/>
              <w:bidi w:val="0"/>
              <w:adjustRightInd/>
              <w:snapToGrid w:val="0"/>
              <w:spacing w:before="0" w:beforeLines="0" w:after="0" w:afterLines="0" w:line="500" w:lineRule="exact"/>
              <w:ind w:leftChars="0"/>
              <w:jc w:val="left"/>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6.高清摄像</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全高清</w:t>
            </w:r>
          </w:p>
          <w:p>
            <w:pPr>
              <w:pStyle w:val="60"/>
              <w:pageBreakBefore w:val="0"/>
              <w:numPr>
                <w:ilvl w:val="0"/>
                <w:numId w:val="0"/>
              </w:numPr>
              <w:kinsoku/>
              <w:overflowPunct/>
              <w:topLinePunct w:val="0"/>
              <w:autoSpaceDE/>
              <w:autoSpaceDN/>
              <w:bidi w:val="0"/>
              <w:adjustRightInd/>
              <w:snapToGrid w:val="0"/>
              <w:spacing w:before="0" w:beforeLines="0" w:after="0" w:afterLines="0" w:line="500" w:lineRule="exact"/>
              <w:ind w:leftChars="0"/>
              <w:jc w:val="left"/>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7.</w:t>
            </w:r>
            <w:r>
              <w:rPr>
                <w:rFonts w:hint="eastAsia" w:asciiTheme="minorEastAsia" w:hAnsiTheme="minorEastAsia" w:eastAsiaTheme="minorEastAsia" w:cstheme="minorEastAsia"/>
                <w:sz w:val="21"/>
                <w:szCs w:val="21"/>
              </w:rPr>
              <w:t>镜头：18-200mm IS镜头</w:t>
            </w:r>
          </w:p>
          <w:p>
            <w:pPr>
              <w:pStyle w:val="60"/>
              <w:pageBreakBefore w:val="0"/>
              <w:numPr>
                <w:ilvl w:val="0"/>
                <w:numId w:val="0"/>
              </w:numPr>
              <w:kinsoku/>
              <w:overflowPunct/>
              <w:topLinePunct w:val="0"/>
              <w:autoSpaceDE/>
              <w:autoSpaceDN/>
              <w:bidi w:val="0"/>
              <w:adjustRightInd/>
              <w:snapToGrid w:val="0"/>
              <w:spacing w:before="0" w:beforeLines="0" w:after="0" w:afterLines="0" w:line="500" w:lineRule="exact"/>
              <w:ind w:leftChars="0"/>
              <w:jc w:val="left"/>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8.</w:t>
            </w:r>
            <w:r>
              <w:rPr>
                <w:rFonts w:hint="eastAsia" w:asciiTheme="minorEastAsia" w:hAnsiTheme="minorEastAsia" w:eastAsiaTheme="minorEastAsia" w:cstheme="minorEastAsia"/>
                <w:sz w:val="21"/>
                <w:szCs w:val="21"/>
              </w:rPr>
              <w:t>像素：2000-2999万</w:t>
            </w:r>
          </w:p>
        </w:tc>
        <w:tc>
          <w:tcPr>
            <w:tcW w:w="56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pageBreakBefore w:val="0"/>
              <w:widowControl/>
              <w:kinsoku/>
              <w:overflowPunct/>
              <w:topLinePunct w:val="0"/>
              <w:autoSpaceDE/>
              <w:autoSpaceDN/>
              <w:bidi w:val="0"/>
              <w:adjustRightInd/>
              <w:spacing w:before="0" w:beforeLines="0" w:after="0" w:afterLines="0" w:line="500" w:lineRule="exact"/>
              <w:jc w:val="center"/>
              <w:textAlignment w:val="center"/>
              <w:outlineLvl w:val="9"/>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台</w:t>
            </w:r>
          </w:p>
        </w:tc>
        <w:tc>
          <w:tcPr>
            <w:tcW w:w="61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pageBreakBefore w:val="0"/>
              <w:widowControl/>
              <w:kinsoku/>
              <w:overflowPunct/>
              <w:topLinePunct w:val="0"/>
              <w:autoSpaceDE/>
              <w:autoSpaceDN/>
              <w:bidi w:val="0"/>
              <w:adjustRightInd/>
              <w:spacing w:before="0" w:beforeLines="0" w:after="0" w:afterLines="0" w:line="500" w:lineRule="exact"/>
              <w:jc w:val="center"/>
              <w:textAlignment w:val="center"/>
              <w:outlineLvl w:val="9"/>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1</w:t>
            </w: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overflowPunct/>
              <w:topLinePunct w:val="0"/>
              <w:autoSpaceDE/>
              <w:autoSpaceDN/>
              <w:bidi w:val="0"/>
              <w:adjustRightInd/>
              <w:spacing w:before="0" w:beforeLines="0" w:after="0" w:afterLines="0" w:line="500" w:lineRule="exact"/>
              <w:jc w:val="center"/>
              <w:textAlignment w:val="center"/>
              <w:outlineLvl w:val="9"/>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4"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pageBreakBefore w:val="0"/>
              <w:kinsoku/>
              <w:overflowPunct/>
              <w:topLinePunct w:val="0"/>
              <w:autoSpaceDE/>
              <w:autoSpaceDN/>
              <w:bidi w:val="0"/>
              <w:adjustRightInd/>
              <w:snapToGrid w:val="0"/>
              <w:spacing w:before="0" w:beforeLines="0" w:after="0" w:afterLines="0" w:line="500" w:lineRule="exact"/>
              <w:jc w:val="center"/>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19</w:t>
            </w:r>
          </w:p>
        </w:tc>
        <w:tc>
          <w:tcPr>
            <w:tcW w:w="123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pageBreakBefore w:val="0"/>
              <w:kinsoku/>
              <w:overflowPunct/>
              <w:topLinePunct w:val="0"/>
              <w:autoSpaceDE/>
              <w:autoSpaceDN/>
              <w:bidi w:val="0"/>
              <w:adjustRightInd/>
              <w:snapToGrid w:val="0"/>
              <w:spacing w:before="0" w:beforeLines="0" w:after="0" w:afterLines="0" w:line="500" w:lineRule="exact"/>
              <w:jc w:val="center"/>
              <w:outlineLvl w:val="9"/>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碎纸机</w:t>
            </w:r>
          </w:p>
        </w:tc>
        <w:tc>
          <w:tcPr>
            <w:tcW w:w="54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pStyle w:val="60"/>
              <w:pageBreakBefore w:val="0"/>
              <w:numPr>
                <w:ilvl w:val="0"/>
                <w:numId w:val="0"/>
              </w:numPr>
              <w:kinsoku/>
              <w:overflowPunct/>
              <w:topLinePunct w:val="0"/>
              <w:autoSpaceDE/>
              <w:autoSpaceDN/>
              <w:bidi w:val="0"/>
              <w:adjustRightInd/>
              <w:snapToGrid w:val="0"/>
              <w:spacing w:before="0" w:beforeLines="0" w:after="0" w:afterLines="0" w:line="500" w:lineRule="exact"/>
              <w:ind w:leftChars="0"/>
              <w:jc w:val="left"/>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rPr>
              <w:t>碎纸能力：≥ 5张/次</w:t>
            </w:r>
          </w:p>
          <w:p>
            <w:pPr>
              <w:pStyle w:val="60"/>
              <w:pageBreakBefore w:val="0"/>
              <w:numPr>
                <w:ilvl w:val="0"/>
                <w:numId w:val="0"/>
              </w:numPr>
              <w:kinsoku/>
              <w:overflowPunct/>
              <w:topLinePunct w:val="0"/>
              <w:autoSpaceDE/>
              <w:autoSpaceDN/>
              <w:bidi w:val="0"/>
              <w:adjustRightInd/>
              <w:snapToGrid w:val="0"/>
              <w:spacing w:before="0" w:beforeLines="0" w:after="0" w:afterLines="0" w:line="500" w:lineRule="exact"/>
              <w:ind w:leftChars="0"/>
              <w:jc w:val="left"/>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碎纸速度：≥3米/分</w:t>
            </w:r>
          </w:p>
          <w:p>
            <w:pPr>
              <w:pStyle w:val="60"/>
              <w:pageBreakBefore w:val="0"/>
              <w:numPr>
                <w:ilvl w:val="0"/>
                <w:numId w:val="0"/>
              </w:numPr>
              <w:kinsoku/>
              <w:overflowPunct/>
              <w:topLinePunct w:val="0"/>
              <w:autoSpaceDE/>
              <w:autoSpaceDN/>
              <w:bidi w:val="0"/>
              <w:adjustRightInd/>
              <w:snapToGrid w:val="0"/>
              <w:spacing w:before="0" w:beforeLines="0" w:after="0" w:afterLines="0" w:line="500" w:lineRule="exact"/>
              <w:ind w:leftChars="0"/>
              <w:jc w:val="left"/>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碎纸箱容积：≥14L</w:t>
            </w:r>
          </w:p>
          <w:p>
            <w:pPr>
              <w:pStyle w:val="60"/>
              <w:pageBreakBefore w:val="0"/>
              <w:numPr>
                <w:ilvl w:val="0"/>
                <w:numId w:val="0"/>
              </w:numPr>
              <w:kinsoku/>
              <w:overflowPunct/>
              <w:topLinePunct w:val="0"/>
              <w:autoSpaceDE/>
              <w:autoSpaceDN/>
              <w:bidi w:val="0"/>
              <w:adjustRightInd/>
              <w:snapToGrid w:val="0"/>
              <w:spacing w:before="0" w:beforeLines="0" w:after="0" w:afterLines="0" w:line="500" w:lineRule="exact"/>
              <w:ind w:leftChars="0"/>
              <w:jc w:val="left"/>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w:t>
            </w:r>
            <w:r>
              <w:rPr>
                <w:rFonts w:hint="eastAsia" w:asciiTheme="minorEastAsia" w:hAnsiTheme="minorEastAsia" w:eastAsiaTheme="minorEastAsia" w:cstheme="minorEastAsia"/>
                <w:sz w:val="21"/>
                <w:szCs w:val="21"/>
              </w:rPr>
              <w:t>连续碎纸时间：≥40min</w:t>
            </w:r>
          </w:p>
          <w:p>
            <w:pPr>
              <w:pStyle w:val="60"/>
              <w:pageBreakBefore w:val="0"/>
              <w:numPr>
                <w:ilvl w:val="0"/>
                <w:numId w:val="0"/>
              </w:numPr>
              <w:kinsoku/>
              <w:overflowPunct/>
              <w:topLinePunct w:val="0"/>
              <w:autoSpaceDE/>
              <w:autoSpaceDN/>
              <w:bidi w:val="0"/>
              <w:adjustRightInd/>
              <w:snapToGrid w:val="0"/>
              <w:spacing w:before="0" w:beforeLines="0" w:after="0" w:afterLines="0" w:line="500" w:lineRule="exact"/>
              <w:ind w:leftChars="0"/>
              <w:jc w:val="left"/>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5.</w:t>
            </w:r>
            <w:r>
              <w:rPr>
                <w:rFonts w:hint="eastAsia" w:asciiTheme="minorEastAsia" w:hAnsiTheme="minorEastAsia" w:eastAsiaTheme="minorEastAsia" w:cstheme="minorEastAsia"/>
                <w:sz w:val="21"/>
                <w:szCs w:val="21"/>
              </w:rPr>
              <w:t>噪音：≤ 55db</w:t>
            </w:r>
          </w:p>
        </w:tc>
        <w:tc>
          <w:tcPr>
            <w:tcW w:w="56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pageBreakBefore w:val="0"/>
              <w:widowControl/>
              <w:kinsoku/>
              <w:overflowPunct/>
              <w:topLinePunct w:val="0"/>
              <w:autoSpaceDE/>
              <w:autoSpaceDN/>
              <w:bidi w:val="0"/>
              <w:adjustRightInd/>
              <w:spacing w:before="0" w:beforeLines="0" w:after="0" w:afterLines="0" w:line="500" w:lineRule="exact"/>
              <w:jc w:val="center"/>
              <w:textAlignment w:val="center"/>
              <w:outlineLvl w:val="9"/>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台</w:t>
            </w:r>
          </w:p>
        </w:tc>
        <w:tc>
          <w:tcPr>
            <w:tcW w:w="61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pageBreakBefore w:val="0"/>
              <w:widowControl/>
              <w:kinsoku/>
              <w:overflowPunct/>
              <w:topLinePunct w:val="0"/>
              <w:autoSpaceDE/>
              <w:autoSpaceDN/>
              <w:bidi w:val="0"/>
              <w:adjustRightInd/>
              <w:spacing w:before="0" w:beforeLines="0" w:after="0" w:afterLines="0" w:line="500" w:lineRule="exact"/>
              <w:jc w:val="center"/>
              <w:textAlignment w:val="center"/>
              <w:outlineLvl w:val="9"/>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2</w:t>
            </w: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overflowPunct/>
              <w:topLinePunct w:val="0"/>
              <w:autoSpaceDE/>
              <w:autoSpaceDN/>
              <w:bidi w:val="0"/>
              <w:adjustRightInd/>
              <w:spacing w:before="0" w:beforeLines="0" w:after="0" w:afterLines="0" w:line="500" w:lineRule="exact"/>
              <w:jc w:val="center"/>
              <w:textAlignment w:val="center"/>
              <w:outlineLvl w:val="9"/>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否</w:t>
            </w:r>
          </w:p>
        </w:tc>
      </w:tr>
    </w:tbl>
    <w:p>
      <w:pPr>
        <w:pageBreakBefore w:val="0"/>
        <w:widowControl/>
        <w:numPr>
          <w:ilvl w:val="0"/>
          <w:numId w:val="0"/>
        </w:numPr>
        <w:shd w:val="clear" w:color="auto" w:fill="FFFFFF"/>
        <w:kinsoku/>
        <w:wordWrap/>
        <w:overflowPunct/>
        <w:topLinePunct w:val="0"/>
        <w:autoSpaceDE/>
        <w:autoSpaceDN/>
        <w:bidi w:val="0"/>
        <w:adjustRightInd/>
        <w:snapToGrid/>
        <w:spacing w:before="0" w:beforeLines="0" w:after="0" w:afterLines="0" w:line="500" w:lineRule="exact"/>
        <w:ind w:right="0" w:firstLine="560" w:firstLineChars="200"/>
        <w:contextualSpacing/>
        <w:jc w:val="left"/>
        <w:textAlignment w:val="auto"/>
        <w:outlineLvl w:val="9"/>
        <w:rPr>
          <w:rFonts w:hint="eastAsia" w:ascii="仿宋" w:hAnsi="仿宋" w:eastAsia="仿宋" w:cs="仿宋"/>
          <w:color w:val="000000"/>
          <w:kern w:val="0"/>
          <w:sz w:val="28"/>
          <w:szCs w:val="28"/>
          <w:lang w:val="en-US" w:eastAsia="zh-CN"/>
        </w:rPr>
      </w:pPr>
    </w:p>
    <w:p>
      <w:pPr>
        <w:widowControl/>
        <w:shd w:val="clear" w:color="auto" w:fill="FFFFFF"/>
        <w:spacing w:line="360" w:lineRule="auto"/>
        <w:ind w:firstLine="600"/>
        <w:jc w:val="left"/>
        <w:rPr>
          <w:rFonts w:hint="eastAsia" w:asciiTheme="minorEastAsia" w:hAnsiTheme="minorEastAsia" w:eastAsiaTheme="minorEastAsia" w:cstheme="minorEastAsia"/>
          <w:color w:val="000000"/>
          <w:kern w:val="0"/>
          <w:sz w:val="24"/>
          <w:szCs w:val="24"/>
          <w:lang w:val="zh-TW" w:eastAsia="zh-TW"/>
        </w:rPr>
      </w:pPr>
      <w:r>
        <w:rPr>
          <w:rFonts w:hint="eastAsia" w:asciiTheme="minorEastAsia" w:hAnsiTheme="minorEastAsia" w:eastAsiaTheme="minorEastAsia" w:cstheme="minorEastAsia"/>
          <w:color w:val="000000"/>
          <w:kern w:val="0"/>
          <w:sz w:val="24"/>
          <w:szCs w:val="24"/>
          <w:lang w:val="en-US" w:eastAsia="zh-CN"/>
        </w:rPr>
        <w:t>注：中标单位所投的手写板、高拍仪（带身份证阅读器）、指纹登陆仪需满足河南省社会保障系统对计算机外部设备的技术要求，能够应用于城镇职工五项社会保险及城乡居民两项社会保险业务。其中标后需针对招标文件内容进行演示，满足要求后方可签订供货合同。若产品不能满足招标文件参数或者无法达到河南省社会保障系统对计算机外部设备的技术要求，不予签订供货合同，取消其中标资格，作虚假应标处理，并承担相应责任，同时纳入政府采购严重违法失信行为记录名单。</w:t>
      </w:r>
    </w:p>
    <w:p>
      <w:pPr>
        <w:widowControl/>
        <w:numPr>
          <w:ilvl w:val="0"/>
          <w:numId w:val="7"/>
        </w:numPr>
        <w:shd w:val="clear" w:color="auto" w:fill="FFFFFF"/>
        <w:spacing w:line="360" w:lineRule="auto"/>
        <w:contextualSpacing/>
        <w:jc w:val="left"/>
        <w:rPr>
          <w:rFonts w:hint="eastAsia" w:asciiTheme="minorEastAsia" w:hAnsiTheme="minorEastAsia" w:eastAsiaTheme="minorEastAsia" w:cstheme="minorEastAsia"/>
          <w:b/>
          <w:color w:val="000000"/>
          <w:kern w:val="0"/>
          <w:sz w:val="28"/>
          <w:szCs w:val="28"/>
        </w:rPr>
      </w:pPr>
      <w:r>
        <w:rPr>
          <w:rFonts w:hint="eastAsia" w:asciiTheme="minorEastAsia" w:hAnsiTheme="minorEastAsia" w:eastAsiaTheme="minorEastAsia" w:cstheme="minorEastAsia"/>
          <w:b/>
          <w:color w:val="000000"/>
          <w:kern w:val="0"/>
          <w:sz w:val="28"/>
          <w:szCs w:val="28"/>
        </w:rPr>
        <w:t>采购标的执行标准</w:t>
      </w:r>
    </w:p>
    <w:p>
      <w:pPr>
        <w:widowControl/>
        <w:shd w:val="clear" w:color="auto" w:fill="FFFFFF"/>
        <w:spacing w:line="360" w:lineRule="auto"/>
        <w:ind w:firstLine="600"/>
        <w:jc w:val="left"/>
        <w:rPr>
          <w:rFonts w:hint="eastAsia" w:asciiTheme="minorEastAsia" w:hAnsiTheme="minorEastAsia" w:eastAsiaTheme="minorEastAsia" w:cstheme="minorEastAsia"/>
          <w:color w:val="000000"/>
          <w:kern w:val="0"/>
          <w:sz w:val="24"/>
          <w:szCs w:val="24"/>
          <w:lang w:val="zh-TW" w:eastAsia="zh-TW"/>
        </w:rPr>
      </w:pPr>
      <w:r>
        <w:rPr>
          <w:rFonts w:hint="eastAsia" w:asciiTheme="minorEastAsia" w:hAnsiTheme="minorEastAsia" w:eastAsiaTheme="minorEastAsia" w:cstheme="minorEastAsia"/>
          <w:color w:val="000000"/>
          <w:kern w:val="0"/>
          <w:sz w:val="24"/>
          <w:szCs w:val="24"/>
          <w:lang w:val="zh-TW" w:eastAsia="zh-TW"/>
        </w:rPr>
        <w:t>1、强制性产品认证</w:t>
      </w:r>
    </w:p>
    <w:p>
      <w:pPr>
        <w:widowControl/>
        <w:shd w:val="clear" w:color="auto" w:fill="FFFFFF"/>
        <w:spacing w:line="360" w:lineRule="auto"/>
        <w:ind w:firstLine="600"/>
        <w:jc w:val="left"/>
        <w:rPr>
          <w:rFonts w:hint="eastAsia" w:asciiTheme="minorEastAsia" w:hAnsiTheme="minorEastAsia" w:eastAsiaTheme="minorEastAsia" w:cstheme="minorEastAsia"/>
          <w:color w:val="000000"/>
          <w:kern w:val="0"/>
          <w:sz w:val="24"/>
          <w:szCs w:val="24"/>
          <w:lang w:val="zh-TW" w:eastAsia="zh-TW"/>
        </w:rPr>
      </w:pPr>
      <w:r>
        <w:rPr>
          <w:rFonts w:hint="eastAsia" w:asciiTheme="minorEastAsia" w:hAnsiTheme="minorEastAsia" w:eastAsiaTheme="minorEastAsia" w:cstheme="minorEastAsia"/>
          <w:color w:val="000000"/>
          <w:kern w:val="0"/>
          <w:sz w:val="24"/>
          <w:szCs w:val="24"/>
          <w:lang w:val="zh-TW" w:eastAsia="zh-TW"/>
        </w:rPr>
        <w:t>如投标人所投产品属于“中国强制性产品认证”(3C认证)范围内，则必须承诺采用《中华人民共和国实施强制性产品认证的产品目录》并在有效期内的产品，应在投标文件中提供“所投产品符合国家强制性要求承诺函”并加盖投标人公章，否则将承担其投标被视为非实质性响应投标的风险。</w:t>
      </w:r>
    </w:p>
    <w:p>
      <w:pPr>
        <w:widowControl/>
        <w:shd w:val="clear" w:color="auto" w:fill="FFFFFF"/>
        <w:spacing w:line="360" w:lineRule="auto"/>
        <w:ind w:firstLine="600"/>
        <w:jc w:val="left"/>
        <w:rPr>
          <w:rFonts w:hint="eastAsia" w:asciiTheme="minorEastAsia" w:hAnsiTheme="minorEastAsia" w:eastAsiaTheme="minorEastAsia" w:cstheme="minorEastAsia"/>
          <w:color w:val="000000"/>
          <w:kern w:val="0"/>
          <w:sz w:val="24"/>
          <w:szCs w:val="24"/>
          <w:lang w:val="zh-TW" w:eastAsia="zh-TW"/>
        </w:rPr>
      </w:pPr>
      <w:r>
        <w:rPr>
          <w:rFonts w:hint="eastAsia" w:asciiTheme="minorEastAsia" w:hAnsiTheme="minorEastAsia" w:eastAsiaTheme="minorEastAsia" w:cstheme="minorEastAsia"/>
          <w:color w:val="000000"/>
          <w:kern w:val="0"/>
          <w:sz w:val="24"/>
          <w:szCs w:val="24"/>
          <w:lang w:val="zh-TW" w:eastAsia="zh-TW"/>
        </w:rPr>
        <w:t>2、信息安全产品强制性认证</w:t>
      </w:r>
    </w:p>
    <w:p>
      <w:pPr>
        <w:widowControl/>
        <w:shd w:val="clear" w:color="auto" w:fill="FFFFFF"/>
        <w:spacing w:line="360" w:lineRule="auto"/>
        <w:ind w:firstLine="600"/>
        <w:jc w:val="left"/>
        <w:rPr>
          <w:rFonts w:hint="eastAsia" w:asciiTheme="minorEastAsia" w:hAnsiTheme="minorEastAsia" w:eastAsiaTheme="minorEastAsia" w:cstheme="minorEastAsia"/>
          <w:color w:val="000000"/>
          <w:kern w:val="0"/>
          <w:sz w:val="24"/>
          <w:szCs w:val="24"/>
          <w:lang w:val="zh-TW" w:eastAsia="zh-TW"/>
        </w:rPr>
      </w:pPr>
      <w:r>
        <w:rPr>
          <w:rFonts w:hint="eastAsia" w:asciiTheme="minorEastAsia" w:hAnsiTheme="minorEastAsia" w:eastAsiaTheme="minorEastAsia" w:cstheme="minorEastAsia"/>
          <w:color w:val="000000"/>
          <w:kern w:val="0"/>
          <w:sz w:val="24"/>
          <w:szCs w:val="24"/>
          <w:lang w:val="zh-TW" w:eastAsia="zh-TW"/>
        </w:rPr>
        <w:t>如投标人所投产品被列入《信息安全产品强制性认证目录》，投标人不能提供出此目录范畴外的替代品并须在投标文件中提供：</w:t>
      </w:r>
    </w:p>
    <w:p>
      <w:pPr>
        <w:widowControl/>
        <w:shd w:val="clear" w:color="auto" w:fill="FFFFFF"/>
        <w:spacing w:line="360" w:lineRule="auto"/>
        <w:ind w:firstLine="600"/>
        <w:jc w:val="left"/>
        <w:rPr>
          <w:rFonts w:hint="eastAsia" w:asciiTheme="minorEastAsia" w:hAnsiTheme="minorEastAsia" w:eastAsiaTheme="minorEastAsia" w:cstheme="minorEastAsia"/>
          <w:color w:val="000000"/>
          <w:kern w:val="0"/>
          <w:sz w:val="24"/>
          <w:szCs w:val="24"/>
          <w:lang w:val="zh-TW" w:eastAsia="zh-TW"/>
        </w:rPr>
      </w:pPr>
      <w:r>
        <w:rPr>
          <w:rFonts w:hint="eastAsia" w:asciiTheme="minorEastAsia" w:hAnsiTheme="minorEastAsia" w:eastAsiaTheme="minorEastAsia" w:cstheme="minorEastAsia"/>
          <w:color w:val="000000"/>
          <w:kern w:val="0"/>
          <w:sz w:val="24"/>
          <w:szCs w:val="24"/>
          <w:lang w:val="zh-TW" w:eastAsia="zh-TW"/>
        </w:rPr>
        <w:t>（1）中国信息安全认证中心官网(http://www.isccc.gov.cn/index.shtml)产品查询结果截图并加盖投标人公章；</w:t>
      </w:r>
    </w:p>
    <w:p>
      <w:pPr>
        <w:widowControl/>
        <w:shd w:val="clear" w:color="auto" w:fill="FFFFFF"/>
        <w:spacing w:line="360" w:lineRule="auto"/>
        <w:ind w:firstLine="600"/>
        <w:jc w:val="left"/>
        <w:rPr>
          <w:rFonts w:hint="eastAsia" w:asciiTheme="minorEastAsia" w:hAnsiTheme="minorEastAsia" w:eastAsiaTheme="minorEastAsia" w:cstheme="minorEastAsia"/>
          <w:color w:val="000000"/>
          <w:kern w:val="0"/>
          <w:sz w:val="24"/>
          <w:szCs w:val="24"/>
          <w:lang w:val="zh-TW" w:eastAsia="zh-TW"/>
        </w:rPr>
      </w:pPr>
      <w:r>
        <w:rPr>
          <w:rFonts w:hint="eastAsia" w:asciiTheme="minorEastAsia" w:hAnsiTheme="minorEastAsia" w:eastAsiaTheme="minorEastAsia" w:cstheme="minorEastAsia"/>
          <w:color w:val="000000"/>
          <w:kern w:val="0"/>
          <w:sz w:val="24"/>
          <w:szCs w:val="24"/>
          <w:lang w:val="zh-TW" w:eastAsia="zh-TW"/>
        </w:rPr>
        <w:t>（2）中国信息安全认证中心颁发的《中国国家信息安全产品认证证书》的原件扫描件(或图片)并加盖投标人公章。</w:t>
      </w:r>
    </w:p>
    <w:p>
      <w:pPr>
        <w:widowControl/>
        <w:shd w:val="clear" w:color="auto" w:fill="FFFFFF"/>
        <w:spacing w:line="360" w:lineRule="auto"/>
        <w:ind w:firstLine="600"/>
        <w:jc w:val="left"/>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zh-TW" w:eastAsia="zh-TW"/>
        </w:rPr>
        <w:t>注:仅需提供序号（1）~（2）其中之一即可</w:t>
      </w:r>
      <w:r>
        <w:rPr>
          <w:rFonts w:hint="eastAsia" w:asciiTheme="minorEastAsia" w:hAnsiTheme="minorEastAsia" w:eastAsiaTheme="minorEastAsia" w:cstheme="minorEastAsia"/>
          <w:color w:val="000000"/>
          <w:kern w:val="0"/>
          <w:sz w:val="24"/>
          <w:szCs w:val="24"/>
          <w:lang w:val="zh-TW" w:eastAsia="zh-CN"/>
        </w:rPr>
        <w:t>。</w:t>
      </w:r>
    </w:p>
    <w:p>
      <w:pPr>
        <w:widowControl/>
        <w:shd w:val="clear" w:color="auto" w:fill="FFFFFF"/>
        <w:spacing w:line="360" w:lineRule="auto"/>
        <w:ind w:firstLine="562" w:firstLineChars="200"/>
        <w:contextualSpacing/>
        <w:jc w:val="left"/>
        <w:rPr>
          <w:rFonts w:hint="eastAsia" w:asciiTheme="minorEastAsia" w:hAnsiTheme="minorEastAsia" w:eastAsiaTheme="minorEastAsia" w:cstheme="minorEastAsia"/>
          <w:b/>
          <w:color w:val="000000"/>
          <w:kern w:val="0"/>
          <w:sz w:val="24"/>
          <w:szCs w:val="24"/>
        </w:rPr>
      </w:pPr>
      <w:r>
        <w:rPr>
          <w:rFonts w:hint="eastAsia" w:asciiTheme="minorEastAsia" w:hAnsiTheme="minorEastAsia" w:eastAsiaTheme="minorEastAsia" w:cstheme="minorEastAsia"/>
          <w:b/>
          <w:color w:val="000000"/>
          <w:kern w:val="0"/>
          <w:sz w:val="28"/>
          <w:szCs w:val="28"/>
        </w:rPr>
        <w:t>（四）服务标准、期限、效率等要求</w:t>
      </w:r>
      <w:r>
        <w:rPr>
          <w:rFonts w:hint="eastAsia" w:asciiTheme="minorEastAsia" w:hAnsiTheme="minorEastAsia" w:eastAsiaTheme="minorEastAsia" w:cstheme="minorEastAsia"/>
          <w:b/>
          <w:color w:val="000000"/>
          <w:kern w:val="0"/>
          <w:sz w:val="24"/>
          <w:szCs w:val="24"/>
        </w:rPr>
        <w:t xml:space="preserve"> </w:t>
      </w:r>
    </w:p>
    <w:p>
      <w:pPr>
        <w:widowControl/>
        <w:shd w:val="clear" w:color="auto" w:fill="FFFFFF"/>
        <w:spacing w:line="360" w:lineRule="auto"/>
        <w:ind w:firstLine="600"/>
        <w:jc w:val="left"/>
        <w:rPr>
          <w:rFonts w:hint="eastAsia" w:asciiTheme="minorEastAsia" w:hAnsiTheme="minorEastAsia" w:eastAsiaTheme="minorEastAsia" w:cstheme="minorEastAsia"/>
          <w:b/>
          <w:color w:val="000000"/>
          <w:kern w:val="0"/>
          <w:sz w:val="24"/>
          <w:szCs w:val="24"/>
        </w:rPr>
      </w:pPr>
      <w:r>
        <w:rPr>
          <w:rFonts w:hint="eastAsia" w:asciiTheme="minorEastAsia" w:hAnsiTheme="minorEastAsia" w:eastAsiaTheme="minorEastAsia" w:cstheme="minorEastAsia"/>
          <w:color w:val="000000"/>
          <w:kern w:val="0"/>
          <w:sz w:val="24"/>
          <w:szCs w:val="24"/>
          <w:lang w:val="en-US" w:eastAsia="zh-CN"/>
        </w:rPr>
        <w:t>采购设备需支持河南省社保信息系统和“互联网+就业创业”信息系统</w:t>
      </w:r>
      <w:r>
        <w:rPr>
          <w:rFonts w:hint="eastAsia" w:asciiTheme="minorEastAsia" w:hAnsiTheme="minorEastAsia" w:eastAsiaTheme="minorEastAsia" w:cstheme="minorEastAsia"/>
          <w:color w:val="000000"/>
          <w:kern w:val="0"/>
          <w:sz w:val="24"/>
          <w:szCs w:val="24"/>
          <w:lang w:val="zh-TW" w:eastAsia="zh-TW"/>
        </w:rPr>
        <w:t>，</w:t>
      </w:r>
      <w:r>
        <w:rPr>
          <w:rFonts w:hint="eastAsia" w:asciiTheme="minorEastAsia" w:hAnsiTheme="minorEastAsia" w:eastAsiaTheme="minorEastAsia" w:cstheme="minorEastAsia"/>
          <w:color w:val="000000"/>
          <w:kern w:val="0"/>
          <w:sz w:val="24"/>
          <w:szCs w:val="24"/>
          <w:lang w:val="zh-TW" w:eastAsia="zh-CN"/>
        </w:rPr>
        <w:t>确保信息系统正常应用、稳定运行，</w:t>
      </w:r>
      <w:r>
        <w:rPr>
          <w:rFonts w:hint="eastAsia" w:asciiTheme="minorEastAsia" w:hAnsiTheme="minorEastAsia" w:eastAsiaTheme="minorEastAsia" w:cstheme="minorEastAsia"/>
          <w:color w:val="000000"/>
          <w:kern w:val="0"/>
          <w:sz w:val="24"/>
          <w:szCs w:val="24"/>
          <w:lang w:val="zh-TW" w:eastAsia="zh-TW"/>
        </w:rPr>
        <w:t>保质保量完成项目，并在约定期限内完成各项工作。</w:t>
      </w:r>
    </w:p>
    <w:p>
      <w:pPr>
        <w:widowControl/>
        <w:shd w:val="clear" w:color="auto" w:fill="FFFFFF"/>
        <w:spacing w:line="360" w:lineRule="auto"/>
        <w:ind w:firstLine="600"/>
        <w:jc w:val="left"/>
        <w:rPr>
          <w:rFonts w:hint="eastAsia" w:asciiTheme="minorEastAsia" w:hAnsiTheme="minorEastAsia" w:eastAsiaTheme="minorEastAsia" w:cstheme="minorEastAsia"/>
          <w:b/>
          <w:color w:val="000000"/>
          <w:kern w:val="0"/>
          <w:sz w:val="24"/>
          <w:szCs w:val="24"/>
        </w:rPr>
      </w:pPr>
      <w:r>
        <w:rPr>
          <w:rFonts w:hint="eastAsia" w:asciiTheme="minorEastAsia" w:hAnsiTheme="minorEastAsia" w:eastAsiaTheme="minorEastAsia" w:cstheme="minorEastAsia"/>
          <w:b/>
          <w:color w:val="000000"/>
          <w:kern w:val="0"/>
          <w:sz w:val="28"/>
          <w:szCs w:val="28"/>
        </w:rPr>
        <w:t>（五）验收标准</w:t>
      </w:r>
      <w:r>
        <w:rPr>
          <w:rFonts w:hint="eastAsia" w:asciiTheme="minorEastAsia" w:hAnsiTheme="minorEastAsia" w:eastAsiaTheme="minorEastAsia" w:cstheme="minorEastAsia"/>
          <w:color w:val="000000"/>
          <w:kern w:val="0"/>
          <w:sz w:val="24"/>
          <w:szCs w:val="24"/>
        </w:rPr>
        <w:t>（符合国家和履约地相关安全质量标准；行业技术规范标准；环保节能标准；强制认证相关标准）</w:t>
      </w:r>
    </w:p>
    <w:p>
      <w:pPr>
        <w:widowControl/>
        <w:shd w:val="clear" w:color="auto" w:fill="FFFFFF"/>
        <w:spacing w:line="360" w:lineRule="auto"/>
        <w:ind w:firstLine="6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widowControl/>
        <w:numPr>
          <w:ilvl w:val="0"/>
          <w:numId w:val="8"/>
        </w:numPr>
        <w:shd w:val="clear" w:color="auto" w:fill="FFFFFF"/>
        <w:spacing w:line="360" w:lineRule="auto"/>
        <w:ind w:firstLine="600"/>
        <w:jc w:val="left"/>
        <w:rPr>
          <w:rFonts w:hint="eastAsia" w:asciiTheme="minorEastAsia" w:hAnsiTheme="minorEastAsia" w:eastAsiaTheme="minorEastAsia" w:cstheme="minorEastAsia"/>
          <w:iCs/>
          <w:color w:val="000000"/>
          <w:kern w:val="0"/>
          <w:sz w:val="24"/>
          <w:szCs w:val="24"/>
        </w:rPr>
      </w:pPr>
      <w:r>
        <w:rPr>
          <w:rFonts w:hint="eastAsia" w:asciiTheme="minorEastAsia" w:hAnsiTheme="minorEastAsia" w:eastAsiaTheme="minorEastAsia" w:cstheme="minorEastAsia"/>
          <w:iCs/>
          <w:color w:val="000000"/>
          <w:kern w:val="0"/>
          <w:sz w:val="24"/>
          <w:szCs w:val="24"/>
        </w:rPr>
        <w:t>按照国家相关标准、行业标准、地方标准或者其他标准、规范验收</w:t>
      </w:r>
      <w:r>
        <w:rPr>
          <w:rFonts w:hint="eastAsia" w:asciiTheme="minorEastAsia" w:hAnsiTheme="minorEastAsia" w:eastAsiaTheme="minorEastAsia" w:cstheme="minorEastAsia"/>
          <w:iCs/>
          <w:color w:val="000000"/>
          <w:kern w:val="0"/>
          <w:sz w:val="24"/>
          <w:szCs w:val="24"/>
          <w:lang w:eastAsia="zh-CN"/>
        </w:rPr>
        <w:t>。</w:t>
      </w:r>
    </w:p>
    <w:p>
      <w:pPr>
        <w:widowControl/>
        <w:numPr>
          <w:ilvl w:val="0"/>
          <w:numId w:val="0"/>
        </w:numPr>
        <w:shd w:val="clear" w:color="auto" w:fill="FFFFFF"/>
        <w:spacing w:line="360" w:lineRule="auto"/>
        <w:ind w:left="600" w:left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rPr>
        <w:t>2、</w:t>
      </w:r>
      <w:r>
        <w:rPr>
          <w:rFonts w:hint="eastAsia" w:asciiTheme="minorEastAsia" w:hAnsiTheme="minorEastAsia" w:eastAsiaTheme="minorEastAsia" w:cstheme="minorEastAsia"/>
          <w:color w:val="000000"/>
          <w:kern w:val="0"/>
          <w:sz w:val="24"/>
          <w:szCs w:val="24"/>
        </w:rPr>
        <w:t>按照招标文件要求、投标文件响应和承诺验收；</w:t>
      </w:r>
    </w:p>
    <w:p>
      <w:pPr>
        <w:pStyle w:val="30"/>
        <w:rPr>
          <w:rFonts w:hint="default" w:ascii="仿宋" w:hAnsi="仿宋" w:eastAsia="仿宋" w:cs="宋体"/>
          <w:b/>
          <w:color w:val="000000"/>
          <w:kern w:val="0"/>
          <w:sz w:val="28"/>
          <w:szCs w:val="28"/>
          <w:lang w:val="en-US" w:eastAsia="zh-CN" w:bidi="ar-SA"/>
        </w:rPr>
      </w:pPr>
      <w:r>
        <w:rPr>
          <w:rFonts w:hint="eastAsia" w:asciiTheme="minorEastAsia" w:hAnsiTheme="minorEastAsia" w:eastAsiaTheme="minorEastAsia" w:cstheme="minorEastAsia"/>
          <w:b/>
          <w:color w:val="000000"/>
          <w:kern w:val="0"/>
          <w:sz w:val="28"/>
          <w:szCs w:val="28"/>
          <w:lang w:val="en-US" w:eastAsia="zh-CN" w:bidi="ar-SA"/>
        </w:rPr>
        <w:t>（六）采购资金支付:以签订合同为准</w:t>
      </w:r>
    </w:p>
    <w:p>
      <w:pPr>
        <w:pStyle w:val="3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第三章   投标人须知前附表</w:t>
      </w:r>
    </w:p>
    <w:p>
      <w:pPr>
        <w:autoSpaceDE w:val="0"/>
        <w:autoSpaceDN w:val="0"/>
        <w:adjustRightInd w:val="0"/>
        <w:rPr>
          <w:rFonts w:cs="宋体" w:asciiTheme="majorEastAsia" w:hAnsiTheme="majorEastAsia" w:eastAsiaTheme="majorEastAsia"/>
          <w:b/>
          <w:kern w:val="0"/>
          <w:sz w:val="36"/>
          <w:szCs w:val="36"/>
        </w:rPr>
      </w:pPr>
    </w:p>
    <w:tbl>
      <w:tblPr>
        <w:tblStyle w:val="23"/>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1381"/>
        <w:gridCol w:w="7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序号</w:t>
            </w:r>
          </w:p>
        </w:tc>
        <w:tc>
          <w:tcPr>
            <w:tcW w:w="1381"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条款名称</w:t>
            </w:r>
          </w:p>
        </w:tc>
        <w:tc>
          <w:tcPr>
            <w:tcW w:w="7700"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w:t>
            </w:r>
          </w:p>
        </w:tc>
        <w:tc>
          <w:tcPr>
            <w:tcW w:w="1381"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采购项目</w:t>
            </w:r>
          </w:p>
        </w:tc>
        <w:tc>
          <w:tcPr>
            <w:tcW w:w="7700" w:type="dxa"/>
          </w:tcPr>
          <w:p>
            <w:pPr>
              <w:autoSpaceDE w:val="0"/>
              <w:autoSpaceDN w:val="0"/>
              <w:adjustRightInd w:val="0"/>
              <w:spacing w:line="360" w:lineRule="auto"/>
              <w:ind w:left="1050" w:hanging="1050" w:hangingChars="500"/>
              <w:jc w:val="left"/>
              <w:rPr>
                <w:rFonts w:hint="eastAsia" w:cs="仿宋_GB2312" w:asciiTheme="minorEastAsia" w:hAnsiTheme="minorEastAsia"/>
                <w:szCs w:val="21"/>
              </w:rPr>
            </w:pPr>
            <w:r>
              <w:rPr>
                <w:rFonts w:hint="eastAsia" w:cs="仿宋_GB2312" w:asciiTheme="minorEastAsia" w:hAnsiTheme="minorEastAsia"/>
                <w:szCs w:val="21"/>
              </w:rPr>
              <w:t xml:space="preserve">项目名称： </w:t>
            </w:r>
            <w:r>
              <w:rPr>
                <w:rFonts w:hint="eastAsia" w:cs="仿宋_GB2312" w:asciiTheme="minorEastAsia" w:hAnsiTheme="minorEastAsia"/>
                <w:szCs w:val="21"/>
                <w:lang w:eastAsia="zh-CN"/>
              </w:rPr>
              <w:t>禹州市</w:t>
            </w:r>
            <w:r>
              <w:rPr>
                <w:rFonts w:hint="eastAsia" w:cs="仿宋_GB2312" w:asciiTheme="minorEastAsia" w:hAnsiTheme="minorEastAsia"/>
                <w:szCs w:val="21"/>
                <w:lang w:val="en-US" w:eastAsia="zh-CN"/>
              </w:rPr>
              <w:t>劳务输出工作办公室基层公共服务平台信息网络系统建设项目（二次）</w:t>
            </w:r>
          </w:p>
          <w:p>
            <w:pPr>
              <w:autoSpaceDE w:val="0"/>
              <w:autoSpaceDN w:val="0"/>
              <w:adjustRightInd w:val="0"/>
              <w:spacing w:line="360" w:lineRule="auto"/>
              <w:jc w:val="left"/>
              <w:rPr>
                <w:rFonts w:hint="default" w:cs="仿宋_GB2312" w:asciiTheme="minorEastAsia" w:hAnsiTheme="minorEastAsia" w:eastAsiaTheme="minorEastAsia"/>
                <w:szCs w:val="21"/>
                <w:lang w:val="en-US" w:eastAsia="zh-CN"/>
              </w:rPr>
            </w:pPr>
            <w:r>
              <w:rPr>
                <w:rFonts w:hint="eastAsia" w:cs="仿宋_GB2312" w:asciiTheme="minorEastAsia" w:hAnsiTheme="minorEastAsia"/>
                <w:szCs w:val="21"/>
              </w:rPr>
              <w:t>项目编号：YZCG-G2019</w:t>
            </w:r>
            <w:r>
              <w:rPr>
                <w:rFonts w:hint="eastAsia" w:cs="仿宋_GB2312" w:asciiTheme="minorEastAsia" w:hAnsiTheme="minorEastAsia"/>
                <w:szCs w:val="21"/>
                <w:lang w:val="en-US" w:eastAsia="zh-CN"/>
              </w:rPr>
              <w:t>309-1</w:t>
            </w:r>
          </w:p>
          <w:p>
            <w:pPr>
              <w:autoSpaceDE w:val="0"/>
              <w:autoSpaceDN w:val="0"/>
              <w:adjustRightInd w:val="0"/>
              <w:spacing w:line="360" w:lineRule="auto"/>
              <w:jc w:val="left"/>
              <w:rPr>
                <w:rFonts w:hint="default" w:cs="仿宋_GB2312" w:asciiTheme="minorEastAsia" w:hAnsiTheme="minorEastAsia" w:eastAsiaTheme="minorEastAsia"/>
                <w:sz w:val="24"/>
                <w:szCs w:val="24"/>
                <w:lang w:val="en-US" w:eastAsia="zh-CN"/>
              </w:rPr>
            </w:pPr>
            <w:r>
              <w:rPr>
                <w:rFonts w:hint="eastAsia" w:cs="仿宋_GB2312" w:asciiTheme="minorEastAsia" w:hAnsiTheme="minorEastAsia"/>
                <w:szCs w:val="21"/>
              </w:rPr>
              <w:t>交付（服务、完工）时间：</w:t>
            </w:r>
            <w:r>
              <w:rPr>
                <w:rFonts w:hint="eastAsia" w:cs="仿宋_GB2312" w:asciiTheme="minorEastAsia" w:hAnsiTheme="minorEastAsia"/>
                <w:szCs w:val="21"/>
                <w:lang w:val="en-US" w:eastAsia="zh-CN"/>
              </w:rPr>
              <w:t>2020年1月底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w:t>
            </w:r>
          </w:p>
        </w:tc>
        <w:tc>
          <w:tcPr>
            <w:tcW w:w="1381"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采购人</w:t>
            </w:r>
          </w:p>
        </w:tc>
        <w:tc>
          <w:tcPr>
            <w:tcW w:w="7700" w:type="dxa"/>
            <w:vAlign w:val="center"/>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Cs w:val="21"/>
              </w:rPr>
              <w:t>名称：</w:t>
            </w:r>
            <w:r>
              <w:rPr>
                <w:rFonts w:hint="eastAsia" w:cs="仿宋_GB2312" w:asciiTheme="minorEastAsia" w:hAnsiTheme="minorEastAsia"/>
                <w:szCs w:val="21"/>
                <w:lang w:eastAsia="zh-CN"/>
              </w:rPr>
              <w:t>禹州市</w:t>
            </w:r>
            <w:r>
              <w:rPr>
                <w:rFonts w:hint="eastAsia" w:cs="仿宋_GB2312" w:asciiTheme="minorEastAsia" w:hAnsiTheme="minorEastAsia"/>
                <w:szCs w:val="21"/>
                <w:lang w:val="en-US" w:eastAsia="zh-CN"/>
              </w:rPr>
              <w:t>劳务输出工作办公室</w:t>
            </w:r>
          </w:p>
          <w:p>
            <w:pPr>
              <w:widowControl/>
              <w:shd w:val="clear" w:color="auto" w:fill="FFFFFF"/>
              <w:spacing w:line="400" w:lineRule="exact"/>
              <w:jc w:val="left"/>
              <w:rPr>
                <w:rFonts w:cs="仿宋_GB2312" w:asciiTheme="minorEastAsia" w:hAnsiTheme="minorEastAsia"/>
                <w:szCs w:val="21"/>
              </w:rPr>
            </w:pPr>
            <w:r>
              <w:rPr>
                <w:rFonts w:hint="eastAsia" w:cs="仿宋_GB2312" w:asciiTheme="minorEastAsia" w:hAnsiTheme="minorEastAsia"/>
                <w:sz w:val="24"/>
                <w:szCs w:val="24"/>
              </w:rPr>
              <w:t>地址：</w:t>
            </w:r>
            <w:r>
              <w:rPr>
                <w:rFonts w:hint="eastAsia" w:cs="仿宋_GB2312" w:asciiTheme="minorEastAsia" w:hAnsiTheme="minorEastAsia"/>
                <w:sz w:val="24"/>
                <w:szCs w:val="24"/>
                <w:lang w:eastAsia="zh-CN"/>
              </w:rPr>
              <w:t>禹州市</w:t>
            </w:r>
            <w:r>
              <w:rPr>
                <w:rFonts w:hint="eastAsia" w:cs="仿宋_GB2312" w:asciiTheme="minorEastAsia" w:hAnsiTheme="minorEastAsia"/>
                <w:sz w:val="24"/>
                <w:szCs w:val="24"/>
                <w:lang w:val="en-US" w:eastAsia="zh-CN"/>
              </w:rPr>
              <w:t>禹王大道</w:t>
            </w:r>
          </w:p>
          <w:p>
            <w:pPr>
              <w:widowControl/>
              <w:shd w:val="clear" w:color="auto" w:fill="FFFFFF"/>
              <w:spacing w:line="400" w:lineRule="exact"/>
              <w:jc w:val="left"/>
              <w:rPr>
                <w:rFonts w:cs="仿宋_GB2312" w:asciiTheme="minorEastAsia" w:hAnsiTheme="minorEastAsia"/>
                <w:sz w:val="24"/>
                <w:szCs w:val="24"/>
              </w:rPr>
            </w:pPr>
            <w:r>
              <w:rPr>
                <w:rFonts w:hint="eastAsia" w:cs="仿宋_GB2312" w:asciiTheme="minorEastAsia" w:hAnsiTheme="minorEastAsia"/>
                <w:sz w:val="24"/>
                <w:szCs w:val="24"/>
              </w:rPr>
              <w:t>联系人：</w:t>
            </w:r>
            <w:r>
              <w:rPr>
                <w:rFonts w:hint="eastAsia" w:cs="仿宋_GB2312" w:asciiTheme="minorEastAsia" w:hAnsiTheme="minorEastAsia"/>
                <w:sz w:val="24"/>
                <w:szCs w:val="24"/>
                <w:lang w:val="en-US" w:eastAsia="zh-CN"/>
              </w:rPr>
              <w:t>张</w:t>
            </w:r>
            <w:r>
              <w:rPr>
                <w:rFonts w:hint="eastAsia" w:cs="仿宋_GB2312" w:asciiTheme="minorEastAsia" w:hAnsiTheme="minorEastAsia"/>
                <w:sz w:val="24"/>
                <w:szCs w:val="24"/>
                <w:lang w:eastAsia="zh-CN"/>
              </w:rPr>
              <w:t>先生</w:t>
            </w:r>
            <w:r>
              <w:rPr>
                <w:rFonts w:hint="eastAsia" w:cs="仿宋_GB2312" w:asciiTheme="minorEastAsia" w:hAnsiTheme="minorEastAsia"/>
                <w:sz w:val="24"/>
                <w:szCs w:val="24"/>
              </w:rPr>
              <w:t xml:space="preserve">                  电话：</w:t>
            </w:r>
            <w:r>
              <w:rPr>
                <w:rFonts w:hint="eastAsia" w:cs="仿宋_GB2312" w:asciiTheme="minorEastAsia" w:hAnsiTheme="minorEastAsia"/>
                <w:sz w:val="24"/>
                <w:szCs w:val="24"/>
                <w:lang w:val="en-US" w:eastAsia="zh-CN"/>
              </w:rPr>
              <w:t>13703748789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3</w:t>
            </w:r>
          </w:p>
        </w:tc>
        <w:tc>
          <w:tcPr>
            <w:tcW w:w="1381"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代理机构</w:t>
            </w:r>
          </w:p>
        </w:tc>
        <w:tc>
          <w:tcPr>
            <w:tcW w:w="7700" w:type="dxa"/>
            <w:vAlign w:val="center"/>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名称：禹州市政府采购中心</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地址：禹州市行政服务中心楼9楼</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联系人：</w:t>
            </w:r>
            <w:r>
              <w:rPr>
                <w:rFonts w:hint="eastAsia" w:cs="仿宋_GB2312" w:asciiTheme="minorEastAsia" w:hAnsiTheme="minorEastAsia"/>
                <w:sz w:val="24"/>
                <w:szCs w:val="24"/>
                <w:lang w:val="en-US" w:eastAsia="zh-CN"/>
              </w:rPr>
              <w:t>李</w:t>
            </w:r>
            <w:r>
              <w:rPr>
                <w:rFonts w:hint="eastAsia" w:cs="仿宋_GB2312" w:asciiTheme="minorEastAsia" w:hAnsiTheme="minorEastAsia"/>
                <w:sz w:val="24"/>
                <w:szCs w:val="24"/>
              </w:rPr>
              <w:t>女士               电话：0374-2077111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4</w:t>
            </w:r>
          </w:p>
        </w:tc>
        <w:tc>
          <w:tcPr>
            <w:tcW w:w="1381" w:type="dxa"/>
            <w:vAlign w:val="center"/>
          </w:tcPr>
          <w:p>
            <w:pPr>
              <w:autoSpaceDE w:val="0"/>
              <w:autoSpaceDN w:val="0"/>
              <w:adjustRightInd w:val="0"/>
              <w:spacing w:line="276" w:lineRule="auto"/>
              <w:jc w:val="center"/>
              <w:rPr>
                <w:rFonts w:hint="eastAsia" w:cs="仿宋_GB2312" w:asciiTheme="minorEastAsia" w:hAnsiTheme="minorEastAsia"/>
                <w:sz w:val="24"/>
                <w:szCs w:val="24"/>
              </w:rPr>
            </w:pPr>
            <w:r>
              <w:rPr>
                <w:rFonts w:hint="eastAsia" w:cs="仿宋_GB2312" w:asciiTheme="minorEastAsia" w:hAnsiTheme="minorEastAsia"/>
                <w:sz w:val="24"/>
                <w:szCs w:val="24"/>
              </w:rPr>
              <w:t>投标人</w:t>
            </w:r>
          </w:p>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资格</w:t>
            </w:r>
          </w:p>
        </w:tc>
        <w:tc>
          <w:tcPr>
            <w:tcW w:w="7700" w:type="dxa"/>
            <w:vAlign w:val="center"/>
          </w:tcPr>
          <w:p>
            <w:pPr>
              <w:autoSpaceDE w:val="0"/>
              <w:autoSpaceDN w:val="0"/>
              <w:adjustRightInd w:val="0"/>
              <w:spacing w:line="360" w:lineRule="auto"/>
              <w:ind w:right="-11"/>
              <w:rPr>
                <w:lang w:val="zh-CN"/>
              </w:rPr>
            </w:pPr>
            <w:r>
              <w:rPr>
                <w:rFonts w:hint="eastAsia"/>
                <w:lang w:val="zh-CN"/>
              </w:rPr>
              <w:t>一、</w:t>
            </w:r>
            <w:r>
              <w:rPr>
                <w:lang w:val="zh-CN"/>
              </w:rPr>
              <w:t>法人或者其他组织的营业执照等证明文件，自然人的身份证明</w:t>
            </w:r>
          </w:p>
          <w:p>
            <w:pPr>
              <w:autoSpaceDE w:val="0"/>
              <w:autoSpaceDN w:val="0"/>
              <w:adjustRightInd w:val="0"/>
              <w:spacing w:line="360" w:lineRule="auto"/>
              <w:ind w:right="-11"/>
              <w:rPr>
                <w:lang w:val="zh-CN"/>
              </w:rPr>
            </w:pPr>
            <w:r>
              <w:rPr>
                <w:rFonts w:hint="eastAsia"/>
              </w:rPr>
              <w:t>1</w:t>
            </w:r>
            <w:r>
              <w:rPr>
                <w:rFonts w:hint="eastAsia"/>
                <w:lang w:val="zh-CN"/>
              </w:rPr>
              <w:t>、企业法人营业执照或营业执照。（企业提供）</w:t>
            </w:r>
          </w:p>
          <w:p>
            <w:pPr>
              <w:autoSpaceDE w:val="0"/>
              <w:autoSpaceDN w:val="0"/>
              <w:adjustRightInd w:val="0"/>
              <w:spacing w:line="360" w:lineRule="auto"/>
              <w:ind w:right="-11"/>
              <w:rPr>
                <w:lang w:val="zh-CN"/>
              </w:rPr>
            </w:pPr>
            <w:r>
              <w:rPr>
                <w:rFonts w:hint="eastAsia"/>
                <w:lang w:val="zh-CN"/>
              </w:rPr>
              <w:t>2、事业单位法人证书。（事业单位提供）</w:t>
            </w:r>
          </w:p>
          <w:p>
            <w:pPr>
              <w:autoSpaceDE w:val="0"/>
              <w:autoSpaceDN w:val="0"/>
              <w:adjustRightInd w:val="0"/>
              <w:spacing w:line="360" w:lineRule="auto"/>
              <w:ind w:right="-11"/>
              <w:rPr>
                <w:lang w:val="zh-CN"/>
              </w:rPr>
            </w:pPr>
            <w:r>
              <w:rPr>
                <w:rFonts w:hint="eastAsia"/>
                <w:lang w:val="zh-CN"/>
              </w:rPr>
              <w:t>3、执业许可证。（非企业专业服务机构提供）</w:t>
            </w:r>
          </w:p>
          <w:p>
            <w:pPr>
              <w:autoSpaceDE w:val="0"/>
              <w:autoSpaceDN w:val="0"/>
              <w:adjustRightInd w:val="0"/>
              <w:spacing w:line="360" w:lineRule="auto"/>
              <w:ind w:right="-11"/>
              <w:rPr>
                <w:lang w:val="zh-CN"/>
              </w:rPr>
            </w:pPr>
            <w:r>
              <w:rPr>
                <w:rFonts w:hint="eastAsia"/>
                <w:lang w:val="zh-CN"/>
              </w:rPr>
              <w:t>4、个体工商户营业执照。（个体工商户提供）</w:t>
            </w:r>
          </w:p>
          <w:p>
            <w:pPr>
              <w:autoSpaceDE w:val="0"/>
              <w:autoSpaceDN w:val="0"/>
              <w:adjustRightInd w:val="0"/>
              <w:spacing w:line="360" w:lineRule="auto"/>
              <w:jc w:val="left"/>
              <w:rPr>
                <w:lang w:val="zh-CN"/>
              </w:rPr>
            </w:pPr>
            <w:r>
              <w:rPr>
                <w:rFonts w:hint="eastAsia"/>
                <w:lang w:val="zh-CN"/>
              </w:rPr>
              <w:t>5、自然人身份证明。（自然人提供）</w:t>
            </w:r>
          </w:p>
          <w:p>
            <w:pPr>
              <w:autoSpaceDE w:val="0"/>
              <w:autoSpaceDN w:val="0"/>
              <w:adjustRightInd w:val="0"/>
              <w:spacing w:line="360" w:lineRule="auto"/>
              <w:jc w:val="left"/>
            </w:pPr>
            <w:r>
              <w:rPr>
                <w:rFonts w:hint="eastAsia"/>
                <w:lang w:val="zh-CN"/>
              </w:rPr>
              <w:t>6、民办非企业单位登记证书。（民办非企业单位提供）</w:t>
            </w:r>
          </w:p>
          <w:p>
            <w:pPr>
              <w:autoSpaceDE w:val="0"/>
              <w:autoSpaceDN w:val="0"/>
              <w:adjustRightInd w:val="0"/>
              <w:spacing w:line="360" w:lineRule="auto"/>
              <w:jc w:val="left"/>
            </w:pPr>
            <w:r>
              <w:rPr>
                <w:rFonts w:hint="eastAsia"/>
              </w:rPr>
              <w:t>二、财务状况报告相关材料</w:t>
            </w:r>
          </w:p>
          <w:p>
            <w:pPr>
              <w:autoSpaceDE w:val="0"/>
              <w:autoSpaceDN w:val="0"/>
              <w:adjustRightInd w:val="0"/>
              <w:spacing w:line="360" w:lineRule="auto"/>
              <w:jc w:val="left"/>
            </w:pPr>
            <w:r>
              <w:rPr>
                <w:rFonts w:hint="eastAsia"/>
              </w:rPr>
              <w:t>（1）供应商是法人（法人包括企业法人、机关法人、事业单位法人和社会团体法人），提供本单位：</w:t>
            </w:r>
          </w:p>
          <w:p>
            <w:pPr>
              <w:spacing w:line="360" w:lineRule="auto"/>
            </w:pPr>
            <w:r>
              <w:rPr>
                <w:rFonts w:hint="eastAsia"/>
              </w:rPr>
              <w:t>①2018年度经审计的财务报告，包括资产负债表、利润表、现金流量表、所有者权益变动表及其附注；</w:t>
            </w:r>
          </w:p>
          <w:p>
            <w:pPr>
              <w:spacing w:line="360" w:lineRule="auto"/>
            </w:pPr>
            <w:r>
              <w:rPr>
                <w:rFonts w:hint="eastAsia"/>
              </w:rPr>
              <w:t>②基本开户银行出具的资信证明；</w:t>
            </w:r>
          </w:p>
          <w:p>
            <w:pPr>
              <w:spacing w:line="360" w:lineRule="auto"/>
            </w:pPr>
            <w:r>
              <w:rPr>
                <w:rFonts w:hint="eastAsia"/>
              </w:rPr>
              <w:t>③财政部门认可的政府采购专业担保机构的证明文件和担保机构出具的投标担保函。</w:t>
            </w:r>
          </w:p>
          <w:p>
            <w:pPr>
              <w:spacing w:line="360" w:lineRule="auto"/>
            </w:pPr>
            <w:r>
              <w:rPr>
                <w:rFonts w:hint="eastAsia"/>
                <w:lang w:val="zh-CN"/>
              </w:rPr>
              <w:t>注：仅需提供序号</w:t>
            </w:r>
            <w:r>
              <w:rPr>
                <w:rFonts w:hint="eastAsia"/>
              </w:rPr>
              <w:t>①～③其中之一即可。</w:t>
            </w:r>
          </w:p>
          <w:p>
            <w:pPr>
              <w:spacing w:line="360" w:lineRule="auto"/>
            </w:pPr>
            <w:r>
              <w:rPr>
                <w:rFonts w:hint="eastAsia"/>
              </w:rPr>
              <w:t>（2）供应商（其他组织和自然人）提供本单位：</w:t>
            </w:r>
          </w:p>
          <w:p>
            <w:pPr>
              <w:spacing w:line="360" w:lineRule="auto"/>
            </w:pPr>
            <w:r>
              <w:rPr>
                <w:rFonts w:hint="eastAsia"/>
              </w:rPr>
              <w:t>①2018年度经审计的财务报告，包括资产负债表、利润表、现金流量表、所有者权益变动表及其附注；</w:t>
            </w:r>
          </w:p>
          <w:p>
            <w:pPr>
              <w:spacing w:line="360" w:lineRule="auto"/>
            </w:pPr>
            <w:r>
              <w:rPr>
                <w:rFonts w:hint="eastAsia"/>
              </w:rPr>
              <w:t>②银行出具的资信证明；</w:t>
            </w:r>
          </w:p>
          <w:p>
            <w:pPr>
              <w:spacing w:line="360" w:lineRule="auto"/>
            </w:pPr>
            <w:r>
              <w:rPr>
                <w:rFonts w:hint="eastAsia"/>
              </w:rPr>
              <w:t>③财政部门认可的政府采购专业担保机构的证明文件和担保机构出具的投标担保函。</w:t>
            </w:r>
          </w:p>
          <w:p>
            <w:pPr>
              <w:autoSpaceDE w:val="0"/>
              <w:autoSpaceDN w:val="0"/>
              <w:adjustRightInd w:val="0"/>
              <w:spacing w:line="360" w:lineRule="auto"/>
              <w:ind w:right="-11"/>
            </w:pPr>
            <w:r>
              <w:rPr>
                <w:rFonts w:hint="eastAsia"/>
                <w:lang w:val="zh-CN"/>
              </w:rPr>
              <w:t>注：仅需提供序号</w:t>
            </w:r>
            <w:r>
              <w:rPr>
                <w:rFonts w:hint="eastAsia"/>
              </w:rPr>
              <w:t>①～③其中之一即可。</w:t>
            </w:r>
          </w:p>
          <w:p>
            <w:pPr>
              <w:autoSpaceDE w:val="0"/>
              <w:autoSpaceDN w:val="0"/>
              <w:adjustRightInd w:val="0"/>
              <w:spacing w:line="360" w:lineRule="auto"/>
              <w:ind w:right="-11"/>
              <w:rPr>
                <w:lang w:val="zh-CN"/>
              </w:rPr>
            </w:pPr>
            <w:r>
              <w:rPr>
                <w:rFonts w:hint="eastAsia"/>
              </w:rPr>
              <w:t>三、依法缴纳税收相关材料</w:t>
            </w:r>
          </w:p>
          <w:p>
            <w:pPr>
              <w:autoSpaceDE w:val="0"/>
              <w:autoSpaceDN w:val="0"/>
              <w:adjustRightInd w:val="0"/>
              <w:spacing w:line="360" w:lineRule="auto"/>
              <w:ind w:right="-11"/>
              <w:rPr>
                <w:lang w:val="zh-CN"/>
              </w:rPr>
            </w:pPr>
            <w:r>
              <w:rPr>
                <w:rFonts w:hint="eastAsia"/>
                <w:lang w:val="zh-CN"/>
              </w:rPr>
              <w:t>参加本次政府采购项目谈判响应截止时间前三个月内任意一个月缴纳税收凭据。（依法免税的供应商，应提供相应文件证明依法免税）</w:t>
            </w:r>
          </w:p>
          <w:p>
            <w:pPr>
              <w:autoSpaceDE w:val="0"/>
              <w:autoSpaceDN w:val="0"/>
              <w:adjustRightInd w:val="0"/>
              <w:spacing w:line="360" w:lineRule="auto"/>
              <w:ind w:right="-11"/>
              <w:rPr>
                <w:lang w:val="zh-CN"/>
              </w:rPr>
            </w:pPr>
            <w:r>
              <w:rPr>
                <w:rFonts w:hint="eastAsia"/>
                <w:lang w:val="zh-CN"/>
              </w:rPr>
              <w:t>四、依法缴纳社会保障资金的证明材料</w:t>
            </w:r>
          </w:p>
          <w:p>
            <w:pPr>
              <w:autoSpaceDE w:val="0"/>
              <w:autoSpaceDN w:val="0"/>
              <w:adjustRightInd w:val="0"/>
              <w:spacing w:line="360" w:lineRule="auto"/>
              <w:ind w:right="-11"/>
              <w:rPr>
                <w:lang w:val="zh-CN"/>
              </w:rPr>
            </w:pPr>
            <w:r>
              <w:rPr>
                <w:rFonts w:hint="eastAsia"/>
                <w:lang w:val="zh-CN"/>
              </w:rPr>
              <w:t>参加本次政府采购项目谈判响应截止时间前三个月内任意一个月缴纳社会保险凭据。（依法不需要缴纳社会保障资金的供应商，应提供相应文件证明依法不需要缴纳社会保障资金）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lang w:val="zh-CN"/>
              </w:rPr>
            </w:pPr>
            <w:r>
              <w:rPr>
                <w:rFonts w:hint="eastAsia"/>
                <w:lang w:val="zh-CN"/>
              </w:rPr>
              <w:t>五、履行合同所必须的设备和专业技术能力的证明材料</w:t>
            </w:r>
          </w:p>
          <w:p>
            <w:pPr>
              <w:autoSpaceDE w:val="0"/>
              <w:autoSpaceDN w:val="0"/>
              <w:adjustRightInd w:val="0"/>
              <w:spacing w:line="360" w:lineRule="auto"/>
              <w:jc w:val="left"/>
              <w:rPr>
                <w:lang w:val="zh-CN"/>
              </w:rPr>
            </w:pPr>
            <w:r>
              <w:rPr>
                <w:rFonts w:hint="eastAsia"/>
                <w:lang w:val="zh-CN"/>
              </w:rPr>
              <w:t>①相关设备的购置发票、专业技术人员职称证书、用工合同等；</w:t>
            </w:r>
          </w:p>
          <w:p>
            <w:pPr>
              <w:spacing w:line="360" w:lineRule="auto"/>
            </w:pPr>
            <w:r>
              <w:rPr>
                <w:rFonts w:hint="eastAsia"/>
              </w:rPr>
              <w:t>②供应商具备履行合同所必须的设备和专业技术能力承诺函或声明（承诺函或声明格式自拟）。</w:t>
            </w:r>
          </w:p>
          <w:p>
            <w:pPr>
              <w:autoSpaceDE w:val="0"/>
              <w:autoSpaceDN w:val="0"/>
              <w:adjustRightInd w:val="0"/>
              <w:spacing w:line="360" w:lineRule="auto"/>
              <w:ind w:right="-11"/>
            </w:pPr>
            <w:r>
              <w:rPr>
                <w:rFonts w:hint="eastAsia"/>
                <w:lang w:val="zh-CN"/>
              </w:rPr>
              <w:t>注：仅需提供序号</w:t>
            </w:r>
            <w:r>
              <w:rPr>
                <w:rFonts w:hint="eastAsia"/>
              </w:rPr>
              <w:t>①～②其中之一即可。</w:t>
            </w:r>
          </w:p>
          <w:p>
            <w:pPr>
              <w:autoSpaceDE w:val="0"/>
              <w:autoSpaceDN w:val="0"/>
              <w:adjustRightInd w:val="0"/>
              <w:spacing w:line="360" w:lineRule="auto"/>
              <w:ind w:right="-11"/>
              <w:rPr>
                <w:lang w:val="zh-CN"/>
              </w:rPr>
            </w:pPr>
            <w:r>
              <w:rPr>
                <w:rFonts w:hint="eastAsia"/>
              </w:rPr>
              <w:t>六、</w:t>
            </w:r>
            <w:r>
              <w:rPr>
                <w:lang w:val="zh-CN"/>
              </w:rPr>
              <w:t>参加政府采购活动前3年内在经营活动中没有重大违法记录的声明</w:t>
            </w:r>
          </w:p>
          <w:p>
            <w:pPr>
              <w:autoSpaceDE w:val="0"/>
              <w:autoSpaceDN w:val="0"/>
              <w:spacing w:line="360" w:lineRule="auto"/>
              <w:contextualSpacing/>
              <w:jc w:val="left"/>
              <w:rPr>
                <w:lang w:val="zh-CN"/>
              </w:rPr>
            </w:pPr>
            <w:r>
              <w:rPr>
                <w:rFonts w:hint="eastAsia"/>
                <w:lang w:val="zh-CN"/>
              </w:rPr>
              <w:t>供应商“</w:t>
            </w:r>
            <w:r>
              <w:rPr>
                <w:lang w:val="zh-CN"/>
              </w:rPr>
              <w:t>参加政府采购活动前3年内在经营活动中没有重大违法记录的书面声明</w:t>
            </w:r>
            <w:r>
              <w:rPr>
                <w:rFonts w:hint="eastAsia"/>
                <w:lang w:val="zh-CN"/>
              </w:rPr>
              <w:t>”。 重大违法记录，是指供应商因违法经营受到刑事处罚或者责令停产停业、吊销许可证或者执照、较大数额罚款等行政处罚。</w:t>
            </w:r>
          </w:p>
          <w:p>
            <w:pPr>
              <w:autoSpaceDE w:val="0"/>
              <w:autoSpaceDN w:val="0"/>
              <w:spacing w:line="360" w:lineRule="auto"/>
              <w:contextualSpacing/>
              <w:jc w:val="left"/>
            </w:pPr>
            <w:r>
              <w:rPr>
                <w:rFonts w:hint="eastAsia"/>
                <w:lang w:val="zh-CN"/>
              </w:rPr>
              <w:t>七、</w:t>
            </w:r>
            <w:r>
              <w:t>未被列入“信用中国”网站(www.creditchina.gov.cn)失信被执行人、重大税收违法案件当事人名单、</w:t>
            </w:r>
            <w:r>
              <w:rPr>
                <w:rFonts w:hint="eastAsia"/>
              </w:rPr>
              <w:t>“</w:t>
            </w:r>
            <w:r>
              <w:t>中国政府采购网</w:t>
            </w:r>
            <w:r>
              <w:rPr>
                <w:rFonts w:hint="eastAsia"/>
              </w:rPr>
              <w:t>”</w:t>
            </w:r>
            <w:r>
              <w:t xml:space="preserve"> (www.ccgp.gov.cn)政府采购严重违法失信行为记录名单的</w:t>
            </w:r>
            <w:r>
              <w:rPr>
                <w:rFonts w:hint="eastAsia"/>
              </w:rPr>
              <w:t>供应商</w:t>
            </w:r>
            <w:r>
              <w:rPr>
                <w:rFonts w:hint="eastAsia"/>
                <w:lang w:val="zh-CN"/>
              </w:rPr>
              <w:t>；</w:t>
            </w:r>
            <w:r>
              <w:rPr>
                <w:rFonts w:hint="eastAsia"/>
              </w:rPr>
              <w:t>“中国社会组织公共服务平台”网站（</w:t>
            </w:r>
            <w:r>
              <w:t>www.chinanpo.gov.cn</w:t>
            </w:r>
            <w:r>
              <w:rPr>
                <w:rFonts w:hint="eastAsia"/>
              </w:rPr>
              <w:t>）严重违法失信社会组织名单的供应商（联合体形式响应的，联合体成员存在不良信用记录，视同联合体存在不良信用记录）。</w:t>
            </w:r>
          </w:p>
          <w:p>
            <w:pPr>
              <w:spacing w:line="360" w:lineRule="auto"/>
            </w:pPr>
            <w:r>
              <w:rPr>
                <w:rFonts w:hint="eastAsia"/>
              </w:rPr>
              <w:t>1、查询渠道：</w:t>
            </w:r>
          </w:p>
          <w:p>
            <w:pPr>
              <w:spacing w:line="360" w:lineRule="auto"/>
            </w:pPr>
            <w:r>
              <w:rPr>
                <w:rFonts w:hint="eastAsia"/>
              </w:rPr>
              <w:t>①“信用中国”网站（</w:t>
            </w:r>
            <w:r>
              <w:fldChar w:fldCharType="begin"/>
            </w:r>
            <w:r>
              <w:instrText xml:space="preserve"> HYPERLINK "http://www.creditchina.gov.cn" </w:instrText>
            </w:r>
            <w:r>
              <w:fldChar w:fldCharType="separate"/>
            </w:r>
            <w:r>
              <w:rPr>
                <w:rFonts w:hint="eastAsia"/>
              </w:rPr>
              <w:t>www.creditchina.gov.cn</w:t>
            </w:r>
            <w:r>
              <w:rPr>
                <w:rFonts w:hint="eastAsia"/>
              </w:rPr>
              <w:fldChar w:fldCharType="end"/>
            </w:r>
            <w:r>
              <w:rPr>
                <w:rFonts w:hint="eastAsia"/>
              </w:rPr>
              <w:t>）</w:t>
            </w:r>
          </w:p>
          <w:p>
            <w:pPr>
              <w:spacing w:line="360" w:lineRule="auto"/>
            </w:pPr>
            <w:r>
              <w:rPr>
                <w:rFonts w:hint="eastAsia"/>
              </w:rPr>
              <w:t>②“中国政府采购网”（www.ccgp.gov.cn）</w:t>
            </w:r>
          </w:p>
          <w:p>
            <w:pPr>
              <w:spacing w:line="360" w:lineRule="auto"/>
            </w:pPr>
            <w:r>
              <w:rPr>
                <w:rFonts w:hint="default"/>
              </w:rPr>
              <w:t>③</w:t>
            </w:r>
            <w:r>
              <w:rPr>
                <w:rFonts w:hint="eastAsia"/>
              </w:rPr>
              <w:t>“中国社会组织公共服务平台”网站（</w:t>
            </w:r>
            <w:r>
              <w:t>www.chinanpo.gov.cn</w:t>
            </w:r>
            <w:r>
              <w:rPr>
                <w:rFonts w:hint="eastAsia"/>
              </w:rPr>
              <w:t>）（仅查询社会组织）；</w:t>
            </w:r>
          </w:p>
          <w:p>
            <w:pPr>
              <w:autoSpaceDE w:val="0"/>
              <w:autoSpaceDN w:val="0"/>
              <w:spacing w:line="360" w:lineRule="auto"/>
              <w:contextualSpacing/>
            </w:pPr>
            <w:r>
              <w:rPr>
                <w:rFonts w:hint="eastAsia"/>
              </w:rPr>
              <w:t>2、截止时间：同投标截止时间；</w:t>
            </w:r>
          </w:p>
          <w:p>
            <w:pPr>
              <w:autoSpaceDE w:val="0"/>
              <w:autoSpaceDN w:val="0"/>
              <w:spacing w:line="360" w:lineRule="auto"/>
              <w:contextualSpacing/>
            </w:pPr>
            <w:r>
              <w:rPr>
                <w:rFonts w:hint="eastAsia"/>
              </w:rPr>
              <w:t>3、信用信息查询记录和证据留存具体方式：经采购人确认的查询结果网页截图作为查询记录和证据，与其他采购文件一并保存；</w:t>
            </w:r>
          </w:p>
          <w:p>
            <w:pPr>
              <w:autoSpaceDE w:val="0"/>
              <w:autoSpaceDN w:val="0"/>
              <w:spacing w:line="360" w:lineRule="auto"/>
              <w:contextualSpacing/>
            </w:pPr>
            <w:r>
              <w:rPr>
                <w:rFonts w:hint="eastAsia"/>
              </w:rPr>
              <w:t>4、信用信息的使用原则：经采购人认定的被列入失信被执行人、重大税收违法案件当事人名单、政府采购严重违法失信行为记录名单、严重违法失信社会组织名单的投标人，将拒绝其参与本次政府采购活动。</w:t>
            </w:r>
          </w:p>
          <w:p>
            <w:pPr>
              <w:autoSpaceDE w:val="0"/>
              <w:autoSpaceDN w:val="0"/>
              <w:spacing w:line="360" w:lineRule="auto"/>
              <w:contextualSpacing/>
              <w:rPr>
                <w:rFonts w:hint="eastAsia"/>
              </w:rPr>
            </w:pPr>
            <w:r>
              <w:rPr>
                <w:rFonts w:hint="eastAsia"/>
              </w:rPr>
              <w:t>5、投标人不良信用记录以采购人查询结果为准，采购人查询之后，网站信息发生的任何变更不再作为评审依据，投标人自行提供的与网站信息不一致的其他证明材料亦不作为审依据。</w:t>
            </w:r>
          </w:p>
          <w:p>
            <w:pPr>
              <w:pStyle w:val="30"/>
              <w:rPr>
                <w:rFonts w:hint="default" w:eastAsiaTheme="minorEastAsia"/>
                <w:lang w:val="en-US" w:eastAsia="zh-CN"/>
              </w:rPr>
            </w:pPr>
            <w:r>
              <w:rPr>
                <w:rFonts w:hint="eastAsia"/>
                <w:lang w:val="en-US" w:eastAsia="zh-CN"/>
              </w:rPr>
              <w:t>八、被委托人须是本单位职工，须提供公司为本人缴纳社会保险证明。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5</w:t>
            </w:r>
          </w:p>
        </w:tc>
        <w:tc>
          <w:tcPr>
            <w:tcW w:w="1381"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联合体投标</w:t>
            </w:r>
          </w:p>
        </w:tc>
        <w:tc>
          <w:tcPr>
            <w:tcW w:w="7700"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kern w:val="0"/>
                <w:sz w:val="24"/>
                <w:szCs w:val="24"/>
              </w:rPr>
              <w:t>本项目</w:t>
            </w:r>
            <w:r>
              <w:rPr>
                <w:rFonts w:cs="宋体" w:asciiTheme="minorEastAsia" w:hAnsiTheme="minorEastAsia"/>
                <w:b/>
                <w:kern w:val="0"/>
                <w:sz w:val="24"/>
                <w:szCs w:val="24"/>
                <w:lang w:val="zh-CN"/>
              </w:rPr>
              <w:fldChar w:fldCharType="begin"/>
            </w:r>
            <w:r>
              <w:rPr>
                <w:rFonts w:cs="宋体" w:asciiTheme="minorEastAsia" w:hAnsiTheme="minorEastAsia"/>
                <w:b/>
                <w:kern w:val="0"/>
                <w:sz w:val="24"/>
                <w:szCs w:val="24"/>
                <w:lang w:val="zh-CN"/>
              </w:rPr>
              <w:instrText xml:space="preserve"> </w:instrText>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kern w:val="0"/>
                <w:sz w:val="24"/>
                <w:szCs w:val="24"/>
              </w:rPr>
              <w:t>不接受</w:t>
            </w:r>
            <w:r>
              <w:rPr>
                <w:rFonts w:hint="eastAsia" w:cs="宋体" w:asciiTheme="minorEastAsia" w:hAnsiTheme="minorEastAsia"/>
                <w:bCs/>
                <w:sz w:val="24"/>
                <w:szCs w:val="24"/>
                <w:lang w:val="zh-CN"/>
              </w:rPr>
              <w:t>□接受</w:t>
            </w:r>
            <w:r>
              <w:rPr>
                <w:rFonts w:hint="eastAsia" w:cs="宋体" w:asciiTheme="minorEastAsia" w:hAnsiTheme="minorEastAsia"/>
                <w:kern w:val="0"/>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6</w:t>
            </w:r>
          </w:p>
        </w:tc>
        <w:tc>
          <w:tcPr>
            <w:tcW w:w="1381"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最高限价</w:t>
            </w:r>
          </w:p>
        </w:tc>
        <w:tc>
          <w:tcPr>
            <w:tcW w:w="7700"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bCs/>
                <w:sz w:val="24"/>
                <w:szCs w:val="24"/>
                <w:lang w:val="en-US" w:eastAsia="zh-CN"/>
              </w:rPr>
              <w:t>79.7249</w:t>
            </w:r>
            <w:r>
              <w:rPr>
                <w:rFonts w:hint="eastAsia" w:cs="宋体" w:asciiTheme="minorEastAsia" w:hAnsiTheme="minorEastAsia"/>
                <w:bCs/>
                <w:sz w:val="24"/>
                <w:szCs w:val="24"/>
                <w:lang w:val="zh-CN"/>
              </w:rPr>
              <w:t>万元，超出最高限价的投标无效。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7</w:t>
            </w:r>
          </w:p>
        </w:tc>
        <w:tc>
          <w:tcPr>
            <w:tcW w:w="1381"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现场考察</w:t>
            </w:r>
          </w:p>
        </w:tc>
        <w:tc>
          <w:tcPr>
            <w:tcW w:w="7700" w:type="dxa"/>
            <w:vAlign w:val="center"/>
          </w:tcPr>
          <w:p>
            <w:pPr>
              <w:autoSpaceDE w:val="0"/>
              <w:autoSpaceDN w:val="0"/>
              <w:adjustRightInd w:val="0"/>
              <w:spacing w:line="360" w:lineRule="auto"/>
              <w:rPr>
                <w:rFonts w:cs="宋体" w:asciiTheme="minorEastAsia" w:hAnsiTheme="minorEastAsia"/>
                <w:kern w:val="0"/>
                <w:sz w:val="24"/>
                <w:szCs w:val="24"/>
                <w:lang w:val="zh-CN"/>
              </w:rPr>
            </w:pPr>
            <w:r>
              <w:rPr>
                <w:rFonts w:cs="宋体" w:asciiTheme="minorEastAsia" w:hAnsiTheme="minorEastAsia"/>
                <w:b/>
                <w:kern w:val="0"/>
                <w:sz w:val="24"/>
                <w:szCs w:val="24"/>
                <w:lang w:val="zh-CN"/>
              </w:rPr>
              <w:fldChar w:fldCharType="begin"/>
            </w:r>
            <w:r>
              <w:rPr>
                <w:rFonts w:cs="宋体" w:asciiTheme="minorEastAsia" w:hAnsiTheme="minorEastAsia"/>
                <w:b/>
                <w:kern w:val="0"/>
                <w:sz w:val="24"/>
                <w:szCs w:val="24"/>
                <w:lang w:val="zh-CN"/>
              </w:rPr>
              <w:instrText xml:space="preserve"> </w:instrText>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不组织</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8</w:t>
            </w:r>
          </w:p>
        </w:tc>
        <w:tc>
          <w:tcPr>
            <w:tcW w:w="1381"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开标前答疑会</w:t>
            </w:r>
          </w:p>
        </w:tc>
        <w:tc>
          <w:tcPr>
            <w:tcW w:w="7700"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不召开</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9</w:t>
            </w:r>
          </w:p>
        </w:tc>
        <w:tc>
          <w:tcPr>
            <w:tcW w:w="1381"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进口产品参与</w:t>
            </w:r>
          </w:p>
        </w:tc>
        <w:tc>
          <w:tcPr>
            <w:tcW w:w="7700" w:type="dxa"/>
            <w:vAlign w:val="center"/>
          </w:tcPr>
          <w:p>
            <w:pPr>
              <w:autoSpaceDE w:val="0"/>
              <w:autoSpaceDN w:val="0"/>
              <w:adjustRightInd w:val="0"/>
              <w:spacing w:line="276" w:lineRule="auto"/>
              <w:rPr>
                <w:rFonts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10</w:t>
            </w:r>
          </w:p>
        </w:tc>
        <w:tc>
          <w:tcPr>
            <w:tcW w:w="1381"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投标有效期</w:t>
            </w:r>
          </w:p>
        </w:tc>
        <w:tc>
          <w:tcPr>
            <w:tcW w:w="7700" w:type="dxa"/>
            <w:vAlign w:val="center"/>
          </w:tcPr>
          <w:p>
            <w:pPr>
              <w:autoSpaceDE w:val="0"/>
              <w:autoSpaceDN w:val="0"/>
              <w:adjustRightInd w:val="0"/>
              <w:spacing w:line="360" w:lineRule="auto"/>
              <w:rPr>
                <w:rFonts w:cs="仿宋_GB2312" w:asciiTheme="minorEastAsia" w:hAnsiTheme="minorEastAsia"/>
                <w:sz w:val="24"/>
                <w:szCs w:val="24"/>
              </w:rPr>
            </w:pPr>
            <w:r>
              <w:rPr>
                <w:rFonts w:hint="eastAsia" w:cs="仿宋_GB2312" w:asciiTheme="minorEastAsia" w:hAnsiTheme="minorEastAsia"/>
                <w:sz w:val="24"/>
                <w:szCs w:val="24"/>
              </w:rPr>
              <w:t>60天（自</w:t>
            </w:r>
            <w:r>
              <w:rPr>
                <w:rFonts w:hint="eastAsia" w:cs="宋体" w:asciiTheme="minorEastAsia" w:hAnsiTheme="minorEastAsia"/>
                <w:kern w:val="0"/>
                <w:sz w:val="24"/>
                <w:szCs w:val="24"/>
              </w:rPr>
              <w:t>提交投标文件的截止之日起算</w:t>
            </w:r>
            <w:r>
              <w:rPr>
                <w:rFonts w:hint="eastAsia" w:cs="仿宋_GB2312" w:asciiTheme="minorEastAsia" w:hAnsiTheme="minorEastAsia"/>
                <w:sz w:val="24"/>
                <w:szCs w:val="24"/>
              </w:rPr>
              <w:t>）</w:t>
            </w:r>
          </w:p>
          <w:p>
            <w:pPr>
              <w:autoSpaceDE w:val="0"/>
              <w:autoSpaceDN w:val="0"/>
              <w:adjustRightInd w:val="0"/>
              <w:spacing w:line="360" w:lineRule="auto"/>
              <w:rPr>
                <w:rFonts w:cs="仿宋_GB2312" w:asciiTheme="minorEastAsia" w:hAnsiTheme="minorEastAsia"/>
                <w:sz w:val="24"/>
                <w:szCs w:val="24"/>
              </w:rPr>
            </w:pPr>
            <w:r>
              <w:rPr>
                <w:rFonts w:cs="仿宋_GB2312" w:asciiTheme="minorEastAsia" w:hAnsiTheme="minorEastAsia"/>
                <w:sz w:val="24"/>
                <w:szCs w:val="24"/>
                <w:lang w:val="zh-CN"/>
              </w:rPr>
              <w:t>中标</w:t>
            </w:r>
            <w:r>
              <w:rPr>
                <w:rFonts w:hint="eastAsia" w:cs="仿宋_GB2312" w:asciiTheme="minorEastAsia" w:hAnsiTheme="minorEastAsia"/>
                <w:sz w:val="24"/>
                <w:szCs w:val="24"/>
                <w:lang w:val="zh-CN"/>
              </w:rPr>
              <w:t>人投标</w:t>
            </w:r>
            <w:r>
              <w:rPr>
                <w:rFonts w:cs="仿宋_GB2312" w:asciiTheme="minorEastAsia" w:hAnsiTheme="minorEastAsia"/>
                <w:sz w:val="24"/>
                <w:szCs w:val="24"/>
                <w:lang w:val="zh-CN"/>
              </w:rPr>
              <w:t>有效期延</w:t>
            </w:r>
            <w:r>
              <w:rPr>
                <w:rFonts w:hint="eastAsia" w:cs="仿宋_GB2312" w:asciiTheme="minorEastAsia" w:hAnsiTheme="minorEastAsia"/>
                <w:sz w:val="24"/>
                <w:szCs w:val="24"/>
                <w:lang w:val="zh-CN"/>
              </w:rPr>
              <w:t>至合同</w:t>
            </w:r>
            <w:r>
              <w:rPr>
                <w:rFonts w:cs="仿宋_GB2312" w:asciiTheme="minorEastAsia" w:hAnsiTheme="minorEastAsia"/>
                <w:sz w:val="24"/>
                <w:szCs w:val="24"/>
                <w:lang w:val="zh-CN"/>
              </w:rPr>
              <w:t>验收之日</w:t>
            </w:r>
            <w:r>
              <w:rPr>
                <w:rFonts w:hint="eastAsia" w:cs="仿宋_GB2312" w:asciiTheme="minorEastAsia" w:hAnsiTheme="minorEastAsia"/>
                <w:sz w:val="24"/>
                <w:szCs w:val="24"/>
                <w:lang w:val="zh-CN"/>
              </w:rPr>
              <w:t>，</w:t>
            </w:r>
            <w:r>
              <w:rPr>
                <w:rFonts w:hint="eastAsia" w:cs="宋体" w:asciiTheme="minorEastAsia" w:hAnsiTheme="minorEastAsia"/>
                <w:kern w:val="0"/>
                <w:sz w:val="24"/>
                <w:szCs w:val="24"/>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11</w:t>
            </w:r>
          </w:p>
        </w:tc>
        <w:tc>
          <w:tcPr>
            <w:tcW w:w="1381"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中标人将本项目的非主体、非关键性</w:t>
            </w:r>
          </w:p>
          <w:p>
            <w:pPr>
              <w:autoSpaceDE w:val="0"/>
              <w:autoSpaceDN w:val="0"/>
              <w:adjustRightInd w:val="0"/>
              <w:spacing w:line="360" w:lineRule="auto"/>
              <w:jc w:val="center"/>
              <w:rPr>
                <w:rFonts w:cs="仿宋_GB2312" w:asciiTheme="minorEastAsia" w:hAnsiTheme="minorEastAsia"/>
                <w:sz w:val="24"/>
                <w:szCs w:val="24"/>
              </w:rPr>
            </w:pPr>
            <w:r>
              <w:rPr>
                <w:rFonts w:cs="宋体" w:asciiTheme="minorEastAsia" w:hAnsiTheme="minorEastAsia"/>
                <w:bCs/>
                <w:sz w:val="24"/>
                <w:szCs w:val="24"/>
                <w:lang w:val="zh-CN"/>
              </w:rPr>
              <w:t>工作分包</w:t>
            </w:r>
          </w:p>
        </w:tc>
        <w:tc>
          <w:tcPr>
            <w:tcW w:w="7700" w:type="dxa"/>
            <w:vAlign w:val="center"/>
          </w:tcPr>
          <w:p>
            <w:pPr>
              <w:autoSpaceDE w:val="0"/>
              <w:autoSpaceDN w:val="0"/>
              <w:adjustRightInd w:val="0"/>
              <w:spacing w:line="276" w:lineRule="auto"/>
              <w:rPr>
                <w:rFonts w:cs="仿宋_GB2312"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cs="仿宋_GB2312"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12</w:t>
            </w:r>
          </w:p>
        </w:tc>
        <w:tc>
          <w:tcPr>
            <w:tcW w:w="1381"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投标截止及</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开标时间</w:t>
            </w:r>
          </w:p>
        </w:tc>
        <w:tc>
          <w:tcPr>
            <w:tcW w:w="7700"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rPr>
              <w:t>20</w:t>
            </w:r>
            <w:r>
              <w:rPr>
                <w:rFonts w:hint="eastAsia" w:cs="宋体" w:asciiTheme="minorEastAsia" w:hAnsiTheme="minorEastAsia"/>
                <w:bCs/>
                <w:sz w:val="24"/>
                <w:szCs w:val="24"/>
                <w:lang w:val="en-US" w:eastAsia="zh-CN"/>
              </w:rPr>
              <w:t>20</w:t>
            </w:r>
            <w:r>
              <w:rPr>
                <w:rFonts w:hint="eastAsia" w:cs="宋体" w:asciiTheme="minorEastAsia" w:hAnsiTheme="minorEastAsia"/>
                <w:bCs/>
                <w:sz w:val="24"/>
                <w:szCs w:val="24"/>
                <w:lang w:val="zh-CN"/>
              </w:rPr>
              <w:t xml:space="preserve">年 </w:t>
            </w:r>
            <w:r>
              <w:rPr>
                <w:rFonts w:hint="eastAsia" w:cs="宋体" w:asciiTheme="minorEastAsia" w:hAnsiTheme="minorEastAsia"/>
                <w:bCs/>
                <w:sz w:val="24"/>
                <w:szCs w:val="24"/>
                <w:lang w:val="en-US" w:eastAsia="zh-CN"/>
              </w:rPr>
              <w:t>1</w:t>
            </w:r>
            <w:r>
              <w:rPr>
                <w:rFonts w:hint="eastAsia" w:cs="宋体" w:asciiTheme="minorEastAsia" w:hAnsiTheme="minorEastAsia"/>
                <w:bCs/>
                <w:sz w:val="24"/>
                <w:szCs w:val="24"/>
                <w:lang w:val="zh-CN"/>
              </w:rPr>
              <w:t>月</w:t>
            </w:r>
            <w:r>
              <w:rPr>
                <w:rFonts w:hint="eastAsia" w:cs="宋体" w:asciiTheme="minorEastAsia" w:hAnsiTheme="minorEastAsia"/>
                <w:bCs/>
                <w:sz w:val="24"/>
                <w:szCs w:val="24"/>
              </w:rPr>
              <w:t xml:space="preserve"> </w:t>
            </w:r>
            <w:r>
              <w:rPr>
                <w:rFonts w:hint="eastAsia" w:cs="宋体" w:asciiTheme="minorEastAsia" w:hAnsiTheme="minorEastAsia"/>
                <w:bCs/>
                <w:sz w:val="24"/>
                <w:szCs w:val="24"/>
                <w:lang w:val="en-US" w:eastAsia="zh-CN"/>
              </w:rPr>
              <w:t>9</w:t>
            </w:r>
            <w:r>
              <w:rPr>
                <w:rFonts w:hint="eastAsia" w:cs="宋体" w:asciiTheme="minorEastAsia" w:hAnsiTheme="minorEastAsia"/>
                <w:bCs/>
                <w:sz w:val="24"/>
                <w:szCs w:val="24"/>
                <w:lang w:val="zh-CN"/>
              </w:rPr>
              <w:t>日</w:t>
            </w:r>
            <w:r>
              <w:rPr>
                <w:rFonts w:hint="eastAsia" w:cs="宋体" w:asciiTheme="minorEastAsia" w:hAnsiTheme="minorEastAsia"/>
                <w:bCs/>
                <w:sz w:val="24"/>
                <w:szCs w:val="24"/>
                <w:lang w:val="en-US" w:eastAsia="zh-CN"/>
              </w:rPr>
              <w:t>9</w:t>
            </w:r>
            <w:r>
              <w:rPr>
                <w:rFonts w:hint="eastAsia" w:cs="宋体" w:asciiTheme="minorEastAsia" w:hAnsiTheme="minorEastAsia"/>
                <w:bCs/>
                <w:sz w:val="24"/>
                <w:szCs w:val="24"/>
                <w:lang w:val="zh-CN"/>
              </w:rPr>
              <w:t>：</w:t>
            </w:r>
            <w:r>
              <w:rPr>
                <w:rFonts w:hint="eastAsia" w:cs="宋体" w:asciiTheme="minorEastAsia" w:hAnsiTheme="minorEastAsia"/>
                <w:bCs/>
                <w:sz w:val="24"/>
                <w:szCs w:val="24"/>
              </w:rPr>
              <w:t>00</w:t>
            </w:r>
            <w:r>
              <w:rPr>
                <w:rFonts w:hint="eastAsia" w:cs="宋体" w:asciiTheme="minorEastAsia" w:hAnsiTheme="minorEastAsia"/>
                <w:bCs/>
                <w:sz w:val="24"/>
                <w:szCs w:val="24"/>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13</w:t>
            </w:r>
          </w:p>
        </w:tc>
        <w:tc>
          <w:tcPr>
            <w:tcW w:w="1381"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递交投标文件</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及开标地点</w:t>
            </w:r>
          </w:p>
        </w:tc>
        <w:tc>
          <w:tcPr>
            <w:tcW w:w="7700"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禹州市公共资源交易中心开标二室（地址：禹州市行政服务中心楼九楼）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14</w:t>
            </w:r>
          </w:p>
        </w:tc>
        <w:tc>
          <w:tcPr>
            <w:tcW w:w="1381"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kern w:val="0"/>
                <w:sz w:val="24"/>
                <w:szCs w:val="24"/>
              </w:rPr>
              <w:t>投标保证金</w:t>
            </w:r>
          </w:p>
        </w:tc>
        <w:tc>
          <w:tcPr>
            <w:tcW w:w="7700" w:type="dxa"/>
            <w:vAlign w:val="center"/>
          </w:tcPr>
          <w:p>
            <w:pPr>
              <w:tabs>
                <w:tab w:val="left" w:pos="1260"/>
              </w:tabs>
              <w:autoSpaceDE w:val="0"/>
              <w:autoSpaceDN w:val="0"/>
              <w:spacing w:line="360" w:lineRule="auto"/>
              <w:contextualSpacing/>
              <w:rPr>
                <w:rFonts w:cs="宋体" w:asciiTheme="minorEastAsia" w:hAnsiTheme="minorEastAsia"/>
                <w:bCs/>
                <w:sz w:val="24"/>
                <w:szCs w:val="24"/>
                <w:lang w:val="zh-CN"/>
              </w:rPr>
            </w:pPr>
            <w:r>
              <w:rPr>
                <w:rFonts w:hint="eastAsia"/>
              </w:rPr>
              <w:t>1</w:t>
            </w:r>
            <w:r>
              <w:rPr>
                <w:rFonts w:hint="eastAsia" w:cs="宋体" w:asciiTheme="minorEastAsia" w:hAnsiTheme="minorEastAsia"/>
                <w:bCs/>
                <w:sz w:val="24"/>
                <w:szCs w:val="24"/>
              </w:rPr>
              <w:t>、</w:t>
            </w:r>
            <w:r>
              <w:rPr>
                <w:rFonts w:hint="eastAsia" w:cs="宋体" w:asciiTheme="minorEastAsia" w:hAnsiTheme="minorEastAsia"/>
                <w:bCs/>
                <w:sz w:val="24"/>
                <w:szCs w:val="24"/>
                <w:lang w:val="zh-CN"/>
              </w:rPr>
              <w:t>不收取投标保证金。</w:t>
            </w:r>
          </w:p>
          <w:p>
            <w:pPr>
              <w:pStyle w:val="30"/>
              <w:rPr>
                <w:lang w:val="zh-CN"/>
              </w:rPr>
            </w:pPr>
            <w:r>
              <w:rPr>
                <w:rFonts w:hint="eastAsia" w:cs="仿宋_GB2312" w:asciiTheme="minorEastAsia" w:hAnsiTheme="minorEastAsia"/>
                <w:szCs w:val="24"/>
              </w:rPr>
              <w:t>2.</w:t>
            </w:r>
            <w:r>
              <w:rPr>
                <w:rFonts w:hint="eastAsia" w:cs="仿宋_GB2312" w:asciiTheme="minorEastAsia" w:hAnsiTheme="minorEastAsia"/>
                <w:szCs w:val="24"/>
                <w:lang w:val="zh-CN"/>
              </w:rPr>
              <w:t>投标人须提供投标承诺函。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15</w:t>
            </w:r>
          </w:p>
        </w:tc>
        <w:tc>
          <w:tcPr>
            <w:tcW w:w="1381"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公告发布</w:t>
            </w:r>
          </w:p>
        </w:tc>
        <w:tc>
          <w:tcPr>
            <w:tcW w:w="7700" w:type="dxa"/>
            <w:tcBorders>
              <w:top w:val="single" w:color="auto" w:sz="4" w:space="0"/>
            </w:tcBorders>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color w:val="000000"/>
                <w:sz w:val="24"/>
                <w:szCs w:val="24"/>
              </w:rPr>
              <w:t>招标公告、中标公告、变更（更正）公告、现场勘察答复等相关信息同时在以下网站发布：《中国政府采购网》、《河南省政府采购网》、《全国公共资源交易平台（河南省·许昌市）》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16</w:t>
            </w:r>
          </w:p>
        </w:tc>
        <w:tc>
          <w:tcPr>
            <w:tcW w:w="1381"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仿宋_GB2312" w:asciiTheme="minorEastAsia" w:hAnsiTheme="minorEastAsia"/>
                <w:sz w:val="24"/>
                <w:szCs w:val="24"/>
              </w:rPr>
              <w:t>采购人澄清或修改招标文件时间</w:t>
            </w:r>
          </w:p>
        </w:tc>
        <w:tc>
          <w:tcPr>
            <w:tcW w:w="7700"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投标截止时间15日前（</w:t>
            </w:r>
            <w:r>
              <w:rPr>
                <w:rFonts w:hint="eastAsia" w:cs="仿宋_GB2312" w:asciiTheme="minorEastAsia" w:hAnsiTheme="minorEastAsia"/>
                <w:sz w:val="24"/>
                <w:szCs w:val="24"/>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17</w:t>
            </w:r>
          </w:p>
        </w:tc>
        <w:tc>
          <w:tcPr>
            <w:tcW w:w="1381"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投标人对采购文件质疑截止时间</w:t>
            </w:r>
          </w:p>
        </w:tc>
        <w:tc>
          <w:tcPr>
            <w:tcW w:w="7700"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18</w:t>
            </w:r>
          </w:p>
        </w:tc>
        <w:tc>
          <w:tcPr>
            <w:tcW w:w="1381"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投标文件份数</w:t>
            </w:r>
          </w:p>
        </w:tc>
        <w:tc>
          <w:tcPr>
            <w:tcW w:w="7700" w:type="dxa"/>
            <w:vAlign w:val="center"/>
          </w:tcPr>
          <w:p>
            <w:pPr>
              <w:autoSpaceDE w:val="0"/>
              <w:autoSpaceDN w:val="0"/>
              <w:adjustRightInd w:val="0"/>
              <w:spacing w:line="360" w:lineRule="auto"/>
              <w:rPr>
                <w:rFonts w:cs="宋体" w:asciiTheme="minorEastAsia" w:hAnsiTheme="minorEastAsia"/>
                <w:color w:val="000000"/>
                <w:sz w:val="24"/>
                <w:szCs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电子投标文件：成功上传至《全国公共资源交易平台（河南省·许昌市）》公共资源交易系统加密电子投标文件1份</w:t>
            </w:r>
            <w:r>
              <w:rPr>
                <w:rFonts w:hint="eastAsia" w:hAnsi="宋体" w:cs="宋体"/>
                <w:sz w:val="24"/>
                <w:lang w:val="zh-CN"/>
              </w:rPr>
              <w:t>（文件格式为： XXX公司XXX项目编号.file）。</w:t>
            </w:r>
            <w:r>
              <w:rPr>
                <w:rFonts w:hint="eastAsia" w:ascii="新宋体" w:hAnsi="新宋体" w:eastAsia="新宋体"/>
                <w:sz w:val="24"/>
              </w:rPr>
              <w:t>使用电子介质存储的备份文件1份（文件格式为：名称为“备份”的文件夹）。</w:t>
            </w:r>
          </w:p>
          <w:p>
            <w:pPr>
              <w:autoSpaceDE w:val="0"/>
              <w:autoSpaceDN w:val="0"/>
              <w:adjustRightInd w:val="0"/>
              <w:spacing w:line="360" w:lineRule="auto"/>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w:t>
            </w:r>
            <w:r>
              <w:rPr>
                <w:rFonts w:hint="eastAsia" w:cs="仿宋_GB2312" w:asciiTheme="minorEastAsia" w:hAnsiTheme="minorEastAsia"/>
                <w:sz w:val="24"/>
                <w:szCs w:val="24"/>
              </w:rPr>
              <w:t>正本</w:t>
            </w:r>
            <w:r>
              <w:rPr>
                <w:rFonts w:hint="eastAsia" w:cs="仿宋_GB2312" w:asciiTheme="minorEastAsia" w:hAnsiTheme="minorEastAsia"/>
                <w:b/>
                <w:sz w:val="24"/>
                <w:szCs w:val="24"/>
              </w:rPr>
              <w:t>一</w:t>
            </w:r>
            <w:r>
              <w:rPr>
                <w:rFonts w:hint="eastAsia" w:cs="仿宋_GB2312" w:asciiTheme="minorEastAsia" w:hAnsiTheme="minorEastAsia"/>
                <w:sz w:val="24"/>
                <w:szCs w:val="24"/>
              </w:rPr>
              <w:t>份，副本</w:t>
            </w:r>
            <w:r>
              <w:rPr>
                <w:rFonts w:hint="eastAsia" w:cs="仿宋_GB2312" w:asciiTheme="minorEastAsia" w:hAnsiTheme="minorEastAsia"/>
                <w:sz w:val="24"/>
                <w:szCs w:val="24"/>
                <w:u w:val="single"/>
              </w:rPr>
              <w:t>一</w:t>
            </w:r>
            <w:r>
              <w:rPr>
                <w:rFonts w:hint="eastAsia" w:cs="仿宋_GB2312" w:asciiTheme="minorEastAsia" w:hAnsiTheme="minorEastAsia"/>
                <w:sz w:val="24"/>
                <w:szCs w:val="24"/>
              </w:rPr>
              <w:t>份。使用</w:t>
            </w:r>
            <w:r>
              <w:rPr>
                <w:rFonts w:hint="eastAsia" w:ascii="新宋体" w:hAnsi="新宋体" w:eastAsia="新宋体"/>
                <w:sz w:val="24"/>
              </w:rPr>
              <w:t>格式为“投标文件（供打印）.PDF”的文件</w:t>
            </w:r>
          </w:p>
          <w:p>
            <w:pPr>
              <w:autoSpaceDE w:val="0"/>
              <w:autoSpaceDN w:val="0"/>
              <w:adjustRightInd w:val="0"/>
              <w:spacing w:line="360" w:lineRule="auto"/>
              <w:rPr>
                <w:rFonts w:cs="宋体" w:asciiTheme="minorEastAsia" w:hAnsiTheme="minorEastAsia"/>
                <w:bCs/>
                <w:sz w:val="24"/>
                <w:szCs w:val="24"/>
                <w:highlight w:val="lightGray"/>
                <w:lang w:val="zh-CN"/>
              </w:rPr>
            </w:pPr>
            <w:r>
              <w:rPr>
                <w:rFonts w:hint="eastAsia" w:ascii="新宋体" w:hAnsi="新宋体" w:eastAsia="新宋体"/>
                <w:sz w:val="24"/>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19</w:t>
            </w:r>
          </w:p>
        </w:tc>
        <w:tc>
          <w:tcPr>
            <w:tcW w:w="1381"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投标文件的</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签署盖章</w:t>
            </w:r>
          </w:p>
        </w:tc>
        <w:tc>
          <w:tcPr>
            <w:tcW w:w="7700" w:type="dxa"/>
            <w:vAlign w:val="center"/>
          </w:tcPr>
          <w:p>
            <w:pPr>
              <w:autoSpaceDE w:val="0"/>
              <w:autoSpaceDN w:val="0"/>
              <w:adjustRightInd w:val="0"/>
              <w:spacing w:line="420" w:lineRule="exact"/>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电子投标文件：按招标文件要求加盖电子印章和法人电子印章。</w:t>
            </w:r>
          </w:p>
          <w:p>
            <w:pPr>
              <w:autoSpaceDE w:val="0"/>
              <w:autoSpaceDN w:val="0"/>
              <w:adjustRightInd w:val="0"/>
              <w:spacing w:line="420" w:lineRule="exact"/>
              <w:rPr>
                <w:rFonts w:cs="仿宋_GB2312" w:asciiTheme="minorEastAsia" w:hAnsiTheme="minorEastAsia"/>
                <w:sz w:val="24"/>
                <w:szCs w:val="24"/>
                <w:highlight w:val="lightGray"/>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纸质投标文件：投标文件封面加盖投标人公章（投标文件是指投标人电子投标文件制作完成后生成的后缀名为</w:t>
            </w:r>
            <w:r>
              <w:rPr>
                <w:rFonts w:hint="eastAsia" w:hAnsi="宋体"/>
                <w:sz w:val="24"/>
                <w:szCs w:val="24"/>
              </w:rPr>
              <w:t>“.PDF”的文件</w:t>
            </w:r>
            <w:r>
              <w:rPr>
                <w:rFonts w:hint="eastAsia" w:ascii="新宋体" w:hAnsi="新宋体" w:eastAsia="新宋体"/>
                <w:sz w:val="24"/>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20</w:t>
            </w:r>
          </w:p>
        </w:tc>
        <w:tc>
          <w:tcPr>
            <w:tcW w:w="1381" w:type="dxa"/>
            <w:vAlign w:val="center"/>
          </w:tcPr>
          <w:p>
            <w:pPr>
              <w:autoSpaceDE w:val="0"/>
              <w:autoSpaceDN w:val="0"/>
              <w:adjustRightInd w:val="0"/>
              <w:spacing w:line="360" w:lineRule="auto"/>
              <w:jc w:val="center"/>
              <w:rPr>
                <w:rFonts w:cs="仿宋_GB2312" w:asciiTheme="minorEastAsia" w:hAnsiTheme="minorEastAsia"/>
                <w:sz w:val="24"/>
                <w:szCs w:val="24"/>
              </w:rPr>
            </w:pPr>
            <w:r>
              <w:rPr>
                <w:rFonts w:hint="eastAsia" w:cs="黑体" w:asciiTheme="minorEastAsia" w:hAnsiTheme="minorEastAsia"/>
                <w:sz w:val="24"/>
                <w:szCs w:val="24"/>
              </w:rPr>
              <w:t>评标委员会组建</w:t>
            </w:r>
          </w:p>
        </w:tc>
        <w:tc>
          <w:tcPr>
            <w:tcW w:w="7700"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21</w:t>
            </w:r>
          </w:p>
        </w:tc>
        <w:tc>
          <w:tcPr>
            <w:tcW w:w="1381" w:type="dxa"/>
            <w:vAlign w:val="center"/>
          </w:tcPr>
          <w:p>
            <w:pPr>
              <w:autoSpaceDE w:val="0"/>
              <w:autoSpaceDN w:val="0"/>
              <w:adjustRightInd w:val="0"/>
              <w:spacing w:line="360" w:lineRule="auto"/>
              <w:jc w:val="center"/>
              <w:rPr>
                <w:rFonts w:cs="宋体" w:asciiTheme="minorEastAsia" w:hAnsiTheme="minorEastAsia"/>
                <w:bCs/>
                <w:color w:val="FF0000"/>
                <w:sz w:val="24"/>
                <w:szCs w:val="24"/>
                <w:lang w:val="zh-CN"/>
              </w:rPr>
            </w:pPr>
            <w:r>
              <w:rPr>
                <w:rFonts w:hint="eastAsia" w:cs="仿宋_GB2312" w:asciiTheme="minorEastAsia" w:hAnsiTheme="minorEastAsia"/>
                <w:color w:val="FF0000"/>
                <w:sz w:val="24"/>
                <w:szCs w:val="24"/>
              </w:rPr>
              <w:t>评标方法</w:t>
            </w:r>
          </w:p>
        </w:tc>
        <w:tc>
          <w:tcPr>
            <w:tcW w:w="7700" w:type="dxa"/>
            <w:vAlign w:val="center"/>
          </w:tcPr>
          <w:p>
            <w:pPr>
              <w:autoSpaceDE w:val="0"/>
              <w:autoSpaceDN w:val="0"/>
              <w:adjustRightInd w:val="0"/>
              <w:spacing w:line="360" w:lineRule="auto"/>
              <w:rPr>
                <w:rFonts w:cs="宋体" w:asciiTheme="minorEastAsia" w:hAnsiTheme="minorEastAsia"/>
                <w:bCs/>
                <w:color w:val="FF0000"/>
                <w:sz w:val="24"/>
                <w:szCs w:val="24"/>
                <w:lang w:val="zh-CN"/>
              </w:rPr>
            </w:pPr>
            <w:r>
              <w:rPr>
                <w:rFonts w:cs="宋体" w:asciiTheme="minorEastAsia" w:hAnsiTheme="minorEastAsia"/>
                <w:b/>
                <w:color w:val="FF0000"/>
                <w:kern w:val="0"/>
                <w:sz w:val="24"/>
                <w:szCs w:val="24"/>
                <w:lang w:val="zh-CN"/>
              </w:rPr>
              <w:fldChar w:fldCharType="begin"/>
            </w:r>
            <w:r>
              <w:rPr>
                <w:rFonts w:cs="宋体" w:asciiTheme="minorEastAsia" w:hAnsiTheme="minorEastAsia"/>
                <w:b/>
                <w:color w:val="FF0000"/>
                <w:kern w:val="0"/>
                <w:sz w:val="24"/>
                <w:szCs w:val="24"/>
                <w:lang w:val="zh-CN"/>
              </w:rPr>
              <w:instrText xml:space="preserve"> </w:instrText>
            </w:r>
            <w:r>
              <w:rPr>
                <w:rFonts w:hint="eastAsia" w:cs="宋体" w:asciiTheme="minorEastAsia" w:hAnsiTheme="minorEastAsia"/>
                <w:b/>
                <w:color w:val="FF0000"/>
                <w:kern w:val="0"/>
                <w:sz w:val="24"/>
                <w:szCs w:val="24"/>
                <w:lang w:val="zh-CN"/>
              </w:rPr>
              <w:instrText xml:space="preserve">eq \o\ac(□,</w:instrText>
            </w:r>
            <w:r>
              <w:rPr>
                <w:rFonts w:hint="eastAsia" w:cs="宋体" w:asciiTheme="minorEastAsia" w:hAnsiTheme="minorEastAsia"/>
                <w:b/>
                <w:color w:val="FF0000"/>
                <w:kern w:val="0"/>
                <w:position w:val="2"/>
                <w:sz w:val="24"/>
                <w:szCs w:val="24"/>
                <w:lang w:val="zh-CN"/>
              </w:rPr>
              <w:instrText xml:space="preserve">√</w:instrText>
            </w:r>
            <w:r>
              <w:rPr>
                <w:rFonts w:hint="eastAsia" w:cs="宋体" w:asciiTheme="minorEastAsia" w:hAnsiTheme="minorEastAsia"/>
                <w:b/>
                <w:color w:val="FF0000"/>
                <w:kern w:val="0"/>
                <w:sz w:val="24"/>
                <w:szCs w:val="24"/>
                <w:lang w:val="zh-CN"/>
              </w:rPr>
              <w:instrText xml:space="preserve">)</w:instrText>
            </w:r>
            <w:r>
              <w:rPr>
                <w:rFonts w:cs="宋体" w:asciiTheme="minorEastAsia" w:hAnsiTheme="minorEastAsia"/>
                <w:b/>
                <w:color w:val="FF0000"/>
                <w:kern w:val="0"/>
                <w:sz w:val="24"/>
                <w:szCs w:val="24"/>
                <w:lang w:val="zh-CN"/>
              </w:rPr>
              <w:fldChar w:fldCharType="end"/>
            </w:r>
            <w:r>
              <w:rPr>
                <w:rFonts w:hint="eastAsia" w:cs="宋体" w:asciiTheme="minorEastAsia" w:hAnsiTheme="minorEastAsia"/>
                <w:bCs/>
                <w:color w:val="FF0000"/>
                <w:sz w:val="24"/>
                <w:szCs w:val="24"/>
                <w:lang w:val="zh-CN"/>
              </w:rPr>
              <w:t>综合评分法</w:t>
            </w:r>
            <w:r>
              <w:rPr>
                <w:rFonts w:hint="eastAsia" w:cs="宋体" w:asciiTheme="minorEastAsia" w:hAnsiTheme="minorEastAsia"/>
                <w:color w:val="FF0000"/>
                <w:kern w:val="0"/>
                <w:sz w:val="24"/>
                <w:szCs w:val="24"/>
                <w:lang w:val="zh-CN"/>
              </w:rPr>
              <w:t xml:space="preserve"> </w:t>
            </w:r>
            <w:r>
              <w:rPr>
                <w:rFonts w:hint="eastAsia" w:cs="宋体" w:asciiTheme="minorEastAsia" w:hAnsiTheme="minorEastAsia"/>
                <w:color w:val="FF0000"/>
                <w:kern w:val="0"/>
                <w:sz w:val="24"/>
                <w:szCs w:val="24"/>
              </w:rPr>
              <w:t xml:space="preserve">    </w:t>
            </w:r>
            <w:r>
              <w:rPr>
                <w:rFonts w:hint="eastAsia" w:cs="宋体" w:asciiTheme="minorEastAsia" w:hAnsiTheme="minorEastAsia"/>
                <w:color w:val="FF0000"/>
                <w:kern w:val="0"/>
                <w:sz w:val="24"/>
                <w:szCs w:val="24"/>
                <w:lang w:val="zh-CN"/>
              </w:rPr>
              <w:t xml:space="preserve"> </w:t>
            </w:r>
            <w:r>
              <w:rPr>
                <w:rFonts w:hint="eastAsia" w:cs="宋体" w:asciiTheme="minorEastAsia" w:hAnsiTheme="minorEastAsia"/>
                <w:b/>
                <w:bCs/>
                <w:color w:val="FF0000"/>
                <w:sz w:val="24"/>
                <w:szCs w:val="24"/>
                <w:lang w:val="zh-CN"/>
              </w:rPr>
              <w:t>□</w:t>
            </w:r>
            <w:r>
              <w:rPr>
                <w:rFonts w:hint="eastAsia" w:cs="仿宋_GB2312" w:asciiTheme="minorEastAsia" w:hAnsiTheme="minorEastAsia"/>
                <w:color w:val="FF0000"/>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22</w:t>
            </w:r>
          </w:p>
        </w:tc>
        <w:tc>
          <w:tcPr>
            <w:tcW w:w="1381"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授权函</w:t>
            </w:r>
          </w:p>
        </w:tc>
        <w:tc>
          <w:tcPr>
            <w:tcW w:w="7700"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采购单位委派代表参加资格审查和评审委员会的，须向采购代理机构出具授权函。除授权代表外，采购单位委派纪检监察人员对评标过程实施监督的须进入禹州市公共资源交易中心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23</w:t>
            </w:r>
          </w:p>
        </w:tc>
        <w:tc>
          <w:tcPr>
            <w:tcW w:w="1381"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履约保证金</w:t>
            </w:r>
          </w:p>
        </w:tc>
        <w:tc>
          <w:tcPr>
            <w:tcW w:w="7700"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16"/>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无要求</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color w:val="333333"/>
                <w:sz w:val="24"/>
                <w:szCs w:val="24"/>
              </w:rPr>
              <w:t>要求提交。履约保证金的数额为合同金额的10%。中标人以支票、汇票、本票或者金融机构、担保机构出具的保函等非现金形式向采购人提交。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24</w:t>
            </w:r>
          </w:p>
        </w:tc>
        <w:tc>
          <w:tcPr>
            <w:tcW w:w="1381"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代理服务费</w:t>
            </w:r>
          </w:p>
        </w:tc>
        <w:tc>
          <w:tcPr>
            <w:tcW w:w="7700" w:type="dxa"/>
            <w:vAlign w:val="center"/>
          </w:tcPr>
          <w:p>
            <w:pPr>
              <w:autoSpaceDE w:val="0"/>
              <w:autoSpaceDN w:val="0"/>
              <w:spacing w:line="360" w:lineRule="auto"/>
              <w:contextualSpacing/>
              <w:rPr>
                <w:rFonts w:cs="宋体" w:asciiTheme="minorEastAsia" w:hAnsiTheme="minorEastAsia"/>
                <w:bCs/>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25</w:t>
            </w:r>
          </w:p>
        </w:tc>
        <w:tc>
          <w:tcPr>
            <w:tcW w:w="1381"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中标人需提交</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的资料</w:t>
            </w:r>
          </w:p>
        </w:tc>
        <w:tc>
          <w:tcPr>
            <w:tcW w:w="7700"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中标人在接到中标通知时，须向代理机构发送投标报价及分项报价一览表（包含主要中标标的的名称、规格型号、数量、单价、服务要求等）电子文档，并同时通知交易见证部，联系电话：</w:t>
            </w:r>
            <w:r>
              <w:rPr>
                <w:rFonts w:hint="eastAsia" w:cs="宋体" w:asciiTheme="minorEastAsia" w:hAnsiTheme="minorEastAsia"/>
                <w:bCs/>
                <w:color w:val="FF0000"/>
                <w:sz w:val="24"/>
                <w:szCs w:val="24"/>
                <w:lang w:val="zh-CN"/>
              </w:rPr>
              <w:t>0374-</w:t>
            </w:r>
            <w:r>
              <w:rPr>
                <w:rFonts w:hint="eastAsia" w:cs="宋体" w:asciiTheme="minorEastAsia" w:hAnsiTheme="minorEastAsia"/>
                <w:bCs/>
                <w:color w:val="FF0000"/>
                <w:sz w:val="24"/>
                <w:szCs w:val="24"/>
              </w:rPr>
              <w:t>2077772</w:t>
            </w:r>
            <w:r>
              <w:rPr>
                <w:rFonts w:hint="eastAsia" w:cs="宋体" w:asciiTheme="minorEastAsia" w:hAnsiTheme="minorEastAsia"/>
                <w:bCs/>
                <w:color w:val="FF0000"/>
                <w:sz w:val="24"/>
                <w:szCs w:val="24"/>
                <w:lang w:val="zh-CN"/>
              </w:rPr>
              <w:t>，邮箱：</w:t>
            </w:r>
            <w:r>
              <w:rPr>
                <w:rFonts w:hint="eastAsia" w:cs="宋体" w:asciiTheme="minorEastAsia" w:hAnsiTheme="minorEastAsia"/>
                <w:bCs/>
                <w:color w:val="FF0000"/>
                <w:sz w:val="24"/>
                <w:szCs w:val="24"/>
              </w:rPr>
              <w:t>Y</w:t>
            </w:r>
            <w:r>
              <w:rPr>
                <w:rFonts w:hint="eastAsia" w:cs="宋体" w:asciiTheme="minorEastAsia" w:hAnsiTheme="minorEastAsia"/>
                <w:bCs/>
                <w:color w:val="FF0000"/>
                <w:sz w:val="24"/>
                <w:szCs w:val="24"/>
                <w:lang w:val="en-US" w:eastAsia="zh-CN"/>
              </w:rPr>
              <w:t>Z</w:t>
            </w:r>
            <w:r>
              <w:rPr>
                <w:rFonts w:hint="eastAsia" w:cs="宋体" w:asciiTheme="minorEastAsia" w:hAnsiTheme="minorEastAsia"/>
                <w:bCs/>
                <w:color w:val="FF0000"/>
                <w:sz w:val="24"/>
                <w:szCs w:val="24"/>
              </w:rPr>
              <w:t>GGZY2076770</w:t>
            </w:r>
            <w:r>
              <w:rPr>
                <w:rFonts w:hint="eastAsia" w:cs="宋体" w:asciiTheme="minorEastAsia" w:hAnsiTheme="minorEastAsia"/>
                <w:bCs/>
                <w:color w:val="FF0000"/>
                <w:sz w:val="24"/>
                <w:szCs w:val="24"/>
                <w:lang w:val="zh-CN"/>
              </w:rPr>
              <w:t>@163.com。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26</w:t>
            </w:r>
          </w:p>
        </w:tc>
        <w:tc>
          <w:tcPr>
            <w:tcW w:w="1381"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电子化采购模式</w:t>
            </w:r>
          </w:p>
        </w:tc>
        <w:tc>
          <w:tcPr>
            <w:tcW w:w="7700" w:type="dxa"/>
            <w:vAlign w:val="center"/>
          </w:tcPr>
          <w:p>
            <w:pPr>
              <w:autoSpaceDE w:val="0"/>
              <w:autoSpaceDN w:val="0"/>
              <w:adjustRightInd w:val="0"/>
              <w:spacing w:line="360" w:lineRule="auto"/>
              <w:contextualSpacing/>
              <w:rPr>
                <w:rFonts w:hAnsi="宋体" w:cs="宋体"/>
                <w:sz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是。</w:t>
            </w:r>
            <w:r>
              <w:rPr>
                <w:rFonts w:hint="eastAsia" w:hAnsi="宋体" w:cs="宋体"/>
                <w:sz w:val="24"/>
                <w:lang w:val="zh-CN"/>
              </w:rPr>
              <w:t>投标人投标时须提供加密电子投标文件、备份文件（使用电子介质存储）、纸质投标文件。投标人资质、业绩、荣誉及相关人员证明材料等资料原件开标现场不再提供。</w:t>
            </w:r>
          </w:p>
          <w:p>
            <w:pPr>
              <w:autoSpaceDE w:val="0"/>
              <w:autoSpaceDN w:val="0"/>
              <w:adjustRightInd w:val="0"/>
              <w:spacing w:line="360" w:lineRule="auto"/>
              <w:contextualSpacing/>
              <w:rPr>
                <w:rFonts w:cs="宋体" w:asciiTheme="minorEastAsia" w:hAnsiTheme="minorEastAsia"/>
                <w:bCs/>
                <w:sz w:val="24"/>
                <w:szCs w:val="24"/>
                <w:lang w:val="zh-CN"/>
              </w:rPr>
            </w:pPr>
            <w:r>
              <w:rPr>
                <w:rFonts w:hint="eastAsia" w:hAnsi="宋体" w:cs="宋体"/>
                <w:sz w:val="24"/>
                <w:lang w:val="zh-CN"/>
              </w:rPr>
              <w:t>□否。投标人投标时须提供纸质投标文件。投标人资质、业绩、荣誉及相关人员证明材料等资料原件根据招标文件要求提供。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360" w:lineRule="auto"/>
              <w:contextualSpacing/>
              <w:rPr>
                <w:rFonts w:hAnsi="宋体" w:cs="宋体"/>
                <w:sz w:val="24"/>
              </w:rPr>
            </w:pPr>
            <w:r>
              <w:rPr>
                <w:rFonts w:hint="eastAsia" w:hAnsi="宋体" w:cs="宋体"/>
                <w:sz w:val="24"/>
                <w:lang w:val="zh-CN"/>
              </w:rPr>
              <w:t>27</w:t>
            </w:r>
          </w:p>
        </w:tc>
        <w:tc>
          <w:tcPr>
            <w:tcW w:w="1381" w:type="dxa"/>
            <w:vAlign w:val="center"/>
          </w:tcPr>
          <w:p>
            <w:pPr>
              <w:autoSpaceDE w:val="0"/>
              <w:autoSpaceDN w:val="0"/>
              <w:adjustRightInd w:val="0"/>
              <w:spacing w:line="360" w:lineRule="auto"/>
              <w:contextualSpacing/>
              <w:rPr>
                <w:rFonts w:hAnsi="宋体" w:cs="宋体"/>
                <w:sz w:val="24"/>
                <w:lang w:val="zh-CN"/>
              </w:rPr>
            </w:pPr>
            <w:r>
              <w:rPr>
                <w:rFonts w:hint="eastAsia" w:hAnsi="宋体" w:cs="宋体"/>
                <w:sz w:val="24"/>
                <w:lang w:val="zh-CN"/>
              </w:rPr>
              <w:t>特别提示</w:t>
            </w:r>
          </w:p>
        </w:tc>
        <w:tc>
          <w:tcPr>
            <w:tcW w:w="7700" w:type="dxa"/>
            <w:vAlign w:val="center"/>
          </w:tcPr>
          <w:p>
            <w:pPr>
              <w:autoSpaceDE w:val="0"/>
              <w:autoSpaceDN w:val="0"/>
              <w:adjustRightInd w:val="0"/>
              <w:spacing w:line="360" w:lineRule="auto"/>
              <w:contextualSpacing/>
              <w:rPr>
                <w:rFonts w:hAnsi="宋体" w:cs="宋体"/>
                <w:sz w:val="24"/>
                <w:lang w:val="zh-CN"/>
              </w:rPr>
            </w:pPr>
            <w:r>
              <w:rPr>
                <w:rFonts w:hint="eastAsia" w:hAnsi="宋体" w:cs="宋体"/>
                <w:sz w:val="24"/>
                <w:lang w:val="zh-CN"/>
              </w:rPr>
              <w:t>按照《关于推进全流程电子化交易和在线监管工作有关问题的通知》（许公管办[2019]3号）规定：</w:t>
            </w:r>
          </w:p>
          <w:p>
            <w:pPr>
              <w:autoSpaceDE w:val="0"/>
              <w:autoSpaceDN w:val="0"/>
              <w:adjustRightInd w:val="0"/>
              <w:spacing w:line="360" w:lineRule="auto"/>
              <w:contextualSpacing/>
              <w:rPr>
                <w:rFonts w:hAnsi="宋体" w:cs="宋体"/>
                <w:sz w:val="24"/>
                <w:lang w:val="zh-CN"/>
              </w:rPr>
            </w:pPr>
            <w:r>
              <w:rPr>
                <w:rFonts w:hint="eastAsia" w:hAnsi="宋体" w:cs="宋体"/>
                <w:sz w:val="24"/>
                <w:lang w:val="zh-CN"/>
              </w:rPr>
              <w:t>不同供应商电子投标文件制作硬件特征码（网卡MAC地址、CPU序号、硬盘序列号等）雷同时，视为‘不同投标人的投标文件由同一单位或者个人编制’或‘不同投标人委托同一单位或者个人办理响应事宜’，其投标无效。</w:t>
            </w:r>
          </w:p>
          <w:p>
            <w:pPr>
              <w:autoSpaceDE w:val="0"/>
              <w:autoSpaceDN w:val="0"/>
              <w:adjustRightInd w:val="0"/>
              <w:spacing w:line="360" w:lineRule="auto"/>
              <w:contextualSpacing/>
              <w:rPr>
                <w:rFonts w:hAnsi="宋体" w:cs="宋体"/>
                <w:sz w:val="24"/>
                <w:lang w:val="zh-CN"/>
              </w:rPr>
            </w:pPr>
            <w:r>
              <w:rPr>
                <w:rFonts w:hint="eastAsia" w:hAnsi="宋体" w:cs="宋体"/>
                <w:sz w:val="24"/>
                <w:lang w:val="zh-CN"/>
              </w:rPr>
              <w:t>评审专家应严格按照要求查看“硬件特征码” 相关信息并进行评审，在评审报告中显示“不同投标人电子投标文件制作硬件特征码”是否雷同的分析及判定结果。</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widowControl/>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r>
        <w:rPr>
          <w:rFonts w:hint="eastAsia" w:cs="宋体" w:asciiTheme="majorEastAsia" w:hAnsiTheme="majorEastAsia" w:eastAsiaTheme="majorEastAsia"/>
          <w:b/>
          <w:kern w:val="0"/>
          <w:sz w:val="36"/>
          <w:szCs w:val="36"/>
        </w:rPr>
        <w:t xml:space="preserve">             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numPr>
          <w:ilvl w:val="0"/>
          <w:numId w:val="9"/>
        </w:num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概念释义</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pStyle w:val="60"/>
        <w:numPr>
          <w:ilvl w:val="0"/>
          <w:numId w:val="10"/>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适用范围</w:t>
      </w:r>
    </w:p>
    <w:p>
      <w:pPr>
        <w:pStyle w:val="60"/>
        <w:numPr>
          <w:ilvl w:val="0"/>
          <w:numId w:val="11"/>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本招标文件仅适用于本次“投标邀请”中所述采购项目。</w:t>
      </w:r>
    </w:p>
    <w:p>
      <w:pPr>
        <w:pStyle w:val="60"/>
        <w:numPr>
          <w:ilvl w:val="1"/>
          <w:numId w:val="10"/>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本招标文件解释权属于“投标邀请”所述的采购人。</w:t>
      </w:r>
    </w:p>
    <w:p>
      <w:pPr>
        <w:pStyle w:val="60"/>
        <w:autoSpaceDE w:val="0"/>
        <w:autoSpaceDN w:val="0"/>
        <w:spacing w:line="360" w:lineRule="auto"/>
        <w:ind w:left="780" w:firstLine="0" w:firstLineChars="0"/>
        <w:contextualSpacing/>
        <w:rPr>
          <w:rFonts w:cs="宋体" w:asciiTheme="minorEastAsia" w:hAnsiTheme="minorEastAsia"/>
          <w:kern w:val="0"/>
          <w:sz w:val="24"/>
          <w:szCs w:val="24"/>
        </w:rPr>
      </w:pPr>
    </w:p>
    <w:p>
      <w:pPr>
        <w:pStyle w:val="60"/>
        <w:numPr>
          <w:ilvl w:val="0"/>
          <w:numId w:val="10"/>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定义</w:t>
      </w:r>
    </w:p>
    <w:p>
      <w:pPr>
        <w:pStyle w:val="60"/>
        <w:numPr>
          <w:ilvl w:val="0"/>
          <w:numId w:val="11"/>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“采购项目”：“投标人须知前附表”中所述的采购项目。</w:t>
      </w:r>
    </w:p>
    <w:p>
      <w:pPr>
        <w:pStyle w:val="60"/>
        <w:numPr>
          <w:ilvl w:val="1"/>
          <w:numId w:val="10"/>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“招标人”：“投标人须知前附表”中所述的组织本次招标的代理机构和采购人。</w:t>
      </w:r>
    </w:p>
    <w:p>
      <w:pPr>
        <w:pStyle w:val="60"/>
        <w:numPr>
          <w:ilvl w:val="1"/>
          <w:numId w:val="10"/>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“采购人”：是指依法进行政府采购的国家机关、事业单位、团体组织。采购人名称、     地址、电话、联系人见“投标人须知前附表”。</w:t>
      </w:r>
    </w:p>
    <w:p>
      <w:pPr>
        <w:pStyle w:val="60"/>
        <w:numPr>
          <w:ilvl w:val="1"/>
          <w:numId w:val="10"/>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“代理机构”：接受采购人委托，代理采购项目的采购代理机构。代理机构名称、地址、 电话、联系人见“投标人须知前附表”。</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采购代理机构及其分支机构不得在所代理的采购项目中投标或者代理投标，不得为所代理的采购项目的投标人参加本项目提供投标咨询。</w:t>
      </w:r>
    </w:p>
    <w:p>
      <w:pPr>
        <w:pStyle w:val="60"/>
        <w:numPr>
          <w:ilvl w:val="1"/>
          <w:numId w:val="10"/>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“潜在投标人”指符合《中华人民共和国政府采购法》及相关法律法规和本招标文件的各项规定，且按照本项目招标公告及招标文件规定的方式获取招标文件的法人、其他组 织或者自然人。</w:t>
      </w:r>
    </w:p>
    <w:p>
      <w:pPr>
        <w:pStyle w:val="60"/>
        <w:numPr>
          <w:ilvl w:val="1"/>
          <w:numId w:val="10"/>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60"/>
        <w:numPr>
          <w:ilvl w:val="1"/>
          <w:numId w:val="10"/>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“进口产品”：是指通过中国海关报关验放进入中国境内且产自关境外的产品，包括已经进入中国境内的进口产品。详见《</w:t>
      </w:r>
      <w:r>
        <w:rPr>
          <w:rFonts w:cs="宋体" w:asciiTheme="minorEastAsia" w:hAnsiTheme="minorEastAsia"/>
          <w:kern w:val="0"/>
          <w:sz w:val="24"/>
          <w:szCs w:val="24"/>
        </w:rPr>
        <w:t>关于政府采购进口产品管理有关问题的通知</w:t>
      </w:r>
      <w:r>
        <w:rPr>
          <w:rFonts w:hint="eastAsia" w:cs="宋体" w:asciiTheme="minorEastAsia" w:hAnsiTheme="minorEastAsia"/>
          <w:kern w:val="0"/>
          <w:sz w:val="24"/>
          <w:szCs w:val="24"/>
        </w:rPr>
        <w:t>》(财库[2007]119号)、《关于政府采购进口产品管理有关问题的通知》（财办库［</w:t>
      </w:r>
      <w:r>
        <w:rPr>
          <w:rFonts w:cs="宋体" w:asciiTheme="minorEastAsia" w:hAnsiTheme="minorEastAsia"/>
          <w:kern w:val="0"/>
          <w:sz w:val="24"/>
          <w:szCs w:val="24"/>
        </w:rPr>
        <w:t>2008</w:t>
      </w:r>
      <w:r>
        <w:rPr>
          <w:rFonts w:hint="eastAsia" w:cs="宋体" w:asciiTheme="minorEastAsia" w:hAnsiTheme="minorEastAsia"/>
          <w:kern w:val="0"/>
          <w:sz w:val="24"/>
          <w:szCs w:val="24"/>
        </w:rPr>
        <w:t>］</w:t>
      </w:r>
      <w:r>
        <w:rPr>
          <w:rFonts w:cs="宋体" w:asciiTheme="minorEastAsia" w:hAnsiTheme="minorEastAsia"/>
          <w:kern w:val="0"/>
          <w:sz w:val="24"/>
          <w:szCs w:val="24"/>
        </w:rPr>
        <w:t xml:space="preserve">248 </w:t>
      </w:r>
      <w:r>
        <w:rPr>
          <w:rFonts w:hint="eastAsia" w:cs="宋体" w:asciiTheme="minorEastAsia" w:hAnsiTheme="minorEastAsia"/>
          <w:kern w:val="0"/>
          <w:sz w:val="24"/>
          <w:szCs w:val="24"/>
        </w:rPr>
        <w:t>号）。</w:t>
      </w:r>
    </w:p>
    <w:p>
      <w:pPr>
        <w:autoSpaceDE w:val="0"/>
        <w:autoSpaceDN w:val="0"/>
        <w:spacing w:line="360" w:lineRule="auto"/>
        <w:ind w:left="840" w:leftChars="400"/>
        <w:contextualSpacing/>
        <w:rPr>
          <w:rFonts w:cs="宋体" w:asciiTheme="minorEastAsia" w:hAnsiTheme="minorEastAsia"/>
          <w:kern w:val="0"/>
          <w:sz w:val="24"/>
          <w:szCs w:val="24"/>
        </w:rPr>
      </w:pPr>
      <w:r>
        <w:rPr>
          <w:rFonts w:hint="eastAsia" w:cs="宋体" w:asciiTheme="minorEastAsia" w:hAnsiTheme="minorEastAsia"/>
          <w:kern w:val="0"/>
          <w:sz w:val="24"/>
          <w:szCs w:val="24"/>
        </w:rPr>
        <w:t>2.7.1  招标文件列明不允许或未列明允许进口产品参加投标的，均视为拒绝进口产品参加投标。</w:t>
      </w:r>
    </w:p>
    <w:p>
      <w:pPr>
        <w:autoSpaceDE w:val="0"/>
        <w:autoSpaceDN w:val="0"/>
        <w:spacing w:line="360" w:lineRule="auto"/>
        <w:ind w:left="943" w:leftChars="449"/>
        <w:contextualSpacing/>
        <w:rPr>
          <w:rFonts w:cs="宋体" w:asciiTheme="minorEastAsia" w:hAnsiTheme="minorEastAsia"/>
          <w:kern w:val="0"/>
          <w:sz w:val="24"/>
          <w:szCs w:val="24"/>
        </w:rPr>
      </w:pPr>
      <w:r>
        <w:rPr>
          <w:rFonts w:hint="eastAsia" w:cs="宋体" w:asciiTheme="minorEastAsia" w:hAnsiTheme="minorEastAsia"/>
          <w:kern w:val="0"/>
          <w:sz w:val="24"/>
          <w:szCs w:val="24"/>
        </w:rPr>
        <w:t>2.7.2  如招标文件中已说明，经财政部门审核同意，允许部分或全部产品采购进口产品，投标人既可提供本国产品，也可以提供进口产品。</w:t>
      </w:r>
    </w:p>
    <w:p>
      <w:pPr>
        <w:autoSpaceDE w:val="0"/>
        <w:autoSpaceDN w:val="0"/>
        <w:spacing w:line="360" w:lineRule="auto"/>
        <w:contextualSpacing/>
        <w:rPr>
          <w:rFonts w:cs="宋体" w:asciiTheme="minorEastAsia" w:hAnsiTheme="minorEastAsia"/>
          <w:b/>
          <w:kern w:val="0"/>
          <w:sz w:val="24"/>
          <w:szCs w:val="24"/>
        </w:rPr>
      </w:pP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3.合格的投标人</w:t>
      </w:r>
    </w:p>
    <w:p>
      <w:pPr>
        <w:pStyle w:val="48"/>
        <w:numPr>
          <w:ilvl w:val="0"/>
          <w:numId w:val="0"/>
        </w:numPr>
        <w:tabs>
          <w:tab w:val="left" w:pos="0"/>
        </w:tabs>
        <w:adjustRightInd/>
        <w:spacing w:line="360" w:lineRule="auto"/>
        <w:contextualSpacing/>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3.1在中华人民共和国境内注册，具有本项目生产、制造、供应或实施能力，符合、承认并承诺履行本招标文件各项规定的法人、其他组织或者自然人。</w:t>
      </w:r>
    </w:p>
    <w:p>
      <w:pPr>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2</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符合本项目“投标邀请”和“投标人须知前附表”中规定的合格投标人所必须具备的条件。</w:t>
      </w:r>
    </w:p>
    <w:p>
      <w:pPr>
        <w:autoSpaceDE w:val="0"/>
        <w:autoSpaceDN w:val="0"/>
        <w:spacing w:line="360" w:lineRule="auto"/>
        <w:ind w:firstLine="120" w:firstLineChars="50"/>
        <w:contextualSpacing/>
        <w:rPr>
          <w:rFonts w:hint="eastAsia"/>
          <w:sz w:val="24"/>
          <w:szCs w:val="24"/>
        </w:rPr>
      </w:pPr>
      <w:r>
        <w:rPr>
          <w:rFonts w:hint="eastAsia"/>
          <w:sz w:val="24"/>
          <w:szCs w:val="24"/>
        </w:rPr>
        <w:t>3.3政府采购活动中查询及使用响应人信用记录的具体要求为：响应人未被列入失信被执行人、重大税收违法案件当事人名单、政府采购严重违法失信行为记录名单、严重违法失信社会组织名单（联合体形式响应的，联合体成员存在不良信用记录，视同联合体存在不良信用记录）。</w:t>
      </w:r>
    </w:p>
    <w:p>
      <w:pPr>
        <w:autoSpaceDE w:val="0"/>
        <w:autoSpaceDN w:val="0"/>
        <w:spacing w:line="360" w:lineRule="auto"/>
        <w:ind w:firstLine="120" w:firstLineChars="50"/>
        <w:contextualSpacing/>
        <w:rPr>
          <w:rFonts w:hint="eastAsia"/>
          <w:sz w:val="24"/>
          <w:szCs w:val="24"/>
        </w:rPr>
      </w:pPr>
      <w:r>
        <w:rPr>
          <w:rFonts w:hint="eastAsia"/>
          <w:sz w:val="24"/>
          <w:szCs w:val="24"/>
        </w:rPr>
        <w:t>（1）查询渠道：“信用中国”网站（www.creditchina.gov.cn）、“中国政府采购网”（www.ccgp.gov.cn）、“中国社会组织公共服务平台”网站（www.chinanpo.gov.cn）。</w:t>
      </w:r>
    </w:p>
    <w:p>
      <w:pPr>
        <w:autoSpaceDE w:val="0"/>
        <w:autoSpaceDN w:val="0"/>
        <w:spacing w:line="360" w:lineRule="auto"/>
        <w:ind w:firstLine="120" w:firstLineChars="50"/>
        <w:contextualSpacing/>
        <w:rPr>
          <w:rFonts w:hint="eastAsia"/>
          <w:sz w:val="24"/>
          <w:szCs w:val="24"/>
        </w:rPr>
      </w:pPr>
      <w:r>
        <w:rPr>
          <w:rFonts w:hint="eastAsia"/>
          <w:sz w:val="24"/>
          <w:szCs w:val="24"/>
        </w:rPr>
        <w:t>（2）截止时间：同响应截止时间。</w:t>
      </w:r>
    </w:p>
    <w:p>
      <w:pPr>
        <w:autoSpaceDE w:val="0"/>
        <w:autoSpaceDN w:val="0"/>
        <w:spacing w:line="360" w:lineRule="auto"/>
        <w:ind w:firstLine="120" w:firstLineChars="50"/>
        <w:contextualSpacing/>
        <w:rPr>
          <w:rFonts w:hint="eastAsia"/>
          <w:sz w:val="24"/>
          <w:szCs w:val="24"/>
        </w:rPr>
      </w:pPr>
      <w:r>
        <w:rPr>
          <w:rFonts w:hint="eastAsia"/>
          <w:sz w:val="24"/>
          <w:szCs w:val="24"/>
        </w:rPr>
        <w:t>（3）信用信息查询记录和证据留存具体方式：经谈判小组确认的查询结果网页截图作为查询记录和证据，与其他采购文件一并保存。</w:t>
      </w:r>
    </w:p>
    <w:p>
      <w:pPr>
        <w:autoSpaceDE w:val="0"/>
        <w:autoSpaceDN w:val="0"/>
        <w:spacing w:line="360" w:lineRule="auto"/>
        <w:ind w:firstLine="120" w:firstLineChars="50"/>
        <w:contextualSpacing/>
        <w:rPr>
          <w:rFonts w:hint="eastAsia"/>
          <w:sz w:val="24"/>
          <w:szCs w:val="24"/>
        </w:rPr>
      </w:pPr>
      <w:r>
        <w:rPr>
          <w:rFonts w:hint="eastAsia"/>
          <w:sz w:val="24"/>
          <w:szCs w:val="24"/>
        </w:rPr>
        <w:t>（4）信用信息的使用原则：经谈判小组认定的被列入失信被执行人、重大税收违法案件当事人名单、政府采购严重违法失信行为记录名单、严重违法失信社会组织名单的响应人，将拒绝其参与本次政府采购活动。</w:t>
      </w:r>
    </w:p>
    <w:p>
      <w:pPr>
        <w:autoSpaceDE w:val="0"/>
        <w:autoSpaceDN w:val="0"/>
        <w:spacing w:line="360" w:lineRule="auto"/>
        <w:ind w:firstLine="120" w:firstLineChars="50"/>
        <w:contextualSpacing/>
        <w:rPr>
          <w:rFonts w:hint="eastAsia"/>
          <w:sz w:val="24"/>
          <w:szCs w:val="24"/>
        </w:rPr>
      </w:pPr>
      <w:r>
        <w:rPr>
          <w:rFonts w:hint="eastAsia"/>
          <w:sz w:val="24"/>
          <w:szCs w:val="24"/>
        </w:rPr>
        <w:t>（5）供应商不良信用记录以谈判小组查询结果为准，谈判小组查询之后，网站信息发生的任何变更不再作为评审依据，供应商自行提供的与网站信息不一致的其他证明材料亦不作为评审依据。</w:t>
      </w:r>
    </w:p>
    <w:p>
      <w:pPr>
        <w:autoSpaceDE w:val="0"/>
        <w:autoSpaceDN w:val="0"/>
        <w:spacing w:line="360" w:lineRule="auto"/>
        <w:ind w:firstLine="120" w:firstLineChars="50"/>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4</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单位负责人为同一人或者存在直接控股、管理关系的不同供应商，不得参加同一合同项下的政府采购活动；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5</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除单一来源采购项目外，为采购项目提供整体设计、规范编制或者项目管理、监理、检测等服务的供应商，不得再参加该采购项目的其他采购活动。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6</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“投标邀请”和“投标人须知前附表”规定接受联合体投标的，除应符合本章第</w:t>
      </w:r>
      <w:r>
        <w:rPr>
          <w:rFonts w:cs="宋体" w:asciiTheme="minorEastAsia" w:hAnsiTheme="minorEastAsia"/>
          <w:kern w:val="0"/>
          <w:sz w:val="24"/>
          <w:szCs w:val="24"/>
        </w:rPr>
        <w:t>3.1</w:t>
      </w:r>
      <w:r>
        <w:rPr>
          <w:rFonts w:hint="eastAsia" w:cs="宋体" w:asciiTheme="minorEastAsia" w:hAnsiTheme="minorEastAsia"/>
          <w:kern w:val="0"/>
          <w:sz w:val="24"/>
          <w:szCs w:val="24"/>
        </w:rPr>
        <w:t>项和3.2项要求外，还应遵守以下规定：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（1）在投标文件中向采购人提交联合体协议书，明确联合体各方承担的工作和义务；</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（2）联合体中有同类资质的供应商按联合体分工承担相同工作的，应当按照资质等级较低的供应商确定资质等级；</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（3）招标人根据采购项目的特殊要求规定投标人特定条件的，联合体各方中至少应当有一方符合采购规定的特定条件。</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（4）联合体各方不得再单独参加或者与其他供应商另外组成联合体参加同一合同项下的政府采购活动。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w:t>
      </w:r>
      <w:r>
        <w:rPr>
          <w:rFonts w:cs="宋体" w:asciiTheme="minorEastAsia" w:hAnsiTheme="minorEastAsia"/>
          <w:kern w:val="0"/>
          <w:sz w:val="24"/>
          <w:szCs w:val="24"/>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 w:val="24"/>
          <w:szCs w:val="24"/>
        </w:rPr>
        <w:t>承担连带责任</w:t>
      </w:r>
      <w:r>
        <w:rPr>
          <w:rFonts w:cs="宋体" w:asciiTheme="minorEastAsia" w:hAnsiTheme="minorEastAsia"/>
          <w:kern w:val="0"/>
          <w:sz w:val="24"/>
          <w:szCs w:val="24"/>
        </w:rPr>
        <w:fldChar w:fldCharType="end"/>
      </w:r>
      <w:r>
        <w:rPr>
          <w:rFonts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3.7 法律、行政法规规定的其他条件。</w:t>
      </w:r>
    </w:p>
    <w:p>
      <w:pPr>
        <w:pStyle w:val="60"/>
        <w:autoSpaceDE w:val="0"/>
        <w:autoSpaceDN w:val="0"/>
        <w:spacing w:line="360" w:lineRule="auto"/>
        <w:ind w:firstLine="211" w:firstLineChars="100"/>
        <w:contextualSpacing/>
        <w:rPr>
          <w:rFonts w:cs="宋体" w:asciiTheme="minorEastAsia" w:hAnsiTheme="minorEastAsia"/>
          <w:b/>
          <w:kern w:val="0"/>
          <w:szCs w:val="21"/>
        </w:rPr>
      </w:pPr>
      <w:r>
        <w:rPr>
          <w:rFonts w:hint="eastAsia" w:cs="宋体" w:asciiTheme="minorEastAsia" w:hAnsiTheme="minorEastAsia"/>
          <w:b/>
          <w:kern w:val="0"/>
          <w:szCs w:val="21"/>
        </w:rPr>
        <w:t>4.合格的货物和服务</w:t>
      </w:r>
    </w:p>
    <w:p>
      <w:pPr>
        <w:pStyle w:val="60"/>
        <w:autoSpaceDE w:val="0"/>
        <w:autoSpaceDN w:val="0"/>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60"/>
        <w:autoSpaceDE w:val="0"/>
        <w:autoSpaceDN w:val="0"/>
        <w:spacing w:line="360" w:lineRule="auto"/>
        <w:ind w:firstLine="240" w:firstLineChars="100"/>
        <w:contextualSpacing/>
        <w:rPr>
          <w:rFonts w:cs="宋体" w:asciiTheme="minorEastAsia" w:hAnsiTheme="minorEastAsia"/>
          <w:kern w:val="0"/>
          <w:sz w:val="24"/>
          <w:szCs w:val="24"/>
        </w:rPr>
      </w:pPr>
      <w:r>
        <w:rPr>
          <w:rFonts w:hint="eastAsia" w:cs="宋体" w:asciiTheme="minorEastAsia" w:hAnsiTheme="minorEastAsia"/>
          <w:kern w:val="0"/>
          <w:sz w:val="24"/>
          <w:szCs w:val="24"/>
        </w:rPr>
        <w:t>4.2 投标人所提供的服务应当没有侵犯任何第三方的知识产权、技术秘密等合法权利。</w:t>
      </w:r>
    </w:p>
    <w:p>
      <w:pPr>
        <w:pStyle w:val="60"/>
        <w:autoSpaceDE w:val="0"/>
        <w:autoSpaceDN w:val="0"/>
        <w:spacing w:line="360" w:lineRule="auto"/>
        <w:ind w:firstLine="240" w:firstLineChars="100"/>
        <w:contextualSpacing/>
        <w:rPr>
          <w:rFonts w:cs="宋体" w:asciiTheme="minorEastAsia" w:hAnsiTheme="minorEastAsia"/>
          <w:kern w:val="0"/>
          <w:sz w:val="24"/>
          <w:szCs w:val="24"/>
        </w:rPr>
      </w:pPr>
      <w:r>
        <w:rPr>
          <w:rFonts w:hint="eastAsia" w:cs="宋体" w:asciiTheme="minorEastAsia" w:hAnsiTheme="minorEastAsia"/>
          <w:kern w:val="0"/>
          <w:sz w:val="24"/>
          <w:szCs w:val="24"/>
        </w:rPr>
        <w:t>4.3 如投标人所投产品被列入</w:t>
      </w:r>
      <w:r>
        <w:rPr>
          <w:rFonts w:cs="宋体" w:asciiTheme="minorEastAsia" w:hAnsiTheme="minorEastAsia"/>
          <w:kern w:val="0"/>
          <w:sz w:val="24"/>
          <w:szCs w:val="24"/>
        </w:rPr>
        <w:t>《中华人民共和国实施强制性产品认证的产品目录》，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具备国家认监委</w:t>
      </w:r>
      <w:r>
        <w:rPr>
          <w:rFonts w:hint="eastAsia" w:cs="宋体" w:asciiTheme="minorEastAsia" w:hAnsiTheme="minorEastAsia"/>
          <w:kern w:val="0"/>
          <w:sz w:val="24"/>
          <w:szCs w:val="24"/>
        </w:rPr>
        <w:t>指定强制性产品认证机构</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《中国</w:t>
      </w:r>
      <w:r>
        <w:rPr>
          <w:rFonts w:hint="eastAsia" w:cs="宋体" w:asciiTheme="minorEastAsia" w:hAnsiTheme="minorEastAsia"/>
          <w:kern w:val="0"/>
          <w:sz w:val="24"/>
          <w:szCs w:val="24"/>
        </w:rPr>
        <w:t>国家</w:t>
      </w:r>
      <w:r>
        <w:rPr>
          <w:rFonts w:cs="宋体" w:asciiTheme="minorEastAsia" w:hAnsiTheme="minorEastAsia"/>
          <w:kern w:val="0"/>
          <w:sz w:val="24"/>
          <w:szCs w:val="24"/>
        </w:rPr>
        <w:t>强制</w:t>
      </w:r>
      <w:r>
        <w:rPr>
          <w:rFonts w:hint="eastAsia" w:cs="宋体" w:asciiTheme="minorEastAsia" w:hAnsiTheme="minorEastAsia"/>
          <w:kern w:val="0"/>
          <w:sz w:val="24"/>
          <w:szCs w:val="24"/>
        </w:rPr>
        <w:t>性产品</w:t>
      </w:r>
      <w:r>
        <w:rPr>
          <w:rFonts w:cs="宋体" w:asciiTheme="minorEastAsia" w:hAnsiTheme="minorEastAsia"/>
          <w:kern w:val="0"/>
          <w:sz w:val="24"/>
          <w:szCs w:val="24"/>
        </w:rPr>
        <w:t>认证</w:t>
      </w:r>
      <w:r>
        <w:rPr>
          <w:rFonts w:hint="eastAsia" w:cs="宋体" w:asciiTheme="minorEastAsia" w:hAnsiTheme="minorEastAsia"/>
          <w:kern w:val="0"/>
          <w:sz w:val="24"/>
          <w:szCs w:val="24"/>
        </w:rPr>
        <w:t>证书</w:t>
      </w:r>
      <w:r>
        <w:rPr>
          <w:rFonts w:cs="宋体" w:asciiTheme="minorEastAsia" w:hAnsiTheme="minorEastAsia"/>
          <w:kern w:val="0"/>
          <w:sz w:val="24"/>
          <w:szCs w:val="24"/>
        </w:rPr>
        <w:t>》（CCC 认证）。</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w:t>
      </w:r>
    </w:p>
    <w:p>
      <w:pPr>
        <w:pStyle w:val="60"/>
        <w:autoSpaceDE w:val="0"/>
        <w:autoSpaceDN w:val="0"/>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4.4投标人所投产品如被列入</w:t>
      </w:r>
      <w:r>
        <w:rPr>
          <w:rFonts w:cs="宋体" w:asciiTheme="minorEastAsia" w:hAnsiTheme="minorEastAsia"/>
          <w:kern w:val="0"/>
          <w:sz w:val="24"/>
          <w:szCs w:val="24"/>
        </w:rPr>
        <w:t>《信息安全产品强制性认证目录》，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w:t>
      </w:r>
      <w:r>
        <w:rPr>
          <w:rFonts w:hint="eastAsia" w:cs="宋体" w:asciiTheme="minorEastAsia" w:hAnsiTheme="minorEastAsia"/>
          <w:kern w:val="0"/>
          <w:sz w:val="24"/>
          <w:szCs w:val="24"/>
        </w:rPr>
        <w:t>中国信息安全认证中心</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 w:val="24"/>
          <w:szCs w:val="24"/>
        </w:rPr>
        <w:t>中国国家信息安全产品认证证书</w:t>
      </w:r>
      <w:r>
        <w:rPr>
          <w:rFonts w:hint="eastAsia" w:cs="宋体" w:asciiTheme="minorEastAsia" w:hAnsiTheme="minorEastAsia"/>
          <w:kern w:val="0"/>
          <w:sz w:val="24"/>
          <w:szCs w:val="24"/>
        </w:rPr>
        <w:fldChar w:fldCharType="end"/>
      </w:r>
      <w:r>
        <w:rPr>
          <w:rFonts w:cs="宋体" w:asciiTheme="minorEastAsia" w:hAnsiTheme="minorEastAsia"/>
          <w:kern w:val="0"/>
          <w:sz w:val="24"/>
          <w:szCs w:val="24"/>
        </w:rPr>
        <w:t>》。</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5．投标费用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不论投标的结果如何，投标人均应自行承担所有与投标有关的全部费用，招标人在任何情况下均无义务和责任承担这些费用。</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6．信息发布</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本采购项目需要公开的有关信息，包括招标公告、招标文件澄清或修改公告、中标公告以及延长投标截止时间等与招标活动有关的通知，招标人均将通过在</w:t>
      </w:r>
      <w:r>
        <w:rPr>
          <w:rFonts w:hint="eastAsia" w:cs="宋体" w:asciiTheme="minorEastAsia" w:hAnsiTheme="minorEastAsia"/>
          <w:color w:val="000000"/>
          <w:sz w:val="24"/>
          <w:szCs w:val="24"/>
        </w:rPr>
        <w:t>《中国政府采购网》、《河南省政府采购网》、</w:t>
      </w:r>
      <w:r>
        <w:rPr>
          <w:rFonts w:hint="eastAsia" w:cs="宋体" w:asciiTheme="minorEastAsia" w:hAnsiTheme="minor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7.采购代理机构代理费用收取标准和方式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除标书费用外，不收取费用。</w:t>
      </w:r>
    </w:p>
    <w:p>
      <w:pPr>
        <w:autoSpaceDE w:val="0"/>
        <w:autoSpaceDN w:val="0"/>
        <w:spacing w:line="360" w:lineRule="auto"/>
        <w:contextualSpacing/>
        <w:rPr>
          <w:rFonts w:cs="宋体" w:asciiTheme="minorEastAsia" w:hAnsiTheme="minorEastAsia"/>
          <w:b/>
          <w:color w:val="7030A0"/>
          <w:kern w:val="0"/>
          <w:sz w:val="24"/>
          <w:szCs w:val="24"/>
        </w:rPr>
      </w:pPr>
      <w:r>
        <w:rPr>
          <w:rFonts w:hint="eastAsia" w:cs="宋体" w:asciiTheme="minorEastAsia" w:hAnsiTheme="minorEastAsia"/>
          <w:b/>
          <w:color w:val="7030A0"/>
          <w:kern w:val="0"/>
          <w:sz w:val="24"/>
          <w:szCs w:val="24"/>
        </w:rPr>
        <w:t>8. 其他</w:t>
      </w:r>
    </w:p>
    <w:p>
      <w:pPr>
        <w:autoSpaceDE w:val="0"/>
        <w:autoSpaceDN w:val="0"/>
        <w:spacing w:line="360" w:lineRule="auto"/>
        <w:contextualSpacing/>
        <w:rPr>
          <w:rFonts w:cs="宋体" w:asciiTheme="minorEastAsia" w:hAnsiTheme="minorEastAsia"/>
          <w:color w:val="7030A0"/>
          <w:kern w:val="0"/>
          <w:sz w:val="24"/>
          <w:szCs w:val="24"/>
        </w:rPr>
      </w:pPr>
      <w:r>
        <w:rPr>
          <w:rFonts w:hint="eastAsia" w:cs="宋体" w:asciiTheme="minorEastAsia" w:hAnsiTheme="minorEastAsia"/>
          <w:color w:val="7030A0"/>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二、招标文件说明</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9．招标文件构成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9.1 招标文件由以下部分组成：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（1）投标邀请（招标公告）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（2）项目需求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（3）投标人须知前附表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（4）投标人须知</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（5）政府采购政策功能</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（6）资格审查与评标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（7）合同条款及格式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（8）投标文件有关格式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（9）本项目招标文件的</w:t>
      </w:r>
      <w:r>
        <w:rPr>
          <w:rFonts w:hint="eastAsia" w:ascii="宋体" w:hAnsi="宋体" w:cs="宋体"/>
          <w:color w:val="0070C0"/>
          <w:kern w:val="0"/>
          <w:sz w:val="24"/>
          <w:szCs w:val="24"/>
        </w:rPr>
        <w:t>附件</w:t>
      </w:r>
      <w:r>
        <w:rPr>
          <w:rFonts w:hint="eastAsia" w:cs="宋体" w:asciiTheme="minorEastAsia" w:hAnsiTheme="minorEastAsia"/>
          <w:kern w:val="0"/>
          <w:sz w:val="24"/>
          <w:szCs w:val="24"/>
        </w:rPr>
        <w:t>澄清、答复、修改、补充内容（如有的话）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10.现场考察、开标前答疑会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 招标人根据采购项目的具体情况，可以在招标文件公告期满后，组织已获取招标文件的潜在投标人现场考察或者召开开标前答疑会。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10.4 现场考察及参加开标前答疑会所发生的费用及一切责任由投标人自行承担。</w:t>
      </w:r>
    </w:p>
    <w:p>
      <w:pPr>
        <w:autoSpaceDE w:val="0"/>
        <w:autoSpaceDN w:val="0"/>
        <w:spacing w:line="360" w:lineRule="auto"/>
        <w:contextualSpacing/>
        <w:rPr>
          <w:rFonts w:cs="宋体" w:asciiTheme="minorEastAsia" w:hAnsiTheme="minorEastAsia"/>
          <w:b/>
          <w:color w:val="FF0000"/>
          <w:kern w:val="0"/>
          <w:sz w:val="24"/>
          <w:szCs w:val="24"/>
        </w:rPr>
      </w:pPr>
      <w:r>
        <w:rPr>
          <w:rFonts w:hint="eastAsia" w:cs="宋体" w:asciiTheme="minorEastAsia" w:hAnsiTheme="minorEastAsia"/>
          <w:b/>
          <w:color w:val="FF0000"/>
          <w:kern w:val="0"/>
          <w:sz w:val="24"/>
          <w:szCs w:val="24"/>
        </w:rPr>
        <w:t>11.招标文件的澄清或修改</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11.1 在投标截止期前，无论出于何种原因，招标人可主动地或在解答潜在投标人提出的澄清问题时对招标文件进行修改。</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w:t>
      </w:r>
      <w:r>
        <w:rPr>
          <w:rFonts w:cs="宋体" w:asciiTheme="minorEastAsia" w:hAnsiTheme="minorEastAsia"/>
          <w:color w:val="FF0000"/>
          <w:kern w:val="0"/>
          <w:sz w:val="24"/>
          <w:szCs w:val="24"/>
        </w:rPr>
        <w:t>.</w:t>
      </w:r>
      <w:r>
        <w:rPr>
          <w:rFonts w:hint="eastAsia" w:cs="宋体" w:asciiTheme="minorEastAsia" w:hAnsiTheme="minorEastAsia"/>
          <w:color w:val="FF0000"/>
          <w:kern w:val="0"/>
          <w:sz w:val="24"/>
          <w:szCs w:val="24"/>
        </w:rPr>
        <w:t>2</w:t>
      </w:r>
      <w:r>
        <w:rPr>
          <w:rFonts w:cs="宋体" w:asciiTheme="minorEastAsia" w:hAnsiTheme="minorEastAsia"/>
          <w:color w:val="FF0000"/>
          <w:kern w:val="0"/>
          <w:sz w:val="24"/>
          <w:szCs w:val="24"/>
        </w:rPr>
        <w:t xml:space="preserve"> </w:t>
      </w:r>
      <w:r>
        <w:rPr>
          <w:rFonts w:hint="eastAsia" w:cs="宋体" w:asciiTheme="minorEastAsia" w:hAnsiTheme="minorEastAsia"/>
          <w:color w:val="FF0000"/>
          <w:kern w:val="0"/>
          <w:sz w:val="24"/>
          <w:szCs w:val="24"/>
        </w:rPr>
        <w:t>招标人可以对已发出的招标文件进行必要的澄清或者修改。澄清或者修改的内容可能影响投标文件编制的，招标人将在投标截止时间</w:t>
      </w:r>
      <w:r>
        <w:rPr>
          <w:rFonts w:cs="宋体" w:asciiTheme="minorEastAsia" w:hAnsiTheme="minorEastAsia"/>
          <w:color w:val="FF0000"/>
          <w:kern w:val="0"/>
          <w:sz w:val="24"/>
          <w:szCs w:val="24"/>
        </w:rPr>
        <w:t>15</w:t>
      </w:r>
      <w:r>
        <w:rPr>
          <w:rFonts w:hint="eastAsia" w:cs="宋体" w:asciiTheme="minorEastAsia" w:hAnsiTheme="minorEastAsia"/>
          <w:color w:val="FF0000"/>
          <w:kern w:val="0"/>
          <w:sz w:val="24"/>
          <w:szCs w:val="24"/>
        </w:rPr>
        <w:t>日前，在财政部门指定的政府采购信息发布媒体和《全国公共资源交易平台（河南省·许昌市）》发布更正公告。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11.3 澄清或修改公告的内容为招标文件的组成部分，并对投标人具有约束力。当招标文件与澄清或修改公告就同一内容的表述不一致时，以最后发出的文件内容为准。</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11.4 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kern w:val="0"/>
          <w:sz w:val="24"/>
          <w:szCs w:val="24"/>
        </w:rPr>
      </w:pP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p>
    <w:p>
      <w:pPr>
        <w:numPr>
          <w:ilvl w:val="0"/>
          <w:numId w:val="9"/>
        </w:num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投标文件的编制</w:t>
      </w:r>
    </w:p>
    <w:p>
      <w:pPr>
        <w:pStyle w:val="2"/>
        <w:ind w:firstLine="0" w:firstLineChars="0"/>
      </w:pP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12． 投标的语言及计量单位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12.2 投标计量单位，招标文件已有明确规定的，使用招标文件规定的计量单位；招标文件没有规定的，一律采用中华人民共和国法定计量单位。</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13</w:t>
      </w:r>
      <w:r>
        <w:rPr>
          <w:rFonts w:cs="宋体" w:asciiTheme="minorEastAsia" w:hAnsiTheme="minorEastAsia"/>
          <w:b/>
          <w:kern w:val="0"/>
          <w:sz w:val="24"/>
          <w:szCs w:val="24"/>
        </w:rPr>
        <w:t xml:space="preserve">. </w:t>
      </w:r>
      <w:r>
        <w:rPr>
          <w:rFonts w:hint="eastAsia" w:cs="宋体" w:asciiTheme="minorEastAsia" w:hAnsiTheme="minorEastAsia"/>
          <w:b/>
          <w:kern w:val="0"/>
          <w:sz w:val="24"/>
          <w:szCs w:val="24"/>
        </w:rPr>
        <w:t>投标报价</w:t>
      </w:r>
      <w:r>
        <w:rPr>
          <w:rFonts w:cs="宋体" w:asciiTheme="minorEastAsia" w:hAnsiTheme="minorEastAsia"/>
          <w:b/>
          <w:kern w:val="0"/>
          <w:sz w:val="24"/>
          <w:szCs w:val="24"/>
        </w:rPr>
        <w:t xml:space="preserve"> </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13.1 本次招标项目的投标均以</w:t>
      </w:r>
      <w:r>
        <w:rPr>
          <w:rFonts w:hint="eastAsia" w:cs="宋体" w:asciiTheme="minorEastAsia" w:hAnsiTheme="minorEastAsia"/>
          <w:b/>
          <w:kern w:val="0"/>
          <w:sz w:val="24"/>
          <w:szCs w:val="24"/>
        </w:rPr>
        <w:t>人民币</w:t>
      </w:r>
      <w:r>
        <w:rPr>
          <w:rFonts w:hint="eastAsia" w:cs="宋体" w:asciiTheme="minorEastAsia" w:hAnsiTheme="minorEastAsia"/>
          <w:kern w:val="0"/>
          <w:sz w:val="24"/>
          <w:szCs w:val="24"/>
        </w:rPr>
        <w:t>为计算单位。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13.2 采购人不得向投标人索要或者接受其给予的赠品、回扣或者与采购无关的其他商品、服务。</w:t>
      </w:r>
    </w:p>
    <w:p>
      <w:pPr>
        <w:pStyle w:val="31"/>
        <w:spacing w:line="374" w:lineRule="auto"/>
        <w:ind w:firstLine="0" w:firstLineChars="0"/>
        <w:rPr>
          <w:rFonts w:cs="宋体" w:asciiTheme="minorEastAsia" w:hAnsiTheme="minorEastAsia"/>
          <w:kern w:val="0"/>
          <w:sz w:val="24"/>
          <w:szCs w:val="24"/>
        </w:rPr>
      </w:pPr>
      <w:r>
        <w:rPr>
          <w:rFonts w:hint="eastAsia" w:cs="宋体" w:asciiTheme="minorEastAsia" w:hAnsiTheme="minorEastAsia"/>
          <w:kern w:val="0"/>
          <w:sz w:val="24"/>
          <w:szCs w:val="24"/>
        </w:rPr>
        <w:t>13.3 投标人应对项目要求的全部内容进行报价，少报漏报将导致其投标</w:t>
      </w:r>
      <w:r>
        <w:rPr>
          <w:rFonts w:hint="eastAsia" w:ascii="宋体" w:hAnsi="宋体" w:cs="宋体"/>
          <w:sz w:val="24"/>
          <w:szCs w:val="24"/>
          <w:lang w:val="en-GB"/>
        </w:rPr>
        <w:t>为非实质性响应予以拒绝。</w:t>
      </w:r>
    </w:p>
    <w:p>
      <w:pPr>
        <w:spacing w:line="360" w:lineRule="auto"/>
        <w:outlineLvl w:val="0"/>
        <w:rPr>
          <w:rFonts w:cs="宋体" w:asciiTheme="minorEastAsia" w:hAnsiTheme="minorEastAsia"/>
          <w:kern w:val="0"/>
          <w:sz w:val="24"/>
          <w:szCs w:val="24"/>
        </w:rPr>
      </w:pPr>
      <w:r>
        <w:rPr>
          <w:rFonts w:hint="eastAsia" w:cs="宋体" w:asciiTheme="minorEastAsia" w:hAnsiTheme="minor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13.5 本项目所涉及的运输、施工、安装、集成、调试、验收、备品和工具等费用均包含在投标报价中。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13.6 本次招标不接受可选择或可调整的投标方案和报价，任何有选择的或可调整的投标方案和报价将被视为非实质性响应投标而作无效投标处理。</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13.7 报价不得高于本项目最高限价，且不低于成本价。</w:t>
      </w:r>
      <w:r>
        <w:rPr>
          <w:rFonts w:hint="eastAsia" w:ascii="宋体" w:hAnsi="宋体" w:cs="宋体"/>
          <w:sz w:val="24"/>
          <w:szCs w:val="24"/>
          <w:lang w:val="en-GB"/>
        </w:rPr>
        <w:t>本次招标实行</w:t>
      </w:r>
      <w:r>
        <w:rPr>
          <w:rFonts w:hint="eastAsia" w:ascii="宋体" w:cs="宋体"/>
          <w:sz w:val="24"/>
          <w:szCs w:val="24"/>
          <w:lang w:val="en-GB"/>
        </w:rPr>
        <w:t>“</w:t>
      </w:r>
      <w:r>
        <w:rPr>
          <w:rFonts w:hint="eastAsia" w:ascii="宋体" w:hAnsi="宋体" w:cs="宋体"/>
          <w:sz w:val="24"/>
          <w:szCs w:val="24"/>
          <w:lang w:val="en-GB"/>
        </w:rPr>
        <w:t>最高限价（项目控制金额上限）</w:t>
      </w:r>
      <w:r>
        <w:rPr>
          <w:rFonts w:hint="eastAsia" w:ascii="宋体" w:cs="宋体"/>
          <w:sz w:val="24"/>
          <w:szCs w:val="24"/>
          <w:lang w:val="en-GB"/>
        </w:rPr>
        <w:t>”</w:t>
      </w:r>
      <w:r>
        <w:rPr>
          <w:rFonts w:hint="eastAsia" w:ascii="宋体" w:hAnsi="宋体" w:cs="宋体"/>
          <w:sz w:val="24"/>
          <w:szCs w:val="24"/>
          <w:lang w:val="en-GB"/>
        </w:rPr>
        <w:t>,投标人的投标报价高于最高限价（项目控制金额上限）的，该投标人的投标文件将被视为非实质性响应予以拒绝。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13.8 最低报价不能作为中标的保证。</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14．投标有效期</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14.1 投标有效期从提交投标文件的截止之日起算。本项目投标有效期详</w:t>
      </w:r>
      <w:r>
        <w:rPr>
          <w:rFonts w:hint="eastAsia" w:cs="仿宋_GB2312" w:asciiTheme="minorEastAsia" w:hAnsiTheme="minorEastAsia"/>
          <w:sz w:val="24"/>
          <w:szCs w:val="24"/>
          <w:lang w:val="zh-CN"/>
        </w:rPr>
        <w:t>见投标人须知前附表。</w:t>
      </w:r>
      <w:r>
        <w:rPr>
          <w:rFonts w:hint="eastAsia" w:cs="宋体" w:asciiTheme="minorEastAsia" w:hAnsiTheme="minorEastAsia"/>
          <w:kern w:val="0"/>
          <w:sz w:val="24"/>
          <w:szCs w:val="24"/>
        </w:rPr>
        <w:t>投标文件中承诺的投标有效期应当不少于“投标人须知前附表”载明的投标有效期。投标有效期比招标文件规定短的属于非实质性响应，将被认定为无效投标。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14.2 投标有效期内投标人撤销投标文件的，招标人将不退还投标保证金。</w:t>
      </w:r>
    </w:p>
    <w:p>
      <w:pPr>
        <w:widowControl/>
        <w:tabs>
          <w:tab w:val="left" w:pos="636"/>
        </w:tabs>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14.4 中标人的投标文件作为项目合同的附件，其有效期至中标人全部合同义务履行完毕为止。</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15．投标文件构成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15.1 投标文件的构成应符合法律法规及招标文件的要求。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15.2 投标人应当按照招标文件的要求编制投标文件。投标文件应当对招标文件提出的要求和条件作出明确响应。</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15.3 投标文件由资格证明材料、符合性证明材料、其它材料等组成。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pPr>
        <w:tabs>
          <w:tab w:val="left" w:pos="7095"/>
        </w:tabs>
        <w:spacing w:line="360" w:lineRule="auto"/>
        <w:rPr>
          <w:rFonts w:hAnsi="宋体"/>
          <w:color w:val="000000"/>
          <w:sz w:val="24"/>
          <w:szCs w:val="24"/>
        </w:rPr>
      </w:pPr>
      <w:r>
        <w:rPr>
          <w:rFonts w:hint="eastAsia" w:cs="宋体" w:asciiTheme="minorEastAsia" w:hAnsiTheme="minorEastAsia"/>
          <w:kern w:val="0"/>
          <w:sz w:val="24"/>
          <w:szCs w:val="24"/>
        </w:rPr>
        <w:t xml:space="preserve">15.5 </w:t>
      </w:r>
      <w:r>
        <w:rPr>
          <w:rFonts w:hint="eastAsia" w:ascii="Calibri" w:hAnsi="宋体" w:eastAsia="宋体" w:cs="Times New Roman"/>
          <w:color w:val="000000"/>
          <w:sz w:val="24"/>
          <w:szCs w:val="24"/>
        </w:rPr>
        <w:t>投标人登录许昌公共资源交易系统下载“许昌投标文件制作系统SEARUN V1.0”，按招标文件要求</w:t>
      </w:r>
      <w:r>
        <w:rPr>
          <w:rFonts w:hint="eastAsia" w:hAnsi="宋体"/>
          <w:color w:val="000000"/>
          <w:sz w:val="24"/>
          <w:szCs w:val="24"/>
        </w:rPr>
        <w:t>根据所投标段</w:t>
      </w:r>
      <w:r>
        <w:rPr>
          <w:rFonts w:hint="eastAsia" w:ascii="Calibri" w:hAnsi="宋体" w:eastAsia="宋体" w:cs="Times New Roman"/>
          <w:color w:val="000000"/>
          <w:sz w:val="24"/>
          <w:szCs w:val="24"/>
        </w:rPr>
        <w:t>制作电子投标文件。</w:t>
      </w:r>
      <w:r>
        <w:rPr>
          <w:rFonts w:hint="eastAsia" w:hAnsi="宋体"/>
          <w:color w:val="000000"/>
          <w:sz w:val="24"/>
          <w:szCs w:val="24"/>
        </w:rPr>
        <w:t xml:space="preserve"> </w:t>
      </w:r>
    </w:p>
    <w:p>
      <w:pPr>
        <w:tabs>
          <w:tab w:val="left" w:pos="7095"/>
        </w:tabs>
        <w:spacing w:line="360" w:lineRule="auto"/>
        <w:rPr>
          <w:rFonts w:ascii="Calibri" w:hAnsi="宋体" w:eastAsia="宋体" w:cs="Times New Roman"/>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autoSpaceDE w:val="0"/>
        <w:autoSpaceDN w:val="0"/>
        <w:spacing w:line="360" w:lineRule="auto"/>
        <w:contextualSpacing/>
        <w:rPr>
          <w:rFonts w:cs="宋体" w:asciiTheme="minorEastAsia" w:hAnsiTheme="minorEastAsia"/>
          <w:b/>
          <w:kern w:val="0"/>
          <w:sz w:val="24"/>
          <w:szCs w:val="24"/>
        </w:rPr>
      </w:pPr>
      <w:r>
        <w:rPr>
          <w:rFonts w:hint="eastAsia" w:hAnsi="宋体" w:cs="宋体"/>
          <w:sz w:val="24"/>
        </w:rPr>
        <w:t>电子</w:t>
      </w:r>
      <w:r>
        <w:rPr>
          <w:rFonts w:hint="eastAsia" w:ascii="Calibri" w:hAnsi="宋体" w:eastAsia="宋体" w:cs="宋体"/>
          <w:sz w:val="24"/>
        </w:rPr>
        <w:t>投标文件制作技术咨询：</w:t>
      </w:r>
      <w:r>
        <w:rPr>
          <w:rFonts w:hint="eastAsia" w:ascii="宋体" w:hAnsi="宋体" w:eastAsia="宋体" w:cs="宋体"/>
          <w:b/>
          <w:kern w:val="0"/>
          <w:sz w:val="24"/>
          <w:szCs w:val="24"/>
        </w:rPr>
        <w:t>0374-2961598</w:t>
      </w:r>
      <w:r>
        <w:rPr>
          <w:rFonts w:hint="eastAsia" w:ascii="宋体" w:hAnsi="宋体" w:eastAsia="宋体" w:cs="宋体"/>
          <w:kern w:val="0"/>
          <w:sz w:val="24"/>
          <w:szCs w:val="24"/>
        </w:rPr>
        <w:t>。</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16.投标文件格式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16.1 投标文件应参照招标文件第七部分（投标文件有关格式）的内容要求、编排顺序和格式要求，投标人应按照以上要求将投标文件编上唯一的连贯页码并以</w:t>
      </w:r>
      <w:r>
        <w:rPr>
          <w:rFonts w:hint="eastAsia" w:cs="宋体" w:asciiTheme="minorEastAsia" w:hAnsiTheme="minorEastAsia"/>
          <w:b/>
          <w:kern w:val="0"/>
          <w:sz w:val="24"/>
          <w:szCs w:val="24"/>
        </w:rPr>
        <w:t>A4</w:t>
      </w:r>
      <w:r>
        <w:rPr>
          <w:rFonts w:hint="eastAsia" w:cs="宋体" w:asciiTheme="minorEastAsia" w:hAnsiTheme="minorEastAsia"/>
          <w:kern w:val="0"/>
          <w:sz w:val="24"/>
          <w:szCs w:val="24"/>
        </w:rPr>
        <w:t>幅面装订成册，并在投标文件封面上注明：正本/副本、所投项目名称、项目编号、投标人名称、日期等字样。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16.2 投标人应按招标文件提供的格式编写投标文件。招标文件未提供标准格式的投标人可自行拟定。</w:t>
      </w:r>
    </w:p>
    <w:p>
      <w:pPr>
        <w:tabs>
          <w:tab w:val="left" w:pos="1260"/>
        </w:tabs>
        <w:autoSpaceDE w:val="0"/>
        <w:autoSpaceDN w:val="0"/>
        <w:spacing w:line="360" w:lineRule="auto"/>
        <w:contextualSpacing/>
        <w:rPr>
          <w:rFonts w:cs="仿宋_GB2312" w:asciiTheme="minorEastAsia" w:hAnsiTheme="minorEastAsia"/>
          <w:b/>
          <w:color w:val="7030A0"/>
          <w:sz w:val="24"/>
          <w:szCs w:val="24"/>
          <w:lang w:val="zh-CN"/>
        </w:rPr>
      </w:pPr>
      <w:r>
        <w:rPr>
          <w:rFonts w:hint="eastAsia" w:cs="仿宋_GB2312" w:asciiTheme="minorEastAsia" w:hAnsiTheme="minorEastAsia"/>
          <w:b/>
          <w:color w:val="7030A0"/>
          <w:sz w:val="24"/>
          <w:szCs w:val="24"/>
          <w:lang w:val="zh-CN"/>
        </w:rPr>
        <w:t>1</w:t>
      </w:r>
      <w:r>
        <w:rPr>
          <w:rFonts w:hint="eastAsia" w:cs="仿宋_GB2312" w:asciiTheme="minorEastAsia" w:hAnsiTheme="minorEastAsia"/>
          <w:b/>
          <w:color w:val="7030A0"/>
          <w:sz w:val="24"/>
          <w:szCs w:val="24"/>
        </w:rPr>
        <w:t>7</w:t>
      </w:r>
      <w:r>
        <w:rPr>
          <w:rFonts w:hint="eastAsia" w:cs="仿宋_GB2312" w:asciiTheme="minorEastAsia" w:hAnsiTheme="minorEastAsia"/>
          <w:b/>
          <w:color w:val="7030A0"/>
          <w:sz w:val="24"/>
          <w:szCs w:val="24"/>
          <w:lang w:val="zh-CN"/>
        </w:rPr>
        <w:t>. 投标文件的数量和签署盖章</w:t>
      </w:r>
    </w:p>
    <w:p>
      <w:pPr>
        <w:autoSpaceDE w:val="0"/>
        <w:autoSpaceDN w:val="0"/>
        <w:adjustRightInd w:val="0"/>
        <w:spacing w:line="360" w:lineRule="auto"/>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7</w:t>
      </w:r>
      <w:r>
        <w:rPr>
          <w:rFonts w:hint="eastAsia" w:cs="仿宋_GB2312" w:asciiTheme="minorEastAsia" w:hAnsiTheme="minorEastAsia"/>
          <w:color w:val="7030A0"/>
          <w:sz w:val="24"/>
          <w:szCs w:val="24"/>
          <w:lang w:val="zh-CN"/>
        </w:rPr>
        <w:t>.1 投标人应提交投标文件份数见“投标人须知前附表”。</w:t>
      </w:r>
    </w:p>
    <w:p>
      <w:pPr>
        <w:tabs>
          <w:tab w:val="left" w:pos="1260"/>
        </w:tabs>
        <w:autoSpaceDE w:val="0"/>
        <w:autoSpaceDN w:val="0"/>
        <w:spacing w:line="360" w:lineRule="auto"/>
        <w:contextualSpacing/>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7</w:t>
      </w:r>
      <w:r>
        <w:rPr>
          <w:rFonts w:hint="eastAsia" w:cs="仿宋_GB2312" w:asciiTheme="minorEastAsia" w:hAnsiTheme="minorEastAsia"/>
          <w:color w:val="7030A0"/>
          <w:sz w:val="24"/>
          <w:szCs w:val="24"/>
          <w:lang w:val="zh-CN"/>
        </w:rPr>
        <w:t>.2 在招标文件中已明示需盖章及签名之处，</w:t>
      </w:r>
      <w:r>
        <w:rPr>
          <w:rFonts w:hint="eastAsia" w:ascii="新宋体" w:hAnsi="新宋体" w:eastAsia="新宋体"/>
          <w:color w:val="7030A0"/>
          <w:sz w:val="24"/>
        </w:rPr>
        <w:t>电子投标文件应按招标文件要求加盖投标人电子印章和法人电子印章或授权代表电子印章。</w:t>
      </w:r>
    </w:p>
    <w:p>
      <w:pPr>
        <w:autoSpaceDE w:val="0"/>
        <w:autoSpaceDN w:val="0"/>
        <w:adjustRightInd w:val="0"/>
        <w:spacing w:line="360" w:lineRule="auto"/>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7</w:t>
      </w:r>
      <w:r>
        <w:rPr>
          <w:rFonts w:hint="eastAsia" w:cs="仿宋_GB2312" w:asciiTheme="minorEastAsia" w:hAnsiTheme="minorEastAsia"/>
          <w:color w:val="7030A0"/>
          <w:sz w:val="24"/>
          <w:szCs w:val="24"/>
          <w:lang w:val="zh-CN"/>
        </w:rPr>
        <w:t>.3 纸质投标文件</w:t>
      </w:r>
      <w:r>
        <w:rPr>
          <w:rFonts w:hint="eastAsia" w:ascii="新宋体" w:hAnsi="新宋体" w:eastAsia="新宋体"/>
          <w:color w:val="7030A0"/>
          <w:sz w:val="24"/>
        </w:rPr>
        <w:t>是指投标人电子投标文件制作完成后生成的后缀名为</w:t>
      </w:r>
      <w:r>
        <w:rPr>
          <w:rFonts w:hint="eastAsia" w:hAnsi="宋体"/>
          <w:color w:val="7030A0"/>
          <w:sz w:val="24"/>
          <w:szCs w:val="24"/>
        </w:rPr>
        <w:t>“.PDF”的文件打印的投标文件。</w:t>
      </w:r>
      <w:r>
        <w:rPr>
          <w:rFonts w:hint="eastAsia" w:cs="仿宋_GB2312" w:asciiTheme="minorEastAsia" w:hAnsiTheme="minorEastAsia"/>
          <w:color w:val="7030A0"/>
          <w:sz w:val="24"/>
          <w:szCs w:val="24"/>
          <w:lang w:val="zh-CN"/>
        </w:rPr>
        <w:t>纸质投标文件正本和副本封面上应清楚标明</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正本</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或</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副本</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字样；一旦正本和副本内容不一致时，以正本为准。纸质投标文件的正本及所有副本的封面均须由投标人加盖投标人公章。</w:t>
      </w:r>
    </w:p>
    <w:p>
      <w:pPr>
        <w:tabs>
          <w:tab w:val="left" w:pos="1260"/>
        </w:tabs>
        <w:autoSpaceDE w:val="0"/>
        <w:autoSpaceDN w:val="0"/>
        <w:spacing w:line="360" w:lineRule="auto"/>
        <w:contextualSpacing/>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7</w:t>
      </w:r>
      <w:r>
        <w:rPr>
          <w:rFonts w:hint="eastAsia" w:cs="仿宋_GB2312" w:asciiTheme="minorEastAsia" w:hAnsiTheme="minorEastAsia"/>
          <w:color w:val="7030A0"/>
          <w:sz w:val="24"/>
          <w:szCs w:val="24"/>
          <w:lang w:val="zh-CN"/>
        </w:rPr>
        <w:t>.4 纸质投标文件副本可以是纸质投标文件的正本复印而成。</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四、投标文件的递交</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19</w:t>
      </w:r>
      <w:r>
        <w:rPr>
          <w:rFonts w:hint="eastAsia" w:cs="仿宋_GB2312" w:asciiTheme="minorEastAsia" w:hAnsiTheme="minorEastAsia"/>
          <w:b/>
          <w:sz w:val="24"/>
          <w:szCs w:val="24"/>
          <w:lang w:val="zh-CN"/>
        </w:rPr>
        <w:t>.投标文件的密封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.1 投标人应将纸质投标文件“正本”、“ 副本”密封包装。</w:t>
      </w:r>
      <w:r>
        <w:rPr>
          <w:rFonts w:hint="eastAsia" w:hAnsi="宋体" w:cs="宋体"/>
          <w:sz w:val="24"/>
        </w:rPr>
        <w:t>使用电子介质存储的投标文件单独密封包装，并随纸质投标文件一并提交。</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.2 投标文件如果未按规定密封，招标人将拒绝接收。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20</w:t>
      </w:r>
      <w:r>
        <w:rPr>
          <w:rFonts w:hint="eastAsia" w:cs="仿宋_GB2312" w:asciiTheme="minorEastAsia" w:hAnsiTheme="minorEastAsia"/>
          <w:b/>
          <w:sz w:val="24"/>
          <w:szCs w:val="24"/>
          <w:lang w:val="zh-CN"/>
        </w:rPr>
        <w:t>．投标截止时间</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rPr>
        <w:t>20</w:t>
      </w:r>
      <w:r>
        <w:rPr>
          <w:rFonts w:hint="eastAsia" w:cs="仿宋_GB2312" w:asciiTheme="minorEastAsia" w:hAnsiTheme="minorEastAsia"/>
          <w:sz w:val="24"/>
          <w:szCs w:val="24"/>
          <w:lang w:val="zh-CN"/>
        </w:rPr>
        <w:t>．1 投标人必须在</w:t>
      </w:r>
      <w:r>
        <w:rPr>
          <w:rFonts w:hint="eastAsia" w:cs="宋体" w:asciiTheme="minorEastAsia" w:hAnsiTheme="minorEastAsia"/>
          <w:kern w:val="0"/>
          <w:sz w:val="24"/>
          <w:szCs w:val="24"/>
        </w:rPr>
        <w:t>“投标邀请”</w:t>
      </w:r>
      <w:r>
        <w:rPr>
          <w:rFonts w:hint="eastAsia" w:asciiTheme="minorEastAsia" w:hAnsiTheme="minorEastAsia"/>
          <w:bCs/>
          <w:sz w:val="24"/>
          <w:szCs w:val="24"/>
        </w:rPr>
        <w:t>和“投标人须知前附表”中规定的投标截止时间前，将所有投标文件送达招标文件指定的开标地点。</w:t>
      </w:r>
    </w:p>
    <w:p>
      <w:pPr>
        <w:tabs>
          <w:tab w:val="left" w:pos="1260"/>
        </w:tabs>
        <w:autoSpaceDE w:val="0"/>
        <w:autoSpaceDN w:val="0"/>
        <w:spacing w:line="360" w:lineRule="auto"/>
        <w:contextualSpacing/>
        <w:rPr>
          <w:rFonts w:asciiTheme="minorEastAsia" w:hAnsiTheme="minorEastAsia"/>
          <w:bCs/>
          <w:sz w:val="24"/>
          <w:szCs w:val="24"/>
        </w:rPr>
      </w:pPr>
      <w:r>
        <w:rPr>
          <w:rFonts w:hint="eastAsia" w:asciiTheme="minorEastAsia" w:hAnsiTheme="minorEastAsia"/>
          <w:bCs/>
          <w:sz w:val="24"/>
          <w:szCs w:val="24"/>
        </w:rPr>
        <w:t>20.2 招标人收到投标文件后，应当如实记载投标文件的送达时间和密封情况，签收保存，并向投标人出具签收回执。任何单位和个人不得在开标前开启投标文件。</w:t>
      </w:r>
    </w:p>
    <w:p>
      <w:pPr>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 xml:space="preserve">20.3 </w:t>
      </w:r>
      <w:r>
        <w:rPr>
          <w:rFonts w:hint="eastAsia" w:asciiTheme="minorEastAsia" w:hAnsiTheme="minor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21</w:t>
      </w:r>
      <w:r>
        <w:rPr>
          <w:rFonts w:hint="eastAsia" w:cs="仿宋_GB2312" w:asciiTheme="minorEastAsia" w:hAnsiTheme="minorEastAsia"/>
          <w:b/>
          <w:sz w:val="24"/>
          <w:szCs w:val="24"/>
          <w:lang w:val="zh-CN"/>
        </w:rPr>
        <w:t>. 迟交的投标文件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投标截止时间之后送达/上传的投标文件，招标人将拒绝接收。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2</w:t>
      </w:r>
      <w:r>
        <w:rPr>
          <w:rFonts w:hint="eastAsia" w:cs="仿宋_GB2312" w:asciiTheme="minorEastAsia" w:hAnsiTheme="minorEastAsia"/>
          <w:b/>
          <w:sz w:val="24"/>
          <w:szCs w:val="24"/>
          <w:lang w:val="zh-CN"/>
        </w:rPr>
        <w:t>. 投标文件的修改和撤回</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.1 投标人在投标截止时间前，对所递交的纸质投标文件进行补充、修改或者撤回的，须书面通知招标人。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hAnsi="宋体" w:cs="宋体"/>
          <w:sz w:val="24"/>
        </w:rPr>
        <w:t>投标人应当在投标截止时间前完成电子投标文件的提交，可以补充、修改或撤回。投标截止时间前未完成电子投标文件提交、取得“投标文件提交回执单”的，视为撤回投标文件。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.2 </w:t>
      </w:r>
      <w:r>
        <w:rPr>
          <w:rFonts w:hint="eastAsia" w:asciiTheme="minorEastAsia" w:hAnsiTheme="minorEastAsia"/>
          <w:bCs/>
          <w:sz w:val="24"/>
          <w:szCs w:val="24"/>
        </w:rPr>
        <w:t>投标人</w:t>
      </w:r>
      <w:r>
        <w:rPr>
          <w:rFonts w:hint="eastAsia" w:cs="仿宋_GB2312" w:asciiTheme="minorEastAsia" w:hAnsiTheme="minorEastAsia"/>
          <w:sz w:val="24"/>
          <w:szCs w:val="24"/>
          <w:lang w:val="zh-CN"/>
        </w:rPr>
        <w:t>补充、修改的内容并作为投标文件的组成部分。</w:t>
      </w:r>
      <w:r>
        <w:rPr>
          <w:rFonts w:hint="eastAsia" w:asciiTheme="minorEastAsia" w:hAnsiTheme="minorEastAsia"/>
          <w:bCs/>
          <w:sz w:val="24"/>
          <w:szCs w:val="24"/>
        </w:rPr>
        <w:t>补充或修改</w:t>
      </w:r>
      <w:r>
        <w:rPr>
          <w:rFonts w:hint="eastAsia" w:cs="仿宋_GB2312" w:asciiTheme="minorEastAsia" w:hAnsiTheme="minorEastAsia"/>
          <w:sz w:val="24"/>
          <w:szCs w:val="24"/>
          <w:lang w:val="zh-CN"/>
        </w:rPr>
        <w:t>应当按招标文件要求签署、盖章、</w:t>
      </w:r>
      <w:r>
        <w:rPr>
          <w:rFonts w:hint="eastAsia" w:asciiTheme="minorEastAsia" w:hAnsiTheme="minorEastAsia"/>
          <w:bCs/>
          <w:sz w:val="24"/>
          <w:szCs w:val="24"/>
        </w:rPr>
        <w:t>密封</w:t>
      </w:r>
      <w:r>
        <w:rPr>
          <w:rFonts w:hint="eastAsia" w:cs="仿宋_GB2312" w:asciiTheme="minorEastAsia" w:hAnsiTheme="minorEastAsia"/>
          <w:sz w:val="24"/>
          <w:szCs w:val="24"/>
          <w:lang w:val="zh-CN"/>
        </w:rPr>
        <w:t>、递交，</w:t>
      </w:r>
      <w:r>
        <w:rPr>
          <w:rFonts w:hint="eastAsia" w:asciiTheme="minorEastAsia" w:hAnsiTheme="minorEastAsia"/>
          <w:bCs/>
          <w:sz w:val="24"/>
          <w:szCs w:val="24"/>
        </w:rPr>
        <w:t>并应注明“修改</w:t>
      </w:r>
      <w:r>
        <w:rPr>
          <w:rFonts w:asciiTheme="minorEastAsia" w:hAnsiTheme="minorEastAsia"/>
          <w:bCs/>
          <w:sz w:val="24"/>
          <w:szCs w:val="24"/>
        </w:rPr>
        <w:t>”</w:t>
      </w:r>
      <w:r>
        <w:rPr>
          <w:rFonts w:hint="eastAsia" w:asciiTheme="minorEastAsia" w:hAnsiTheme="minorEastAsia"/>
          <w:bCs/>
          <w:sz w:val="24"/>
          <w:szCs w:val="24"/>
        </w:rPr>
        <w:t>或“补充</w:t>
      </w:r>
      <w:r>
        <w:rPr>
          <w:rFonts w:asciiTheme="minorEastAsia" w:hAnsiTheme="minorEastAsia"/>
          <w:bCs/>
          <w:sz w:val="24"/>
          <w:szCs w:val="24"/>
        </w:rPr>
        <w:t>”</w:t>
      </w:r>
      <w:r>
        <w:rPr>
          <w:rFonts w:hint="eastAsia" w:asciiTheme="minorEastAsia" w:hAnsiTheme="minorEastAsia"/>
          <w:bCs/>
          <w:sz w:val="24"/>
          <w:szCs w:val="24"/>
        </w:rPr>
        <w:t>字样。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.3 投标人在递交投标文件后，可以撤回其投标，但投标人必须在规定的投标截止时间前以书面形式告知招标人。</w:t>
      </w:r>
    </w:p>
    <w:p>
      <w:pPr>
        <w:autoSpaceDE w:val="0"/>
        <w:autoSpaceDN w:val="0"/>
        <w:spacing w:line="360" w:lineRule="auto"/>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.4  </w:t>
      </w:r>
      <w:r>
        <w:rPr>
          <w:rFonts w:hint="eastAsia" w:cs="宋体" w:asciiTheme="minorEastAsia" w:hAnsiTheme="minorEastAsia"/>
          <w:kern w:val="0"/>
          <w:sz w:val="24"/>
          <w:szCs w:val="24"/>
        </w:rPr>
        <w:t>投标人不得在投标有效期内撤销投标文件，否则招标人将不退还其投标保证金。</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23．</w:t>
      </w:r>
      <w:r>
        <w:rPr>
          <w:rFonts w:hint="eastAsia" w:hAnsi="宋体" w:cs="宋体"/>
          <w:b/>
          <w:sz w:val="24"/>
        </w:rPr>
        <w:t>除投标人须知前附表另有规定外，投标人所提交的电子投标文件、纸质投标文件及电子介质存储的备份文件不予退还。</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五、开标和评标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4</w:t>
      </w:r>
      <w:r>
        <w:rPr>
          <w:rFonts w:hint="eastAsia" w:cs="仿宋_GB2312" w:asciiTheme="minorEastAsia" w:hAnsiTheme="minorEastAsia"/>
          <w:b/>
          <w:sz w:val="24"/>
          <w:szCs w:val="24"/>
          <w:lang w:val="zh-CN"/>
        </w:rPr>
        <w:t>. 开标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招标人将按招标文件规定的时间和地点组织公开开标。开标由代理机构主持，邀请投标人参加。评标委员会成员不得参加开标活动。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招标人应当对开标、评标现场活动进行全程录音录像。录音录像应当清晰可辨，音像资料作为采购文件一并存档。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.3 开标时，由投标人或者其推选的代表检查纸质投标文件和</w:t>
      </w:r>
      <w:r>
        <w:rPr>
          <w:rFonts w:hint="eastAsia" w:hAnsi="宋体" w:cs="宋体"/>
          <w:sz w:val="24"/>
        </w:rPr>
        <w:t>备份文件</w:t>
      </w:r>
      <w:r>
        <w:rPr>
          <w:rFonts w:hint="eastAsia" w:cs="仿宋_GB2312" w:asciiTheme="minorEastAsia" w:hAnsiTheme="minorEastAsia"/>
          <w:sz w:val="24"/>
          <w:szCs w:val="24"/>
          <w:lang w:val="zh-CN"/>
        </w:rPr>
        <w:t>（</w:t>
      </w:r>
      <w:r>
        <w:rPr>
          <w:rFonts w:hint="eastAsia" w:hAnsi="宋体" w:cs="宋体"/>
          <w:sz w:val="24"/>
        </w:rPr>
        <w:t>使用电子介质存储</w:t>
      </w:r>
      <w:r>
        <w:rPr>
          <w:rFonts w:hint="eastAsia" w:cs="仿宋_GB2312" w:asciiTheme="minorEastAsia" w:hAnsiTheme="minorEastAsia"/>
          <w:sz w:val="24"/>
          <w:szCs w:val="24"/>
          <w:lang w:val="zh-CN"/>
        </w:rPr>
        <w:t>）</w:t>
      </w:r>
      <w:r>
        <w:rPr>
          <w:rFonts w:hint="eastAsia" w:hAnsi="宋体" w:cs="宋体"/>
          <w:sz w:val="24"/>
        </w:rPr>
        <w:t>的</w:t>
      </w:r>
      <w:r>
        <w:rPr>
          <w:rFonts w:hint="eastAsia" w:cs="仿宋_GB2312" w:asciiTheme="minorEastAsia" w:hAnsiTheme="minorEastAsia"/>
          <w:sz w:val="24"/>
          <w:szCs w:val="24"/>
          <w:lang w:val="zh-CN"/>
        </w:rPr>
        <w:t>密封情况；经确认无误后进行电子投标文件的解密。解密后宣布投标人名称、投标价格、修改和撤回投标的通知（如有的话）和招标文件规定的需要宣布的其他内容。</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24.3.1 电子投标文件的解密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全流程电子化交易项目电子投标文件采用双重加密。解密需分标段进行两次解密。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（1）投标人解密：投标人使用本单位CA数字证书远程或现场进行解密。需开标现场使用一体机进行解密的，请在代理机构引导下进行。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（2）代理机构解密：代理机构</w:t>
      </w:r>
      <w:r>
        <w:rPr>
          <w:rFonts w:cs="仿宋_GB2312" w:asciiTheme="minorEastAsia" w:hAnsiTheme="minorEastAsia"/>
          <w:sz w:val="24"/>
          <w:szCs w:val="24"/>
          <w:lang w:val="zh-CN"/>
        </w:rPr>
        <w:t>按</w:t>
      </w:r>
      <w:r>
        <w:rPr>
          <w:rFonts w:hint="eastAsia" w:cs="仿宋_GB2312" w:asciiTheme="minorEastAsia" w:hAnsiTheme="minorEastAsia"/>
          <w:sz w:val="24"/>
          <w:szCs w:val="24"/>
          <w:lang w:val="zh-CN"/>
        </w:rPr>
        <w:t>电子</w:t>
      </w:r>
      <w:r>
        <w:rPr>
          <w:rFonts w:cs="仿宋_GB2312" w:asciiTheme="minorEastAsia" w:hAnsiTheme="minorEastAsia"/>
          <w:sz w:val="24"/>
          <w:szCs w:val="24"/>
          <w:lang w:val="zh-CN"/>
        </w:rPr>
        <w:t>投标</w:t>
      </w:r>
      <w:r>
        <w:rPr>
          <w:rFonts w:hint="eastAsia" w:cs="仿宋_GB2312" w:asciiTheme="minorEastAsia" w:hAnsiTheme="minorEastAsia"/>
          <w:sz w:val="24"/>
          <w:szCs w:val="24"/>
          <w:lang w:val="zh-CN"/>
        </w:rPr>
        <w:t>文件到达交易系统</w:t>
      </w:r>
      <w:r>
        <w:rPr>
          <w:rFonts w:cs="仿宋_GB2312" w:asciiTheme="minorEastAsia" w:hAnsiTheme="minorEastAsia"/>
          <w:sz w:val="24"/>
          <w:szCs w:val="24"/>
          <w:lang w:val="zh-CN"/>
        </w:rPr>
        <w:t>的先后顺序</w:t>
      </w:r>
      <w:r>
        <w:rPr>
          <w:rFonts w:hint="eastAsia" w:cs="仿宋_GB2312" w:asciiTheme="minorEastAsia" w:hAnsiTheme="minorEastAsia"/>
          <w:sz w:val="24"/>
          <w:szCs w:val="24"/>
          <w:lang w:val="zh-CN"/>
        </w:rPr>
        <w:t>，使用本单位CA数字证书进行再次解密。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24.3.2 电子投标文件解密异常情况处理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1</w:t>
      </w:r>
      <w:r>
        <w:rPr>
          <w:rFonts w:hint="eastAsia" w:cs="仿宋_GB2312" w:asciiTheme="minorEastAsia" w:hAnsiTheme="minorEastAsia"/>
          <w:sz w:val="24"/>
          <w:szCs w:val="24"/>
          <w:lang w:val="zh-CN"/>
        </w:rPr>
        <w:t>）因电子交易系统异常无法解密电子投标文件的，使用纸质投标文件以人工方式进行。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.4 投标人不足3家的，不得开标。</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w:t>
      </w:r>
      <w:r>
        <w:rPr>
          <w:rFonts w:hint="eastAsia" w:asciiTheme="minorEastAsia" w:hAnsiTheme="minorEastAsia"/>
          <w:bCs/>
          <w:sz w:val="24"/>
          <w:szCs w:val="24"/>
        </w:rPr>
        <w:t>5 开标过程</w:t>
      </w:r>
      <w:r>
        <w:rPr>
          <w:rFonts w:hint="eastAsia" w:cs="仿宋_GB2312" w:asciiTheme="minorEastAsia" w:hAnsiTheme="minorEastAsia"/>
          <w:sz w:val="24"/>
          <w:szCs w:val="24"/>
          <w:lang w:val="zh-CN"/>
        </w:rPr>
        <w:t>由采购代理机构负</w:t>
      </w:r>
      <w:r>
        <w:rPr>
          <w:rFonts w:hint="eastAsia" w:asciiTheme="minorEastAsia" w:hAnsiTheme="minorEastAsia"/>
          <w:bCs/>
          <w:sz w:val="24"/>
          <w:szCs w:val="24"/>
        </w:rPr>
        <w:t>责记录，由参加开标的各投标人代表和相关工作人员签字确认后随采购文件一并存档。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 xml:space="preserve">24.6 </w:t>
      </w:r>
      <w:r>
        <w:rPr>
          <w:rFonts w:hint="eastAsia" w:cs="仿宋_GB2312" w:asciiTheme="minorEastAsia" w:hAnsiTheme="minor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.7 投标人未参加开标的，视同认可开标结果。</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 资格审查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开标结束后，采购人依法对投标人的资格进行审查。</w:t>
      </w:r>
      <w:r>
        <w:rPr>
          <w:rFonts w:hint="eastAsia" w:cs="仿宋_GB2312" w:asciiTheme="minorEastAsia" w:hAnsiTheme="minorEastAsia"/>
          <w:sz w:val="24"/>
          <w:szCs w:val="24"/>
          <w:lang w:val="zh-CN"/>
        </w:rPr>
        <w:t>合格投标人不足3家的，不得评标。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.评标委员会的组成</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26.1.1 采购项目符合下列情形之一的，评标委员会成员人数应当为7人以上单数：</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（一）采购预算金额在1000万元以上；</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（二）技术复杂；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（三）社会影响较大。</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评审专家对本单位的采购项目只能作为采购人代表参与评标。采购代理机构工作人员不得参加由本机构代理的政府采购项目的评标。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.3 评审专家与投标人存在下列利害关系之一的,应当回避: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(一)参加采购活动前三年内,与供应商存在劳动关系,或者担任过供应商的董事、监事,或者是供应商的控股股东或实际控制人；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(二)与供应商的法定代表人或者负责人有夫妻、直系血亲、三代以内旁系血亲或者近姻亲关系；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(三)与供应商有其他可能影响政府采购活动公平、公正进行的关系。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.5 采购人不得担任评标小组长。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.6 采购人可以在评标前说明项目背景和采购需求，说明内容不得含有歧视性、倾向性意见，不得超出招标文件所述范围。说明应当提交书面材料，并随采购文件一并存档。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26.7 评标委员会成员名单在评标结果公告前应当保密。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符合性审查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评标委员会依据有关法律法规和招标文件的规定，对符合资格的投标人的投标文件进行符合性审查，以确定其是否满足招标文件的实质性要求。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审查、评价投标文件是否符合招标文件的商务、技术等实质性要求。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.3 可要求投标人对投标文件有关事项作出澄清或者说明。</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投标文件的澄清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对于投标文件中含义不明确、同类问题表述不一致或者有明显文字和计算错误的内容，评标委员会应当以书面形式要求投标人作出必要的澄清、说明或者补正。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.3 投标人的澄清文件是其投标文件的组成部分。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9</w:t>
      </w:r>
      <w:r>
        <w:rPr>
          <w:rFonts w:hint="eastAsia" w:cs="仿宋_GB2312" w:asciiTheme="minorEastAsia" w:hAnsiTheme="minorEastAsia"/>
          <w:b/>
          <w:sz w:val="24"/>
          <w:szCs w:val="24"/>
          <w:lang w:val="zh-CN"/>
        </w:rPr>
        <w:t>. 投标文件报价出现前后不一致的修正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.1 投标文件中开标一览表(报价表)内容与投标文件中相应内容不一致的，以开标一览表(报价表)为准；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.2 大写金额和小写金额不一致的，以大写金额为准；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.3 单价金额小数点或者百分比有明显错位的，以开标一览表的总价为准，并修改单价；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.4 总价金额与按单价汇总金额不一致的，以单价金额计算结果为准。同时出现两种以上不一致的，按照前款规定的顺序修正。修正后的报价按照“投标人须知”2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.2规定经投标人确认后产生约束力，投标人不确认的，其投标无效。</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30.投标无效情形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 投标文件属下列情况之一的，按照无效投标处理：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30.1.1 未按照招标文件的规定提交投标</w:t>
      </w:r>
      <w:r>
        <w:rPr>
          <w:rFonts w:hint="eastAsia" w:cs="仿宋_GB2312" w:asciiTheme="minorEastAsia" w:hAnsiTheme="minorEastAsia"/>
          <w:sz w:val="24"/>
          <w:szCs w:val="24"/>
          <w:lang w:val="en-US" w:eastAsia="zh-CN"/>
        </w:rPr>
        <w:t>承诺函</w:t>
      </w:r>
      <w:r>
        <w:rPr>
          <w:rFonts w:hint="eastAsia" w:cs="仿宋_GB2312" w:asciiTheme="minorEastAsia" w:hAnsiTheme="minorEastAsia"/>
          <w:sz w:val="24"/>
          <w:szCs w:val="24"/>
          <w:lang w:val="zh-CN"/>
        </w:rPr>
        <w:t>的；</w:t>
      </w:r>
      <w:r>
        <w:rPr>
          <w:rFonts w:cs="仿宋_GB2312" w:asciiTheme="minorEastAsia" w:hAnsiTheme="minorEastAsia"/>
          <w:sz w:val="24"/>
          <w:szCs w:val="24"/>
          <w:lang w:val="zh-CN"/>
        </w:rPr>
        <w:t xml:space="preserve">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30.1.2 投标文件未按招标文件要求签署、盖章的；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30.1.3 不具备招标文件中规定的资格要求的；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30.1.4 报价超过招标文件中规定的预算金额或者最高限价的；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30.1.5投标文件内容模糊清，无法辨认的；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30.1.6 </w:t>
      </w:r>
      <w:r>
        <w:rPr>
          <w:rFonts w:cs="仿宋_GB2312" w:asciiTheme="minorEastAsia" w:hAnsiTheme="minorEastAsia"/>
          <w:sz w:val="24"/>
          <w:szCs w:val="24"/>
          <w:lang w:val="zh-CN"/>
        </w:rPr>
        <w:t>投标文件含有采购人不能接受的附加条件的</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 有下列情形之一的，视为投标人串通投标，其投标无效：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30.2.1 不同投标人的投标文件由同一单位或者个人编制；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30.2.2 不同投标人委托同一单位或者个人办理投标事宜；</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30.2.3 不同投标人的投标文件载明的项目管理成员或者联系人员为同一人；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30.2.4 不同投标人的投标文件异常一致或者投标报价呈规律性差异；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30.2.5 不同投标人的投标文件相互混装；</w:t>
      </w:r>
    </w:p>
    <w:p>
      <w:pPr>
        <w:pStyle w:val="14"/>
        <w:spacing w:line="360" w:lineRule="auto"/>
        <w:rPr>
          <w:rFonts w:ascii="宋体" w:hAnsi="宋体" w:cs="宋体"/>
          <w:color w:val="FF0000"/>
          <w:szCs w:val="24"/>
        </w:rPr>
      </w:pPr>
      <w:r>
        <w:rPr>
          <w:rFonts w:hint="eastAsia" w:cs="仿宋_GB2312" w:asciiTheme="minorEastAsia" w:hAnsiTheme="minorEastAsia"/>
          <w:color w:val="FF0000"/>
          <w:szCs w:val="24"/>
          <w:lang w:val="zh-CN"/>
        </w:rPr>
        <w:t>30.3</w:t>
      </w:r>
      <w:r>
        <w:rPr>
          <w:rFonts w:hint="eastAsia" w:ascii="宋体" w:hAnsi="宋体" w:cs="宋体"/>
          <w:color w:val="FF0000"/>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14"/>
        <w:spacing w:line="360" w:lineRule="auto"/>
        <w:rPr>
          <w:rFonts w:ascii="宋体" w:hAnsi="宋体" w:cs="宋体"/>
          <w:color w:val="FF0000"/>
          <w:szCs w:val="24"/>
        </w:rPr>
      </w:pPr>
      <w:r>
        <w:rPr>
          <w:rFonts w:hint="eastAsia" w:ascii="宋体" w:hAnsi="宋体" w:cs="宋体"/>
          <w:color w:val="FF0000"/>
          <w:szCs w:val="24"/>
        </w:rPr>
        <w:t>（一）</w:t>
      </w:r>
      <w:r>
        <w:rPr>
          <w:rFonts w:hint="eastAsia" w:ascii="宋体" w:hAnsi="宋体" w:cs="宋体"/>
          <w:color w:val="FF0000"/>
          <w:szCs w:val="24"/>
          <w:highlight w:val="yellow"/>
        </w:rPr>
        <w:t>提供虚假材料谋取中标、成交的</w:t>
      </w:r>
      <w:r>
        <w:rPr>
          <w:rFonts w:hint="eastAsia" w:ascii="宋体" w:hAnsi="宋体" w:cs="宋体"/>
          <w:color w:val="FF0000"/>
          <w:szCs w:val="24"/>
        </w:rPr>
        <w:t>；</w:t>
      </w:r>
    </w:p>
    <w:p>
      <w:pPr>
        <w:pStyle w:val="14"/>
        <w:spacing w:line="360" w:lineRule="auto"/>
        <w:rPr>
          <w:rFonts w:ascii="宋体" w:hAnsi="宋体" w:cs="宋体"/>
          <w:color w:val="FF0000"/>
          <w:szCs w:val="24"/>
        </w:rPr>
      </w:pPr>
      <w:r>
        <w:rPr>
          <w:rFonts w:hint="eastAsia" w:ascii="宋体" w:hAnsi="宋体" w:cs="宋体"/>
          <w:color w:val="FF0000"/>
          <w:szCs w:val="24"/>
        </w:rPr>
        <w:t>（二）采取不正当手段诋毁、排挤其他供应商的；</w:t>
      </w:r>
    </w:p>
    <w:p>
      <w:pPr>
        <w:pStyle w:val="14"/>
        <w:spacing w:line="360" w:lineRule="auto"/>
        <w:rPr>
          <w:rFonts w:ascii="宋体" w:hAnsi="宋体" w:cs="宋体"/>
          <w:color w:val="FF0000"/>
          <w:szCs w:val="24"/>
        </w:rPr>
      </w:pPr>
      <w:r>
        <w:rPr>
          <w:rFonts w:hint="eastAsia" w:ascii="宋体" w:hAnsi="宋体" w:cs="宋体"/>
          <w:color w:val="FF0000"/>
          <w:szCs w:val="24"/>
        </w:rPr>
        <w:t>（三）与采购人、其他供应商或者采购代理机构恶意串通的；</w:t>
      </w:r>
    </w:p>
    <w:p>
      <w:pPr>
        <w:pStyle w:val="14"/>
        <w:spacing w:line="360" w:lineRule="auto"/>
        <w:rPr>
          <w:rFonts w:ascii="宋体" w:hAnsi="宋体" w:cs="宋体"/>
          <w:color w:val="FF0000"/>
          <w:szCs w:val="24"/>
        </w:rPr>
      </w:pPr>
      <w:r>
        <w:rPr>
          <w:rFonts w:hint="eastAsia" w:ascii="宋体" w:hAnsi="宋体" w:cs="宋体"/>
          <w:color w:val="FF0000"/>
          <w:szCs w:val="24"/>
        </w:rPr>
        <w:t>（四）向采购人、采购代理机构行贿或者提供其他不正当利益的；</w:t>
      </w:r>
    </w:p>
    <w:p>
      <w:pPr>
        <w:pStyle w:val="14"/>
        <w:spacing w:line="360" w:lineRule="auto"/>
        <w:rPr>
          <w:rFonts w:ascii="宋体" w:hAnsi="宋体" w:cs="宋体"/>
          <w:color w:val="FF0000"/>
          <w:szCs w:val="24"/>
        </w:rPr>
      </w:pPr>
      <w:r>
        <w:rPr>
          <w:rFonts w:hint="eastAsia" w:ascii="宋体" w:hAnsi="宋体" w:cs="宋体"/>
          <w:color w:val="FF0000"/>
          <w:szCs w:val="24"/>
        </w:rPr>
        <w:t>（五）在招标采购过程中与采购人进行协商谈判的；</w:t>
      </w:r>
    </w:p>
    <w:p>
      <w:pPr>
        <w:pStyle w:val="14"/>
        <w:spacing w:line="360" w:lineRule="auto"/>
        <w:rPr>
          <w:rFonts w:ascii="宋体" w:hAnsi="宋体" w:cs="宋体"/>
          <w:color w:val="FF0000"/>
          <w:szCs w:val="24"/>
        </w:rPr>
      </w:pPr>
      <w:r>
        <w:rPr>
          <w:rFonts w:hint="eastAsia" w:ascii="宋体" w:hAnsi="宋体" w:cs="宋体"/>
          <w:color w:val="FF0000"/>
          <w:szCs w:val="24"/>
        </w:rPr>
        <w:t>（六）拒绝有关部门监督检查或者提供虚假情况的。</w:t>
      </w:r>
    </w:p>
    <w:p>
      <w:pPr>
        <w:pStyle w:val="14"/>
        <w:spacing w:line="360" w:lineRule="auto"/>
        <w:rPr>
          <w:rFonts w:ascii="宋体" w:hAnsi="宋体" w:cs="宋体"/>
          <w:color w:val="FF0000"/>
          <w:kern w:val="0"/>
          <w:szCs w:val="24"/>
        </w:rPr>
      </w:pPr>
      <w:r>
        <w:rPr>
          <w:rFonts w:hint="eastAsia" w:ascii="宋体" w:hAnsi="宋体" w:cs="宋体"/>
          <w:color w:val="FF0000"/>
          <w:szCs w:val="24"/>
        </w:rPr>
        <w:t>投标人有前款第（一）至（五）项情形之一的，中标、成交无效。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30.6 </w:t>
      </w:r>
      <w:r>
        <w:rPr>
          <w:rFonts w:cs="仿宋_GB2312" w:asciiTheme="minorEastAsia" w:hAnsiTheme="minorEastAsia"/>
          <w:sz w:val="24"/>
          <w:szCs w:val="24"/>
          <w:lang w:val="zh-CN"/>
        </w:rPr>
        <w:t>法律、法规和招标文件规定的其他无效情形。</w:t>
      </w:r>
    </w:p>
    <w:p>
      <w:pPr>
        <w:tabs>
          <w:tab w:val="left" w:pos="1260"/>
        </w:tabs>
        <w:autoSpaceDE w:val="0"/>
        <w:autoSpaceDN w:val="0"/>
        <w:spacing w:line="360" w:lineRule="auto"/>
        <w:contextualSpacing/>
        <w:rPr>
          <w:rFonts w:asciiTheme="minorEastAsia" w:hAnsiTheme="minorEastAsia"/>
          <w:b/>
          <w:bCs/>
          <w:sz w:val="24"/>
          <w:szCs w:val="24"/>
          <w:lang w:val="zh-CN"/>
        </w:rPr>
      </w:pPr>
      <w:r>
        <w:rPr>
          <w:rFonts w:hint="eastAsia" w:cs="仿宋_GB2312" w:asciiTheme="minorEastAsia" w:hAnsiTheme="minorEastAsia"/>
          <w:sz w:val="24"/>
          <w:szCs w:val="24"/>
          <w:lang w:val="zh-CN"/>
        </w:rPr>
        <w:t>31.</w:t>
      </w:r>
      <w:r>
        <w:rPr>
          <w:rFonts w:hint="eastAsia" w:asciiTheme="minorEastAsia" w:hAnsiTheme="minorEastAsia"/>
          <w:b/>
          <w:bCs/>
          <w:sz w:val="24"/>
          <w:szCs w:val="24"/>
          <w:lang w:val="zh-CN"/>
        </w:rPr>
        <w:t xml:space="preserve"> 相同品牌投标人的认定（服务类项目不适用本条款规定）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32</w:t>
      </w:r>
      <w:r>
        <w:rPr>
          <w:rFonts w:hint="eastAsia" w:cs="仿宋_GB2312" w:asciiTheme="minorEastAsia" w:hAnsiTheme="minorEastAsia"/>
          <w:b/>
          <w:sz w:val="24"/>
          <w:szCs w:val="24"/>
          <w:lang w:val="zh-CN"/>
        </w:rPr>
        <w:t>. 投标文件的比较与评价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评标委员会按照招标文件中规定的评标方法和标准，对符合性审查合格的投标文件进行商务和技术评估，综合比较与评价。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33.评标方法、评标标准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 评标方法分为最低评标价法和综合评分法。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 最低评标价法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33</w:t>
      </w:r>
      <w:r>
        <w:rPr>
          <w:rFonts w:hint="eastAsia" w:cs="仿宋_GB2312" w:asciiTheme="minorEastAsia" w:hAnsiTheme="minorEastAsia"/>
          <w:sz w:val="24"/>
          <w:szCs w:val="24"/>
          <w:lang w:val="zh-CN"/>
        </w:rPr>
        <w:t>.1.1.1 最低评标价法，是指投标文件满足招标文件全部实质性要求，且投标报价最低的投标人为中标候选人的评标方法。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.1.1.2 采用最低评标价法评标时，除了算术修正和落实政府采购政策需进行的价格扣除外，不能对投标人的投标价格进行任何调整。</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.1.2 综合评分法，是指投标文件满足招标文件全部实质性要求，且按照评审因素的量化指标评审得分最高的投标人为中标候选人的评标方法。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 价格分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.2.1 价格分采用低价优先法计算，即满足招标文件要求且投标价格最低的投标报价为评标基准价，其价格分为满分。其他投标人的价格分统一按照下列公式计算：</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投标报价得分=(评标基准价/投标报价)×100</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评标总得分=F1×A1+F2×A2+……+Fn×An</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F1、F2……Fn分别为各项评审因素的得分;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A1、A2、……An 分别为各项评审因素所占的权重(A1+A2+……+An=1)。</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.2.2 评标过程中，不得去掉报价中的最高报价和最低报价。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.2.3 因落实政府采购政策进行价格调整的，以调整后的价格计算评标基准价和投标报价。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.3</w:t>
      </w:r>
      <w:r>
        <w:rPr>
          <w:rFonts w:hint="eastAsia" w:cs="仿宋_GB2312" w:asciiTheme="minorEastAsia" w:hAnsiTheme="minorEastAsia"/>
          <w:b/>
          <w:sz w:val="24"/>
          <w:szCs w:val="24"/>
          <w:lang w:val="zh-CN"/>
        </w:rPr>
        <w:t xml:space="preserve"> 本次评标具体评标方法、评标标准见（第六章 资格审查与</w:t>
      </w:r>
      <w:r>
        <w:rPr>
          <w:rFonts w:hint="eastAsia" w:cs="宋体" w:asciiTheme="minorEastAsia" w:hAnsiTheme="minorEastAsia"/>
          <w:b/>
          <w:kern w:val="0"/>
          <w:sz w:val="24"/>
          <w:szCs w:val="24"/>
        </w:rPr>
        <w:t>评标</w:t>
      </w:r>
      <w:r>
        <w:rPr>
          <w:rFonts w:hint="eastAsia" w:cs="仿宋_GB2312" w:asciiTheme="minorEastAsia" w:hAnsiTheme="minorEastAsia"/>
          <w:b/>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
          <w:bCs/>
          <w:sz w:val="24"/>
          <w:szCs w:val="24"/>
          <w:lang w:val="zh-CN"/>
        </w:rPr>
        <w:t>3</w:t>
      </w:r>
      <w:r>
        <w:rPr>
          <w:rFonts w:hint="eastAsia" w:asciiTheme="minorEastAsia" w:hAnsiTheme="minorEastAsia"/>
          <w:b/>
          <w:bCs/>
          <w:sz w:val="24"/>
          <w:szCs w:val="24"/>
        </w:rPr>
        <w:t>4</w:t>
      </w:r>
      <w:r>
        <w:rPr>
          <w:rFonts w:hint="eastAsia" w:asciiTheme="minorEastAsia" w:hAnsiTheme="minorEastAsia"/>
          <w:b/>
          <w:bCs/>
          <w:sz w:val="24"/>
          <w:szCs w:val="24"/>
          <w:lang w:val="zh-CN"/>
        </w:rPr>
        <w:t>. 推荐中标候选人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.评审意见无效情形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评标委员会及其成员有下列行为之一的，其评审意见无效：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.1 确定参与评标至评标结束前私自接触投标人；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.2 接受投标人提出的与投标文件不一致的澄清或者说明，《投标人须知》2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条规定的情形除外；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.3 违反评标纪律发表倾向性意见或者征询采购人的倾向性意见；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.4 对需要专业判断的主观评审因素协商评分；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35.5 在评标过程中擅离职守，影响评标程序正常进行的；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.6 记录、复制或者带走任何评标资料；</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.7 其他不遵守评标纪律的行为。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 保密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评审专家应当遵守评审工作纪律，不得泄露评审文件、评审情况和评审中获悉的商业秘密。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六、定标和授予合同</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确定中标人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采购人应当自收到评标报告之日起</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个工作日内，在评标报告确定的中标候选人名单中按顺序确定中标人。中标候选人并列的，由采购人采取随机抽取的方式确定。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中标公告、发出中标通知书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采购人确认中标人后，招标人在公告中标结果的同时，向中标人发出中标通知书。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中标通知书发出后，采购人不得违法改变中标结果，中标人无正当理由不得放弃中标。</w:t>
      </w:r>
    </w:p>
    <w:p>
      <w:pPr>
        <w:tabs>
          <w:tab w:val="left" w:pos="1260"/>
        </w:tabs>
        <w:autoSpaceDE w:val="0"/>
        <w:autoSpaceDN w:val="0"/>
        <w:spacing w:line="360" w:lineRule="auto"/>
        <w:contextualSpacing/>
        <w:rPr>
          <w:rFonts w:cs="宋体" w:asciiTheme="minorEastAsia" w:hAnsiTheme="minorEastAsia"/>
          <w:bCs/>
          <w:sz w:val="24"/>
          <w:szCs w:val="24"/>
          <w:lang w:val="zh-CN"/>
        </w:rPr>
      </w:pPr>
      <w:r>
        <w:rPr>
          <w:rFonts w:hint="eastAsia" w:cs="仿宋_GB2312" w:asciiTheme="minorEastAsia" w:hAnsiTheme="minorEastAsia"/>
          <w:sz w:val="24"/>
          <w:szCs w:val="24"/>
        </w:rPr>
        <w:t xml:space="preserve">38.3 </w:t>
      </w: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39.</w:t>
      </w:r>
      <w:r>
        <w:rPr>
          <w:rFonts w:hint="eastAsia" w:cs="仿宋_GB2312" w:asciiTheme="minorEastAsia" w:hAnsiTheme="minorEastAsia"/>
          <w:b/>
          <w:sz w:val="24"/>
          <w:szCs w:val="24"/>
          <w:lang w:val="zh-CN"/>
        </w:rPr>
        <w:t>质疑提出与答复</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 供应商认为采购文件、采购过程和中标结果使自己的权益受到损害的，可以按照</w:t>
      </w:r>
      <w:r>
        <w:rPr>
          <w:rFonts w:hint="eastAsia" w:ascii="宋体" w:cs="宋体"/>
          <w:bCs/>
          <w:kern w:val="0"/>
          <w:sz w:val="24"/>
          <w:lang w:val="zh-CN"/>
        </w:rPr>
        <w:t>财政部94号令</w:t>
      </w:r>
      <w:r>
        <w:rPr>
          <w:rFonts w:hint="eastAsia" w:cs="宋体" w:asciiTheme="minorEastAsia" w:hAnsiTheme="minorEastAsia"/>
          <w:bCs/>
          <w:sz w:val="24"/>
          <w:szCs w:val="24"/>
          <w:lang w:val="zh-CN"/>
        </w:rPr>
        <w:t>提出质</w:t>
      </w:r>
      <w:r>
        <w:rPr>
          <w:rFonts w:hint="eastAsia" w:cs="仿宋_GB2312" w:asciiTheme="minorEastAsia" w:hAnsiTheme="minorEastAsia"/>
          <w:sz w:val="24"/>
          <w:szCs w:val="24"/>
        </w:rPr>
        <w:t>疑。</w:t>
      </w:r>
      <w:r>
        <w:rPr>
          <w:rFonts w:cs="仿宋_GB2312" w:asciiTheme="minorEastAsia" w:hAnsiTheme="minorEastAsia"/>
          <w:sz w:val="24"/>
          <w:szCs w:val="24"/>
        </w:rPr>
        <w:t>提出质疑的供应商应当是参与</w:t>
      </w:r>
      <w:r>
        <w:rPr>
          <w:rFonts w:hint="eastAsia" w:cs="仿宋_GB2312" w:asciiTheme="minorEastAsia" w:hAnsiTheme="minorEastAsia"/>
          <w:sz w:val="24"/>
          <w:szCs w:val="24"/>
        </w:rPr>
        <w:t>本</w:t>
      </w:r>
      <w:r>
        <w:rPr>
          <w:rFonts w:cs="仿宋_GB2312" w:asciiTheme="minorEastAsia" w:hAnsiTheme="minorEastAsia"/>
          <w:sz w:val="24"/>
          <w:szCs w:val="24"/>
        </w:rPr>
        <w:t>项目采购活动的供应商。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39.1.1 对采购文件提出质疑的，</w:t>
      </w:r>
      <w:r>
        <w:rPr>
          <w:rFonts w:cs="仿宋_GB2312" w:asciiTheme="minorEastAsia" w:hAnsiTheme="minorEastAsia"/>
          <w:sz w:val="24"/>
          <w:szCs w:val="24"/>
        </w:rPr>
        <w:t>潜在</w:t>
      </w:r>
      <w:r>
        <w:rPr>
          <w:rFonts w:hint="eastAsia" w:cs="仿宋_GB2312" w:asciiTheme="minorEastAsia" w:hAnsiTheme="minorEastAsia"/>
          <w:sz w:val="24"/>
          <w:szCs w:val="24"/>
        </w:rPr>
        <w:t>投标人应</w:t>
      </w:r>
      <w:r>
        <w:rPr>
          <w:rFonts w:cs="仿宋_GB2312" w:asciiTheme="minorEastAsia" w:hAnsiTheme="minorEastAsia"/>
          <w:sz w:val="24"/>
          <w:szCs w:val="24"/>
        </w:rPr>
        <w:t>已依法获取采购文件</w:t>
      </w:r>
      <w:r>
        <w:rPr>
          <w:rFonts w:hint="eastAsia" w:cs="仿宋_GB2312" w:asciiTheme="minorEastAsia" w:hAnsiTheme="minorEastAsia"/>
          <w:sz w:val="24"/>
          <w:szCs w:val="24"/>
        </w:rPr>
        <w:t>，且应当在</w:t>
      </w:r>
      <w:r>
        <w:rPr>
          <w:rFonts w:cs="仿宋_GB2312" w:asciiTheme="minorEastAsia" w:hAnsiTheme="minorEastAsia"/>
          <w:sz w:val="24"/>
          <w:szCs w:val="24"/>
        </w:rPr>
        <w:t>获取采购文件或者采购文件公告期限届满之日起7个工作日内</w:t>
      </w:r>
      <w:r>
        <w:rPr>
          <w:rFonts w:hint="eastAsia" w:cs="仿宋_GB2312" w:asciiTheme="minorEastAsia" w:hAnsiTheme="minorEastAsia"/>
          <w:sz w:val="24"/>
          <w:szCs w:val="24"/>
        </w:rPr>
        <w:t>通过《全国公共资源交易平台（河南省·许昌市）》一次性提出，提出后通知中心项目联系人查收，同时将纸质质疑函一式两份送至采购单位，如未提出视为全面接受；</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39.1.2 对采购过程提出质疑的，为各采购程序环节结束之日起七个工作日内，以书面形式向采购人和采购代理机构一次性提出；</w:t>
      </w:r>
      <w:r>
        <w:rPr>
          <w:rFonts w:hint="eastAsia" w:cs="仿宋_GB2312" w:asciiTheme="minorEastAsia" w:hAnsiTheme="minorEastAsia"/>
          <w:sz w:val="24"/>
          <w:szCs w:val="24"/>
        </w:rPr>
        <w:br w:type="textWrapping"/>
      </w:r>
      <w:r>
        <w:rPr>
          <w:rFonts w:hint="eastAsia" w:cs="仿宋_GB2312" w:asciiTheme="minorEastAsia" w:hAnsiTheme="minorEastAsia"/>
          <w:sz w:val="24"/>
          <w:szCs w:val="24"/>
        </w:rPr>
        <w:t>39.1.3 对中标结果提出质疑的，为中标结果公告期限届满之日起七个工作日内，以书面形式向采购人和采购代理机构一次性提出。</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 </w:t>
      </w:r>
      <w:r>
        <w:rPr>
          <w:rFonts w:cs="仿宋_GB2312" w:asciiTheme="minorEastAsia" w:hAnsiTheme="minorEastAsia"/>
          <w:sz w:val="24"/>
          <w:szCs w:val="24"/>
        </w:rPr>
        <w:t>采购人、采购代理机构认为供应商质疑不成立，或者成立但未对中标结果构成影响的，继续开展采购活动；认为供应商质疑成立且影响或者可能影响中标结果的，按照下列情况处理：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39.2.1 </w:t>
      </w:r>
      <w:r>
        <w:rPr>
          <w:rFonts w:cs="仿宋_GB2312" w:asciiTheme="minorEastAsia" w:hAnsiTheme="minorEastAsia"/>
          <w:sz w:val="24"/>
          <w:szCs w:val="24"/>
        </w:rPr>
        <w:t>对采购文件提出的质疑，依法通过澄清或者修改可以继续开展采购活动的，澄清或者修改采购文件后继续开展采购活动；否则应当修改采购文件后重新开展采购活动。</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39.2.2 </w:t>
      </w:r>
      <w:r>
        <w:rPr>
          <w:rFonts w:cs="仿宋_GB2312" w:asciiTheme="minorEastAsia" w:hAnsiTheme="minorEastAsia"/>
          <w:sz w:val="24"/>
          <w:szCs w:val="24"/>
        </w:rPr>
        <w:t>对采购过程、中标结果提出的质疑，合格供应商符合法定数量时，可以从合格的中标</w:t>
      </w:r>
      <w:r>
        <w:rPr>
          <w:rFonts w:hint="eastAsia" w:cs="仿宋_GB2312" w:asciiTheme="minorEastAsia" w:hAnsiTheme="minorEastAsia"/>
          <w:sz w:val="24"/>
          <w:szCs w:val="24"/>
        </w:rPr>
        <w:t>候选人</w:t>
      </w:r>
      <w:r>
        <w:rPr>
          <w:rFonts w:cs="仿宋_GB2312" w:asciiTheme="minorEastAsia" w:hAnsiTheme="minorEastAsia"/>
          <w:sz w:val="24"/>
          <w:szCs w:val="24"/>
        </w:rPr>
        <w:t>中另行确定中标供应商的，应当依法另行确定中标供应商；否则应当重新开展采购活动。</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 答复</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39.3.2 对采购过程提出质疑的，质疑供应商和其他有关供应商在法定时限内联系采购单位领取书面质疑回复函。</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39.3.3 对中标结果提出质疑的，质疑供应商和其他有关供应商在法定时限内联系采购单位领取书面质疑回复函。</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40.</w:t>
      </w:r>
      <w:r>
        <w:rPr>
          <w:rFonts w:hint="eastAsia" w:cs="仿宋_GB2312" w:asciiTheme="minorEastAsia" w:hAnsiTheme="minorEastAsia"/>
          <w:b/>
          <w:sz w:val="24"/>
          <w:szCs w:val="24"/>
          <w:lang w:val="zh-CN"/>
        </w:rPr>
        <w:t>签订合同</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41.履约保证金</w:t>
      </w:r>
    </w:p>
    <w:p>
      <w:pPr>
        <w:autoSpaceDE w:val="0"/>
        <w:autoSpaceDN w:val="0"/>
        <w:spacing w:line="360" w:lineRule="auto"/>
        <w:contextualSpacing/>
        <w:rPr>
          <w:rFonts w:cs="仿宋_GB2312" w:asciiTheme="minorEastAsia" w:hAnsiTheme="minorEastAsia"/>
          <w:b/>
          <w:color w:val="FF0000"/>
          <w:sz w:val="24"/>
          <w:szCs w:val="24"/>
        </w:rPr>
      </w:pPr>
      <w:r>
        <w:rPr>
          <w:rFonts w:hint="eastAsia" w:cs="宋体" w:asciiTheme="minorEastAsia" w:hAnsiTheme="minorEastAsia"/>
          <w:kern w:val="0"/>
          <w:sz w:val="24"/>
          <w:szCs w:val="24"/>
        </w:rPr>
        <w:t>“投标人须知前附表”中规定</w:t>
      </w:r>
      <w:r>
        <w:rPr>
          <w:rFonts w:hint="eastAsia" w:cs="宋体" w:asciiTheme="minorEastAsia" w:hAnsiTheme="minor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r>
        <w:rPr>
          <w:rFonts w:hint="eastAsia" w:cs="仿宋_GB2312" w:asciiTheme="minorEastAsia" w:hAnsiTheme="minorEastAsia"/>
          <w:b/>
          <w:color w:val="FF0000"/>
          <w:sz w:val="24"/>
          <w:szCs w:val="24"/>
        </w:rPr>
        <w:t>42. 其他</w:t>
      </w:r>
    </w:p>
    <w:p>
      <w:pPr>
        <w:tabs>
          <w:tab w:val="left" w:pos="1260"/>
        </w:tabs>
        <w:autoSpaceDE w:val="0"/>
        <w:autoSpaceDN w:val="0"/>
        <w:spacing w:line="360" w:lineRule="auto"/>
        <w:contextualSpacing/>
        <w:jc w:val="left"/>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本次招标文件未尽事项，以法律法规规定的为准。</w:t>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widowControl/>
        <w:jc w:val="left"/>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一、促进中小企业发展（不含民办非企业）</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4、中小企业投标应提供《中小企业声明函》，如为联合投标的，联合体各方需分别填写《中小企业声明函》。</w:t>
      </w:r>
    </w:p>
    <w:p>
      <w:pPr>
        <w:topLinePunct/>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二、支持监狱企业发展</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按照财政部、司法部发布的《关于政府采购支持监狱企业发展有关问题的通知》（</w:t>
      </w:r>
      <w:bookmarkStart w:id="0" w:name="OLE_LINK6"/>
      <w:r>
        <w:rPr>
          <w:rFonts w:hint="eastAsia" w:cs="仿宋_GB2312" w:asciiTheme="minorEastAsia" w:hAnsiTheme="minorEastAsia"/>
          <w:sz w:val="24"/>
          <w:szCs w:val="24"/>
          <w:lang w:val="zh-CN"/>
        </w:rPr>
        <w:t>财库[2014]68号</w:t>
      </w:r>
      <w:bookmarkEnd w:id="0"/>
      <w:r>
        <w:rPr>
          <w:rFonts w:hint="eastAsia" w:cs="仿宋_GB2312" w:asciiTheme="minorEastAsia" w:hAnsiTheme="minor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三、促进残疾人就业</w:t>
      </w:r>
    </w:p>
    <w:p>
      <w:pPr>
        <w:pStyle w:val="14"/>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Cs w:val="24"/>
        </w:rPr>
        <w:t>残疾人福利性单位属于小型、微型企业的，不重复享受政策。</w:t>
      </w:r>
    </w:p>
    <w:p>
      <w:pPr>
        <w:pStyle w:val="14"/>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4"/>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3、中标人为残疾人福利性单位的，招标人应当随中标结果同时公告其《残疾人福利性单位声明函》，接受社会监督。</w:t>
      </w: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contextualSpacing/>
        <w:rPr>
          <w:rFonts w:cs="宋体" w:asciiTheme="majorEastAsia" w:hAnsiTheme="majorEastAsia" w:eastAsiaTheme="majorEastAsia"/>
          <w:b/>
          <w:kern w:val="0"/>
          <w:sz w:val="36"/>
          <w:szCs w:val="36"/>
        </w:rPr>
      </w:pPr>
    </w:p>
    <w:p>
      <w:pPr>
        <w:pStyle w:val="14"/>
        <w:spacing w:line="360" w:lineRule="auto"/>
        <w:ind w:firstLine="2168" w:firstLineChars="600"/>
        <w:contextualSpacing/>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第六章 资格审查与评标</w:t>
      </w:r>
    </w:p>
    <w:p>
      <w:pPr>
        <w:pStyle w:val="14"/>
        <w:spacing w:line="360" w:lineRule="auto"/>
        <w:contextualSpacing/>
        <w:rPr>
          <w:rFonts w:cs="仿宋_GB2312" w:asciiTheme="minorEastAsia" w:hAnsiTheme="minorEastAsia"/>
          <w:lang w:val="zh-CN"/>
        </w:rPr>
      </w:pPr>
    </w:p>
    <w:p>
      <w:pPr>
        <w:pStyle w:val="14"/>
        <w:spacing w:line="360" w:lineRule="auto"/>
        <w:contextualSpacing/>
        <w:jc w:val="center"/>
        <w:rPr>
          <w:rFonts w:cs="仿宋_GB2312" w:asciiTheme="minorEastAsia" w:hAnsiTheme="minorEastAsia" w:eastAsiaTheme="minorEastAsia"/>
          <w:b/>
          <w:sz w:val="32"/>
          <w:szCs w:val="32"/>
          <w:lang w:val="zh-CN"/>
        </w:rPr>
      </w:pPr>
      <w:r>
        <w:rPr>
          <w:rFonts w:cs="仿宋_GB2312" w:asciiTheme="minorEastAsia" w:hAnsiTheme="minorEastAsia" w:eastAsiaTheme="minorEastAsia"/>
          <w:b/>
          <w:sz w:val="32"/>
          <w:szCs w:val="32"/>
          <w:lang w:val="zh-CN"/>
        </w:rPr>
        <w:t>一、资格审查</w:t>
      </w:r>
    </w:p>
    <w:p>
      <w:pPr>
        <w:pStyle w:val="14"/>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（一）</w:t>
      </w:r>
      <w:r>
        <w:rPr>
          <w:rFonts w:cs="仿宋_GB2312" w:asciiTheme="minorEastAsia" w:hAnsiTheme="minorEastAsia" w:eastAsiaTheme="minorEastAsia"/>
          <w:szCs w:val="24"/>
          <w:lang w:val="zh-CN"/>
        </w:rPr>
        <w:t>开标结束后，</w:t>
      </w:r>
      <w:r>
        <w:rPr>
          <w:rFonts w:hint="eastAsia" w:cs="仿宋_GB2312" w:asciiTheme="minorEastAsia" w:hAnsiTheme="minorEastAsia" w:eastAsiaTheme="minorEastAsia"/>
          <w:szCs w:val="24"/>
          <w:lang w:val="zh-CN"/>
        </w:rPr>
        <w:t>采购人（采购代理机构）依法对投标人资格进行审查</w:t>
      </w:r>
      <w:r>
        <w:rPr>
          <w:rFonts w:cs="仿宋_GB2312" w:asciiTheme="minorEastAsia" w:hAnsiTheme="minorEastAsia" w:eastAsiaTheme="minorEastAsia"/>
          <w:szCs w:val="24"/>
          <w:lang w:val="zh-CN"/>
        </w:rPr>
        <w:t>。</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（三）资格审查中所涉及到的证书及材料，均须在电子投标文件中提供原件扫描件（或图片）。</w:t>
      </w:r>
    </w:p>
    <w:tbl>
      <w:tblPr>
        <w:tblStyle w:val="23"/>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（1）企业法人营业执照或营业执照。（企业投标提供）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（2）事业单位法人证书。（事业单位投标提供）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（3）执业许可证。（非企业专业服务机构投标提供）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（4）个体工商户营业执照。（个体工商户投标提供）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（5）自然人身份证明。（自然人投标提供）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（1）投标人是法人（法人包括企业法人、机关法人、事业单位法人和社会团体法人），提供本单位：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（2）投标人（其他组织和自然人）提供本单位：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投标截止时间前三个月内任意一个月缴纳税收凭据。（依法免税的投标人，应提供相应文件证明依法免税）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投标截止时间前三个月内任意一个月缴纳社会保险凭据。（依法不需要缴纳社会保障资金的投标人，应提供相应文件证明依法不需要缴纳社会保障资金）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①与本项目投标相关设备的购置发票、专业技术人员职称证书、用工合同等；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②投标人具备履行合同所必须的设备和专业技术能力承诺函或声明（承诺函或声明格式自拟）。</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Theme="minorEastAsia" w:hAnsiTheme="minorEastAsia"/>
                <w:b/>
                <w:bCs/>
                <w:szCs w:val="21"/>
              </w:rPr>
            </w:pPr>
            <w:r>
              <w:rPr>
                <w:rFonts w:hint="eastAsia" w:ascii="宋体" w:hAnsi="宋体" w:cs="微软雅黑"/>
                <w:bCs/>
                <w:szCs w:val="21"/>
              </w:rPr>
              <w:t>按照招标文件提供格式填写。</w:t>
            </w:r>
            <w:r>
              <w:rPr>
                <w:rFonts w:hint="eastAsia" w:asciiTheme="minorEastAsia" w:hAnsiTheme="minor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政府采购活动中查询及使用供应商信用记录的具体要求为：供应商未被列入</w:t>
            </w:r>
            <w:r>
              <w:rPr>
                <w:rFonts w:asciiTheme="minorEastAsia" w:hAnsiTheme="minorEastAsia"/>
                <w:bCs/>
                <w:szCs w:val="21"/>
              </w:rPr>
              <w:t>“信用中国”网站</w:t>
            </w:r>
            <w:r>
              <w:rPr>
                <w:rFonts w:hint="eastAsia" w:asciiTheme="minorEastAsia" w:hAnsiTheme="minorEastAsia"/>
                <w:bCs/>
                <w:szCs w:val="21"/>
              </w:rPr>
              <w:t>失信被执行人、重大税收违法案件当事人名单、“</w:t>
            </w:r>
            <w:r>
              <w:rPr>
                <w:rFonts w:asciiTheme="minorEastAsia" w:hAnsiTheme="minorEastAsia"/>
                <w:bCs/>
                <w:szCs w:val="21"/>
              </w:rPr>
              <w:t>中国政府采购网</w:t>
            </w:r>
            <w:r>
              <w:rPr>
                <w:rFonts w:hint="eastAsia" w:asciiTheme="minorEastAsia" w:hAnsiTheme="minorEastAsia"/>
                <w:bCs/>
                <w:szCs w:val="21"/>
              </w:rPr>
              <w:t>”政府采购严重违法失信行为记录名单、</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）严重违法失信社会组织名单的供应商</w:t>
            </w:r>
            <w:r>
              <w:rPr>
                <w:rFonts w:hint="eastAsia" w:cs="仿宋_GB2312" w:asciiTheme="minorEastAsia" w:hAnsiTheme="minorEastAsia"/>
                <w:b/>
                <w:color w:val="000000"/>
                <w:szCs w:val="21"/>
              </w:rPr>
              <w:t>；</w:t>
            </w:r>
            <w:r>
              <w:rPr>
                <w:rFonts w:hint="eastAsia" w:asciiTheme="minorEastAsia" w:hAnsiTheme="minorEastAsia"/>
                <w:bCs/>
                <w:szCs w:val="21"/>
              </w:rPr>
              <w:t>（联合体形式投标的，联合体成员存在不良信用记录，视同联合体存在不良信用记录）。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w:t>
            </w:r>
          </w:p>
          <w:p>
            <w:pPr>
              <w:spacing w:line="360" w:lineRule="auto"/>
              <w:rPr>
                <w:rFonts w:asciiTheme="minorEastAsia" w:hAnsiTheme="minorEastAsia"/>
                <w:bCs/>
                <w:szCs w:val="21"/>
              </w:rPr>
            </w:pPr>
            <w:r>
              <w:rPr>
                <w:rFonts w:hint="eastAsia" w:asciiTheme="minorEastAsia" w:hAnsiTheme="minorEastAsia"/>
                <w:bCs/>
                <w:szCs w:val="21"/>
              </w:rPr>
              <w:t>①“信用中国”网站（</w:t>
            </w:r>
            <w:r>
              <w:fldChar w:fldCharType="begin"/>
            </w:r>
            <w:r>
              <w:instrText xml:space="preserve"> HYPERLINK "http://www.creditchina.gov.cn" </w:instrText>
            </w:r>
            <w:r>
              <w:fldChar w:fldCharType="separate"/>
            </w:r>
            <w:r>
              <w:rPr>
                <w:rStyle w:val="29"/>
                <w:rFonts w:hint="eastAsia" w:asciiTheme="minorEastAsia" w:hAnsiTheme="minorEastAsia"/>
                <w:szCs w:val="21"/>
              </w:rPr>
              <w:t>www.creditchina.gov.cn</w:t>
            </w:r>
            <w:r>
              <w:rPr>
                <w:rStyle w:val="29"/>
                <w:rFonts w:hint="eastAsia" w:asciiTheme="minorEastAsia" w:hAnsiTheme="minorEastAsia"/>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②“中国政府采购网”（www.ccgp.gov.cn）</w:t>
            </w:r>
          </w:p>
          <w:p>
            <w:pPr>
              <w:spacing w:line="360" w:lineRule="auto"/>
              <w:rPr>
                <w:rFonts w:asciiTheme="minorEastAsia" w:hAnsiTheme="minorEastAsia"/>
                <w:bCs/>
                <w:szCs w:val="21"/>
              </w:rPr>
            </w:pPr>
            <w:r>
              <w:rPr>
                <w:rFonts w:hint="eastAsia" w:asciiTheme="minorEastAsia" w:hAnsiTheme="minorEastAsia"/>
                <w:bCs/>
                <w:szCs w:val="21"/>
              </w:rPr>
              <w:t>③</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）（仅查询社会组织）</w:t>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w:t>
            </w:r>
            <w:r>
              <w:rPr>
                <w:rFonts w:hint="eastAsia" w:cs="宋体" w:asciiTheme="minorEastAsia" w:hAnsiTheme="minorEastAsia"/>
                <w:kern w:val="0"/>
                <w:szCs w:val="21"/>
              </w:rPr>
              <w:t>谈判小组</w:t>
            </w:r>
            <w:r>
              <w:rPr>
                <w:rFonts w:hint="eastAsia" w:asciiTheme="minorEastAsia" w:hAnsiTheme="minorEastAsia"/>
                <w:bCs/>
                <w:szCs w:val="21"/>
              </w:rPr>
              <w:t>确认确认的查询结果网页截图作为查询记录和证据，与其他采购文件一并保存；</w:t>
            </w:r>
          </w:p>
          <w:p>
            <w:pPr>
              <w:spacing w:line="360" w:lineRule="auto"/>
              <w:jc w:val="left"/>
              <w:rPr>
                <w:rFonts w:asciiTheme="minorEastAsia" w:hAnsiTheme="minorEastAsia"/>
                <w:b/>
                <w:bCs/>
                <w:szCs w:val="21"/>
              </w:rPr>
            </w:pPr>
            <w:r>
              <w:rPr>
                <w:rFonts w:hint="eastAsia" w:asciiTheme="minorEastAsia" w:hAnsiTheme="minorEastAsia"/>
                <w:bCs/>
                <w:szCs w:val="21"/>
              </w:rPr>
              <w:t>（4）信用信息的使用原则：经</w:t>
            </w:r>
            <w:r>
              <w:rPr>
                <w:rFonts w:hint="eastAsia" w:cs="宋体" w:asciiTheme="minorEastAsia" w:hAnsiTheme="minorEastAsia"/>
                <w:kern w:val="0"/>
                <w:szCs w:val="21"/>
              </w:rPr>
              <w:t>谈判小组</w:t>
            </w:r>
            <w:r>
              <w:rPr>
                <w:rFonts w:hint="eastAsia" w:asciiTheme="minorEastAsia" w:hAnsiTheme="minorEastAsia"/>
                <w:bCs/>
                <w:szCs w:val="21"/>
              </w:rPr>
              <w:t>确认认定的被列入失信被执行人、重大税收违法案件当事人名单、政府采购严重违法失信行为记录名单的供应商，严重违法失信企业名单（黑名单）、</w:t>
            </w:r>
            <w:r>
              <w:rPr>
                <w:rFonts w:hint="eastAsia" w:cs="仿宋_GB2312" w:asciiTheme="minorEastAsia" w:hAnsiTheme="minorEastAsia"/>
                <w:color w:val="000000"/>
                <w:szCs w:val="21"/>
              </w:rPr>
              <w:t>严重违法失信社会组织</w:t>
            </w:r>
            <w:r>
              <w:rPr>
                <w:rFonts w:hint="eastAsia" w:asciiTheme="minorEastAsia" w:hAnsiTheme="minorEastAsia"/>
                <w:bCs/>
                <w:szCs w:val="21"/>
              </w:rPr>
              <w:t>的供应商，将拒绝其参与本次政府采购活动。。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投标人须具备的特殊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spacing w:line="360" w:lineRule="auto"/>
              <w:rPr>
                <w:rFonts w:hint="default" w:asciiTheme="minorEastAsia" w:hAnsiTheme="minorEastAsia" w:eastAsiaTheme="minorEastAsia"/>
                <w:b/>
                <w:bCs/>
                <w:szCs w:val="21"/>
                <w:lang w:val="en-US" w:eastAsia="zh-CN"/>
              </w:rPr>
            </w:pPr>
            <w:r>
              <w:rPr>
                <w:rFonts w:hint="eastAsia" w:asciiTheme="minorEastAsia" w:hAnsiTheme="minorEastAsia"/>
                <w:b/>
                <w:bCs/>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投标</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投标报价是否超出招标文件中规定的预算金额，超出预算金额的投标无效。如投标人须知前附表规定最高限价，则</w:t>
            </w:r>
            <w:r>
              <w:rPr>
                <w:rFonts w:hint="eastAsia" w:cs="宋体" w:asciiTheme="minorEastAsia" w:hAnsiTheme="minorEastAsia"/>
                <w:bCs/>
                <w:szCs w:val="21"/>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szCs w:val="21"/>
              </w:rPr>
            </w:pPr>
            <w:r>
              <w:rPr>
                <w:rFonts w:hint="eastAsia" w:asciiTheme="minorEastAsia" w:hAnsiTheme="minorEastAsia"/>
                <w:bCs/>
                <w:szCs w:val="21"/>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13</w:t>
            </w:r>
          </w:p>
        </w:tc>
        <w:tc>
          <w:tcPr>
            <w:tcW w:w="2410" w:type="dxa"/>
            <w:vAlign w:val="center"/>
          </w:tcPr>
          <w:p>
            <w:pPr>
              <w:spacing w:line="360" w:lineRule="auto"/>
              <w:contextualSpacing/>
              <w:rPr>
                <w:rFonts w:asciiTheme="minorEastAsia" w:hAnsiTheme="minorEastAsia"/>
                <w:b/>
                <w:bCs/>
                <w:szCs w:val="21"/>
              </w:rPr>
            </w:pPr>
            <w:r>
              <w:rPr>
                <w:rFonts w:hint="eastAsia" w:asciiTheme="minorEastAsia" w:hAnsiTheme="minorEastAsia"/>
                <w:b/>
                <w:szCs w:val="21"/>
              </w:rPr>
              <w:t>投标人身份证明及授权</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（1）法定代表人身份证明或提供法定代表人授权委托书及被授权人身份证明和社保证明。（法人投标提供）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（2）单位负责人身份证明或提供单位负责人授权委托书及被授权人身份证明和社保证明。（非法人投标提供）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Theme="minorEastAsia" w:hAnsiTheme="minorEastAsia"/>
                <w:b/>
                <w:sz w:val="24"/>
                <w:szCs w:val="24"/>
              </w:rPr>
            </w:pPr>
            <w:r>
              <w:rPr>
                <w:rFonts w:hint="eastAsia" w:ascii="楷体" w:hAnsi="楷体" w:eastAsia="楷体"/>
                <w:color w:val="000000"/>
                <w:sz w:val="24"/>
                <w:szCs w:val="24"/>
              </w:rPr>
              <w:t>①企业（银行、保险、石油石化、电力、电信等行业除外）、事业单位和社会团体投标人以法人身份参加投标的，法定代表人应与实际提交的“营业执照等证明文件”载明的一致。</w:t>
            </w:r>
          </w:p>
          <w:p>
            <w:pPr>
              <w:spacing w:line="360" w:lineRule="auto"/>
              <w:contextualSpacing/>
              <w:rPr>
                <w:rFonts w:ascii="楷体" w:hAnsi="楷体" w:eastAsia="楷体"/>
                <w:color w:val="000000"/>
                <w:sz w:val="24"/>
                <w:szCs w:val="24"/>
              </w:rPr>
            </w:pPr>
            <w:r>
              <w:rPr>
                <w:rFonts w:hint="eastAsia" w:ascii="楷体" w:hAnsi="楷体" w:eastAsia="楷体"/>
                <w:color w:val="000000"/>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asciiTheme="minorEastAsia" w:hAnsiTheme="minorEastAsia"/>
                <w:b/>
                <w:bCs/>
                <w:szCs w:val="21"/>
              </w:rPr>
            </w:pPr>
            <w:r>
              <w:rPr>
                <w:rFonts w:hint="eastAsia" w:ascii="楷体" w:hAnsi="楷体" w:eastAsia="楷体"/>
                <w:color w:val="000000"/>
                <w:sz w:val="24"/>
                <w:szCs w:val="24"/>
              </w:rPr>
              <w:t>③</w:t>
            </w:r>
            <w:r>
              <w:rPr>
                <w:rFonts w:hint="eastAsia" w:ascii="楷体" w:hAnsi="楷体" w:eastAsia="楷体"/>
                <w:color w:val="000000"/>
                <w:kern w:val="0"/>
                <w:sz w:val="24"/>
                <w:szCs w:val="24"/>
              </w:rPr>
              <w:t>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投标人提供与参加本项目投标的其他供应商之间，单位负责人不为同一人并且不存在直接控股、管理关系承诺函（承诺函格式自拟）。</w:t>
            </w:r>
          </w:p>
          <w:p>
            <w:pPr>
              <w:spacing w:line="360" w:lineRule="auto"/>
              <w:rPr>
                <w:rFonts w:asciiTheme="minorEastAsia" w:hAnsiTheme="minorEastAsia"/>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投标人提供未为本项目提供整体设计、规范编制或者项目管理、监理、检测等服务承诺函（承诺函格式自拟）。</w:t>
            </w:r>
          </w:p>
          <w:p>
            <w:pPr>
              <w:spacing w:line="360" w:lineRule="auto"/>
              <w:rPr>
                <w:rFonts w:cs="仿宋_GB2312" w:asciiTheme="minorEastAsia" w:hAnsiTheme="minorEastAsia"/>
                <w:szCs w:val="21"/>
                <w:lang w:val="zh-CN"/>
              </w:rPr>
            </w:pPr>
          </w:p>
        </w:tc>
      </w:tr>
    </w:tbl>
    <w:p>
      <w:pPr>
        <w:pStyle w:val="14"/>
        <w:spacing w:line="360" w:lineRule="auto"/>
        <w:contextualSpacing/>
        <w:rPr>
          <w:rFonts w:cs="仿宋_GB2312" w:asciiTheme="minorEastAsia" w:hAnsiTheme="minorEastAsia" w:eastAsiaTheme="minorEastAsia"/>
          <w:b/>
          <w:sz w:val="32"/>
          <w:szCs w:val="32"/>
          <w:lang w:val="zh-CN"/>
        </w:rPr>
      </w:pPr>
    </w:p>
    <w:p>
      <w:pPr>
        <w:pStyle w:val="14"/>
        <w:spacing w:line="360" w:lineRule="auto"/>
        <w:contextualSpacing/>
        <w:jc w:val="center"/>
        <w:rPr>
          <w:rFonts w:cs="仿宋_GB2312" w:asciiTheme="minorEastAsia" w:hAnsiTheme="minorEastAsia" w:eastAsiaTheme="minorEastAsia"/>
          <w:b/>
          <w:sz w:val="32"/>
          <w:szCs w:val="32"/>
          <w:lang w:val="zh-CN"/>
        </w:rPr>
      </w:pPr>
    </w:p>
    <w:p>
      <w:pPr>
        <w:pStyle w:val="14"/>
        <w:spacing w:line="360" w:lineRule="auto"/>
        <w:contextualSpacing/>
        <w:jc w:val="center"/>
        <w:rPr>
          <w:rFonts w:cs="仿宋_GB2312" w:asciiTheme="minorEastAsia" w:hAnsiTheme="minorEastAsia" w:eastAsiaTheme="minorEastAsia"/>
          <w:b/>
          <w:sz w:val="32"/>
          <w:szCs w:val="32"/>
          <w:lang w:val="zh-CN"/>
        </w:rPr>
      </w:pPr>
    </w:p>
    <w:p>
      <w:pPr>
        <w:pStyle w:val="14"/>
        <w:spacing w:line="360" w:lineRule="auto"/>
        <w:contextualSpacing/>
        <w:jc w:val="center"/>
        <w:rPr>
          <w:rFonts w:cs="仿宋_GB2312" w:asciiTheme="minorEastAsia" w:hAnsiTheme="minorEastAsia" w:eastAsiaTheme="minorEastAsia"/>
          <w:b/>
          <w:sz w:val="32"/>
          <w:szCs w:val="32"/>
          <w:lang w:val="zh-CN"/>
        </w:rPr>
      </w:pPr>
    </w:p>
    <w:p>
      <w:pPr>
        <w:pStyle w:val="14"/>
        <w:spacing w:line="360" w:lineRule="auto"/>
        <w:contextualSpacing/>
        <w:jc w:val="center"/>
        <w:rPr>
          <w:rFonts w:cs="仿宋_GB2312" w:asciiTheme="minorEastAsia" w:hAnsiTheme="minorEastAsia" w:eastAsiaTheme="minorEastAsia"/>
          <w:b/>
          <w:sz w:val="32"/>
          <w:szCs w:val="32"/>
          <w:lang w:val="zh-CN"/>
        </w:rPr>
      </w:pPr>
    </w:p>
    <w:p>
      <w:pPr>
        <w:pStyle w:val="14"/>
        <w:spacing w:line="360" w:lineRule="auto"/>
        <w:contextualSpacing/>
        <w:jc w:val="center"/>
        <w:rPr>
          <w:rFonts w:cs="仿宋_GB2312" w:asciiTheme="minorEastAsia" w:hAnsiTheme="minorEastAsia" w:eastAsiaTheme="minorEastAsia"/>
          <w:b/>
          <w:sz w:val="32"/>
          <w:szCs w:val="32"/>
          <w:lang w:val="zh-CN"/>
        </w:rPr>
      </w:pPr>
    </w:p>
    <w:p>
      <w:pPr>
        <w:pStyle w:val="14"/>
        <w:spacing w:line="360" w:lineRule="auto"/>
        <w:contextualSpacing/>
        <w:jc w:val="center"/>
        <w:rPr>
          <w:rFonts w:cs="仿宋_GB2312" w:asciiTheme="minorEastAsia" w:hAnsiTheme="minorEastAsia" w:eastAsiaTheme="minorEastAsia"/>
          <w:b/>
          <w:sz w:val="32"/>
          <w:szCs w:val="32"/>
          <w:lang w:val="zh-CN"/>
        </w:rPr>
      </w:pPr>
      <w:r>
        <w:rPr>
          <w:rFonts w:hint="eastAsia" w:cs="仿宋_GB2312" w:asciiTheme="minorEastAsia" w:hAnsiTheme="minorEastAsia" w:eastAsiaTheme="minorEastAsia"/>
          <w:b/>
          <w:sz w:val="32"/>
          <w:szCs w:val="32"/>
          <w:lang w:val="zh-CN"/>
        </w:rPr>
        <w:t>二、评标</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（一）评标方法</w:t>
      </w:r>
    </w:p>
    <w:p>
      <w:pPr>
        <w:pStyle w:val="14"/>
        <w:spacing w:line="360" w:lineRule="auto"/>
        <w:ind w:firstLine="420" w:firstLineChars="200"/>
        <w:contextualSpacing/>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lang w:val="zh-CN"/>
        </w:rPr>
        <w:t>本项目采用综合评分法。</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w:t>
      </w:r>
      <w:r>
        <w:rPr>
          <w:rFonts w:cs="仿宋_GB2312" w:asciiTheme="minorEastAsia" w:hAnsiTheme="minorEastAsia" w:eastAsiaTheme="minorEastAsia"/>
          <w:b/>
          <w:sz w:val="21"/>
          <w:szCs w:val="21"/>
          <w:lang w:val="zh-CN"/>
        </w:rPr>
        <w:t>评标委员会负责具体评标事务，并独立履行下列职责</w:t>
      </w:r>
    </w:p>
    <w:p>
      <w:pPr>
        <w:pStyle w:val="14"/>
        <w:spacing w:line="360" w:lineRule="auto"/>
        <w:ind w:firstLine="422" w:firstLineChars="200"/>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审查、评价投标文件是否符合招标文件的商务、技术等实质性要求；</w:t>
      </w:r>
    </w:p>
    <w:p>
      <w:pPr>
        <w:pStyle w:val="14"/>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评标委员会对符合资格的投标人的投标文件进行符合性审查，以确定其是否满足招标文件的商务、技术等实质性要求。</w:t>
      </w:r>
    </w:p>
    <w:p>
      <w:pPr>
        <w:pStyle w:val="14"/>
        <w:spacing w:line="360" w:lineRule="auto"/>
        <w:ind w:firstLine="420" w:firstLineChars="200"/>
        <w:contextualSpacing/>
        <w:jc w:val="left"/>
        <w:rPr>
          <w:rFonts w:cs="仿宋_GB2312" w:asciiTheme="minorEastAsia" w:hAnsiTheme="minorEastAsia"/>
          <w:sz w:val="21"/>
          <w:szCs w:val="21"/>
          <w:lang w:val="zh-CN"/>
        </w:rPr>
      </w:pPr>
      <w:r>
        <w:rPr>
          <w:rFonts w:hint="eastAsia" w:cs="仿宋_GB2312" w:asciiTheme="minorEastAsia" w:hAnsiTheme="minorEastAsia"/>
          <w:sz w:val="21"/>
          <w:szCs w:val="21"/>
          <w:lang w:val="zh-CN"/>
        </w:rPr>
        <w:t>注：符合性审查中所涉及到的证书及材料，均应在电子投标文件中提供原件扫描件（或图片）。</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2、</w:t>
      </w:r>
      <w:r>
        <w:rPr>
          <w:rFonts w:cs="仿宋_GB2312" w:asciiTheme="minorEastAsia" w:hAnsiTheme="minorEastAsia" w:eastAsiaTheme="minorEastAsia"/>
          <w:b/>
          <w:sz w:val="21"/>
          <w:szCs w:val="21"/>
          <w:lang w:val="zh-CN"/>
        </w:rPr>
        <w:t>要求投标人对投标文件有关事项作出澄清或者说明；</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对于投标文件中含义不明确、同类问题表述不一致或者有明显文字和计算错误的内容，评标委员会应当以书面形式要求投标人作出必要的澄清、说明或者补正。</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4"/>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w:t>
      </w:r>
      <w:r>
        <w:rPr>
          <w:rFonts w:cs="仿宋_GB2312" w:asciiTheme="minorEastAsia" w:hAnsiTheme="minorEastAsia" w:eastAsiaTheme="minorEastAsia"/>
          <w:b/>
          <w:sz w:val="21"/>
          <w:szCs w:val="21"/>
          <w:lang w:val="zh-CN"/>
        </w:rPr>
        <w:t>对投标文件进行比较和评价；</w:t>
      </w:r>
    </w:p>
    <w:p>
      <w:pPr>
        <w:pStyle w:val="14"/>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eastAsiaTheme="minor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 w:val="21"/>
          <w:szCs w:val="21"/>
          <w:lang w:val="zh-CN"/>
        </w:rPr>
        <w:t>评标过程中，不得去掉报价中的最高报价和最低报价。</w:t>
      </w:r>
    </w:p>
    <w:p>
      <w:pPr>
        <w:pStyle w:val="14"/>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sz w:val="21"/>
          <w:szCs w:val="21"/>
          <w:lang w:val="zh-CN"/>
        </w:rPr>
        <w:t>注：评标标准中所涉及到的证书及材料，均应在电子投标文件中提供原件扫描件（或图片）。</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（1）价格分计算</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产品的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4"/>
        <w:spacing w:line="360" w:lineRule="auto"/>
        <w:ind w:firstLine="420" w:firstLineChars="200"/>
        <w:contextualSpacing/>
        <w:rPr>
          <w:rFonts w:asciiTheme="minorEastAsia" w:hAnsiTheme="minorEastAsia" w:eastAsiaTheme="minorEastAsia"/>
          <w:color w:val="000000"/>
          <w:sz w:val="21"/>
          <w:szCs w:val="21"/>
        </w:rPr>
      </w:pPr>
      <w:r>
        <w:rPr>
          <w:rFonts w:hint="eastAsia" w:cs="仿宋_GB2312" w:asciiTheme="minorEastAsia" w:hAnsiTheme="minorEastAsia" w:eastAsiaTheme="minor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 w:val="21"/>
          <w:szCs w:val="21"/>
        </w:rPr>
        <w:t>残疾人福利性单位属于小型、微型企业的，不重复享受政策。</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（2）</w:t>
      </w:r>
      <w:r>
        <w:rPr>
          <w:rFonts w:cs="仿宋_GB2312" w:asciiTheme="minorEastAsia" w:hAnsiTheme="minorEastAsia" w:eastAsiaTheme="minorEastAsia"/>
          <w:b/>
          <w:sz w:val="21"/>
          <w:szCs w:val="21"/>
          <w:lang w:val="zh-CN"/>
        </w:rPr>
        <w:t>关于相同品牌产品</w:t>
      </w:r>
      <w:r>
        <w:rPr>
          <w:rFonts w:cs="仿宋_GB2312" w:asciiTheme="minorEastAsia" w:hAnsiTheme="minorEastAsia" w:eastAsiaTheme="minorEastAsia"/>
          <w:b/>
          <w:bCs/>
          <w:sz w:val="21"/>
          <w:szCs w:val="21"/>
          <w:lang w:val="zh-CN"/>
        </w:rPr>
        <w:t>（服务类项目不适用本条款规定）</w:t>
      </w:r>
    </w:p>
    <w:p>
      <w:pPr>
        <w:pStyle w:val="14"/>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 w:val="21"/>
          <w:szCs w:val="21"/>
          <w:lang w:val="zh-CN"/>
        </w:rPr>
        <w:t>采取随机抽取</w:t>
      </w:r>
      <w:r>
        <w:rPr>
          <w:rFonts w:cs="仿宋_GB2312" w:asciiTheme="minorEastAsia" w:hAnsiTheme="minorEastAsia" w:eastAsiaTheme="minorEastAsia"/>
          <w:sz w:val="21"/>
          <w:szCs w:val="21"/>
          <w:lang w:val="zh-CN"/>
        </w:rPr>
        <w:t>方式确定一个参加评标的投标人，其他投标无效。</w:t>
      </w:r>
    </w:p>
    <w:p>
      <w:pPr>
        <w:pStyle w:val="14"/>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采用综合评分法的，提供相同品牌产品</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非单一产品采购项目，多家投标人提供的核心产品品牌相同</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 w:val="21"/>
          <w:szCs w:val="21"/>
          <w:lang w:val="zh-CN"/>
        </w:rPr>
        <w:t>由采购人或者采购人委托评标委员会</w:t>
      </w:r>
      <w:r>
        <w:rPr>
          <w:rFonts w:cs="仿宋_GB2312" w:asciiTheme="minorEastAsia" w:hAnsiTheme="minorEastAsia" w:eastAsiaTheme="minorEastAsia"/>
          <w:sz w:val="21"/>
          <w:szCs w:val="21"/>
          <w:lang w:val="zh-CN"/>
        </w:rPr>
        <w:t>采取随机抽取方式确定</w:t>
      </w:r>
      <w:r>
        <w:rPr>
          <w:rFonts w:hint="eastAsia" w:cs="仿宋_GB2312" w:asciiTheme="minorEastAsia" w:hAnsiTheme="minorEastAsia" w:eastAsiaTheme="minorEastAsia"/>
          <w:sz w:val="21"/>
          <w:szCs w:val="21"/>
          <w:lang w:val="zh-CN"/>
        </w:rPr>
        <w:t>一个投标人获得中标人推荐资格</w:t>
      </w:r>
      <w:r>
        <w:rPr>
          <w:rFonts w:cs="仿宋_GB2312" w:asciiTheme="minorEastAsia" w:hAnsiTheme="minorEastAsia" w:eastAsiaTheme="minorEastAsia"/>
          <w:sz w:val="21"/>
          <w:szCs w:val="21"/>
          <w:lang w:val="zh-CN"/>
        </w:rPr>
        <w:t>，其他同品牌投标人不作为中标候选人。</w:t>
      </w:r>
    </w:p>
    <w:p>
      <w:pPr>
        <w:pStyle w:val="14"/>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1）如投标人所投产品属于“中国强制性产品认证”（3C认证）范围内,则必须承诺采用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并在有效期内的产品，应在投标文件中提供“所投产品符合国家强制性要求承诺函”并加盖投标人公章，否则将承担其投标被视为非实质性响应投标的风险。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2)投标人所投产品如被列入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则投标文件中应根据本项目招标文件“第二章 项目需求”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①中国信息安全认证中心官网（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）产品查询结果截图并加盖投标人公章；</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②中国信息安全认证中心</w:t>
      </w:r>
      <w:r>
        <w:rPr>
          <w:rFonts w:hint="eastAsia" w:cs="仿宋_GB2312" w:asciiTheme="minorEastAsia" w:hAnsiTheme="minorEastAsia"/>
          <w:szCs w:val="21"/>
          <w:lang w:val="zh-CN"/>
        </w:rPr>
        <w:t>颁发的《中国国家信息安全产品认证证书》加盖投标人公章的原件扫描件（或图片）。</w:t>
      </w:r>
    </w:p>
    <w:p>
      <w:pPr>
        <w:wordWrap w:val="0"/>
        <w:spacing w:line="360" w:lineRule="auto"/>
        <w:ind w:firstLine="480" w:firstLineChars="200"/>
        <w:contextualSpacing/>
        <w:rPr>
          <w:rFonts w:cs="宋体" w:asciiTheme="minorEastAsia" w:hAnsiTheme="minorEastAsia"/>
          <w:kern w:val="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（4）投标无效情形</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2）符合性审查资料未按招标文件要求签署、盖章的；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3）有下列情形之一的，视为投标人串通投标，其投标无效：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a.不同投标人的投标文件由同一单位或者个人编制；</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b.不同投标人委托同一单位或者个人办理投标事宜；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c.不同投标人的投标文件载明的项目管理成员或者联系人员为同一人；</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d.不同投标人的投标文件异常一致或者投标报价呈规律性差异；</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e.不同投标人的投标文件相互混装；</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5）</w:t>
      </w:r>
      <w:r>
        <w:rPr>
          <w:rFonts w:cs="仿宋_GB2312" w:asciiTheme="minorEastAsia" w:hAnsiTheme="minorEastAsia"/>
          <w:szCs w:val="21"/>
          <w:lang w:val="zh-CN"/>
        </w:rPr>
        <w:t>法律、法规和招标文件规定的其他无效情形。</w:t>
      </w:r>
    </w:p>
    <w:p>
      <w:pPr>
        <w:pStyle w:val="30"/>
        <w:rPr>
          <w:rFonts w:hint="eastAsia" w:cs="仿宋_GB2312" w:asciiTheme="minorEastAsia" w:hAnsiTheme="minorEastAsia"/>
          <w:szCs w:val="21"/>
        </w:rPr>
      </w:pPr>
      <w:r>
        <w:rPr>
          <w:rFonts w:hint="eastAsia" w:cs="仿宋_GB2312" w:asciiTheme="minorEastAsia" w:hAnsiTheme="minorEastAsia"/>
          <w:szCs w:val="21"/>
        </w:rPr>
        <w:t xml:space="preserve">   （5）评分标准</w:t>
      </w:r>
    </w:p>
    <w:p>
      <w:pPr>
        <w:pStyle w:val="30"/>
        <w:rPr>
          <w:rFonts w:hint="eastAsia" w:cs="仿宋_GB2312" w:asciiTheme="minorEastAsia" w:hAnsiTheme="minorEastAsia"/>
          <w:szCs w:val="21"/>
        </w:rPr>
      </w:pPr>
    </w:p>
    <w:p>
      <w:pPr>
        <w:pStyle w:val="30"/>
        <w:rPr>
          <w:rFonts w:hint="eastAsia" w:cs="仿宋_GB2312" w:asciiTheme="minorEastAsia" w:hAnsiTheme="minorEastAsia"/>
          <w:szCs w:val="21"/>
        </w:rPr>
      </w:pPr>
    </w:p>
    <w:p>
      <w:pPr>
        <w:pStyle w:val="30"/>
        <w:rPr>
          <w:rFonts w:hint="eastAsia" w:cs="仿宋_GB2312" w:asciiTheme="minorEastAsia" w:hAnsiTheme="minorEastAsia"/>
          <w:szCs w:val="21"/>
        </w:rPr>
      </w:pP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9"/>
        <w:gridCol w:w="6984"/>
        <w:gridCol w:w="8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1469" w:type="dxa"/>
            <w:tcBorders>
              <w:top w:val="single" w:color="auto" w:sz="4" w:space="0"/>
              <w:left w:val="single" w:color="auto" w:sz="4" w:space="0"/>
              <w:bottom w:val="single" w:color="auto" w:sz="4" w:space="0"/>
              <w:right w:val="single" w:color="auto" w:sz="4" w:space="0"/>
            </w:tcBorders>
            <w:noWrap w:val="0"/>
            <w:vAlign w:val="center"/>
          </w:tcPr>
          <w:p>
            <w:pPr>
              <w:pStyle w:val="64"/>
              <w:shd w:val="clear" w:color="auto" w:fill="FFFFFF"/>
              <w:jc w:val="center"/>
              <w:rPr>
                <w:rFonts w:hint="eastAsia" w:asciiTheme="minorEastAsia" w:hAnsiTheme="minorEastAsia" w:eastAsiaTheme="minorEastAsia" w:cstheme="minorEastAsia"/>
                <w:b/>
                <w:bCs/>
                <w:kern w:val="0"/>
                <w:sz w:val="28"/>
                <w:szCs w:val="28"/>
              </w:rPr>
            </w:pPr>
            <w:r>
              <w:rPr>
                <w:rFonts w:hint="eastAsia" w:asciiTheme="minorEastAsia" w:hAnsiTheme="minorEastAsia" w:eastAsiaTheme="minorEastAsia" w:cstheme="minorEastAsia"/>
                <w:b/>
                <w:bCs/>
                <w:kern w:val="0"/>
                <w:sz w:val="28"/>
                <w:szCs w:val="28"/>
              </w:rPr>
              <w:t>分值构成</w:t>
            </w:r>
          </w:p>
          <w:p>
            <w:pPr>
              <w:pStyle w:val="64"/>
              <w:shd w:val="clear" w:color="auto" w:fill="FFFFFF"/>
              <w:jc w:val="center"/>
              <w:rPr>
                <w:rFonts w:hint="eastAsia" w:asciiTheme="minorEastAsia" w:hAnsiTheme="minorEastAsia" w:eastAsiaTheme="minorEastAsia" w:cstheme="minorEastAsia"/>
                <w:b/>
                <w:bCs/>
                <w:kern w:val="0"/>
                <w:sz w:val="28"/>
                <w:szCs w:val="28"/>
              </w:rPr>
            </w:pPr>
            <w:r>
              <w:rPr>
                <w:rFonts w:hint="eastAsia" w:asciiTheme="minorEastAsia" w:hAnsiTheme="minorEastAsia" w:eastAsiaTheme="minorEastAsia" w:cstheme="minorEastAsia"/>
                <w:b/>
                <w:bCs/>
                <w:kern w:val="0"/>
                <w:sz w:val="28"/>
                <w:szCs w:val="28"/>
              </w:rPr>
              <w:t>(100分)</w:t>
            </w:r>
          </w:p>
        </w:tc>
        <w:tc>
          <w:tcPr>
            <w:tcW w:w="7817" w:type="dxa"/>
            <w:gridSpan w:val="2"/>
            <w:tcBorders>
              <w:top w:val="single" w:color="auto" w:sz="4" w:space="0"/>
              <w:left w:val="single" w:color="auto" w:sz="4" w:space="0"/>
              <w:bottom w:val="single" w:color="auto" w:sz="4" w:space="0"/>
              <w:right w:val="single" w:color="auto" w:sz="4" w:space="0"/>
            </w:tcBorders>
            <w:noWrap w:val="0"/>
            <w:vAlign w:val="center"/>
          </w:tcPr>
          <w:p>
            <w:pPr>
              <w:pStyle w:val="64"/>
              <w:shd w:val="clear" w:color="auto" w:fill="FFFFFF"/>
              <w:jc w:val="center"/>
              <w:rPr>
                <w:rFonts w:hint="eastAsia" w:asciiTheme="minorEastAsia" w:hAnsiTheme="minorEastAsia" w:eastAsiaTheme="minorEastAsia" w:cstheme="minorEastAsia"/>
                <w:b/>
                <w:bCs/>
                <w:kern w:val="0"/>
                <w:sz w:val="28"/>
                <w:szCs w:val="28"/>
              </w:rPr>
            </w:pPr>
            <w:r>
              <w:rPr>
                <w:rFonts w:hint="eastAsia" w:asciiTheme="minorEastAsia" w:hAnsiTheme="minorEastAsia" w:eastAsiaTheme="minorEastAsia" w:cstheme="minorEastAsia"/>
                <w:b/>
                <w:bCs/>
                <w:kern w:val="0"/>
                <w:sz w:val="28"/>
                <w:szCs w:val="28"/>
              </w:rPr>
              <w:t>价格分值：50分</w:t>
            </w:r>
          </w:p>
          <w:p>
            <w:pPr>
              <w:pStyle w:val="64"/>
              <w:shd w:val="clear" w:color="auto" w:fill="FFFFFF"/>
              <w:jc w:val="center"/>
              <w:rPr>
                <w:rFonts w:hint="eastAsia" w:asciiTheme="minorEastAsia" w:hAnsiTheme="minorEastAsia" w:eastAsiaTheme="minorEastAsia" w:cstheme="minorEastAsia"/>
                <w:b/>
                <w:bCs/>
                <w:kern w:val="0"/>
                <w:sz w:val="28"/>
                <w:szCs w:val="28"/>
              </w:rPr>
            </w:pPr>
            <w:r>
              <w:rPr>
                <w:rFonts w:hint="eastAsia" w:asciiTheme="minorEastAsia" w:hAnsiTheme="minorEastAsia" w:eastAsiaTheme="minorEastAsia" w:cstheme="minorEastAsia"/>
                <w:b/>
                <w:bCs/>
                <w:kern w:val="0"/>
                <w:sz w:val="28"/>
                <w:szCs w:val="28"/>
              </w:rPr>
              <w:t>商务部分：</w:t>
            </w:r>
            <w:r>
              <w:rPr>
                <w:rFonts w:hint="eastAsia" w:asciiTheme="minorEastAsia" w:hAnsiTheme="minorEastAsia" w:eastAsiaTheme="minorEastAsia" w:cstheme="minorEastAsia"/>
                <w:b/>
                <w:bCs/>
                <w:kern w:val="0"/>
                <w:sz w:val="28"/>
                <w:szCs w:val="28"/>
                <w:lang w:val="en-US" w:eastAsia="zh-CN"/>
              </w:rPr>
              <w:t>8</w:t>
            </w:r>
            <w:r>
              <w:rPr>
                <w:rFonts w:hint="eastAsia" w:asciiTheme="minorEastAsia" w:hAnsiTheme="minorEastAsia" w:eastAsiaTheme="minorEastAsia" w:cstheme="minorEastAsia"/>
                <w:b/>
                <w:bCs/>
                <w:kern w:val="0"/>
                <w:sz w:val="28"/>
                <w:szCs w:val="28"/>
              </w:rPr>
              <w:t>分</w:t>
            </w:r>
          </w:p>
          <w:p>
            <w:pPr>
              <w:pStyle w:val="64"/>
              <w:shd w:val="clear" w:color="auto" w:fill="FFFFFF"/>
              <w:jc w:val="center"/>
              <w:rPr>
                <w:rFonts w:hint="eastAsia" w:asciiTheme="minorEastAsia" w:hAnsiTheme="minorEastAsia" w:eastAsiaTheme="minorEastAsia" w:cstheme="minorEastAsia"/>
                <w:b/>
                <w:bCs/>
                <w:kern w:val="0"/>
                <w:sz w:val="28"/>
                <w:szCs w:val="28"/>
              </w:rPr>
            </w:pPr>
            <w:r>
              <w:rPr>
                <w:rFonts w:hint="eastAsia" w:asciiTheme="minorEastAsia" w:hAnsiTheme="minorEastAsia" w:eastAsiaTheme="minorEastAsia" w:cstheme="minorEastAsia"/>
                <w:b/>
                <w:bCs/>
                <w:kern w:val="0"/>
                <w:sz w:val="28"/>
                <w:szCs w:val="28"/>
              </w:rPr>
              <w:t>技术及售后部分：</w:t>
            </w:r>
            <w:r>
              <w:rPr>
                <w:rFonts w:hint="eastAsia" w:asciiTheme="minorEastAsia" w:hAnsiTheme="minorEastAsia" w:eastAsiaTheme="minorEastAsia" w:cstheme="minorEastAsia"/>
                <w:b/>
                <w:bCs/>
                <w:kern w:val="0"/>
                <w:sz w:val="28"/>
                <w:szCs w:val="28"/>
                <w:lang w:val="en-US" w:eastAsia="zh-CN"/>
              </w:rPr>
              <w:t>42</w:t>
            </w:r>
            <w:r>
              <w:rPr>
                <w:rFonts w:hint="eastAsia" w:asciiTheme="minorEastAsia" w:hAnsiTheme="minorEastAsia" w:eastAsiaTheme="minorEastAsia" w:cstheme="minorEastAsia"/>
                <w:b/>
                <w:bCs/>
                <w:kern w:val="0"/>
                <w:sz w:val="28"/>
                <w:szCs w:val="2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9286" w:type="dxa"/>
            <w:gridSpan w:val="3"/>
            <w:tcBorders>
              <w:top w:val="single" w:color="auto" w:sz="4" w:space="0"/>
              <w:left w:val="single" w:color="auto" w:sz="4" w:space="0"/>
              <w:bottom w:val="single" w:color="auto" w:sz="4" w:space="0"/>
              <w:right w:val="single" w:color="auto" w:sz="4" w:space="0"/>
            </w:tcBorders>
            <w:noWrap w:val="0"/>
            <w:vAlign w:val="center"/>
          </w:tcPr>
          <w:p>
            <w:pPr>
              <w:pStyle w:val="64"/>
              <w:shd w:val="clear" w:color="auto" w:fill="FFFFFF"/>
              <w:jc w:val="center"/>
              <w:rPr>
                <w:rFonts w:hint="eastAsia" w:ascii="新宋体" w:hAnsi="新宋体" w:eastAsia="新宋体" w:cs="新宋体"/>
                <w:kern w:val="0"/>
                <w:sz w:val="24"/>
                <w:szCs w:val="24"/>
              </w:rPr>
            </w:pPr>
            <w:r>
              <w:rPr>
                <w:rFonts w:hint="eastAsia" w:asciiTheme="minorEastAsia" w:hAnsiTheme="minorEastAsia" w:eastAsiaTheme="minorEastAsia" w:cstheme="minorEastAsia"/>
                <w:b/>
                <w:bCs/>
                <w:kern w:val="0"/>
                <w:sz w:val="24"/>
                <w:szCs w:val="24"/>
              </w:rPr>
              <w:t>一、价格部分（满分50分）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1469" w:type="dxa"/>
            <w:tcBorders>
              <w:top w:val="single" w:color="auto" w:sz="4" w:space="0"/>
              <w:left w:val="single" w:color="auto" w:sz="4" w:space="0"/>
              <w:bottom w:val="single" w:color="auto" w:sz="4" w:space="0"/>
              <w:right w:val="single" w:color="auto" w:sz="4" w:space="0"/>
            </w:tcBorders>
            <w:noWrap w:val="0"/>
            <w:vAlign w:val="center"/>
          </w:tcPr>
          <w:p>
            <w:pPr>
              <w:pStyle w:val="64"/>
              <w:shd w:val="clear" w:color="auto" w:fill="FFFFFF"/>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评分因素</w:t>
            </w:r>
          </w:p>
        </w:tc>
        <w:tc>
          <w:tcPr>
            <w:tcW w:w="6984" w:type="dxa"/>
            <w:tcBorders>
              <w:top w:val="single" w:color="auto" w:sz="4" w:space="0"/>
              <w:left w:val="single" w:color="auto" w:sz="4" w:space="0"/>
              <w:bottom w:val="single" w:color="auto" w:sz="4" w:space="0"/>
              <w:right w:val="single" w:color="auto" w:sz="4" w:space="0"/>
            </w:tcBorders>
            <w:noWrap w:val="0"/>
            <w:vAlign w:val="center"/>
          </w:tcPr>
          <w:p>
            <w:pPr>
              <w:pStyle w:val="64"/>
              <w:shd w:val="clear" w:color="auto" w:fill="FFFFFF"/>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评分标准</w:t>
            </w:r>
          </w:p>
        </w:tc>
        <w:tc>
          <w:tcPr>
            <w:tcW w:w="833" w:type="dxa"/>
            <w:tcBorders>
              <w:top w:val="single" w:color="auto" w:sz="4" w:space="0"/>
              <w:left w:val="single" w:color="auto" w:sz="4" w:space="0"/>
              <w:bottom w:val="single" w:color="auto" w:sz="4" w:space="0"/>
              <w:right w:val="single" w:color="auto" w:sz="4" w:space="0"/>
            </w:tcBorders>
            <w:noWrap w:val="0"/>
            <w:vAlign w:val="center"/>
          </w:tcPr>
          <w:p>
            <w:pPr>
              <w:pStyle w:val="64"/>
              <w:shd w:val="clear" w:color="auto" w:fill="FFFFFF"/>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trPr>
        <w:tc>
          <w:tcPr>
            <w:tcW w:w="1469" w:type="dxa"/>
            <w:tcBorders>
              <w:top w:val="single" w:color="auto" w:sz="4" w:space="0"/>
              <w:left w:val="single" w:color="auto" w:sz="4" w:space="0"/>
              <w:bottom w:val="single" w:color="auto" w:sz="4" w:space="0"/>
              <w:right w:val="single" w:color="auto" w:sz="4" w:space="0"/>
            </w:tcBorders>
            <w:noWrap w:val="0"/>
            <w:vAlign w:val="center"/>
          </w:tcPr>
          <w:p>
            <w:pPr>
              <w:pStyle w:val="64"/>
              <w:shd w:val="clear" w:color="auto" w:fill="FFFFFF"/>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投标报价</w:t>
            </w:r>
          </w:p>
          <w:p>
            <w:pPr>
              <w:pStyle w:val="64"/>
              <w:shd w:val="clear" w:color="auto" w:fill="FFFFFF"/>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评分标准</w:t>
            </w:r>
          </w:p>
        </w:tc>
        <w:tc>
          <w:tcPr>
            <w:tcW w:w="6984" w:type="dxa"/>
            <w:tcBorders>
              <w:top w:val="single" w:color="auto" w:sz="4" w:space="0"/>
              <w:left w:val="single" w:color="auto" w:sz="4" w:space="0"/>
              <w:bottom w:val="single" w:color="auto" w:sz="4" w:space="0"/>
              <w:right w:val="single" w:color="auto" w:sz="4" w:space="0"/>
            </w:tcBorders>
            <w:noWrap w:val="0"/>
            <w:vAlign w:val="center"/>
          </w:tcPr>
          <w:p>
            <w:pPr>
              <w:pStyle w:val="64"/>
              <w:shd w:val="clear" w:color="auto" w:fill="FFFFFF"/>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评标基准价：满足招标文件要求的有效投标报价中，最低的投标报价为评标基准价。</w:t>
            </w:r>
          </w:p>
          <w:p>
            <w:pPr>
              <w:pStyle w:val="64"/>
              <w:shd w:val="clear" w:color="auto" w:fill="FFFFFF"/>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投标报价得分=（评标基准价/投标报价）×50</w:t>
            </w:r>
          </w:p>
          <w:p>
            <w:pPr>
              <w:pStyle w:val="64"/>
              <w:shd w:val="clear" w:color="auto" w:fill="FFFFFF"/>
              <w:jc w:val="left"/>
              <w:rPr>
                <w:rFonts w:hint="eastAsia" w:ascii="新宋体" w:hAnsi="新宋体" w:eastAsia="新宋体" w:cs="新宋体"/>
                <w:kern w:val="0"/>
                <w:sz w:val="24"/>
                <w:szCs w:val="24"/>
              </w:rPr>
            </w:pPr>
          </w:p>
          <w:p>
            <w:pPr>
              <w:pStyle w:val="64"/>
              <w:shd w:val="clear" w:color="auto" w:fill="FFFFFF"/>
              <w:jc w:val="left"/>
              <w:rPr>
                <w:rFonts w:hint="eastAsia" w:ascii="新宋体" w:hAnsi="新宋体" w:eastAsia="新宋体" w:cs="新宋体"/>
                <w:kern w:val="0"/>
                <w:sz w:val="24"/>
                <w:szCs w:val="24"/>
              </w:rPr>
            </w:pPr>
          </w:p>
        </w:tc>
        <w:tc>
          <w:tcPr>
            <w:tcW w:w="833" w:type="dxa"/>
            <w:tcBorders>
              <w:top w:val="single" w:color="auto" w:sz="4" w:space="0"/>
              <w:left w:val="single" w:color="auto" w:sz="4" w:space="0"/>
              <w:bottom w:val="single" w:color="auto" w:sz="4" w:space="0"/>
              <w:right w:val="single" w:color="auto" w:sz="4" w:space="0"/>
            </w:tcBorders>
            <w:noWrap w:val="0"/>
            <w:vAlign w:val="center"/>
          </w:tcPr>
          <w:p>
            <w:pPr>
              <w:pStyle w:val="64"/>
              <w:shd w:val="clear" w:color="auto" w:fill="FFFFFF"/>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9286" w:type="dxa"/>
            <w:gridSpan w:val="3"/>
            <w:tcBorders>
              <w:top w:val="single" w:color="auto" w:sz="4" w:space="0"/>
              <w:left w:val="single" w:color="auto" w:sz="4" w:space="0"/>
              <w:bottom w:val="single" w:color="auto" w:sz="4" w:space="0"/>
              <w:right w:val="single" w:color="auto" w:sz="4" w:space="0"/>
            </w:tcBorders>
            <w:noWrap w:val="0"/>
            <w:vAlign w:val="center"/>
          </w:tcPr>
          <w:p>
            <w:pPr>
              <w:pStyle w:val="64"/>
              <w:shd w:val="clear" w:color="auto" w:fill="FFFFFF"/>
              <w:jc w:val="center"/>
              <w:rPr>
                <w:rFonts w:hint="eastAsia" w:ascii="新宋体" w:hAnsi="新宋体" w:eastAsia="新宋体" w:cs="新宋体"/>
                <w:kern w:val="0"/>
                <w:sz w:val="24"/>
                <w:szCs w:val="24"/>
              </w:rPr>
            </w:pPr>
            <w:r>
              <w:rPr>
                <w:rFonts w:hint="eastAsia" w:asciiTheme="minorEastAsia" w:hAnsiTheme="minorEastAsia" w:eastAsiaTheme="minorEastAsia" w:cstheme="minorEastAsia"/>
                <w:b/>
                <w:bCs/>
                <w:kern w:val="0"/>
                <w:sz w:val="24"/>
                <w:szCs w:val="24"/>
              </w:rPr>
              <w:t>二、商务部分（满分</w:t>
            </w:r>
            <w:r>
              <w:rPr>
                <w:rFonts w:hint="eastAsia" w:asciiTheme="minorEastAsia" w:hAnsiTheme="minorEastAsia" w:eastAsiaTheme="minorEastAsia" w:cstheme="minorEastAsia"/>
                <w:b/>
                <w:bCs/>
                <w:kern w:val="0"/>
                <w:sz w:val="24"/>
                <w:szCs w:val="24"/>
                <w:lang w:val="en-US" w:eastAsia="zh-CN"/>
              </w:rPr>
              <w:t>8</w:t>
            </w:r>
            <w:r>
              <w:rPr>
                <w:rFonts w:hint="eastAsia" w:asciiTheme="minorEastAsia" w:hAnsiTheme="minorEastAsia" w:eastAsiaTheme="minorEastAsia" w:cstheme="minorEastAsia"/>
                <w:b/>
                <w:bCs/>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469" w:type="dxa"/>
            <w:tcBorders>
              <w:top w:val="single" w:color="auto" w:sz="4" w:space="0"/>
              <w:left w:val="single" w:color="auto" w:sz="4" w:space="0"/>
              <w:bottom w:val="single" w:color="auto" w:sz="4" w:space="0"/>
              <w:right w:val="single" w:color="auto" w:sz="4" w:space="0"/>
            </w:tcBorders>
            <w:noWrap w:val="0"/>
            <w:vAlign w:val="center"/>
          </w:tcPr>
          <w:p>
            <w:pPr>
              <w:pStyle w:val="64"/>
              <w:shd w:val="clear" w:color="auto" w:fill="FFFFFF"/>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评分因素</w:t>
            </w:r>
          </w:p>
        </w:tc>
        <w:tc>
          <w:tcPr>
            <w:tcW w:w="6984" w:type="dxa"/>
            <w:tcBorders>
              <w:top w:val="single" w:color="auto" w:sz="4" w:space="0"/>
              <w:left w:val="single" w:color="auto" w:sz="4" w:space="0"/>
              <w:bottom w:val="single" w:color="auto" w:sz="4" w:space="0"/>
              <w:right w:val="single" w:color="auto" w:sz="4" w:space="0"/>
            </w:tcBorders>
            <w:noWrap w:val="0"/>
            <w:vAlign w:val="center"/>
          </w:tcPr>
          <w:p>
            <w:pPr>
              <w:pStyle w:val="64"/>
              <w:shd w:val="clear" w:color="auto" w:fill="FFFFFF"/>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评分标准</w:t>
            </w:r>
          </w:p>
        </w:tc>
        <w:tc>
          <w:tcPr>
            <w:tcW w:w="833" w:type="dxa"/>
            <w:tcBorders>
              <w:top w:val="single" w:color="auto" w:sz="4" w:space="0"/>
              <w:left w:val="single" w:color="auto" w:sz="4" w:space="0"/>
              <w:bottom w:val="single" w:color="auto" w:sz="4" w:space="0"/>
              <w:right w:val="single" w:color="auto" w:sz="4" w:space="0"/>
            </w:tcBorders>
            <w:noWrap w:val="0"/>
            <w:vAlign w:val="center"/>
          </w:tcPr>
          <w:p>
            <w:pPr>
              <w:pStyle w:val="64"/>
              <w:shd w:val="clear" w:color="auto" w:fill="FFFFFF"/>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69" w:type="dxa"/>
            <w:tcBorders>
              <w:top w:val="single" w:color="auto" w:sz="4" w:space="0"/>
              <w:left w:val="single" w:color="auto" w:sz="4" w:space="0"/>
              <w:bottom w:val="single" w:color="auto" w:sz="4" w:space="0"/>
              <w:right w:val="single" w:color="auto" w:sz="4" w:space="0"/>
            </w:tcBorders>
            <w:noWrap w:val="0"/>
            <w:vAlign w:val="center"/>
          </w:tcPr>
          <w:p>
            <w:pPr>
              <w:pStyle w:val="64"/>
              <w:shd w:val="clear" w:color="auto" w:fill="FFFFFF"/>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投标人企业实力</w:t>
            </w:r>
          </w:p>
        </w:tc>
        <w:tc>
          <w:tcPr>
            <w:tcW w:w="6984" w:type="dxa"/>
            <w:tcBorders>
              <w:top w:val="single" w:color="auto" w:sz="4" w:space="0"/>
              <w:left w:val="single" w:color="auto" w:sz="4" w:space="0"/>
              <w:bottom w:val="single" w:color="auto" w:sz="4" w:space="0"/>
              <w:right w:val="single" w:color="auto" w:sz="4" w:space="0"/>
            </w:tcBorders>
            <w:noWrap w:val="0"/>
            <w:vAlign w:val="center"/>
          </w:tcPr>
          <w:p>
            <w:pPr>
              <w:pStyle w:val="64"/>
              <w:shd w:val="clear" w:color="auto" w:fill="FFFFFF"/>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投标人具有同类业绩50万以上的每提供一份得2分（提供中标通知书、合同），最</w:t>
            </w:r>
            <w:r>
              <w:rPr>
                <w:rFonts w:hint="eastAsia" w:ascii="新宋体" w:hAnsi="新宋体" w:eastAsia="新宋体" w:cs="新宋体"/>
                <w:kern w:val="0"/>
                <w:sz w:val="24"/>
                <w:szCs w:val="24"/>
                <w:lang w:eastAsia="zh-CN"/>
              </w:rPr>
              <w:t>多得</w:t>
            </w:r>
            <w:r>
              <w:rPr>
                <w:rFonts w:hint="eastAsia" w:ascii="新宋体" w:hAnsi="新宋体" w:eastAsia="新宋体" w:cs="新宋体"/>
                <w:kern w:val="0"/>
                <w:sz w:val="24"/>
                <w:szCs w:val="24"/>
                <w:lang w:val="en-US" w:eastAsia="zh-CN"/>
              </w:rPr>
              <w:t>8</w:t>
            </w:r>
            <w:r>
              <w:rPr>
                <w:rFonts w:hint="eastAsia" w:ascii="新宋体" w:hAnsi="新宋体" w:eastAsia="新宋体" w:cs="新宋体"/>
                <w:kern w:val="0"/>
                <w:sz w:val="24"/>
                <w:szCs w:val="24"/>
              </w:rPr>
              <w:t>分；</w:t>
            </w:r>
          </w:p>
          <w:p>
            <w:pPr>
              <w:pStyle w:val="64"/>
              <w:shd w:val="clear" w:color="auto" w:fill="FFFFFF"/>
              <w:jc w:val="left"/>
              <w:rPr>
                <w:rFonts w:hint="eastAsia" w:ascii="新宋体" w:hAnsi="新宋体" w:eastAsia="新宋体" w:cs="新宋体"/>
                <w:kern w:val="0"/>
                <w:sz w:val="24"/>
                <w:szCs w:val="24"/>
              </w:rPr>
            </w:pPr>
          </w:p>
          <w:p>
            <w:pPr>
              <w:pStyle w:val="64"/>
              <w:shd w:val="clear" w:color="auto" w:fill="FFFFFF"/>
              <w:jc w:val="left"/>
              <w:rPr>
                <w:rFonts w:hint="eastAsia" w:ascii="新宋体" w:hAnsi="新宋体" w:eastAsia="新宋体" w:cs="新宋体"/>
                <w:kern w:val="0"/>
                <w:sz w:val="24"/>
                <w:szCs w:val="24"/>
              </w:rPr>
            </w:pPr>
          </w:p>
        </w:tc>
        <w:tc>
          <w:tcPr>
            <w:tcW w:w="833" w:type="dxa"/>
            <w:tcBorders>
              <w:top w:val="single" w:color="auto" w:sz="4" w:space="0"/>
              <w:left w:val="single" w:color="auto" w:sz="4" w:space="0"/>
              <w:bottom w:val="single" w:color="auto" w:sz="4" w:space="0"/>
              <w:right w:val="single" w:color="auto" w:sz="4" w:space="0"/>
            </w:tcBorders>
            <w:noWrap w:val="0"/>
            <w:vAlign w:val="center"/>
          </w:tcPr>
          <w:p>
            <w:pPr>
              <w:pStyle w:val="64"/>
              <w:shd w:val="clear" w:color="auto" w:fill="FFFFFF"/>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lang w:val="en-US" w:eastAsia="zh-CN"/>
              </w:rPr>
              <w:t>8</w:t>
            </w:r>
            <w:r>
              <w:rPr>
                <w:rFonts w:hint="eastAsia" w:ascii="新宋体" w:hAnsi="新宋体" w:eastAsia="新宋体" w:cs="新宋体"/>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9286" w:type="dxa"/>
            <w:gridSpan w:val="3"/>
            <w:tcBorders>
              <w:top w:val="single" w:color="auto" w:sz="4" w:space="0"/>
              <w:left w:val="single" w:color="auto" w:sz="4" w:space="0"/>
              <w:bottom w:val="single" w:color="auto" w:sz="4" w:space="0"/>
              <w:right w:val="single" w:color="auto" w:sz="4" w:space="0"/>
            </w:tcBorders>
            <w:noWrap w:val="0"/>
            <w:vAlign w:val="center"/>
          </w:tcPr>
          <w:p>
            <w:pPr>
              <w:pStyle w:val="64"/>
              <w:shd w:val="clear" w:color="auto" w:fill="FFFFFF"/>
              <w:jc w:val="center"/>
              <w:rPr>
                <w:rFonts w:hint="eastAsia" w:ascii="新宋体" w:hAnsi="新宋体" w:eastAsia="新宋体" w:cs="新宋体"/>
                <w:kern w:val="0"/>
                <w:sz w:val="24"/>
                <w:szCs w:val="24"/>
              </w:rPr>
            </w:pPr>
            <w:r>
              <w:rPr>
                <w:rFonts w:hint="eastAsia" w:asciiTheme="minorEastAsia" w:hAnsiTheme="minorEastAsia" w:eastAsiaTheme="minorEastAsia" w:cstheme="minorEastAsia"/>
                <w:b/>
                <w:bCs/>
                <w:kern w:val="0"/>
                <w:sz w:val="24"/>
                <w:szCs w:val="24"/>
              </w:rPr>
              <w:t>三、技术及售后部分（满分4</w:t>
            </w:r>
            <w:r>
              <w:rPr>
                <w:rFonts w:hint="eastAsia" w:asciiTheme="minorEastAsia" w:hAnsiTheme="minorEastAsia" w:eastAsiaTheme="minorEastAsia" w:cstheme="minorEastAsia"/>
                <w:b/>
                <w:bCs/>
                <w:kern w:val="0"/>
                <w:sz w:val="24"/>
                <w:szCs w:val="24"/>
                <w:lang w:val="en-US" w:eastAsia="zh-CN"/>
              </w:rPr>
              <w:t>2</w:t>
            </w:r>
            <w:r>
              <w:rPr>
                <w:rFonts w:hint="eastAsia" w:asciiTheme="minorEastAsia" w:hAnsiTheme="minorEastAsia" w:eastAsiaTheme="minorEastAsia" w:cstheme="minorEastAsia"/>
                <w:b/>
                <w:bCs/>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1469" w:type="dxa"/>
            <w:tcBorders>
              <w:top w:val="single" w:color="auto" w:sz="4" w:space="0"/>
              <w:left w:val="single" w:color="auto" w:sz="4" w:space="0"/>
              <w:bottom w:val="single" w:color="auto" w:sz="4" w:space="0"/>
              <w:right w:val="single" w:color="auto" w:sz="4" w:space="0"/>
            </w:tcBorders>
            <w:noWrap w:val="0"/>
            <w:vAlign w:val="center"/>
          </w:tcPr>
          <w:p>
            <w:pPr>
              <w:pStyle w:val="64"/>
              <w:shd w:val="clear" w:color="auto" w:fill="FFFFFF"/>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评分因素</w:t>
            </w:r>
          </w:p>
        </w:tc>
        <w:tc>
          <w:tcPr>
            <w:tcW w:w="6984" w:type="dxa"/>
            <w:tcBorders>
              <w:top w:val="single" w:color="auto" w:sz="4" w:space="0"/>
              <w:left w:val="single" w:color="auto" w:sz="4" w:space="0"/>
              <w:bottom w:val="single" w:color="auto" w:sz="4" w:space="0"/>
              <w:right w:val="single" w:color="auto" w:sz="4" w:space="0"/>
            </w:tcBorders>
            <w:noWrap w:val="0"/>
            <w:vAlign w:val="center"/>
          </w:tcPr>
          <w:p>
            <w:pPr>
              <w:pStyle w:val="64"/>
              <w:shd w:val="clear" w:color="auto" w:fill="FFFFFF"/>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评分标准</w:t>
            </w:r>
          </w:p>
        </w:tc>
        <w:tc>
          <w:tcPr>
            <w:tcW w:w="833" w:type="dxa"/>
            <w:tcBorders>
              <w:top w:val="single" w:color="auto" w:sz="4" w:space="0"/>
              <w:left w:val="single" w:color="auto" w:sz="4" w:space="0"/>
              <w:bottom w:val="single" w:color="auto" w:sz="4" w:space="0"/>
              <w:right w:val="single" w:color="auto" w:sz="4" w:space="0"/>
            </w:tcBorders>
            <w:noWrap w:val="0"/>
            <w:vAlign w:val="center"/>
          </w:tcPr>
          <w:p>
            <w:pPr>
              <w:pStyle w:val="64"/>
              <w:shd w:val="clear" w:color="auto" w:fill="FFFFFF"/>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69" w:type="dxa"/>
            <w:tcBorders>
              <w:top w:val="single" w:color="auto" w:sz="4" w:space="0"/>
              <w:left w:val="single" w:color="auto" w:sz="4" w:space="0"/>
              <w:bottom w:val="single" w:color="auto" w:sz="4" w:space="0"/>
              <w:right w:val="single" w:color="auto" w:sz="4" w:space="0"/>
            </w:tcBorders>
            <w:noWrap w:val="0"/>
            <w:vAlign w:val="center"/>
          </w:tcPr>
          <w:p>
            <w:pPr>
              <w:pStyle w:val="64"/>
              <w:shd w:val="clear" w:color="auto" w:fill="FFFFFF"/>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技术指标</w:t>
            </w:r>
          </w:p>
          <w:p>
            <w:pPr>
              <w:pStyle w:val="64"/>
              <w:shd w:val="clear" w:color="auto" w:fill="FFFFFF"/>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响应情况</w:t>
            </w:r>
          </w:p>
        </w:tc>
        <w:tc>
          <w:tcPr>
            <w:tcW w:w="6984" w:type="dxa"/>
            <w:tcBorders>
              <w:top w:val="single" w:color="auto" w:sz="4" w:space="0"/>
              <w:left w:val="single" w:color="auto" w:sz="4" w:space="0"/>
              <w:bottom w:val="single" w:color="auto" w:sz="4" w:space="0"/>
              <w:right w:val="single" w:color="auto" w:sz="4" w:space="0"/>
            </w:tcBorders>
            <w:noWrap w:val="0"/>
            <w:vAlign w:val="center"/>
          </w:tcPr>
          <w:p>
            <w:pPr>
              <w:pStyle w:val="64"/>
              <w:shd w:val="clear" w:color="auto" w:fill="FFFFFF"/>
              <w:jc w:val="left"/>
              <w:rPr>
                <w:rFonts w:hint="eastAsia" w:ascii="新宋体" w:hAnsi="新宋体" w:eastAsia="新宋体" w:cs="新宋体"/>
                <w:kern w:val="0"/>
                <w:sz w:val="24"/>
                <w:szCs w:val="24"/>
                <w:lang w:val="en-US" w:eastAsia="zh-CN"/>
              </w:rPr>
            </w:pPr>
            <w:r>
              <w:rPr>
                <w:rFonts w:hint="eastAsia" w:ascii="新宋体" w:hAnsi="新宋体" w:eastAsia="新宋体" w:cs="新宋体"/>
                <w:kern w:val="0"/>
                <w:sz w:val="24"/>
                <w:szCs w:val="24"/>
                <w:lang w:val="en-US" w:eastAsia="zh-CN"/>
              </w:rPr>
              <w:t>1、未标注“★”的技术参数为基础性能要求，根据投标人提供的技术参数偏离表对照招标文件的招标内容及具体要求进行比较评分，有一项不满足要求的扣1分，设备技术性能分扣完为止。</w:t>
            </w:r>
          </w:p>
          <w:p>
            <w:pPr>
              <w:pStyle w:val="64"/>
              <w:shd w:val="clear" w:color="auto" w:fill="FFFFFF"/>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lang w:val="en-US" w:eastAsia="zh-CN"/>
              </w:rPr>
              <w:t>2、标注“★”的技术参数为关键性能要求，投标人响应满足标注“★”的技术参数时，必须提供所投产品生产厂家加盖公章的证明文件进行评分，每个标注“★”项不满足扣3分，设备技术性能分扣完为止。</w:t>
            </w:r>
          </w:p>
        </w:tc>
        <w:tc>
          <w:tcPr>
            <w:tcW w:w="833" w:type="dxa"/>
            <w:tcBorders>
              <w:top w:val="single" w:color="auto" w:sz="4" w:space="0"/>
              <w:left w:val="single" w:color="auto" w:sz="4" w:space="0"/>
              <w:bottom w:val="single" w:color="auto" w:sz="4" w:space="0"/>
              <w:right w:val="single" w:color="auto" w:sz="4" w:space="0"/>
            </w:tcBorders>
            <w:noWrap w:val="0"/>
            <w:vAlign w:val="center"/>
          </w:tcPr>
          <w:p>
            <w:pPr>
              <w:pStyle w:val="64"/>
              <w:shd w:val="clear" w:color="auto" w:fill="FFFFFF"/>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32分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69" w:type="dxa"/>
            <w:tcBorders>
              <w:top w:val="single" w:color="auto" w:sz="4" w:space="0"/>
              <w:left w:val="single" w:color="auto" w:sz="4" w:space="0"/>
              <w:bottom w:val="single" w:color="auto" w:sz="4" w:space="0"/>
              <w:right w:val="single" w:color="auto" w:sz="4" w:space="0"/>
            </w:tcBorders>
            <w:noWrap w:val="0"/>
            <w:vAlign w:val="center"/>
          </w:tcPr>
          <w:p>
            <w:pPr>
              <w:pStyle w:val="64"/>
              <w:shd w:val="clear" w:color="auto" w:fill="FFFFFF"/>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培训、售后服务承诺</w:t>
            </w:r>
          </w:p>
        </w:tc>
        <w:tc>
          <w:tcPr>
            <w:tcW w:w="6984" w:type="dxa"/>
            <w:tcBorders>
              <w:top w:val="single" w:color="auto" w:sz="4" w:space="0"/>
              <w:left w:val="single" w:color="auto" w:sz="4" w:space="0"/>
              <w:bottom w:val="single" w:color="auto" w:sz="4" w:space="0"/>
              <w:right w:val="single" w:color="auto" w:sz="4" w:space="0"/>
            </w:tcBorders>
            <w:noWrap w:val="0"/>
            <w:vAlign w:val="center"/>
          </w:tcPr>
          <w:p>
            <w:pPr>
              <w:pStyle w:val="64"/>
              <w:shd w:val="clear" w:color="auto" w:fill="FFFFFF"/>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1、投标人所投台式电脑制造商能通过微信服务平台提供全天候自助服务和12小时在线人工服务，可实现咨询在线客服、查询服务网点、预约服务及产品批量绑定并报修等功能的得</w:t>
            </w:r>
            <w:r>
              <w:rPr>
                <w:rFonts w:hint="eastAsia" w:ascii="新宋体" w:hAnsi="新宋体" w:eastAsia="新宋体" w:cs="新宋体"/>
                <w:kern w:val="0"/>
                <w:sz w:val="24"/>
                <w:szCs w:val="24"/>
                <w:lang w:val="en-US" w:eastAsia="zh-CN"/>
              </w:rPr>
              <w:t>5</w:t>
            </w:r>
            <w:r>
              <w:rPr>
                <w:rFonts w:hint="eastAsia" w:ascii="新宋体" w:hAnsi="新宋体" w:eastAsia="新宋体" w:cs="新宋体"/>
                <w:kern w:val="0"/>
                <w:sz w:val="24"/>
                <w:szCs w:val="24"/>
              </w:rPr>
              <w:t>分（需提供微信平台功能截图加盖厂家公章）。</w:t>
            </w:r>
          </w:p>
          <w:p>
            <w:pPr>
              <w:pStyle w:val="64"/>
              <w:shd w:val="clear" w:color="auto" w:fill="FFFFFF"/>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2、详细说明售后服务的内容、形式、含维修人员组成、免费维修时间、解决质量或操作问题的响应时间、解决问题时间、维修单位名称、地点。（0-3分）</w:t>
            </w:r>
          </w:p>
          <w:p>
            <w:pPr>
              <w:pStyle w:val="64"/>
              <w:shd w:val="clear" w:color="auto" w:fill="FFFFFF"/>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3、承诺为采购方人员进行免费培训，根据培训计划的详尽性和可行性打分。（0-2分）</w:t>
            </w:r>
          </w:p>
        </w:tc>
        <w:tc>
          <w:tcPr>
            <w:tcW w:w="833" w:type="dxa"/>
            <w:tcBorders>
              <w:top w:val="single" w:color="auto" w:sz="4" w:space="0"/>
              <w:left w:val="single" w:color="auto" w:sz="4" w:space="0"/>
              <w:bottom w:val="single" w:color="auto" w:sz="4" w:space="0"/>
              <w:right w:val="single" w:color="auto" w:sz="4" w:space="0"/>
            </w:tcBorders>
            <w:noWrap w:val="0"/>
            <w:vAlign w:val="center"/>
          </w:tcPr>
          <w:p>
            <w:pPr>
              <w:pStyle w:val="64"/>
              <w:shd w:val="clear" w:color="auto" w:fill="FFFFFF"/>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lang w:val="en-US" w:eastAsia="zh-CN"/>
              </w:rPr>
              <w:t>10</w:t>
            </w:r>
            <w:r>
              <w:rPr>
                <w:rFonts w:hint="eastAsia" w:ascii="新宋体" w:hAnsi="新宋体" w:eastAsia="新宋体" w:cs="新宋体"/>
                <w:kern w:val="0"/>
                <w:sz w:val="24"/>
                <w:szCs w:val="24"/>
              </w:rPr>
              <w:t>分</w:t>
            </w:r>
          </w:p>
        </w:tc>
      </w:tr>
    </w:tbl>
    <w:p>
      <w:pPr>
        <w:pStyle w:val="64"/>
        <w:shd w:val="clear" w:color="auto" w:fill="FFFFFF"/>
        <w:jc w:val="left"/>
        <w:rPr>
          <w:rFonts w:ascii="新宋体" w:hAnsi="新宋体" w:eastAsia="新宋体" w:cs="新宋体"/>
          <w:kern w:val="0"/>
          <w:sz w:val="24"/>
          <w:szCs w:val="24"/>
        </w:rPr>
      </w:pPr>
    </w:p>
    <w:p>
      <w:pPr>
        <w:pStyle w:val="30"/>
        <w:rPr>
          <w:rFonts w:cs="仿宋_GB2312" w:asciiTheme="minorEastAsia" w:hAnsiTheme="minorEastAsia"/>
          <w:szCs w:val="21"/>
        </w:rPr>
      </w:pPr>
    </w:p>
    <w:p>
      <w:pPr>
        <w:spacing w:line="360" w:lineRule="auto"/>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价格分计算（落实政府采购政策价格调整部分）</w:t>
      </w:r>
    </w:p>
    <w:tbl>
      <w:tblPr>
        <w:tblStyle w:val="23"/>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序号</w:t>
            </w:r>
          </w:p>
        </w:tc>
        <w:tc>
          <w:tcPr>
            <w:tcW w:w="2823"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情形</w:t>
            </w:r>
          </w:p>
        </w:tc>
        <w:tc>
          <w:tcPr>
            <w:tcW w:w="2552" w:type="dxa"/>
            <w:vAlign w:val="center"/>
          </w:tcPr>
          <w:p>
            <w:pPr>
              <w:jc w:val="center"/>
              <w:rPr>
                <w:rFonts w:ascii="宋体" w:hAnsi="宋体"/>
                <w:b/>
                <w:color w:val="000000"/>
                <w:sz w:val="24"/>
                <w:szCs w:val="24"/>
                <w:lang w:val="en-GB"/>
              </w:rPr>
            </w:pPr>
            <w:r>
              <w:rPr>
                <w:rFonts w:hint="eastAsia" w:ascii="宋体" w:hAnsi="宋体"/>
                <w:b/>
                <w:color w:val="000000"/>
                <w:sz w:val="24"/>
                <w:szCs w:val="24"/>
              </w:rPr>
              <w:t>价格扣除</w:t>
            </w:r>
            <w:r>
              <w:rPr>
                <w:rFonts w:hint="eastAsia" w:ascii="宋体" w:hAnsi="宋体"/>
                <w:b/>
                <w:color w:val="000000"/>
                <w:sz w:val="24"/>
                <w:szCs w:val="24"/>
                <w:lang w:val="en-GB"/>
              </w:rPr>
              <w:t>比例</w:t>
            </w:r>
          </w:p>
        </w:tc>
        <w:tc>
          <w:tcPr>
            <w:tcW w:w="2835"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1</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非联合体投标人</w:t>
            </w:r>
          </w:p>
          <w:p>
            <w:pPr>
              <w:jc w:val="center"/>
              <w:rPr>
                <w:rFonts w:ascii="宋体" w:hAnsi="宋体"/>
                <w:b/>
                <w:color w:val="000000"/>
                <w:sz w:val="24"/>
                <w:szCs w:val="24"/>
                <w:lang w:val="en-GB"/>
              </w:rPr>
            </w:pPr>
            <w:r>
              <w:rPr>
                <w:rFonts w:hint="eastAsia" w:ascii="宋体" w:hAnsi="宋体"/>
                <w:color w:val="000000"/>
                <w:sz w:val="24"/>
                <w:szCs w:val="24"/>
                <w:lang w:val="en-GB"/>
              </w:rPr>
              <w:t>（投标人须为中小企业）</w:t>
            </w:r>
          </w:p>
        </w:tc>
        <w:tc>
          <w:tcPr>
            <w:tcW w:w="2552" w:type="dxa"/>
            <w:vAlign w:val="center"/>
          </w:tcPr>
          <w:p>
            <w:pPr>
              <w:jc w:val="center"/>
              <w:rPr>
                <w:rFonts w:ascii="宋体" w:hAnsi="宋体"/>
                <w:b/>
                <w:sz w:val="24"/>
                <w:szCs w:val="24"/>
                <w:lang w:val="en-GB"/>
              </w:rPr>
            </w:pPr>
            <w:r>
              <w:rPr>
                <w:rFonts w:hint="eastAsia" w:ascii="宋体" w:hAnsi="宋体"/>
                <w:color w:val="000000"/>
                <w:sz w:val="24"/>
                <w:szCs w:val="24"/>
              </w:rPr>
              <w:t>对小型和微型企业产品的价格扣除</w:t>
            </w:r>
            <w:r>
              <w:rPr>
                <w:rFonts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小型和微型企业产品的价格</w:t>
            </w:r>
            <w:r>
              <w:rPr>
                <w:rFonts w:hint="eastAsia" w:ascii="宋体" w:hAnsi="宋体"/>
                <w:color w:val="000000"/>
                <w:sz w:val="24"/>
                <w:szCs w:val="24"/>
                <w:lang w:val="en-GB"/>
              </w:rPr>
              <w:t>×</w:t>
            </w:r>
            <w:r>
              <w:rPr>
                <w:rFonts w:hint="eastAsia"/>
                <w:color w:val="000000"/>
                <w:sz w:val="24"/>
                <w:szCs w:val="24"/>
                <w:lang w:val="en-GB"/>
              </w:rPr>
              <w:t>6%</w:t>
            </w:r>
          </w:p>
          <w:p>
            <w:pPr>
              <w:jc w:val="center"/>
              <w:rPr>
                <w:rFonts w:ascii="宋体" w:hAnsi="宋体"/>
                <w:b/>
                <w:color w:val="000000"/>
                <w:sz w:val="24"/>
                <w:szCs w:val="24"/>
                <w:lang w:val="en-GB"/>
              </w:rPr>
            </w:pPr>
          </w:p>
        </w:tc>
      </w:tr>
    </w:tbl>
    <w:p>
      <w:pPr>
        <w:pStyle w:val="30"/>
        <w:rPr>
          <w:rFonts w:cs="仿宋_GB2312" w:asciiTheme="minorEastAsia" w:hAnsiTheme="minorEastAsia"/>
          <w:szCs w:val="21"/>
        </w:rPr>
      </w:pPr>
    </w:p>
    <w:p>
      <w:pPr>
        <w:spacing w:line="360" w:lineRule="auto"/>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价格分计算（落实政府采购政策价格调整部分）</w:t>
      </w:r>
    </w:p>
    <w:tbl>
      <w:tblPr>
        <w:tblStyle w:val="23"/>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序号</w:t>
            </w:r>
          </w:p>
        </w:tc>
        <w:tc>
          <w:tcPr>
            <w:tcW w:w="2823"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情形</w:t>
            </w:r>
          </w:p>
        </w:tc>
        <w:tc>
          <w:tcPr>
            <w:tcW w:w="2552" w:type="dxa"/>
            <w:vAlign w:val="center"/>
          </w:tcPr>
          <w:p>
            <w:pPr>
              <w:jc w:val="center"/>
              <w:rPr>
                <w:rFonts w:ascii="宋体" w:hAnsi="宋体"/>
                <w:b/>
                <w:color w:val="000000"/>
                <w:sz w:val="24"/>
                <w:szCs w:val="24"/>
                <w:lang w:val="en-GB"/>
              </w:rPr>
            </w:pPr>
            <w:r>
              <w:rPr>
                <w:rFonts w:hint="eastAsia" w:ascii="宋体" w:hAnsi="宋体"/>
                <w:b/>
                <w:color w:val="000000"/>
                <w:sz w:val="24"/>
                <w:szCs w:val="24"/>
              </w:rPr>
              <w:t>价格扣除</w:t>
            </w:r>
            <w:r>
              <w:rPr>
                <w:rFonts w:hint="eastAsia" w:ascii="宋体" w:hAnsi="宋体"/>
                <w:b/>
                <w:color w:val="000000"/>
                <w:sz w:val="24"/>
                <w:szCs w:val="24"/>
                <w:lang w:val="en-GB"/>
              </w:rPr>
              <w:t>比例</w:t>
            </w:r>
          </w:p>
        </w:tc>
        <w:tc>
          <w:tcPr>
            <w:tcW w:w="2835"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1</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非联合体投标人</w:t>
            </w:r>
          </w:p>
          <w:p>
            <w:pPr>
              <w:jc w:val="center"/>
              <w:rPr>
                <w:rFonts w:ascii="宋体" w:hAnsi="宋体"/>
                <w:b/>
                <w:color w:val="000000"/>
                <w:sz w:val="24"/>
                <w:szCs w:val="24"/>
                <w:lang w:val="en-GB"/>
              </w:rPr>
            </w:pPr>
            <w:r>
              <w:rPr>
                <w:rFonts w:hint="eastAsia" w:ascii="宋体" w:hAnsi="宋体"/>
                <w:color w:val="000000"/>
                <w:sz w:val="24"/>
                <w:szCs w:val="24"/>
                <w:lang w:val="en-GB"/>
              </w:rPr>
              <w:t>（投标人须为中小企业）</w:t>
            </w:r>
          </w:p>
        </w:tc>
        <w:tc>
          <w:tcPr>
            <w:tcW w:w="2552" w:type="dxa"/>
            <w:vAlign w:val="center"/>
          </w:tcPr>
          <w:p>
            <w:pPr>
              <w:jc w:val="center"/>
              <w:rPr>
                <w:rFonts w:ascii="宋体" w:hAnsi="宋体"/>
                <w:b/>
                <w:sz w:val="24"/>
                <w:szCs w:val="24"/>
                <w:lang w:val="en-GB"/>
              </w:rPr>
            </w:pPr>
            <w:r>
              <w:rPr>
                <w:rFonts w:hint="eastAsia" w:ascii="宋体" w:hAnsi="宋体"/>
                <w:color w:val="000000"/>
                <w:sz w:val="24"/>
                <w:szCs w:val="24"/>
              </w:rPr>
              <w:t>对小型和微型企业产品的价格扣除</w:t>
            </w:r>
            <w:r>
              <w:rPr>
                <w:rFonts w:ascii="宋体" w:hAnsi="宋体"/>
                <w:sz w:val="24"/>
                <w:szCs w:val="24"/>
                <w:u w:val="single"/>
              </w:rPr>
              <w:t>6</w:t>
            </w:r>
            <w:r>
              <w:rPr>
                <w:rFonts w:hint="eastAsia" w:ascii="宋体" w:hAnsi="宋体"/>
                <w:sz w:val="24"/>
                <w:szCs w:val="24"/>
              </w:rPr>
              <w:t>%</w:t>
            </w:r>
          </w:p>
        </w:tc>
        <w:tc>
          <w:tcPr>
            <w:tcW w:w="2835" w:type="dxa"/>
            <w:vMerge w:val="restart"/>
            <w:shd w:val="clear" w:color="auto" w:fill="auto"/>
            <w:vAlign w:val="center"/>
          </w:tcPr>
          <w:p>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小型和微型企业产品的价格</w:t>
            </w:r>
            <w:r>
              <w:rPr>
                <w:rFonts w:hint="eastAsia" w:ascii="宋体" w:hAnsi="宋体"/>
                <w:color w:val="000000"/>
                <w:sz w:val="24"/>
                <w:szCs w:val="24"/>
                <w:lang w:val="en-GB"/>
              </w:rPr>
              <w:t>×</w:t>
            </w:r>
            <w:r>
              <w:rPr>
                <w:rFonts w:hint="eastAsia"/>
                <w:color w:val="000000"/>
                <w:sz w:val="24"/>
                <w:szCs w:val="24"/>
                <w:lang w:val="en-GB"/>
              </w:rPr>
              <w:t>6%</w:t>
            </w:r>
          </w:p>
          <w:p>
            <w:pPr>
              <w:jc w:val="center"/>
              <w:rPr>
                <w:rFonts w:ascii="宋体" w:hAnsi="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2</w:t>
            </w:r>
          </w:p>
        </w:tc>
        <w:tc>
          <w:tcPr>
            <w:tcW w:w="2823" w:type="dxa"/>
            <w:vAlign w:val="center"/>
          </w:tcPr>
          <w:p>
            <w:pPr>
              <w:jc w:val="center"/>
              <w:rPr>
                <w:rFonts w:ascii="宋体" w:hAnsi="宋体"/>
                <w:b/>
                <w:color w:val="000000"/>
                <w:sz w:val="24"/>
                <w:szCs w:val="24"/>
              </w:rPr>
            </w:pPr>
            <w:r>
              <w:rPr>
                <w:rFonts w:hint="eastAsia" w:ascii="宋体" w:hAnsi="宋体"/>
                <w:color w:val="000000"/>
                <w:sz w:val="24"/>
                <w:szCs w:val="24"/>
                <w:lang w:val="en-GB"/>
              </w:rPr>
              <w:t>联合体各方均为小型、微型企业</w:t>
            </w:r>
          </w:p>
        </w:tc>
        <w:tc>
          <w:tcPr>
            <w:tcW w:w="2552" w:type="dxa"/>
            <w:vAlign w:val="center"/>
          </w:tcPr>
          <w:p>
            <w:pPr>
              <w:jc w:val="center"/>
              <w:rPr>
                <w:rFonts w:ascii="宋体" w:hAnsi="宋体"/>
                <w:sz w:val="24"/>
                <w:szCs w:val="24"/>
              </w:rPr>
            </w:pPr>
            <w:r>
              <w:rPr>
                <w:rFonts w:hint="eastAsia" w:ascii="宋体" w:hAnsi="宋体"/>
                <w:color w:val="000000"/>
                <w:sz w:val="24"/>
                <w:szCs w:val="24"/>
              </w:rPr>
              <w:t>对小型和微型企业产品的价格扣除</w:t>
            </w:r>
            <w:r>
              <w:rPr>
                <w:rFonts w:ascii="宋体" w:hAnsi="宋体"/>
                <w:sz w:val="24"/>
                <w:szCs w:val="24"/>
                <w:u w:val="single"/>
              </w:rPr>
              <w:t>6</w:t>
            </w:r>
            <w:r>
              <w:rPr>
                <w:rFonts w:hint="eastAsia" w:ascii="宋体" w:hAnsi="宋体"/>
                <w:sz w:val="24"/>
                <w:szCs w:val="24"/>
              </w:rPr>
              <w:t>%</w:t>
            </w:r>
          </w:p>
          <w:p>
            <w:pPr>
              <w:jc w:val="center"/>
              <w:rPr>
                <w:rFonts w:ascii="宋体" w:hAnsi="宋体"/>
                <w:b/>
                <w:sz w:val="24"/>
                <w:szCs w:val="24"/>
                <w:lang w:val="en-GB"/>
              </w:rPr>
            </w:pPr>
            <w:r>
              <w:rPr>
                <w:rFonts w:hint="eastAsia" w:ascii="宋体" w:hAnsi="宋体"/>
                <w:sz w:val="24"/>
                <w:szCs w:val="24"/>
              </w:rPr>
              <w:t>（不再享受序号3的价格折扣）</w:t>
            </w:r>
          </w:p>
        </w:tc>
        <w:tc>
          <w:tcPr>
            <w:tcW w:w="2835" w:type="dxa"/>
            <w:vMerge w:val="continue"/>
            <w:shd w:val="clear" w:color="auto" w:fill="auto"/>
          </w:tcPr>
          <w:p>
            <w:pPr>
              <w:rPr>
                <w:rFonts w:ascii="宋体" w:hAnsi="宋体"/>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3</w:t>
            </w:r>
          </w:p>
        </w:tc>
        <w:tc>
          <w:tcPr>
            <w:tcW w:w="2823" w:type="dxa"/>
            <w:vAlign w:val="center"/>
          </w:tcPr>
          <w:p>
            <w:pPr>
              <w:jc w:val="center"/>
              <w:rPr>
                <w:rFonts w:ascii="宋体" w:hAnsi="宋体"/>
                <w:b/>
                <w:color w:val="000000"/>
                <w:sz w:val="24"/>
                <w:szCs w:val="24"/>
                <w:lang w:val="en-GB"/>
              </w:rPr>
            </w:pPr>
            <w:r>
              <w:rPr>
                <w:rFonts w:hint="eastAsia" w:ascii="宋体" w:hAnsi="宋体"/>
                <w:color w:val="000000"/>
                <w:sz w:val="24"/>
                <w:szCs w:val="24"/>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对联合体总金额扣除</w:t>
            </w:r>
          </w:p>
          <w:p>
            <w:pPr>
              <w:jc w:val="center"/>
              <w:rPr>
                <w:rFonts w:ascii="宋体" w:hAnsi="宋体"/>
                <w:b/>
                <w:sz w:val="24"/>
                <w:szCs w:val="24"/>
                <w:lang w:val="en-GB"/>
              </w:rPr>
            </w:pPr>
            <w:r>
              <w:rPr>
                <w:rFonts w:hint="eastAsia" w:ascii="宋体" w:hAnsi="宋体"/>
                <w:sz w:val="24"/>
                <w:szCs w:val="24"/>
                <w:u w:val="single"/>
              </w:rPr>
              <w:t xml:space="preserve"> </w:t>
            </w:r>
            <w:r>
              <w:rPr>
                <w:rFonts w:ascii="宋体" w:hAnsi="宋体"/>
                <w:sz w:val="24"/>
                <w:szCs w:val="24"/>
                <w:u w:val="single"/>
              </w:rPr>
              <w:t>2</w:t>
            </w:r>
            <w:r>
              <w:rPr>
                <w:rFonts w:hint="eastAsia" w:ascii="宋体" w:hAnsi="宋体"/>
                <w:sz w:val="24"/>
                <w:szCs w:val="24"/>
                <w:u w:val="single"/>
              </w:rPr>
              <w:t xml:space="preserve"> </w:t>
            </w:r>
            <w:r>
              <w:rPr>
                <w:rFonts w:hint="eastAsia" w:ascii="宋体" w:hAnsi="宋体"/>
                <w:sz w:val="24"/>
                <w:szCs w:val="24"/>
              </w:rPr>
              <w:t>%</w:t>
            </w:r>
          </w:p>
        </w:tc>
        <w:tc>
          <w:tcPr>
            <w:tcW w:w="2835" w:type="dxa"/>
            <w:shd w:val="clear" w:color="auto" w:fill="auto"/>
            <w:vAlign w:val="center"/>
          </w:tcPr>
          <w:p>
            <w:pPr>
              <w:jc w:val="center"/>
              <w:rPr>
                <w:rFonts w:ascii="宋体" w:hAnsi="宋体"/>
                <w:color w:val="FF0000"/>
                <w:sz w:val="24"/>
                <w:szCs w:val="24"/>
                <w:u w:val="single"/>
              </w:rPr>
            </w:pPr>
            <w:r>
              <w:rPr>
                <w:rFonts w:hint="eastAsia" w:ascii="宋体" w:hAnsi="宋体"/>
                <w:color w:val="000000"/>
                <w:sz w:val="24"/>
                <w:szCs w:val="24"/>
                <w:lang w:val="en-GB"/>
              </w:rPr>
              <w:t>评标价格＝投标报价×</w:t>
            </w:r>
            <w:r>
              <w:rPr>
                <w:rFonts w:hint="eastAsia" w:ascii="宋体" w:hAnsi="宋体"/>
                <w:color w:val="000000" w:themeColor="text1"/>
                <w:sz w:val="24"/>
                <w:szCs w:val="24"/>
              </w:rPr>
              <w:t>(1-</w:t>
            </w:r>
            <w:r>
              <w:rPr>
                <w:rFonts w:ascii="宋体" w:hAnsi="宋体"/>
                <w:color w:val="000000" w:themeColor="text1"/>
                <w:sz w:val="24"/>
                <w:szCs w:val="24"/>
                <w:u w:val="single"/>
              </w:rPr>
              <w:t>2</w:t>
            </w:r>
            <w:r>
              <w:rPr>
                <w:rFonts w:hint="eastAsia" w:ascii="宋体" w:hAnsi="宋体"/>
                <w:color w:val="000000" w:themeColor="text1"/>
                <w:sz w:val="24"/>
                <w:szCs w:val="24"/>
                <w:u w:val="single"/>
              </w:rPr>
              <w:t>%)</w:t>
            </w:r>
          </w:p>
          <w:p>
            <w:pPr>
              <w:jc w:val="center"/>
              <w:rPr>
                <w:rFonts w:ascii="宋体" w:hAnsi="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4</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监狱企业</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视同小型、微型企业</w:t>
            </w:r>
          </w:p>
          <w:p>
            <w:pPr>
              <w:jc w:val="center"/>
              <w:rPr>
                <w:rFonts w:ascii="宋体" w:hAnsi="宋体"/>
                <w:color w:val="000000"/>
                <w:sz w:val="24"/>
                <w:szCs w:val="24"/>
                <w:lang w:val="en-GB"/>
              </w:rPr>
            </w:pPr>
            <w:r>
              <w:rPr>
                <w:rFonts w:hint="eastAsia" w:ascii="宋体" w:hAnsi="宋体"/>
                <w:color w:val="000000"/>
                <w:sz w:val="24"/>
                <w:szCs w:val="24"/>
                <w:lang w:val="en-GB"/>
              </w:rPr>
              <w:t>对监狱企业产品价格扣除</w:t>
            </w:r>
            <w:r>
              <w:rPr>
                <w:rFonts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rFonts w:ascii="宋体" w:hAnsi="宋体"/>
                <w:color w:val="000000"/>
                <w:sz w:val="24"/>
                <w:szCs w:val="24"/>
                <w:lang w:val="en-GB"/>
              </w:rPr>
            </w:pPr>
            <w:r>
              <w:rPr>
                <w:rFonts w:hint="eastAsia"/>
                <w:color w:val="000000"/>
                <w:sz w:val="24"/>
                <w:szCs w:val="24"/>
                <w:lang w:val="en-GB"/>
              </w:rPr>
              <w:t>评标价格＝投标报价—</w:t>
            </w:r>
            <w:r>
              <w:rPr>
                <w:rFonts w:hint="eastAsia"/>
                <w:color w:val="000000"/>
                <w:sz w:val="24"/>
                <w:szCs w:val="24"/>
              </w:rPr>
              <w:t>监狱企业产品的价格</w:t>
            </w:r>
            <w:r>
              <w:rPr>
                <w:rFonts w:hint="eastAsia" w:ascii="宋体" w:hAnsi="宋体"/>
                <w:color w:val="000000"/>
                <w:sz w:val="24"/>
                <w:szCs w:val="24"/>
                <w:lang w:val="en-GB"/>
              </w:rPr>
              <w:t>×</w:t>
            </w:r>
            <w:r>
              <w:rPr>
                <w:rFonts w:hint="eastAsia"/>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5</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残疾人福利性单位</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视同小型、微型企业</w:t>
            </w:r>
          </w:p>
          <w:p>
            <w:pPr>
              <w:jc w:val="center"/>
              <w:rPr>
                <w:rFonts w:ascii="宋体" w:hAnsi="宋体"/>
                <w:color w:val="000000"/>
                <w:sz w:val="24"/>
                <w:szCs w:val="24"/>
                <w:lang w:val="en-GB"/>
              </w:rPr>
            </w:pPr>
            <w:r>
              <w:rPr>
                <w:rFonts w:hint="eastAsia" w:ascii="宋体" w:hAnsi="宋体"/>
                <w:color w:val="000000"/>
                <w:sz w:val="24"/>
                <w:szCs w:val="24"/>
                <w:lang w:val="en-GB"/>
              </w:rPr>
              <w:t>对残疾人福利性单位产品价格扣除</w:t>
            </w:r>
            <w:r>
              <w:rPr>
                <w:rFonts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残疾人福利性单位产品的价格</w:t>
            </w:r>
            <w:r>
              <w:rPr>
                <w:rFonts w:hint="eastAsia" w:ascii="宋体" w:hAnsi="宋体"/>
                <w:color w:val="000000"/>
                <w:sz w:val="24"/>
                <w:szCs w:val="24"/>
                <w:lang w:val="en-GB"/>
              </w:rPr>
              <w:t>×</w:t>
            </w:r>
            <w:r>
              <w:rPr>
                <w:rFonts w:hint="eastAsia"/>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8931" w:type="dxa"/>
            <w:gridSpan w:val="4"/>
            <w:vAlign w:val="center"/>
          </w:tcPr>
          <w:p>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cs="仿宋_GB2312" w:asciiTheme="minorEastAsia" w:hAnsiTheme="minorEastAsia"/>
                <w:sz w:val="24"/>
                <w:szCs w:val="24"/>
                <w:lang w:val="zh-CN"/>
              </w:rPr>
              <w:t>经评标委员会</w:t>
            </w:r>
            <w:r>
              <w:rPr>
                <w:rFonts w:hint="eastAsia" w:cs="仿宋_GB2312" w:asciiTheme="minorEastAsia" w:hAnsiTheme="minorEastAsia"/>
                <w:sz w:val="24"/>
                <w:szCs w:val="24"/>
                <w:lang w:val="zh-CN"/>
              </w:rPr>
              <w:t>审查、评价</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投标文件符合</w:t>
            </w:r>
            <w:r>
              <w:rPr>
                <w:rFonts w:cs="仿宋_GB2312" w:asciiTheme="minorEastAsia" w:hAnsiTheme="minorEastAsia"/>
                <w:sz w:val="24"/>
                <w:szCs w:val="24"/>
                <w:lang w:val="zh-CN"/>
              </w:rPr>
              <w:t>招标文件</w:t>
            </w:r>
            <w:r>
              <w:rPr>
                <w:rFonts w:hint="eastAsia" w:cs="仿宋_GB2312" w:asciiTheme="minorEastAsia" w:hAnsiTheme="minorEastAsia"/>
                <w:sz w:val="24"/>
                <w:szCs w:val="24"/>
                <w:lang w:val="zh-CN"/>
              </w:rPr>
              <w:t>实质性</w:t>
            </w:r>
            <w:r>
              <w:rPr>
                <w:rFonts w:cs="仿宋_GB2312" w:asciiTheme="minorEastAsia" w:hAnsiTheme="minorEastAsia"/>
                <w:sz w:val="24"/>
                <w:szCs w:val="24"/>
                <w:lang w:val="zh-CN"/>
              </w:rPr>
              <w:t>要求且</w:t>
            </w:r>
            <w:r>
              <w:rPr>
                <w:rFonts w:hint="eastAsia" w:cs="仿宋_GB2312" w:asciiTheme="minorEastAsia" w:hAnsiTheme="minorEastAsia"/>
                <w:sz w:val="24"/>
                <w:szCs w:val="24"/>
                <w:lang w:val="zh-CN"/>
              </w:rPr>
              <w:t>进行了政策性价格扣除后，</w:t>
            </w:r>
            <w:r>
              <w:rPr>
                <w:rFonts w:cs="仿宋_GB2312" w:asciiTheme="minorEastAsia" w:hAnsiTheme="minorEastAsia"/>
                <w:sz w:val="24"/>
                <w:szCs w:val="24"/>
                <w:lang w:val="zh-CN"/>
              </w:rPr>
              <w:t>以</w:t>
            </w:r>
            <w:r>
              <w:rPr>
                <w:rFonts w:hint="eastAsia" w:cs="仿宋_GB2312" w:asciiTheme="minorEastAsia" w:hAnsiTheme="minorEastAsia"/>
                <w:sz w:val="24"/>
                <w:szCs w:val="24"/>
                <w:lang w:val="zh-CN"/>
              </w:rPr>
              <w:t>评标价格的</w:t>
            </w:r>
            <w:r>
              <w:rPr>
                <w:rFonts w:cs="仿宋_GB2312" w:asciiTheme="minorEastAsia" w:hAnsiTheme="minorEastAsia"/>
                <w:sz w:val="24"/>
                <w:szCs w:val="24"/>
                <w:lang w:val="zh-CN"/>
              </w:rPr>
              <w:t>最低价者定为评标基准价，其价格分为满分。其他投标人的价格分统一按下列公式</w:t>
            </w:r>
            <w:r>
              <w:rPr>
                <w:rFonts w:hint="eastAsia" w:cs="仿宋_GB2312" w:asciiTheme="minorEastAsia" w:hAnsiTheme="minorEastAsia"/>
                <w:sz w:val="24"/>
                <w:szCs w:val="24"/>
                <w:lang w:val="zh-CN"/>
              </w:rPr>
              <w:t>计算</w:t>
            </w:r>
            <w:r>
              <w:rPr>
                <w:rFonts w:cs="仿宋_GB2312" w:asciiTheme="minorEastAsia" w:hAnsiTheme="minorEastAsia"/>
                <w:sz w:val="24"/>
                <w:szCs w:val="24"/>
                <w:lang w:val="zh-CN"/>
              </w:rPr>
              <w:t>。即：</w:t>
            </w:r>
          </w:p>
          <w:p>
            <w:pPr>
              <w:widowControl/>
              <w:adjustRightInd w:val="0"/>
              <w:spacing w:line="360" w:lineRule="auto"/>
              <w:ind w:left="-88" w:leftChars="-42" w:firstLine="513" w:firstLineChars="214"/>
              <w:jc w:val="left"/>
              <w:rPr>
                <w:rFonts w:cs="仿宋_GB2312" w:asciiTheme="minorEastAsia" w:hAnsiTheme="minorEastAsia"/>
                <w:sz w:val="24"/>
                <w:szCs w:val="24"/>
                <w:lang w:val="zh-CN"/>
              </w:rPr>
            </w:pPr>
            <w:r>
              <w:rPr>
                <w:rFonts w:cs="仿宋_GB2312" w:asciiTheme="minorEastAsia" w:hAnsiTheme="minorEastAsia"/>
                <w:sz w:val="24"/>
                <w:szCs w:val="24"/>
                <w:lang w:val="zh-CN"/>
              </w:rPr>
              <w:t>评标基准价</w:t>
            </w:r>
            <w:r>
              <w:rPr>
                <w:rFonts w:hint="eastAsia" w:cs="仿宋_GB2312" w:asciiTheme="minorEastAsia" w:hAnsiTheme="minorEastAsia"/>
                <w:sz w:val="24"/>
                <w:szCs w:val="24"/>
                <w:lang w:val="zh-CN"/>
              </w:rPr>
              <w:t>=评标价格的最低价</w:t>
            </w:r>
          </w:p>
          <w:p>
            <w:pPr>
              <w:adjustRightInd w:val="0"/>
              <w:spacing w:line="360" w:lineRule="auto"/>
              <w:ind w:left="-88" w:leftChars="-42" w:firstLine="513" w:firstLineChars="214"/>
              <w:jc w:val="left"/>
              <w:rPr>
                <w:rFonts w:cs="仿宋_GB2312" w:asciiTheme="minorEastAsia" w:hAnsiTheme="minorEastAsia"/>
                <w:sz w:val="24"/>
                <w:szCs w:val="24"/>
                <w:lang w:val="zh-CN"/>
              </w:rPr>
            </w:pPr>
            <w:r>
              <w:rPr>
                <w:rFonts w:cs="仿宋_GB2312" w:asciiTheme="minorEastAsia" w:hAnsiTheme="minorEastAsia"/>
                <w:sz w:val="24"/>
                <w:szCs w:val="24"/>
                <w:lang w:val="zh-CN"/>
              </w:rPr>
              <w:t>其他投标报价得分</w:t>
            </w: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评标基准价</w:t>
            </w:r>
            <w:r>
              <w:rPr>
                <w:rFonts w:hint="eastAsia" w:cs="仿宋_GB2312" w:asciiTheme="minorEastAsia" w:hAnsiTheme="minorEastAsia"/>
                <w:sz w:val="24"/>
                <w:szCs w:val="24"/>
                <w:lang w:val="zh-CN"/>
              </w:rPr>
              <w:t>/评标价格）</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评标标准中价格分值</w:t>
            </w:r>
          </w:p>
        </w:tc>
      </w:tr>
    </w:tbl>
    <w:p>
      <w:pPr>
        <w:spacing w:line="360" w:lineRule="auto"/>
        <w:rPr>
          <w:rFonts w:ascii="宋体" w:hAnsi="宋体"/>
          <w:bCs/>
          <w:color w:val="FF0000"/>
          <w:sz w:val="24"/>
          <w:szCs w:val="24"/>
          <w:lang w:val="en-GB"/>
        </w:rPr>
      </w:pPr>
      <w:r>
        <w:rPr>
          <w:rFonts w:hint="eastAsia" w:ascii="宋体" w:hAnsi="宋体"/>
          <w:bCs/>
          <w:color w:val="FF0000"/>
          <w:sz w:val="24"/>
          <w:szCs w:val="24"/>
          <w:lang w:val="en-GB"/>
        </w:rPr>
        <w:t>备注：</w:t>
      </w:r>
    </w:p>
    <w:p>
      <w:pPr>
        <w:spacing w:line="360" w:lineRule="auto"/>
        <w:ind w:firstLine="480" w:firstLineChars="200"/>
        <w:rPr>
          <w:rFonts w:ascii="宋体" w:hAnsi="宋体"/>
          <w:bCs/>
          <w:color w:val="FF0000"/>
          <w:sz w:val="24"/>
          <w:szCs w:val="24"/>
          <w:lang w:val="en-GB"/>
        </w:rPr>
      </w:pPr>
      <w:r>
        <w:rPr>
          <w:rFonts w:hint="eastAsia" w:ascii="宋体" w:hAnsi="宋体" w:cs="仿宋_GB2312"/>
          <w:color w:val="0070C0"/>
          <w:sz w:val="24"/>
          <w:szCs w:val="24"/>
        </w:rPr>
        <w:t>对投标人挂靠借用资质、提供虚假业绩、证书投标行为，一经发现，将按照《政府采购法》给与行政处罚，将其列入“中国政府采购网” 政府采购严重违法失信行为记录名单，并予以公示。</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a、不接受联合体投标的项目，本表中第2项、第3项情形不适用。</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b、小型和微型企业产品包括货物及其提供的服务与工程。</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c、中小企业、残疾人福利性单位提供其他企业制造的货物的，则该货物的制造商也必须为上述企业，否则不能享受价格优惠。</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d、残疾人福利性单位属于小型、微型企业的，不重复享受政策。</w:t>
      </w:r>
    </w:p>
    <w:p>
      <w:pPr>
        <w:pStyle w:val="14"/>
        <w:spacing w:line="360" w:lineRule="auto"/>
        <w:ind w:firstLine="482"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b/>
          <w:szCs w:val="24"/>
          <w:lang w:val="zh-CN"/>
        </w:rPr>
        <w:t>（</w:t>
      </w:r>
      <w:r>
        <w:rPr>
          <w:rFonts w:hint="eastAsia" w:cs="仿宋_GB2312" w:asciiTheme="minorEastAsia" w:hAnsiTheme="minorEastAsia" w:eastAsiaTheme="minorEastAsia"/>
          <w:b/>
          <w:szCs w:val="24"/>
        </w:rPr>
        <w:t>5</w:t>
      </w:r>
      <w:r>
        <w:rPr>
          <w:rFonts w:hint="eastAsia" w:cs="仿宋_GB2312" w:asciiTheme="minorEastAsia" w:hAnsiTheme="minorEastAsia" w:eastAsiaTheme="minorEastAsia"/>
          <w:b/>
          <w:szCs w:val="24"/>
          <w:lang w:val="zh-CN"/>
        </w:rPr>
        <w:t>）</w:t>
      </w:r>
      <w:r>
        <w:rPr>
          <w:rFonts w:cs="仿宋_GB2312" w:asciiTheme="minorEastAsia" w:hAnsiTheme="minorEastAsia" w:eastAsiaTheme="minorEastAsia"/>
          <w:b/>
          <w:szCs w:val="24"/>
          <w:lang w:val="zh-CN"/>
        </w:rPr>
        <w:t>评标结果汇总完成后，除下列情形外，任何人不得修改评标结果：</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1） </w:t>
      </w:r>
      <w:r>
        <w:rPr>
          <w:rFonts w:cs="仿宋_GB2312" w:asciiTheme="minorEastAsia" w:hAnsiTheme="minorEastAsia"/>
          <w:sz w:val="24"/>
          <w:szCs w:val="24"/>
          <w:lang w:val="zh-CN"/>
        </w:rPr>
        <w:t>分值汇总计算错误的；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2） </w:t>
      </w:r>
      <w:r>
        <w:rPr>
          <w:rFonts w:cs="仿宋_GB2312" w:asciiTheme="minorEastAsia" w:hAnsiTheme="minorEastAsia"/>
          <w:sz w:val="24"/>
          <w:szCs w:val="24"/>
          <w:lang w:val="zh-CN"/>
        </w:rPr>
        <w:t>分项评分超出评分标准范围的；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 </w:t>
      </w:r>
      <w:r>
        <w:rPr>
          <w:rFonts w:cs="仿宋_GB2312" w:asciiTheme="minorEastAsia" w:hAnsiTheme="minorEastAsia"/>
          <w:sz w:val="24"/>
          <w:szCs w:val="24"/>
          <w:lang w:val="zh-CN"/>
        </w:rPr>
        <w:t>评标委员会成员对客观评审因素评分不一致的；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4） </w:t>
      </w:r>
      <w:r>
        <w:rPr>
          <w:rFonts w:cs="仿宋_GB2312" w:asciiTheme="minorEastAsia" w:hAnsiTheme="minorEastAsia"/>
          <w:sz w:val="24"/>
          <w:szCs w:val="24"/>
          <w:lang w:val="zh-CN"/>
        </w:rPr>
        <w:t>经评标委员会认定评分畸高、畸低的。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w:t>
      </w:r>
      <w:r>
        <w:rPr>
          <w:rFonts w:cs="仿宋_GB2312" w:asciiTheme="minorEastAsia" w:hAnsiTheme="minorEastAsia"/>
          <w:b/>
          <w:sz w:val="24"/>
          <w:szCs w:val="24"/>
          <w:lang w:val="zh-CN"/>
        </w:rPr>
        <w:t>评标委员会</w:t>
      </w:r>
      <w:r>
        <w:rPr>
          <w:rFonts w:hint="eastAsia" w:cs="仿宋_GB2312" w:asciiTheme="minorEastAsia" w:hAnsiTheme="minorEastAsia"/>
          <w:b/>
          <w:sz w:val="24"/>
          <w:szCs w:val="24"/>
          <w:lang w:val="zh-CN"/>
        </w:rPr>
        <w:t>争议处理</w:t>
      </w:r>
    </w:p>
    <w:p>
      <w:pPr>
        <w:tabs>
          <w:tab w:val="left" w:pos="1260"/>
        </w:tabs>
        <w:autoSpaceDE w:val="0"/>
        <w:autoSpaceDN w:val="0"/>
        <w:spacing w:line="360" w:lineRule="auto"/>
        <w:ind w:firstLine="720" w:firstLineChars="3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723" w:firstLineChars="300"/>
        <w:contextualSpacing/>
        <w:rPr>
          <w:rFonts w:cs="仿宋_GB2312" w:asciiTheme="minorEastAsia" w:hAnsiTheme="minorEastAsia"/>
          <w:b/>
          <w:sz w:val="24"/>
          <w:szCs w:val="24"/>
          <w:lang w:val="zh-CN"/>
        </w:rPr>
      </w:pPr>
      <w:r>
        <w:rPr>
          <w:rFonts w:cs="仿宋_GB2312" w:asciiTheme="minorEastAsia" w:hAnsiTheme="minorEastAsia"/>
          <w:b/>
          <w:sz w:val="24"/>
          <w:szCs w:val="24"/>
          <w:lang w:val="zh-CN"/>
        </w:rPr>
        <w:t>确定中标候选人名单，</w:t>
      </w:r>
      <w:r>
        <w:rPr>
          <w:rFonts w:hint="eastAsia" w:cs="仿宋_GB2312" w:asciiTheme="minorEastAsia" w:hAnsiTheme="minorEastAsia"/>
          <w:b/>
          <w:sz w:val="24"/>
          <w:szCs w:val="24"/>
          <w:lang w:val="zh-CN"/>
        </w:rPr>
        <w:t>评标委员会按得分从高到低推荐三名</w:t>
      </w:r>
      <w:r>
        <w:rPr>
          <w:rFonts w:cs="仿宋_GB2312" w:asciiTheme="minorEastAsia" w:hAnsiTheme="minorEastAsia"/>
          <w:b/>
          <w:sz w:val="24"/>
          <w:szCs w:val="24"/>
          <w:lang w:val="zh-CN"/>
        </w:rPr>
        <w:t>中标人</w:t>
      </w:r>
      <w:r>
        <w:rPr>
          <w:rFonts w:hint="eastAsia" w:cs="仿宋_GB2312" w:asciiTheme="minorEastAsia" w:hAnsiTheme="minorEastAsia"/>
          <w:b/>
          <w:sz w:val="24"/>
          <w:szCs w:val="24"/>
          <w:lang w:val="zh-CN"/>
        </w:rPr>
        <w:t>。</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pStyle w:val="14"/>
        <w:spacing w:line="360" w:lineRule="auto"/>
        <w:contextualSpacing/>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第七章合同条款及格式</w:t>
      </w:r>
    </w:p>
    <w:p>
      <w:pPr>
        <w:pStyle w:val="14"/>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 w:val="24"/>
          <w:szCs w:val="24"/>
        </w:rPr>
      </w:pPr>
      <w:r>
        <w:rPr>
          <w:rFonts w:hint="eastAsia" w:ascii="宋体" w:hAnsi="宋体" w:cs="微软雅黑"/>
          <w:b/>
          <w:bCs/>
          <w:sz w:val="24"/>
          <w:szCs w:val="24"/>
        </w:rPr>
        <w:t>（此合同仅供参考。以最终采购人与中标人签定的合同条款为准进行公示，</w:t>
      </w:r>
    </w:p>
    <w:p>
      <w:pPr>
        <w:spacing w:line="360" w:lineRule="auto"/>
        <w:jc w:val="center"/>
        <w:rPr>
          <w:rFonts w:ascii="宋体" w:hAnsi="宋体" w:cs="微软雅黑"/>
          <w:b/>
          <w:bCs/>
          <w:sz w:val="24"/>
          <w:szCs w:val="24"/>
        </w:rPr>
      </w:pPr>
      <w:r>
        <w:rPr>
          <w:rFonts w:hint="eastAsia" w:ascii="宋体" w:hAnsi="宋体" w:cs="微软雅黑"/>
          <w:b/>
          <w:bCs/>
          <w:sz w:val="24"/>
          <w:szCs w:val="24"/>
        </w:rPr>
        <w:t>最终签定合同的主要条款不能与招标文件有冲突）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hint="eastAsia" w:ascii="宋体" w:cs="宋体"/>
          <w:sz w:val="24"/>
          <w:lang w:val="zh-CN"/>
        </w:rPr>
        <w:t>定义</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hint="eastAsia" w:ascii="宋体" w:cs="宋体"/>
          <w:sz w:val="24"/>
          <w:lang w:val="zh-CN"/>
        </w:rPr>
        <w:t>合同</w:t>
      </w:r>
      <w:r>
        <w:rPr>
          <w:sz w:val="24"/>
        </w:rPr>
        <w:t>”</w:t>
      </w:r>
      <w:r>
        <w:rPr>
          <w:rFonts w:hint="eastAsia" w:ascii="宋体" w:cs="宋体"/>
          <w:sz w:val="24"/>
          <w:lang w:val="zh-CN"/>
        </w:rPr>
        <w:t>系指甲方和乙方</w:t>
      </w:r>
      <w:r>
        <w:rPr>
          <w:rFonts w:ascii="宋体" w:cs="宋体"/>
          <w:sz w:val="24"/>
          <w:lang w:val="zh-CN"/>
        </w:rPr>
        <w:t xml:space="preserve"> </w:t>
      </w:r>
      <w:r>
        <w:rPr>
          <w:rFonts w:hint="eastAsia" w:ascii="宋体" w:cs="宋体"/>
          <w:sz w:val="24"/>
          <w:lang w:val="zh-CN"/>
        </w:rPr>
        <w:t>（简称合同双方）已达成的协议，即由双方签订的合同格式中的文件，包括所有的附件和组成合同部分的所有其他文件。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hint="eastAsia" w:ascii="宋体" w:cs="宋体"/>
          <w:sz w:val="24"/>
          <w:lang w:val="zh-CN"/>
        </w:rPr>
        <w:t>合同价格</w:t>
      </w:r>
      <w:r>
        <w:rPr>
          <w:sz w:val="24"/>
        </w:rPr>
        <w:t>”</w:t>
      </w:r>
      <w:r>
        <w:rPr>
          <w:rFonts w:hint="eastAsia" w:ascii="宋体" w:cs="宋体"/>
          <w:sz w:val="24"/>
          <w:lang w:val="zh-CN"/>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hint="eastAsia" w:ascii="宋体" w:cs="宋体"/>
          <w:sz w:val="24"/>
          <w:lang w:val="zh-CN"/>
        </w:rPr>
        <w:t>甲方</w:t>
      </w:r>
      <w:r>
        <w:rPr>
          <w:sz w:val="24"/>
        </w:rPr>
        <w:t>”</w:t>
      </w:r>
      <w:r>
        <w:rPr>
          <w:rFonts w:hint="eastAsia" w:ascii="宋体" w:cs="宋体"/>
          <w:sz w:val="24"/>
          <w:lang w:val="zh-CN"/>
        </w:rPr>
        <w:t>系指通过招标方式，接受合同服务的采购人</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hint="eastAsia" w:ascii="宋体" w:cs="宋体"/>
          <w:sz w:val="24"/>
          <w:lang w:val="zh-CN"/>
        </w:rPr>
        <w:t>乙方</w:t>
      </w:r>
      <w:r>
        <w:rPr>
          <w:sz w:val="24"/>
        </w:rPr>
        <w:t>”</w:t>
      </w:r>
      <w:r>
        <w:rPr>
          <w:rFonts w:hint="eastAsia" w:ascii="宋体" w:cs="宋体"/>
          <w:sz w:val="24"/>
          <w:lang w:val="zh-CN"/>
        </w:rPr>
        <w:t>系指中标后提供合同服务的</w:t>
      </w:r>
      <w:r>
        <w:rPr>
          <w:rFonts w:hint="eastAsia" w:ascii="宋体" w:cs="宋体"/>
          <w:bCs/>
          <w:sz w:val="24"/>
          <w:lang w:val="zh-CN"/>
        </w:rPr>
        <w:t>中标方</w:t>
      </w:r>
      <w:r>
        <w:rPr>
          <w:rFonts w:hint="eastAsia" w:ascii="宋体" w:cs="宋体"/>
          <w:sz w:val="24"/>
          <w:lang w:val="zh-CN"/>
        </w:rPr>
        <w:t>或供应商。</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hint="eastAsia" w:ascii="宋体" w:cs="宋体"/>
          <w:sz w:val="24"/>
          <w:lang w:val="zh-CN"/>
        </w:rPr>
        <w:t>适用范围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 </w:t>
      </w:r>
      <w:r>
        <w:rPr>
          <w:rFonts w:hint="eastAsia" w:ascii="宋体" w:cs="宋体"/>
          <w:sz w:val="24"/>
          <w:lang w:val="zh-CN"/>
        </w:rPr>
        <w:t>本合同条款仅适用于本次招标活动。</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hint="eastAsia" w:ascii="宋体" w:cs="宋体"/>
          <w:sz w:val="24"/>
          <w:lang w:val="zh-CN"/>
        </w:rPr>
        <w:t>技术规格和标准</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本合同项下所提供货物设备和服务应与本招标文件规定的标准相一致。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hint="eastAsia" w:ascii="宋体" w:cs="宋体"/>
          <w:sz w:val="24"/>
          <w:lang w:val="zh-CN"/>
        </w:rPr>
        <w:t>合同期限</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即自</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日起至</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hint="eastAsia" w:ascii="宋体" w:cs="宋体"/>
          <w:sz w:val="24"/>
          <w:lang w:val="zh-CN"/>
        </w:rPr>
        <w:t>价格</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hint="eastAsia" w:ascii="宋体" w:cs="宋体"/>
          <w:sz w:val="24"/>
          <w:lang w:val="zh-CN"/>
        </w:rPr>
        <w:t>索赔</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hint="eastAsia" w:ascii="宋体" w:cs="宋体"/>
          <w:sz w:val="24"/>
          <w:lang w:val="zh-CN"/>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hint="eastAsia" w:ascii="宋体" w:cs="宋体"/>
          <w:sz w:val="24"/>
          <w:lang w:val="zh-CN"/>
        </w:rPr>
        <w:t>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hint="eastAsia" w:ascii="宋体" w:cs="宋体"/>
          <w:sz w:val="24"/>
          <w:lang w:val="zh-CN"/>
        </w:rPr>
        <w:t>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6.2 </w:t>
      </w:r>
      <w:r>
        <w:rPr>
          <w:rFonts w:hint="eastAsia" w:ascii="宋体" w:cs="宋体"/>
          <w:sz w:val="24"/>
          <w:lang w:val="zh-CN"/>
        </w:rPr>
        <w:t>如果甲方提出索赔通知后</w:t>
      </w:r>
      <w:r>
        <w:rPr>
          <w:rFonts w:ascii="宋体" w:cs="宋体"/>
          <w:sz w:val="24"/>
          <w:lang w:val="zh-CN"/>
        </w:rPr>
        <w:t xml:space="preserve"> 30</w:t>
      </w:r>
      <w:r>
        <w:rPr>
          <w:rFonts w:hint="eastAsia" w:ascii="宋体" w:cs="宋体"/>
          <w:sz w:val="24"/>
          <w:lang w:val="zh-CN"/>
        </w:rPr>
        <w:t>天内乙方未能予以签复，该索赔应视为已被乙方接受。若乙方未能在甲方提出索赔通知的</w:t>
      </w:r>
      <w:r>
        <w:rPr>
          <w:rFonts w:ascii="宋体" w:cs="宋体"/>
          <w:sz w:val="24"/>
          <w:lang w:val="zh-CN"/>
        </w:rPr>
        <w:t xml:space="preserve"> 30</w:t>
      </w:r>
      <w:r>
        <w:rPr>
          <w:rFonts w:hint="eastAsia" w:ascii="宋体" w:cs="宋体"/>
          <w:sz w:val="24"/>
          <w:lang w:val="zh-CN"/>
        </w:rPr>
        <w:t>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hint="eastAsia" w:ascii="宋体" w:cs="宋体"/>
          <w:sz w:val="24"/>
          <w:lang w:val="zh-CN"/>
        </w:rPr>
        <w:t>不可抗力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hint="eastAsia" w:ascii="宋体" w:cs="宋体"/>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hint="eastAsia" w:ascii="宋体" w:cs="宋体"/>
          <w:sz w:val="24"/>
          <w:lang w:val="zh-CN"/>
        </w:rPr>
        <w:t>受损一方应在不可抗力事故发生后尽快用电报、传真或电传通知对方，并于事故发生后</w:t>
      </w:r>
      <w:r>
        <w:rPr>
          <w:rFonts w:ascii="宋体" w:cs="宋体"/>
          <w:sz w:val="24"/>
          <w:lang w:val="zh-CN"/>
        </w:rPr>
        <w:t xml:space="preserve"> 14</w:t>
      </w:r>
      <w:r>
        <w:rPr>
          <w:rFonts w:hint="eastAsia" w:ascii="宋体" w:cs="宋体"/>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hint="eastAsia" w:ascii="宋体" w:cs="宋体"/>
          <w:sz w:val="24"/>
          <w:lang w:val="zh-CN"/>
        </w:rPr>
        <w:t>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hint="eastAsia" w:ascii="宋体" w:cs="宋体"/>
          <w:sz w:val="24"/>
          <w:lang w:val="zh-CN"/>
        </w:rPr>
        <w:t>履约保证金</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hint="eastAsia" w:ascii="宋体" w:cs="宋体"/>
          <w:sz w:val="24"/>
          <w:lang w:val="zh-CN"/>
        </w:rPr>
        <w:t>履约保证金的有效期至供货完毕且验收合格。</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hint="eastAsia" w:ascii="宋体" w:cs="宋体"/>
          <w:sz w:val="24"/>
          <w:lang w:val="zh-CN"/>
        </w:rPr>
        <w:t>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hint="eastAsia" w:ascii="宋体" w:cs="宋体"/>
          <w:sz w:val="24"/>
          <w:lang w:val="zh-CN"/>
        </w:rPr>
        <w:t>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hint="eastAsia" w:ascii="宋体" w:cs="宋体"/>
          <w:sz w:val="24"/>
          <w:lang w:val="zh-CN"/>
        </w:rPr>
        <w:t>争议的解决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hint="eastAsia" w:ascii="宋体" w:cs="宋体"/>
          <w:sz w:val="24"/>
          <w:lang w:val="zh-CN"/>
        </w:rPr>
        <w:t>在执行合同中发生的与本合同有关的争端，双方应通过友好协商解决，经协商在</w:t>
      </w:r>
      <w:r>
        <w:rPr>
          <w:rFonts w:ascii="宋体" w:cs="宋体"/>
          <w:sz w:val="24"/>
          <w:lang w:val="zh-CN"/>
        </w:rPr>
        <w:t xml:space="preserve"> 60</w:t>
      </w:r>
      <w:r>
        <w:rPr>
          <w:rFonts w:hint="eastAsia" w:ascii="宋体" w:cs="宋体"/>
          <w:sz w:val="24"/>
          <w:lang w:val="zh-CN"/>
        </w:rPr>
        <w:t>天内不能达成协议时，应提交仲裁。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hint="eastAsia" w:ascii="宋体" w:cs="宋体"/>
          <w:sz w:val="24"/>
          <w:lang w:val="zh-CN"/>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hint="eastAsia" w:ascii="宋体" w:cs="宋体"/>
          <w:sz w:val="24"/>
          <w:lang w:val="zh-CN"/>
        </w:rPr>
        <w:t>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hint="eastAsia" w:ascii="宋体" w:cs="宋体"/>
          <w:sz w:val="24"/>
          <w:lang w:val="zh-CN"/>
        </w:rPr>
        <w:t>仲裁裁决应为最终决定，并对双方具有约束力。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hint="eastAsia" w:ascii="宋体" w:cs="宋体"/>
          <w:sz w:val="24"/>
          <w:lang w:val="zh-CN"/>
        </w:rPr>
        <w:t>除另有裁决外，仲裁费应由败诉方负担。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9.6 </w:t>
      </w:r>
      <w:r>
        <w:rPr>
          <w:rFonts w:hint="eastAsia" w:ascii="宋体" w:cs="宋体"/>
          <w:sz w:val="24"/>
          <w:lang w:val="zh-CN"/>
        </w:rPr>
        <w:t>在仲裁期间，除正在进行的仲裁部分外，合同其他部分继续执行。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hint="eastAsia" w:ascii="宋体" w:cs="宋体"/>
          <w:sz w:val="24"/>
          <w:lang w:val="zh-CN"/>
        </w:rPr>
        <w:t>合同终止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hint="eastAsia" w:ascii="宋体" w:cs="宋体"/>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hint="eastAsia" w:ascii="宋体" w:cs="宋体"/>
          <w:sz w:val="24"/>
          <w:lang w:val="zh-CN"/>
        </w:rPr>
        <w:t>出现下列情况时合同自动终止：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hint="eastAsia" w:ascii="宋体" w:cs="宋体"/>
          <w:sz w:val="24"/>
          <w:lang w:val="zh-CN"/>
        </w:rPr>
        <w:t>发生不可抗力时。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hint="eastAsia" w:ascii="宋体" w:cs="宋体"/>
          <w:sz w:val="24"/>
          <w:lang w:val="zh-CN"/>
        </w:rPr>
        <w:t>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hint="eastAsia" w:ascii="宋体" w:cs="宋体"/>
          <w:sz w:val="24"/>
          <w:lang w:val="zh-CN"/>
        </w:rPr>
        <w:t>合同修改</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hint="eastAsia" w:ascii="宋体" w:cs="宋体"/>
          <w:sz w:val="24"/>
          <w:lang w:val="zh-CN"/>
        </w:rPr>
        <w:t>适用法律</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本合同应按中华人民共和国的法律解释。</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hint="eastAsia" w:ascii="宋体" w:cs="宋体"/>
          <w:sz w:val="24"/>
          <w:lang w:val="zh-CN"/>
        </w:rPr>
        <w:t>主导语言与计量单位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hint="eastAsia" w:ascii="宋体" w:cs="宋体"/>
          <w:sz w:val="24"/>
          <w:lang w:val="zh-CN"/>
        </w:rPr>
        <w:t>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hint="eastAsia" w:ascii="宋体" w:cs="宋体"/>
          <w:sz w:val="24"/>
          <w:lang w:val="zh-CN"/>
        </w:rPr>
        <w:t>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hint="eastAsia" w:ascii="宋体" w:cs="宋体"/>
          <w:sz w:val="24"/>
          <w:lang w:val="zh-CN"/>
        </w:rPr>
        <w:t>合同生效</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除非合同中另有说明，本合同经双方签字盖章，并在招标人收到乙方的履约保证金后，即开始生效。</w:t>
      </w:r>
    </w:p>
    <w:p>
      <w:pPr>
        <w:pStyle w:val="14"/>
        <w:spacing w:line="360" w:lineRule="auto"/>
        <w:contextualSpacing/>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both"/>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投标文件有关格式</w:t>
      </w:r>
    </w:p>
    <w:p>
      <w:pPr>
        <w:autoSpaceDE w:val="0"/>
        <w:autoSpaceDN w:val="0"/>
        <w:adjustRightInd w:val="0"/>
        <w:spacing w:line="700" w:lineRule="exact"/>
        <w:ind w:firstLine="551"/>
        <w:jc w:val="center"/>
        <w:rPr>
          <w:rFonts w:cs="黑体" w:asciiTheme="minorEastAsia" w:hAnsiTheme="minorEastAsia"/>
          <w:b/>
          <w:bCs/>
          <w:sz w:val="44"/>
          <w:szCs w:val="44"/>
          <w:lang w:val="zh-CN"/>
        </w:rPr>
      </w:pPr>
      <w:r>
        <w:rPr>
          <w:rFonts w:hint="eastAsia" w:cs="宋体" w:asciiTheme="majorEastAsia" w:hAnsiTheme="majorEastAsia" w:eastAsiaTheme="majorEastAsia"/>
          <w:b/>
          <w:kern w:val="0"/>
          <w:sz w:val="36"/>
          <w:szCs w:val="36"/>
        </w:rPr>
        <w:t>（如涉及本项目的提供)</w:t>
      </w:r>
    </w:p>
    <w:p>
      <w:pPr>
        <w:pStyle w:val="53"/>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bookmarkStart w:id="1" w:name="_Toc174185203"/>
      <w:bookmarkStart w:id="2" w:name="_Toc184023138"/>
      <w:bookmarkStart w:id="3" w:name="_Toc186274126"/>
      <w:r>
        <w:rPr>
          <w:rFonts w:hint="eastAsia" w:cs="黑体" w:asciiTheme="minorEastAsia" w:hAnsiTheme="minorEastAsia" w:eastAsiaTheme="minorEastAsia"/>
          <w:color w:val="auto"/>
          <w:kern w:val="2"/>
          <w:sz w:val="28"/>
          <w:szCs w:val="28"/>
          <w:lang w:val="zh-CN"/>
        </w:rPr>
        <w:t>一、投标人应答索引表</w:t>
      </w:r>
      <w:bookmarkEnd w:id="1"/>
      <w:bookmarkEnd w:id="2"/>
      <w:bookmarkEnd w:id="3"/>
    </w:p>
    <w:tbl>
      <w:tblPr>
        <w:tblStyle w:val="23"/>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4"/>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4"/>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投标人相关承诺函或声明</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投标人须具备的特殊资质证书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5"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4"/>
              <w:kinsoku w:val="0"/>
              <w:overflowPunct w:val="0"/>
              <w:autoSpaceDE w:val="0"/>
              <w:autoSpaceDN w:val="0"/>
              <w:spacing w:line="320" w:lineRule="exact"/>
              <w:rPr>
                <w:rFonts w:hAnsi="宋体" w:cs="微软雅黑" w:eastAsiaTheme="majorEastAsia"/>
                <w:bCs/>
                <w:kern w:val="0"/>
                <w:sz w:val="21"/>
                <w:szCs w:val="21"/>
              </w:rPr>
            </w:pPr>
            <w:r>
              <w:rPr>
                <w:rFonts w:hint="eastAsia" w:asciiTheme="majorEastAsia" w:hAnsiTheme="majorEastAsia" w:eastAsiaTheme="majorEastAsia" w:cstheme="majorEastAsia"/>
                <w:bCs/>
                <w:sz w:val="21"/>
                <w:szCs w:val="21"/>
                <w:lang w:val="zh-CN"/>
              </w:rPr>
              <w:t>投标承诺函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投标人与参加本项目投标的其他供应商之间，单位负责人不为同一人并且不存在直接控股、管理关系承诺函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投标人未为本项目提供整体设计、规范编制或者项目管理、监理、检测等服务承诺函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tcBorders>
              <w:top w:val="doub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1058" w:type="dxa"/>
            <w:gridSpan w:val="2"/>
            <w:tcBorders>
              <w:right w:val="sing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1058" w:type="dxa"/>
            <w:gridSpan w:val="2"/>
            <w:vMerge w:val="restart"/>
            <w:tcBorders>
              <w:right w:val="single" w:color="auto" w:sz="4" w:space="0"/>
            </w:tcBorders>
            <w:vAlign w:val="center"/>
          </w:tcPr>
          <w:p>
            <w:pPr>
              <w:pStyle w:val="14"/>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058" w:type="dxa"/>
            <w:gridSpan w:val="2"/>
            <w:vMerge w:val="continue"/>
            <w:tcBorders>
              <w:righ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注：①本表序号8请按照本招标文件 “第六章资格审查与评标”资格审查表中序号3要求，根据所提供经审计财务报告、基本开户银行资信证明、银行资信证明、政府采购投标担保函情况填写其中一项即可。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②本表序号10请按照本招标文件 “第六章资格审查与评标”资格审查表中序号6要求提供，根据所提供证明材料或承诺函（声明）情况填写其中一项即可。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③本表序号26请根据所投产品提供证书或截图情况填写其中一项即可。</w:t>
      </w:r>
    </w:p>
    <w:p>
      <w:pPr>
        <w:pStyle w:val="14"/>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二、开标一览表</w:t>
      </w:r>
    </w:p>
    <w:p>
      <w:pPr>
        <w:pStyle w:val="14"/>
        <w:spacing w:line="360" w:lineRule="auto"/>
        <w:jc w:val="center"/>
        <w:rPr>
          <w:rFonts w:asciiTheme="majorEastAsia" w:hAnsiTheme="majorEastAsia" w:eastAsiaTheme="majorEastAsia"/>
          <w:b/>
          <w:snapToGrid w:val="0"/>
          <w:kern w:val="0"/>
          <w:sz w:val="28"/>
          <w:szCs w:val="28"/>
        </w:rPr>
      </w:pPr>
    </w:p>
    <w:p>
      <w:pPr>
        <w:spacing w:before="50" w:after="156"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3"/>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   年    月    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注：1、交付日期指完成该项目的最终时间（日历天）。</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2、如招标公告明确项目交付日期以年为单位，本表应填写完成该项目的年限。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4"/>
        <w:spacing w:line="360" w:lineRule="auto"/>
        <w:rPr>
          <w:rFonts w:asciiTheme="majorEastAsia" w:hAnsiTheme="majorEastAsia" w:eastAsiaTheme="majorEastAsia"/>
          <w:b/>
          <w:snapToGrid w:val="0"/>
          <w:kern w:val="0"/>
          <w:szCs w:val="24"/>
        </w:rPr>
      </w:pPr>
    </w:p>
    <w:p>
      <w:pPr>
        <w:pStyle w:val="14"/>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pStyle w:val="14"/>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w:t>
      </w:r>
      <w:r>
        <w:rPr>
          <w:rFonts w:hint="eastAsia" w:asciiTheme="minorEastAsia" w:hAnsiTheme="minorEastAsia"/>
          <w:b/>
          <w:snapToGrid w:val="0"/>
          <w:kern w:val="0"/>
          <w:szCs w:val="21"/>
        </w:rPr>
        <w:t>（采购人）</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_（项目名称、招标编号）采购的招标公告及投标邀请，_______（姓名和职务）被正式授权并代表投标人（投标人名称、地址）提交。</w:t>
      </w:r>
    </w:p>
    <w:p>
      <w:pPr>
        <w:pStyle w:val="14"/>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我方确认收到贵方提供的（项目名称、招标编号）招标文件的全部内容。</w:t>
      </w:r>
    </w:p>
    <w:p>
      <w:pPr>
        <w:pStyle w:val="14"/>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 w:val="21"/>
          <w:szCs w:val="21"/>
        </w:rPr>
        <w:t>已完全理解并接受招标文件的各项规定和要求及资金支付规定，对招标文件的合理性、合法性不再有异议。</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i/>
          <w:snapToGrid w:val="0"/>
          <w:kern w:val="0"/>
          <w:szCs w:val="21"/>
          <w:u w:val="single"/>
        </w:rPr>
        <w:t xml:space="preserve">(投标人名称)     </w:t>
      </w:r>
      <w:r>
        <w:rPr>
          <w:rFonts w:hint="eastAsia" w:asciiTheme="minorEastAsia" w:hAnsiTheme="minorEastAsia"/>
          <w:snapToGrid w:val="0"/>
          <w:kern w:val="0"/>
          <w:szCs w:val="21"/>
        </w:rPr>
        <w:t>作为投标人正式授权</w:t>
      </w:r>
      <w:r>
        <w:rPr>
          <w:rFonts w:hint="eastAsia" w:asciiTheme="minorEastAsia" w:hAnsiTheme="minorEastAsia"/>
          <w:i/>
          <w:snapToGrid w:val="0"/>
          <w:kern w:val="0"/>
          <w:szCs w:val="21"/>
          <w:u w:val="single"/>
        </w:rPr>
        <w:t xml:space="preserve">(授权代表全名, 职务)       </w:t>
      </w:r>
      <w:r>
        <w:rPr>
          <w:rFonts w:hint="eastAsia" w:asciiTheme="minorEastAsia" w:hAnsiTheme="minorEastAsia"/>
          <w:snapToGrid w:val="0"/>
          <w:kern w:val="0"/>
          <w:szCs w:val="21"/>
        </w:rPr>
        <w:t>代表我方全权处理有关本投标的一切事宜。</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rPr>
        <w:t>在此提交的投标文件，正本一份，副本</w:t>
      </w:r>
      <w:r>
        <w:rPr>
          <w:rFonts w:hint="eastAsia" w:asciiTheme="minorEastAsia" w:hAnsiTheme="minorEastAsia"/>
          <w:snapToGrid w:val="0"/>
          <w:kern w:val="0"/>
          <w:szCs w:val="21"/>
          <w:u w:val="single"/>
        </w:rPr>
        <w:t>一</w:t>
      </w:r>
      <w:r>
        <w:rPr>
          <w:rFonts w:hint="eastAsia" w:asciiTheme="minorEastAsia" w:hAnsiTheme="minorEastAsia"/>
          <w:snapToGrid w:val="0"/>
          <w:kern w:val="0"/>
          <w:szCs w:val="21"/>
        </w:rPr>
        <w:t>份。</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我方已完全明白招标文件的所有条款要求，并申明如下：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一、按招标文件提供的全部货物与相关服务的投标总价详见《开标一览表》。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二、本投标文件的有效期为投标截止时间起</w:t>
      </w:r>
      <w:r>
        <w:rPr>
          <w:rFonts w:hint="eastAsia" w:cs="Courier New" w:asciiTheme="minorEastAsia" w:hAnsiTheme="minorEastAsia"/>
          <w:szCs w:val="21"/>
          <w:u w:val="single"/>
        </w:rPr>
        <w:t xml:space="preserve">   </w:t>
      </w:r>
      <w:r>
        <w:rPr>
          <w:rFonts w:hint="eastAsia" w:cs="Courier New" w:asciiTheme="minorEastAsia" w:hAnsiTheme="minorEastAsia"/>
          <w:szCs w:val="21"/>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三、我方明白并同意，在规定的开标日之后，投标有效期之内撤销投标的，则贵方将不予退还履约保证金。</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四、我方同意按照贵方可能提出的要求而提供与投标有关的任何其它数据、信息或资料。</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五、我方理解贵方不一定接受最低投标价或任何贵方可能收到的投标。</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六、我方如果中标，将保证履行招标文件及其澄清、修改文件（如果有）中的全部责任和义务，按质、按量、按期完成《项目需求》及《合同书》中的全部任务。</w:t>
      </w:r>
    </w:p>
    <w:p>
      <w:pPr>
        <w:pStyle w:val="20"/>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pPr>
        <w:pStyle w:val="14"/>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4"/>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以上内容如有虚假或与事实不符的，评审委员会可将</w:t>
      </w:r>
      <w:r>
        <w:rPr>
          <w:rFonts w:hint="eastAsia" w:cs="Arial" w:asciiTheme="minorEastAsia" w:hAnsiTheme="minorEastAsia"/>
          <w:szCs w:val="21"/>
        </w:rPr>
        <w:t>我方做无效投标处理，我方愿意承担相应的法律责任。</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我方对在本函及投标文件中所作的所有承诺承担法律责任。</w:t>
      </w:r>
    </w:p>
    <w:p>
      <w:pPr>
        <w:pStyle w:val="14"/>
        <w:adjustRightInd w:val="0"/>
        <w:snapToGrid w:val="0"/>
        <w:spacing w:line="360" w:lineRule="auto"/>
        <w:rPr>
          <w:rFonts w:asciiTheme="minorEastAsia" w:hAnsiTheme="minorEastAsia" w:eastAsiaTheme="minorEastAsia"/>
          <w:sz w:val="21"/>
          <w:szCs w:val="21"/>
        </w:rPr>
      </w:pPr>
    </w:p>
    <w:p>
      <w:pPr>
        <w:pStyle w:val="14"/>
        <w:adjustRightInd w:val="0"/>
        <w:snapToGrid w:val="0"/>
        <w:spacing w:line="360" w:lineRule="auto"/>
        <w:rPr>
          <w:rFonts w:asciiTheme="minorEastAsia" w:hAnsiTheme="minorEastAsia" w:eastAsiaTheme="minorEastAsia"/>
          <w:sz w:val="21"/>
          <w:szCs w:val="21"/>
        </w:rPr>
      </w:pPr>
    </w:p>
    <w:p>
      <w:pPr>
        <w:pStyle w:val="14"/>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所有与本招标有关的一切正式往来请寄：</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地    址：.  邮政编码：.</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  传    真：.</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投标人代表姓名：.  职    务：.</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投标人法定代表人（单位负责人）或法定代表人（单位负责人）授权代表签字或盖章：</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投标人名称（盖章）：</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r>
        <w:rPr>
          <w:rFonts w:hint="eastAsia" w:cs="宋体" w:asciiTheme="minorEastAsia" w:hAnsiTheme="minorEastAsia"/>
          <w:szCs w:val="21"/>
        </w:rPr>
        <w:t>日期：    年    月    日</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spacing w:line="480" w:lineRule="exact"/>
        <w:jc w:val="center"/>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t>3.2 法定代表人（单位负责人）</w:t>
      </w:r>
      <w:r>
        <w:rPr>
          <w:rFonts w:asciiTheme="majorEastAsia" w:hAnsiTheme="majorEastAsia" w:eastAsiaTheme="majorEastAsia"/>
          <w:b/>
          <w:bCs/>
          <w:color w:val="000000"/>
          <w:sz w:val="24"/>
          <w:szCs w:val="24"/>
        </w:rPr>
        <w:t>资</w:t>
      </w:r>
      <w:r>
        <w:rPr>
          <w:rFonts w:hint="eastAsia" w:asciiTheme="majorEastAsia" w:hAnsiTheme="majorEastAsia" w:eastAsiaTheme="majorEastAsia"/>
          <w:b/>
          <w:bCs/>
          <w:color w:val="000000"/>
          <w:sz w:val="24"/>
          <w:szCs w:val="24"/>
        </w:rPr>
        <w:t>格</w:t>
      </w:r>
      <w:r>
        <w:rPr>
          <w:rFonts w:asciiTheme="majorEastAsia" w:hAnsiTheme="majorEastAsia" w:eastAsiaTheme="majorEastAsia"/>
          <w:b/>
          <w:bCs/>
          <w:color w:val="000000"/>
          <w:sz w:val="24"/>
          <w:szCs w:val="24"/>
        </w:rPr>
        <w:t>证</w:t>
      </w:r>
      <w:r>
        <w:rPr>
          <w:rFonts w:hint="eastAsia" w:asciiTheme="majorEastAsia" w:hAnsiTheme="majorEastAsia" w:eastAsiaTheme="majorEastAsia"/>
          <w:b/>
          <w:bCs/>
          <w:color w:val="000000"/>
          <w:sz w:val="24"/>
          <w:szCs w:val="24"/>
        </w:rPr>
        <w:t>明</w:t>
      </w:r>
      <w:r>
        <w:rPr>
          <w:rFonts w:asciiTheme="majorEastAsia" w:hAnsiTheme="majorEastAsia" w:eastAsiaTheme="majorEastAsia"/>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44"/>
        <w:spacing w:line="480" w:lineRule="auto"/>
        <w:ind w:firstLine="472" w:firstLineChars="225"/>
        <w:jc w:val="left"/>
        <w:rPr>
          <w:rFonts w:asciiTheme="minorEastAsia" w:hAnsiTheme="minorEastAsia"/>
          <w:color w:val="000000"/>
          <w:sz w:val="21"/>
          <w:szCs w:val="21"/>
        </w:rPr>
      </w:pPr>
      <w:r>
        <w:rPr>
          <w:rFonts w:asciiTheme="minorEastAsia" w:hAnsiTheme="minorEastAsia"/>
          <w:color w:val="000000"/>
          <w:sz w:val="21"/>
          <w:szCs w:val="21"/>
        </w:rPr>
        <w:t>单</w:t>
      </w:r>
      <w:r>
        <w:rPr>
          <w:rFonts w:hint="eastAsia" w:asciiTheme="minorEastAsia" w:hAnsiTheme="minorEastAsia"/>
          <w:color w:val="000000"/>
          <w:sz w:val="21"/>
          <w:szCs w:val="21"/>
        </w:rPr>
        <w:t>位名</w:t>
      </w:r>
      <w:r>
        <w:rPr>
          <w:rFonts w:asciiTheme="minorEastAsia" w:hAnsiTheme="minorEastAsia"/>
          <w:color w:val="000000"/>
          <w:sz w:val="21"/>
          <w:szCs w:val="21"/>
        </w:rPr>
        <w:t>称</w:t>
      </w:r>
      <w:r>
        <w:rPr>
          <w:rFonts w:hint="eastAsia" w:asciiTheme="minorEastAsia" w:hAnsiTheme="minorEastAsia"/>
          <w:color w:val="000000"/>
          <w:sz w:val="21"/>
          <w:szCs w:val="21"/>
        </w:rPr>
        <w:t>：</w:t>
      </w:r>
    </w:p>
    <w:p>
      <w:pPr>
        <w:pStyle w:val="44"/>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地址：</w:t>
      </w:r>
    </w:p>
    <w:p>
      <w:pPr>
        <w:pStyle w:val="44"/>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姓名：       性</w:t>
      </w:r>
      <w:r>
        <w:rPr>
          <w:rFonts w:asciiTheme="minorEastAsia" w:hAnsiTheme="minorEastAsia"/>
          <w:color w:val="000000"/>
          <w:sz w:val="21"/>
          <w:szCs w:val="21"/>
        </w:rPr>
        <w:t>别</w:t>
      </w:r>
      <w:r>
        <w:rPr>
          <w:rFonts w:hint="eastAsia" w:asciiTheme="minorEastAsia" w:hAnsiTheme="minorEastAsia"/>
          <w:color w:val="000000"/>
          <w:sz w:val="21"/>
          <w:szCs w:val="21"/>
        </w:rPr>
        <w:t>：     年</w:t>
      </w:r>
      <w:r>
        <w:rPr>
          <w:rFonts w:asciiTheme="minorEastAsia" w:hAnsiTheme="minorEastAsia"/>
          <w:color w:val="000000"/>
          <w:sz w:val="21"/>
          <w:szCs w:val="21"/>
        </w:rPr>
        <w:t>龄</w:t>
      </w:r>
      <w:r>
        <w:rPr>
          <w:rFonts w:hint="eastAsia" w:asciiTheme="minorEastAsia" w:hAnsiTheme="minorEastAsia"/>
          <w:color w:val="000000"/>
          <w:sz w:val="21"/>
          <w:szCs w:val="21"/>
        </w:rPr>
        <w:t>：</w:t>
      </w:r>
      <w:r>
        <w:rPr>
          <w:rFonts w:asciiTheme="minorEastAsia" w:hAnsiTheme="minorEastAsia"/>
          <w:color w:val="000000"/>
          <w:sz w:val="21"/>
          <w:szCs w:val="21"/>
        </w:rPr>
        <w:t xml:space="preserve">     职务</w:t>
      </w:r>
      <w:r>
        <w:rPr>
          <w:rFonts w:hint="eastAsia" w:asciiTheme="minorEastAsia" w:hAnsiTheme="minorEastAsia"/>
          <w:color w:val="000000"/>
          <w:sz w:val="21"/>
          <w:szCs w:val="21"/>
        </w:rPr>
        <w:t xml:space="preserve">：        </w:t>
      </w:r>
    </w:p>
    <w:p>
      <w:pPr>
        <w:pStyle w:val="44"/>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本人系</w:t>
      </w:r>
      <w:r>
        <w:rPr>
          <w:rFonts w:hint="eastAsia" w:asciiTheme="minorEastAsia" w:hAnsiTheme="minorEastAsia"/>
          <w:i/>
          <w:snapToGrid w:val="0"/>
          <w:sz w:val="21"/>
          <w:szCs w:val="21"/>
          <w:u w:val="single"/>
        </w:rPr>
        <w:t>投</w:t>
      </w:r>
      <w:r>
        <w:rPr>
          <w:rFonts w:asciiTheme="minorEastAsia" w:hAnsiTheme="minorEastAsia"/>
          <w:i/>
          <w:snapToGrid w:val="0"/>
          <w:sz w:val="21"/>
          <w:szCs w:val="21"/>
          <w:u w:val="single"/>
        </w:rPr>
        <w:t>标</w:t>
      </w:r>
      <w:r>
        <w:rPr>
          <w:rFonts w:hint="eastAsia" w:asciiTheme="minorEastAsia" w:hAnsiTheme="minorEastAsia"/>
          <w:i/>
          <w:snapToGrid w:val="0"/>
          <w:sz w:val="21"/>
          <w:szCs w:val="21"/>
          <w:u w:val="single"/>
        </w:rPr>
        <w:t>人名</w:t>
      </w:r>
      <w:r>
        <w:rPr>
          <w:rFonts w:asciiTheme="minorEastAsia" w:hAnsiTheme="minorEastAsia"/>
          <w:i/>
          <w:snapToGrid w:val="0"/>
          <w:sz w:val="21"/>
          <w:szCs w:val="21"/>
          <w:u w:val="single"/>
        </w:rPr>
        <w:t>称</w:t>
      </w:r>
      <w:r>
        <w:rPr>
          <w:rFonts w:hint="eastAsia" w:asciiTheme="minorEastAsia" w:hAnsiTheme="minorEastAsia"/>
          <w:color w:val="000000"/>
          <w:sz w:val="21"/>
          <w:szCs w:val="21"/>
        </w:rPr>
        <w:t>的法定代表人（单位负责人）。就</w:t>
      </w:r>
      <w:r>
        <w:rPr>
          <w:rFonts w:asciiTheme="minorEastAsia" w:hAnsiTheme="minorEastAsia"/>
          <w:color w:val="000000"/>
          <w:sz w:val="21"/>
          <w:szCs w:val="21"/>
        </w:rPr>
        <w:t>参</w:t>
      </w:r>
      <w:r>
        <w:rPr>
          <w:rFonts w:hint="eastAsia" w:asciiTheme="minorEastAsia" w:hAnsiTheme="minor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hint="eastAsia" w:asciiTheme="minorEastAsia" w:hAnsiTheme="minorEastAsia"/>
          <w:color w:val="000000"/>
          <w:sz w:val="21"/>
          <w:szCs w:val="21"/>
        </w:rPr>
        <w:t>的</w:t>
      </w:r>
      <w:r>
        <w:rPr>
          <w:rFonts w:asciiTheme="minorEastAsia" w:hAnsiTheme="minorEastAsia"/>
          <w:i/>
          <w:color w:val="000000"/>
          <w:sz w:val="21"/>
          <w:szCs w:val="21"/>
          <w:u w:val="single"/>
        </w:rPr>
        <w:t>项目</w:t>
      </w:r>
      <w:r>
        <w:rPr>
          <w:rFonts w:hint="eastAsia" w:asciiTheme="minorEastAsia" w:hAnsiTheme="minorEastAsia"/>
          <w:i/>
          <w:color w:val="000000"/>
          <w:sz w:val="21"/>
          <w:szCs w:val="21"/>
          <w:u w:val="single"/>
        </w:rPr>
        <w:t>名</w:t>
      </w:r>
      <w:r>
        <w:rPr>
          <w:rFonts w:asciiTheme="minorEastAsia" w:hAnsiTheme="minorEastAsia"/>
          <w:i/>
          <w:color w:val="000000"/>
          <w:sz w:val="21"/>
          <w:szCs w:val="21"/>
          <w:u w:val="single"/>
        </w:rPr>
        <w:t>称</w:t>
      </w:r>
      <w:r>
        <w:rPr>
          <w:rFonts w:hint="eastAsia" w:asciiTheme="minorEastAsia" w:hAnsiTheme="minorEastAsia"/>
          <w:color w:val="000000"/>
          <w:sz w:val="21"/>
          <w:szCs w:val="21"/>
        </w:rPr>
        <w:t>公</w:t>
      </w:r>
      <w:r>
        <w:rPr>
          <w:rFonts w:asciiTheme="minorEastAsia" w:hAnsiTheme="minorEastAsia"/>
          <w:color w:val="000000"/>
          <w:sz w:val="21"/>
          <w:szCs w:val="21"/>
        </w:rPr>
        <w:t>开</w:t>
      </w:r>
      <w:r>
        <w:rPr>
          <w:rFonts w:hint="eastAsia" w:asciiTheme="minorEastAsia" w:hAnsiTheme="minorEastAsia"/>
          <w:color w:val="000000"/>
          <w:sz w:val="21"/>
          <w:szCs w:val="21"/>
        </w:rPr>
        <w:t>招</w:t>
      </w:r>
      <w:r>
        <w:rPr>
          <w:rFonts w:asciiTheme="minorEastAsia" w:hAnsiTheme="minorEastAsia"/>
          <w:color w:val="000000"/>
          <w:sz w:val="21"/>
          <w:szCs w:val="21"/>
        </w:rPr>
        <w:t>标项目</w:t>
      </w:r>
      <w:r>
        <w:rPr>
          <w:rFonts w:hint="eastAsia" w:asciiTheme="minorEastAsia" w:hAnsiTheme="minorEastAsia"/>
          <w:color w:val="000000"/>
          <w:sz w:val="21"/>
          <w:szCs w:val="21"/>
        </w:rPr>
        <w:t>的投</w:t>
      </w:r>
      <w:r>
        <w:rPr>
          <w:rFonts w:asciiTheme="minorEastAsia" w:hAnsiTheme="minorEastAsia"/>
          <w:color w:val="000000"/>
          <w:sz w:val="21"/>
          <w:szCs w:val="21"/>
        </w:rPr>
        <w:t>标报价</w:t>
      </w:r>
      <w:r>
        <w:rPr>
          <w:rFonts w:hint="eastAsia" w:asciiTheme="minorEastAsia" w:hAnsiTheme="minorEastAsia"/>
          <w:color w:val="000000"/>
          <w:sz w:val="21"/>
          <w:szCs w:val="21"/>
        </w:rPr>
        <w:t>，</w:t>
      </w:r>
      <w:r>
        <w:rPr>
          <w:rFonts w:asciiTheme="minorEastAsia" w:hAnsiTheme="minorEastAsia"/>
          <w:color w:val="000000"/>
          <w:sz w:val="21"/>
          <w:szCs w:val="21"/>
        </w:rPr>
        <w:t>签</w:t>
      </w:r>
      <w:r>
        <w:rPr>
          <w:rFonts w:hint="eastAsia" w:asciiTheme="minorEastAsia" w:hAnsiTheme="minorEastAsia"/>
          <w:color w:val="000000"/>
          <w:sz w:val="21"/>
          <w:szCs w:val="21"/>
        </w:rPr>
        <w:t>署上</w:t>
      </w:r>
      <w:r>
        <w:rPr>
          <w:rFonts w:asciiTheme="minorEastAsia" w:hAnsiTheme="minorEastAsia"/>
          <w:color w:val="000000"/>
          <w:sz w:val="21"/>
          <w:szCs w:val="21"/>
        </w:rPr>
        <w:t>述项目</w:t>
      </w:r>
      <w:r>
        <w:rPr>
          <w:rFonts w:hint="eastAsia" w:asciiTheme="minorEastAsia" w:hAnsiTheme="minorEastAsia"/>
          <w:color w:val="000000"/>
          <w:sz w:val="21"/>
          <w:szCs w:val="21"/>
        </w:rPr>
        <w:t>的投</w:t>
      </w:r>
      <w:r>
        <w:rPr>
          <w:rFonts w:asciiTheme="minorEastAsia" w:hAnsiTheme="minorEastAsia"/>
          <w:color w:val="000000"/>
          <w:sz w:val="21"/>
          <w:szCs w:val="21"/>
        </w:rPr>
        <w:t>标</w:t>
      </w:r>
      <w:r>
        <w:rPr>
          <w:rFonts w:hint="eastAsia" w:asciiTheme="minorEastAsia" w:hAnsiTheme="minorEastAsia"/>
          <w:color w:val="000000"/>
          <w:sz w:val="21"/>
          <w:szCs w:val="21"/>
        </w:rPr>
        <w:t>文件及合同的</w:t>
      </w:r>
      <w:r>
        <w:rPr>
          <w:rFonts w:asciiTheme="minorEastAsia" w:hAnsiTheme="minorEastAsia"/>
          <w:color w:val="000000"/>
          <w:sz w:val="21"/>
          <w:szCs w:val="21"/>
        </w:rPr>
        <w:t>执</w:t>
      </w:r>
      <w:r>
        <w:rPr>
          <w:rFonts w:hint="eastAsia" w:asciiTheme="minorEastAsia" w:hAnsiTheme="minorEastAsia"/>
          <w:color w:val="000000"/>
          <w:sz w:val="21"/>
          <w:szCs w:val="21"/>
        </w:rPr>
        <w:t>行、完成、服</w:t>
      </w:r>
      <w:r>
        <w:rPr>
          <w:rFonts w:asciiTheme="minorEastAsia" w:hAnsiTheme="minorEastAsia"/>
          <w:color w:val="000000"/>
          <w:sz w:val="21"/>
          <w:szCs w:val="21"/>
        </w:rPr>
        <w:t>务</w:t>
      </w:r>
      <w:r>
        <w:rPr>
          <w:rFonts w:hint="eastAsia" w:asciiTheme="minorEastAsia" w:hAnsiTheme="minorEastAsia"/>
          <w:color w:val="000000"/>
          <w:sz w:val="21"/>
          <w:szCs w:val="21"/>
        </w:rPr>
        <w:t>和保修，</w:t>
      </w:r>
      <w:r>
        <w:rPr>
          <w:rFonts w:asciiTheme="minorEastAsia" w:hAnsiTheme="minorEastAsia"/>
          <w:color w:val="000000"/>
          <w:sz w:val="21"/>
          <w:szCs w:val="21"/>
        </w:rPr>
        <w:t>签</w:t>
      </w:r>
      <w:r>
        <w:rPr>
          <w:rFonts w:hint="eastAsia" w:asciiTheme="minorEastAsia" w:hAnsiTheme="minorEastAsia"/>
          <w:color w:val="000000"/>
          <w:sz w:val="21"/>
          <w:szCs w:val="21"/>
        </w:rPr>
        <w:t>署合同和</w:t>
      </w:r>
      <w:r>
        <w:rPr>
          <w:rFonts w:asciiTheme="minorEastAsia" w:hAnsiTheme="minorEastAsia"/>
          <w:color w:val="000000"/>
          <w:sz w:val="21"/>
          <w:szCs w:val="21"/>
        </w:rPr>
        <w:t>处</w:t>
      </w:r>
      <w:r>
        <w:rPr>
          <w:rFonts w:hint="eastAsia" w:asciiTheme="minorEastAsia" w:hAnsiTheme="minorEastAsia"/>
          <w:color w:val="000000"/>
          <w:sz w:val="21"/>
          <w:szCs w:val="21"/>
        </w:rPr>
        <w:t>理与之有</w:t>
      </w:r>
      <w:r>
        <w:rPr>
          <w:rFonts w:asciiTheme="minorEastAsia" w:hAnsiTheme="minorEastAsia"/>
          <w:color w:val="000000"/>
          <w:sz w:val="21"/>
          <w:szCs w:val="21"/>
        </w:rPr>
        <w:t>关的</w:t>
      </w:r>
      <w:r>
        <w:rPr>
          <w:rFonts w:hint="eastAsia" w:asciiTheme="minorEastAsia" w:hAnsiTheme="minorEastAsia"/>
          <w:color w:val="000000"/>
          <w:sz w:val="21"/>
          <w:szCs w:val="21"/>
        </w:rPr>
        <w:t>一切事</w:t>
      </w:r>
      <w:r>
        <w:rPr>
          <w:rFonts w:asciiTheme="minorEastAsia" w:hAnsiTheme="minorEastAsia"/>
          <w:color w:val="000000"/>
          <w:sz w:val="21"/>
          <w:szCs w:val="21"/>
        </w:rPr>
        <w:t>务</w:t>
      </w:r>
      <w:r>
        <w:rPr>
          <w:rFonts w:hint="eastAsia" w:asciiTheme="minorEastAsia" w:hAnsiTheme="minorEastAsia"/>
          <w:color w:val="000000"/>
          <w:sz w:val="21"/>
          <w:szCs w:val="21"/>
        </w:rPr>
        <w:t>。</w:t>
      </w:r>
    </w:p>
    <w:p>
      <w:pPr>
        <w:pStyle w:val="44"/>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特此</w:t>
      </w:r>
      <w:r>
        <w:rPr>
          <w:rFonts w:asciiTheme="minorEastAsia" w:hAnsiTheme="minorEastAsia"/>
          <w:color w:val="000000"/>
          <w:sz w:val="21"/>
          <w:szCs w:val="21"/>
        </w:rPr>
        <w:t>证</w:t>
      </w:r>
      <w:r>
        <w:rPr>
          <w:rFonts w:hint="eastAsia" w:asciiTheme="minorEastAsia" w:hAnsiTheme="minorEastAsia"/>
          <w:color w:val="000000"/>
          <w:sz w:val="21"/>
          <w:szCs w:val="21"/>
        </w:rPr>
        <w:t>明。</w:t>
      </w:r>
    </w:p>
    <w:p>
      <w:pPr>
        <w:pStyle w:val="44"/>
        <w:spacing w:line="480" w:lineRule="auto"/>
        <w:ind w:firstLine="472" w:firstLineChars="225"/>
        <w:jc w:val="left"/>
        <w:rPr>
          <w:rFonts w:asciiTheme="minorEastAsia" w:hAnsiTheme="minorEastAsia"/>
          <w:color w:val="000000"/>
          <w:sz w:val="21"/>
          <w:szCs w:val="21"/>
        </w:rPr>
      </w:pPr>
    </w:p>
    <w:p>
      <w:pPr>
        <w:pStyle w:val="44"/>
        <w:spacing w:line="480" w:lineRule="auto"/>
        <w:ind w:firstLine="472" w:firstLineChars="225"/>
        <w:jc w:val="left"/>
        <w:rPr>
          <w:rFonts w:asciiTheme="minorEastAsia" w:hAnsiTheme="minorEastAsia"/>
          <w:color w:val="000000"/>
          <w:sz w:val="21"/>
          <w:szCs w:val="21"/>
        </w:rPr>
      </w:pPr>
    </w:p>
    <w:p>
      <w:pPr>
        <w:pStyle w:val="44"/>
        <w:spacing w:line="480" w:lineRule="auto"/>
        <w:ind w:left="-538" w:leftChars="-256" w:firstLine="539" w:firstLineChars="257"/>
        <w:jc w:val="center"/>
        <w:rPr>
          <w:rFonts w:asciiTheme="minorEastAsia" w:hAnsiTheme="minorEastAsia"/>
          <w:bCs/>
          <w:color w:val="000000"/>
          <w:sz w:val="21"/>
          <w:szCs w:val="21"/>
        </w:rPr>
      </w:pPr>
      <w:r>
        <w:rPr>
          <w:rFonts w:hint="eastAsia" w:asciiTheme="minorEastAsia" w:hAnsiTheme="minorEastAsia"/>
          <w:bCs/>
          <w:color w:val="000000"/>
          <w:sz w:val="21"/>
          <w:szCs w:val="21"/>
        </w:rPr>
        <w:t>【此</w:t>
      </w:r>
      <w:r>
        <w:rPr>
          <w:rFonts w:asciiTheme="minorEastAsia" w:hAnsiTheme="minorEastAsia"/>
          <w:bCs/>
          <w:color w:val="000000"/>
          <w:sz w:val="21"/>
          <w:szCs w:val="21"/>
        </w:rPr>
        <w:t>处请</w:t>
      </w:r>
      <w:r>
        <w:rPr>
          <w:rFonts w:hint="eastAsia" w:asciiTheme="minorEastAsia" w:hAnsiTheme="minorEastAsia"/>
          <w:bCs/>
          <w:color w:val="000000"/>
          <w:sz w:val="21"/>
          <w:szCs w:val="21"/>
        </w:rPr>
        <w:t>粘</w:t>
      </w:r>
      <w:r>
        <w:rPr>
          <w:rFonts w:asciiTheme="minorEastAsia" w:hAnsiTheme="minorEastAsia"/>
          <w:bCs/>
          <w:color w:val="000000"/>
          <w:sz w:val="21"/>
          <w:szCs w:val="21"/>
        </w:rPr>
        <w:t>贴</w:t>
      </w:r>
      <w:r>
        <w:rPr>
          <w:rFonts w:hint="eastAsia" w:asciiTheme="minorEastAsia" w:hAnsiTheme="minorEastAsia"/>
          <w:bCs/>
          <w:color w:val="000000"/>
          <w:sz w:val="21"/>
          <w:szCs w:val="21"/>
        </w:rPr>
        <w:t>法定代表人（单位负责人）身份</w:t>
      </w:r>
      <w:r>
        <w:rPr>
          <w:rFonts w:asciiTheme="minorEastAsia" w:hAnsiTheme="minorEastAsia"/>
          <w:bCs/>
          <w:color w:val="000000"/>
          <w:sz w:val="21"/>
          <w:szCs w:val="21"/>
        </w:rPr>
        <w:t>证复</w:t>
      </w:r>
      <w:r>
        <w:rPr>
          <w:rFonts w:hint="eastAsia" w:asciiTheme="minorEastAsia" w:hAnsiTheme="minorEastAsia"/>
          <w:bCs/>
          <w:color w:val="000000"/>
          <w:sz w:val="21"/>
          <w:szCs w:val="21"/>
        </w:rPr>
        <w:t>印件，需清晰反映身份证有效期限】</w:t>
      </w:r>
    </w:p>
    <w:p>
      <w:pPr>
        <w:pStyle w:val="44"/>
        <w:spacing w:line="480" w:lineRule="auto"/>
        <w:ind w:left="-538" w:leftChars="-256" w:firstLine="539" w:firstLineChars="257"/>
        <w:jc w:val="center"/>
        <w:rPr>
          <w:rFonts w:asciiTheme="minorEastAsia" w:hAnsiTheme="minorEastAsia"/>
          <w:bCs/>
          <w:color w:val="000000"/>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color w:val="000000"/>
          <w:szCs w:val="21"/>
          <w:u w:val="single"/>
        </w:rPr>
      </w:pPr>
      <w:r>
        <w:rPr>
          <w:rFonts w:hint="eastAsia" w:cs="Arial" w:asciiTheme="minorEastAsia" w:hAnsiTheme="minorEastAsia"/>
          <w:color w:val="000000"/>
          <w:szCs w:val="21"/>
        </w:rPr>
        <w:t>投标人名称（并加盖公章）：</w:t>
      </w:r>
    </w:p>
    <w:p>
      <w:pPr>
        <w:pStyle w:val="47"/>
        <w:spacing w:before="60" w:line="480" w:lineRule="auto"/>
        <w:ind w:firstLine="3937" w:firstLineChars="1875"/>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签署日期：   年   月  日</w:t>
      </w:r>
    </w:p>
    <w:p>
      <w:pPr>
        <w:pStyle w:val="46"/>
        <w:spacing w:line="480" w:lineRule="auto"/>
        <w:rPr>
          <w:rFonts w:cs="Arial" w:asciiTheme="minorEastAsia" w:hAnsiTheme="minorEastAsia"/>
          <w:color w:val="000000"/>
          <w:sz w:val="21"/>
          <w:szCs w:val="21"/>
        </w:rPr>
      </w:pPr>
    </w:p>
    <w:p>
      <w:pPr>
        <w:rPr>
          <w:szCs w:val="21"/>
        </w:rPr>
      </w:pPr>
    </w:p>
    <w:p>
      <w:pPr>
        <w:spacing w:line="320" w:lineRule="exact"/>
        <w:ind w:firstLine="420" w:firstLineChars="200"/>
        <w:rPr>
          <w:rFonts w:asciiTheme="minorEastAsia" w:hAnsiTheme="minorEastAsia"/>
          <w:bCs/>
          <w:color w:val="000000"/>
          <w:kern w:val="12"/>
          <w:szCs w:val="21"/>
        </w:rPr>
      </w:pPr>
      <w:r>
        <w:rPr>
          <w:rFonts w:hint="eastAsia" w:asciiTheme="minorEastAsia" w:hAnsiTheme="minorEastAsia"/>
          <w:bCs/>
          <w:color w:val="000000"/>
          <w:kern w:val="12"/>
          <w:szCs w:val="21"/>
        </w:rPr>
        <w:t>说明：法定代表人（单位负责人）</w:t>
      </w:r>
      <w:r>
        <w:rPr>
          <w:rFonts w:asciiTheme="minorEastAsia" w:hAnsiTheme="minorEastAsia"/>
          <w:bCs/>
          <w:color w:val="000000"/>
          <w:kern w:val="12"/>
          <w:szCs w:val="21"/>
        </w:rPr>
        <w:t>参</w:t>
      </w:r>
      <w:r>
        <w:rPr>
          <w:rFonts w:hint="eastAsia" w:asciiTheme="minorEastAsia" w:hAnsiTheme="minorEastAsia"/>
          <w:bCs/>
          <w:color w:val="000000"/>
          <w:kern w:val="12"/>
          <w:szCs w:val="21"/>
        </w:rPr>
        <w:t>加本招</w:t>
      </w:r>
      <w:r>
        <w:rPr>
          <w:rFonts w:asciiTheme="minorEastAsia" w:hAnsiTheme="minorEastAsia"/>
          <w:bCs/>
          <w:color w:val="000000"/>
          <w:kern w:val="12"/>
          <w:szCs w:val="21"/>
        </w:rPr>
        <w:t>标项目</w:t>
      </w:r>
      <w:r>
        <w:rPr>
          <w:rFonts w:hint="eastAsia" w:asciiTheme="minorEastAsia" w:hAnsiTheme="minorEastAsia"/>
          <w:bCs/>
          <w:color w:val="000000"/>
          <w:kern w:val="12"/>
          <w:szCs w:val="21"/>
        </w:rPr>
        <w:t>投</w:t>
      </w:r>
      <w:r>
        <w:rPr>
          <w:rFonts w:asciiTheme="minorEastAsia" w:hAnsiTheme="minorEastAsia"/>
          <w:bCs/>
          <w:color w:val="000000"/>
          <w:kern w:val="12"/>
          <w:szCs w:val="21"/>
        </w:rPr>
        <w:t>标</w:t>
      </w:r>
      <w:r>
        <w:rPr>
          <w:rFonts w:hint="eastAsia" w:asciiTheme="minorEastAsia" w:hAnsiTheme="minorEastAsia"/>
          <w:bCs/>
          <w:color w:val="000000"/>
          <w:kern w:val="12"/>
          <w:szCs w:val="21"/>
        </w:rPr>
        <w:t>的，</w:t>
      </w:r>
      <w:r>
        <w:rPr>
          <w:rFonts w:asciiTheme="minorEastAsia" w:hAnsiTheme="minorEastAsia"/>
          <w:bCs/>
          <w:color w:val="000000"/>
          <w:kern w:val="12"/>
          <w:szCs w:val="21"/>
        </w:rPr>
        <w:t>仅须</w:t>
      </w:r>
      <w:r>
        <w:rPr>
          <w:rFonts w:hint="eastAsia" w:asciiTheme="minorEastAsia" w:hAnsiTheme="minorEastAsia"/>
          <w:bCs/>
          <w:color w:val="000000"/>
          <w:kern w:val="12"/>
          <w:szCs w:val="21"/>
        </w:rPr>
        <w:t>出具此</w:t>
      </w:r>
      <w:r>
        <w:rPr>
          <w:rFonts w:asciiTheme="minorEastAsia" w:hAnsiTheme="minorEastAsia"/>
          <w:bCs/>
          <w:color w:val="000000"/>
          <w:kern w:val="12"/>
          <w:szCs w:val="21"/>
        </w:rPr>
        <w:t>证</w:t>
      </w:r>
      <w:r>
        <w:rPr>
          <w:rFonts w:hint="eastAsia" w:asciiTheme="minorEastAsia" w:hAnsiTheme="minorEastAsia"/>
          <w:bCs/>
          <w:color w:val="000000"/>
          <w:kern w:val="12"/>
          <w:szCs w:val="21"/>
        </w:rPr>
        <w:t>明</w:t>
      </w:r>
      <w:r>
        <w:rPr>
          <w:rFonts w:asciiTheme="minorEastAsia" w:hAnsiTheme="minorEastAsia"/>
          <w:bCs/>
          <w:color w:val="000000"/>
          <w:kern w:val="12"/>
          <w:szCs w:val="21"/>
        </w:rPr>
        <w:t>书</w:t>
      </w:r>
      <w:r>
        <w:rPr>
          <w:rFonts w:hint="eastAsia" w:asciiTheme="minorEastAsia" w:hAnsiTheme="minorEastAsia"/>
          <w:bCs/>
          <w:color w:val="000000"/>
          <w:kern w:val="12"/>
          <w:szCs w:val="21"/>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法定代表人（单位负责人）授权书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投标人名称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（盖单位公章）</w:t>
      </w:r>
    </w:p>
    <w:p>
      <w:pPr>
        <w:spacing w:line="480" w:lineRule="auto"/>
        <w:ind w:firstLine="420" w:firstLineChars="200"/>
        <w:rPr>
          <w:rFonts w:asciiTheme="minorEastAsia" w:hAnsiTheme="minorEastAsia"/>
          <w:szCs w:val="21"/>
        </w:rPr>
      </w:pPr>
      <w:r>
        <w:rPr>
          <w:rFonts w:hint="eastAsia" w:asciiTheme="minorEastAsia" w:hAnsiTheme="minorEastAsia"/>
          <w:szCs w:val="21"/>
        </w:rPr>
        <w:t>法定代表人（单位负责人）：  （签字或加盖名章）</w:t>
      </w:r>
    </w:p>
    <w:p>
      <w:pPr>
        <w:spacing w:line="480" w:lineRule="auto"/>
        <w:ind w:firstLine="420" w:firstLineChars="200"/>
        <w:rPr>
          <w:rFonts w:asciiTheme="minorEastAsia" w:hAnsiTheme="minorEastAsia"/>
          <w:szCs w:val="21"/>
        </w:rPr>
      </w:pPr>
      <w:r>
        <w:rPr>
          <w:rFonts w:hint="eastAsia" w:asciiTheme="minorEastAsia" w:hAnsiTheme="minorEastAsia"/>
          <w:szCs w:val="21"/>
        </w:rPr>
        <w:t>法定代表人（单位负责人）授权代表：  （签字或加盖名章）</w:t>
      </w:r>
    </w:p>
    <w:tbl>
      <w:tblPr>
        <w:tblStyle w:val="23"/>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bookmarkStart w:id="4" w:name="_资格证明文件"/>
            <w:bookmarkEnd w:id="4"/>
            <w:bookmarkStart w:id="5" w:name="_Toc364329026"/>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bookmarkEnd w:id="5"/>
          </w:p>
        </w:tc>
        <w:tc>
          <w:tcPr>
            <w:tcW w:w="4492" w:type="dxa"/>
            <w:gridSpan w:val="2"/>
            <w:vAlign w:val="center"/>
          </w:tcPr>
          <w:p>
            <w:pPr>
              <w:jc w:val="center"/>
              <w:rPr>
                <w:rFonts w:asciiTheme="minorEastAsia" w:hAnsiTheme="minorEastAsia"/>
                <w:szCs w:val="21"/>
              </w:rPr>
            </w:pPr>
            <w:bookmarkStart w:id="6" w:name="_Toc364329027"/>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bookmarkEnd w:id="6"/>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3.4 没有重大违法记录的声明</w:t>
      </w:r>
    </w:p>
    <w:p>
      <w:pPr>
        <w:spacing w:before="156" w:beforeLines="50" w:after="156"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156" w:beforeLines="50" w:after="156"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156" w:beforeLines="50" w:after="156"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156" w:beforeLines="50" w:after="156"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156" w:beforeLines="50" w:after="156" w:afterLines="50" w:line="360" w:lineRule="auto"/>
        <w:ind w:firstLine="495" w:firstLineChars="236"/>
        <w:rPr>
          <w:rFonts w:cs="宋体" w:asciiTheme="minorEastAsia" w:hAnsiTheme="minorEastAsia"/>
          <w:szCs w:val="21"/>
          <w:lang w:val="zh-CN"/>
        </w:rPr>
      </w:pPr>
    </w:p>
    <w:p>
      <w:pPr>
        <w:spacing w:before="156" w:beforeLines="50" w:after="156"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单位名称（盖章）：</w:t>
      </w:r>
    </w:p>
    <w:p>
      <w:pPr>
        <w:spacing w:before="156" w:beforeLines="50" w:after="156"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 xml:space="preserve">日    期：     </w:t>
      </w:r>
      <w:r>
        <w:rPr>
          <w:rFonts w:hint="eastAsia" w:cs="宋体" w:asciiTheme="minorEastAsia" w:hAnsiTheme="minorEastAsia"/>
          <w:szCs w:val="21"/>
        </w:rPr>
        <w:t>年    月    日</w:t>
      </w:r>
    </w:p>
    <w:p>
      <w:pPr>
        <w:pStyle w:val="30"/>
        <w:rPr>
          <w:rFonts w:ascii="宋体" w:hAnsi="宋体"/>
          <w:b/>
          <w:bCs/>
          <w:color w:val="000000"/>
          <w:szCs w:val="24"/>
        </w:rPr>
      </w:pPr>
    </w:p>
    <w:p>
      <w:pPr>
        <w:pStyle w:val="30"/>
        <w:rPr>
          <w:rFonts w:ascii="宋体" w:hAnsi="宋体"/>
          <w:b/>
          <w:bCs/>
          <w:color w:val="000000"/>
          <w:szCs w:val="24"/>
        </w:rPr>
      </w:pPr>
    </w:p>
    <w:p>
      <w:pPr>
        <w:pStyle w:val="30"/>
        <w:rPr>
          <w:rFonts w:ascii="宋体" w:hAnsi="宋体"/>
          <w:b/>
          <w:bCs/>
          <w:color w:val="000000"/>
          <w:szCs w:val="24"/>
        </w:rPr>
      </w:pPr>
    </w:p>
    <w:p>
      <w:pPr>
        <w:pStyle w:val="30"/>
        <w:rPr>
          <w:rFonts w:ascii="宋体" w:hAnsi="宋体"/>
          <w:b/>
          <w:bCs/>
          <w:color w:val="000000"/>
          <w:szCs w:val="24"/>
        </w:rPr>
      </w:pPr>
    </w:p>
    <w:p>
      <w:pPr>
        <w:pStyle w:val="30"/>
        <w:rPr>
          <w:rFonts w:ascii="宋体" w:hAnsi="宋体"/>
          <w:b/>
          <w:bCs/>
          <w:color w:val="000000"/>
          <w:szCs w:val="24"/>
        </w:rPr>
      </w:pPr>
    </w:p>
    <w:p>
      <w:pPr>
        <w:pStyle w:val="30"/>
        <w:rPr>
          <w:rFonts w:ascii="宋体" w:hAnsi="宋体"/>
          <w:b/>
          <w:bCs/>
          <w:color w:val="000000"/>
          <w:szCs w:val="24"/>
        </w:rPr>
      </w:pPr>
    </w:p>
    <w:p>
      <w:pPr>
        <w:pStyle w:val="30"/>
        <w:rPr>
          <w:rFonts w:ascii="宋体" w:hAnsi="宋体"/>
          <w:b/>
          <w:bCs/>
          <w:color w:val="000000"/>
          <w:szCs w:val="24"/>
        </w:rPr>
      </w:pPr>
    </w:p>
    <w:p>
      <w:pPr>
        <w:pStyle w:val="30"/>
        <w:rPr>
          <w:rFonts w:ascii="宋体" w:hAnsi="宋体"/>
          <w:b/>
          <w:bCs/>
          <w:color w:val="000000"/>
          <w:szCs w:val="24"/>
        </w:rPr>
      </w:pPr>
    </w:p>
    <w:p>
      <w:pPr>
        <w:autoSpaceDE w:val="0"/>
        <w:autoSpaceDN w:val="0"/>
        <w:adjustRightInd w:val="0"/>
        <w:spacing w:line="360" w:lineRule="auto"/>
        <w:ind w:firstLine="3373" w:firstLineChars="1400"/>
        <w:outlineLvl w:val="0"/>
        <w:rPr>
          <w:rFonts w:ascii="宋体" w:hAnsi="宋体"/>
          <w:b/>
          <w:bCs/>
          <w:color w:val="000000"/>
          <w:sz w:val="24"/>
          <w:szCs w:val="24"/>
        </w:rPr>
      </w:pPr>
      <w:r>
        <w:rPr>
          <w:rFonts w:hint="eastAsia" w:ascii="宋体" w:hAnsi="宋体"/>
          <w:b/>
          <w:bCs/>
          <w:color w:val="000000"/>
          <w:sz w:val="24"/>
          <w:szCs w:val="24"/>
        </w:rPr>
        <w:t xml:space="preserve"> 3.5 投标承诺函</w:t>
      </w:r>
    </w:p>
    <w:p>
      <w:pPr>
        <w:autoSpaceDE w:val="0"/>
        <w:autoSpaceDN w:val="0"/>
        <w:adjustRightInd w:val="0"/>
        <w:spacing w:line="360" w:lineRule="auto"/>
        <w:jc w:val="center"/>
        <w:outlineLvl w:val="0"/>
        <w:rPr>
          <w:rFonts w:hAnsi="宋体" w:eastAsia="宋体"/>
          <w:b/>
          <w:snapToGrid w:val="0"/>
          <w:kern w:val="0"/>
          <w:sz w:val="36"/>
          <w:szCs w:val="36"/>
        </w:rPr>
      </w:pP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本企业郑重承诺：</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一、将遵循公开、公平、公正和诚实信用的原则参加(</w:t>
      </w:r>
      <w:r>
        <w:rPr>
          <w:rFonts w:hint="eastAsia" w:asciiTheme="minorEastAsia" w:hAnsiTheme="minorEastAsia" w:eastAsiaTheme="minorEastAsia" w:cstheme="minorBidi"/>
          <w:color w:val="FF0000"/>
          <w:sz w:val="21"/>
          <w:szCs w:val="21"/>
        </w:rPr>
        <w:t>具体政府采购项目名称</w:t>
      </w:r>
      <w:r>
        <w:rPr>
          <w:rFonts w:hint="eastAsia" w:asciiTheme="minorEastAsia" w:hAnsiTheme="minorEastAsia" w:eastAsiaTheme="minorEastAsia" w:cstheme="minorBidi"/>
          <w:color w:val="000000"/>
          <w:sz w:val="21"/>
          <w:szCs w:val="21"/>
        </w:rPr>
        <w:t>）的投标;</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 xml:space="preserve">二、本次投标所提供的一切材料都是真实、有效、合法的; </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三、不与其他投标人相互串通投标报价，不排挤其他投标人的公平竞争，不损害采购人或其他投标人的合法权益;</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四、不与采购人或集中采购机构串通投标，不损害国家利益、社会公共利益或者他人的合法权益;</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五、不向采购人或者</w:t>
      </w:r>
      <w:r>
        <w:fldChar w:fldCharType="begin"/>
      </w:r>
      <w:r>
        <w:instrText xml:space="preserve"> HYPERLINK "http://www.cbi360.net/hyjd/1zt102.html" \t "https://www.cbi360.net/hyjd/20170619/_blank" </w:instrText>
      </w:r>
      <w:r>
        <w:fldChar w:fldCharType="separate"/>
      </w:r>
      <w:r>
        <w:rPr>
          <w:rFonts w:hint="eastAsia" w:asciiTheme="minorEastAsia" w:hAnsiTheme="minorEastAsia" w:eastAsiaTheme="minorEastAsia" w:cstheme="minorBidi"/>
          <w:color w:val="000000"/>
          <w:sz w:val="21"/>
          <w:szCs w:val="21"/>
        </w:rPr>
        <w:t>评标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委员会成员行贿以牟取</w:t>
      </w:r>
      <w:r>
        <w:fldChar w:fldCharType="begin"/>
      </w:r>
      <w:r>
        <w:instrText xml:space="preserve"> HYPERLINK "http://hhb.cbi360.net/TenderBangSoso.aspx" \t "https://www.cbi360.net/hyjd/20170619/_blank" </w:instrText>
      </w:r>
      <w:r>
        <w:fldChar w:fldCharType="separate"/>
      </w:r>
      <w:r>
        <w:rPr>
          <w:rFonts w:hint="eastAsia" w:asciiTheme="minorEastAsia" w:hAnsiTheme="minorEastAsia" w:eastAsiaTheme="minorEastAsia" w:cstheme="minorBidi"/>
          <w:color w:val="000000"/>
          <w:sz w:val="21"/>
          <w:szCs w:val="21"/>
        </w:rPr>
        <w:t>中标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六、不以他人名义投标或者以其他方式弄虚作假，骗取中标;</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七、不扰乱禹州市政府采购市场秩序;</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八、不在</w:t>
      </w:r>
      <w:r>
        <w:fldChar w:fldCharType="begin"/>
      </w:r>
      <w:r>
        <w:instrText xml:space="preserve"> HYPERLINK "http://www.cbi360.net/hyjd/1zt99.html" \t "https://www.cbi360.net/hyjd/20170619/_blank" </w:instrText>
      </w:r>
      <w:r>
        <w:fldChar w:fldCharType="separate"/>
      </w:r>
      <w:r>
        <w:rPr>
          <w:rFonts w:hint="eastAsia" w:asciiTheme="minorEastAsia" w:hAnsiTheme="minorEastAsia" w:eastAsiaTheme="minorEastAsia" w:cstheme="minorBidi"/>
          <w:color w:val="000000"/>
          <w:sz w:val="21"/>
          <w:szCs w:val="21"/>
        </w:rPr>
        <w:t>开标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后进行虚假恶意投诉;</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九、中标后不得将</w:t>
      </w:r>
      <w:r>
        <w:fldChar w:fldCharType="begin"/>
      </w:r>
      <w:r>
        <w:instrText xml:space="preserve"> HYPERLINK "http://www.cbi360.net/hyjd/1zt49.html" \t "https://www.cbi360.net/hyjd/20170619/_blank" </w:instrText>
      </w:r>
      <w:r>
        <w:fldChar w:fldCharType="separate"/>
      </w:r>
      <w:r>
        <w:rPr>
          <w:rFonts w:hint="eastAsia" w:asciiTheme="minorEastAsia" w:hAnsiTheme="minorEastAsia" w:eastAsiaTheme="minorEastAsia" w:cstheme="minorBidi"/>
          <w:color w:val="000000"/>
          <w:sz w:val="21"/>
          <w:szCs w:val="21"/>
        </w:rPr>
        <w:t>招标文件</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规定不予转包、分包的项目转包、分包于他人。</w:t>
      </w:r>
    </w:p>
    <w:p>
      <w:pPr>
        <w:pStyle w:val="20"/>
        <w:widowControl/>
        <w:shd w:val="clear" w:color="auto" w:fill="FFFFFF"/>
        <w:spacing w:after="300" w:line="360" w:lineRule="auto"/>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本公司若有违反本承诺内容的行为，愿意承担法律责任，包括：愿意接受相关行政主管部门作出的处罚，愿意接受禹州市政府采购监督管理办公室作出的罚没履约保证金或者现金处罚、限制交易和停止交易等市场准入与清出的处理。</w:t>
      </w:r>
    </w:p>
    <w:p>
      <w:pPr>
        <w:pStyle w:val="20"/>
        <w:widowControl/>
        <w:shd w:val="clear" w:color="auto" w:fill="FFFFFF"/>
        <w:spacing w:after="300" w:line="336" w:lineRule="atLeast"/>
        <w:rPr>
          <w:rFonts w:asciiTheme="minorEastAsia" w:hAnsiTheme="minorEastAsia" w:eastAsiaTheme="minorEastAsia" w:cstheme="minorBidi"/>
          <w:color w:val="000000"/>
          <w:sz w:val="21"/>
          <w:szCs w:val="21"/>
        </w:rPr>
      </w:pPr>
    </w:p>
    <w:p>
      <w:pPr>
        <w:pStyle w:val="20"/>
        <w:widowControl/>
        <w:shd w:val="clear" w:color="auto" w:fill="FFFFFF"/>
        <w:spacing w:after="300" w:line="336" w:lineRule="atLeast"/>
        <w:ind w:firstLine="3570" w:firstLineChars="17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投标商名称(盖章)：</w:t>
      </w:r>
    </w:p>
    <w:p>
      <w:pPr>
        <w:pStyle w:val="20"/>
        <w:widowControl/>
        <w:shd w:val="clear" w:color="auto" w:fill="FFFFFF"/>
        <w:spacing w:after="300" w:line="336" w:lineRule="atLeast"/>
        <w:ind w:firstLine="6300" w:firstLineChars="30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年  月  日</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ind w:right="-11"/>
        <w:rPr>
          <w:rFonts w:ascii="宋体" w:cs="宋体"/>
          <w:szCs w:val="21"/>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outlineLvl w:val="0"/>
        <w:rPr>
          <w:rFonts w:ascii="宋体" w:cs="宋体"/>
          <w:sz w:val="24"/>
          <w:lang w:val="zh-CN"/>
        </w:rPr>
      </w:pPr>
    </w:p>
    <w:p>
      <w:pPr>
        <w:autoSpaceDE w:val="0"/>
        <w:autoSpaceDN w:val="0"/>
        <w:adjustRightInd w:val="0"/>
        <w:spacing w:line="360" w:lineRule="auto"/>
        <w:jc w:val="center"/>
        <w:outlineLvl w:val="0"/>
        <w:rPr>
          <w:rFonts w:cs="黑体" w:asciiTheme="minorEastAsia" w:hAnsiTheme="minorEastAsia"/>
          <w:b/>
          <w:bCs/>
          <w:sz w:val="28"/>
          <w:szCs w:val="28"/>
          <w:lang w:val="zh-CN"/>
        </w:rPr>
      </w:pPr>
      <w:r>
        <w:rPr>
          <w:rFonts w:hint="eastAsia" w:ascii="宋体" w:hAnsi="宋体"/>
          <w:b/>
          <w:bCs/>
          <w:color w:val="000000"/>
          <w:sz w:val="24"/>
          <w:szCs w:val="24"/>
        </w:rPr>
        <w:t xml:space="preserve">3.6 其他资格证书或材料 </w:t>
      </w: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both"/>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4.1 投标分项报价表</w:t>
      </w:r>
    </w:p>
    <w:p>
      <w:pPr>
        <w:spacing w:before="50" w:after="156"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3"/>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en-US" w:eastAsia="zh-CN"/>
              </w:rPr>
              <w:t>品牌</w:t>
            </w:r>
            <w:r>
              <w:rPr>
                <w:rFonts w:hint="eastAsia" w:cs="宋体" w:asciiTheme="minorEastAsia" w:hAnsiTheme="minorEastAsia"/>
                <w:b/>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产地及</w:t>
            </w:r>
          </w:p>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小写：</w:t>
            </w: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spacing w:line="300" w:lineRule="exact"/>
        <w:rPr>
          <w:rFonts w:asciiTheme="minorEastAsia" w:hAnsiTheme="minorEastAsia"/>
          <w:color w:val="000000"/>
          <w:sz w:val="24"/>
          <w:szCs w:val="24"/>
        </w:rPr>
      </w:pPr>
    </w:p>
    <w:p>
      <w:pPr>
        <w:pStyle w:val="30"/>
        <w:rPr>
          <w:rFonts w:asciiTheme="minorEastAsia" w:hAnsiTheme="minorEastAsia"/>
          <w:color w:val="000000"/>
          <w:sz w:val="24"/>
          <w:szCs w:val="24"/>
        </w:rPr>
      </w:pPr>
    </w:p>
    <w:p>
      <w:pPr>
        <w:pStyle w:val="30"/>
        <w:rPr>
          <w:rFonts w:asciiTheme="minorEastAsia" w:hAnsiTheme="minorEastAsia"/>
          <w:color w:val="000000"/>
          <w:sz w:val="24"/>
          <w:szCs w:val="24"/>
        </w:rPr>
      </w:pPr>
    </w:p>
    <w:p>
      <w:pPr>
        <w:pStyle w:val="30"/>
        <w:rPr>
          <w:rFonts w:asciiTheme="minorEastAsia" w:hAnsiTheme="minorEastAsia"/>
          <w:color w:val="000000"/>
          <w:sz w:val="24"/>
          <w:szCs w:val="24"/>
        </w:rPr>
      </w:pPr>
    </w:p>
    <w:p>
      <w:pPr>
        <w:pStyle w:val="30"/>
        <w:rPr>
          <w:rFonts w:asciiTheme="minorEastAsia" w:hAnsiTheme="minorEastAsia"/>
          <w:color w:val="000000"/>
          <w:sz w:val="24"/>
          <w:szCs w:val="24"/>
        </w:rPr>
      </w:pPr>
    </w:p>
    <w:p>
      <w:pPr>
        <w:pStyle w:val="30"/>
        <w:rPr>
          <w:rFonts w:asciiTheme="minorEastAsia" w:hAnsiTheme="minorEastAsia"/>
          <w:color w:val="000000"/>
          <w:sz w:val="24"/>
          <w:szCs w:val="24"/>
        </w:rPr>
      </w:pPr>
    </w:p>
    <w:p>
      <w:pPr>
        <w:pStyle w:val="30"/>
        <w:rPr>
          <w:rFonts w:asciiTheme="minorEastAsia" w:hAnsiTheme="minorEastAsia"/>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4.2 技术规格偏离表</w:t>
      </w:r>
    </w:p>
    <w:p>
      <w:pPr>
        <w:spacing w:before="50" w:after="156"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3"/>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8"/>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lang w:val="en-US" w:eastAsia="zh-CN"/>
              </w:rPr>
              <w:t>品牌</w:t>
            </w: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8"/>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8"/>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8"/>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4.3 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pStyle w:val="30"/>
        <w:rPr>
          <w:rFonts w:hAnsi="宋体" w:eastAsia="宋体"/>
          <w:b/>
          <w:snapToGrid w:val="0"/>
          <w:kern w:val="0"/>
          <w:sz w:val="36"/>
          <w:szCs w:val="36"/>
        </w:rPr>
      </w:pPr>
    </w:p>
    <w:p>
      <w:pPr>
        <w:pStyle w:val="30"/>
        <w:rPr>
          <w:rFonts w:hAnsi="宋体" w:eastAsia="宋体"/>
          <w:b/>
          <w:snapToGrid w:val="0"/>
          <w:kern w:val="0"/>
          <w:sz w:val="36"/>
          <w:szCs w:val="36"/>
        </w:rPr>
      </w:pPr>
    </w:p>
    <w:p>
      <w:pPr>
        <w:pStyle w:val="30"/>
        <w:rPr>
          <w:rFonts w:hAnsi="宋体" w:eastAsia="宋体"/>
          <w:b/>
          <w:snapToGrid w:val="0"/>
          <w:kern w:val="0"/>
          <w:sz w:val="36"/>
          <w:szCs w:val="36"/>
        </w:rPr>
      </w:pPr>
    </w:p>
    <w:p>
      <w:pPr>
        <w:pStyle w:val="30"/>
        <w:rPr>
          <w:rFonts w:hAnsi="宋体" w:eastAsia="宋体"/>
          <w:b/>
          <w:snapToGrid w:val="0"/>
          <w:kern w:val="0"/>
          <w:sz w:val="36"/>
          <w:szCs w:val="36"/>
        </w:rPr>
      </w:pPr>
    </w:p>
    <w:p>
      <w:pPr>
        <w:pStyle w:val="30"/>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4.4 业绩情况表</w:t>
      </w:r>
    </w:p>
    <w:p>
      <w:pPr>
        <w:autoSpaceDE w:val="0"/>
        <w:autoSpaceDN w:val="0"/>
        <w:adjustRightInd w:val="0"/>
        <w:spacing w:line="360" w:lineRule="auto"/>
        <w:jc w:val="center"/>
        <w:outlineLvl w:val="0"/>
        <w:rPr>
          <w:rFonts w:ascii="宋体" w:hAnsi="宋体"/>
          <w:b/>
          <w:bCs/>
          <w:color w:val="000000"/>
          <w:sz w:val="28"/>
          <w:szCs w:val="28"/>
        </w:rPr>
      </w:pPr>
    </w:p>
    <w:p>
      <w:pPr>
        <w:spacing w:before="50" w:after="156"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napToGrid w:val="0"/>
        <w:spacing w:line="360" w:lineRule="auto"/>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3"/>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8"/>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ind w:firstLine="2891" w:firstLineChars="1200"/>
        <w:jc w:val="both"/>
        <w:outlineLvl w:val="0"/>
        <w:rPr>
          <w:rFonts w:ascii="宋体" w:hAnsi="宋体"/>
          <w:b/>
          <w:bCs/>
          <w:color w:val="000000"/>
          <w:sz w:val="24"/>
          <w:szCs w:val="24"/>
        </w:rPr>
      </w:pPr>
      <w:r>
        <w:rPr>
          <w:rFonts w:hint="eastAsia" w:ascii="宋体" w:hAnsi="宋体"/>
          <w:b/>
          <w:bCs/>
          <w:color w:val="000000"/>
          <w:sz w:val="24"/>
          <w:szCs w:val="24"/>
        </w:rPr>
        <w:t>4.6 中小企业声明函</w:t>
      </w:r>
    </w:p>
    <w:p>
      <w:pPr>
        <w:spacing w:line="360" w:lineRule="auto"/>
        <w:jc w:val="center"/>
        <w:rPr>
          <w:rFonts w:ascii="宋体" w:hAnsi="宋体"/>
          <w:b/>
          <w:bCs/>
          <w:color w:val="000000"/>
          <w:szCs w:val="21"/>
        </w:rPr>
      </w:pP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rPr>
        <w:br w:type="textWrapping"/>
      </w:r>
      <w:r>
        <w:rPr>
          <w:rFonts w:hint="eastAsia" w:ascii="宋体" w:hAnsi="宋体" w:cs="Arial"/>
          <w:color w:val="000000"/>
          <w:kern w:val="0"/>
          <w:szCs w:val="21"/>
        </w:rPr>
        <w:t>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hint="eastAsia" w:ascii="宋体" w:hAnsi="宋体" w:cs="Arial"/>
          <w:color w:val="000000"/>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r>
        <w:rPr>
          <w:rFonts w:hint="eastAsia" w:ascii="宋体" w:hAnsi="宋体" w:cs="Arial"/>
          <w:color w:val="000000"/>
          <w:kern w:val="0"/>
          <w:szCs w:val="21"/>
        </w:rPr>
        <w:t>企业名称（盖章）：　　　　　　　　　</w:t>
      </w:r>
      <w:r>
        <w:rPr>
          <w:rFonts w:hint="eastAsia" w:ascii="宋体" w:hAnsi="宋体" w:cs="Arial"/>
          <w:color w:val="000000"/>
          <w:kern w:val="0"/>
          <w:szCs w:val="21"/>
        </w:rPr>
        <w:br w:type="textWrapping"/>
      </w:r>
      <w:r>
        <w:rPr>
          <w:rFonts w:hint="eastAsia" w:ascii="宋体" w:hAnsi="宋体" w:cs="Arial"/>
          <w:color w:val="000000"/>
          <w:kern w:val="0"/>
          <w:szCs w:val="21"/>
        </w:rPr>
        <w:t xml:space="preserve">日　  期：      </w:t>
      </w:r>
      <w:r>
        <w:rPr>
          <w:rFonts w:hint="eastAsia" w:cs="宋体" w:asciiTheme="minorEastAsia" w:hAnsiTheme="minorEastAsia"/>
          <w:szCs w:val="21"/>
        </w:rPr>
        <w:t>年    月    日</w:t>
      </w: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2、如投标人为联合投标的，联合投标人需分别填写上述《中小企业声明函》。</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3、小型和微型企业不包括民办非企业。</w:t>
      </w:r>
    </w:p>
    <w:p>
      <w:pPr>
        <w:autoSpaceDE w:val="0"/>
        <w:autoSpaceDN w:val="0"/>
        <w:adjustRightInd w:val="0"/>
        <w:spacing w:line="360" w:lineRule="auto"/>
        <w:jc w:val="center"/>
        <w:outlineLvl w:val="0"/>
        <w:rPr>
          <w:rFonts w:ascii="宋体" w:hAnsi="宋体"/>
          <w:b/>
          <w:bCs/>
          <w:color w:val="000000"/>
          <w:sz w:val="24"/>
          <w:szCs w:val="24"/>
        </w:rPr>
      </w:pPr>
      <w:bookmarkStart w:id="7" w:name="OLE_LINK13"/>
      <w:bookmarkStart w:id="8" w:name="OLE_LINK14"/>
      <w:r>
        <w:rPr>
          <w:rFonts w:hint="eastAsia" w:ascii="宋体" w:hAnsi="宋体"/>
          <w:b/>
          <w:bCs/>
          <w:color w:val="000000"/>
          <w:sz w:val="24"/>
          <w:szCs w:val="24"/>
        </w:rPr>
        <w:t>4.7 残疾人福利性单位声明函</w:t>
      </w:r>
    </w:p>
    <w:bookmarkEnd w:id="7"/>
    <w:bookmarkEnd w:id="8"/>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 xml:space="preserve">                                    单位名称（盖章）：</w:t>
      </w:r>
    </w:p>
    <w:p>
      <w:pPr>
        <w:spacing w:line="360" w:lineRule="auto"/>
        <w:rPr>
          <w:rFonts w:ascii="宋体" w:hAnsi="宋体"/>
          <w:szCs w:val="21"/>
        </w:rPr>
      </w:pPr>
      <w:r>
        <w:rPr>
          <w:rFonts w:hint="eastAsia" w:ascii="宋体" w:hAnsi="宋体"/>
          <w:szCs w:val="21"/>
        </w:rPr>
        <w:t xml:space="preserve">                                    日    期：      </w:t>
      </w:r>
      <w:r>
        <w:rPr>
          <w:rFonts w:hint="eastAsia" w:cs="宋体" w:asciiTheme="minorEastAsia" w:hAnsiTheme="minorEastAsia"/>
          <w:szCs w:val="21"/>
        </w:rPr>
        <w:t>年    月    日</w:t>
      </w:r>
    </w:p>
    <w:p/>
    <w:p/>
    <w:p/>
    <w:p/>
    <w:p/>
    <w:p/>
    <w:p/>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4.8 所投产品符合国家强制性要求承诺函 </w:t>
      </w:r>
    </w:p>
    <w:p>
      <w:pPr>
        <w:autoSpaceDE w:val="0"/>
        <w:autoSpaceDN w:val="0"/>
        <w:adjustRightInd w:val="0"/>
        <w:spacing w:line="360" w:lineRule="auto"/>
        <w:jc w:val="center"/>
        <w:outlineLvl w:val="0"/>
        <w:rPr>
          <w:rFonts w:ascii="宋体" w:hAnsi="宋体"/>
          <w:b/>
          <w:bCs/>
          <w:color w:val="000000"/>
          <w:sz w:val="28"/>
          <w:szCs w:val="28"/>
        </w:rPr>
      </w:pPr>
    </w:p>
    <w:p>
      <w:pPr>
        <w:spacing w:line="360" w:lineRule="auto"/>
        <w:jc w:val="center"/>
        <w:rPr>
          <w:rFonts w:ascii="宋体" w:hAnsi="宋体" w:cs="Arial"/>
          <w:color w:val="000000"/>
          <w:kern w:val="0"/>
          <w:szCs w:val="21"/>
        </w:rPr>
      </w:pPr>
      <w:r>
        <w:rPr>
          <w:rFonts w:hint="eastAsia" w:ascii="宋体" w:hAnsi="宋体" w:cs="Arial"/>
          <w:color w:val="000000"/>
          <w:kern w:val="0"/>
          <w:szCs w:val="21"/>
        </w:rPr>
        <w:t>投标人所投产品涉及国家有属强制性规定的，须承诺其所投产品符合国家强制性要求（如CCC认证，格式自拟）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000000"/>
          <w:sz w:val="36"/>
          <w:szCs w:val="36"/>
        </w:rPr>
      </w:pPr>
    </w:p>
    <w:p>
      <w:pPr>
        <w:widowControl/>
        <w:spacing w:before="100" w:beforeAutospacing="1" w:after="100" w:afterAutospacing="1" w:line="360" w:lineRule="auto"/>
        <w:jc w:val="center"/>
        <w:rPr>
          <w:rFonts w:ascii="宋体" w:hAnsi="宋体"/>
          <w:b/>
          <w:bCs/>
          <w:color w:val="000000"/>
          <w:sz w:val="36"/>
          <w:szCs w:val="36"/>
        </w:rPr>
      </w:pPr>
    </w:p>
    <w:p/>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both"/>
        <w:rPr>
          <w:rFonts w:cs="黑体" w:asciiTheme="minorEastAsia" w:hAnsiTheme="minorEastAsia"/>
          <w:b/>
          <w:bCs/>
          <w:sz w:val="28"/>
          <w:szCs w:val="28"/>
          <w:lang w:val="zh-CN"/>
        </w:rPr>
      </w:pPr>
    </w:p>
    <w:p>
      <w:pPr>
        <w:pStyle w:val="30"/>
        <w:rPr>
          <w:rFonts w:cs="黑体" w:asciiTheme="minorEastAsia" w:hAnsiTheme="minorEastAsia"/>
          <w:b/>
          <w:bCs/>
          <w:sz w:val="28"/>
          <w:szCs w:val="28"/>
          <w:lang w:val="zh-CN"/>
        </w:rPr>
      </w:pPr>
    </w:p>
    <w:p>
      <w:pPr>
        <w:pStyle w:val="30"/>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p/>
    <w:p/>
    <w:p/>
    <w:p/>
    <w:p/>
    <w:p/>
    <w:p>
      <w:pPr>
        <w:pStyle w:val="2"/>
        <w:ind w:firstLine="420"/>
      </w:pPr>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Helvetica Neue">
    <w:altName w:val="Times New Roman"/>
    <w:panose1 w:val="00000000000000000000"/>
    <w:charset w:val="00"/>
    <w:family w:val="auto"/>
    <w:pitch w:val="default"/>
    <w:sig w:usb0="00000000" w:usb1="00000000" w:usb2="00000000" w:usb3="00000000" w:csb0="00000000" w:csb1="00000000"/>
  </w:font>
  <w:font w:name="微软简隶书">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仿宋_GB2312">
    <w:panose1 w:val="02010609030101010101"/>
    <w:charset w:val="86"/>
    <w:family w:val="modern"/>
    <w:pitch w:val="default"/>
    <w:sig w:usb0="00000001" w:usb1="080E0000" w:usb2="00000000" w:usb3="00000000" w:csb0="00040000" w:csb1="00000000"/>
  </w:font>
  <w:font w:name="TimesNewRomanPSMT">
    <w:altName w:val="Times New Roman"/>
    <w:panose1 w:val="00000000000000000000"/>
    <w:charset w:val="00"/>
    <w:family w:val="roman"/>
    <w:pitch w:val="default"/>
    <w:sig w:usb0="00000000" w:usb1="00000000" w:usb2="00000000" w:usb3="00000000" w:csb0="00000001"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pict>
        <v:shape id="_x0000_s4097" o:spid="_x0000_s4097"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v:path/>
          <v:fill on="f" focussize="0,0"/>
          <v:stroke on="f" joinstyle="miter"/>
          <v:imagedata o:title=""/>
          <o:lock v:ext="edit"/>
          <v:textbox inset="0mm,0mm,0mm,0mm" style="mso-fit-shape-to-text:t;">
            <w:txbxContent>
              <w:p>
                <w:pPr>
                  <w:pStyle w:val="16"/>
                </w:pPr>
                <w:r>
                  <w:fldChar w:fldCharType="begin"/>
                </w:r>
                <w:r>
                  <w:instrText xml:space="preserve"> PAGE  \* MERGEFORMAT </w:instrText>
                </w:r>
                <w:r>
                  <w:fldChar w:fldCharType="separate"/>
                </w:r>
                <w:r>
                  <w:t>77</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57467FF"/>
    <w:multiLevelType w:val="singleLevel"/>
    <w:tmpl w:val="C57467FF"/>
    <w:lvl w:ilvl="0" w:tentative="0">
      <w:start w:val="1"/>
      <w:numFmt w:val="decimal"/>
      <w:suff w:val="nothing"/>
      <w:lvlText w:val="%1、"/>
      <w:lvlJc w:val="left"/>
    </w:lvl>
  </w:abstractNum>
  <w:abstractNum w:abstractNumId="1">
    <w:nsid w:val="E7B403A2"/>
    <w:multiLevelType w:val="singleLevel"/>
    <w:tmpl w:val="E7B403A2"/>
    <w:lvl w:ilvl="0" w:tentative="0">
      <w:start w:val="1"/>
      <w:numFmt w:val="chineseCounting"/>
      <w:suff w:val="nothing"/>
      <w:lvlText w:val="%1、"/>
      <w:lvlJc w:val="left"/>
      <w:rPr>
        <w:rFonts w:hint="eastAsia"/>
      </w:rPr>
    </w:lvl>
  </w:abstractNum>
  <w:abstractNum w:abstractNumId="2">
    <w:nsid w:val="00000006"/>
    <w:multiLevelType w:val="multilevel"/>
    <w:tmpl w:val="00000006"/>
    <w:lvl w:ilvl="0" w:tentative="0">
      <w:start w:val="1"/>
      <w:numFmt w:val="chineseCountingThousand"/>
      <w:pStyle w:val="3"/>
      <w:suff w:val="nothing"/>
      <w:lvlText w:val="第%1部分"/>
      <w:lvlJc w:val="center"/>
      <w:pPr>
        <w:ind w:left="-288" w:firstLine="288"/>
      </w:pPr>
      <w:rPr>
        <w:rFonts w:hint="eastAsia"/>
        <w:sz w:val="28"/>
        <w:szCs w:val="28"/>
      </w:rPr>
    </w:lvl>
    <w:lvl w:ilvl="1" w:tentative="0">
      <w:start w:val="1"/>
      <w:numFmt w:val="chineseCountingThousand"/>
      <w:pStyle w:val="4"/>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6"/>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3">
    <w:nsid w:val="00000014"/>
    <w:multiLevelType w:val="multilevel"/>
    <w:tmpl w:val="00000014"/>
    <w:lvl w:ilvl="0" w:tentative="0">
      <w:start w:val="1"/>
      <w:numFmt w:val="decimal"/>
      <w:pStyle w:val="48"/>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
    <w:nsid w:val="04491004"/>
    <w:multiLevelType w:val="multilevel"/>
    <w:tmpl w:val="0449100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DEA0851"/>
    <w:multiLevelType w:val="singleLevel"/>
    <w:tmpl w:val="0DEA0851"/>
    <w:lvl w:ilvl="0" w:tentative="0">
      <w:start w:val="3"/>
      <w:numFmt w:val="chineseCounting"/>
      <w:suff w:val="nothing"/>
      <w:lvlText w:val="（%1）"/>
      <w:lvlJc w:val="left"/>
      <w:rPr>
        <w:rFonts w:hint="eastAsia"/>
      </w:rPr>
    </w:lvl>
  </w:abstractNum>
  <w:abstractNum w:abstractNumId="6">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8">
    <w:nsid w:val="31D40CE9"/>
    <w:multiLevelType w:val="singleLevel"/>
    <w:tmpl w:val="31D40CE9"/>
    <w:lvl w:ilvl="0" w:tentative="0">
      <w:start w:val="1"/>
      <w:numFmt w:val="chineseCounting"/>
      <w:suff w:val="space"/>
      <w:lvlText w:val="第%1章"/>
      <w:lvlJc w:val="left"/>
      <w:rPr>
        <w:rFonts w:hint="eastAsia"/>
      </w:rPr>
    </w:lvl>
  </w:abstractNum>
  <w:abstractNum w:abstractNumId="9">
    <w:nsid w:val="59F817C2"/>
    <w:multiLevelType w:val="singleLevel"/>
    <w:tmpl w:val="59F817C2"/>
    <w:lvl w:ilvl="0" w:tentative="0">
      <w:start w:val="2"/>
      <w:numFmt w:val="chineseCounting"/>
      <w:suff w:val="space"/>
      <w:lvlText w:val="第%1章"/>
      <w:lvlJc w:val="left"/>
    </w:lvl>
  </w:abstractNum>
  <w:abstractNum w:abstractNumId="10">
    <w:nsid w:val="59F817E8"/>
    <w:multiLevelType w:val="singleLevel"/>
    <w:tmpl w:val="59F817E8"/>
    <w:lvl w:ilvl="0" w:tentative="0">
      <w:start w:val="1"/>
      <w:numFmt w:val="chineseCounting"/>
      <w:pStyle w:val="53"/>
      <w:suff w:val="nothing"/>
      <w:lvlText w:val="%1、"/>
      <w:lvlJc w:val="left"/>
    </w:lvl>
  </w:abstractNum>
  <w:abstractNum w:abstractNumId="11">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2"/>
  </w:num>
  <w:num w:numId="2">
    <w:abstractNumId w:val="3"/>
  </w:num>
  <w:num w:numId="3">
    <w:abstractNumId w:val="10"/>
  </w:num>
  <w:num w:numId="4">
    <w:abstractNumId w:val="8"/>
  </w:num>
  <w:num w:numId="5">
    <w:abstractNumId w:val="4"/>
  </w:num>
  <w:num w:numId="6">
    <w:abstractNumId w:val="9"/>
  </w:num>
  <w:num w:numId="7">
    <w:abstractNumId w:val="5"/>
  </w:num>
  <w:num w:numId="8">
    <w:abstractNumId w:val="0"/>
  </w:num>
  <w:num w:numId="9">
    <w:abstractNumId w:val="1"/>
  </w:num>
  <w:num w:numId="10">
    <w:abstractNumId w:val="7"/>
  </w:num>
  <w:num w:numId="11">
    <w:abstractNumId w:val="1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51389"/>
    <w:rsid w:val="00001AAB"/>
    <w:rsid w:val="0000220B"/>
    <w:rsid w:val="000028B5"/>
    <w:rsid w:val="00003C00"/>
    <w:rsid w:val="00003D13"/>
    <w:rsid w:val="00006D15"/>
    <w:rsid w:val="00010A8E"/>
    <w:rsid w:val="000159BD"/>
    <w:rsid w:val="00015CB5"/>
    <w:rsid w:val="00016ECB"/>
    <w:rsid w:val="00020755"/>
    <w:rsid w:val="00025E45"/>
    <w:rsid w:val="000311FB"/>
    <w:rsid w:val="000328B5"/>
    <w:rsid w:val="00034E53"/>
    <w:rsid w:val="0003556C"/>
    <w:rsid w:val="000400E2"/>
    <w:rsid w:val="00040A19"/>
    <w:rsid w:val="0004289A"/>
    <w:rsid w:val="00043FBC"/>
    <w:rsid w:val="000463C9"/>
    <w:rsid w:val="00047B44"/>
    <w:rsid w:val="000530F0"/>
    <w:rsid w:val="000609FD"/>
    <w:rsid w:val="00061CC7"/>
    <w:rsid w:val="00065BB1"/>
    <w:rsid w:val="00067819"/>
    <w:rsid w:val="0007075F"/>
    <w:rsid w:val="00073DCF"/>
    <w:rsid w:val="00077FF3"/>
    <w:rsid w:val="00082C6E"/>
    <w:rsid w:val="00083F6F"/>
    <w:rsid w:val="00086DE9"/>
    <w:rsid w:val="00092652"/>
    <w:rsid w:val="000936D5"/>
    <w:rsid w:val="00093BD2"/>
    <w:rsid w:val="00094806"/>
    <w:rsid w:val="00095731"/>
    <w:rsid w:val="000B59E9"/>
    <w:rsid w:val="000C05E8"/>
    <w:rsid w:val="000C393F"/>
    <w:rsid w:val="000C57C8"/>
    <w:rsid w:val="000C5930"/>
    <w:rsid w:val="000C6651"/>
    <w:rsid w:val="000C6CC0"/>
    <w:rsid w:val="000C6E80"/>
    <w:rsid w:val="000D532F"/>
    <w:rsid w:val="000D74F9"/>
    <w:rsid w:val="000E263E"/>
    <w:rsid w:val="000E264F"/>
    <w:rsid w:val="000E4F3B"/>
    <w:rsid w:val="000E5C96"/>
    <w:rsid w:val="001008C2"/>
    <w:rsid w:val="001052E3"/>
    <w:rsid w:val="00110C26"/>
    <w:rsid w:val="0011232C"/>
    <w:rsid w:val="001123F2"/>
    <w:rsid w:val="0011325E"/>
    <w:rsid w:val="00122A56"/>
    <w:rsid w:val="001262C8"/>
    <w:rsid w:val="001276EF"/>
    <w:rsid w:val="00140426"/>
    <w:rsid w:val="00141B3F"/>
    <w:rsid w:val="00142385"/>
    <w:rsid w:val="00147B7D"/>
    <w:rsid w:val="00163CBE"/>
    <w:rsid w:val="001645B9"/>
    <w:rsid w:val="00165060"/>
    <w:rsid w:val="00177750"/>
    <w:rsid w:val="001829C2"/>
    <w:rsid w:val="00183EF7"/>
    <w:rsid w:val="00185ECD"/>
    <w:rsid w:val="0018761C"/>
    <w:rsid w:val="001948F5"/>
    <w:rsid w:val="00195D1B"/>
    <w:rsid w:val="001977EA"/>
    <w:rsid w:val="001A4C92"/>
    <w:rsid w:val="001A70C2"/>
    <w:rsid w:val="001B079A"/>
    <w:rsid w:val="001B41AD"/>
    <w:rsid w:val="001B6332"/>
    <w:rsid w:val="001B7057"/>
    <w:rsid w:val="001B7C18"/>
    <w:rsid w:val="001C0F1B"/>
    <w:rsid w:val="001C309B"/>
    <w:rsid w:val="001C6C61"/>
    <w:rsid w:val="001D0627"/>
    <w:rsid w:val="001D117F"/>
    <w:rsid w:val="001D357E"/>
    <w:rsid w:val="001D3FB6"/>
    <w:rsid w:val="001D46FE"/>
    <w:rsid w:val="001D6E54"/>
    <w:rsid w:val="001E1B0A"/>
    <w:rsid w:val="001E570D"/>
    <w:rsid w:val="001E66A5"/>
    <w:rsid w:val="001E6C54"/>
    <w:rsid w:val="001E78EA"/>
    <w:rsid w:val="001F121D"/>
    <w:rsid w:val="001F202D"/>
    <w:rsid w:val="001F4319"/>
    <w:rsid w:val="001F4B20"/>
    <w:rsid w:val="001F7E43"/>
    <w:rsid w:val="002026FE"/>
    <w:rsid w:val="002121A9"/>
    <w:rsid w:val="00212788"/>
    <w:rsid w:val="00213252"/>
    <w:rsid w:val="00216728"/>
    <w:rsid w:val="002232E0"/>
    <w:rsid w:val="00223E42"/>
    <w:rsid w:val="00235E0B"/>
    <w:rsid w:val="00243B01"/>
    <w:rsid w:val="00247570"/>
    <w:rsid w:val="00247938"/>
    <w:rsid w:val="00254745"/>
    <w:rsid w:val="0025544A"/>
    <w:rsid w:val="002567BE"/>
    <w:rsid w:val="00257257"/>
    <w:rsid w:val="00263C0C"/>
    <w:rsid w:val="00264FDB"/>
    <w:rsid w:val="00266A53"/>
    <w:rsid w:val="00266F38"/>
    <w:rsid w:val="002704F0"/>
    <w:rsid w:val="00275E54"/>
    <w:rsid w:val="0027728C"/>
    <w:rsid w:val="00281155"/>
    <w:rsid w:val="00296074"/>
    <w:rsid w:val="002969B1"/>
    <w:rsid w:val="002A00B7"/>
    <w:rsid w:val="002A0347"/>
    <w:rsid w:val="002A18E5"/>
    <w:rsid w:val="002A5CCE"/>
    <w:rsid w:val="002B2BE8"/>
    <w:rsid w:val="002C08BF"/>
    <w:rsid w:val="002D0D13"/>
    <w:rsid w:val="002E3055"/>
    <w:rsid w:val="002E60F6"/>
    <w:rsid w:val="002E744B"/>
    <w:rsid w:val="00300ECF"/>
    <w:rsid w:val="0030587D"/>
    <w:rsid w:val="0031527C"/>
    <w:rsid w:val="00316537"/>
    <w:rsid w:val="00316973"/>
    <w:rsid w:val="00316D67"/>
    <w:rsid w:val="00324DE2"/>
    <w:rsid w:val="00334874"/>
    <w:rsid w:val="00336815"/>
    <w:rsid w:val="00345108"/>
    <w:rsid w:val="00345E09"/>
    <w:rsid w:val="00350355"/>
    <w:rsid w:val="00350E1D"/>
    <w:rsid w:val="0035386D"/>
    <w:rsid w:val="00357836"/>
    <w:rsid w:val="00360DAD"/>
    <w:rsid w:val="00365286"/>
    <w:rsid w:val="00365491"/>
    <w:rsid w:val="00365BDD"/>
    <w:rsid w:val="00370DFF"/>
    <w:rsid w:val="00373497"/>
    <w:rsid w:val="00380000"/>
    <w:rsid w:val="00381E36"/>
    <w:rsid w:val="00383277"/>
    <w:rsid w:val="003865C8"/>
    <w:rsid w:val="00391CDE"/>
    <w:rsid w:val="003A003C"/>
    <w:rsid w:val="003A02F1"/>
    <w:rsid w:val="003A4C56"/>
    <w:rsid w:val="003B488E"/>
    <w:rsid w:val="003B5BE5"/>
    <w:rsid w:val="003C013E"/>
    <w:rsid w:val="003C191A"/>
    <w:rsid w:val="003C669F"/>
    <w:rsid w:val="003D2A39"/>
    <w:rsid w:val="003D6EA0"/>
    <w:rsid w:val="003E4CE5"/>
    <w:rsid w:val="003E5D20"/>
    <w:rsid w:val="003E7330"/>
    <w:rsid w:val="003F5C12"/>
    <w:rsid w:val="003F635C"/>
    <w:rsid w:val="00400336"/>
    <w:rsid w:val="004040EC"/>
    <w:rsid w:val="00414D08"/>
    <w:rsid w:val="00420293"/>
    <w:rsid w:val="0042170B"/>
    <w:rsid w:val="00421C7F"/>
    <w:rsid w:val="004224AA"/>
    <w:rsid w:val="00423593"/>
    <w:rsid w:val="00427171"/>
    <w:rsid w:val="00431A4E"/>
    <w:rsid w:val="0043314E"/>
    <w:rsid w:val="00435633"/>
    <w:rsid w:val="00436C3E"/>
    <w:rsid w:val="0043706F"/>
    <w:rsid w:val="00447BA9"/>
    <w:rsid w:val="00450B7E"/>
    <w:rsid w:val="004511E4"/>
    <w:rsid w:val="00452A84"/>
    <w:rsid w:val="00452FF0"/>
    <w:rsid w:val="00454B40"/>
    <w:rsid w:val="00461772"/>
    <w:rsid w:val="0046214B"/>
    <w:rsid w:val="0046220D"/>
    <w:rsid w:val="004661DD"/>
    <w:rsid w:val="004661DE"/>
    <w:rsid w:val="004676F5"/>
    <w:rsid w:val="004713E9"/>
    <w:rsid w:val="00475975"/>
    <w:rsid w:val="00475BC1"/>
    <w:rsid w:val="00477E2A"/>
    <w:rsid w:val="00483BBC"/>
    <w:rsid w:val="0049069C"/>
    <w:rsid w:val="004A1281"/>
    <w:rsid w:val="004A35BF"/>
    <w:rsid w:val="004A3D12"/>
    <w:rsid w:val="004A69C6"/>
    <w:rsid w:val="004C00FF"/>
    <w:rsid w:val="004C15CA"/>
    <w:rsid w:val="004C3610"/>
    <w:rsid w:val="004D1A38"/>
    <w:rsid w:val="004D7FCC"/>
    <w:rsid w:val="004E3BC4"/>
    <w:rsid w:val="004F3FD7"/>
    <w:rsid w:val="004F551F"/>
    <w:rsid w:val="004F6FBD"/>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0FA8"/>
    <w:rsid w:val="005314A3"/>
    <w:rsid w:val="00533450"/>
    <w:rsid w:val="00533BD9"/>
    <w:rsid w:val="005366B4"/>
    <w:rsid w:val="00540AEB"/>
    <w:rsid w:val="005415F6"/>
    <w:rsid w:val="00542031"/>
    <w:rsid w:val="00546002"/>
    <w:rsid w:val="00550DFA"/>
    <w:rsid w:val="00555840"/>
    <w:rsid w:val="005601D7"/>
    <w:rsid w:val="005678F6"/>
    <w:rsid w:val="0057088E"/>
    <w:rsid w:val="00570BD7"/>
    <w:rsid w:val="00572C46"/>
    <w:rsid w:val="005755F7"/>
    <w:rsid w:val="00576428"/>
    <w:rsid w:val="005813BD"/>
    <w:rsid w:val="00587160"/>
    <w:rsid w:val="00587EEA"/>
    <w:rsid w:val="005939AD"/>
    <w:rsid w:val="00594467"/>
    <w:rsid w:val="0059516F"/>
    <w:rsid w:val="005A1288"/>
    <w:rsid w:val="005A1C0C"/>
    <w:rsid w:val="005A3462"/>
    <w:rsid w:val="005B04BA"/>
    <w:rsid w:val="005B439F"/>
    <w:rsid w:val="005B608A"/>
    <w:rsid w:val="005B6237"/>
    <w:rsid w:val="005C10B0"/>
    <w:rsid w:val="005C2157"/>
    <w:rsid w:val="005C2C3A"/>
    <w:rsid w:val="005D272E"/>
    <w:rsid w:val="005D5852"/>
    <w:rsid w:val="005D5944"/>
    <w:rsid w:val="005D5E11"/>
    <w:rsid w:val="005D77CF"/>
    <w:rsid w:val="005E0D81"/>
    <w:rsid w:val="005E1286"/>
    <w:rsid w:val="005E4F9E"/>
    <w:rsid w:val="005E6DCD"/>
    <w:rsid w:val="005F09E9"/>
    <w:rsid w:val="005F3918"/>
    <w:rsid w:val="006010BB"/>
    <w:rsid w:val="00601DC9"/>
    <w:rsid w:val="00603BB7"/>
    <w:rsid w:val="006070B9"/>
    <w:rsid w:val="00607C6D"/>
    <w:rsid w:val="006211BD"/>
    <w:rsid w:val="00621788"/>
    <w:rsid w:val="00622134"/>
    <w:rsid w:val="00622FF6"/>
    <w:rsid w:val="006320B9"/>
    <w:rsid w:val="006341CB"/>
    <w:rsid w:val="00636AAD"/>
    <w:rsid w:val="00644E97"/>
    <w:rsid w:val="00651415"/>
    <w:rsid w:val="006674B6"/>
    <w:rsid w:val="0066760C"/>
    <w:rsid w:val="00671218"/>
    <w:rsid w:val="00680403"/>
    <w:rsid w:val="00681A9E"/>
    <w:rsid w:val="0068441A"/>
    <w:rsid w:val="00685CAE"/>
    <w:rsid w:val="00687238"/>
    <w:rsid w:val="0069117B"/>
    <w:rsid w:val="006951C7"/>
    <w:rsid w:val="00697A97"/>
    <w:rsid w:val="006B3B14"/>
    <w:rsid w:val="006B7399"/>
    <w:rsid w:val="006C33F0"/>
    <w:rsid w:val="006C575E"/>
    <w:rsid w:val="006D24FE"/>
    <w:rsid w:val="006D7995"/>
    <w:rsid w:val="006E09B9"/>
    <w:rsid w:val="006E1073"/>
    <w:rsid w:val="006E2C2C"/>
    <w:rsid w:val="006E5294"/>
    <w:rsid w:val="006E69A9"/>
    <w:rsid w:val="006E7D75"/>
    <w:rsid w:val="006F42BD"/>
    <w:rsid w:val="006F4C1F"/>
    <w:rsid w:val="006F6735"/>
    <w:rsid w:val="00703498"/>
    <w:rsid w:val="0070437C"/>
    <w:rsid w:val="00707517"/>
    <w:rsid w:val="00714EA5"/>
    <w:rsid w:val="00716754"/>
    <w:rsid w:val="00723ED1"/>
    <w:rsid w:val="0072488A"/>
    <w:rsid w:val="00727688"/>
    <w:rsid w:val="00730668"/>
    <w:rsid w:val="0073735A"/>
    <w:rsid w:val="007373E3"/>
    <w:rsid w:val="00737A15"/>
    <w:rsid w:val="00737B3F"/>
    <w:rsid w:val="00742F47"/>
    <w:rsid w:val="00743379"/>
    <w:rsid w:val="007445B8"/>
    <w:rsid w:val="0075246E"/>
    <w:rsid w:val="007530A0"/>
    <w:rsid w:val="007541FE"/>
    <w:rsid w:val="0075555D"/>
    <w:rsid w:val="00761164"/>
    <w:rsid w:val="007642BA"/>
    <w:rsid w:val="00765E10"/>
    <w:rsid w:val="00771B80"/>
    <w:rsid w:val="00773878"/>
    <w:rsid w:val="00775A7C"/>
    <w:rsid w:val="00775C43"/>
    <w:rsid w:val="00784839"/>
    <w:rsid w:val="007942AC"/>
    <w:rsid w:val="007A05F2"/>
    <w:rsid w:val="007A0F7B"/>
    <w:rsid w:val="007A1777"/>
    <w:rsid w:val="007A219C"/>
    <w:rsid w:val="007B14B3"/>
    <w:rsid w:val="007B3355"/>
    <w:rsid w:val="007C23FB"/>
    <w:rsid w:val="007C4218"/>
    <w:rsid w:val="007C6809"/>
    <w:rsid w:val="007D100D"/>
    <w:rsid w:val="007D2BA0"/>
    <w:rsid w:val="007D37EB"/>
    <w:rsid w:val="007D6EF3"/>
    <w:rsid w:val="007E2A0C"/>
    <w:rsid w:val="007E503D"/>
    <w:rsid w:val="007F0606"/>
    <w:rsid w:val="007F1CC8"/>
    <w:rsid w:val="007F7141"/>
    <w:rsid w:val="007F7203"/>
    <w:rsid w:val="00810B9A"/>
    <w:rsid w:val="008123F9"/>
    <w:rsid w:val="00813462"/>
    <w:rsid w:val="008147AE"/>
    <w:rsid w:val="00814D8F"/>
    <w:rsid w:val="00815F3D"/>
    <w:rsid w:val="00815F60"/>
    <w:rsid w:val="008219F4"/>
    <w:rsid w:val="00822AC8"/>
    <w:rsid w:val="00827FEC"/>
    <w:rsid w:val="00832B4B"/>
    <w:rsid w:val="00834D27"/>
    <w:rsid w:val="00845805"/>
    <w:rsid w:val="00847A1F"/>
    <w:rsid w:val="00856E26"/>
    <w:rsid w:val="008629A1"/>
    <w:rsid w:val="00870DCD"/>
    <w:rsid w:val="00875099"/>
    <w:rsid w:val="008824BB"/>
    <w:rsid w:val="008866F4"/>
    <w:rsid w:val="008868B3"/>
    <w:rsid w:val="00893816"/>
    <w:rsid w:val="00894121"/>
    <w:rsid w:val="00896627"/>
    <w:rsid w:val="008A532F"/>
    <w:rsid w:val="008A735D"/>
    <w:rsid w:val="008B1EBC"/>
    <w:rsid w:val="008B3760"/>
    <w:rsid w:val="008B4CCA"/>
    <w:rsid w:val="008B62B1"/>
    <w:rsid w:val="008B6376"/>
    <w:rsid w:val="008C0905"/>
    <w:rsid w:val="008C380D"/>
    <w:rsid w:val="008E0022"/>
    <w:rsid w:val="008E36C2"/>
    <w:rsid w:val="008E7034"/>
    <w:rsid w:val="00903C60"/>
    <w:rsid w:val="00910FBF"/>
    <w:rsid w:val="009130EC"/>
    <w:rsid w:val="00913638"/>
    <w:rsid w:val="00913A56"/>
    <w:rsid w:val="00920741"/>
    <w:rsid w:val="00932316"/>
    <w:rsid w:val="009324B7"/>
    <w:rsid w:val="0093593B"/>
    <w:rsid w:val="009403D3"/>
    <w:rsid w:val="009407DF"/>
    <w:rsid w:val="0094149A"/>
    <w:rsid w:val="00944C89"/>
    <w:rsid w:val="009462A9"/>
    <w:rsid w:val="00947FB1"/>
    <w:rsid w:val="00951C8E"/>
    <w:rsid w:val="0095409B"/>
    <w:rsid w:val="009567E8"/>
    <w:rsid w:val="00964173"/>
    <w:rsid w:val="009652AA"/>
    <w:rsid w:val="00967E05"/>
    <w:rsid w:val="00971DFC"/>
    <w:rsid w:val="00973BD1"/>
    <w:rsid w:val="00974710"/>
    <w:rsid w:val="00976944"/>
    <w:rsid w:val="00977773"/>
    <w:rsid w:val="00992F1F"/>
    <w:rsid w:val="0099354B"/>
    <w:rsid w:val="00994A8A"/>
    <w:rsid w:val="009A0AC7"/>
    <w:rsid w:val="009A296B"/>
    <w:rsid w:val="009A2BC5"/>
    <w:rsid w:val="009A47E3"/>
    <w:rsid w:val="009A6F91"/>
    <w:rsid w:val="009B3ABA"/>
    <w:rsid w:val="009C12AB"/>
    <w:rsid w:val="009C35AA"/>
    <w:rsid w:val="009D0D89"/>
    <w:rsid w:val="009D24B7"/>
    <w:rsid w:val="009E037C"/>
    <w:rsid w:val="009E1FE4"/>
    <w:rsid w:val="009E2AB7"/>
    <w:rsid w:val="009E483D"/>
    <w:rsid w:val="009E6006"/>
    <w:rsid w:val="009F55F0"/>
    <w:rsid w:val="009F6831"/>
    <w:rsid w:val="00A0270D"/>
    <w:rsid w:val="00A05160"/>
    <w:rsid w:val="00A06482"/>
    <w:rsid w:val="00A066DE"/>
    <w:rsid w:val="00A115DE"/>
    <w:rsid w:val="00A1226A"/>
    <w:rsid w:val="00A146D0"/>
    <w:rsid w:val="00A14D60"/>
    <w:rsid w:val="00A26A2D"/>
    <w:rsid w:val="00A272CE"/>
    <w:rsid w:val="00A30773"/>
    <w:rsid w:val="00A32584"/>
    <w:rsid w:val="00A409A7"/>
    <w:rsid w:val="00A44E4A"/>
    <w:rsid w:val="00A5050D"/>
    <w:rsid w:val="00A57099"/>
    <w:rsid w:val="00A577F4"/>
    <w:rsid w:val="00A630FF"/>
    <w:rsid w:val="00A634C2"/>
    <w:rsid w:val="00A71479"/>
    <w:rsid w:val="00A72BD8"/>
    <w:rsid w:val="00A9002A"/>
    <w:rsid w:val="00A97F1A"/>
    <w:rsid w:val="00AA01BA"/>
    <w:rsid w:val="00AA0FE4"/>
    <w:rsid w:val="00AA16B6"/>
    <w:rsid w:val="00AA265E"/>
    <w:rsid w:val="00AC0D4D"/>
    <w:rsid w:val="00AC62A0"/>
    <w:rsid w:val="00AC6B92"/>
    <w:rsid w:val="00AD310A"/>
    <w:rsid w:val="00AD43D5"/>
    <w:rsid w:val="00AD57AE"/>
    <w:rsid w:val="00AD5C9F"/>
    <w:rsid w:val="00AE0428"/>
    <w:rsid w:val="00AE43D9"/>
    <w:rsid w:val="00B0198A"/>
    <w:rsid w:val="00B0200B"/>
    <w:rsid w:val="00B0319F"/>
    <w:rsid w:val="00B06BE5"/>
    <w:rsid w:val="00B11B18"/>
    <w:rsid w:val="00B17370"/>
    <w:rsid w:val="00B2055A"/>
    <w:rsid w:val="00B2067D"/>
    <w:rsid w:val="00B24B86"/>
    <w:rsid w:val="00B30A6C"/>
    <w:rsid w:val="00B40771"/>
    <w:rsid w:val="00B40C7E"/>
    <w:rsid w:val="00B4170E"/>
    <w:rsid w:val="00B64EAB"/>
    <w:rsid w:val="00B65A0E"/>
    <w:rsid w:val="00B66E6E"/>
    <w:rsid w:val="00B72960"/>
    <w:rsid w:val="00B75416"/>
    <w:rsid w:val="00B80243"/>
    <w:rsid w:val="00B80C52"/>
    <w:rsid w:val="00B81C73"/>
    <w:rsid w:val="00B90F7B"/>
    <w:rsid w:val="00B91885"/>
    <w:rsid w:val="00B95A20"/>
    <w:rsid w:val="00BB1EC0"/>
    <w:rsid w:val="00BB42A7"/>
    <w:rsid w:val="00BB51F6"/>
    <w:rsid w:val="00BB5686"/>
    <w:rsid w:val="00BB6CC2"/>
    <w:rsid w:val="00BC01E9"/>
    <w:rsid w:val="00BC05E7"/>
    <w:rsid w:val="00BC1187"/>
    <w:rsid w:val="00BD0FE7"/>
    <w:rsid w:val="00BD3AFF"/>
    <w:rsid w:val="00BE3AFA"/>
    <w:rsid w:val="00BF1DA5"/>
    <w:rsid w:val="00BF21E1"/>
    <w:rsid w:val="00BF6220"/>
    <w:rsid w:val="00C00538"/>
    <w:rsid w:val="00C06F9E"/>
    <w:rsid w:val="00C1514A"/>
    <w:rsid w:val="00C23622"/>
    <w:rsid w:val="00C36189"/>
    <w:rsid w:val="00C414AD"/>
    <w:rsid w:val="00C430C9"/>
    <w:rsid w:val="00C45EEC"/>
    <w:rsid w:val="00C51319"/>
    <w:rsid w:val="00C638EC"/>
    <w:rsid w:val="00C7189B"/>
    <w:rsid w:val="00C727B1"/>
    <w:rsid w:val="00C731CA"/>
    <w:rsid w:val="00C75A26"/>
    <w:rsid w:val="00C76728"/>
    <w:rsid w:val="00C8587D"/>
    <w:rsid w:val="00C932A1"/>
    <w:rsid w:val="00C956D7"/>
    <w:rsid w:val="00CA0494"/>
    <w:rsid w:val="00CA2C12"/>
    <w:rsid w:val="00CA62C1"/>
    <w:rsid w:val="00CA6695"/>
    <w:rsid w:val="00CB5066"/>
    <w:rsid w:val="00CB5576"/>
    <w:rsid w:val="00CC1121"/>
    <w:rsid w:val="00CD4CBE"/>
    <w:rsid w:val="00CD6F6B"/>
    <w:rsid w:val="00CD7E6D"/>
    <w:rsid w:val="00CE0F39"/>
    <w:rsid w:val="00CE6AB4"/>
    <w:rsid w:val="00CF4F24"/>
    <w:rsid w:val="00CF50D9"/>
    <w:rsid w:val="00D10F92"/>
    <w:rsid w:val="00D11037"/>
    <w:rsid w:val="00D131CD"/>
    <w:rsid w:val="00D20741"/>
    <w:rsid w:val="00D21019"/>
    <w:rsid w:val="00D227B2"/>
    <w:rsid w:val="00D228EB"/>
    <w:rsid w:val="00D23E27"/>
    <w:rsid w:val="00D311DE"/>
    <w:rsid w:val="00D31F0B"/>
    <w:rsid w:val="00D32381"/>
    <w:rsid w:val="00D35049"/>
    <w:rsid w:val="00D409E1"/>
    <w:rsid w:val="00D44821"/>
    <w:rsid w:val="00D54C29"/>
    <w:rsid w:val="00D60BC1"/>
    <w:rsid w:val="00D624B7"/>
    <w:rsid w:val="00D85124"/>
    <w:rsid w:val="00D87AE5"/>
    <w:rsid w:val="00D87CA6"/>
    <w:rsid w:val="00D90CE2"/>
    <w:rsid w:val="00D95770"/>
    <w:rsid w:val="00DA3386"/>
    <w:rsid w:val="00DA70EB"/>
    <w:rsid w:val="00DB4C7C"/>
    <w:rsid w:val="00DB748A"/>
    <w:rsid w:val="00DC5A3D"/>
    <w:rsid w:val="00DD116A"/>
    <w:rsid w:val="00DD1648"/>
    <w:rsid w:val="00DE5E53"/>
    <w:rsid w:val="00E05333"/>
    <w:rsid w:val="00E155B5"/>
    <w:rsid w:val="00E16A95"/>
    <w:rsid w:val="00E203D7"/>
    <w:rsid w:val="00E23924"/>
    <w:rsid w:val="00E2434C"/>
    <w:rsid w:val="00E24944"/>
    <w:rsid w:val="00E32D01"/>
    <w:rsid w:val="00E3418E"/>
    <w:rsid w:val="00E3786D"/>
    <w:rsid w:val="00E403D1"/>
    <w:rsid w:val="00E43378"/>
    <w:rsid w:val="00E52D68"/>
    <w:rsid w:val="00E6072E"/>
    <w:rsid w:val="00E63001"/>
    <w:rsid w:val="00E65A25"/>
    <w:rsid w:val="00E670F2"/>
    <w:rsid w:val="00E71FE4"/>
    <w:rsid w:val="00E72B34"/>
    <w:rsid w:val="00E85524"/>
    <w:rsid w:val="00E86419"/>
    <w:rsid w:val="00E86D2C"/>
    <w:rsid w:val="00E8799C"/>
    <w:rsid w:val="00E87E2A"/>
    <w:rsid w:val="00E906B8"/>
    <w:rsid w:val="00E956EC"/>
    <w:rsid w:val="00EA0782"/>
    <w:rsid w:val="00EA20BB"/>
    <w:rsid w:val="00EB2492"/>
    <w:rsid w:val="00EB3D1C"/>
    <w:rsid w:val="00EB4C15"/>
    <w:rsid w:val="00EC0745"/>
    <w:rsid w:val="00EC2484"/>
    <w:rsid w:val="00EC754E"/>
    <w:rsid w:val="00ED4705"/>
    <w:rsid w:val="00ED4AF7"/>
    <w:rsid w:val="00ED6B39"/>
    <w:rsid w:val="00EE20E3"/>
    <w:rsid w:val="00EE37D3"/>
    <w:rsid w:val="00EE38E4"/>
    <w:rsid w:val="00EF38CD"/>
    <w:rsid w:val="00EF4CE3"/>
    <w:rsid w:val="00EF56E4"/>
    <w:rsid w:val="00EF684F"/>
    <w:rsid w:val="00EF69A2"/>
    <w:rsid w:val="00F01880"/>
    <w:rsid w:val="00F02DD3"/>
    <w:rsid w:val="00F06A23"/>
    <w:rsid w:val="00F12CE8"/>
    <w:rsid w:val="00F13EFD"/>
    <w:rsid w:val="00F15640"/>
    <w:rsid w:val="00F165A3"/>
    <w:rsid w:val="00F21E3B"/>
    <w:rsid w:val="00F27F81"/>
    <w:rsid w:val="00F30ABD"/>
    <w:rsid w:val="00F3359B"/>
    <w:rsid w:val="00F35C0A"/>
    <w:rsid w:val="00F402DA"/>
    <w:rsid w:val="00F425B3"/>
    <w:rsid w:val="00F43428"/>
    <w:rsid w:val="00F43EFC"/>
    <w:rsid w:val="00F44074"/>
    <w:rsid w:val="00F4626B"/>
    <w:rsid w:val="00F504C4"/>
    <w:rsid w:val="00F51389"/>
    <w:rsid w:val="00F51ED8"/>
    <w:rsid w:val="00F51FCE"/>
    <w:rsid w:val="00F54292"/>
    <w:rsid w:val="00F5466E"/>
    <w:rsid w:val="00F6477D"/>
    <w:rsid w:val="00F66967"/>
    <w:rsid w:val="00F66D61"/>
    <w:rsid w:val="00F67F31"/>
    <w:rsid w:val="00F71411"/>
    <w:rsid w:val="00F75216"/>
    <w:rsid w:val="00F76EDF"/>
    <w:rsid w:val="00F847FE"/>
    <w:rsid w:val="00F849D7"/>
    <w:rsid w:val="00F85FCF"/>
    <w:rsid w:val="00F86489"/>
    <w:rsid w:val="00F8732C"/>
    <w:rsid w:val="00F90D82"/>
    <w:rsid w:val="00F92C08"/>
    <w:rsid w:val="00FA5D51"/>
    <w:rsid w:val="00FA64E7"/>
    <w:rsid w:val="00FA774A"/>
    <w:rsid w:val="00FB0DF3"/>
    <w:rsid w:val="00FB6D3B"/>
    <w:rsid w:val="00FC0DEB"/>
    <w:rsid w:val="00FC3B66"/>
    <w:rsid w:val="00FC4909"/>
    <w:rsid w:val="00FC4962"/>
    <w:rsid w:val="00FD12DE"/>
    <w:rsid w:val="00FD62FF"/>
    <w:rsid w:val="00FD6CF1"/>
    <w:rsid w:val="00FE2F78"/>
    <w:rsid w:val="00FE4663"/>
    <w:rsid w:val="00FE61C6"/>
    <w:rsid w:val="00FF4EA4"/>
    <w:rsid w:val="010F4760"/>
    <w:rsid w:val="01175FB0"/>
    <w:rsid w:val="014F25D8"/>
    <w:rsid w:val="01F0498B"/>
    <w:rsid w:val="01FC76C9"/>
    <w:rsid w:val="027C7D92"/>
    <w:rsid w:val="02E813E8"/>
    <w:rsid w:val="032449BC"/>
    <w:rsid w:val="037217D3"/>
    <w:rsid w:val="037D2EFC"/>
    <w:rsid w:val="03A87C38"/>
    <w:rsid w:val="03C54AE6"/>
    <w:rsid w:val="03E23D69"/>
    <w:rsid w:val="04C17A45"/>
    <w:rsid w:val="05530FDE"/>
    <w:rsid w:val="067B2CDB"/>
    <w:rsid w:val="067E306B"/>
    <w:rsid w:val="074A197B"/>
    <w:rsid w:val="07732CDA"/>
    <w:rsid w:val="07DA78CD"/>
    <w:rsid w:val="080C2BBA"/>
    <w:rsid w:val="08866B85"/>
    <w:rsid w:val="08BA0002"/>
    <w:rsid w:val="08C0181D"/>
    <w:rsid w:val="08FD5745"/>
    <w:rsid w:val="091E11E7"/>
    <w:rsid w:val="09834DFC"/>
    <w:rsid w:val="0A5E16AE"/>
    <w:rsid w:val="0A7C3AAF"/>
    <w:rsid w:val="0A997A60"/>
    <w:rsid w:val="0AB50907"/>
    <w:rsid w:val="0B01317F"/>
    <w:rsid w:val="0BBD5765"/>
    <w:rsid w:val="0C1D2223"/>
    <w:rsid w:val="0C3D4298"/>
    <w:rsid w:val="0C9523A6"/>
    <w:rsid w:val="0CA67F00"/>
    <w:rsid w:val="0CAB7FE2"/>
    <w:rsid w:val="0CF46B6D"/>
    <w:rsid w:val="0D403087"/>
    <w:rsid w:val="0D5F2164"/>
    <w:rsid w:val="0DAC158A"/>
    <w:rsid w:val="0E64671D"/>
    <w:rsid w:val="0EAA6EAD"/>
    <w:rsid w:val="0F485C64"/>
    <w:rsid w:val="0FB470DD"/>
    <w:rsid w:val="0FD30C14"/>
    <w:rsid w:val="101B403B"/>
    <w:rsid w:val="10483DBD"/>
    <w:rsid w:val="10E862A7"/>
    <w:rsid w:val="110E6851"/>
    <w:rsid w:val="116D26CD"/>
    <w:rsid w:val="119F1D23"/>
    <w:rsid w:val="11C23651"/>
    <w:rsid w:val="11E13F76"/>
    <w:rsid w:val="12204073"/>
    <w:rsid w:val="129267D1"/>
    <w:rsid w:val="12C422CE"/>
    <w:rsid w:val="12EF53A4"/>
    <w:rsid w:val="13903C42"/>
    <w:rsid w:val="13EB69AF"/>
    <w:rsid w:val="13EF7D11"/>
    <w:rsid w:val="140778EB"/>
    <w:rsid w:val="155C6126"/>
    <w:rsid w:val="158908A7"/>
    <w:rsid w:val="160E3E81"/>
    <w:rsid w:val="16602DC1"/>
    <w:rsid w:val="16EE4E99"/>
    <w:rsid w:val="171A4F3B"/>
    <w:rsid w:val="171E620C"/>
    <w:rsid w:val="175F012D"/>
    <w:rsid w:val="177F77A3"/>
    <w:rsid w:val="17843B5C"/>
    <w:rsid w:val="17A87F25"/>
    <w:rsid w:val="17F27C17"/>
    <w:rsid w:val="183965F3"/>
    <w:rsid w:val="189035FD"/>
    <w:rsid w:val="18C769E5"/>
    <w:rsid w:val="18D55096"/>
    <w:rsid w:val="192D0B22"/>
    <w:rsid w:val="198348D6"/>
    <w:rsid w:val="1A08396D"/>
    <w:rsid w:val="1A1A3129"/>
    <w:rsid w:val="1AFBFFDD"/>
    <w:rsid w:val="1B1653FD"/>
    <w:rsid w:val="1C2D1536"/>
    <w:rsid w:val="1CCA2593"/>
    <w:rsid w:val="1CCF2F1D"/>
    <w:rsid w:val="1CF87F0B"/>
    <w:rsid w:val="1CFB73D3"/>
    <w:rsid w:val="1D767D0D"/>
    <w:rsid w:val="1DAB4E8F"/>
    <w:rsid w:val="1E516E0E"/>
    <w:rsid w:val="1E6A062B"/>
    <w:rsid w:val="1E8E722F"/>
    <w:rsid w:val="1ED03EAD"/>
    <w:rsid w:val="1F3753ED"/>
    <w:rsid w:val="1F8E45BB"/>
    <w:rsid w:val="1FE15514"/>
    <w:rsid w:val="1FF158F3"/>
    <w:rsid w:val="208614E5"/>
    <w:rsid w:val="20D22F9F"/>
    <w:rsid w:val="211E56E5"/>
    <w:rsid w:val="2157706F"/>
    <w:rsid w:val="21DC7D3C"/>
    <w:rsid w:val="21DD4A96"/>
    <w:rsid w:val="2298317C"/>
    <w:rsid w:val="22CE29EE"/>
    <w:rsid w:val="24030090"/>
    <w:rsid w:val="242212EC"/>
    <w:rsid w:val="24801DE6"/>
    <w:rsid w:val="24D35795"/>
    <w:rsid w:val="255E48CD"/>
    <w:rsid w:val="25A73210"/>
    <w:rsid w:val="25B9668C"/>
    <w:rsid w:val="260E7254"/>
    <w:rsid w:val="26B87348"/>
    <w:rsid w:val="271F4B16"/>
    <w:rsid w:val="275038F3"/>
    <w:rsid w:val="27CB63E1"/>
    <w:rsid w:val="27CD14F5"/>
    <w:rsid w:val="27D75029"/>
    <w:rsid w:val="286C483D"/>
    <w:rsid w:val="28B143F3"/>
    <w:rsid w:val="28C41F2B"/>
    <w:rsid w:val="28E96646"/>
    <w:rsid w:val="29081640"/>
    <w:rsid w:val="29084CF2"/>
    <w:rsid w:val="29337FCE"/>
    <w:rsid w:val="293C5FB1"/>
    <w:rsid w:val="29A55E19"/>
    <w:rsid w:val="29F94CB1"/>
    <w:rsid w:val="2A553543"/>
    <w:rsid w:val="2A745111"/>
    <w:rsid w:val="2AF87034"/>
    <w:rsid w:val="2B022C78"/>
    <w:rsid w:val="2B79591F"/>
    <w:rsid w:val="2B852831"/>
    <w:rsid w:val="2C014C3B"/>
    <w:rsid w:val="2D4A693F"/>
    <w:rsid w:val="2E252DC4"/>
    <w:rsid w:val="2E7954A4"/>
    <w:rsid w:val="2EE200E1"/>
    <w:rsid w:val="2F566BBD"/>
    <w:rsid w:val="2F650AED"/>
    <w:rsid w:val="2FFD3F6B"/>
    <w:rsid w:val="30564055"/>
    <w:rsid w:val="30EA79C7"/>
    <w:rsid w:val="30FD56B7"/>
    <w:rsid w:val="31904533"/>
    <w:rsid w:val="329E1B24"/>
    <w:rsid w:val="32BF12F4"/>
    <w:rsid w:val="330A73B6"/>
    <w:rsid w:val="33563CED"/>
    <w:rsid w:val="338A4286"/>
    <w:rsid w:val="33A248F8"/>
    <w:rsid w:val="3401632B"/>
    <w:rsid w:val="347F0816"/>
    <w:rsid w:val="34916359"/>
    <w:rsid w:val="3495779B"/>
    <w:rsid w:val="34B644B7"/>
    <w:rsid w:val="34DB5209"/>
    <w:rsid w:val="35850A1F"/>
    <w:rsid w:val="35C53FC8"/>
    <w:rsid w:val="36621D69"/>
    <w:rsid w:val="367570B5"/>
    <w:rsid w:val="36B46A4A"/>
    <w:rsid w:val="36E65B38"/>
    <w:rsid w:val="37561C08"/>
    <w:rsid w:val="375656B9"/>
    <w:rsid w:val="375B6549"/>
    <w:rsid w:val="37627558"/>
    <w:rsid w:val="37B36A7F"/>
    <w:rsid w:val="37B91083"/>
    <w:rsid w:val="395049CE"/>
    <w:rsid w:val="39565901"/>
    <w:rsid w:val="39734983"/>
    <w:rsid w:val="39FD28B4"/>
    <w:rsid w:val="3A50664E"/>
    <w:rsid w:val="3AC47AB6"/>
    <w:rsid w:val="3ADD0A2E"/>
    <w:rsid w:val="3B4C7808"/>
    <w:rsid w:val="3B7A3E82"/>
    <w:rsid w:val="3B8D0CE8"/>
    <w:rsid w:val="3BA71EF1"/>
    <w:rsid w:val="3C1651F0"/>
    <w:rsid w:val="3C2006E5"/>
    <w:rsid w:val="3C3966F8"/>
    <w:rsid w:val="3CBF1608"/>
    <w:rsid w:val="3CC749D9"/>
    <w:rsid w:val="3CFB31CE"/>
    <w:rsid w:val="3D0B4A04"/>
    <w:rsid w:val="3D1C787B"/>
    <w:rsid w:val="3DCA2531"/>
    <w:rsid w:val="3DDA3322"/>
    <w:rsid w:val="3E3A26DB"/>
    <w:rsid w:val="3EA20E92"/>
    <w:rsid w:val="3EF36E15"/>
    <w:rsid w:val="3F160F7B"/>
    <w:rsid w:val="3F263B0E"/>
    <w:rsid w:val="3FE210C6"/>
    <w:rsid w:val="413258DA"/>
    <w:rsid w:val="414D7438"/>
    <w:rsid w:val="41572B91"/>
    <w:rsid w:val="419C3BA5"/>
    <w:rsid w:val="41A16B13"/>
    <w:rsid w:val="41EF3AE9"/>
    <w:rsid w:val="42065704"/>
    <w:rsid w:val="423A7A11"/>
    <w:rsid w:val="428968C5"/>
    <w:rsid w:val="430D37F8"/>
    <w:rsid w:val="43420F67"/>
    <w:rsid w:val="43AF27C5"/>
    <w:rsid w:val="43E13716"/>
    <w:rsid w:val="44237FCC"/>
    <w:rsid w:val="443E3AC2"/>
    <w:rsid w:val="444225CD"/>
    <w:rsid w:val="444772BC"/>
    <w:rsid w:val="444A0A6A"/>
    <w:rsid w:val="444D773E"/>
    <w:rsid w:val="44972791"/>
    <w:rsid w:val="44F0621D"/>
    <w:rsid w:val="458D2A4C"/>
    <w:rsid w:val="459D509E"/>
    <w:rsid w:val="45A926DC"/>
    <w:rsid w:val="45FC4042"/>
    <w:rsid w:val="475521A8"/>
    <w:rsid w:val="477C4489"/>
    <w:rsid w:val="477E79DB"/>
    <w:rsid w:val="47EC2F8F"/>
    <w:rsid w:val="48163D9E"/>
    <w:rsid w:val="482B070B"/>
    <w:rsid w:val="48BB1E61"/>
    <w:rsid w:val="48D05818"/>
    <w:rsid w:val="48E44347"/>
    <w:rsid w:val="49174D2D"/>
    <w:rsid w:val="49951B10"/>
    <w:rsid w:val="49A5443C"/>
    <w:rsid w:val="4A205008"/>
    <w:rsid w:val="4AB4093D"/>
    <w:rsid w:val="4AE22F4C"/>
    <w:rsid w:val="4B536EA5"/>
    <w:rsid w:val="4C8A6EA9"/>
    <w:rsid w:val="4CA91082"/>
    <w:rsid w:val="4D1C4C00"/>
    <w:rsid w:val="4D3E056B"/>
    <w:rsid w:val="4D6D63A9"/>
    <w:rsid w:val="4E8A1C6C"/>
    <w:rsid w:val="4E8F0D2C"/>
    <w:rsid w:val="4E9D24DB"/>
    <w:rsid w:val="4EAC4ADD"/>
    <w:rsid w:val="4EB72836"/>
    <w:rsid w:val="4ED23FD5"/>
    <w:rsid w:val="4EE945C2"/>
    <w:rsid w:val="4EFB1FC3"/>
    <w:rsid w:val="4F3C1178"/>
    <w:rsid w:val="4F661CEB"/>
    <w:rsid w:val="4F6D0305"/>
    <w:rsid w:val="4FBD11A3"/>
    <w:rsid w:val="4FEB5C49"/>
    <w:rsid w:val="4FF123BD"/>
    <w:rsid w:val="50EE3DA0"/>
    <w:rsid w:val="51551B42"/>
    <w:rsid w:val="520D1A84"/>
    <w:rsid w:val="526717EF"/>
    <w:rsid w:val="527B1821"/>
    <w:rsid w:val="53087B80"/>
    <w:rsid w:val="5310611D"/>
    <w:rsid w:val="53276344"/>
    <w:rsid w:val="53293BFC"/>
    <w:rsid w:val="533D55CA"/>
    <w:rsid w:val="535D3032"/>
    <w:rsid w:val="53673EE3"/>
    <w:rsid w:val="53C97953"/>
    <w:rsid w:val="53E15B41"/>
    <w:rsid w:val="53F5577A"/>
    <w:rsid w:val="546B668A"/>
    <w:rsid w:val="5590515E"/>
    <w:rsid w:val="55EF2276"/>
    <w:rsid w:val="562B4D59"/>
    <w:rsid w:val="562D2F69"/>
    <w:rsid w:val="565C29A5"/>
    <w:rsid w:val="5703196B"/>
    <w:rsid w:val="57140DA8"/>
    <w:rsid w:val="574A43AC"/>
    <w:rsid w:val="57B4317A"/>
    <w:rsid w:val="57FF2C3C"/>
    <w:rsid w:val="58077CBD"/>
    <w:rsid w:val="5812110B"/>
    <w:rsid w:val="582E1358"/>
    <w:rsid w:val="58323449"/>
    <w:rsid w:val="58FD658D"/>
    <w:rsid w:val="591E17FC"/>
    <w:rsid w:val="59454145"/>
    <w:rsid w:val="597A69A6"/>
    <w:rsid w:val="5A50619C"/>
    <w:rsid w:val="5B0C6CA4"/>
    <w:rsid w:val="5BCD4474"/>
    <w:rsid w:val="5C944AE4"/>
    <w:rsid w:val="5CFD3C28"/>
    <w:rsid w:val="5DFC78BE"/>
    <w:rsid w:val="5E2C7B65"/>
    <w:rsid w:val="5EB8046C"/>
    <w:rsid w:val="5EC23D91"/>
    <w:rsid w:val="5EEA6FD8"/>
    <w:rsid w:val="5F5D3B89"/>
    <w:rsid w:val="5F91300B"/>
    <w:rsid w:val="5FBD74DE"/>
    <w:rsid w:val="601812B8"/>
    <w:rsid w:val="602568E4"/>
    <w:rsid w:val="604A0851"/>
    <w:rsid w:val="608416F1"/>
    <w:rsid w:val="60BD0412"/>
    <w:rsid w:val="616C5D6E"/>
    <w:rsid w:val="61775FA5"/>
    <w:rsid w:val="619B680C"/>
    <w:rsid w:val="61B05CCC"/>
    <w:rsid w:val="61C94988"/>
    <w:rsid w:val="622D3D3C"/>
    <w:rsid w:val="62E53998"/>
    <w:rsid w:val="64124C78"/>
    <w:rsid w:val="648D2FFF"/>
    <w:rsid w:val="64D156E0"/>
    <w:rsid w:val="65030399"/>
    <w:rsid w:val="653348F4"/>
    <w:rsid w:val="656839C3"/>
    <w:rsid w:val="65725730"/>
    <w:rsid w:val="65B92974"/>
    <w:rsid w:val="65BC0ABE"/>
    <w:rsid w:val="65C80747"/>
    <w:rsid w:val="65C83ABD"/>
    <w:rsid w:val="65D94A56"/>
    <w:rsid w:val="665D6AFD"/>
    <w:rsid w:val="66834498"/>
    <w:rsid w:val="672B7704"/>
    <w:rsid w:val="68594ADA"/>
    <w:rsid w:val="686606F0"/>
    <w:rsid w:val="68741D48"/>
    <w:rsid w:val="691E4234"/>
    <w:rsid w:val="6A0D5579"/>
    <w:rsid w:val="6AB31C19"/>
    <w:rsid w:val="6B357A50"/>
    <w:rsid w:val="6B5B7DCB"/>
    <w:rsid w:val="6B930197"/>
    <w:rsid w:val="6BB95672"/>
    <w:rsid w:val="6C1E4AF0"/>
    <w:rsid w:val="6C4712E8"/>
    <w:rsid w:val="6C6B0B7F"/>
    <w:rsid w:val="6C9C46AE"/>
    <w:rsid w:val="6CE55F45"/>
    <w:rsid w:val="6D15465F"/>
    <w:rsid w:val="6D1F70EC"/>
    <w:rsid w:val="6D6121F0"/>
    <w:rsid w:val="6D8D5D8A"/>
    <w:rsid w:val="6DE87E82"/>
    <w:rsid w:val="6DFC3DF2"/>
    <w:rsid w:val="6E673C05"/>
    <w:rsid w:val="6E6F4DC3"/>
    <w:rsid w:val="6E7511ED"/>
    <w:rsid w:val="6E76180E"/>
    <w:rsid w:val="6ED546F7"/>
    <w:rsid w:val="6EF25BF0"/>
    <w:rsid w:val="6F272507"/>
    <w:rsid w:val="6F404FBF"/>
    <w:rsid w:val="6FF11A89"/>
    <w:rsid w:val="70117814"/>
    <w:rsid w:val="70602224"/>
    <w:rsid w:val="70C1699F"/>
    <w:rsid w:val="7151172F"/>
    <w:rsid w:val="71617265"/>
    <w:rsid w:val="718D23FE"/>
    <w:rsid w:val="71C32A07"/>
    <w:rsid w:val="71E53350"/>
    <w:rsid w:val="720E5D3A"/>
    <w:rsid w:val="72254E2A"/>
    <w:rsid w:val="72E83FB1"/>
    <w:rsid w:val="72ED3426"/>
    <w:rsid w:val="72F74901"/>
    <w:rsid w:val="73184127"/>
    <w:rsid w:val="73733509"/>
    <w:rsid w:val="73D40348"/>
    <w:rsid w:val="74304EB5"/>
    <w:rsid w:val="74AB41BE"/>
    <w:rsid w:val="75304144"/>
    <w:rsid w:val="755A041E"/>
    <w:rsid w:val="75EA3934"/>
    <w:rsid w:val="76AF6448"/>
    <w:rsid w:val="76FE772E"/>
    <w:rsid w:val="774700AD"/>
    <w:rsid w:val="777E0158"/>
    <w:rsid w:val="788A0F31"/>
    <w:rsid w:val="78AD1534"/>
    <w:rsid w:val="78DE6336"/>
    <w:rsid w:val="78F56DD8"/>
    <w:rsid w:val="79373D17"/>
    <w:rsid w:val="7A77760E"/>
    <w:rsid w:val="7AC70899"/>
    <w:rsid w:val="7B3F7553"/>
    <w:rsid w:val="7B7986D1"/>
    <w:rsid w:val="7B877587"/>
    <w:rsid w:val="7C113822"/>
    <w:rsid w:val="7C52078C"/>
    <w:rsid w:val="7D1D2C00"/>
    <w:rsid w:val="7DD319EE"/>
    <w:rsid w:val="7E0F106D"/>
    <w:rsid w:val="7E4F5023"/>
    <w:rsid w:val="7EE52F06"/>
    <w:rsid w:val="7F2F256F"/>
    <w:rsid w:val="7F590E4F"/>
    <w:rsid w:val="7F5A64D2"/>
    <w:rsid w:val="7F7C60D3"/>
    <w:rsid w:val="D9F771F6"/>
    <w:rsid w:val="DED61FD1"/>
    <w:rsid w:val="EFB05D5E"/>
    <w:rsid w:val="F557B7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2"/>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4">
    <w:name w:val="heading 2"/>
    <w:basedOn w:val="1"/>
    <w:next w:val="1"/>
    <w:link w:val="33"/>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5">
    <w:name w:val="heading 3"/>
    <w:basedOn w:val="1"/>
    <w:next w:val="1"/>
    <w:link w:val="34"/>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6">
    <w:name w:val="heading 4"/>
    <w:basedOn w:val="1"/>
    <w:next w:val="1"/>
    <w:link w:val="35"/>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customStyle="1" w:styleId="2">
    <w:name w:val="*正文"/>
    <w:basedOn w:val="1"/>
    <w:qFormat/>
    <w:uiPriority w:val="0"/>
    <w:pPr>
      <w:keepNext/>
      <w:keepLines/>
      <w:spacing w:line="360" w:lineRule="auto"/>
      <w:ind w:firstLine="200" w:firstLineChars="200"/>
    </w:pPr>
    <w:rPr>
      <w:rFonts w:ascii="宋体" w:hAnsi="宋体"/>
    </w:rPr>
  </w:style>
  <w:style w:type="paragraph" w:styleId="7">
    <w:name w:val="Normal Indent"/>
    <w:basedOn w:val="1"/>
    <w:qFormat/>
    <w:uiPriority w:val="0"/>
    <w:pPr>
      <w:ind w:firstLine="425"/>
    </w:pPr>
    <w:rPr>
      <w:rFonts w:ascii="Times New Roman" w:hAnsi="Times New Roman" w:eastAsia="宋体" w:cs="Times New Roman"/>
      <w:szCs w:val="20"/>
    </w:rPr>
  </w:style>
  <w:style w:type="paragraph" w:styleId="8">
    <w:name w:val="caption"/>
    <w:basedOn w:val="1"/>
    <w:next w:val="1"/>
    <w:qFormat/>
    <w:uiPriority w:val="0"/>
    <w:rPr>
      <w:rFonts w:ascii="Arial" w:hAnsi="Arial" w:eastAsia="黑体" w:cs="Arial"/>
      <w:sz w:val="20"/>
      <w:szCs w:val="20"/>
    </w:rPr>
  </w:style>
  <w:style w:type="paragraph" w:styleId="9">
    <w:name w:val="Body Text 3"/>
    <w:basedOn w:val="1"/>
    <w:link w:val="50"/>
    <w:qFormat/>
    <w:uiPriority w:val="0"/>
    <w:rPr>
      <w:rFonts w:ascii="Times New Roman" w:hAnsi="Times New Roman" w:eastAsia="宋体" w:cs="Times New Roman"/>
      <w:color w:val="FF0000"/>
      <w:sz w:val="24"/>
      <w:szCs w:val="24"/>
    </w:rPr>
  </w:style>
  <w:style w:type="paragraph" w:styleId="10">
    <w:name w:val="Body Text"/>
    <w:basedOn w:val="1"/>
    <w:link w:val="54"/>
    <w:unhideWhenUsed/>
    <w:qFormat/>
    <w:uiPriority w:val="99"/>
    <w:pPr>
      <w:spacing w:after="120"/>
    </w:pPr>
  </w:style>
  <w:style w:type="paragraph" w:styleId="11">
    <w:name w:val="Body Text Indent"/>
    <w:basedOn w:val="1"/>
    <w:qFormat/>
    <w:uiPriority w:val="0"/>
    <w:pPr>
      <w:spacing w:line="400" w:lineRule="exact"/>
      <w:ind w:left="630"/>
    </w:pPr>
    <w:rPr>
      <w:rFonts w:ascii="楷体_GB2312" w:eastAsia="宋体"/>
    </w:rPr>
  </w:style>
  <w:style w:type="paragraph" w:styleId="12">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3">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4">
    <w:name w:val="Plain Text"/>
    <w:basedOn w:val="1"/>
    <w:link w:val="36"/>
    <w:qFormat/>
    <w:uiPriority w:val="0"/>
    <w:rPr>
      <w:rFonts w:eastAsia="宋体"/>
      <w:sz w:val="24"/>
    </w:rPr>
  </w:style>
  <w:style w:type="paragraph" w:styleId="15">
    <w:name w:val="Date"/>
    <w:basedOn w:val="1"/>
    <w:next w:val="1"/>
    <w:link w:val="37"/>
    <w:unhideWhenUsed/>
    <w:qFormat/>
    <w:uiPriority w:val="99"/>
    <w:pPr>
      <w:ind w:left="100" w:leftChars="2500"/>
    </w:pPr>
  </w:style>
  <w:style w:type="paragraph" w:styleId="16">
    <w:name w:val="footer"/>
    <w:basedOn w:val="1"/>
    <w:link w:val="38"/>
    <w:unhideWhenUsed/>
    <w:qFormat/>
    <w:uiPriority w:val="99"/>
    <w:pPr>
      <w:tabs>
        <w:tab w:val="center" w:pos="4153"/>
        <w:tab w:val="right" w:pos="8306"/>
      </w:tabs>
      <w:snapToGrid w:val="0"/>
      <w:jc w:val="left"/>
    </w:pPr>
    <w:rPr>
      <w:sz w:val="18"/>
      <w:szCs w:val="18"/>
    </w:rPr>
  </w:style>
  <w:style w:type="paragraph" w:styleId="17">
    <w:name w:val="header"/>
    <w:basedOn w:val="1"/>
    <w:link w:val="39"/>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9">
    <w:name w:val="HTML Preformatted"/>
    <w:basedOn w:val="1"/>
    <w:link w:val="56"/>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0">
    <w:name w:val="Normal (Web)"/>
    <w:basedOn w:val="1"/>
    <w:qFormat/>
    <w:uiPriority w:val="99"/>
    <w:rPr>
      <w:rFonts w:ascii="Calibri" w:hAnsi="Calibri" w:eastAsia="宋体" w:cs="Times New Roman"/>
      <w:sz w:val="24"/>
      <w:szCs w:val="24"/>
    </w:rPr>
  </w:style>
  <w:style w:type="paragraph" w:styleId="21">
    <w:name w:val="Body Text First Indent"/>
    <w:basedOn w:val="10"/>
    <w:link w:val="55"/>
    <w:qFormat/>
    <w:uiPriority w:val="0"/>
    <w:pPr>
      <w:ind w:firstLine="420" w:firstLineChars="100"/>
    </w:pPr>
    <w:rPr>
      <w:rFonts w:ascii="宋体" w:hAnsi="Times New Roman" w:eastAsia="宋体" w:cs="Times New Roman"/>
      <w:kern w:val="0"/>
      <w:sz w:val="34"/>
      <w:szCs w:val="20"/>
    </w:rPr>
  </w:style>
  <w:style w:type="paragraph" w:styleId="22">
    <w:name w:val="Body Text First Indent 2"/>
    <w:basedOn w:val="11"/>
    <w:semiHidden/>
    <w:qFormat/>
    <w:uiPriority w:val="99"/>
    <w:pPr>
      <w:spacing w:after="120" w:line="240" w:lineRule="auto"/>
      <w:ind w:left="420" w:leftChars="200" w:firstLine="420" w:firstLineChars="200"/>
    </w:pPr>
    <w:rPr>
      <w:szCs w:val="24"/>
    </w:rPr>
  </w:style>
  <w:style w:type="table" w:styleId="24">
    <w:name w:val="Table Grid"/>
    <w:basedOn w:val="23"/>
    <w:qFormat/>
    <w:uiPriority w:val="59"/>
    <w:pPr>
      <w:widowControl w:val="0"/>
      <w:jc w:val="both"/>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26">
    <w:name w:val="Strong"/>
    <w:basedOn w:val="25"/>
    <w:qFormat/>
    <w:uiPriority w:val="22"/>
    <w:rPr>
      <w:b/>
      <w:bCs/>
    </w:rPr>
  </w:style>
  <w:style w:type="character" w:styleId="27">
    <w:name w:val="FollowedHyperlink"/>
    <w:basedOn w:val="25"/>
    <w:unhideWhenUsed/>
    <w:qFormat/>
    <w:uiPriority w:val="99"/>
    <w:rPr>
      <w:color w:val="800080" w:themeColor="followedHyperlink"/>
      <w:u w:val="single"/>
    </w:rPr>
  </w:style>
  <w:style w:type="character" w:styleId="28">
    <w:name w:val="Emphasis"/>
    <w:basedOn w:val="25"/>
    <w:qFormat/>
    <w:uiPriority w:val="20"/>
    <w:rPr>
      <w:i/>
      <w:iCs/>
    </w:rPr>
  </w:style>
  <w:style w:type="character" w:styleId="29">
    <w:name w:val="Hyperlink"/>
    <w:basedOn w:val="25"/>
    <w:unhideWhenUsed/>
    <w:qFormat/>
    <w:uiPriority w:val="99"/>
    <w:rPr>
      <w:color w:val="0000FF"/>
      <w:u w:val="single"/>
    </w:rPr>
  </w:style>
  <w:style w:type="paragraph" w:customStyle="1" w:styleId="30">
    <w:name w:val="无间隔1"/>
    <w:basedOn w:val="1"/>
    <w:qFormat/>
    <w:uiPriority w:val="0"/>
    <w:pPr>
      <w:spacing w:line="400" w:lineRule="exact"/>
    </w:pPr>
    <w:rPr>
      <w:sz w:val="24"/>
    </w:rPr>
  </w:style>
  <w:style w:type="paragraph" w:customStyle="1" w:styleId="31">
    <w:name w:val="列出段落1"/>
    <w:basedOn w:val="1"/>
    <w:unhideWhenUsed/>
    <w:qFormat/>
    <w:uiPriority w:val="99"/>
    <w:pPr>
      <w:ind w:firstLine="420" w:firstLineChars="200"/>
    </w:pPr>
  </w:style>
  <w:style w:type="character" w:customStyle="1" w:styleId="32">
    <w:name w:val="标题 1 字符"/>
    <w:basedOn w:val="25"/>
    <w:link w:val="3"/>
    <w:qFormat/>
    <w:uiPriority w:val="0"/>
    <w:rPr>
      <w:rFonts w:ascii="Calibri" w:hAnsi="Calibri" w:eastAsia="宋体" w:cs="Times New Roman"/>
      <w:b/>
      <w:bCs/>
      <w:kern w:val="44"/>
      <w:sz w:val="44"/>
      <w:szCs w:val="44"/>
    </w:rPr>
  </w:style>
  <w:style w:type="character" w:customStyle="1" w:styleId="33">
    <w:name w:val="标题 2 字符"/>
    <w:basedOn w:val="25"/>
    <w:link w:val="4"/>
    <w:qFormat/>
    <w:uiPriority w:val="0"/>
    <w:rPr>
      <w:rFonts w:ascii="Arial" w:hAnsi="Arial" w:eastAsia="黑体" w:cs="Times New Roman"/>
      <w:b/>
      <w:bCs/>
      <w:kern w:val="0"/>
      <w:sz w:val="32"/>
      <w:szCs w:val="32"/>
    </w:rPr>
  </w:style>
  <w:style w:type="character" w:customStyle="1" w:styleId="34">
    <w:name w:val="标题 3 字符"/>
    <w:basedOn w:val="25"/>
    <w:link w:val="5"/>
    <w:qFormat/>
    <w:uiPriority w:val="0"/>
    <w:rPr>
      <w:rFonts w:ascii="宋体" w:hAnsi="宋体" w:eastAsia="宋体" w:cs="Times New Roman"/>
      <w:b/>
      <w:color w:val="000000"/>
      <w:kern w:val="0"/>
      <w:sz w:val="24"/>
      <w:szCs w:val="20"/>
      <w:lang w:val="en-GB"/>
    </w:rPr>
  </w:style>
  <w:style w:type="character" w:customStyle="1" w:styleId="35">
    <w:name w:val="标题 4 字符"/>
    <w:basedOn w:val="25"/>
    <w:link w:val="6"/>
    <w:qFormat/>
    <w:uiPriority w:val="0"/>
    <w:rPr>
      <w:rFonts w:ascii="Arial" w:hAnsi="Arial" w:eastAsia="黑体" w:cs="Times New Roman"/>
      <w:b/>
      <w:bCs/>
      <w:kern w:val="0"/>
      <w:sz w:val="28"/>
      <w:szCs w:val="28"/>
    </w:rPr>
  </w:style>
  <w:style w:type="character" w:customStyle="1" w:styleId="36">
    <w:name w:val="纯文本 字符"/>
    <w:basedOn w:val="25"/>
    <w:link w:val="14"/>
    <w:qFormat/>
    <w:uiPriority w:val="0"/>
    <w:rPr>
      <w:rFonts w:eastAsia="宋体"/>
      <w:sz w:val="24"/>
    </w:rPr>
  </w:style>
  <w:style w:type="character" w:customStyle="1" w:styleId="37">
    <w:name w:val="日期 字符"/>
    <w:basedOn w:val="25"/>
    <w:link w:val="15"/>
    <w:qFormat/>
    <w:uiPriority w:val="99"/>
  </w:style>
  <w:style w:type="character" w:customStyle="1" w:styleId="38">
    <w:name w:val="页脚 字符"/>
    <w:basedOn w:val="25"/>
    <w:link w:val="16"/>
    <w:qFormat/>
    <w:uiPriority w:val="99"/>
    <w:rPr>
      <w:sz w:val="18"/>
      <w:szCs w:val="18"/>
    </w:rPr>
  </w:style>
  <w:style w:type="character" w:customStyle="1" w:styleId="39">
    <w:name w:val="页眉 字符"/>
    <w:basedOn w:val="25"/>
    <w:link w:val="17"/>
    <w:qFormat/>
    <w:uiPriority w:val="99"/>
    <w:rPr>
      <w:sz w:val="18"/>
      <w:szCs w:val="18"/>
    </w:rPr>
  </w:style>
  <w:style w:type="character" w:customStyle="1" w:styleId="40">
    <w:name w:val="纯文本 Char1"/>
    <w:qFormat/>
    <w:uiPriority w:val="0"/>
    <w:rPr>
      <w:rFonts w:eastAsia="宋体"/>
      <w:sz w:val="24"/>
    </w:rPr>
  </w:style>
  <w:style w:type="paragraph" w:customStyle="1" w:styleId="41">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2">
    <w:name w:val="列出段落11"/>
    <w:basedOn w:val="1"/>
    <w:qFormat/>
    <w:uiPriority w:val="34"/>
    <w:pPr>
      <w:ind w:firstLine="420" w:firstLineChars="200"/>
    </w:pPr>
  </w:style>
  <w:style w:type="character" w:customStyle="1" w:styleId="43">
    <w:name w:val="正文文本缩进 Char Char"/>
    <w:link w:val="44"/>
    <w:qFormat/>
    <w:uiPriority w:val="0"/>
    <w:rPr>
      <w:rFonts w:ascii="宋体"/>
      <w:sz w:val="24"/>
    </w:rPr>
  </w:style>
  <w:style w:type="paragraph" w:customStyle="1" w:styleId="44">
    <w:name w:val="正文文本缩进1"/>
    <w:basedOn w:val="1"/>
    <w:link w:val="43"/>
    <w:qFormat/>
    <w:uiPriority w:val="0"/>
    <w:pPr>
      <w:spacing w:line="360" w:lineRule="auto"/>
      <w:ind w:firstLine="480" w:firstLineChars="200"/>
    </w:pPr>
    <w:rPr>
      <w:rFonts w:ascii="宋体"/>
      <w:sz w:val="24"/>
    </w:rPr>
  </w:style>
  <w:style w:type="character" w:customStyle="1" w:styleId="45">
    <w:name w:val="日期 Char Char"/>
    <w:link w:val="46"/>
    <w:qFormat/>
    <w:uiPriority w:val="0"/>
    <w:rPr>
      <w:sz w:val="24"/>
    </w:rPr>
  </w:style>
  <w:style w:type="paragraph" w:customStyle="1" w:styleId="46">
    <w:name w:val="日期1"/>
    <w:basedOn w:val="1"/>
    <w:next w:val="1"/>
    <w:link w:val="45"/>
    <w:qFormat/>
    <w:uiPriority w:val="0"/>
    <w:rPr>
      <w:sz w:val="24"/>
    </w:rPr>
  </w:style>
  <w:style w:type="paragraph" w:customStyle="1" w:styleId="47">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8">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9">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50">
    <w:name w:val="正文文本 3 字符"/>
    <w:basedOn w:val="25"/>
    <w:link w:val="9"/>
    <w:qFormat/>
    <w:uiPriority w:val="0"/>
    <w:rPr>
      <w:rFonts w:ascii="Times New Roman" w:hAnsi="Times New Roman" w:eastAsia="宋体" w:cs="Times New Roman"/>
      <w:color w:val="FF0000"/>
      <w:sz w:val="24"/>
      <w:szCs w:val="24"/>
    </w:rPr>
  </w:style>
  <w:style w:type="character" w:customStyle="1" w:styleId="51">
    <w:name w:val="edittexttarea"/>
    <w:basedOn w:val="25"/>
    <w:qFormat/>
    <w:uiPriority w:val="0"/>
  </w:style>
  <w:style w:type="paragraph" w:customStyle="1" w:styleId="52">
    <w:name w:val="样式 标题 1 + 四号 居中 段前: 12 磅 段后: 12 磅 行距: 单倍行距"/>
    <w:basedOn w:val="3"/>
    <w:qFormat/>
    <w:uiPriority w:val="0"/>
    <w:pPr>
      <w:spacing w:before="240" w:after="240" w:line="240" w:lineRule="auto"/>
      <w:ind w:left="-288"/>
      <w:jc w:val="center"/>
    </w:pPr>
    <w:rPr>
      <w:rFonts w:cs="宋体"/>
      <w:sz w:val="28"/>
      <w:szCs w:val="20"/>
    </w:rPr>
  </w:style>
  <w:style w:type="paragraph" w:customStyle="1" w:styleId="53">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4">
    <w:name w:val="正文文本 字符"/>
    <w:basedOn w:val="25"/>
    <w:link w:val="10"/>
    <w:semiHidden/>
    <w:qFormat/>
    <w:uiPriority w:val="99"/>
  </w:style>
  <w:style w:type="character" w:customStyle="1" w:styleId="55">
    <w:name w:val="正文文本首行缩进 字符"/>
    <w:basedOn w:val="54"/>
    <w:link w:val="21"/>
    <w:qFormat/>
    <w:uiPriority w:val="0"/>
    <w:rPr>
      <w:rFonts w:ascii="宋体" w:hAnsi="Times New Roman" w:eastAsia="宋体" w:cs="Times New Roman"/>
      <w:kern w:val="0"/>
      <w:sz w:val="34"/>
      <w:szCs w:val="20"/>
    </w:rPr>
  </w:style>
  <w:style w:type="character" w:customStyle="1" w:styleId="56">
    <w:name w:val="HTML 预设格式 字符"/>
    <w:basedOn w:val="25"/>
    <w:link w:val="19"/>
    <w:semiHidden/>
    <w:qFormat/>
    <w:uiPriority w:val="99"/>
    <w:rPr>
      <w:rFonts w:ascii="宋体" w:hAnsi="宋体" w:eastAsia="宋体" w:cs="宋体"/>
      <w:kern w:val="0"/>
      <w:sz w:val="24"/>
      <w:szCs w:val="24"/>
    </w:rPr>
  </w:style>
  <w:style w:type="paragraph" w:customStyle="1" w:styleId="57">
    <w:name w:val="p1"/>
    <w:basedOn w:val="1"/>
    <w:qFormat/>
    <w:uiPriority w:val="0"/>
    <w:pPr>
      <w:spacing w:line="380" w:lineRule="atLeast"/>
      <w:jc w:val="left"/>
    </w:pPr>
    <w:rPr>
      <w:rFonts w:ascii="Helvetica Neue" w:hAnsi="Helvetica Neue" w:eastAsia="Helvetica Neue" w:cs="Times New Roman"/>
      <w:color w:val="000000"/>
      <w:kern w:val="0"/>
      <w:sz w:val="26"/>
      <w:szCs w:val="26"/>
    </w:rPr>
  </w:style>
  <w:style w:type="paragraph" w:customStyle="1" w:styleId="58">
    <w:name w:val="p2"/>
    <w:basedOn w:val="1"/>
    <w:qFormat/>
    <w:uiPriority w:val="0"/>
    <w:pPr>
      <w:spacing w:line="380" w:lineRule="atLeast"/>
      <w:jc w:val="left"/>
    </w:pPr>
    <w:rPr>
      <w:rFonts w:ascii="Helvetica Neue" w:hAnsi="Helvetica Neue" w:eastAsia="Helvetica Neue" w:cs="Times New Roman"/>
      <w:color w:val="000000"/>
      <w:kern w:val="0"/>
      <w:sz w:val="26"/>
      <w:szCs w:val="26"/>
    </w:rPr>
  </w:style>
  <w:style w:type="paragraph" w:customStyle="1" w:styleId="59">
    <w:name w:val="List Paragraph1"/>
    <w:basedOn w:val="1"/>
    <w:qFormat/>
    <w:uiPriority w:val="99"/>
    <w:pPr>
      <w:ind w:firstLine="420" w:firstLineChars="200"/>
    </w:pPr>
    <w:rPr>
      <w:rFonts w:ascii="Times New Roman" w:hAnsi="Times New Roman" w:eastAsia="宋体" w:cs="Times New Roman"/>
      <w:szCs w:val="24"/>
    </w:rPr>
  </w:style>
  <w:style w:type="paragraph" w:styleId="60">
    <w:name w:val="List Paragraph"/>
    <w:basedOn w:val="1"/>
    <w:unhideWhenUsed/>
    <w:qFormat/>
    <w:uiPriority w:val="99"/>
    <w:pPr>
      <w:ind w:firstLine="420" w:firstLineChars="200"/>
    </w:pPr>
  </w:style>
  <w:style w:type="character" w:customStyle="1" w:styleId="61">
    <w:name w:val="font01"/>
    <w:basedOn w:val="25"/>
    <w:qFormat/>
    <w:uiPriority w:val="0"/>
    <w:rPr>
      <w:rFonts w:hint="eastAsia" w:ascii="宋体" w:hAnsi="宋体" w:eastAsia="宋体" w:cs="宋体"/>
      <w:color w:val="000000"/>
      <w:sz w:val="22"/>
      <w:szCs w:val="22"/>
      <w:u w:val="none"/>
    </w:rPr>
  </w:style>
  <w:style w:type="character" w:customStyle="1" w:styleId="62">
    <w:name w:val="font21"/>
    <w:basedOn w:val="25"/>
    <w:qFormat/>
    <w:uiPriority w:val="0"/>
    <w:rPr>
      <w:rFonts w:hint="eastAsia" w:ascii="宋体" w:hAnsi="宋体" w:eastAsia="宋体" w:cs="宋体"/>
      <w:color w:val="000000"/>
      <w:sz w:val="28"/>
      <w:szCs w:val="28"/>
      <w:u w:val="none"/>
    </w:rPr>
  </w:style>
  <w:style w:type="character" w:customStyle="1" w:styleId="63">
    <w:name w:val="font11"/>
    <w:basedOn w:val="25"/>
    <w:qFormat/>
    <w:uiPriority w:val="0"/>
    <w:rPr>
      <w:rFonts w:ascii="Calibri" w:hAnsi="Calibri" w:cs="Calibri"/>
      <w:color w:val="000000"/>
      <w:sz w:val="28"/>
      <w:szCs w:val="28"/>
      <w:u w:val="none"/>
    </w:rPr>
  </w:style>
  <w:style w:type="paragraph" w:customStyle="1" w:styleId="64">
    <w:name w:val="正文 A"/>
    <w:next w:val="65"/>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styleId="65">
    <w:name w:val="No Spacing"/>
    <w:qFormat/>
    <w:uiPriority w:val="0"/>
    <w:pPr>
      <w:widowControl w:val="0"/>
      <w:spacing w:line="400" w:lineRule="exact"/>
      <w:jc w:val="both"/>
    </w:pPr>
    <w:rPr>
      <w:rFonts w:ascii="Calibri" w:hAnsi="Calibri" w:eastAsia="Calibri" w:cs="Calibri"/>
      <w:color w:val="000000"/>
      <w:kern w:val="2"/>
      <w:sz w:val="24"/>
      <w:szCs w:val="24"/>
      <w:u w:color="000000"/>
      <w:lang w:val="en-US" w:eastAsia="zh-CN" w:bidi="ar-SA"/>
    </w:rPr>
  </w:style>
  <w:style w:type="table" w:customStyle="1" w:styleId="66">
    <w:name w:val="Table Normal"/>
    <w:qFormat/>
    <w:uiPriority w:val="0"/>
    <w:tblPr>
      <w:tblCellMar>
        <w:top w:w="0" w:type="dxa"/>
        <w:left w:w="0" w:type="dxa"/>
        <w:bottom w:w="0" w:type="dxa"/>
        <w:right w:w="0" w:type="dxa"/>
      </w:tblCellMar>
    </w:tblPr>
  </w:style>
  <w:style w:type="paragraph" w:customStyle="1" w:styleId="67">
    <w:name w:val="样式 10 磅3111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8">
    <w:name w:val="USE 1"/>
    <w:basedOn w:val="1"/>
    <w:qFormat/>
    <w:uiPriority w:val="0"/>
    <w:pPr>
      <w:spacing w:line="200" w:lineRule="atLeast"/>
      <w:jc w:val="left"/>
    </w:pPr>
    <w:rPr>
      <w:rFonts w:ascii="宋体" w:hAnsi="宋体"/>
      <w:b/>
      <w:sz w:val="24"/>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78</Pages>
  <Words>6003</Words>
  <Characters>34219</Characters>
  <Lines>285</Lines>
  <Paragraphs>80</Paragraphs>
  <TotalTime>26</TotalTime>
  <ScaleCrop>false</ScaleCrop>
  <LinksUpToDate>false</LinksUpToDate>
  <CharactersWithSpaces>40142</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2018-04-17T18:52:00Z</dcterms:created>
  <dc:creator>许昌市公共资源交易中心:孟莉</dc:creator>
  <cp:lastModifiedBy>禹州市公共资源交易中心:艾明辉</cp:lastModifiedBy>
  <cp:lastPrinted>2018-08-01T18:20:00Z</cp:lastPrinted>
  <dcterms:modified xsi:type="dcterms:W3CDTF">2019-12-20T00:33:43Z</dcterms:modified>
  <cp:revision>117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