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bookmarkStart w:id="0" w:name="_Toc31465"/>
      <w:r>
        <w:rPr>
          <w:rFonts w:hint="eastAsia"/>
        </w:rPr>
        <w:t xml:space="preserve"> 投标分项报价表（货物类项目）</w:t>
      </w:r>
      <w:bookmarkEnd w:id="0"/>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r>
        <w:rPr>
          <w:rFonts w:hint="eastAsia"/>
        </w:rPr>
        <w:t>ZFCG-G2019163</w:t>
      </w:r>
    </w:p>
    <w:p>
      <w:pPr>
        <w:jc w:val="left"/>
      </w:pPr>
      <w:r>
        <w:rPr>
          <w:rFonts w:hint="eastAsia"/>
        </w:rPr>
        <w:t>项目名称：</w:t>
      </w:r>
      <w:bookmarkStart w:id="1" w:name="_GoBack"/>
      <w:r>
        <w:rPr>
          <w:rFonts w:hint="eastAsia"/>
          <w:sz w:val="24"/>
          <w:szCs w:val="21"/>
        </w:rPr>
        <w:t>许昌市文物考古研究管理所“库房保存环境调控及储藏设备提升”</w:t>
      </w:r>
      <w:bookmarkEnd w:id="1"/>
      <w:r>
        <w:rPr>
          <w:rFonts w:hint="eastAsia"/>
          <w:sz w:val="24"/>
          <w:szCs w:val="21"/>
        </w:rPr>
        <w:t xml:space="preserve">项目  </w:t>
      </w:r>
      <w:r>
        <w:rPr>
          <w:rFonts w:hint="eastAsia"/>
        </w:rPr>
        <w:t xml:space="preserve"> </w:t>
      </w:r>
    </w:p>
    <w:tbl>
      <w:tblPr>
        <w:tblStyle w:val="4"/>
        <w:tblW w:w="8870" w:type="dxa"/>
        <w:tblInd w:w="0" w:type="dxa"/>
        <w:tblLayout w:type="fixed"/>
        <w:tblCellMar>
          <w:top w:w="0" w:type="dxa"/>
          <w:left w:w="0" w:type="dxa"/>
          <w:bottom w:w="0" w:type="dxa"/>
          <w:right w:w="0" w:type="dxa"/>
        </w:tblCellMar>
      </w:tblPr>
      <w:tblGrid>
        <w:gridCol w:w="265"/>
        <w:gridCol w:w="670"/>
        <w:gridCol w:w="1275"/>
        <w:gridCol w:w="3180"/>
        <w:gridCol w:w="405"/>
        <w:gridCol w:w="420"/>
        <w:gridCol w:w="885"/>
        <w:gridCol w:w="945"/>
        <w:gridCol w:w="825"/>
      </w:tblGrid>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序号</w:t>
            </w:r>
          </w:p>
        </w:tc>
        <w:tc>
          <w:tcPr>
            <w:tcW w:w="670"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名 称</w:t>
            </w:r>
          </w:p>
        </w:tc>
        <w:tc>
          <w:tcPr>
            <w:tcW w:w="1275"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规格型号</w:t>
            </w:r>
          </w:p>
        </w:tc>
        <w:tc>
          <w:tcPr>
            <w:tcW w:w="3180"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技术参数</w:t>
            </w:r>
          </w:p>
        </w:tc>
        <w:tc>
          <w:tcPr>
            <w:tcW w:w="405"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单 位</w:t>
            </w:r>
          </w:p>
        </w:tc>
        <w:tc>
          <w:tcPr>
            <w:tcW w:w="420"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数 量</w:t>
            </w:r>
          </w:p>
        </w:tc>
        <w:tc>
          <w:tcPr>
            <w:tcW w:w="885"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单价</w:t>
            </w:r>
          </w:p>
        </w:tc>
        <w:tc>
          <w:tcPr>
            <w:tcW w:w="945"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总价</w:t>
            </w:r>
          </w:p>
        </w:tc>
        <w:tc>
          <w:tcPr>
            <w:tcW w:w="825"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textAlignment w:val="center"/>
              <w:rPr>
                <w:rFonts w:ascii="仿宋" w:hAnsi="仿宋" w:cs="仿宋"/>
                <w:b/>
                <w:color w:val="000000"/>
                <w:sz w:val="24"/>
                <w:szCs w:val="24"/>
              </w:rPr>
            </w:pPr>
            <w:r>
              <w:rPr>
                <w:rFonts w:hint="eastAsia" w:ascii="仿宋" w:hAnsi="仿宋" w:cs="仿宋"/>
                <w:b/>
                <w:color w:val="000000"/>
                <w:kern w:val="0"/>
                <w:sz w:val="24"/>
                <w:szCs w:val="24"/>
                <w:lang w:bidi="ar"/>
              </w:rPr>
              <w:t>产地及厂家</w:t>
            </w:r>
          </w:p>
        </w:tc>
      </w:tr>
      <w:tr>
        <w:tblPrEx>
          <w:tblCellMar>
            <w:top w:w="0" w:type="dxa"/>
            <w:left w:w="0" w:type="dxa"/>
            <w:bottom w:w="0" w:type="dxa"/>
            <w:right w:w="0" w:type="dxa"/>
          </w:tblCellMar>
        </w:tblPrEx>
        <w:trPr>
          <w:trHeight w:val="560" w:hRule="atLeast"/>
        </w:trPr>
        <w:tc>
          <w:tcPr>
            <w:tcW w:w="8870"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b/>
                <w:color w:val="000000"/>
                <w:sz w:val="24"/>
                <w:szCs w:val="24"/>
              </w:rPr>
            </w:pPr>
            <w:r>
              <w:rPr>
                <w:rFonts w:hint="eastAsia" w:ascii="仿宋" w:hAnsi="仿宋" w:cs="仿宋"/>
                <w:b/>
                <w:color w:val="000000"/>
                <w:kern w:val="0"/>
                <w:sz w:val="24"/>
                <w:szCs w:val="24"/>
                <w:lang w:bidi="ar"/>
              </w:rPr>
              <w:t>一、调温调湿机</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文物库房专用环境调控设备室外机组辅材辅料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依米康</w:t>
            </w:r>
            <w:r>
              <w:rPr>
                <w:rFonts w:hint="eastAsia" w:ascii="仿宋" w:hAnsi="仿宋" w:cs="仿宋"/>
                <w:color w:val="000000"/>
                <w:kern w:val="0"/>
                <w:sz w:val="24"/>
                <w:szCs w:val="24"/>
                <w:lang w:bidi="ar"/>
              </w:rPr>
              <w:t>SCA502UESY/RCS35A</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 xml:space="preserve">1、制冷量：50.3KW；加热量：30KW；加湿量：13kg/h；风量：10500 m3/h；制冷剂：R22； </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2、机组需采用智能热回收除湿技术，除湿时无须启动电加热，显著节能；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3、DC12V安全电压供电；</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4、报警响应时间小于1秒；</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含配套电磁阀及漏水报警控制器。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具有大容量的故障报警记录储存的功能，存储历史告警信息</w:t>
            </w:r>
            <w:r>
              <w:rPr>
                <w:rFonts w:hint="eastAsia" w:ascii="仿宋" w:hAnsi="仿宋" w:cs="仿宋"/>
                <w:color w:val="000000"/>
                <w:kern w:val="0"/>
                <w:sz w:val="24"/>
                <w:szCs w:val="24"/>
                <w:lang w:val="en-US" w:eastAsia="zh-CN" w:bidi="ar"/>
              </w:rPr>
              <w:t>500</w:t>
            </w:r>
            <w:r>
              <w:rPr>
                <w:rFonts w:hint="eastAsia" w:ascii="仿宋" w:hAnsi="仿宋" w:cs="仿宋"/>
                <w:color w:val="000000"/>
                <w:kern w:val="0"/>
                <w:sz w:val="24"/>
                <w:szCs w:val="24"/>
                <w:lang w:bidi="ar"/>
              </w:rPr>
              <w:t>条，机组应具有报警及故障诊断，告警记录功能，自动保护，自动恢复，自动重启动等功能。 控制系统应具有多级密码保护功能。</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275000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275000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eastAsia" w:ascii="仿宋" w:hAnsi="仿宋" w:eastAsia="仿宋" w:cs="仿宋"/>
                <w:color w:val="000000"/>
                <w:sz w:val="24"/>
                <w:szCs w:val="24"/>
                <w:lang w:val="en-US" w:eastAsia="zh-CN"/>
              </w:rPr>
            </w:pPr>
            <w:r>
              <w:rPr>
                <w:rFonts w:hint="eastAsia" w:ascii="仿宋" w:hAnsi="仿宋" w:cs="仿宋"/>
                <w:color w:val="000000"/>
                <w:kern w:val="0"/>
                <w:sz w:val="24"/>
                <w:szCs w:val="24"/>
                <w:lang w:bidi="ar"/>
              </w:rPr>
              <w:t>成都、依米康</w:t>
            </w:r>
            <w:r>
              <w:rPr>
                <w:rFonts w:hint="eastAsia" w:ascii="仿宋" w:hAnsi="仿宋" w:cs="仿宋"/>
                <w:color w:val="000000"/>
                <w:kern w:val="0"/>
                <w:sz w:val="24"/>
                <w:szCs w:val="24"/>
                <w:lang w:val="en-US" w:eastAsia="zh-CN" w:bidi="ar"/>
              </w:rPr>
              <w:t>科技集团股份有限公司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水处理器</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新乡德鑫</w:t>
            </w:r>
            <w:r>
              <w:rPr>
                <w:rFonts w:hint="eastAsia" w:ascii="仿宋" w:hAnsi="仿宋" w:cs="仿宋"/>
                <w:color w:val="000000"/>
                <w:kern w:val="0"/>
                <w:sz w:val="24"/>
                <w:szCs w:val="24"/>
                <w:lang w:bidi="ar"/>
              </w:rPr>
              <w:t>SLDS-20</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适用水源：市政自来水；</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额定水处理量：500L；</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全自动智能除垢功能。</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4680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4680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eastAsia" w:ascii="仿宋" w:hAnsi="仿宋" w:eastAsia="仿宋" w:cs="仿宋"/>
                <w:color w:val="000000"/>
                <w:sz w:val="24"/>
                <w:szCs w:val="24"/>
                <w:lang w:val="en-US" w:eastAsia="zh-CN"/>
              </w:rPr>
            </w:pPr>
            <w:r>
              <w:rPr>
                <w:rFonts w:hint="eastAsia" w:ascii="仿宋" w:hAnsi="仿宋" w:cs="仿宋"/>
                <w:color w:val="000000"/>
                <w:sz w:val="24"/>
                <w:szCs w:val="24"/>
                <w:lang w:val="en-US" w:eastAsia="zh-CN"/>
              </w:rPr>
              <w:t>新乡、新乡市德鑫阀门有限公司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3</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新风处理机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南洋有为KTJ-28-52G</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具有空气过滤净化功能，G4级别，过滤效率90%</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18500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18500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佛山</w:t>
            </w:r>
            <w:r>
              <w:rPr>
                <w:rFonts w:hint="eastAsia" w:ascii="仿宋" w:hAnsi="仿宋" w:cs="仿宋"/>
                <w:color w:val="000000"/>
                <w:kern w:val="0"/>
                <w:sz w:val="24"/>
                <w:szCs w:val="24"/>
                <w:lang w:bidi="ar"/>
              </w:rPr>
              <w:t>、</w:t>
            </w:r>
            <w:r>
              <w:rPr>
                <w:rFonts w:hint="eastAsia" w:ascii="仿宋" w:hAnsi="仿宋" w:cs="仿宋"/>
                <w:color w:val="000000"/>
                <w:kern w:val="0"/>
                <w:sz w:val="24"/>
                <w:szCs w:val="24"/>
                <w:lang w:val="en-US" w:eastAsia="zh-CN" w:bidi="ar"/>
              </w:rPr>
              <w:t>佛山市南海南洋电机电器有限公司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4</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配套恒温恒湿自动控制系统</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依米康</w:t>
            </w:r>
            <w:r>
              <w:rPr>
                <w:rFonts w:hint="eastAsia" w:ascii="仿宋" w:hAnsi="仿宋" w:cs="仿宋"/>
                <w:color w:val="000000"/>
                <w:kern w:val="0"/>
                <w:sz w:val="24"/>
                <w:szCs w:val="24"/>
                <w:lang w:bidi="ar"/>
              </w:rPr>
              <w:t>SCA502</w:t>
            </w:r>
            <w:r>
              <w:rPr>
                <w:rFonts w:hint="eastAsia" w:ascii="仿宋" w:hAnsi="仿宋" w:cs="仿宋"/>
                <w:color w:val="000000"/>
                <w:kern w:val="0"/>
                <w:sz w:val="24"/>
                <w:szCs w:val="24"/>
                <w:lang w:val="en-US" w:eastAsia="zh-CN" w:bidi="ar"/>
              </w:rPr>
              <w:t>-PLC</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1、使用PLC可编程控制器，远程控制。</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2、具有自组织网络的能力;能在指定的信道自行建立网络。</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3、调控设备集中远程监控，可实现环境调控系统集中远程监控、启停等控制功能。</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8000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8000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成都、依米康</w:t>
            </w:r>
            <w:r>
              <w:rPr>
                <w:rFonts w:hint="eastAsia" w:ascii="仿宋" w:hAnsi="仿宋" w:cs="仿宋"/>
                <w:color w:val="000000"/>
                <w:kern w:val="0"/>
                <w:sz w:val="24"/>
                <w:szCs w:val="24"/>
                <w:lang w:val="en-US" w:eastAsia="zh-CN" w:bidi="ar"/>
              </w:rPr>
              <w:t>科技集团股份有限公司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文物库房环境温度专用调控设备室内机组风道</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新华XHFG-DZ200</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1、国标镀锌板材料风管（200平方），20mm厚B1级阻燃型橡塑保温材料（黑色），送回风风口、防火阀、静压箱、调节阀等按照国标规范制作安装。</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2、室外部分采用镀锌铁皮防护包覆处理；国标优质管材PPR,DN25</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制冷剂、内外机连接铜管、管件、保温材料及连接线缆等。</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批</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29800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29800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河南、河南新华控制技术有限公司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6</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文物库房专用环境调控设备室外机组辅材辅料</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仿宋" w:hAnsi="仿宋" w:eastAsia="仿宋" w:cs="仿宋"/>
                <w:color w:val="000000"/>
                <w:sz w:val="24"/>
                <w:szCs w:val="24"/>
                <w:lang w:val="en-US" w:eastAsia="zh-CN"/>
              </w:rPr>
            </w:pPr>
            <w:r>
              <w:rPr>
                <w:rFonts w:hint="eastAsia" w:ascii="仿宋" w:hAnsi="仿宋" w:cs="仿宋"/>
                <w:color w:val="000000"/>
                <w:sz w:val="24"/>
                <w:szCs w:val="24"/>
                <w:lang w:val="en-US" w:eastAsia="zh-CN"/>
              </w:rPr>
              <w:t>新华XHPD-600</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1、ZR-YJV/3*35+2*20m㎡,国标优质阻燃型线缆；（预估量80米）</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2、配电柜：500*600*250mm；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表面环氧树脂静电喷涂处理，含配套空开等电气元件。</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批</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8000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8000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河南、河南新华控制技术有限公司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7</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加湿除湿一体机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ascii="仿宋" w:hAnsi="仿宋" w:cs="仿宋"/>
                <w:color w:val="000000"/>
                <w:sz w:val="24"/>
                <w:szCs w:val="24"/>
              </w:rPr>
            </w:pPr>
            <w:r>
              <w:rPr>
                <w:rFonts w:hint="eastAsia" w:ascii="仿宋" w:hAnsi="仿宋" w:cs="仿宋"/>
                <w:color w:val="000000"/>
                <w:sz w:val="24"/>
                <w:szCs w:val="24"/>
                <w:lang w:val="en-US" w:eastAsia="zh-CN"/>
              </w:rPr>
              <w:t>春井</w:t>
            </w:r>
            <w:r>
              <w:rPr>
                <w:rFonts w:hint="eastAsia" w:ascii="仿宋" w:hAnsi="仿宋" w:cs="仿宋"/>
                <w:color w:val="000000"/>
                <w:sz w:val="24"/>
                <w:szCs w:val="24"/>
              </w:rPr>
              <w:t>DH-8168C</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1、加湿量：10 kg/h；除湿量：168L/24h；</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2、处理风量：2800 m3/h；功率：3800W；</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3、适用空间面积：250 m2；</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5、内置水箱：26L；</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6、净化模块：G4金属过滤器-湿膜；</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7、远程联网接口：标准MODBUS通信协议,RS485/RJ45远程监控端口，实时监控除湿加湿一体机的运行状态；</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8、控制面板：彩色7寸触摸屏控制面板；</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9、加排水方式：人工/自动，可选配大容量外置水箱。</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27800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55600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r>
              <w:rPr>
                <w:rFonts w:hint="eastAsia" w:ascii="仿宋" w:hAnsi="仿宋" w:cs="仿宋"/>
                <w:color w:val="000000"/>
                <w:sz w:val="24"/>
                <w:szCs w:val="24"/>
                <w:lang w:val="en-US" w:eastAsia="zh-CN"/>
              </w:rPr>
              <w:t>杭州</w:t>
            </w:r>
            <w:r>
              <w:rPr>
                <w:rFonts w:hint="eastAsia" w:ascii="仿宋" w:hAnsi="仿宋" w:cs="仿宋"/>
                <w:color w:val="000000"/>
                <w:sz w:val="24"/>
                <w:szCs w:val="24"/>
              </w:rPr>
              <w:t>、杭州圣瑞思电器有限公司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8</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空气净化机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ascii="仿宋" w:hAnsi="仿宋" w:cs="仿宋"/>
                <w:color w:val="000000"/>
                <w:sz w:val="24"/>
                <w:szCs w:val="24"/>
              </w:rPr>
            </w:pPr>
            <w:r>
              <w:rPr>
                <w:rFonts w:hint="eastAsia" w:ascii="仿宋" w:hAnsi="仿宋" w:cs="仿宋"/>
                <w:color w:val="000000"/>
                <w:sz w:val="24"/>
                <w:szCs w:val="24"/>
                <w:lang w:val="en-US" w:eastAsia="zh-CN"/>
              </w:rPr>
              <w:t>亚都</w:t>
            </w:r>
            <w:r>
              <w:rPr>
                <w:rFonts w:hint="eastAsia" w:ascii="仿宋" w:hAnsi="仿宋" w:cs="仿宋"/>
                <w:color w:val="000000"/>
                <w:sz w:val="24"/>
                <w:szCs w:val="24"/>
              </w:rPr>
              <w:t>KJ3000H</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1、净化风量：1500 m3/h；噪音：50dB；工作电源：220V AC；输入功率：300W；</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2、显示功能：标准配置有害气体、颗粒物检测显示功能；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 xml:space="preserve">3、远程联网接口： 远程监控端口可实时监控净化机的运行状态； </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4、控制面板：彩色触摸屏控制面板；</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5、适用空间面积：180 m2。</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24500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49000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r>
              <w:rPr>
                <w:rFonts w:hint="eastAsia" w:ascii="仿宋" w:hAnsi="仿宋" w:cs="仿宋"/>
                <w:color w:val="000000"/>
                <w:sz w:val="24"/>
                <w:szCs w:val="24"/>
              </w:rPr>
              <w:t>北京、北京亚都环保科技有限公司</w:t>
            </w:r>
          </w:p>
        </w:tc>
      </w:tr>
      <w:tr>
        <w:tblPrEx>
          <w:tblCellMar>
            <w:top w:w="0" w:type="dxa"/>
            <w:left w:w="0" w:type="dxa"/>
            <w:bottom w:w="0" w:type="dxa"/>
            <w:right w:w="0" w:type="dxa"/>
          </w:tblCellMar>
        </w:tblPrEx>
        <w:trPr>
          <w:trHeight w:val="560" w:hRule="atLeast"/>
        </w:trPr>
        <w:tc>
          <w:tcPr>
            <w:tcW w:w="8870"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二、环保监测设备</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温湿度、光照度、紫外线、VOC监测设备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蓝居</w:t>
            </w:r>
            <w:r>
              <w:rPr>
                <w:rFonts w:hint="eastAsia" w:ascii="仿宋" w:hAnsi="仿宋" w:cs="仿宋"/>
                <w:color w:val="000000"/>
                <w:kern w:val="0"/>
                <w:sz w:val="24"/>
                <w:szCs w:val="24"/>
                <w:lang w:bidi="ar"/>
              </w:rPr>
              <w:t>U-MINI208</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1、 温湿度监测技术要求:</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1)温湿度测量范围：-20~80℃/0-100%RH；</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2)温湿度测量精度：±0.3℃/±2%RH。</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 光照、紫外监测技术要求:</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1)光照范围：0～650000 lux；光照精度：0.1 lux;</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2)紫外线测量: 0～2000w/cm2; 测量精度：0.1w/cm。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3、有机挥发物监测技术要求:</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1)挥发性有机物测量: 范围0～1000ppm；分辨率1ppm.</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5580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27900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上海、上海蓝居智能科技有限公司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网络传输控制设备</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蓝居</w:t>
            </w:r>
            <w:r>
              <w:rPr>
                <w:rFonts w:hint="eastAsia" w:ascii="仿宋" w:hAnsi="仿宋" w:cs="仿宋"/>
                <w:color w:val="000000"/>
                <w:kern w:val="0"/>
                <w:sz w:val="24"/>
                <w:szCs w:val="24"/>
                <w:lang w:bidi="ar"/>
              </w:rPr>
              <w:t>U-RWR</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支持多种组网和数据传输方式，WIFI、RJ45（有线局域网）、RS485（MODBUS协议）、3G/4G/GPRS。</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负责数据上报时和数据终端进行网络通讯，和需要控制的设备（如风机、环境调控设备、加湿除湿一体机、空气净化器等）之间传输控制协议使用，负责前端传感器和平台通道用（包括PLC设备开发等）。</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5500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5500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上海、上海蓝居智能科技有限公司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3</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环境监测控制系统软件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蓝居</w:t>
            </w:r>
            <w:r>
              <w:rPr>
                <w:rFonts w:hint="eastAsia" w:ascii="仿宋" w:hAnsi="仿宋" w:cs="仿宋"/>
                <w:color w:val="000000"/>
                <w:kern w:val="0"/>
                <w:sz w:val="24"/>
                <w:szCs w:val="24"/>
                <w:lang w:bidi="ar"/>
              </w:rPr>
              <w:t>UDL-GX</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系统数据接入方式：有线（RJ45、RS485）、无线（WiFi，ZigBee，Lora、GPRS）；</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系统开发构架：B/S；</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可支持监测项：PM2.5、温湿度、光照度、紫外线、二氧化碳、甲醛、VOC；</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所有监测终端提供接入和数据存储服务；</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权限分配：可分配多个用户，可独立拥有账户，对监测设备和监测数据进行维护管理；</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可以在线查看、查询、获取各种模拟设备和开关的最新数据、状况；并可以实现定时监测；</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可以实时显示各项空气质量参数数据,能够对监测现场设备进行远程启动、设定工作时间、调整工作周期、数据二次查询等远程操作；</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可以将分析结果和设备运行日志记录于监测管理中心数据；</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报警处理方式支持四种：断线报警（包括设备故障报警）、超标报警、防盗震动报警和异常情况报警；</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可以灵活设定报警条件，并和人员的手机、短信绑定，在满足报警条件时，自动发送报警信息；</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可以把监测点的数据发送到指定的手机；短信报警（数据报警，断线报警，开关设备报警，监测仪器报警）；</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提供多种条件查询方式和查询结果分类、分项排序、统计最大值、最小值、平均值、汇总值等分析处理功能；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提供统计各类监测数据功能并提供查询结果打印；</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可对于监测统计数据按指定的时间段进行列表和图形方式分析，列表分析以表格的方式给出，图形方式通过曲线、柱状和饼状等图形直观的显示；</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可将各终端的统计日报数据转入年度数据库，以进一步编辑处理，导出为可上报的国家标准要求的数据库文件，如：生成日报、周报、月报、年报等；</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系统提供以下报表并能够按照所见即所得的效果进行打印：</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实时监测数据日报表（曲线图），月报表（曲线图），年报表（曲线图）</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历史监测数据报表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超标监测数据报表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数据汇总报表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数据历史查询报表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数据分析统计报表（含柱状或饼状图）</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系统参数设置，包括权限管理、常量管理、设备管理、在线列表和监控源类型设置等；</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提供移动APP客户端软件，管理和查看监测设备数据；</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提供基于TCP/IP和MODBUS（RTU）的数据开发接口；</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可控制的第三方设备包括空调、新风机、净化器；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数据发布方式：可采用报表形式，也可以发布到多媒体信息屏，多功能风格界面选配；</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62000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62000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上海、上海蓝居智能科技有限公司</w:t>
            </w:r>
          </w:p>
        </w:tc>
      </w:tr>
      <w:tr>
        <w:tblPrEx>
          <w:tblCellMar>
            <w:top w:w="0" w:type="dxa"/>
            <w:left w:w="0" w:type="dxa"/>
            <w:bottom w:w="0" w:type="dxa"/>
            <w:right w:w="0" w:type="dxa"/>
          </w:tblCellMar>
        </w:tblPrEx>
        <w:trPr>
          <w:trHeight w:val="74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4</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环境监测数据显示一体机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Hisense</w:t>
            </w:r>
            <w:r>
              <w:rPr>
                <w:rFonts w:hint="eastAsia" w:ascii="仿宋" w:hAnsi="仿宋" w:cs="仿宋"/>
                <w:color w:val="000000"/>
                <w:kern w:val="0"/>
                <w:sz w:val="24"/>
                <w:szCs w:val="24"/>
                <w:lang w:bidi="ar"/>
              </w:rPr>
              <w:t>/海</w:t>
            </w:r>
            <w:r>
              <w:rPr>
                <w:rFonts w:hint="eastAsia" w:ascii="仿宋" w:hAnsi="仿宋" w:cs="仿宋"/>
                <w:color w:val="000000"/>
                <w:kern w:val="0"/>
                <w:sz w:val="24"/>
                <w:szCs w:val="24"/>
                <w:lang w:val="en-US" w:eastAsia="zh-CN" w:bidi="ar"/>
              </w:rPr>
              <w:t>信</w:t>
            </w:r>
            <w:r>
              <w:rPr>
                <w:rFonts w:hint="eastAsia" w:ascii="仿宋" w:hAnsi="仿宋" w:cs="仿宋"/>
                <w:color w:val="000000"/>
                <w:kern w:val="0"/>
                <w:sz w:val="24"/>
                <w:szCs w:val="24"/>
                <w:lang w:bidi="ar"/>
              </w:rPr>
              <w:t xml:space="preserve"> HZ55H55</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多媒体一体机，可通过在线管理平台，发布各类环境监测信息，以及其他天气、健康提示等</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屏幕尺寸 55’ 4K 超高清屏，分辨率 3840 pix *2160pix，NTSC 72%，可视角度 178°</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刷新率 60Hz，处理器和存储，CPU Cortex A53 四核 1.5GHz</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GPU Mali-450 750MHz，HDR HDR 10 和 HLG(Hybrid Log-Gamma）</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内存 2GB DDR，闪存 8GB eMMC，无线配置，WiFi 双频 2.4/5GHz</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蓝牙 支持4.2版本，红外 支持，接口及数量，HDMI HDMI 2.0b × 3个(含一个ARC)，AV 1 个，模拟信号 ，DTMB 1 个，USB USB × 2个，以太网 1 个</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音频输出 S/PDIF × 1个，影音播放性能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支持RM、FLV、MOV、AVL、MKV、TS、MP4等主流格式</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硬解码 支持H.264等格式解码，其他解码 MPEG1/2/4 VC-1 DivX4/5 WMV3</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1080P@60 REAL8/9/10 1080P@30，音频解码 DOLBY AUDIO 、DTS-HD 音频双解码，音响，中低音扬声器 电视扬声器:2 × 6W</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无线控制 支持通过手机 App 编辑播放歌单、调节音量和音效、升级音响固件</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可无线连接手机、平板和笔记本等设备播放，智能互联功能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无线显示 支持手机、平板、笔记本无线投屏显示，兼容 Airplay、Miracast等协议。</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任意分屏</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制作节目时可任意拉伸拖放视频播放区域及大小、跑马灯字幕的字体、字号、字色、背景色、支持滚动字幕；系统自带数字日历时钟模块、天气预报模块、节目模板库，支持自行设计制作模板；提供缩略图功能，所见即所得。</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播放计划管理</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计划管理功能，可以将所有的需要发送的节目提前做计划表，可以是正常计划、插播计划、周期计划。将所有节目做成计划表单，然后只需要将计划单发送到终端即可，可以方便的修改已经存在的计划表，更换或删除节目单里面的节目。</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远程控制终端</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可通过管理软件、远程设置开机或关机时间、重启。可通过控制软件远程同步终端播放器和服务器的时间、不用手动去设置时间。可通过控制软件远程设置终端播放器的音量大小。</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远程实时监控</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 xml:space="preserve">    可远程实时监控终端网络连接状态、监控正在播放的动态播放画面，这样方便用户管理，不用去显示端查看操作后的效果。</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定时开关机</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系统可以设置终端每天或者每周几几点开机、几点关机，而且可以设置多轮定时开关机,这样不仅更大的方便管理终端,而且不用人工开关机增加工作效率减少不必要的夜间用电浪费.</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用户管理权限</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可对每个用户设置不同的权限，并且可以对用户分配管理终端，使其对此终端有管理权限。</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终端分组</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可根据实际应用中发布点的地理位置或业务类型等自定义不同的发布组。在进行管理或分发节目时即可对该组直接发布指令，使得在显示终端数量较多的情况下用户管理更轻松有效率。</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节目审核</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节目审核功能用在多级用户权限中,上级用户审核下级用户所制作的节目,只要下级用户制作的节目未被上级审核,那下级用户就不能发布此节目到终端.</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单机播放</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支持在网络异常下把制作好的节目直接导入到存储卡里进行播放，只需要将导出的节目放入u盘等移动存储器中、将u盘出入播放器、播放器自动会从u盘拷贝需要导入的节目、导入完成后播出u盘、即可播放节目。</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断点续传</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当下载节目过程中，网络中断重新连接后、节目自动从断开时状态紧接着下载，不会重新完全下载。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日志管理</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强大的日志记录功能，可以记录每个用户所发送的节目指令是否已经成功执行，系统提供日志记录，管理人员可以直接浏览、查询系统日志导出为excel表格文档。</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可对每个用户设置不同的权限，并且可以对用户分配管理终端，使其对此终端有管理权限</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8500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8500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青岛</w:t>
            </w:r>
            <w:r>
              <w:rPr>
                <w:rFonts w:hint="eastAsia" w:ascii="仿宋" w:hAnsi="仿宋" w:cs="仿宋"/>
                <w:color w:val="000000"/>
                <w:kern w:val="0"/>
                <w:sz w:val="24"/>
                <w:szCs w:val="24"/>
                <w:lang w:bidi="ar"/>
              </w:rPr>
              <w:t>、</w:t>
            </w:r>
            <w:r>
              <w:rPr>
                <w:rFonts w:hint="eastAsia" w:ascii="仿宋" w:hAnsi="仿宋" w:cs="仿宋"/>
                <w:color w:val="000000"/>
                <w:kern w:val="0"/>
                <w:sz w:val="24"/>
                <w:szCs w:val="24"/>
                <w:lang w:val="en-US" w:eastAsia="zh-CN" w:bidi="ar"/>
              </w:rPr>
              <w:t>青岛海信电器股份有限公司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环境监测数据终端</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联想</w:t>
            </w:r>
            <w:r>
              <w:rPr>
                <w:rFonts w:hint="eastAsia" w:ascii="仿宋" w:hAnsi="仿宋" w:cs="仿宋"/>
                <w:color w:val="000000"/>
                <w:kern w:val="0"/>
                <w:sz w:val="24"/>
                <w:szCs w:val="24"/>
                <w:lang w:val="en-US" w:eastAsia="zh-CN" w:bidi="ar"/>
              </w:rPr>
              <w:t xml:space="preserve">ThinkServer </w:t>
            </w:r>
            <w:r>
              <w:rPr>
                <w:rFonts w:hint="eastAsia" w:ascii="仿宋" w:hAnsi="仿宋" w:cs="仿宋"/>
                <w:color w:val="000000"/>
                <w:kern w:val="0"/>
                <w:sz w:val="24"/>
                <w:szCs w:val="24"/>
                <w:lang w:bidi="ar"/>
              </w:rPr>
              <w:t>RS260</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机箱：1U机架式（43mm*439mm*411mm）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处理器：E3-1220V6（四核四线程，主频3.0-3.4GHz）</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内存：8G DDR4 UECC UDIMM内存</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硬盘：1T机械硬盘</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芯片组：Intel C232（支持定时开关机）</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阵列卡：标配ThinkServer Raid121i</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网卡：集成双1Gb千兆网卡，独立千兆管理端口</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接口：支持RS485接口</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光驱：DVDRW光驱</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电源：300W金牌电源</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扩展接口：1*PCIE3.0x16插槽；1*VGA；1*Com；3*RJ45；4*USB3.0+2*USB3.0（F）</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台</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17800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17800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北京、联</w:t>
            </w:r>
            <w:r>
              <w:rPr>
                <w:rFonts w:hint="eastAsia" w:ascii="仿宋" w:hAnsi="仿宋" w:cs="仿宋"/>
                <w:color w:val="000000"/>
                <w:kern w:val="0"/>
                <w:sz w:val="24"/>
                <w:szCs w:val="24"/>
                <w:lang w:val="en-US" w:eastAsia="zh-CN" w:bidi="ar"/>
              </w:rPr>
              <w:t>想</w:t>
            </w:r>
            <w:r>
              <w:rPr>
                <w:rFonts w:hint="eastAsia" w:ascii="仿宋" w:hAnsi="仿宋" w:cs="仿宋"/>
                <w:color w:val="000000"/>
                <w:kern w:val="0"/>
                <w:sz w:val="24"/>
                <w:szCs w:val="24"/>
                <w:lang w:bidi="ar"/>
              </w:rPr>
              <w:t>（北京）</w:t>
            </w:r>
            <w:r>
              <w:rPr>
                <w:rFonts w:hint="eastAsia" w:ascii="仿宋" w:hAnsi="仿宋" w:cs="仿宋"/>
                <w:color w:val="000000"/>
                <w:kern w:val="0"/>
                <w:sz w:val="24"/>
                <w:szCs w:val="24"/>
                <w:lang w:val="en-US" w:eastAsia="zh-CN" w:bidi="ar"/>
              </w:rPr>
              <w:t>信息技术</w:t>
            </w:r>
            <w:r>
              <w:rPr>
                <w:rFonts w:hint="eastAsia" w:ascii="仿宋" w:hAnsi="仿宋" w:cs="仿宋"/>
                <w:color w:val="000000"/>
                <w:kern w:val="0"/>
                <w:sz w:val="24"/>
                <w:szCs w:val="24"/>
                <w:lang w:bidi="ar"/>
              </w:rPr>
              <w:t>有</w:t>
            </w:r>
            <w:r>
              <w:rPr>
                <w:rFonts w:hint="eastAsia" w:ascii="仿宋" w:hAnsi="仿宋" w:cs="仿宋"/>
                <w:color w:val="000000"/>
                <w:kern w:val="0"/>
                <w:sz w:val="24"/>
                <w:szCs w:val="24"/>
                <w:lang w:val="en-US" w:eastAsia="zh-CN" w:bidi="ar"/>
              </w:rPr>
              <w:t>限</w:t>
            </w:r>
            <w:r>
              <w:rPr>
                <w:rFonts w:hint="eastAsia" w:ascii="仿宋" w:hAnsi="仿宋" w:cs="仿宋"/>
                <w:color w:val="000000"/>
                <w:kern w:val="0"/>
                <w:sz w:val="24"/>
                <w:szCs w:val="24"/>
                <w:lang w:bidi="ar"/>
              </w:rPr>
              <w:t>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6</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机柜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图腾 G26642</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尺寸:600mm宽*721mm高*800mm深,容积（U）:12U,体积(CBM):0.6460</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配置:</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 xml:space="preserve"> 前门玻璃门，后门钢板门，6位国标排插组件1套。固定板1块，风扇组件1套，重型脚轮4只 </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特点:</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黑色或白色透明钢化玻璃前门，玻璃两边天蓝或桔红彩饰条</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前后为圆形通风孔的上下框;</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可同时安装脚轮和支脚;</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结构坚固，最大静载达800KG(带支脚）;</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可关闭的上部、下部多处走线通道，底部大走线孔尺寸可按需调整;</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可选配安装底座，达到固定机柜、底部过线、底部送冷风、防鼠的要求 ;</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可方便拆卸的左右侧门和前后门;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防护等级:</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IP20</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主要材料:SPCC优质冷扎钢板制作；厚度：方孔条2.0mm，安装梁1.5mm，其它1.2mm。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表面处理:</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方孔条镀蓝锌；其余：脱脂、磷化、静电喷塑</w:t>
            </w:r>
          </w:p>
          <w:p>
            <w:pPr>
              <w:widowControl/>
              <w:jc w:val="left"/>
              <w:textAlignment w:val="center"/>
              <w:rPr>
                <w:rFonts w:ascii="仿宋" w:hAnsi="仿宋" w:cs="仿宋"/>
                <w:color w:val="000000"/>
                <w:sz w:val="24"/>
                <w:szCs w:val="24"/>
              </w:rPr>
            </w:pPr>
            <w:r>
              <w:rPr>
                <w:rFonts w:hint="eastAsia" w:cs="宋体" w:asciiTheme="minorEastAsia" w:hAnsiTheme="minorEastAsia"/>
                <w:kern w:val="0"/>
                <w:sz w:val="24"/>
                <w:szCs w:val="24"/>
              </w:rPr>
              <w:t>符合</w:t>
            </w:r>
            <w:r>
              <w:rPr>
                <w:rFonts w:hint="eastAsia" w:ascii="仿宋" w:hAnsi="仿宋" w:eastAsia="仿宋" w:cs="仿宋"/>
                <w:kern w:val="0"/>
                <w:sz w:val="24"/>
                <w:szCs w:val="24"/>
              </w:rPr>
              <w:t>GB/T3047.2- 92标准</w:t>
            </w:r>
            <w:r>
              <w:rPr>
                <w:rFonts w:hint="eastAsia" w:cs="宋体" w:asciiTheme="minorEastAsia" w:hAnsiTheme="minorEastAsia"/>
                <w:kern w:val="0"/>
                <w:sz w:val="24"/>
                <w:szCs w:val="24"/>
              </w:rPr>
              <w:t>。</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台</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4500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4500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昆山、深圳市图腾通讯科技有限公司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7</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交换机</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TP-LINK TL-SG3428</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kern w:val="0"/>
                <w:sz w:val="24"/>
                <w:szCs w:val="24"/>
                <w:lang w:bidi="ar"/>
              </w:rPr>
            </w:pPr>
            <w:r>
              <w:rPr>
                <w:rFonts w:hint="eastAsia" w:ascii="仿宋" w:hAnsi="仿宋" w:cs="仿宋"/>
                <w:color w:val="000000"/>
                <w:kern w:val="0"/>
                <w:sz w:val="24"/>
                <w:szCs w:val="24"/>
                <w:lang w:bidi="ar"/>
              </w:rPr>
              <w:t xml:space="preserve">提供24个10/100/1000M自适应RJ45端口，端口均具备线速转发能力；提供4个独立千兆SFP（mini GBIC）光纤模块扩展插槽，充分保护用户投资，方便用户灵活组网。 </w:t>
            </w:r>
          </w:p>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交流供电， 支持RPS冗余电源</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包转发率：42Mpps</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交换容量：256Gbps/2.56Tbps</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台</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3300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3300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深圳、普联技术有限公司</w:t>
            </w:r>
          </w:p>
        </w:tc>
      </w:tr>
      <w:tr>
        <w:tblPrEx>
          <w:tblCellMar>
            <w:top w:w="0" w:type="dxa"/>
            <w:left w:w="0" w:type="dxa"/>
            <w:bottom w:w="0" w:type="dxa"/>
            <w:right w:w="0" w:type="dxa"/>
          </w:tblCellMar>
        </w:tblPrEx>
        <w:trPr>
          <w:trHeight w:val="560" w:hRule="atLeast"/>
        </w:trPr>
        <w:tc>
          <w:tcPr>
            <w:tcW w:w="8870" w:type="dxa"/>
            <w:gridSpan w:val="9"/>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三、柜类</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多功能文物储藏柜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瑞宝RBDGN203</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numPr>
                <w:ilvl w:val="0"/>
                <w:numId w:val="1"/>
              </w:numPr>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结构</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（1）拆装框箱体钢结构，组合式装配。</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（2）外形简洁、大方美观，柜体外侧四周做圆弧处理。</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（3）架板组装后平整牢固。</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2、性能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（1）柜体稳定坚固。</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（2）组件拆装方便，所有部件外观平滑，没有外露尖角、毛刺。</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（3）组合式装配，拆装方便。</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（4）主要部位采用高强度紧固件，稳定，牢固，安全。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（5）各零件均采用模具化生产,产品各零件、组合件之间具有高度互换性。</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3、材料要求</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（1）材料标准、技术参数。</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尺寸：1000*600*2000mm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架体：立柱、横梁采用δ＝1.5mm冷轧钢板，隔板采用δ＝1.0mm冷轧钢板，侧护板、链接档采用δ＝0.9mm冷轧钢板，表面哑光经典喷塑，架体结实，坚固，设计新颖，安装规范。紧固件采用45#镀锌材料。</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（2）设施所使用的钢板表面要经过除油、除锈、水洗、酸洗、磷化处理，采用亚光静电喷粉，高温塑化而成。</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（3）设施采用优质性能的冷轧钢板。</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 xml:space="preserve"> 4、加工制造</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（1）所有五金件、机加件加工后打磨毛刺，去掉毛边、锐角、突出物和棱角，没有裂纹及伤痕。</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（2）所有焊接件焊接牢固、光滑及平整。</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（3）严格按照使用方所要求的规格，制造生产和组装。</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5、装配</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（1）每标准节组装后，外形尺寸的极限偏差为±1.0mm。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6、外观</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（1）集中型保管柜各零件、组合件表面光滑、平整没有尖角、凸起。</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（2）色泽一致，表面均匀光亮、无划痕。</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（3）外表的接头处光滑。</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7、表面处理</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（1）零件在涂覆前，均进行清洗、除油、除锈处理。侧面板等重要零件进行磷化处理，架体内壁处理方法和外表面的处理方法必须相同。</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（2）产品所用标准件及紧固件氧化或镀锌处理。</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（3）塑膜涂层平整光滑，色泽均匀一致，不能有鼓泡、脱落、伤痕、污渍等缺陷，耐冲力达到150kg／cm2。</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耐腐蚀性达到： 1000小时后涂膜无影响，且横切面的腐蚀小于2mm。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8、特殊功能说明</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（1）集中型保管柜柜体外观整洁，整体美观大方。外侧板采用整块优质冷轧钢板压折成型，两边做圆弧处理，侧板安装有目录检索标识牌。</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（2）保证文物库房布局的整体美观，方便文物的存取。</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（3）柜体内应设计对文物起有效保护作用的装置，应有防倒，防磕，防碰等保护措施。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（4）所用材料必须是环保无污染，达到国家标准的装置，在不需要各个空间时每个库房工作人员都可方便自由拆卸和组装。表面光滑，无毛刺。起到防碰，防磕，防虫等功能。</w:t>
            </w:r>
          </w:p>
          <w:p>
            <w:pPr>
              <w:widowControl/>
              <w:numPr>
                <w:ilvl w:val="0"/>
                <w:numId w:val="2"/>
              </w:numPr>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机械性能达到：铅笔硬度GB/T6739-1996 ≥2H；</w:t>
            </w:r>
          </w:p>
          <w:p>
            <w:pPr>
              <w:widowControl/>
              <w:numPr>
                <w:ilvl w:val="0"/>
                <w:numId w:val="2"/>
              </w:numPr>
              <w:ind w:left="0" w:leftChars="0" w:firstLine="0" w:firstLineChars="0"/>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冲击试验：GB/T1732-1993 50Kg.cm；</w:t>
            </w:r>
          </w:p>
          <w:p>
            <w:pPr>
              <w:widowControl/>
              <w:numPr>
                <w:ilvl w:val="0"/>
                <w:numId w:val="2"/>
              </w:numPr>
              <w:ind w:left="0" w:leftChars="0" w:firstLine="0" w:firstLineChars="0"/>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杯突试验：GB/9753-1998 ≥6mm（因颜色及配方不同而异）；</w:t>
            </w:r>
          </w:p>
          <w:p>
            <w:pPr>
              <w:widowControl/>
              <w:numPr>
                <w:ilvl w:val="0"/>
                <w:numId w:val="2"/>
              </w:numPr>
              <w:ind w:left="0" w:leftChars="0" w:firstLine="0" w:firstLineChars="0"/>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弯曲试验：GB/T6742-1986：2mm；</w:t>
            </w:r>
          </w:p>
          <w:p>
            <w:pPr>
              <w:widowControl/>
              <w:numPr>
                <w:ilvl w:val="0"/>
                <w:numId w:val="2"/>
              </w:numPr>
              <w:ind w:left="0" w:leftChars="0" w:firstLine="0" w:firstLineChars="0"/>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附着力：GB/T9286-1998：0级。</w:t>
            </w:r>
          </w:p>
          <w:p>
            <w:pPr>
              <w:widowControl/>
              <w:numPr>
                <w:ilvl w:val="0"/>
                <w:numId w:val="2"/>
              </w:numPr>
              <w:ind w:left="0" w:leftChars="0" w:firstLine="0" w:firstLineChars="0"/>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耐腐蚀性达到：盐雾试验：GB/T10125-1999</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6</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9100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54600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sz w:val="24"/>
                <w:szCs w:val="24"/>
              </w:rPr>
              <w:t>洛阳、洛阳瑞宝文保设施科技有限公司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重型文物储藏柜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default" w:ascii="仿宋" w:hAnsi="仿宋" w:eastAsia="仿宋" w:cs="仿宋"/>
                <w:color w:val="000000"/>
                <w:sz w:val="24"/>
                <w:szCs w:val="24"/>
                <w:lang w:val="en-US" w:eastAsia="zh-CN"/>
              </w:rPr>
            </w:pPr>
            <w:r>
              <w:rPr>
                <w:rFonts w:hint="eastAsia" w:ascii="仿宋" w:hAnsi="仿宋" w:cs="仿宋"/>
                <w:color w:val="000000"/>
                <w:kern w:val="0"/>
                <w:sz w:val="24"/>
                <w:szCs w:val="24"/>
                <w:lang w:val="en-US" w:eastAsia="zh-CN" w:bidi="ar"/>
              </w:rPr>
              <w:t>瑞宝RBZX577</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numPr>
                <w:ilvl w:val="0"/>
                <w:numId w:val="3"/>
              </w:numPr>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结构</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主体结构由底座、立柱、P型横梁、横梁连接扣件、搁物板、护板、立柱拉杆、矩形顶板及优质不锈联结配件组装而成，模块化生产及拆装。现场组装后，形成4层搁物平台，垂直方向高度可以根据文物大小进行随意调整。可根据储藏柜放置位置可以单侧加装背板、门板或者双侧加装门板，标准配置为无门结构，尺寸大小：1000*600*2000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2、性能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（1）各部件安装要求牢固可靠、间隙均匀、无松动现象，确保同列同层搁物板沿与P型横梁凸侧均在一个水平面上（特意要求隔板低于横梁凸侧形成防滑档除外）。</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各部件采用冷轧钢板模具冲压成形,具有较强的互换性和通用性。柜体稳定可靠，每层标准均匀承重需达到300Kg以上，架体、立柱无变形，架体无倾斜现象，经48小时承重试验后，搁物板最大挠度不能超过1mm，卸载后不能有任何裂纹及变形，残余变形量&lt;0.1mm。根据需要可选装底部和顶部防倾倒装置，以确保柜体在极端情况下保持稳定。</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架体外观颜色搭配符合博物馆整体风格，要求简洁厚重、美观大方。护板采用优质冷轧钢板压折成型，并做凹凸造型，以增加结构强度，边缘做R5度角处理，满足人体工学，防止直角直边对工作人员的意外损伤。</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4）正护板上标准安装钢制（亚克力框、钛合金框、复合材质框选装）目录标签框，以实现对当列文物存储信息的检索与查询。根据使用需求，可选装配置液晶显示屏，以实现温度、湿度以及文物存储信息的显示及查阅，并预留后期智能博物馆建设的通讯接口，全弱电（24伏以下）管路设计，走线隐蔽但便于检测，确保安全，不影响柜体的整体美观。</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3、材料：</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材料标准采用优质冷轧钢板，底框δ＝3.0，立柱δ＝2.5，P型管δ＝2.0，扣件δ＝3.0，搁物板δ＝1.5，挂件δ＝2.5，立柱拉杆δ＝3.0，矩形顶板δ＝1.0。静电喷涂采用环保塑粉，确保文物储藏柜的环保性达标。</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4、工艺：</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 xml:space="preserve">（1）零件在涂覆前均应进行清洗、除锈、脱脂、防锈、表调、磷化等工序，涂层厚度为60—70um，光泽度为60—70%，硬度为＞0.4；冲击强度为＞4N/M， </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（2）所用焊件牢固，焊痕光滑、平整。各零件、组合件表面应光滑、平整、无尖角、突起，无裂痕伤痕。</w:t>
            </w:r>
          </w:p>
          <w:p>
            <w:pPr>
              <w:widowControl/>
              <w:numPr>
                <w:ilvl w:val="0"/>
                <w:numId w:val="4"/>
              </w:numPr>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产品材料标准采用GB3280冷轧钢板。</w:t>
            </w:r>
          </w:p>
          <w:p>
            <w:pPr>
              <w:widowControl/>
              <w:numPr>
                <w:ilvl w:val="0"/>
                <w:numId w:val="4"/>
              </w:numPr>
              <w:ind w:left="0" w:leftChars="0" w:firstLine="0" w:firstLineChars="0"/>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表面磷化处理工艺处理及质量水平符合GB1763-89、GB1740-89、GB/T1732-93国家标准规定要求。</w:t>
            </w:r>
          </w:p>
          <w:p>
            <w:pPr>
              <w:widowControl/>
              <w:numPr>
                <w:ilvl w:val="0"/>
                <w:numId w:val="4"/>
              </w:numPr>
              <w:ind w:left="0" w:leftChars="0" w:firstLine="0" w:firstLineChars="0"/>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附着力不低于2级（GB1720）。</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套</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6</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9500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57000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sz w:val="24"/>
                <w:szCs w:val="24"/>
              </w:rPr>
              <w:t>洛阳、洛阳瑞宝文保设施科技有限公司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3</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恒温恒湿储藏柜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华世大帝</w:t>
            </w:r>
            <w:r>
              <w:rPr>
                <w:rFonts w:hint="eastAsia" w:ascii="仿宋" w:hAnsi="仿宋" w:cs="仿宋"/>
                <w:color w:val="000000"/>
                <w:kern w:val="0"/>
                <w:sz w:val="24"/>
                <w:szCs w:val="24"/>
                <w:lang w:bidi="ar"/>
              </w:rPr>
              <w:t>HSDD-2500LWSG</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尺寸规格  （长）2000（宽）*800*（高）1800（mm）；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温度调控  范围：15～25℃，精度：±0.3℃，日波动值：2.0℃。</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湿度调控  范围：25～75%，精度：±2%，日波动值：3%。</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加水方式  在湿度超过40%的环境中，自动从大气环境中冷凝吸收水分保存于自带水箱中；在湿度低于40%环境中，自带水箱加水一次可保证3个月免维护。</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排水方式  设备自动将水汽蒸发于大气中，无液态水排除。</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净化功能  可以去除柜内空气中的甲醛、硫化物、挥发性有机物等对文物有害物质。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使用环境  -10℃～50℃；10%RH～80%RH；220VAC电源。</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样   式  高承载钢制柜体，钢板厚度不小于1.5mm；隔板位置可根据文物形状进行调整，每层承重不小于150kg。一体式设计，整体方便活动搬移，柜体底部采用优质钢制滚轮，经久耐用。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喷   漆  静电喷涂，采用优质环保烤漆，长时间使用（十年内）不泛黄变色。</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管   理  为方便日常使用与观察，正面嵌入彩色显示屏，显示恒湿机工作状态、实际测量温湿度、设置目标温湿度等信息。</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保密锁具  采用指纹识别锁具,三级管理。</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台</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68000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136000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深圳、深圳市华世大帝科技有限公司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4</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隔板式恒湿典藏柜</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val="en-US" w:eastAsia="zh-CN" w:bidi="ar"/>
              </w:rPr>
              <w:t>华世大帝</w:t>
            </w:r>
            <w:r>
              <w:rPr>
                <w:rFonts w:hint="eastAsia" w:ascii="仿宋" w:hAnsi="仿宋" w:cs="仿宋"/>
                <w:color w:val="000000"/>
                <w:kern w:val="0"/>
                <w:sz w:val="24"/>
                <w:szCs w:val="24"/>
                <w:lang w:bidi="ar"/>
              </w:rPr>
              <w:t>HSDD-1500LHSG</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隔板式文物恒湿典藏柜性能要求：</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a)规格：1200*800*2200（mm）；</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b)层板个数：6个</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c)样式：高承载钢制柜体，钢板厚度不小于1.5mm；每层承重不小于150kg。</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d)保证良好的密封性。整体方便活动搬移，柜体底部采用优质钢制滚轮，经久耐用。</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e)喷漆：静电喷涂，采用优质环保漆，长时间使用（十年内）不泛黄。</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f)锁具：采用优质锁具，坚固耐用，长时间使用（十年内）锁具及钥匙不变形。</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g)所用焊件牢固，焊痕光滑、平整。各零件、组合件表面光滑、平整、无尖角、突起，无裂痕伤痕。</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h)控湿范围：25%RH-75%RH</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i)日波动范围：±3%RH</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j)使用电源：220VAC,50HZ,1A</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k)消耗功率：最大:200W / 平均:60W</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l)为方便日常使用与观察，正面嵌入彩色显示屏，显示恒湿机工作状态、实际测量温湿度、设置目标湿度等信息。</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 xml:space="preserve">m)免补水功能：将除湿的冷凝水进行过滤、净化，自动收集至内置水箱，补充恒湿机内液位，为加湿功能提供水源，无须人工加（补）水；水箱水满后，停止补水，将冷凝水挥发到空气中，无须人工排（倒）水。 </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n)内置净化-调湿设备参数性能：</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1）位于柜体底部，可抽出，方便维护，避免漏水等极端情况出现的风险。</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2）湿度调控精度：≤±3%RH。</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3）湿度调控范围：25%～75%RH</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4）分辨率：0.1%RH</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5）调控能力：在≥4 m</w:t>
            </w:r>
            <w:r>
              <w:rPr>
                <w:rFonts w:hint="eastAsia" w:ascii="宋体" w:hAnsi="宋体" w:eastAsia="宋体" w:cs="宋体"/>
                <w:color w:val="000000"/>
                <w:kern w:val="0"/>
                <w:sz w:val="24"/>
                <w:szCs w:val="24"/>
                <w:lang w:bidi="ar"/>
              </w:rPr>
              <w:t>³</w:t>
            </w:r>
            <w:r>
              <w:rPr>
                <w:rFonts w:hint="eastAsia" w:ascii="仿宋" w:hAnsi="仿宋" w:cs="仿宋"/>
                <w:color w:val="000000"/>
                <w:kern w:val="0"/>
                <w:sz w:val="24"/>
                <w:szCs w:val="24"/>
                <w:lang w:bidi="ar"/>
              </w:rPr>
              <w:t>的密封空间内进行测试，湿度能在24小时内调控到25%和75%。</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6）净化气体类型：氮氧化物，二氧化硫，有机酸，臭氧，VOC 等气态污染物。空气净化质量高，去除效率达到 99.5%，将有毒有害气体分解成无毒无害固体物质，不会产生二次污染。</w:t>
            </w:r>
            <w:r>
              <w:rPr>
                <w:rFonts w:hint="eastAsia" w:ascii="仿宋" w:hAnsi="仿宋" w:cs="仿宋"/>
                <w:color w:val="000000"/>
                <w:kern w:val="0"/>
                <w:sz w:val="24"/>
                <w:szCs w:val="24"/>
                <w:lang w:bidi="ar"/>
              </w:rPr>
              <w:br w:type="textWrapping"/>
            </w:r>
            <w:r>
              <w:rPr>
                <w:rFonts w:hint="eastAsia" w:ascii="仿宋" w:hAnsi="仿宋" w:cs="仿宋"/>
                <w:color w:val="000000"/>
                <w:kern w:val="0"/>
                <w:sz w:val="24"/>
                <w:szCs w:val="24"/>
                <w:lang w:bidi="ar"/>
              </w:rPr>
              <w:t>7）功能特点：具有双向无线通信功能，具备低复杂度、自组织、低功耗、高数据速率，低成本的特点，便于微环境调控，集中监控和设备管理。</w:t>
            </w:r>
          </w:p>
          <w:p>
            <w:pPr>
              <w:widowControl/>
              <w:jc w:val="left"/>
              <w:textAlignment w:val="center"/>
              <w:rPr>
                <w:rFonts w:hint="eastAsia" w:ascii="仿宋" w:hAnsi="仿宋" w:cs="仿宋"/>
                <w:color w:val="000000"/>
                <w:kern w:val="0"/>
                <w:sz w:val="24"/>
                <w:szCs w:val="24"/>
                <w:lang w:bidi="ar"/>
              </w:rPr>
            </w:pPr>
            <w:r>
              <w:rPr>
                <w:rFonts w:hint="eastAsia" w:ascii="仿宋" w:hAnsi="仿宋" w:cs="仿宋"/>
                <w:color w:val="000000"/>
                <w:kern w:val="0"/>
                <w:sz w:val="24"/>
                <w:szCs w:val="24"/>
                <w:lang w:bidi="ar"/>
              </w:rPr>
              <w:t>8）符合《馆藏文物保存环境控制净化调湿装置技术要求</w:t>
            </w:r>
          </w:p>
          <w:p>
            <w:pPr>
              <w:widowControl/>
              <w:jc w:val="left"/>
              <w:textAlignment w:val="center"/>
              <w:rPr>
                <w:rFonts w:ascii="仿宋" w:hAnsi="仿宋" w:cs="仿宋"/>
                <w:color w:val="000000"/>
                <w:sz w:val="24"/>
                <w:szCs w:val="24"/>
              </w:rPr>
            </w:pPr>
            <w:r>
              <w:rPr>
                <w:rFonts w:hint="eastAsia" w:ascii="仿宋" w:hAnsi="仿宋" w:cs="仿宋"/>
                <w:color w:val="000000"/>
                <w:kern w:val="0"/>
                <w:sz w:val="24"/>
                <w:szCs w:val="24"/>
                <w:lang w:bidi="ar"/>
              </w:rPr>
              <w:t>（T/WWXT0017—2015）》。</w:t>
            </w: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台</w:t>
            </w: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65000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130000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深圳、深圳市华世大帝科技有限公司</w:t>
            </w:r>
          </w:p>
        </w:tc>
      </w:tr>
      <w:tr>
        <w:tblPrEx>
          <w:tblCellMar>
            <w:top w:w="0" w:type="dxa"/>
            <w:left w:w="0" w:type="dxa"/>
            <w:bottom w:w="0" w:type="dxa"/>
            <w:right w:w="0" w:type="dxa"/>
          </w:tblCellMar>
        </w:tblPrEx>
        <w:trPr>
          <w:trHeight w:val="560" w:hRule="atLeast"/>
        </w:trPr>
        <w:tc>
          <w:tcPr>
            <w:tcW w:w="26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合计</w:t>
            </w:r>
          </w:p>
        </w:tc>
        <w:tc>
          <w:tcPr>
            <w:tcW w:w="6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p>
        </w:tc>
        <w:tc>
          <w:tcPr>
            <w:tcW w:w="4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p>
        </w:tc>
        <w:tc>
          <w:tcPr>
            <w:tcW w:w="4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955680</w:t>
            </w:r>
          </w:p>
        </w:tc>
        <w:tc>
          <w:tcPr>
            <w:tcW w:w="8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ascii="仿宋" w:hAnsi="仿宋" w:cs="仿宋"/>
                <w:color w:val="000000"/>
                <w:sz w:val="24"/>
                <w:szCs w:val="24"/>
              </w:rPr>
            </w:pPr>
          </w:p>
        </w:tc>
      </w:tr>
      <w:tr>
        <w:tblPrEx>
          <w:tblCellMar>
            <w:top w:w="0" w:type="dxa"/>
            <w:left w:w="0" w:type="dxa"/>
            <w:bottom w:w="0" w:type="dxa"/>
            <w:right w:w="0" w:type="dxa"/>
          </w:tblCellMar>
        </w:tblPrEx>
        <w:trPr>
          <w:trHeight w:val="560" w:hRule="atLeast"/>
        </w:trPr>
        <w:tc>
          <w:tcPr>
            <w:tcW w:w="9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合  计</w:t>
            </w:r>
          </w:p>
        </w:tc>
        <w:tc>
          <w:tcPr>
            <w:tcW w:w="7935"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rFonts w:ascii="仿宋" w:hAnsi="仿宋" w:cs="仿宋"/>
                <w:color w:val="000000"/>
                <w:sz w:val="24"/>
                <w:szCs w:val="24"/>
              </w:rPr>
            </w:pPr>
            <w:r>
              <w:rPr>
                <w:rFonts w:hint="eastAsia" w:ascii="仿宋" w:hAnsi="仿宋" w:cs="仿宋"/>
                <w:color w:val="000000"/>
                <w:kern w:val="0"/>
                <w:sz w:val="24"/>
                <w:szCs w:val="24"/>
                <w:lang w:bidi="ar"/>
              </w:rPr>
              <w:t>大写：玖拾伍万伍仟陆佰捌拾元整　　　              小写：955680</w:t>
            </w:r>
          </w:p>
        </w:tc>
      </w:tr>
    </w:tbl>
    <w:p>
      <w:pPr>
        <w:autoSpaceDE w:val="0"/>
        <w:autoSpaceDN w:val="0"/>
        <w:adjustRightInd w:val="0"/>
        <w:spacing w:line="480" w:lineRule="auto"/>
        <w:rPr>
          <w:rFonts w:cs="宋体" w:asciiTheme="minorEastAsia" w:hAnsiTheme="minorEastAsia"/>
          <w:sz w:val="24"/>
          <w:szCs w:val="24"/>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A0CEA56"/>
    <w:multiLevelType w:val="singleLevel"/>
    <w:tmpl w:val="EA0CEA56"/>
    <w:lvl w:ilvl="0" w:tentative="0">
      <w:start w:val="9"/>
      <w:numFmt w:val="decimal"/>
      <w:lvlText w:val="%1."/>
      <w:lvlJc w:val="left"/>
      <w:pPr>
        <w:tabs>
          <w:tab w:val="left" w:pos="312"/>
        </w:tabs>
      </w:pPr>
    </w:lvl>
  </w:abstractNum>
  <w:abstractNum w:abstractNumId="1">
    <w:nsid w:val="1A8C180F"/>
    <w:multiLevelType w:val="singleLevel"/>
    <w:tmpl w:val="1A8C180F"/>
    <w:lvl w:ilvl="0" w:tentative="0">
      <w:start w:val="1"/>
      <w:numFmt w:val="decimal"/>
      <w:suff w:val="nothing"/>
      <w:lvlText w:val="%1、"/>
      <w:lvlJc w:val="left"/>
    </w:lvl>
  </w:abstractNum>
  <w:abstractNum w:abstractNumId="2">
    <w:nsid w:val="2FE09C5B"/>
    <w:multiLevelType w:val="singleLevel"/>
    <w:tmpl w:val="2FE09C5B"/>
    <w:lvl w:ilvl="0" w:tentative="0">
      <w:start w:val="5"/>
      <w:numFmt w:val="decimal"/>
      <w:suff w:val="nothing"/>
      <w:lvlText w:val="%1、"/>
      <w:lvlJc w:val="left"/>
    </w:lvl>
  </w:abstractNum>
  <w:abstractNum w:abstractNumId="3">
    <w:nsid w:val="522B37DC"/>
    <w:multiLevelType w:val="singleLevel"/>
    <w:tmpl w:val="522B37DC"/>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C84530"/>
    <w:rsid w:val="0BC84530"/>
    <w:rsid w:val="61055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eastAsia="仿宋" w:asciiTheme="minorHAnsi" w:hAnsiTheme="minorHAnsi" w:cstheme="minorBidi"/>
      <w:kern w:val="2"/>
      <w:sz w:val="28"/>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eastAsia="微软雅黑"/>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2019-12-19T09:48:00Z</dcterms:created>
  <dc:creator>昊昊</dc:creator>
  <cp:lastModifiedBy>昊昊</cp:lastModifiedBy>
  <dcterms:modified xsi:type="dcterms:W3CDTF">2019-12-19T09:58:05Z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