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eastAsia="zh-CN"/>
        </w:rPr>
        <w:t>禹州市公安局建设警用射击馆项目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359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eastAsia="zh-CN"/>
        </w:rPr>
        <w:t>第一章</w:t>
      </w:r>
      <w:r>
        <w:rPr>
          <w:rFonts w:hint="eastAsia" w:ascii="仿宋" w:hAnsi="仿宋" w:eastAsia="仿宋" w:cs="仿宋"/>
          <w:b/>
          <w:bCs/>
          <w:sz w:val="36"/>
          <w:szCs w:val="36"/>
          <w:lang w:val="en-US" w:eastAsia="zh-CN"/>
        </w:rPr>
        <w:t xml:space="preserve">  投标邀请</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禹州市公安局建设警用射击馆项目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公安局</w:t>
      </w:r>
      <w:r>
        <w:rPr>
          <w:rFonts w:hint="eastAsia" w:ascii="新宋体" w:hAnsi="新宋体" w:eastAsia="新宋体" w:cs="新宋体"/>
          <w:sz w:val="24"/>
          <w:szCs w:val="24"/>
        </w:rPr>
        <w:t>的委托，就“禹州市公安局建设警用射击馆项目”进行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4"/>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5"/>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公安局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禹州市公安局建设警用射击馆项目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359</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4、项目需求：警用射击馆</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896</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6、最高限价：896万元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4"/>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6"/>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 xml:space="preserve"> 7</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7"/>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禹州市公安局</w:t>
      </w:r>
    </w:p>
    <w:p>
      <w:pPr>
        <w:widowControl/>
        <w:numPr>
          <w:ilvl w:val="0"/>
          <w:numId w:val="7"/>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p>
    <w:p>
      <w:pPr>
        <w:widowControl/>
        <w:shd w:val="clear" w:color="auto" w:fill="FFFFFF"/>
        <w:spacing w:line="440" w:lineRule="exact"/>
        <w:ind w:firstLine="972" w:firstLineChars="405"/>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18839906082</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5760" w:firstLineChars="24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pStyle w:val="30"/>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bidi w:val="0"/>
        <w:rPr>
          <w:rFonts w:hint="default"/>
          <w:color w:val="auto"/>
          <w:lang w:val="en-US"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color w:val="auto"/>
          <w:lang w:val="en-US" w:eastAsia="zh-CN"/>
        </w:rPr>
        <w:t xml:space="preserve"> 项目概况及要求</w:t>
      </w:r>
    </w:p>
    <w:p>
      <w:pPr>
        <w:bidi w:val="0"/>
        <w:ind w:firstLine="420" w:firstLineChars="200"/>
        <w:rPr>
          <w:rFonts w:hint="eastAsia"/>
          <w:color w:val="auto"/>
        </w:rPr>
      </w:pPr>
      <w:r>
        <w:rPr>
          <w:rFonts w:hint="eastAsia"/>
          <w:color w:val="auto"/>
        </w:rPr>
        <w:t>射击馆是一个兼顾轮训训练考核及特警日常训练要求的综合性射击训练馆。配置有国内先进的基础战术靶机及影像靶，其设计意图主要通过复杂空间的各种变化，提供了比传统射击馆更复杂的训练环境，射击区采用多台战术靶机和战术感应、监控摄像的混用技术应用，主要训练执勤民警在复杂环境下的查控、缉捕和作战的生存能力，训练科目包含大量基础民警及特警小组的作战与协调训练。民警可利用基础训练靶机完成基础的精度科目的训练。高层次训练可以通过将战术靶机随意布设在掩体后面，构建复杂多变的训练环境。受训人员可利用实弹，激光枪、BB弹对目标进行射击，开展人机对抗或人人对抗训练，可满足单人训练或多人的基础及搜查突进训练。根据受训对象的不同训练科目侧重也有所不同，轮训训练考核主要是25米以内的靶标射击，特警日常训练主要是情景互动、精确射击。针对这些侧重不同的训练要求，将场馆划分为4个功能区域：射击区、战术街区，学员等待区，观摩待命区。</w:t>
      </w:r>
    </w:p>
    <w:p>
      <w:pPr>
        <w:bidi w:val="0"/>
        <w:ind w:firstLine="420" w:firstLineChars="200"/>
        <w:rPr>
          <w:rFonts w:hint="eastAsia"/>
          <w:color w:val="auto"/>
        </w:rPr>
      </w:pPr>
      <w:r>
        <w:rPr>
          <w:rFonts w:hint="eastAsia"/>
          <w:color w:val="auto"/>
        </w:rPr>
        <w:t>1、射击区：位于场馆正前，由1块12米宽×3米高的电动卷帘橡胶屏组合而成、3台UWXGA激光投影仪、3套激光/实弹定位系统、9台基础训练靶机、9块智能显示隔断等设备构成。</w:t>
      </w:r>
    </w:p>
    <w:p>
      <w:pPr>
        <w:bidi w:val="0"/>
        <w:ind w:firstLine="420" w:firstLineChars="200"/>
        <w:rPr>
          <w:rFonts w:hint="eastAsia"/>
          <w:color w:val="auto"/>
        </w:rPr>
      </w:pPr>
      <w:r>
        <w:rPr>
          <w:rFonts w:hint="eastAsia"/>
          <w:color w:val="auto"/>
        </w:rPr>
        <w:t>针对轮训民警人数较多的问题，射击区能提供多达3条投影/机械9靶道。</w:t>
      </w:r>
    </w:p>
    <w:p>
      <w:pPr>
        <w:bidi w:val="0"/>
        <w:ind w:firstLine="420" w:firstLineChars="200"/>
        <w:rPr>
          <w:rFonts w:hint="eastAsia"/>
          <w:color w:val="auto"/>
        </w:rPr>
      </w:pPr>
      <w:r>
        <w:rPr>
          <w:rFonts w:hint="eastAsia"/>
          <w:color w:val="auto"/>
        </w:rPr>
        <w:t>特警进行情景互动训练时，场地可动态分割成2个情景互动训练场使用，充分满足突发情况应对、自我保护、武力使用等特警使用需求。</w:t>
      </w:r>
    </w:p>
    <w:p>
      <w:pPr>
        <w:bidi w:val="0"/>
        <w:ind w:firstLine="420" w:firstLineChars="200"/>
        <w:rPr>
          <w:rFonts w:hint="eastAsia"/>
          <w:color w:val="auto"/>
        </w:rPr>
      </w:pPr>
      <w:r>
        <w:rPr>
          <w:rFonts w:hint="eastAsia"/>
          <w:color w:val="auto"/>
        </w:rPr>
        <w:t>特警进行视野拓展训练时，同时使用前方屏幕和侧面屏幕，可有效提高特警注意力分配宽度，提高实战生存率。</w:t>
      </w:r>
    </w:p>
    <w:p>
      <w:pPr>
        <w:bidi w:val="0"/>
        <w:ind w:firstLine="420" w:firstLineChars="200"/>
        <w:rPr>
          <w:rFonts w:hint="eastAsia"/>
          <w:color w:val="auto"/>
        </w:rPr>
      </w:pPr>
      <w:r>
        <w:rPr>
          <w:rFonts w:hint="eastAsia"/>
          <w:color w:val="auto"/>
        </w:rPr>
        <w:t>特警进行实时对抗训练时，根据需要场地可作为1个或者动态分割成2个视频实时对抗训练场地。也可以和模拟街区联动，将模拟街区作为事件区，实现更逼真环境下的实时对抗。</w:t>
      </w:r>
    </w:p>
    <w:p>
      <w:pPr>
        <w:bidi w:val="0"/>
        <w:ind w:firstLine="420" w:firstLineChars="200"/>
        <w:rPr>
          <w:rFonts w:hint="eastAsia"/>
          <w:color w:val="auto"/>
        </w:rPr>
      </w:pPr>
      <w:r>
        <w:rPr>
          <w:rFonts w:hint="eastAsia"/>
          <w:color w:val="auto"/>
        </w:rPr>
        <w:t>2、警用战术冲房（实弹轮胎房和模拟街区的换代产品），由实弹训练冲房和非实弹战术冲房所组成，其训练依据是公安部提出的特警战术训练轮胎房的模拟战术街区训练建设指导意见，根据处置突发性暴力事件中战术突击训练的实际需要，结合国内外先进靶场训场地的现有技术而发展起来的一种全新战术训练用房。根据公安局的训练场地安排，战术冲房与实弹射击靶场均设计在同一地点的同一建筑物内。</w:t>
      </w:r>
    </w:p>
    <w:p>
      <w:pPr>
        <w:bidi w:val="0"/>
        <w:ind w:firstLine="420" w:firstLineChars="200"/>
        <w:rPr>
          <w:rFonts w:hint="eastAsia"/>
          <w:color w:val="auto"/>
        </w:rPr>
      </w:pPr>
      <w:r>
        <w:rPr>
          <w:rFonts w:hint="eastAsia"/>
          <w:color w:val="auto"/>
        </w:rPr>
        <w:t>实弹战术冲房训练区</w:t>
      </w:r>
    </w:p>
    <w:p>
      <w:pPr>
        <w:bidi w:val="0"/>
        <w:ind w:firstLine="420" w:firstLineChars="200"/>
        <w:rPr>
          <w:rFonts w:hint="eastAsia"/>
          <w:color w:val="auto"/>
        </w:rPr>
      </w:pPr>
      <w:r>
        <w:rPr>
          <w:rFonts w:hint="eastAsia"/>
          <w:color w:val="auto"/>
        </w:rPr>
        <w:t>实弹战术冲房拟建设在射击靶场的左侧，规划为室内四周为固定防弹墙，中间为可以任意移动的可活动式防弹墙。训练馆内部四周防弹隔墙均高2.5米，中间可移动防弹墙板因考虑移动的安全性，设计高度为 2.2米高，宽度 1.2米左右，橡胶移动墙板上下采用同等厚度且不厚于160mm，射击墙面后上下左右均不会出现贱渣现象。场馆地面铺设有防跳弹橡胶体，该橡胶体可以支持可移动防弹墙方便移动。场馆的顶部通过吊筋龙骨安装25mm厚木丝吸音板进行噪音消除，顶部还根据训练需要安装有计算机编程控制场景照明灯、监控摄像机、进出风设备等。墙面的对外窗户均进行防弹处理。场馆的橡胶墙面为配合影像战术靶的训练，橡胶固定和移动墙面可以满足 79 微冲（铅芯弹）、92 手枪（钢芯弹）及以下威力轻武器在室内战术方面的量化战术训练需要。</w:t>
      </w:r>
    </w:p>
    <w:p>
      <w:pPr>
        <w:bidi w:val="0"/>
        <w:ind w:firstLine="420" w:firstLineChars="200"/>
        <w:rPr>
          <w:rFonts w:hint="eastAsia"/>
          <w:color w:val="auto"/>
        </w:rPr>
      </w:pPr>
      <w:r>
        <w:rPr>
          <w:rFonts w:hint="eastAsia"/>
          <w:color w:val="auto"/>
        </w:rPr>
        <w:t>实弹橡胶战术冲房要求具有极高的实弹训练安全性、位置关系准确性和格局变化多样性。场馆的训练设备主要采用主控计算机控制的在影像战术靶机进行训练，影像战术靶机是一种小型化的实弹激光兼容性投影目标靶，可以移动放置在场馆的任意地方，屏幕要求为纸质屏幕，具有放置后计算机自动校准定位功能。靶机可以将需训练的随机人物场景突然投影到训练的墙面上，训练场景中的目标呈活动状态， 可以是事先拍摄的各种复杂情况，训练民警的武器使用判读和实际射击能力。该型靶机的情景触发可由战术感应器、教官人工控制、主控机房监控控制的多种方法控制，射击武器可以包括实弹和激光或是兼容。定位精度在2-4mm误差以内。非实弹战术冲房训练区</w:t>
      </w:r>
    </w:p>
    <w:p>
      <w:pPr>
        <w:bidi w:val="0"/>
        <w:ind w:firstLine="420" w:firstLineChars="200"/>
        <w:rPr>
          <w:rFonts w:hint="eastAsia"/>
          <w:color w:val="auto"/>
        </w:rPr>
      </w:pPr>
      <w:r>
        <w:rPr>
          <w:rFonts w:hint="eastAsia"/>
          <w:color w:val="auto"/>
        </w:rPr>
        <w:t>非实弹战术训练区，设计在实弹街区同层，场馆设置是利用现在的建筑改造，场馆的训练空间隔离体为非实弹的活动搭建式战术冲房，可以搭建成任何格局结构的标准墙板和标准门窗（高度为2.2米），其墙板采用双面均大于0.5mm厚度面层的模拟砖墙图案彩钢板材料，墙面粘贴纸质屏幕后可以直接投射战术影像靶，墙体钢板的厚度支持彩弹的日常训练，非实弹战术冲房场馆与实弹战术冲房场馆同样装备有主控智能设备、监控实弹、战术影像靶设备、战术感应器设备、模拟激光枪设备、模拟激光管设备等。</w:t>
      </w:r>
    </w:p>
    <w:p>
      <w:pPr>
        <w:bidi w:val="0"/>
        <w:ind w:firstLine="420" w:firstLineChars="200"/>
        <w:rPr>
          <w:rFonts w:hint="eastAsia"/>
          <w:color w:val="auto"/>
        </w:rPr>
      </w:pPr>
      <w:r>
        <w:rPr>
          <w:rFonts w:hint="eastAsia"/>
          <w:color w:val="auto"/>
        </w:rPr>
        <w:t>3、学员等待区：位于场馆后方区域，充分利用场馆面积的基础上，设计成控制室和学员等待区。安装六台液晶显示屏幕。成绩发布，可在屏幕显示器上实时查看射击成绩、射手状态、战术动作、对抗情况等等。</w:t>
      </w:r>
    </w:p>
    <w:p>
      <w:pPr>
        <w:bidi w:val="0"/>
        <w:ind w:firstLine="420" w:firstLineChars="200"/>
        <w:rPr>
          <w:rFonts w:ascii="新宋体" w:hAnsi="新宋体" w:eastAsia="新宋体" w:cs="新宋体"/>
        </w:rPr>
      </w:pPr>
      <w:r>
        <w:rPr>
          <w:rFonts w:hint="eastAsia"/>
          <w:color w:val="auto"/>
        </w:rPr>
        <w:t>4、观摩区：位于等待区后方区域，充分利用场馆面积的基础上，设计成领导观摩区。安装二台液晶显示屏幕。成绩发布，可在屏幕显示器上实时查看射击成绩、射手状态、战术动作、对抗情况等等。</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（二）采购清单</w:t>
      </w:r>
      <w:r>
        <w:rPr>
          <w:rFonts w:hint="eastAsia" w:ascii="新宋体" w:hAnsi="新宋体" w:eastAsia="新宋体" w:cs="新宋体"/>
          <w:b/>
          <w:bCs/>
          <w:kern w:val="0"/>
          <w:sz w:val="24"/>
          <w:szCs w:val="24"/>
          <w:lang w:val="zh-TW" w:eastAsia="zh-CN"/>
        </w:rPr>
        <w:t>：</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1098"/>
        <w:gridCol w:w="4446"/>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货物名称</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耐弹橡胶屏幕</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用于显示训练画面，能承受实弹穿透规格为 12米宽×3 米高×6 毫米厚 </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1.屏幕平整无拼痕，投影显示效果良好 </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2.实弹穿透后自闭性良好，1 平方厘米内穿透 20 发以上 9mm 以下口径普通铅芯弹无明显孔洞 </w:t>
            </w:r>
          </w:p>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3.屏幕自动提升机构，提升后屏幕下缘离地不小于 1.8 米 </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基础耐弹靶板</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印刷有标准胸环靶、半身靶图案的橡胶靶板，用于悬挂在实弹屏幕下方或安装在基础靶机上，进行大量基础科目射击训练。 </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胸环靶规格为 60cm 宽×60cm 高×6mm 厚半身靶规格为 60cm 宽×120cm 高×6mm 厚 </w:t>
            </w:r>
          </w:p>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实弹穿透后自闭性良好，1 平方厘米内穿透 20 发以上 9mm 以下口径普通铅芯弹无明显孔洞 </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18</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 否</w:t>
            </w:r>
            <w:r>
              <w:rPr>
                <w:rFonts w:hint="eastAsia" w:ascii="仿宋" w:hAnsi="仿宋" w:eastAsia="仿宋" w:cs="仿宋"/>
                <w:color w:val="000000"/>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基础训练靶机</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采用计算机控制的步进电机技术，靶机为五轴出靶，可实现靶标的多方向、多角度、多圈数旋转隐显和90度起倒出靶功能，一台靶机的旋转和起倒功能转换时间不采用计算机控制的步进电机技术，可实现靶标的多方向、多角度、多圈数旋转隐显和 90 度起倒出靶功能，一台靶机的旋转和起倒功能转换时间不超过 10 秒</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靶机自带防弹体，靶机一次 90 度出靶旋转速度小于 0.6 秒，在起倒出靶时不超</w:t>
            </w:r>
          </w:p>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过 1 秒，靶机在进行影像训练时，靶机可自动隐藏于地面下方，不影响影像训练。每个精度靶前配备一套红外弹点捕捉系统。报靶精度误差平均小于 3mm。适用步枪、轻冲、及各种手枪，可以连续射击。适用于弹径为 5.8mm 至 9mm 的各种金属弹。适用橡胶胸环靶标、半身靶标等各种靶型。在-20℃—+50℃的环境温度下工作，报靶设备的全部性能技术指标不受温度变化影响。在小于 90% 的环境湿度下工作，报靶设备的全部性能指标不受影响。连续无故障工作时间12 小时。</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9</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是</w:t>
            </w:r>
            <w:r>
              <w:rPr>
                <w:rFonts w:hint="eastAsia" w:ascii="仿宋" w:hAnsi="仿宋" w:eastAsia="仿宋" w:cs="仿宋"/>
                <w:color w:val="000000"/>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★警务训练系统 </w:t>
            </w:r>
          </w:p>
        </w:tc>
        <w:tc>
          <w:tcPr>
            <w:tcW w:w="444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用于投影训练画面，实现实弹/激光定位 </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1.激光工程投影机: WUXGA，5500 流明以上，带镜头漂移，分辨率 1920*1200，</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光源寿命 20000 小时以上，一线品牌 </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2.实弹定位器: 非制冷热成像定位，精度误差小于投影宽度的 1‰，漏误报率小于 1％，响应时间小于 100ms，自动校正 </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3.激光定位器：红外成像定位，精度误差小于投影宽度的 1‰，漏误报率小于</w:t>
            </w:r>
          </w:p>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1％，响应时间小于 100ms，无需荧幕激光标点的计算机自动校正技术。 </w:t>
            </w:r>
          </w:p>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4.前端平台：散热良好保证投影机、热像仪、激光定位度精密微调安装座，防跳弹通风罩壳。保护设备防止跳弹 </w:t>
            </w:r>
          </w:p>
        </w:tc>
        <w:tc>
          <w:tcPr>
            <w:tcW w:w="840" w:type="dxa"/>
            <w:vAlign w:val="center"/>
          </w:tcPr>
          <w:p>
            <w:pPr>
              <w:widowControl/>
              <w:spacing w:line="360" w:lineRule="auto"/>
              <w:ind w:firstLine="240" w:firstLineChars="10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台</w:t>
            </w:r>
          </w:p>
        </w:tc>
        <w:tc>
          <w:tcPr>
            <w:tcW w:w="839" w:type="dxa"/>
            <w:vAlign w:val="center"/>
          </w:tcPr>
          <w:p>
            <w:pPr>
              <w:widowControl/>
              <w:spacing w:line="360" w:lineRule="auto"/>
              <w:ind w:firstLine="240" w:firstLineChars="10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激光枪管</w:t>
            </w:r>
          </w:p>
        </w:tc>
        <w:tc>
          <w:tcPr>
            <w:tcW w:w="444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激光管采用替换 9mm 92 式手枪原枪管的方式，无需改动原枪支的任何结构，只需更换一根激光枪管即可完成实枪的激光射击训练，做到枪支真实、扳机真实的训练。室内训练距离达到 50 米以上，在 10 摄氏度环境下可连续击发 5000 发以上。枪管替换式 92 手枪激光器需可根据训练距离的远近调整激光器的弹道高偏角，更好的模拟远距离射击训练时每支手枪不同的弹道高（枪管用不锈钢材</w:t>
            </w:r>
          </w:p>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质）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支</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9</w:t>
            </w:r>
          </w:p>
        </w:tc>
        <w:tc>
          <w:tcPr>
            <w:tcW w:w="1115" w:type="dxa"/>
            <w:vAlign w:val="center"/>
          </w:tcPr>
          <w:p>
            <w:pPr>
              <w:pStyle w:val="2"/>
              <w:ind w:left="0" w:leftChars="0" w:firstLine="0" w:firstLineChars="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模拟激光枪</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完备仿真激光训练枪，手感逼真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1.内置激光器，常温击发次数不小于 500 次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2.具有上膛、更换弹夹等功能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3.扳机具有双动功能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支</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9</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7</w:t>
            </w:r>
          </w:p>
        </w:tc>
        <w:tc>
          <w:tcPr>
            <w:tcW w:w="1098"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★移动显示防弹隔断</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用于射手间安全分隔，射击成绩显示，人员登录验证，枪支弹药安置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1.防弹标准：95 式冲锋枪普通铅芯弹 20cm 距离发射，双向防穿透，双向无溅渣。</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2.高度不低于 2 米，宽度不低于 1.2 米，可拼接成隔断墙。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3.显示系统屏幕不小于 19 寸，电池/插座供电，信号无线传输，电池供电连续</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工作时间不小于 12 小时。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4.包含活动枪几、耳罩挂钩等必要功能。锂电池的一次续航能力不得少于 8 小</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时，如果无法达到 8 小时必须提供备用电池交替使用。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1F497D" w:themeColor="text2"/>
                <w:kern w:val="0"/>
                <w:sz w:val="24"/>
                <w:szCs w:val="24"/>
                <w:highlight w:val="none"/>
                <w:u w:val="none"/>
                <w:lang w:val="en-US" w:eastAsia="zh-CN" w:bidi="ar"/>
              </w:rPr>
              <w:t>9</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★智能主控单元</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机柜内置显示器控制，含中央单元、信息单元、监控单元、音效单元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1.中央单元：配置不低于 i7/内 16G/独显 256G/4T，能流畅运行训练节目无卡顿，一线品牌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2.中央单元所含训练节目: 应符合甲方训练要求，并按照甲方需求定制改进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3.信息单元: 配置不低于 i7/内 16G/独显 128G/4T，能流畅支持 20 个以上客户同时查看实时训练画面、成绩，查询训历，一线品牌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4.监控单元: 支持 16 路数字高清监控查看、录像，全录像时间不小于 1000 小时，一线品牌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5.音效单元: 全数字选路、混音、调音，音频矩阵，支持集群/编组双向对讲，</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多个场景一键切换，一线品牌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★智能动力单元</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机柜内置显示器控制，实现场地所有设备的电源供应、管理，实现核心设备的不间断电源供应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1.电源管理路数不小于 36 路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2.核心设备不间断电源工作不小于 20 分钟，一线品牌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冲撞靶车</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无轨靶车模拟匪徒持械逼近攻击，起倒靶板中弹感应实时反应训练结果，自动归位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移动速度不小于 5 米/秒，制动距离小于 10 厘米，显隐时间小于 1 秒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11</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音频单元</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隔音耳罩 9 个，3D 护目镜 9个。双向对讲，可编组/集群通话。数字音频矩阵通过控制台及主控系统实现调音、混音。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12</w:t>
            </w:r>
          </w:p>
        </w:tc>
        <w:tc>
          <w:tcPr>
            <w:tcW w:w="1098"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0"/>
                <w:sz w:val="24"/>
                <w:szCs w:val="24"/>
                <w:highlight w:val="none"/>
                <w:u w:val="none"/>
                <w:lang w:val="en-US" w:eastAsia="zh-CN" w:bidi="ar"/>
              </w:rPr>
              <w:t>射击馆声学系统</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参照国家《体育场馆声学设计及测量规程 JGJ/T 131-2012》，射击区、观摩区待命区的指令音效均应清晰明亮饱满。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系统由主控单元控制（包含一线品牌专业纯功放 1 台，双声道输出，每声道单</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路 150 瓦以上功率，信噪比≥90dB，总谐波失真 8 欧满功率＜0.1%。12 寸舞台专业音箱 4 只，频率响应为 55Hz-20KHz,音箱功率不小于 600W，灵敏度比 1w/1m</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127db,标称阻抗为 8 欧姆。U 段无线话筒 1 套，每套含话筒 1 个，拉丝全金属消印唛头，高清显示屏，无啸叫，抗干扰。8 路调音台 1 台，内置 XENYX 麦克风前置功放，24 比特立体声效果处理器，每声道还配有 2 频段均衡器。控制室桌面音响 1 套，电脑，笔记本，手机，电视均可连接，支持大部分带有蓝牙音</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频输出/有线 3.5 输出设备。）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13</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移动控制</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教官在前端可对设备实现完全控制。启动/停止训练、对训练评判打分、切换训 练模式等等。与主控系统无线连接，设置专用程序，可控制全场地的灯光及 设备。</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14</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视频对抗模块</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用于视频对抗的高清摄像机，可以为移动/固定安装，应包含必要的防护措施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1.低照度下信噪比良好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2.视频对抗时画面清晰，能看清手势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3.视频对抗时画面流畅，无动作延迟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4.支持最大 1920*1080@30fps 高清画面输出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5.支持 H.265 高效压缩算法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6.支持 4 倍光学变倍</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单警装备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智能标准单警 8 件套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1.枪套、弹夹袋、手铐包、警棍、喷罐被使用时能感知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2.警棍能感知打击力度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3.喷罐能感知所喷位置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战术背心</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警用战术背心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1.位置追踪功能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2.伤害/胜负提示功能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3.仿真投掷类武器：震爆/烟雾/手榴弹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件</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17</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升降对抗隔离</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电动升降隔断，将大场地分隔为多个小场地使用，仅用于激光训练</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天候模拟</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双向手/自动控制的天候模拟，包括场馆照明、风机*3、星光*3、雷电闪电*3 模拟雾*2、模拟雪机*2。由主控系统控制。一线品牌。</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定制</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姿态控制系统</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采用训练人员的身体姿态，采用无线任意移动方式，可以利用训练人员的动作触发训练节目的流程。可以对 3D 训练节目进行过程的控制训练，可利用身体的动作直接控制训练节目的前进、后退、停止、左右移动、左右转弯、跑动、跳跃障碍等。</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地形地物</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带智能传感的模拟地形地物，移动式模拟房间房门、模拟矮墙、喷绘模拟轿车前半部、模拟石柱石块、模拟邮筒邮箱等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件</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21</w:t>
            </w:r>
          </w:p>
        </w:tc>
        <w:tc>
          <w:tcPr>
            <w:tcW w:w="1098"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0"/>
                <w:sz w:val="24"/>
                <w:szCs w:val="24"/>
                <w:highlight w:val="none"/>
                <w:u w:val="none"/>
                <w:lang w:val="en-US" w:eastAsia="zh-CN" w:bidi="ar"/>
              </w:rPr>
              <w:t>射击训练</w:t>
            </w:r>
            <w:r>
              <w:rPr>
                <w:rFonts w:hint="eastAsia" w:ascii="仿宋" w:hAnsi="仿宋" w:eastAsia="仿宋" w:cs="仿宋"/>
                <w:i w:val="0"/>
                <w:color w:val="000000"/>
                <w:kern w:val="0"/>
                <w:sz w:val="24"/>
                <w:szCs w:val="24"/>
                <w:highlight w:val="none"/>
                <w:u w:val="none"/>
                <w:lang w:val="en-US" w:eastAsia="zh-CN" w:bidi="ar"/>
              </w:rPr>
              <w:t>监控</w:t>
            </w:r>
            <w:r>
              <w:rPr>
                <w:rFonts w:hint="eastAsia" w:ascii="仿宋" w:hAnsi="仿宋" w:cs="仿宋"/>
                <w:i w:val="0"/>
                <w:color w:val="000000"/>
                <w:kern w:val="0"/>
                <w:sz w:val="24"/>
                <w:szCs w:val="24"/>
                <w:highlight w:val="none"/>
                <w:u w:val="none"/>
                <w:lang w:val="en-US" w:eastAsia="zh-CN" w:bidi="ar"/>
              </w:rPr>
              <w:t>系统</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工程级设备，一线品牌，采用 200 万像素网络型射击训练监控摄像头，采用支持宽动态、3D 数字降噪、强光抑制、电子防抖、支持三码流技术，每路码流可独立配置分辨率及帧率战术红外低照度广角耐水半球机。含铺设线路费用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项</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22</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固定信息终端</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观摩区信息显示设备，显示训练成绩、训练画面、监控画面、欢迎画面等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60 寸以上，1080P，液晶电视（一线品牌），安卓操作系统，四核 CPU,运行内存不小于 2GB,存储内存不小于 16GB。工作电压为 220V，支持 USB,HDMI,数字</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RF，模拟 RF 等接口。</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23</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控制室设备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根据控制室的大小设计实木操作台一套（220*70cm）、网布钢制脚操作椅 2 张桌面 USB 分配器 1 个，可以同时使用 4 个 USB 设备，轻松读取 10TB 硬盘，数据安全不丢失，键鼠连接快速灵敏。液晶显示器 27 寸 1 台，分辨率 1920*1080（全高清），屏幕比例 16:9，接口类型为 HDMI，VGA，面板类型 IPS。待命区有源音箱 1 套，音质清晰，4 寸扬声器，双磁路设计，全频扬声器，99%兼容市面主</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流数码产品，如平板，电脑，手机及其他数码设备等。</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24</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战术对抗</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动态靶标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在白纸屏幕上投射动态靶标，靶机包含投影、定位、靶标输出功能，即放即用。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1.投影机不低于1000流明/1080P/1万小时</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2.最大投射面积1米宽×1.8米高</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3.完全无线，自带12小时以上电池</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4.动态靶标画面流畅、定位准确、反应迅速</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25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基础靶板</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印刷有标准胸环靶、半身靶图案的橡胶靶板，用于悬挂在实弹屏幕下方或安装在基础靶机上，进行大量基础科目射击训练。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胸环靶规格为 60cm 宽×60cm 高×6mm 厚半身靶规格为 60cm 宽×120cm 高×6mm 厚 </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 xml:space="preserve">实弹穿透后自闭性良好，1 平方厘米内穿透 20 发以上 9mm 以下口径普通铅芯弹无明显孔洞 </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26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战术对抗</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战场感知</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1.在电子地图上实时标注攻防双方每个队员的位置、状态（正常/受伤/死亡）</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2.嗅探战术动作，通过关键点、开门、翻墙、翻窗、暴露等</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3.伤害反馈，实时通知队员状态的改变</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27</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战术对抗</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控制中心</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对冲房的训练科目进行设置和运行，对靶机设备和观摩设备进行控制，对训练进行调度,自动评判训练成绩，记录和回放训练结果，可长时间记录训练情况，24 寸展示设备，带指点跟</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28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战术对抗</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控制面板</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控制中心的移动面板，可查看所有信息、控制所有设备。</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1.一线品牌平板</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29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战术观摩</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热点视点</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关键位置、关键视角临时架设的监控设备</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1.即放即用，完全无线，12小时以上电池</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2.一线品牌监控设备</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项</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战术观摩</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固定显示</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观摩区显示设备，显示监控画面、电子地图等等</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1.一线品牌，60寸以上，1080P，液晶显示器/电视</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31</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单向耐弹橡胶板</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高度为2500mm，采用 6mm 防弹钢钢板，600*600*30mm 高密度错缝耐弹橡胶砖，单向防 79 轻冲威力以下武器，用于实弹战术训练馆外墙的安装</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20</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32</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移动耐弹橡胶板</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防弹墙板安装全向移动轮，可以移动。尺寸为 1200*2200*130mm 双面防弹墙，正反两面安装 600*600*30mm 高密度错缝耐弹橡胶砖，双向防 79 轻冲威力以下武器，用于内部可移动墙体。</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33</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非实弹战术冲房</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拼建70—120平方米的 3 室 1 厅或 4 室 2 厅的房间， 墙板尺寸 1.2*2.2 米，共有拼建模板 50 块和配套的附件，含模拟门 、模拟窗 。墙板材料采用内外均 0.5mm 厚度墙面花纹印刷的优质冷轧彩钢板，配件采用防腐材料和不锈钢链接件，可室内外通用</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2"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34</w:t>
            </w:r>
          </w:p>
        </w:tc>
        <w:tc>
          <w:tcPr>
            <w:tcW w:w="1098" w:type="dxa"/>
            <w:vAlign w:val="center"/>
          </w:tcPr>
          <w:p>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000000"/>
                <w:kern w:val="0"/>
                <w:sz w:val="24"/>
                <w:szCs w:val="24"/>
                <w:highlight w:val="none"/>
                <w:u w:val="none"/>
                <w:lang w:val="en-US" w:eastAsia="zh-CN" w:bidi="ar"/>
              </w:rPr>
              <w:t>索降训练设备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索降平台搭建（2000*1500），2套索降装备</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项</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35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攀岩训练设备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高20米，宽6米，包含造型</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120</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36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训练护栏设备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50镀锌管，护栏高度900</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米</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3</w:t>
            </w:r>
            <w:r>
              <w:rPr>
                <w:rFonts w:hint="eastAsia" w:ascii="仿宋" w:hAnsi="仿宋" w:cs="仿宋"/>
                <w:i w:val="0"/>
                <w:color w:val="000000"/>
                <w:kern w:val="2"/>
                <w:sz w:val="24"/>
                <w:szCs w:val="24"/>
                <w:highlight w:val="none"/>
                <w:u w:val="none"/>
                <w:lang w:val="en-US" w:eastAsia="zh-CN" w:bidi="ar-SA"/>
              </w:rPr>
              <w:t>7</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墙体配套加固</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1.拆除C*3-5轴处砖墙</w:t>
            </w:r>
            <w:r>
              <w:rPr>
                <w:rFonts w:hint="eastAsia" w:ascii="仿宋" w:hAnsi="仿宋" w:cs="仿宋"/>
                <w:i w:val="0"/>
                <w:color w:val="000000"/>
                <w:kern w:val="0"/>
                <w:sz w:val="24"/>
                <w:szCs w:val="24"/>
                <w:highlight w:val="none"/>
                <w:u w:val="none"/>
                <w:lang w:val="en-US" w:eastAsia="zh-CN" w:bidi="ar"/>
              </w:rPr>
              <w:t>，2.</w:t>
            </w:r>
            <w:r>
              <w:rPr>
                <w:rFonts w:hint="eastAsia" w:ascii="仿宋" w:hAnsi="仿宋" w:eastAsia="仿宋" w:cs="仿宋"/>
                <w:i w:val="0"/>
                <w:color w:val="000000"/>
                <w:kern w:val="0"/>
                <w:sz w:val="24"/>
                <w:szCs w:val="24"/>
                <w:highlight w:val="none"/>
                <w:u w:val="none"/>
                <w:lang w:val="en-US" w:eastAsia="zh-CN" w:bidi="ar"/>
              </w:rPr>
              <w:t>新建墙体</w:t>
            </w:r>
            <w:r>
              <w:rPr>
                <w:rFonts w:hint="eastAsia" w:ascii="仿宋" w:hAnsi="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墙面</w:t>
            </w:r>
            <w:r>
              <w:rPr>
                <w:rFonts w:hint="eastAsia" w:ascii="仿宋" w:hAnsi="仿宋" w:cs="仿宋"/>
                <w:i w:val="0"/>
                <w:color w:val="000000"/>
                <w:kern w:val="0"/>
                <w:sz w:val="24"/>
                <w:szCs w:val="24"/>
                <w:highlight w:val="none"/>
                <w:u w:val="none"/>
                <w:lang w:val="en-US" w:eastAsia="zh-CN" w:bidi="ar"/>
              </w:rPr>
              <w:t>加固。</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0"/>
                <w:sz w:val="24"/>
                <w:szCs w:val="24"/>
                <w:highlight w:val="none"/>
                <w:u w:val="none"/>
                <w:lang w:val="en-US" w:eastAsia="zh-CN" w:bidi="ar"/>
              </w:rPr>
              <w:t>42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4"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3</w:t>
            </w:r>
            <w:r>
              <w:rPr>
                <w:rFonts w:hint="eastAsia" w:ascii="仿宋" w:hAnsi="仿宋" w:cs="仿宋"/>
                <w:i w:val="0"/>
                <w:color w:val="000000"/>
                <w:kern w:val="2"/>
                <w:sz w:val="24"/>
                <w:szCs w:val="24"/>
                <w:highlight w:val="none"/>
                <w:u w:val="none"/>
                <w:lang w:val="en-US" w:eastAsia="zh-CN" w:bidi="ar-SA"/>
              </w:rPr>
              <w:t>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防跳弹地面</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环保型 1000*1000*25mm 厚度橡胶砖地面，保证失准子弹不发生跳弹。通过环保监测</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621.39</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2"/>
                <w:sz w:val="24"/>
                <w:szCs w:val="24"/>
                <w:highlight w:val="none"/>
                <w:u w:val="none"/>
                <w:lang w:val="en-US" w:eastAsia="zh-CN" w:bidi="ar-SA"/>
              </w:rPr>
              <w:t>39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侧墙截弹设备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侧面防弹墙</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1.8mm钢板打底</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2.镀锌方管50*30*1.5的钢龙骨竖向@600焊接</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3.18mm多层板基层</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4.25厚防跳弹橡胶砖</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5.钢板抛丸除锈，防锈漆两遍</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6.钢构件刷超薄型防火涂料，2mm厚</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67.4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墙面消音设备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1.龙骨材料种类、规格、中距:75轻钢龙骨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2.基层材料种类、规格:18厚多层板基层</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3.面层材料品种、规格、颜色:25厚木丝吸音板，外刷乳胶漆三遍</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301.66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1</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安全隔离设备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1.边框材料种类、规格:18厚多层板基层，1.0厚拉丝不锈钢</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2.玻璃品种、规格、颜色:12厚钢化玻璃贴进口铁甲防弹膜</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33.44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2</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安全防弹玻璃门</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防弹钢化玻璃门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1.门套：18多层板基层，8厚拉丝不锈钢饰面</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2.12厚钢化玻璃贴进口铁甲防弹膜</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樘</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3</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主截弹墙设备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截弹钢板墙</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1.10#槽钢通长布置，竖向间距600</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2.8厚钢板贴墙安装</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3.50*50*3角铁，横向间距750</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4.8厚装甲防弹钢板(做成锯齿型)</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5.40*3镀锌扁铁，横向间距150</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6.每道扁铁上焊接2.5寸铁钉，间距150</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7.25厚防跳弹橡胶砖</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8.抛丸除锈，防锈漆两遍</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9.钢构件刷超薄型防火涂料，2mm厚</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36.35</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4</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面层截弹设备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1.8mm定制双层牛津板</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2.双排铝合金移动轨道</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36.35</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弹渣回收设备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收弹抽屉</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1.4厚钢板制作U型收弹抽屉</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2.尺寸：1000*500*150mm</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3.抛丸除锈，防锈漆两遍</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4.钢构件刷超薄型防火涂料，2mm厚</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t</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0.327</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顶面降噪设备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1.龙骨材料种类、规格、中距:烤漆龙骨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2.面层材料品种、规格:15厚岩棉板</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773.96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7</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吸音设备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1.龙骨材料种类、规格、中距:75轻钢龙骨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2.基层材料种类、规格:18厚多层板基层</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3.面层材料品种、规格、颜色:外贴街景喷绘</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45.11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4</w:t>
            </w:r>
            <w:r>
              <w:rPr>
                <w:rFonts w:hint="eastAsia" w:ascii="仿宋" w:hAnsi="仿宋" w:cs="仿宋"/>
                <w:i w:val="0"/>
                <w:color w:val="000000"/>
                <w:kern w:val="2"/>
                <w:sz w:val="24"/>
                <w:szCs w:val="24"/>
                <w:highlight w:val="none"/>
                <w:u w:val="none"/>
                <w:lang w:val="en-US" w:eastAsia="zh-CN" w:bidi="ar-SA"/>
              </w:rPr>
              <w:t>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天棚防弹处理</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1.龙骨材料种类、规格、中距:30*50*1.5镀锌方管间距600</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2.基层材料种类、规格:18厚多层板</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3.面层材料品种、规格:25厚防跳弹橡胶砖</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68.77</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2"/>
                <w:sz w:val="24"/>
                <w:szCs w:val="24"/>
                <w:highlight w:val="none"/>
                <w:u w:val="none"/>
                <w:lang w:val="en-US" w:eastAsia="zh-CN" w:bidi="ar-SA"/>
              </w:rPr>
              <w:t>49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套装木门</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成品木面门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1.双扇，1550*2100mm</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樘</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7</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2"/>
                <w:sz w:val="24"/>
                <w:szCs w:val="24"/>
                <w:highlight w:val="none"/>
                <w:u w:val="none"/>
                <w:lang w:val="en-US" w:eastAsia="zh-CN" w:bidi="ar-SA"/>
              </w:rPr>
              <w:t>50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钢墙架</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射击区与待命、观摩区共用钢架墙</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1.30*50*1.5镀锌方管</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2.40*3角钢吊挂件，抛丸除锈，防锈漆两遍</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t</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0.588</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1</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天棚降噪处理</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1.龙骨材料种类、规格、中距:轻钢龙骨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2.基层材料种类、规格:18厚多层板</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3.面层材料品种、规格:白色软膜天花</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124.66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2</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墙面吸音设备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1.龙骨材料种类、规格、中距:木龙骨</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2.基层材料种类、规格:18厚多层板基层</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3.面层材料品种、规格、颜色:定制山水硬包</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8.43</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3</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防护隔断</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1.边框材料种类、规格:18厚多层板+1.2mm拉丝不锈钢</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2.玻璃品种、规格、颜色:12厚钢化玻璃</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15.42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4</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墙面硬化设备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卫生间墙面</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1.600*300墙砖</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119.32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成品设备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卫生间成品隔断</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24</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1.名称、型号、规格：JDG20</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2.砖、混凝土结构暗配</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1116.2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7</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1.名称：金属桥架</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2.规格：150mm*75mm</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47</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5</w:t>
            </w:r>
            <w:r>
              <w:rPr>
                <w:rFonts w:hint="eastAsia" w:ascii="仿宋" w:hAnsi="仿宋" w:cs="仿宋"/>
                <w:i w:val="0"/>
                <w:color w:val="000000"/>
                <w:kern w:val="2"/>
                <w:sz w:val="24"/>
                <w:szCs w:val="24"/>
                <w:highlight w:val="none"/>
                <w:u w:val="none"/>
                <w:lang w:val="en-US" w:eastAsia="zh-CN" w:bidi="ar-SA"/>
              </w:rPr>
              <w:t>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1.名称、型号、规格：BV-2.5</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2.管内敷设</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4191.15</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2"/>
                <w:sz w:val="24"/>
                <w:szCs w:val="24"/>
                <w:highlight w:val="none"/>
                <w:u w:val="none"/>
                <w:lang w:val="en-US" w:eastAsia="zh-CN" w:bidi="ar-SA"/>
              </w:rPr>
              <w:t>59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1.名称、型号、规格：BV-4</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2.管内敷设</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906.66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1.接线盒</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2.金属</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3.明装</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278</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1</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1.名称：单联开关</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2.250V/10A</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7</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2</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1.名称：防水插座</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52</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3</w:t>
            </w:r>
          </w:p>
        </w:tc>
        <w:tc>
          <w:tcPr>
            <w:tcW w:w="1098"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1.名称：平板灯</w:t>
            </w:r>
            <w:r>
              <w:rPr>
                <w:rFonts w:hint="eastAsia" w:ascii="仿宋" w:hAnsi="仿宋" w:eastAsia="仿宋" w:cs="仿宋"/>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66</w:t>
            </w:r>
          </w:p>
        </w:tc>
        <w:tc>
          <w:tcPr>
            <w:tcW w:w="1115" w:type="dxa"/>
            <w:vAlign w:val="center"/>
          </w:tcPr>
          <w:p>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w:t>
            </w:r>
          </w:p>
          <w:p>
            <w:pPr>
              <w:pStyle w:val="2"/>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4</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1.名称：筒灯</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70</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5</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1.名称：调角射灯</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56</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6</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1.名称：LED灯带</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235.13</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7</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应急照明</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1.名称：安全出口灯</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8</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6</w:t>
            </w:r>
            <w:r>
              <w:rPr>
                <w:rFonts w:hint="eastAsia" w:ascii="仿宋" w:hAnsi="仿宋" w:cs="仿宋"/>
                <w:i w:val="0"/>
                <w:color w:val="000000"/>
                <w:kern w:val="2"/>
                <w:sz w:val="24"/>
                <w:szCs w:val="24"/>
                <w:highlight w:val="none"/>
                <w:u w:val="none"/>
                <w:lang w:val="en-US" w:eastAsia="zh-CN" w:bidi="ar-SA"/>
              </w:rPr>
              <w:t>8</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控制电箱</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1.名称：配电箱</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cs="仿宋"/>
                <w:i w:val="0"/>
                <w:color w:val="000000"/>
                <w:kern w:val="2"/>
                <w:sz w:val="24"/>
                <w:szCs w:val="24"/>
                <w:highlight w:val="none"/>
                <w:u w:val="none"/>
                <w:lang w:val="en-US" w:eastAsia="zh-CN" w:bidi="ar-SA"/>
              </w:rPr>
              <w:t>69</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新风辅助设备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1.名称:镀锌钢板风管</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2.形状:矩形</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3.规格:长边长≤2000mm</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4.板材厚度:δ1.2</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374.35</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7</w:t>
            </w:r>
            <w:r>
              <w:rPr>
                <w:rFonts w:hint="eastAsia" w:ascii="仿宋" w:hAnsi="仿宋" w:cs="仿宋"/>
                <w:i w:val="0"/>
                <w:color w:val="000000"/>
                <w:kern w:val="2"/>
                <w:sz w:val="24"/>
                <w:szCs w:val="24"/>
                <w:highlight w:val="none"/>
                <w:u w:val="none"/>
                <w:lang w:val="en-US" w:eastAsia="zh-CN" w:bidi="ar-SA"/>
              </w:rPr>
              <w:t>0</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新风设备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1.名称：进风机</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2.参数：7.5千瓦,28000m3/H</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7</w:t>
            </w:r>
            <w:r>
              <w:rPr>
                <w:rFonts w:hint="eastAsia" w:ascii="仿宋" w:hAnsi="仿宋" w:cs="仿宋"/>
                <w:i w:val="0"/>
                <w:color w:val="000000"/>
                <w:kern w:val="2"/>
                <w:sz w:val="24"/>
                <w:szCs w:val="24"/>
                <w:highlight w:val="none"/>
                <w:u w:val="none"/>
                <w:lang w:val="en-US" w:eastAsia="zh-CN" w:bidi="ar-SA"/>
              </w:rPr>
              <w:t>1</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新风设备</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1.名称：排风机</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2.参数：9千瓦,35000m3/H</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2"/>
                <w:sz w:val="24"/>
                <w:szCs w:val="24"/>
                <w:highlight w:val="none"/>
                <w:u w:val="none"/>
                <w:lang w:val="en-US" w:eastAsia="zh-CN" w:bidi="ar-SA"/>
              </w:rPr>
              <w:t>7</w:t>
            </w:r>
            <w:r>
              <w:rPr>
                <w:rFonts w:hint="eastAsia" w:ascii="仿宋" w:hAnsi="仿宋" w:cs="仿宋"/>
                <w:i w:val="0"/>
                <w:color w:val="000000"/>
                <w:kern w:val="2"/>
                <w:sz w:val="24"/>
                <w:szCs w:val="24"/>
                <w:highlight w:val="none"/>
                <w:u w:val="none"/>
                <w:lang w:val="en-US" w:eastAsia="zh-CN" w:bidi="ar-SA"/>
              </w:rPr>
              <w:t>2</w:t>
            </w:r>
          </w:p>
        </w:tc>
        <w:tc>
          <w:tcPr>
            <w:tcW w:w="1098"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风口</w:t>
            </w:r>
          </w:p>
        </w:tc>
        <w:tc>
          <w:tcPr>
            <w:tcW w:w="4446"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1.名称：进、出风口</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18</w:t>
            </w:r>
          </w:p>
        </w:tc>
        <w:tc>
          <w:tcPr>
            <w:tcW w:w="1115" w:type="dxa"/>
            <w:vAlign w:val="center"/>
          </w:tcPr>
          <w:p>
            <w:pPr>
              <w:widowControl/>
              <w:spacing w:line="360" w:lineRule="auto"/>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否</w:t>
            </w:r>
          </w:p>
        </w:tc>
      </w:tr>
    </w:tbl>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ascii="新宋体" w:hAnsi="新宋体" w:eastAsia="新宋体" w:cs="新宋体"/>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2"/>
        <w:numPr>
          <w:ilvl w:val="0"/>
          <w:numId w:val="0"/>
        </w:numPr>
        <w:ind w:firstLine="480" w:firstLineChars="200"/>
        <w:rPr>
          <w:rFonts w:hint="default" w:ascii="新宋体" w:hAnsi="新宋体" w:eastAsia="新宋体" w:cs="新宋体"/>
          <w:color w:val="000000"/>
          <w:kern w:val="0"/>
          <w:sz w:val="24"/>
          <w:szCs w:val="24"/>
          <w:u w:color="000000"/>
          <w:lang w:val="en-US" w:eastAsia="zh-CN" w:bidi="ar-SA"/>
        </w:rPr>
      </w:pP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color w:val="000000"/>
          <w:kern w:val="0"/>
          <w:sz w:val="24"/>
          <w:szCs w:val="24"/>
          <w:u w:color="000000"/>
          <w:lang w:val="zh-TW" w:eastAsia="zh-TW" w:bidi="ar-SA"/>
        </w:rPr>
        <w:t xml:space="preserve"> </w:t>
      </w:r>
      <w:r>
        <w:rPr>
          <w:rFonts w:hint="eastAsia" w:ascii="新宋体" w:hAnsi="新宋体" w:eastAsia="新宋体" w:cs="新宋体"/>
          <w:color w:val="000000"/>
          <w:kern w:val="0"/>
          <w:sz w:val="24"/>
          <w:szCs w:val="24"/>
          <w:u w:color="000000"/>
          <w:lang w:val="en-US" w:eastAsia="zh-CN" w:bidi="ar-SA"/>
        </w:rPr>
        <w:t>1、质量：合格；符合国家三包标准。</w:t>
      </w:r>
    </w:p>
    <w:p>
      <w:pPr>
        <w:pStyle w:val="2"/>
        <w:numPr>
          <w:ilvl w:val="0"/>
          <w:numId w:val="0"/>
        </w:numPr>
        <w:ind w:firstLine="480" w:firstLineChars="200"/>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TW" w:eastAsia="zh-TW" w:bidi="ar-SA"/>
        </w:rPr>
        <w:t>质保期：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pStyle w:val="2"/>
        <w:numPr>
          <w:ilvl w:val="0"/>
          <w:numId w:val="0"/>
        </w:numPr>
        <w:ind w:firstLine="480" w:firstLineChars="200"/>
        <w:rPr>
          <w:rFonts w:hint="eastAsia" w:ascii="新宋体" w:hAnsi="新宋体" w:eastAsia="新宋体" w:cs="新宋体"/>
          <w:kern w:val="0"/>
          <w:sz w:val="24"/>
          <w:szCs w:val="24"/>
          <w:lang w:val="zh-TW" w:eastAsia="zh-TW"/>
        </w:rPr>
      </w:pPr>
      <w:r>
        <w:rPr>
          <w:rFonts w:hint="eastAsia" w:ascii="新宋体" w:hAnsi="新宋体" w:eastAsia="新宋体" w:cs="新宋体"/>
          <w:color w:val="000000"/>
          <w:kern w:val="0"/>
          <w:sz w:val="24"/>
          <w:szCs w:val="24"/>
          <w:u w:color="000000"/>
          <w:lang w:val="en-US" w:eastAsia="zh-CN" w:bidi="ar-SA"/>
        </w:rPr>
        <w:t>3、</w:t>
      </w:r>
      <w:r>
        <w:rPr>
          <w:rFonts w:hint="eastAsia" w:ascii="新宋体" w:hAnsi="新宋体" w:eastAsia="新宋体" w:cs="新宋体"/>
          <w:color w:val="000000"/>
          <w:kern w:val="0"/>
          <w:sz w:val="24"/>
          <w:szCs w:val="24"/>
          <w:u w:color="000000"/>
          <w:lang w:val="zh-TW" w:eastAsia="zh-TW" w:bidi="ar-SA"/>
        </w:rPr>
        <w:t>投标人须明确维修点地址、负责人、联系人和联系电话，维修点具备什么样的维修能力等详细资料。</w:t>
      </w:r>
    </w:p>
    <w:p>
      <w:pPr>
        <w:bidi w:val="0"/>
        <w:ind w:firstLine="482" w:firstLineChars="200"/>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bidi w:val="0"/>
        <w:ind w:firstLine="420" w:firstLineChars="200"/>
      </w:pPr>
      <w:r>
        <w:rPr>
          <w:rFonts w:hint="eastAsia"/>
        </w:rPr>
        <w:t>1、按照国家相关标准、行业标准、地方标准或者其他标准、规范验收</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r>
        <w:rPr>
          <w:rFonts w:hint="eastAsia"/>
        </w:rPr>
        <w:t>2、按照招标文件要求、投标文件响应和承诺验收；</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（七）付款方式：以合同为准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禹州市公安局建设警用设计馆项目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359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轩辕大道</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896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分值构成</w:t>
            </w:r>
          </w:p>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价格分值：  </w:t>
            </w:r>
            <w:r>
              <w:rPr>
                <w:rFonts w:hint="eastAsia" w:ascii="仿宋" w:hAnsi="仿宋" w:cs="仿宋"/>
                <w:color w:val="auto"/>
                <w:kern w:val="0"/>
                <w:sz w:val="28"/>
                <w:szCs w:val="28"/>
                <w:lang w:val="en-US" w:eastAsia="zh-CN"/>
              </w:rPr>
              <w:t>50</w:t>
            </w:r>
            <w:r>
              <w:rPr>
                <w:rFonts w:hint="eastAsia" w:ascii="仿宋" w:hAnsi="仿宋" w:eastAsia="仿宋" w:cs="仿宋"/>
                <w:color w:val="auto"/>
                <w:kern w:val="0"/>
                <w:sz w:val="28"/>
                <w:szCs w:val="28"/>
              </w:rPr>
              <w:t>    分</w:t>
            </w:r>
          </w:p>
          <w:p>
            <w:pPr>
              <w:widowControl/>
              <w:spacing w:line="360" w:lineRule="auto"/>
              <w:ind w:firstLine="48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商务部分：</w:t>
            </w:r>
            <w:r>
              <w:rPr>
                <w:rFonts w:hint="eastAsia" w:ascii="仿宋" w:hAnsi="仿宋" w:cs="仿宋"/>
                <w:color w:val="auto"/>
                <w:kern w:val="0"/>
                <w:sz w:val="28"/>
                <w:szCs w:val="28"/>
                <w:lang w:val="en-US" w:eastAsia="zh-CN"/>
              </w:rPr>
              <w:t xml:space="preserve"> </w:t>
            </w:r>
            <w:r>
              <w:rPr>
                <w:rFonts w:hint="eastAsia" w:ascii="仿宋" w:hAnsi="仿宋" w:eastAsia="仿宋" w:cs="仿宋"/>
                <w:color w:val="auto"/>
                <w:kern w:val="0"/>
                <w:sz w:val="28"/>
                <w:szCs w:val="28"/>
              </w:rPr>
              <w:t> </w:t>
            </w:r>
            <w:r>
              <w:rPr>
                <w:rFonts w:hint="eastAsia" w:ascii="仿宋" w:hAnsi="仿宋" w:cs="仿宋"/>
                <w:color w:val="auto"/>
                <w:kern w:val="0"/>
                <w:sz w:val="28"/>
                <w:szCs w:val="28"/>
                <w:lang w:val="en-US" w:eastAsia="zh-CN"/>
              </w:rPr>
              <w:t xml:space="preserve">6  </w:t>
            </w:r>
            <w:r>
              <w:rPr>
                <w:rFonts w:hint="eastAsia" w:ascii="仿宋" w:hAnsi="仿宋" w:eastAsia="仿宋" w:cs="仿宋"/>
                <w:color w:val="auto"/>
                <w:kern w:val="0"/>
                <w:sz w:val="28"/>
                <w:szCs w:val="28"/>
              </w:rPr>
              <w:t>分</w:t>
            </w:r>
          </w:p>
          <w:p>
            <w:pPr>
              <w:widowControl/>
              <w:spacing w:line="360" w:lineRule="auto"/>
              <w:ind w:firstLine="48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技术部分：   </w:t>
            </w:r>
            <w:r>
              <w:rPr>
                <w:rFonts w:hint="eastAsia" w:ascii="仿宋" w:hAnsi="仿宋" w:cs="仿宋"/>
                <w:color w:val="auto"/>
                <w:kern w:val="0"/>
                <w:sz w:val="28"/>
                <w:szCs w:val="28"/>
                <w:lang w:val="en-US" w:eastAsia="zh-CN"/>
              </w:rPr>
              <w:t>44</w:t>
            </w:r>
            <w:r>
              <w:rPr>
                <w:rFonts w:hint="eastAsia" w:ascii="仿宋" w:hAnsi="仿宋" w:eastAsia="仿宋" w:cs="仿宋"/>
                <w:color w:val="auto"/>
                <w:kern w:val="0"/>
                <w:sz w:val="28"/>
                <w:szCs w:val="28"/>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一、价格部分（满分</w:t>
            </w:r>
            <w:r>
              <w:rPr>
                <w:rFonts w:hint="eastAsia" w:ascii="仿宋" w:hAnsi="仿宋" w:cs="仿宋"/>
                <w:bCs/>
                <w:color w:val="auto"/>
                <w:kern w:val="0"/>
                <w:sz w:val="28"/>
                <w:szCs w:val="28"/>
                <w:lang w:val="en-US" w:eastAsia="zh-CN"/>
              </w:rPr>
              <w:t>50</w:t>
            </w:r>
            <w:r>
              <w:rPr>
                <w:rFonts w:hint="eastAsia" w:ascii="仿宋" w:hAnsi="仿宋" w:eastAsia="仿宋" w:cs="仿宋"/>
                <w:bCs/>
                <w:color w:val="auto"/>
                <w:kern w:val="0"/>
                <w:sz w:val="28"/>
                <w:szCs w:val="2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投标报价</w:t>
            </w:r>
          </w:p>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评标基准价：满足招标文件要求的有效投标报价中，最低的投标报价为评标基准价。</w:t>
            </w:r>
          </w:p>
          <w:p>
            <w:pPr>
              <w:widowControl/>
              <w:spacing w:line="330" w:lineRule="atLeas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投标报价得分=（评标基准价/投标报价）× </w:t>
            </w:r>
            <w:r>
              <w:rPr>
                <w:rFonts w:hint="eastAsia" w:asciiTheme="minorEastAsia" w:hAnsiTheme="minorEastAsia"/>
                <w:color w:val="auto"/>
                <w:szCs w:val="21"/>
                <w:u w:val="single"/>
                <w:lang w:val="en-US" w:eastAsia="zh-CN"/>
              </w:rPr>
              <w:t>5</w:t>
            </w:r>
            <w:r>
              <w:rPr>
                <w:rFonts w:hint="eastAsia" w:asciiTheme="minorEastAsia" w:hAnsiTheme="minorEastAsia"/>
                <w:color w:val="auto"/>
                <w:szCs w:val="21"/>
                <w:u w:val="single"/>
              </w:rPr>
              <w:t>0</w:t>
            </w:r>
            <w:r>
              <w:rPr>
                <w:rFonts w:hint="eastAsia" w:ascii="仿宋" w:hAnsi="仿宋" w:eastAsia="仿宋" w:cs="仿宋"/>
                <w:color w:val="auto"/>
                <w:kern w:val="0"/>
                <w:sz w:val="28"/>
                <w:szCs w:val="28"/>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cs="仿宋"/>
                <w:color w:val="auto"/>
                <w:kern w:val="0"/>
                <w:sz w:val="28"/>
                <w:szCs w:val="28"/>
                <w:lang w:val="en-US" w:eastAsia="zh-CN"/>
              </w:rPr>
              <w:t>50</w:t>
            </w:r>
            <w:r>
              <w:rPr>
                <w:rFonts w:hint="eastAsia" w:ascii="仿宋" w:hAnsi="仿宋" w:eastAsia="仿宋" w:cs="仿宋"/>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二、商务部分（满分  </w:t>
            </w:r>
            <w:r>
              <w:rPr>
                <w:rFonts w:hint="eastAsia" w:ascii="仿宋" w:hAnsi="仿宋" w:cs="仿宋"/>
                <w:bCs/>
                <w:color w:val="auto"/>
                <w:kern w:val="0"/>
                <w:sz w:val="28"/>
                <w:szCs w:val="28"/>
                <w:lang w:val="en-US" w:eastAsia="zh-CN"/>
              </w:rPr>
              <w:t>6</w:t>
            </w:r>
            <w:r>
              <w:rPr>
                <w:rFonts w:hint="eastAsia" w:ascii="仿宋" w:hAnsi="仿宋" w:eastAsia="仿宋" w:cs="仿宋"/>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rPr>
            </w:pPr>
            <w:r>
              <w:rPr>
                <w:rFonts w:hint="eastAsia"/>
                <w:color w:val="auto"/>
              </w:rPr>
              <w:t>同类</w:t>
            </w:r>
            <w:r>
              <w:rPr>
                <w:color w:val="auto"/>
              </w:rPr>
              <w:t>业绩</w:t>
            </w:r>
          </w:p>
        </w:tc>
        <w:tc>
          <w:tcPr>
            <w:tcW w:w="6165" w:type="dxa"/>
            <w:tcBorders>
              <w:top w:val="single" w:color="auto" w:sz="4" w:space="0"/>
              <w:left w:val="single" w:color="auto" w:sz="4" w:space="0"/>
              <w:bottom w:val="single" w:color="auto" w:sz="4" w:space="0"/>
              <w:right w:val="single" w:color="auto" w:sz="4" w:space="0"/>
            </w:tcBorders>
            <w:vAlign w:val="top"/>
          </w:tcPr>
          <w:p>
            <w:pPr>
              <w:bidi w:val="0"/>
              <w:rPr>
                <w:rFonts w:hint="eastAsia"/>
                <w:color w:val="auto"/>
              </w:rPr>
            </w:pPr>
            <w:r>
              <w:rPr>
                <w:rFonts w:hint="eastAsia"/>
                <w:color w:val="auto"/>
              </w:rPr>
              <w:t>投标人自 2017 年 1 月 1 日</w:t>
            </w:r>
            <w:r>
              <w:rPr>
                <w:rFonts w:hint="eastAsia"/>
                <w:color w:val="auto"/>
                <w:lang w:eastAsia="zh-CN"/>
              </w:rPr>
              <w:t>以来</w:t>
            </w:r>
            <w:r>
              <w:rPr>
                <w:rFonts w:hint="eastAsia"/>
                <w:color w:val="auto"/>
              </w:rPr>
              <w:t xml:space="preserve">已完成的同类业绩，每提供一份得 </w:t>
            </w:r>
            <w:r>
              <w:rPr>
                <w:rFonts w:hint="eastAsia"/>
                <w:color w:val="auto"/>
                <w:lang w:val="en-US" w:eastAsia="zh-CN"/>
              </w:rPr>
              <w:t>2</w:t>
            </w:r>
            <w:r>
              <w:rPr>
                <w:rFonts w:hint="eastAsia"/>
                <w:color w:val="auto"/>
              </w:rPr>
              <w:t>分，最高得</w:t>
            </w:r>
            <w:r>
              <w:rPr>
                <w:rFonts w:hint="eastAsia"/>
                <w:color w:val="auto"/>
                <w:lang w:val="en-US" w:eastAsia="zh-CN"/>
              </w:rPr>
              <w:t>4</w:t>
            </w:r>
            <w:r>
              <w:rPr>
                <w:rFonts w:hint="eastAsia"/>
                <w:color w:val="auto"/>
              </w:rPr>
              <w:t>分。</w:t>
            </w:r>
          </w:p>
          <w:p>
            <w:pPr>
              <w:bidi w:val="0"/>
              <w:rPr>
                <w:rFonts w:hint="eastAsia"/>
                <w:color w:val="auto"/>
                <w:lang w:val="en-US" w:eastAsia="zh-CN"/>
              </w:rPr>
            </w:pPr>
            <w:r>
              <w:rPr>
                <w:rFonts w:hint="eastAsia"/>
                <w:color w:val="auto"/>
              </w:rPr>
              <w:t>注：本项计分以合同原件、中标通知书原件为准，不能提供或提供不全的不得分；日期以合同签订时间为准，涂改无效。</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企业资质</w:t>
            </w:r>
          </w:p>
          <w:p>
            <w:pPr>
              <w:snapToGrid w:val="0"/>
              <w:spacing w:beforeLines="50"/>
              <w:jc w:val="center"/>
              <w:rPr>
                <w:rFonts w:hint="eastAsia" w:ascii="宋体" w:hAnsi="宋体" w:eastAsia="宋体" w:cs="Times New Roman"/>
                <w:color w:val="auto"/>
                <w:kern w:val="2"/>
                <w:sz w:val="28"/>
                <w:szCs w:val="21"/>
                <w:lang w:val="en-US" w:eastAsia="zh-CN" w:bidi="ar-SA"/>
              </w:rPr>
            </w:pP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rPr>
            </w:pPr>
            <w:r>
              <w:rPr>
                <w:rFonts w:hint="eastAsia"/>
                <w:color w:val="auto"/>
              </w:rPr>
              <w:t>1</w:t>
            </w:r>
            <w:r>
              <w:rPr>
                <w:rFonts w:hint="eastAsia"/>
                <w:color w:val="auto"/>
                <w:lang w:eastAsia="zh-CN"/>
              </w:rPr>
              <w:t>）</w:t>
            </w:r>
            <w:r>
              <w:rPr>
                <w:rFonts w:hint="eastAsia"/>
                <w:color w:val="auto"/>
              </w:rPr>
              <w:t>投标人获得ISO9001质量管理体系认证的，得</w:t>
            </w:r>
            <w:r>
              <w:rPr>
                <w:rFonts w:hint="eastAsia"/>
                <w:color w:val="auto"/>
                <w:lang w:val="en-US" w:eastAsia="zh-CN"/>
              </w:rPr>
              <w:t>1</w:t>
            </w:r>
            <w:r>
              <w:rPr>
                <w:rFonts w:hint="eastAsia"/>
                <w:color w:val="auto"/>
              </w:rPr>
              <w:t>分；</w:t>
            </w:r>
          </w:p>
          <w:p>
            <w:pPr>
              <w:spacing w:line="360" w:lineRule="auto"/>
              <w:rPr>
                <w:rFonts w:hint="eastAsia" w:eastAsia="仿宋" w:asciiTheme="minorAscii" w:hAnsiTheme="minorAscii" w:cstheme="minorBidi"/>
                <w:color w:val="auto"/>
                <w:kern w:val="2"/>
                <w:sz w:val="28"/>
                <w:szCs w:val="22"/>
                <w:lang w:val="en-US" w:eastAsia="zh-CN" w:bidi="ar-SA"/>
              </w:rPr>
            </w:pPr>
            <w:r>
              <w:rPr>
                <w:rFonts w:hint="eastAsia"/>
                <w:color w:val="auto"/>
              </w:rPr>
              <w:t>2</w:t>
            </w:r>
            <w:r>
              <w:rPr>
                <w:rFonts w:hint="eastAsia"/>
                <w:color w:val="auto"/>
                <w:lang w:eastAsia="zh-CN"/>
              </w:rPr>
              <w:t>）</w:t>
            </w:r>
            <w:r>
              <w:rPr>
                <w:rFonts w:hint="eastAsia"/>
                <w:color w:val="auto"/>
              </w:rPr>
              <w:t>3A 信用企业证书</w:t>
            </w:r>
            <w:r>
              <w:rPr>
                <w:rFonts w:hint="eastAsia"/>
                <w:color w:val="auto"/>
                <w:lang w:val="en-US" w:eastAsia="zh-CN"/>
              </w:rPr>
              <w:t xml:space="preserve">1分 </w:t>
            </w:r>
            <w:r>
              <w:rPr>
                <w:rFonts w:hint="eastAsia"/>
                <w:color w:val="auto"/>
                <w:lang w:eastAsia="zh-CN"/>
              </w:rPr>
              <w:t>。</w:t>
            </w:r>
            <w:bookmarkStart w:id="9" w:name="_GoBack"/>
            <w:bookmarkEnd w:id="9"/>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三、技术部分（满分 </w:t>
            </w:r>
            <w:r>
              <w:rPr>
                <w:rFonts w:hint="eastAsia" w:ascii="仿宋" w:hAnsi="仿宋" w:cs="仿宋"/>
                <w:bCs/>
                <w:color w:val="auto"/>
                <w:kern w:val="0"/>
                <w:sz w:val="28"/>
                <w:szCs w:val="28"/>
                <w:lang w:val="en-US" w:eastAsia="zh-CN"/>
              </w:rPr>
              <w:t>44</w:t>
            </w:r>
            <w:r>
              <w:rPr>
                <w:rFonts w:hint="eastAsia" w:ascii="仿宋" w:hAnsi="仿宋" w:eastAsia="仿宋" w:cs="仿宋"/>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货物技术规格、参数与要求响应</w:t>
            </w: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优于招标文件</w:t>
            </w:r>
            <w:r>
              <w:rPr>
                <w:rFonts w:hint="eastAsia" w:asciiTheme="minorEastAsia" w:hAnsiTheme="minorEastAsia"/>
                <w:szCs w:val="21"/>
                <w:lang w:eastAsia="zh-CN"/>
              </w:rPr>
              <w:t>技术</w:t>
            </w:r>
            <w:r>
              <w:rPr>
                <w:rFonts w:hint="eastAsia" w:asciiTheme="minorEastAsia" w:hAnsiTheme="minorEastAsia"/>
                <w:szCs w:val="21"/>
              </w:rPr>
              <w:t xml:space="preserve">要求的，每有 1 项加 </w:t>
            </w:r>
            <w:r>
              <w:rPr>
                <w:rFonts w:hint="eastAsia" w:asciiTheme="minorEastAsia" w:hAnsiTheme="minorEastAsia"/>
                <w:szCs w:val="21"/>
                <w:lang w:val="en-US" w:eastAsia="zh-CN"/>
              </w:rPr>
              <w:t>1</w:t>
            </w:r>
            <w:r>
              <w:rPr>
                <w:rFonts w:hint="eastAsia" w:asciiTheme="minorEastAsia" w:hAnsiTheme="minorEastAsia"/>
                <w:szCs w:val="21"/>
              </w:rPr>
              <w:t>分，本项最高分为</w:t>
            </w:r>
            <w:r>
              <w:rPr>
                <w:rFonts w:hint="eastAsia" w:asciiTheme="minorEastAsia" w:hAnsiTheme="minorEastAsia"/>
                <w:szCs w:val="21"/>
                <w:lang w:val="en-US" w:eastAsia="zh-CN"/>
              </w:rPr>
              <w:t>4</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每出现 1 条负偏离，扣除基础分 1 分，出现</w:t>
            </w:r>
            <w:r>
              <w:rPr>
                <w:rFonts w:hint="eastAsia" w:asciiTheme="minorEastAsia" w:hAnsiTheme="minorEastAsia"/>
                <w:szCs w:val="21"/>
                <w:lang w:val="en-US" w:eastAsia="zh-CN"/>
              </w:rPr>
              <w:t>3</w:t>
            </w:r>
            <w:r>
              <w:rPr>
                <w:rFonts w:hint="eastAsia" w:asciiTheme="minorEastAsia" w:hAnsiTheme="minorEastAsia"/>
                <w:szCs w:val="21"/>
              </w:rPr>
              <w:t xml:space="preserve"> 条及以上负偏离的，本项不得分。</w:t>
            </w:r>
          </w:p>
          <w:p>
            <w:pPr>
              <w:spacing w:line="360" w:lineRule="auto"/>
              <w:rPr>
                <w:rFonts w:hint="eastAsia" w:ascii="宋体" w:hAnsi="宋体" w:eastAsia="宋体" w:cs="Times New Roman"/>
                <w:kern w:val="2"/>
                <w:sz w:val="28"/>
                <w:szCs w:val="21"/>
                <w:lang w:val="en-US" w:eastAsia="zh-CN" w:bidi="ar-SA"/>
              </w:rPr>
            </w:pPr>
            <w:r>
              <w:rPr>
                <w:rFonts w:hint="eastAsia" w:asciiTheme="minorEastAsia" w:hAnsiTheme="minorEastAsia"/>
                <w:szCs w:val="21"/>
              </w:rPr>
              <w:t>备注：评委将根据“项目说明、采购内容”中的技术要求、投标人提供的技术材料和“投标文件格式”中的“技术条款偏离表”据实进行评价（投标人未提供相关材料和未在 “技术条款偏离表”中对偏离情况进行描述的，本项按 0 分计）。</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8"/>
                <w:szCs w:val="28"/>
              </w:rPr>
            </w:pPr>
            <w:r>
              <w:rPr>
                <w:rFonts w:hint="eastAsia" w:ascii="仿宋" w:hAnsi="仿宋" w:cs="仿宋"/>
                <w:color w:val="000000"/>
                <w:kern w:val="0"/>
                <w:sz w:val="28"/>
                <w:szCs w:val="28"/>
                <w:lang w:val="en-US" w:eastAsia="zh-CN"/>
              </w:rPr>
              <w:t>4</w:t>
            </w:r>
            <w:r>
              <w:rPr>
                <w:rFonts w:hint="eastAsia" w:ascii="仿宋" w:hAnsi="仿宋" w:eastAsia="仿宋" w:cs="仿宋"/>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警务训练系统演示</w:t>
            </w:r>
          </w:p>
          <w:p>
            <w:pPr>
              <w:widowControl/>
              <w:snapToGrid w:val="0"/>
              <w:spacing w:beforeLines="50"/>
              <w:jc w:val="center"/>
              <w:rPr>
                <w:rFonts w:hint="eastAsia" w:ascii="宋体" w:hAnsi="宋体" w:eastAsia="宋体" w:cs="Times New Roman"/>
                <w:kern w:val="2"/>
                <w:sz w:val="28"/>
                <w:szCs w:val="21"/>
                <w:lang w:val="en-US" w:eastAsia="zh-CN" w:bidi="ar-SA"/>
              </w:rPr>
            </w:pP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用于投影训练画面，实现实弹/激光定位</w:t>
            </w:r>
          </w:p>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激光工程投影机: WUXGA，5500 流明以上，带镜头漂移，分辨率 1920*1200，光源寿命 20000 小时以上，一线品牌</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实弹定位，非制冷热成像定位，精度误差小于投影宽度的 1‰，漏误报率小于 1％， 响应时间小于 100ms，自动校正</w:t>
            </w:r>
          </w:p>
          <w:p>
            <w:pPr>
              <w:spacing w:line="360" w:lineRule="auto"/>
              <w:rPr>
                <w:rFonts w:hint="eastAsia" w:asciiTheme="minorEastAsia" w:hAnsiTheme="minorEastAsia"/>
                <w:szCs w:val="21"/>
                <w:lang w:val="en-US"/>
              </w:rPr>
            </w:pPr>
            <w:r>
              <w:rPr>
                <w:rFonts w:hint="eastAsia" w:asciiTheme="minorEastAsia" w:hAnsiTheme="minorEastAsia"/>
                <w:szCs w:val="21"/>
                <w:lang w:val="en-US" w:eastAsia="zh-CN"/>
              </w:rPr>
              <w:t>3）</w:t>
            </w:r>
            <w:r>
              <w:rPr>
                <w:rFonts w:hint="eastAsia" w:asciiTheme="minorEastAsia" w:hAnsiTheme="minorEastAsia"/>
                <w:szCs w:val="21"/>
                <w:lang w:val="en-US"/>
              </w:rPr>
              <w:t>激光定位，红外成像定位，精度误差小于投影宽度的 1‰，漏误报率小于 1％，响应时间小于 100ms，自动校正</w:t>
            </w:r>
          </w:p>
          <w:p>
            <w:pPr>
              <w:spacing w:line="360" w:lineRule="auto"/>
              <w:rPr>
                <w:rFonts w:hint="eastAsia"/>
                <w:lang w:val="en-US" w:eastAsia="zh-CN"/>
              </w:rPr>
            </w:pPr>
            <w:r>
              <w:rPr>
                <w:rFonts w:hint="eastAsia" w:asciiTheme="minorEastAsia" w:hAnsiTheme="minorEastAsia"/>
                <w:szCs w:val="21"/>
                <w:lang w:val="en-US" w:eastAsia="zh-CN"/>
              </w:rPr>
              <w:t>4）</w:t>
            </w:r>
            <w:r>
              <w:rPr>
                <w:rFonts w:hint="eastAsia" w:asciiTheme="minorEastAsia" w:hAnsiTheme="minorEastAsia"/>
                <w:szCs w:val="21"/>
                <w:lang w:val="en-US"/>
              </w:rPr>
              <w:t>前端平台：散热良好保证投影机、热像仪、激光定位度精密微调安装座，防跳弹通风罩壳</w:t>
            </w:r>
            <w:r>
              <w:rPr>
                <w:rFonts w:hint="eastAsia" w:asciiTheme="minorEastAsia" w:hAnsiTheme="minorEastAsia"/>
                <w:szCs w:val="21"/>
                <w:lang w:val="en-US" w:eastAsia="zh-CN"/>
              </w:rPr>
              <w:t>，</w:t>
            </w:r>
            <w:r>
              <w:rPr>
                <w:rFonts w:hint="eastAsia" w:asciiTheme="minorEastAsia" w:hAnsiTheme="minorEastAsia"/>
                <w:szCs w:val="21"/>
                <w:lang w:val="en-US"/>
              </w:rPr>
              <w:t>保护设备防止跳弹</w:t>
            </w:r>
          </w:p>
          <w:p>
            <w:pPr>
              <w:spacing w:line="360" w:lineRule="auto"/>
              <w:rPr>
                <w:rFonts w:hint="eastAsia" w:asciiTheme="minorEastAsia" w:hAnsiTheme="minorEastAsia"/>
                <w:szCs w:val="21"/>
              </w:rPr>
            </w:pP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评分说明：</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齐全、全面系统、准确、完全满足采购需求，得</w:t>
            </w:r>
            <w:r>
              <w:rPr>
                <w:rFonts w:hint="eastAsia" w:asciiTheme="minorEastAsia" w:hAnsiTheme="minorEastAsia"/>
                <w:b/>
                <w:bCs/>
                <w:szCs w:val="21"/>
                <w:lang w:val="en-US" w:eastAsia="zh-CN"/>
              </w:rPr>
              <w:t>3</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齐全、较全面、较准确、基本满足采购需求，得</w:t>
            </w:r>
            <w:r>
              <w:rPr>
                <w:rFonts w:hint="eastAsia" w:asciiTheme="minorEastAsia" w:hAnsiTheme="minorEastAsia"/>
                <w:b/>
                <w:bCs/>
                <w:szCs w:val="21"/>
                <w:lang w:val="en-US" w:eastAsia="zh-CN"/>
              </w:rPr>
              <w:t>2</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齐全、全面但不准确、与采购需求有一定差距，得</w:t>
            </w:r>
            <w:r>
              <w:rPr>
                <w:rFonts w:hint="eastAsia" w:asciiTheme="minorEastAsia" w:hAnsiTheme="minorEastAsia"/>
                <w:b/>
                <w:bCs/>
                <w:szCs w:val="21"/>
                <w:lang w:val="en-US" w:eastAsia="zh-CN"/>
              </w:rPr>
              <w:t>1</w:t>
            </w:r>
            <w:r>
              <w:rPr>
                <w:rFonts w:hint="eastAsia" w:asciiTheme="minorEastAsia" w:hAnsiTheme="minorEastAsia"/>
                <w:b/>
                <w:bCs/>
                <w:szCs w:val="21"/>
                <w:lang w:val="en-US"/>
              </w:rPr>
              <w:t xml:space="preserve"> 分。</w:t>
            </w:r>
          </w:p>
          <w:p>
            <w:pPr>
              <w:bidi w:val="0"/>
              <w:rPr>
                <w:rFonts w:hint="eastAsia" w:ascii="宋体" w:hAnsi="宋体" w:eastAsia="宋体" w:cs="宋体"/>
                <w:kern w:val="2"/>
                <w:sz w:val="28"/>
                <w:szCs w:val="22"/>
                <w:lang w:val="en-US" w:eastAsia="zh-CN" w:bidi="zh-CN"/>
              </w:rPr>
            </w:pPr>
            <w:r>
              <w:rPr>
                <w:rFonts w:hint="eastAsia"/>
                <w:b/>
                <w:bCs/>
                <w:lang w:val="en-US"/>
              </w:rPr>
              <w:t>需</w:t>
            </w:r>
            <w:r>
              <w:rPr>
                <w:rFonts w:hint="eastAsia"/>
                <w:b/>
                <w:bCs/>
                <w:lang w:val="en-US" w:eastAsia="zh-CN"/>
              </w:rPr>
              <w:t>提供上述</w:t>
            </w:r>
            <w:r>
              <w:rPr>
                <w:rFonts w:hint="eastAsia"/>
                <w:b/>
                <w:bCs/>
                <w:lang w:val="en-US"/>
              </w:rPr>
              <w:t>全部</w:t>
            </w:r>
            <w:r>
              <w:rPr>
                <w:rFonts w:hint="eastAsia"/>
                <w:b/>
                <w:bCs/>
                <w:lang w:val="en-US" w:eastAsia="zh-CN"/>
              </w:rPr>
              <w:t>视频</w:t>
            </w:r>
            <w:r>
              <w:rPr>
                <w:rFonts w:hint="eastAsia"/>
                <w:b/>
                <w:bCs/>
                <w:lang w:val="en-US"/>
              </w:rPr>
              <w:t>资料，不提供或提供不齐不得分。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8"/>
                <w:szCs w:val="28"/>
              </w:rPr>
            </w:pPr>
            <w:r>
              <w:rPr>
                <w:rFonts w:hint="eastAsia" w:ascii="宋体" w:hAnsi="宋体" w:eastAsia="宋体" w:cs="Times New Roman"/>
                <w:szCs w:val="21"/>
                <w:lang w:val="en-US" w:eastAsia="zh-CN"/>
              </w:rPr>
              <w:t>3</w:t>
            </w:r>
            <w:r>
              <w:rPr>
                <w:rFonts w:hint="eastAsia" w:ascii="仿宋" w:hAnsi="仿宋" w:eastAsia="仿宋" w:cs="仿宋"/>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主控智能单元演示</w:t>
            </w: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US"/>
              </w:rPr>
            </w:pPr>
            <w:r>
              <w:rPr>
                <w:rFonts w:hint="eastAsia" w:asciiTheme="minorEastAsia" w:hAnsiTheme="minorEastAsia"/>
                <w:szCs w:val="21"/>
                <w:lang w:val="en-US"/>
              </w:rPr>
              <w:t>机柜内置显示器控制，含中央单元、信息单元、监控单元、音效单元</w:t>
            </w:r>
          </w:p>
          <w:p>
            <w:pPr>
              <w:spacing w:line="360" w:lineRule="auto"/>
              <w:rPr>
                <w:rFonts w:hint="eastAsia" w:asciiTheme="minorEastAsia" w:hAnsiTheme="minorEastAsia"/>
                <w:szCs w:val="21"/>
                <w:lang w:val="en-US"/>
              </w:rPr>
            </w:pPr>
            <w:r>
              <w:rPr>
                <w:rFonts w:hint="eastAsia" w:asciiTheme="minorEastAsia" w:hAnsiTheme="minorEastAsia"/>
                <w:szCs w:val="21"/>
                <w:lang w:val="en-US"/>
              </w:rPr>
              <w:t>1</w:t>
            </w:r>
            <w:r>
              <w:rPr>
                <w:rFonts w:hint="eastAsia" w:asciiTheme="minorEastAsia" w:hAnsiTheme="minorEastAsia"/>
                <w:szCs w:val="21"/>
                <w:lang w:val="en-US" w:eastAsia="zh-CN"/>
              </w:rPr>
              <w:t>）</w:t>
            </w:r>
            <w:r>
              <w:rPr>
                <w:rFonts w:hint="eastAsia" w:asciiTheme="minorEastAsia" w:hAnsiTheme="minorEastAsia"/>
                <w:szCs w:val="21"/>
                <w:lang w:val="en-US"/>
              </w:rPr>
              <w:t>中央单元，配置不低于 i7/内 16G/独显 256G/4T，能流畅运行训练节目无卡顿</w:t>
            </w:r>
          </w:p>
          <w:p>
            <w:pPr>
              <w:spacing w:line="360" w:lineRule="auto"/>
              <w:rPr>
                <w:rFonts w:hint="eastAsia" w:asciiTheme="minorEastAsia" w:hAnsiTheme="minorEastAsia"/>
                <w:szCs w:val="21"/>
                <w:lang w:val="en-US"/>
              </w:rPr>
            </w:pPr>
            <w:r>
              <w:rPr>
                <w:rFonts w:hint="eastAsia" w:asciiTheme="minorEastAsia" w:hAnsiTheme="minorEastAsia"/>
                <w:szCs w:val="21"/>
                <w:lang w:val="en-US"/>
              </w:rPr>
              <w:t>2</w:t>
            </w:r>
            <w:r>
              <w:rPr>
                <w:rFonts w:hint="eastAsia" w:asciiTheme="minorEastAsia" w:hAnsiTheme="minorEastAsia"/>
                <w:szCs w:val="21"/>
                <w:lang w:val="en-US" w:eastAsia="zh-CN"/>
              </w:rPr>
              <w:t>）</w:t>
            </w:r>
            <w:r>
              <w:rPr>
                <w:rFonts w:hint="eastAsia" w:asciiTheme="minorEastAsia" w:hAnsiTheme="minorEastAsia"/>
                <w:szCs w:val="21"/>
                <w:lang w:val="en-US"/>
              </w:rPr>
              <w:t>中央单元所含训练节目，应符合甲方训练要求，并按照甲方需求定制改进</w:t>
            </w:r>
          </w:p>
          <w:p>
            <w:pPr>
              <w:spacing w:line="360" w:lineRule="auto"/>
              <w:rPr>
                <w:rFonts w:hint="eastAsia" w:asciiTheme="minorEastAsia" w:hAnsiTheme="minorEastAsia"/>
                <w:szCs w:val="21"/>
                <w:lang w:val="en-US"/>
              </w:rPr>
            </w:pPr>
            <w:r>
              <w:rPr>
                <w:rFonts w:hint="eastAsia" w:asciiTheme="minorEastAsia" w:hAnsiTheme="minorEastAsia"/>
                <w:szCs w:val="21"/>
                <w:lang w:val="en-US"/>
              </w:rPr>
              <w:t>3</w:t>
            </w:r>
            <w:r>
              <w:rPr>
                <w:rFonts w:hint="eastAsia" w:asciiTheme="minorEastAsia" w:hAnsiTheme="minorEastAsia"/>
                <w:szCs w:val="21"/>
                <w:lang w:val="en-US" w:eastAsia="zh-CN"/>
              </w:rPr>
              <w:t>）</w:t>
            </w:r>
            <w:r>
              <w:rPr>
                <w:rFonts w:hint="eastAsia" w:asciiTheme="minorEastAsia" w:hAnsiTheme="minorEastAsia"/>
                <w:szCs w:val="21"/>
                <w:lang w:val="en-US"/>
              </w:rPr>
              <w:t>信息单元，配置不低于 i7/内 16G/独显 128G/4T，能流畅支持 20 个以上客户同时查看实时训练画面、成绩，查询训历</w:t>
            </w:r>
          </w:p>
          <w:p>
            <w:pPr>
              <w:spacing w:line="360" w:lineRule="auto"/>
              <w:rPr>
                <w:rFonts w:hint="eastAsia" w:asciiTheme="minorEastAsia" w:hAnsiTheme="minorEastAsia"/>
                <w:szCs w:val="21"/>
                <w:lang w:val="en-US"/>
              </w:rPr>
            </w:pPr>
            <w:r>
              <w:rPr>
                <w:rFonts w:hint="eastAsia" w:asciiTheme="minorEastAsia" w:hAnsiTheme="minorEastAsia"/>
                <w:szCs w:val="21"/>
                <w:lang w:val="en-US"/>
              </w:rPr>
              <w:t>4</w:t>
            </w:r>
            <w:r>
              <w:rPr>
                <w:rFonts w:hint="eastAsia" w:asciiTheme="minorEastAsia" w:hAnsiTheme="minorEastAsia"/>
                <w:szCs w:val="21"/>
                <w:lang w:val="en-US" w:eastAsia="zh-CN"/>
              </w:rPr>
              <w:t>）</w:t>
            </w:r>
            <w:r>
              <w:rPr>
                <w:rFonts w:hint="eastAsia" w:asciiTheme="minorEastAsia" w:hAnsiTheme="minorEastAsia"/>
                <w:szCs w:val="21"/>
                <w:lang w:val="en-US"/>
              </w:rPr>
              <w:t>监控单元，支持 16 路数字高清监控查看、录像，全录像时间不小于 1000 小时</w:t>
            </w:r>
          </w:p>
          <w:p>
            <w:pPr>
              <w:spacing w:line="360" w:lineRule="auto"/>
              <w:rPr>
                <w:rFonts w:hint="eastAsia" w:asciiTheme="minorEastAsia" w:hAnsiTheme="minorEastAsia"/>
                <w:szCs w:val="21"/>
                <w:lang w:val="en-US"/>
              </w:rPr>
            </w:pPr>
            <w:r>
              <w:rPr>
                <w:rFonts w:hint="eastAsia" w:asciiTheme="minorEastAsia" w:hAnsiTheme="minorEastAsia"/>
                <w:szCs w:val="21"/>
                <w:lang w:val="en-US"/>
              </w:rPr>
              <w:t>5</w:t>
            </w:r>
            <w:r>
              <w:rPr>
                <w:rFonts w:hint="eastAsia" w:asciiTheme="minorEastAsia" w:hAnsiTheme="minorEastAsia"/>
                <w:szCs w:val="21"/>
                <w:lang w:val="en-US" w:eastAsia="zh-CN"/>
              </w:rPr>
              <w:t>）</w:t>
            </w:r>
            <w:r>
              <w:rPr>
                <w:rFonts w:hint="eastAsia" w:asciiTheme="minorEastAsia" w:hAnsiTheme="minorEastAsia"/>
                <w:szCs w:val="21"/>
                <w:lang w:val="en-US"/>
              </w:rPr>
              <w:t>音效单元，全数字选路、混音、调音，音频矩阵，支持集群/编组双向对讲，多个场景一键切换</w:t>
            </w:r>
          </w:p>
          <w:p>
            <w:pPr>
              <w:pStyle w:val="67"/>
              <w:spacing w:before="3" w:line="242" w:lineRule="auto"/>
              <w:ind w:left="107" w:right="141"/>
              <w:rPr>
                <w:lang w:val="en-US"/>
              </w:rPr>
            </w:pP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评分说明：</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齐全、全面系统、准确、完全满足采购需求，得 </w:t>
            </w:r>
            <w:r>
              <w:rPr>
                <w:rFonts w:hint="eastAsia" w:asciiTheme="minorEastAsia" w:hAnsiTheme="minorEastAsia"/>
                <w:b/>
                <w:bCs/>
                <w:szCs w:val="21"/>
                <w:lang w:val="en-US" w:eastAsia="zh-CN"/>
              </w:rPr>
              <w:t>3</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齐全、较全面、较准确、基本满足采购需求，得 </w:t>
            </w:r>
            <w:r>
              <w:rPr>
                <w:rFonts w:hint="eastAsia" w:asciiTheme="minorEastAsia" w:hAnsiTheme="minorEastAsia"/>
                <w:b/>
                <w:bCs/>
                <w:szCs w:val="21"/>
                <w:lang w:val="en-US" w:eastAsia="zh-CN"/>
              </w:rPr>
              <w:t>2</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齐全、全面但不准确、与采购需求有一定差距， 得</w:t>
            </w:r>
            <w:r>
              <w:rPr>
                <w:rFonts w:hint="eastAsia" w:asciiTheme="minorEastAsia" w:hAnsiTheme="minorEastAsia"/>
                <w:b/>
                <w:bCs/>
                <w:szCs w:val="21"/>
                <w:lang w:val="en-US" w:eastAsia="zh-CN"/>
              </w:rPr>
              <w:t>1</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投标人提供触摸显示</w:t>
            </w:r>
            <w:r>
              <w:rPr>
                <w:rFonts w:hint="eastAsia" w:asciiTheme="minorEastAsia" w:hAnsiTheme="minorEastAsia"/>
                <w:b/>
                <w:bCs/>
                <w:szCs w:val="21"/>
                <w:lang w:val="en-US" w:eastAsia="zh-CN"/>
              </w:rPr>
              <w:t>控制视频演示的，得1分。</w:t>
            </w:r>
            <w:r>
              <w:rPr>
                <w:rFonts w:hint="eastAsia" w:asciiTheme="minorEastAsia" w:hAnsiTheme="minorEastAsia"/>
                <w:b/>
                <w:bCs/>
                <w:szCs w:val="21"/>
                <w:lang w:val="en-US"/>
              </w:rPr>
              <w:t>机柜内置鼠标控制</w:t>
            </w:r>
            <w:r>
              <w:rPr>
                <w:rFonts w:hint="eastAsia" w:asciiTheme="minorEastAsia" w:hAnsiTheme="minorEastAsia"/>
                <w:b/>
                <w:bCs/>
                <w:szCs w:val="21"/>
                <w:lang w:val="en-US" w:eastAsia="zh-CN"/>
              </w:rPr>
              <w:t>视频演示的，得1分。机柜内置键盘控制视频演示的</w:t>
            </w:r>
            <w:r>
              <w:rPr>
                <w:rFonts w:hint="eastAsia" w:asciiTheme="minorEastAsia" w:hAnsiTheme="minorEastAsia"/>
                <w:b/>
                <w:bCs/>
                <w:szCs w:val="21"/>
                <w:lang w:val="en-US"/>
              </w:rPr>
              <w:t>，得</w:t>
            </w:r>
            <w:r>
              <w:rPr>
                <w:rFonts w:hint="eastAsia" w:asciiTheme="minorEastAsia" w:hAnsiTheme="minorEastAsia"/>
                <w:b/>
                <w:bCs/>
                <w:szCs w:val="21"/>
                <w:lang w:val="en-US" w:eastAsia="zh-CN"/>
              </w:rPr>
              <w:t>1</w:t>
            </w:r>
            <w:r>
              <w:rPr>
                <w:rFonts w:hint="eastAsia" w:asciiTheme="minorEastAsia" w:hAnsiTheme="minorEastAsia"/>
                <w:b/>
                <w:bCs/>
                <w:szCs w:val="21"/>
                <w:lang w:val="en-US"/>
              </w:rPr>
              <w:t>分。</w:t>
            </w:r>
          </w:p>
          <w:p>
            <w:pPr>
              <w:bidi w:val="0"/>
              <w:rPr>
                <w:b/>
                <w:bCs/>
                <w:lang w:val="en-US"/>
              </w:rPr>
            </w:pPr>
            <w:r>
              <w:rPr>
                <w:rFonts w:hint="eastAsia"/>
                <w:b/>
                <w:bCs/>
                <w:lang w:val="en-US"/>
              </w:rPr>
              <w:t>需</w:t>
            </w:r>
            <w:r>
              <w:rPr>
                <w:rFonts w:hint="eastAsia"/>
                <w:b/>
                <w:bCs/>
                <w:lang w:val="en-US" w:eastAsia="zh-CN"/>
              </w:rPr>
              <w:t>提供上述全</w:t>
            </w:r>
            <w:r>
              <w:rPr>
                <w:rFonts w:hint="eastAsia"/>
                <w:b/>
                <w:bCs/>
                <w:lang w:val="en-US"/>
              </w:rPr>
              <w:t>部</w:t>
            </w:r>
            <w:r>
              <w:rPr>
                <w:rFonts w:hint="eastAsia"/>
                <w:b/>
                <w:bCs/>
                <w:lang w:val="en-US" w:eastAsia="zh-CN"/>
              </w:rPr>
              <w:t>视频</w:t>
            </w:r>
            <w:r>
              <w:rPr>
                <w:rFonts w:hint="eastAsia"/>
                <w:b/>
                <w:bCs/>
                <w:lang w:val="en-US"/>
              </w:rPr>
              <w:t>资料，不提供或提供不齐不得分。</w:t>
            </w:r>
          </w:p>
          <w:p>
            <w:pPr>
              <w:pStyle w:val="67"/>
              <w:spacing w:before="3" w:line="242" w:lineRule="auto"/>
              <w:ind w:left="107" w:leftChars="0" w:right="141" w:rightChars="0"/>
              <w:rPr>
                <w:rFonts w:hint="eastAsia" w:ascii="宋体" w:hAnsi="宋体" w:eastAsia="宋体" w:cs="宋体"/>
                <w:kern w:val="2"/>
                <w:sz w:val="28"/>
                <w:szCs w:val="22"/>
                <w:lang w:val="en-US" w:eastAsia="zh-CN" w:bidi="zh-CN"/>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8"/>
                <w:szCs w:val="28"/>
              </w:rPr>
            </w:pPr>
            <w:r>
              <w:rPr>
                <w:rFonts w:hint="eastAsia"/>
                <w:lang w:val="en-US" w:eastAsia="zh-CN"/>
              </w:rPr>
              <w:t>6</w:t>
            </w:r>
            <w:r>
              <w:rPr>
                <w:rFonts w:hint="eastAsia"/>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lang w:val="en-US" w:eastAsia="zh-CN"/>
              </w:rPr>
            </w:pPr>
            <w:r>
              <w:rPr>
                <w:rFonts w:hint="eastAsia"/>
              </w:rPr>
              <w:t>智能动力单元演示</w:t>
            </w:r>
          </w:p>
        </w:tc>
        <w:tc>
          <w:tcPr>
            <w:tcW w:w="6165" w:type="dxa"/>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1）机柜内置显示器控制，实现场地所有设备的电源供应、管理，实现核心设备的不间断电源供应；</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2）电源管理路数不小于 36 路；</w:t>
            </w:r>
          </w:p>
          <w:p>
            <w:pPr>
              <w:spacing w:line="360" w:lineRule="auto"/>
              <w:rPr>
                <w:lang w:val="en-US"/>
              </w:rPr>
            </w:pPr>
            <w:r>
              <w:rPr>
                <w:rFonts w:hint="eastAsia" w:asciiTheme="minorEastAsia" w:hAnsiTheme="minorEastAsia"/>
                <w:szCs w:val="21"/>
                <w:lang w:val="en-US" w:eastAsia="zh-CN"/>
              </w:rPr>
              <w:t>3）核心设备不间断电源工作不小于 20 分钟</w:t>
            </w:r>
          </w:p>
          <w:p>
            <w:pPr>
              <w:pStyle w:val="67"/>
              <w:spacing w:before="3" w:line="242" w:lineRule="auto"/>
              <w:ind w:right="141"/>
              <w:rPr>
                <w:rFonts w:hint="eastAsia"/>
                <w:b/>
                <w:bCs/>
                <w:lang w:val="en-US"/>
              </w:rPr>
            </w:pPr>
          </w:p>
          <w:p>
            <w:pPr>
              <w:pStyle w:val="67"/>
              <w:spacing w:before="3" w:line="242" w:lineRule="auto"/>
              <w:ind w:right="141"/>
              <w:rPr>
                <w:b/>
                <w:bCs/>
                <w:lang w:val="en-US"/>
              </w:rPr>
            </w:pPr>
            <w:r>
              <w:rPr>
                <w:rFonts w:hint="eastAsia"/>
                <w:b/>
                <w:bCs/>
                <w:lang w:val="en-US"/>
              </w:rPr>
              <w:t>评分说明：</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齐全、全面系统、准确、完全满足采购需求，得 </w:t>
            </w:r>
            <w:r>
              <w:rPr>
                <w:rFonts w:hint="eastAsia" w:asciiTheme="minorEastAsia" w:hAnsiTheme="minorEastAsia"/>
                <w:b/>
                <w:bCs/>
                <w:szCs w:val="21"/>
                <w:lang w:val="en-US" w:eastAsia="zh-CN"/>
              </w:rPr>
              <w:t>3</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齐全、较全面、较准确、基本满足采购需求，得 </w:t>
            </w:r>
            <w:r>
              <w:rPr>
                <w:rFonts w:hint="eastAsia" w:asciiTheme="minorEastAsia" w:hAnsiTheme="minorEastAsia"/>
                <w:b/>
                <w:bCs/>
                <w:szCs w:val="21"/>
                <w:lang w:val="en-US" w:eastAsia="zh-CN"/>
              </w:rPr>
              <w:t>2</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齐全、全面但不准确、与采购需求有一定差距，得</w:t>
            </w:r>
            <w:r>
              <w:rPr>
                <w:rFonts w:hint="eastAsia" w:asciiTheme="minorEastAsia" w:hAnsiTheme="minorEastAsia"/>
                <w:b/>
                <w:bCs/>
                <w:szCs w:val="21"/>
                <w:lang w:val="en-US" w:eastAsia="zh-CN"/>
              </w:rPr>
              <w:t>1</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投标人提供触摸显示</w:t>
            </w:r>
            <w:r>
              <w:rPr>
                <w:rFonts w:hint="eastAsia" w:asciiTheme="minorEastAsia" w:hAnsiTheme="minorEastAsia"/>
                <w:b/>
                <w:bCs/>
                <w:szCs w:val="21"/>
                <w:lang w:val="en-US" w:eastAsia="zh-CN"/>
              </w:rPr>
              <w:t>控制视频演示的，得1分。</w:t>
            </w:r>
            <w:r>
              <w:rPr>
                <w:rFonts w:hint="eastAsia" w:asciiTheme="minorEastAsia" w:hAnsiTheme="minorEastAsia"/>
                <w:b/>
                <w:bCs/>
                <w:szCs w:val="21"/>
                <w:lang w:val="en-US"/>
              </w:rPr>
              <w:t>机柜内置鼠标控制</w:t>
            </w:r>
            <w:r>
              <w:rPr>
                <w:rFonts w:hint="eastAsia" w:asciiTheme="minorEastAsia" w:hAnsiTheme="minorEastAsia"/>
                <w:b/>
                <w:bCs/>
                <w:szCs w:val="21"/>
                <w:lang w:val="en-US" w:eastAsia="zh-CN"/>
              </w:rPr>
              <w:t>视频演示的，得1分。机柜内置键盘控制视频演示的</w:t>
            </w:r>
            <w:r>
              <w:rPr>
                <w:rFonts w:hint="eastAsia" w:asciiTheme="minorEastAsia" w:hAnsiTheme="minorEastAsia"/>
                <w:b/>
                <w:bCs/>
                <w:szCs w:val="21"/>
                <w:lang w:val="en-US"/>
              </w:rPr>
              <w:t>，得</w:t>
            </w:r>
            <w:r>
              <w:rPr>
                <w:rFonts w:hint="eastAsia" w:asciiTheme="minorEastAsia" w:hAnsiTheme="minorEastAsia"/>
                <w:b/>
                <w:bCs/>
                <w:szCs w:val="21"/>
                <w:lang w:val="en-US" w:eastAsia="zh-CN"/>
              </w:rPr>
              <w:t>1</w:t>
            </w:r>
            <w:r>
              <w:rPr>
                <w:rFonts w:hint="eastAsia" w:asciiTheme="minorEastAsia" w:hAnsiTheme="minorEastAsia"/>
                <w:b/>
                <w:bCs/>
                <w:szCs w:val="21"/>
                <w:lang w:val="en-US"/>
              </w:rPr>
              <w:t>分。</w:t>
            </w:r>
          </w:p>
          <w:p>
            <w:pPr>
              <w:bidi w:val="0"/>
              <w:rPr>
                <w:rFonts w:hint="eastAsia" w:ascii="宋体" w:hAnsi="宋体" w:eastAsia="宋体" w:cs="宋体"/>
                <w:kern w:val="2"/>
                <w:sz w:val="28"/>
                <w:szCs w:val="22"/>
                <w:lang w:val="en-US" w:eastAsia="zh-CN" w:bidi="zh-CN"/>
              </w:rPr>
            </w:pPr>
            <w:r>
              <w:rPr>
                <w:rFonts w:hint="eastAsia"/>
                <w:b/>
                <w:bCs/>
                <w:lang w:val="en-US"/>
              </w:rPr>
              <w:t>需</w:t>
            </w:r>
            <w:r>
              <w:rPr>
                <w:rFonts w:hint="eastAsia" w:asciiTheme="minorEastAsia" w:hAnsiTheme="minorEastAsia"/>
                <w:b/>
                <w:bCs/>
                <w:szCs w:val="21"/>
                <w:lang w:val="en-US" w:eastAsia="zh-CN"/>
              </w:rPr>
              <w:t>提供上述全部视频</w:t>
            </w:r>
            <w:r>
              <w:rPr>
                <w:rFonts w:hint="eastAsia"/>
                <w:b/>
                <w:bCs/>
                <w:lang w:val="en-US"/>
              </w:rPr>
              <w:t>资料，不提供或提供不齐不得分。</w:t>
            </w:r>
          </w:p>
        </w:tc>
        <w:tc>
          <w:tcPr>
            <w:tcW w:w="1002" w:type="dxa"/>
            <w:vAlign w:val="center"/>
          </w:tcPr>
          <w:p>
            <w:pPr>
              <w:widowControl/>
              <w:spacing w:line="330" w:lineRule="atLeast"/>
              <w:jc w:val="center"/>
              <w:rPr>
                <w:rFonts w:hint="eastAsia" w:ascii="仿宋" w:hAnsi="仿宋" w:eastAsia="仿宋" w:cs="仿宋"/>
                <w:color w:val="000000"/>
                <w:kern w:val="0"/>
                <w:sz w:val="28"/>
                <w:szCs w:val="28"/>
              </w:rPr>
            </w:pP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lang w:val="en-US" w:eastAsia="zh-CN"/>
              </w:rPr>
            </w:pPr>
            <w:r>
              <w:rPr>
                <w:rFonts w:hint="eastAsia"/>
              </w:rPr>
              <w:t>移动显示防弹隔断演示</w:t>
            </w:r>
          </w:p>
        </w:tc>
        <w:tc>
          <w:tcPr>
            <w:tcW w:w="6165" w:type="dxa"/>
            <w:vAlign w:val="center"/>
          </w:tcPr>
          <w:p>
            <w:pPr>
              <w:spacing w:line="360" w:lineRule="auto"/>
              <w:rPr>
                <w:rFonts w:hint="eastAsia" w:asciiTheme="minorEastAsia" w:hAnsiTheme="minorEastAsia"/>
                <w:b w:val="0"/>
                <w:bCs w:val="0"/>
                <w:szCs w:val="21"/>
                <w:lang w:val="en-US"/>
              </w:rPr>
            </w:pPr>
            <w:r>
              <w:rPr>
                <w:rFonts w:hint="eastAsia" w:asciiTheme="minorEastAsia" w:hAnsiTheme="minorEastAsia"/>
                <w:b w:val="0"/>
                <w:bCs w:val="0"/>
                <w:szCs w:val="21"/>
                <w:lang w:val="en-US"/>
              </w:rPr>
              <w:t>用于射手间安全分隔，射击成绩显示，人员登录验证，枪支弹药安置</w:t>
            </w:r>
          </w:p>
          <w:p>
            <w:pPr>
              <w:spacing w:line="360" w:lineRule="auto"/>
              <w:rPr>
                <w:rFonts w:hint="eastAsia" w:asciiTheme="minorEastAsia" w:hAnsiTheme="minorEastAsia"/>
                <w:b w:val="0"/>
                <w:bCs w:val="0"/>
                <w:szCs w:val="21"/>
                <w:lang w:val="en-US"/>
              </w:rPr>
            </w:pPr>
            <w:r>
              <w:rPr>
                <w:rFonts w:hint="eastAsia" w:asciiTheme="minorEastAsia" w:hAnsiTheme="minorEastAsia"/>
                <w:b w:val="0"/>
                <w:bCs w:val="0"/>
                <w:szCs w:val="21"/>
                <w:lang w:val="en-US"/>
              </w:rPr>
              <w:t>1</w:t>
            </w:r>
            <w:r>
              <w:rPr>
                <w:rFonts w:hint="eastAsia" w:asciiTheme="minorEastAsia" w:hAnsiTheme="minorEastAsia"/>
                <w:b w:val="0"/>
                <w:bCs w:val="0"/>
                <w:szCs w:val="21"/>
                <w:lang w:val="en-US" w:eastAsia="zh-CN"/>
              </w:rPr>
              <w:t>）</w:t>
            </w:r>
            <w:r>
              <w:rPr>
                <w:rFonts w:hint="eastAsia" w:asciiTheme="minorEastAsia" w:hAnsiTheme="minorEastAsia"/>
                <w:b w:val="0"/>
                <w:bCs w:val="0"/>
                <w:szCs w:val="21"/>
                <w:lang w:val="en-US"/>
              </w:rPr>
              <w:t>防弹标准：9</w:t>
            </w:r>
            <w:r>
              <w:rPr>
                <w:rFonts w:hint="eastAsia" w:asciiTheme="minorEastAsia" w:hAnsiTheme="minorEastAsia"/>
                <w:b w:val="0"/>
                <w:bCs w:val="0"/>
                <w:szCs w:val="21"/>
                <w:lang w:val="en-US" w:eastAsia="zh-CN"/>
              </w:rPr>
              <w:t>5</w:t>
            </w:r>
            <w:r>
              <w:rPr>
                <w:rFonts w:hint="eastAsia" w:asciiTheme="minorEastAsia" w:hAnsiTheme="minorEastAsia"/>
                <w:b w:val="0"/>
                <w:bCs w:val="0"/>
                <w:szCs w:val="21"/>
                <w:lang w:val="en-US"/>
              </w:rPr>
              <w:t xml:space="preserve"> 式枪普通铅芯弹 20cm 距离发射，双向防穿透，双向无溅渣。</w:t>
            </w:r>
          </w:p>
          <w:p>
            <w:pPr>
              <w:spacing w:line="360" w:lineRule="auto"/>
              <w:rPr>
                <w:rFonts w:hint="eastAsia" w:asciiTheme="minorEastAsia" w:hAnsiTheme="minorEastAsia"/>
                <w:b w:val="0"/>
                <w:bCs w:val="0"/>
                <w:szCs w:val="21"/>
                <w:lang w:val="en-US"/>
              </w:rPr>
            </w:pPr>
            <w:r>
              <w:rPr>
                <w:rFonts w:hint="eastAsia" w:asciiTheme="minorEastAsia" w:hAnsiTheme="minorEastAsia"/>
                <w:b w:val="0"/>
                <w:bCs w:val="0"/>
                <w:szCs w:val="21"/>
                <w:lang w:val="en-US"/>
              </w:rPr>
              <w:t>2</w:t>
            </w:r>
            <w:r>
              <w:rPr>
                <w:rFonts w:hint="eastAsia" w:asciiTheme="minorEastAsia" w:hAnsiTheme="minorEastAsia"/>
                <w:b w:val="0"/>
                <w:bCs w:val="0"/>
                <w:szCs w:val="21"/>
                <w:lang w:val="en-US" w:eastAsia="zh-CN"/>
              </w:rPr>
              <w:t>）</w:t>
            </w:r>
            <w:r>
              <w:rPr>
                <w:rFonts w:hint="eastAsia" w:asciiTheme="minorEastAsia" w:hAnsiTheme="minorEastAsia"/>
                <w:b w:val="0"/>
                <w:bCs w:val="0"/>
                <w:szCs w:val="21"/>
                <w:lang w:val="en-US"/>
              </w:rPr>
              <w:t>高度不低于 2 米，宽度不低于 1.2 米，可拼接成隔断墙。</w:t>
            </w:r>
          </w:p>
          <w:p>
            <w:pPr>
              <w:spacing w:line="360" w:lineRule="auto"/>
              <w:rPr>
                <w:rFonts w:hint="eastAsia" w:asciiTheme="minorEastAsia" w:hAnsiTheme="minorEastAsia"/>
                <w:b w:val="0"/>
                <w:bCs w:val="0"/>
                <w:szCs w:val="21"/>
                <w:lang w:val="en-US"/>
              </w:rPr>
            </w:pPr>
            <w:r>
              <w:rPr>
                <w:rFonts w:hint="eastAsia" w:asciiTheme="minorEastAsia" w:hAnsiTheme="minorEastAsia"/>
                <w:b w:val="0"/>
                <w:bCs w:val="0"/>
                <w:szCs w:val="21"/>
                <w:lang w:val="en-US"/>
              </w:rPr>
              <w:t>3</w:t>
            </w:r>
            <w:r>
              <w:rPr>
                <w:rFonts w:hint="eastAsia" w:asciiTheme="minorEastAsia" w:hAnsiTheme="minorEastAsia"/>
                <w:b w:val="0"/>
                <w:bCs w:val="0"/>
                <w:szCs w:val="21"/>
                <w:lang w:val="en-US" w:eastAsia="zh-CN"/>
              </w:rPr>
              <w:t>）</w:t>
            </w:r>
            <w:r>
              <w:rPr>
                <w:rFonts w:hint="eastAsia" w:asciiTheme="minorEastAsia" w:hAnsiTheme="minorEastAsia"/>
                <w:b w:val="0"/>
                <w:bCs w:val="0"/>
                <w:szCs w:val="21"/>
                <w:lang w:val="en-US"/>
              </w:rPr>
              <w:t>显示系统屏幕不小于 19 寸，电池/插座供电，信号无线传输。电池供电连续工作时间不小于 12 小时。</w:t>
            </w:r>
          </w:p>
          <w:p>
            <w:pPr>
              <w:numPr>
                <w:ilvl w:val="0"/>
                <w:numId w:val="0"/>
              </w:numPr>
              <w:spacing w:line="360" w:lineRule="auto"/>
              <w:rPr>
                <w:rFonts w:hint="eastAsia" w:asciiTheme="minorEastAsia" w:hAnsiTheme="minorEastAsia"/>
                <w:b w:val="0"/>
                <w:bCs w:val="0"/>
                <w:szCs w:val="21"/>
                <w:lang w:val="en-US"/>
              </w:rPr>
            </w:pPr>
            <w:r>
              <w:rPr>
                <w:rFonts w:hint="eastAsia" w:asciiTheme="minorEastAsia" w:hAnsiTheme="minorEastAsia"/>
                <w:b w:val="0"/>
                <w:bCs w:val="0"/>
                <w:szCs w:val="21"/>
                <w:lang w:val="en-US" w:eastAsia="zh-CN"/>
              </w:rPr>
              <w:t>4）</w:t>
            </w:r>
            <w:r>
              <w:rPr>
                <w:rFonts w:hint="eastAsia" w:asciiTheme="minorEastAsia" w:hAnsiTheme="minorEastAsia"/>
                <w:b w:val="0"/>
                <w:bCs w:val="0"/>
                <w:szCs w:val="21"/>
                <w:lang w:val="en-US"/>
              </w:rPr>
              <w:t>包含活动枪几、耳罩挂钩等必要功能。锂电池的一次续航能力不得少于 8 小时，如果无法达到 8 小时必须提供备用电池交替使用。</w:t>
            </w:r>
          </w:p>
          <w:p>
            <w:pPr>
              <w:spacing w:line="360" w:lineRule="auto"/>
              <w:rPr>
                <w:rFonts w:hint="eastAsia" w:asciiTheme="minorEastAsia" w:hAnsiTheme="minorEastAsia"/>
                <w:b/>
                <w:bCs/>
                <w:szCs w:val="21"/>
                <w:lang w:val="en-US"/>
              </w:rPr>
            </w:pP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评分说明：</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齐全、全面系统、准确、完全满足采购需求，得 </w:t>
            </w:r>
            <w:r>
              <w:rPr>
                <w:rFonts w:hint="eastAsia" w:asciiTheme="minorEastAsia" w:hAnsiTheme="minorEastAsia"/>
                <w:b/>
                <w:bCs/>
                <w:szCs w:val="21"/>
                <w:lang w:val="en-US" w:eastAsia="zh-CN"/>
              </w:rPr>
              <w:t>4</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齐全、较全面、较准确、基本满足采购需求，得 </w:t>
            </w:r>
            <w:r>
              <w:rPr>
                <w:rFonts w:hint="eastAsia" w:asciiTheme="minorEastAsia" w:hAnsiTheme="minorEastAsia"/>
                <w:b/>
                <w:bCs/>
                <w:szCs w:val="21"/>
                <w:lang w:val="en-US" w:eastAsia="zh-CN"/>
              </w:rPr>
              <w:t>2</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齐全、全面但不准确、与采购需求有一定差距，得</w:t>
            </w:r>
            <w:r>
              <w:rPr>
                <w:rFonts w:hint="eastAsia" w:asciiTheme="minorEastAsia" w:hAnsiTheme="minorEastAsia"/>
                <w:b/>
                <w:bCs/>
                <w:szCs w:val="21"/>
                <w:lang w:val="en-US" w:eastAsia="zh-CN"/>
              </w:rPr>
              <w:t>1</w:t>
            </w:r>
            <w:r>
              <w:rPr>
                <w:rFonts w:hint="eastAsia" w:asciiTheme="minorEastAsia" w:hAnsiTheme="minorEastAsia"/>
                <w:b/>
                <w:bCs/>
                <w:szCs w:val="21"/>
                <w:lang w:val="en-US"/>
              </w:rPr>
              <w:t xml:space="preserve"> 分。</w:t>
            </w:r>
          </w:p>
          <w:p>
            <w:pPr>
              <w:pStyle w:val="2"/>
              <w:rPr>
                <w:rFonts w:hint="eastAsia"/>
                <w:lang w:val="en-US"/>
              </w:rPr>
            </w:pP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投标人提供人脸识别系统演示</w:t>
            </w:r>
            <w:r>
              <w:rPr>
                <w:rFonts w:hint="eastAsia" w:asciiTheme="minorEastAsia" w:hAnsiTheme="minorEastAsia"/>
                <w:b/>
                <w:bCs/>
                <w:szCs w:val="21"/>
                <w:lang w:val="en-US" w:eastAsia="zh-CN"/>
              </w:rPr>
              <w:t>视频</w:t>
            </w:r>
            <w:r>
              <w:rPr>
                <w:rFonts w:hint="eastAsia" w:asciiTheme="minorEastAsia" w:hAnsiTheme="minorEastAsia"/>
                <w:b/>
                <w:bCs/>
                <w:szCs w:val="21"/>
                <w:lang w:val="en-US"/>
              </w:rPr>
              <w:t xml:space="preserve">的，得 </w:t>
            </w:r>
            <w:r>
              <w:rPr>
                <w:rFonts w:hint="eastAsia" w:asciiTheme="minorEastAsia" w:hAnsiTheme="minorEastAsia"/>
                <w:b/>
                <w:bCs/>
                <w:szCs w:val="21"/>
                <w:lang w:val="en-US" w:eastAsia="zh-CN"/>
              </w:rPr>
              <w:t>2</w:t>
            </w:r>
            <w:r>
              <w:rPr>
                <w:rFonts w:hint="eastAsia" w:asciiTheme="minorEastAsia" w:hAnsiTheme="minorEastAsia"/>
                <w:b/>
                <w:bCs/>
                <w:szCs w:val="21"/>
                <w:lang w:val="en-US"/>
              </w:rPr>
              <w:t>分。</w:t>
            </w:r>
          </w:p>
          <w:p>
            <w:pPr>
              <w:spacing w:line="360" w:lineRule="auto"/>
              <w:rPr>
                <w:rFonts w:hint="eastAsia" w:ascii="宋体" w:hAnsi="宋体" w:eastAsia="宋体" w:cs="宋体"/>
                <w:kern w:val="2"/>
                <w:sz w:val="28"/>
                <w:szCs w:val="22"/>
                <w:lang w:val="en-US" w:eastAsia="zh-CN" w:bidi="zh-CN"/>
              </w:rPr>
            </w:pPr>
            <w:r>
              <w:rPr>
                <w:rFonts w:hint="eastAsia" w:asciiTheme="minorEastAsia" w:hAnsiTheme="minorEastAsia"/>
                <w:b/>
                <w:bCs/>
                <w:szCs w:val="21"/>
                <w:lang w:val="en-US"/>
              </w:rPr>
              <w:t>需</w:t>
            </w:r>
            <w:r>
              <w:rPr>
                <w:rFonts w:hint="eastAsia" w:asciiTheme="minorEastAsia" w:hAnsiTheme="minorEastAsia"/>
                <w:b/>
                <w:bCs/>
                <w:szCs w:val="21"/>
                <w:lang w:val="en-US" w:eastAsia="zh-CN"/>
              </w:rPr>
              <w:t>提供上述全部视频资料</w:t>
            </w:r>
            <w:r>
              <w:rPr>
                <w:rFonts w:hint="eastAsia" w:asciiTheme="minorEastAsia" w:hAnsiTheme="minorEastAsia"/>
                <w:b/>
                <w:bCs/>
                <w:szCs w:val="21"/>
                <w:lang w:val="en-US"/>
              </w:rPr>
              <w:t>，不提供或提供不齐不得分。</w:t>
            </w:r>
          </w:p>
        </w:tc>
        <w:tc>
          <w:tcPr>
            <w:tcW w:w="1002" w:type="dxa"/>
            <w:vAlign w:val="center"/>
          </w:tcPr>
          <w:p>
            <w:pPr>
              <w:widowControl/>
              <w:spacing w:line="330" w:lineRule="atLeast"/>
              <w:jc w:val="center"/>
              <w:rPr>
                <w:rFonts w:hint="eastAsia" w:ascii="仿宋" w:hAnsi="仿宋" w:eastAsia="仿宋" w:cs="仿宋"/>
                <w:color w:val="000000"/>
                <w:kern w:val="0"/>
                <w:sz w:val="28"/>
                <w:szCs w:val="28"/>
              </w:rPr>
            </w:pP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lang w:val="en-US" w:eastAsia="zh-CN"/>
              </w:rPr>
            </w:pPr>
            <w:r>
              <w:rPr>
                <w:rFonts w:hint="eastAsia"/>
                <w:lang w:val="en-US" w:eastAsia="zh-CN"/>
              </w:rPr>
              <w:t>定制节目演示</w:t>
            </w:r>
          </w:p>
          <w:p>
            <w:pPr>
              <w:bidi w:val="0"/>
              <w:jc w:val="center"/>
              <w:rPr>
                <w:rFonts w:hint="eastAsia"/>
                <w:lang w:val="en-US" w:eastAsia="zh-CN"/>
              </w:rPr>
            </w:pPr>
          </w:p>
        </w:tc>
        <w:tc>
          <w:tcPr>
            <w:tcW w:w="6165" w:type="dxa"/>
            <w:vAlign w:val="center"/>
          </w:tcPr>
          <w:p>
            <w:pPr>
              <w:spacing w:line="360" w:lineRule="auto"/>
              <w:rPr>
                <w:rFonts w:hint="eastAsia" w:asciiTheme="minorEastAsia" w:hAnsiTheme="minorEastAsia"/>
                <w:szCs w:val="21"/>
                <w:lang w:val="en-US" w:eastAsia="zh-CN"/>
              </w:rPr>
            </w:pPr>
            <w:r>
              <w:rPr>
                <w:rFonts w:hint="eastAsia"/>
                <w:lang w:val="en-US" w:eastAsia="zh-CN"/>
              </w:rPr>
              <w:t>视频演示</w:t>
            </w:r>
            <w:r>
              <w:rPr>
                <w:rFonts w:hint="eastAsia" w:asciiTheme="minorEastAsia" w:hAnsiTheme="minorEastAsia"/>
                <w:szCs w:val="21"/>
              </w:rPr>
              <w:t>定制禹州市三维情景节目，使用计算机辅助设计软件，制作虚拟情景节目，模拟发生各种警情（市政府事件，汽车站事件，</w:t>
            </w:r>
            <w:r>
              <w:rPr>
                <w:rFonts w:hint="eastAsia" w:asciiTheme="minorEastAsia" w:hAnsiTheme="minorEastAsia"/>
                <w:szCs w:val="21"/>
                <w:lang w:val="en-US" w:eastAsia="zh-CN"/>
              </w:rPr>
              <w:t>人民医院</w:t>
            </w:r>
            <w:r>
              <w:rPr>
                <w:rFonts w:hint="eastAsia" w:asciiTheme="minorEastAsia" w:hAnsiTheme="minorEastAsia"/>
                <w:szCs w:val="21"/>
              </w:rPr>
              <w:t>事件等）</w:t>
            </w:r>
            <w:r>
              <w:rPr>
                <w:rFonts w:hint="eastAsia" w:asciiTheme="minorEastAsia" w:hAnsiTheme="minorEastAsia"/>
                <w:szCs w:val="21"/>
                <w:lang w:eastAsia="zh-CN"/>
              </w:rPr>
              <w:t>，</w:t>
            </w:r>
            <w:r>
              <w:rPr>
                <w:rFonts w:hint="eastAsia" w:asciiTheme="minorEastAsia" w:hAnsiTheme="minorEastAsia"/>
                <w:szCs w:val="21"/>
                <w:lang w:val="en-US" w:eastAsia="zh-CN"/>
              </w:rPr>
              <w:t>并使用激光枪演示。</w:t>
            </w:r>
            <w:r>
              <w:rPr>
                <w:rFonts w:hint="eastAsia" w:asciiTheme="minorEastAsia" w:hAnsiTheme="minorEastAsia"/>
                <w:szCs w:val="21"/>
                <w:lang w:val="en-US"/>
              </w:rPr>
              <w:t>场景采用禹州市实景进行制作。</w:t>
            </w:r>
          </w:p>
          <w:p>
            <w:pPr>
              <w:spacing w:line="360" w:lineRule="auto"/>
              <w:rPr>
                <w:rFonts w:hint="eastAsia" w:asciiTheme="minorEastAsia" w:hAnsiTheme="minorEastAsia"/>
                <w:b/>
                <w:bCs/>
                <w:szCs w:val="21"/>
                <w:lang w:val="en-US" w:eastAsia="zh-CN"/>
              </w:rPr>
            </w:pPr>
            <w:r>
              <w:rPr>
                <w:rFonts w:hint="eastAsia" w:asciiTheme="minorEastAsia" w:hAnsiTheme="minorEastAsia"/>
                <w:b/>
                <w:bCs/>
                <w:szCs w:val="21"/>
                <w:lang w:val="en-US" w:eastAsia="zh-CN"/>
              </w:rPr>
              <w:t>评分说明：</w:t>
            </w:r>
          </w:p>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齐全、全面系统、准确、完全满足采购需求，得 </w:t>
            </w:r>
            <w:r>
              <w:rPr>
                <w:rFonts w:hint="eastAsia" w:asciiTheme="minorEastAsia" w:hAnsiTheme="minorEastAsia"/>
                <w:b/>
                <w:bCs/>
                <w:szCs w:val="21"/>
                <w:lang w:val="en-US" w:eastAsia="zh-CN"/>
              </w:rPr>
              <w:t>9</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齐全、较全面、较准确、基本满足采购需求，得 </w:t>
            </w:r>
            <w:r>
              <w:rPr>
                <w:rFonts w:hint="eastAsia" w:asciiTheme="minorEastAsia" w:hAnsiTheme="minorEastAsia"/>
                <w:b/>
                <w:bCs/>
                <w:szCs w:val="21"/>
                <w:lang w:val="en-US" w:eastAsia="zh-CN"/>
              </w:rPr>
              <w:t>5</w:t>
            </w:r>
            <w:r>
              <w:rPr>
                <w:rFonts w:hint="eastAsia" w:asciiTheme="minorEastAsia" w:hAnsiTheme="minorEastAsia"/>
                <w:b/>
                <w:bCs/>
                <w:szCs w:val="21"/>
                <w:lang w:val="en-US"/>
              </w:rPr>
              <w:t>分；</w:t>
            </w:r>
          </w:p>
          <w:p>
            <w:pPr>
              <w:spacing w:line="360" w:lineRule="auto"/>
              <w:rPr>
                <w:rFonts w:hint="eastAsia" w:asciiTheme="minorEastAsia" w:hAnsiTheme="minorEastAsia"/>
                <w:b/>
                <w:bCs/>
                <w:szCs w:val="21"/>
                <w:lang w:val="en-US"/>
              </w:rPr>
            </w:pPr>
            <w:r>
              <w:rPr>
                <w:rFonts w:hint="eastAsia" w:asciiTheme="minorEastAsia" w:hAnsiTheme="minorEastAsia"/>
                <w:b/>
                <w:bCs/>
                <w:szCs w:val="21"/>
                <w:lang w:val="en-US"/>
              </w:rPr>
              <w:t>投标人</w:t>
            </w:r>
            <w:r>
              <w:rPr>
                <w:rFonts w:hint="eastAsia" w:asciiTheme="minorEastAsia" w:hAnsiTheme="minorEastAsia"/>
                <w:b/>
                <w:bCs/>
                <w:szCs w:val="21"/>
                <w:lang w:val="en-US" w:eastAsia="zh-CN"/>
              </w:rPr>
              <w:t>提供的关于以上内容的视频资料</w:t>
            </w:r>
            <w:r>
              <w:rPr>
                <w:rFonts w:hint="eastAsia" w:asciiTheme="minorEastAsia" w:hAnsiTheme="minorEastAsia"/>
                <w:b/>
                <w:bCs/>
                <w:szCs w:val="21"/>
                <w:lang w:val="en-US"/>
              </w:rPr>
              <w:t xml:space="preserve">齐全、全面但不准确、与采购需求有一定差距，得 </w:t>
            </w:r>
            <w:r>
              <w:rPr>
                <w:rFonts w:hint="eastAsia" w:asciiTheme="minorEastAsia" w:hAnsiTheme="minorEastAsia"/>
                <w:b/>
                <w:bCs/>
                <w:szCs w:val="21"/>
                <w:lang w:val="en-US" w:eastAsia="zh-CN"/>
              </w:rPr>
              <w:t>2</w:t>
            </w:r>
            <w:r>
              <w:rPr>
                <w:rFonts w:hint="eastAsia" w:asciiTheme="minorEastAsia" w:hAnsiTheme="minorEastAsia"/>
                <w:b/>
                <w:bCs/>
                <w:szCs w:val="21"/>
                <w:lang w:val="en-US"/>
              </w:rPr>
              <w:t>分。</w:t>
            </w:r>
          </w:p>
          <w:p>
            <w:pPr>
              <w:spacing w:line="360" w:lineRule="auto"/>
              <w:rPr>
                <w:rFonts w:hint="eastAsia" w:ascii="宋体" w:hAnsi="Times New Roman" w:eastAsia="宋体" w:cs="Times New Roman"/>
                <w:kern w:val="0"/>
                <w:sz w:val="34"/>
                <w:szCs w:val="20"/>
                <w:lang w:val="en-US" w:eastAsia="zh-CN" w:bidi="ar-SA"/>
              </w:rPr>
            </w:pPr>
            <w:r>
              <w:rPr>
                <w:rFonts w:hint="eastAsia" w:asciiTheme="minorEastAsia" w:hAnsiTheme="minorEastAsia"/>
                <w:b/>
                <w:bCs/>
                <w:szCs w:val="21"/>
                <w:lang w:val="en-US"/>
              </w:rPr>
              <w:t>需</w:t>
            </w:r>
            <w:r>
              <w:rPr>
                <w:rFonts w:hint="eastAsia" w:asciiTheme="minorEastAsia" w:hAnsiTheme="minorEastAsia"/>
                <w:b/>
                <w:bCs/>
                <w:szCs w:val="21"/>
                <w:lang w:val="en-US" w:eastAsia="zh-CN"/>
              </w:rPr>
              <w:t>提供上述全部视频资料</w:t>
            </w:r>
            <w:r>
              <w:rPr>
                <w:rFonts w:hint="eastAsia" w:asciiTheme="minorEastAsia" w:hAnsiTheme="minorEastAsia"/>
                <w:b/>
                <w:bCs/>
                <w:szCs w:val="21"/>
                <w:lang w:val="en-US"/>
              </w:rPr>
              <w:t>，不提供或提供不齐不得分。</w:t>
            </w:r>
          </w:p>
        </w:tc>
        <w:tc>
          <w:tcPr>
            <w:tcW w:w="1002" w:type="dxa"/>
            <w:vAlign w:val="center"/>
          </w:tcPr>
          <w:p>
            <w:pPr>
              <w:widowControl/>
              <w:spacing w:line="330" w:lineRule="atLeast"/>
              <w:jc w:val="center"/>
              <w:rPr>
                <w:rFonts w:hint="eastAsia" w:ascii="仿宋" w:hAnsi="仿宋" w:eastAsia="仿宋" w:cs="仿宋"/>
                <w:color w:val="000000"/>
                <w:kern w:val="0"/>
                <w:sz w:val="28"/>
                <w:szCs w:val="28"/>
              </w:rPr>
            </w:pPr>
            <w:r>
              <w:rPr>
                <w:rFonts w:hint="eastAsia"/>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lang w:val="en-US" w:eastAsia="zh-CN"/>
              </w:rPr>
            </w:pPr>
            <w:r>
              <w:rPr>
                <w:rFonts w:hint="eastAsia"/>
                <w:lang w:val="en-US" w:eastAsia="zh-CN"/>
              </w:rPr>
              <w:t>技术方案</w:t>
            </w:r>
          </w:p>
        </w:tc>
        <w:tc>
          <w:tcPr>
            <w:tcW w:w="6165" w:type="dxa"/>
            <w:vAlign w:val="center"/>
          </w:tcPr>
          <w:p>
            <w:pPr>
              <w:spacing w:line="360" w:lineRule="auto"/>
              <w:rPr>
                <w:rFonts w:hint="eastAsia" w:eastAsia="仿宋" w:asciiTheme="minorEastAsia" w:hAnsiTheme="minorEastAsia" w:cstheme="minorBidi"/>
                <w:kern w:val="2"/>
                <w:sz w:val="28"/>
                <w:szCs w:val="21"/>
                <w:lang w:val="en-US" w:eastAsia="zh-CN" w:bidi="ar-SA"/>
              </w:rPr>
            </w:pPr>
            <w:r>
              <w:rPr>
                <w:rFonts w:hint="eastAsia" w:asciiTheme="minorEastAsia" w:hAnsiTheme="minorEastAsia"/>
                <w:szCs w:val="21"/>
                <w:lang w:val="en-US" w:eastAsia="zh-CN"/>
              </w:rPr>
              <w:t>项目实施、计划进度和质量保证方案，对项目实施保障体系，对项目有风险管理，对项目实施有计划，并有质量保证方案。优6-5分，良4-3分，一般1-2分，否则不得分。</w:t>
            </w:r>
          </w:p>
        </w:tc>
        <w:tc>
          <w:tcPr>
            <w:tcW w:w="1002" w:type="dxa"/>
            <w:vAlign w:val="center"/>
          </w:tcPr>
          <w:p>
            <w:pPr>
              <w:widowControl/>
              <w:spacing w:line="330" w:lineRule="atLeast"/>
              <w:jc w:val="center"/>
              <w:rPr>
                <w:rFonts w:hint="eastAsia" w:ascii="仿宋" w:hAnsi="仿宋" w:eastAsia="仿宋" w:cs="仿宋"/>
                <w:color w:val="000000"/>
                <w:kern w:val="0"/>
                <w:sz w:val="28"/>
                <w:szCs w:val="28"/>
              </w:rPr>
            </w:pPr>
            <w:r>
              <w:rPr>
                <w:rFonts w:hint="eastAsia"/>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lang w:val="en-US" w:eastAsia="zh-CN"/>
              </w:rPr>
            </w:pPr>
            <w:r>
              <w:rPr>
                <w:rFonts w:hint="eastAsia"/>
                <w:lang w:val="en-US" w:eastAsia="zh-CN"/>
              </w:rPr>
              <w:t>售后服务</w:t>
            </w:r>
          </w:p>
        </w:tc>
        <w:tc>
          <w:tcPr>
            <w:tcW w:w="6165" w:type="dxa"/>
            <w:vAlign w:val="center"/>
          </w:tcPr>
          <w:p>
            <w:pPr>
              <w:spacing w:line="360" w:lineRule="auto"/>
              <w:rPr>
                <w:rFonts w:hint="eastAsia" w:eastAsia="仿宋" w:asciiTheme="minorEastAsia" w:hAnsiTheme="minorEastAsia" w:cstheme="minorBidi"/>
                <w:kern w:val="2"/>
                <w:sz w:val="28"/>
                <w:szCs w:val="21"/>
                <w:lang w:val="en-US" w:eastAsia="zh-CN" w:bidi="ar-SA"/>
              </w:rPr>
            </w:pPr>
            <w:r>
              <w:rPr>
                <w:rFonts w:hint="eastAsia" w:asciiTheme="minorEastAsia" w:hAnsiTheme="minorEastAsia"/>
                <w:szCs w:val="21"/>
                <w:lang w:val="en-US" w:eastAsia="zh-CN"/>
              </w:rPr>
              <w:t>1.评委会根据投标人的售后服务承诺进行分档打分。优4-3分，良2-1分，否则不得分。</w:t>
            </w:r>
          </w:p>
        </w:tc>
        <w:tc>
          <w:tcPr>
            <w:tcW w:w="1002" w:type="dxa"/>
            <w:vAlign w:val="center"/>
          </w:tcPr>
          <w:p>
            <w:pPr>
              <w:widowControl/>
              <w:spacing w:line="330" w:lineRule="atLeast"/>
              <w:jc w:val="center"/>
              <w:rPr>
                <w:rFonts w:hint="eastAsia" w:ascii="仿宋" w:hAnsi="仿宋" w:eastAsia="仿宋" w:cs="仿宋"/>
                <w:color w:val="000000"/>
                <w:kern w:val="0"/>
                <w:sz w:val="28"/>
                <w:szCs w:val="28"/>
              </w:rPr>
            </w:pPr>
            <w:r>
              <w:rPr>
                <w:rFonts w:hint="eastAsia"/>
                <w:lang w:val="en-US" w:eastAsia="zh-CN"/>
              </w:rPr>
              <w:t>4分</w:t>
            </w: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3"/>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654E26F6"/>
    <w:multiLevelType w:val="singleLevel"/>
    <w:tmpl w:val="654E26F6"/>
    <w:lvl w:ilvl="0" w:tentative="0">
      <w:start w:val="1"/>
      <w:numFmt w:val="decimal"/>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9"/>
  </w:num>
  <w:num w:numId="5">
    <w:abstractNumId w:val="0"/>
  </w:num>
  <w:num w:numId="6">
    <w:abstractNumId w:val="10"/>
  </w:num>
  <w:num w:numId="7">
    <w:abstractNumId w:val="1"/>
  </w:num>
  <w:num w:numId="8">
    <w:abstractNumId w:val="7"/>
  </w:num>
  <w:num w:numId="9">
    <w:abstractNumId w:val="2"/>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91D04E0"/>
    <w:rsid w:val="091E11E7"/>
    <w:rsid w:val="09834DFC"/>
    <w:rsid w:val="0A5E16AE"/>
    <w:rsid w:val="0A7C3AAF"/>
    <w:rsid w:val="0A997A60"/>
    <w:rsid w:val="0AB50907"/>
    <w:rsid w:val="0ABF085A"/>
    <w:rsid w:val="0B01317F"/>
    <w:rsid w:val="0BBD5765"/>
    <w:rsid w:val="0C1D2223"/>
    <w:rsid w:val="0C3D4298"/>
    <w:rsid w:val="0C6168A0"/>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2A4133"/>
    <w:rsid w:val="12862845"/>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E12A5A"/>
    <w:rsid w:val="1CF87F0B"/>
    <w:rsid w:val="1CFB73D3"/>
    <w:rsid w:val="1D767D0D"/>
    <w:rsid w:val="1E8E722F"/>
    <w:rsid w:val="1E8F04F1"/>
    <w:rsid w:val="1F8E45BB"/>
    <w:rsid w:val="1FE15514"/>
    <w:rsid w:val="1FF158F3"/>
    <w:rsid w:val="208614E5"/>
    <w:rsid w:val="2157706F"/>
    <w:rsid w:val="21DC7D3C"/>
    <w:rsid w:val="21DD4A96"/>
    <w:rsid w:val="2298317C"/>
    <w:rsid w:val="22CE29EE"/>
    <w:rsid w:val="242212EC"/>
    <w:rsid w:val="24D35795"/>
    <w:rsid w:val="255E48CD"/>
    <w:rsid w:val="26676069"/>
    <w:rsid w:val="26B87348"/>
    <w:rsid w:val="271F4B16"/>
    <w:rsid w:val="275038F3"/>
    <w:rsid w:val="276973F0"/>
    <w:rsid w:val="27CB63E1"/>
    <w:rsid w:val="27CD14F5"/>
    <w:rsid w:val="28E96646"/>
    <w:rsid w:val="2907523C"/>
    <w:rsid w:val="29081640"/>
    <w:rsid w:val="293C5FB1"/>
    <w:rsid w:val="29A55E19"/>
    <w:rsid w:val="29F94CB1"/>
    <w:rsid w:val="2A553543"/>
    <w:rsid w:val="2A736335"/>
    <w:rsid w:val="2A745111"/>
    <w:rsid w:val="2AED5DCC"/>
    <w:rsid w:val="2AF87034"/>
    <w:rsid w:val="2B022C78"/>
    <w:rsid w:val="2C014C3B"/>
    <w:rsid w:val="2CD323A2"/>
    <w:rsid w:val="2D4A693F"/>
    <w:rsid w:val="2DB96E5C"/>
    <w:rsid w:val="2E252DC4"/>
    <w:rsid w:val="2EE200E1"/>
    <w:rsid w:val="2F566BBD"/>
    <w:rsid w:val="2F5A1B60"/>
    <w:rsid w:val="2F650AED"/>
    <w:rsid w:val="2FFD3F6B"/>
    <w:rsid w:val="30EA79C7"/>
    <w:rsid w:val="30FD56B7"/>
    <w:rsid w:val="329E1B24"/>
    <w:rsid w:val="32BF12F4"/>
    <w:rsid w:val="33563CED"/>
    <w:rsid w:val="338A4286"/>
    <w:rsid w:val="34531BDA"/>
    <w:rsid w:val="347F0816"/>
    <w:rsid w:val="3495779B"/>
    <w:rsid w:val="34B644B7"/>
    <w:rsid w:val="35C27AB9"/>
    <w:rsid w:val="36621D69"/>
    <w:rsid w:val="36B46A4A"/>
    <w:rsid w:val="36E65B38"/>
    <w:rsid w:val="37561C08"/>
    <w:rsid w:val="375656B9"/>
    <w:rsid w:val="375A2483"/>
    <w:rsid w:val="375B6549"/>
    <w:rsid w:val="37627558"/>
    <w:rsid w:val="37B91083"/>
    <w:rsid w:val="38AA2D1F"/>
    <w:rsid w:val="39120562"/>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3F731A2A"/>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AA4B06"/>
    <w:rsid w:val="4FEB5C49"/>
    <w:rsid w:val="4FF123BD"/>
    <w:rsid w:val="527B1821"/>
    <w:rsid w:val="5310611D"/>
    <w:rsid w:val="53276344"/>
    <w:rsid w:val="53293BFC"/>
    <w:rsid w:val="533B6DDA"/>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A50619C"/>
    <w:rsid w:val="5B0C6CA4"/>
    <w:rsid w:val="5BCD4474"/>
    <w:rsid w:val="5CFD3C28"/>
    <w:rsid w:val="5D9D50B4"/>
    <w:rsid w:val="5DF179B7"/>
    <w:rsid w:val="5E2C7B65"/>
    <w:rsid w:val="5E7D6C3A"/>
    <w:rsid w:val="5EB8046C"/>
    <w:rsid w:val="5EC23D91"/>
    <w:rsid w:val="5EEA6FD8"/>
    <w:rsid w:val="5F5D3B89"/>
    <w:rsid w:val="5F91300B"/>
    <w:rsid w:val="5FBD74DE"/>
    <w:rsid w:val="601812B8"/>
    <w:rsid w:val="608416F1"/>
    <w:rsid w:val="60BD0412"/>
    <w:rsid w:val="60DC4F1C"/>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92340CF"/>
    <w:rsid w:val="6AB31C19"/>
    <w:rsid w:val="6B357A50"/>
    <w:rsid w:val="6B5B7DCB"/>
    <w:rsid w:val="6B930197"/>
    <w:rsid w:val="6BB95672"/>
    <w:rsid w:val="6BDB0D45"/>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731879"/>
    <w:rsid w:val="72E83FB1"/>
    <w:rsid w:val="72ED3426"/>
    <w:rsid w:val="73184127"/>
    <w:rsid w:val="73733509"/>
    <w:rsid w:val="73D40348"/>
    <w:rsid w:val="74304EB5"/>
    <w:rsid w:val="74AB41BE"/>
    <w:rsid w:val="755A041E"/>
    <w:rsid w:val="75EA3934"/>
    <w:rsid w:val="76AF6448"/>
    <w:rsid w:val="774700AD"/>
    <w:rsid w:val="777E0158"/>
    <w:rsid w:val="782301A1"/>
    <w:rsid w:val="788A0F31"/>
    <w:rsid w:val="78DE6336"/>
    <w:rsid w:val="78F56DD8"/>
    <w:rsid w:val="79373D17"/>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6"/>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4"/>
    <w:qFormat/>
    <w:uiPriority w:val="0"/>
    <w:rPr>
      <w:rFonts w:ascii="Calibri" w:hAnsi="Calibri" w:eastAsia="宋体" w:cs="Times New Roman"/>
      <w:b/>
      <w:bCs/>
      <w:kern w:val="44"/>
      <w:sz w:val="44"/>
      <w:szCs w:val="44"/>
    </w:rPr>
  </w:style>
  <w:style w:type="character" w:customStyle="1" w:styleId="33">
    <w:name w:val="标题 2 字符"/>
    <w:basedOn w:val="24"/>
    <w:link w:val="5"/>
    <w:qFormat/>
    <w:uiPriority w:val="0"/>
    <w:rPr>
      <w:rFonts w:ascii="Arial" w:hAnsi="Arial" w:eastAsia="黑体" w:cs="Times New Roman"/>
      <w:b/>
      <w:bCs/>
      <w:kern w:val="0"/>
      <w:sz w:val="32"/>
      <w:szCs w:val="32"/>
    </w:rPr>
  </w:style>
  <w:style w:type="character" w:customStyle="1" w:styleId="34">
    <w:name w:val="标题 3 字符"/>
    <w:basedOn w:val="24"/>
    <w:link w:val="7"/>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8"/>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3"/>
    <w:semiHidden/>
    <w:qFormat/>
    <w:uiPriority w:val="99"/>
  </w:style>
  <w:style w:type="character" w:customStyle="1" w:styleId="55">
    <w:name w:val="正文文本首行缩进 字符"/>
    <w:basedOn w:val="54"/>
    <w:link w:val="2"/>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2019-12-19T04:15:55Z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