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sz w:val="52"/>
          <w:szCs w:val="52"/>
        </w:rPr>
      </w:pPr>
    </w:p>
    <w:p>
      <w:pPr>
        <w:jc w:val="center"/>
        <w:rPr>
          <w:rFonts w:asciiTheme="minorEastAsia" w:hAnsiTheme="minorEastAsia" w:eastAsiaTheme="minorEastAsia"/>
          <w:sz w:val="84"/>
          <w:szCs w:val="84"/>
        </w:rPr>
      </w:pPr>
      <w:r>
        <w:rPr>
          <w:rFonts w:hint="eastAsia" w:asciiTheme="minorEastAsia" w:hAnsiTheme="minorEastAsia" w:eastAsiaTheme="minorEastAsia"/>
          <w:sz w:val="84"/>
          <w:szCs w:val="84"/>
        </w:rPr>
        <w:t>建安区</w:t>
      </w:r>
      <w:r>
        <w:rPr>
          <w:rFonts w:asciiTheme="minorEastAsia" w:hAnsiTheme="minorEastAsia" w:eastAsiaTheme="minorEastAsia"/>
          <w:sz w:val="84"/>
          <w:szCs w:val="84"/>
        </w:rPr>
        <w:t>建设工程</w:t>
      </w:r>
    </w:p>
    <w:p>
      <w:pPr>
        <w:rPr>
          <w:rFonts w:asciiTheme="minorEastAsia" w:hAnsiTheme="minorEastAsia" w:eastAsiaTheme="minorEastAsia"/>
          <w:sz w:val="84"/>
          <w:szCs w:val="84"/>
        </w:rPr>
      </w:pPr>
    </w:p>
    <w:p>
      <w:pPr>
        <w:jc w:val="center"/>
        <w:rPr>
          <w:rFonts w:asciiTheme="minorEastAsia" w:hAnsiTheme="minorEastAsia" w:eastAsiaTheme="minorEastAsia"/>
          <w:sz w:val="84"/>
          <w:szCs w:val="84"/>
        </w:rPr>
      </w:pPr>
      <w:r>
        <w:rPr>
          <w:rFonts w:asciiTheme="minorEastAsia" w:hAnsiTheme="minorEastAsia" w:eastAsiaTheme="minorEastAsia"/>
          <w:sz w:val="84"/>
          <w:szCs w:val="84"/>
        </w:rPr>
        <w:t>招</w:t>
      </w:r>
    </w:p>
    <w:p>
      <w:pPr>
        <w:jc w:val="center"/>
        <w:rPr>
          <w:rFonts w:asciiTheme="minorEastAsia" w:hAnsiTheme="minorEastAsia" w:eastAsiaTheme="minorEastAsia"/>
          <w:sz w:val="84"/>
          <w:szCs w:val="84"/>
        </w:rPr>
      </w:pPr>
      <w:r>
        <w:rPr>
          <w:rFonts w:asciiTheme="minorEastAsia" w:hAnsiTheme="minorEastAsia" w:eastAsiaTheme="minorEastAsia"/>
          <w:sz w:val="84"/>
          <w:szCs w:val="84"/>
        </w:rPr>
        <w:t>标</w:t>
      </w:r>
    </w:p>
    <w:p>
      <w:pPr>
        <w:jc w:val="center"/>
        <w:rPr>
          <w:rFonts w:asciiTheme="minorEastAsia" w:hAnsiTheme="minorEastAsia" w:eastAsiaTheme="minorEastAsia"/>
          <w:sz w:val="84"/>
          <w:szCs w:val="84"/>
        </w:rPr>
      </w:pPr>
      <w:r>
        <w:rPr>
          <w:rFonts w:asciiTheme="minorEastAsia" w:hAnsiTheme="minorEastAsia" w:eastAsiaTheme="minorEastAsia"/>
          <w:sz w:val="84"/>
          <w:szCs w:val="84"/>
        </w:rPr>
        <w:t>文</w:t>
      </w:r>
    </w:p>
    <w:p>
      <w:pPr>
        <w:jc w:val="center"/>
        <w:rPr>
          <w:rFonts w:asciiTheme="minorEastAsia" w:hAnsiTheme="minorEastAsia" w:eastAsiaTheme="minorEastAsia"/>
          <w:sz w:val="84"/>
          <w:szCs w:val="84"/>
        </w:rPr>
      </w:pPr>
      <w:r>
        <w:rPr>
          <w:rFonts w:asciiTheme="minorEastAsia" w:hAnsiTheme="minorEastAsia" w:eastAsiaTheme="minorEastAsia"/>
          <w:sz w:val="84"/>
          <w:szCs w:val="84"/>
        </w:rPr>
        <w:t>件</w:t>
      </w:r>
    </w:p>
    <w:p>
      <w:pP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ind w:firstLine="1920" w:firstLineChars="600"/>
        <w:jc w:val="left"/>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项目编号：建</w:t>
      </w:r>
      <w:r>
        <w:rPr>
          <w:rFonts w:hint="eastAsia" w:asciiTheme="minorEastAsia" w:hAnsiTheme="minorEastAsia" w:eastAsiaTheme="minorEastAsia"/>
          <w:sz w:val="32"/>
          <w:szCs w:val="32"/>
          <w:lang w:eastAsia="zh-CN"/>
        </w:rPr>
        <w:t>安建工公字〔2019〕</w:t>
      </w:r>
      <w:r>
        <w:rPr>
          <w:rFonts w:hint="eastAsia" w:asciiTheme="minorEastAsia" w:hAnsiTheme="minorEastAsia" w:eastAsiaTheme="minorEastAsia"/>
          <w:sz w:val="32"/>
          <w:szCs w:val="32"/>
          <w:lang w:val="en-US" w:eastAsia="zh-CN"/>
        </w:rPr>
        <w:t>230</w:t>
      </w:r>
      <w:r>
        <w:rPr>
          <w:rFonts w:hint="eastAsia" w:asciiTheme="minorEastAsia" w:hAnsiTheme="minorEastAsia" w:eastAsiaTheme="minorEastAsia"/>
          <w:sz w:val="32"/>
          <w:szCs w:val="32"/>
          <w:lang w:eastAsia="zh-CN"/>
        </w:rPr>
        <w:t>号</w:t>
      </w:r>
    </w:p>
    <w:p>
      <w:pPr>
        <w:ind w:firstLine="1920" w:firstLineChars="600"/>
        <w:jc w:val="left"/>
        <w:rPr>
          <w:rFonts w:asciiTheme="minorEastAsia" w:hAnsiTheme="minorEastAsia" w:eastAsiaTheme="minorEastAsia"/>
          <w:sz w:val="32"/>
          <w:szCs w:val="32"/>
        </w:rPr>
      </w:pPr>
      <w:r>
        <w:rPr>
          <w:rFonts w:asciiTheme="minorEastAsia" w:hAnsiTheme="minorEastAsia" w:eastAsiaTheme="minorEastAsia"/>
          <w:sz w:val="32"/>
          <w:szCs w:val="32"/>
        </w:rPr>
        <w:t>项目名称：</w:t>
      </w:r>
      <w:r>
        <w:rPr>
          <w:rFonts w:hint="eastAsia" w:asciiTheme="minorEastAsia" w:hAnsiTheme="minorEastAsia" w:eastAsiaTheme="minorEastAsia"/>
          <w:sz w:val="32"/>
          <w:szCs w:val="32"/>
          <w:lang w:eastAsia="zh-CN"/>
        </w:rPr>
        <w:t>老庄陈村党群服务中心工程</w:t>
      </w:r>
    </w:p>
    <w:p>
      <w:pPr>
        <w:ind w:firstLine="1920" w:firstLineChars="600"/>
        <w:jc w:val="left"/>
        <w:rPr>
          <w:rFonts w:hint="eastAsia" w:asciiTheme="minorEastAsia" w:hAnsiTheme="minorEastAsia" w:eastAsiaTheme="minorEastAsia"/>
          <w:sz w:val="32"/>
          <w:szCs w:val="32"/>
          <w:lang w:eastAsia="zh-CN"/>
        </w:rPr>
      </w:pPr>
      <w:r>
        <w:rPr>
          <w:rFonts w:asciiTheme="minorEastAsia" w:hAnsiTheme="minorEastAsia" w:eastAsiaTheme="minorEastAsia"/>
          <w:sz w:val="32"/>
          <w:szCs w:val="32"/>
        </w:rPr>
        <w:t>招 标 人：</w:t>
      </w:r>
      <w:r>
        <w:rPr>
          <w:rFonts w:hint="eastAsia" w:asciiTheme="minorEastAsia" w:hAnsiTheme="minorEastAsia" w:eastAsiaTheme="minorEastAsia"/>
          <w:sz w:val="32"/>
          <w:szCs w:val="32"/>
          <w:lang w:eastAsia="zh-CN"/>
        </w:rPr>
        <w:t>许昌市建安区五女店镇人民政府</w:t>
      </w:r>
    </w:p>
    <w:p>
      <w:pPr>
        <w:ind w:firstLine="1920" w:firstLineChars="600"/>
        <w:jc w:val="left"/>
        <w:rPr>
          <w:rFonts w:asciiTheme="minorEastAsia" w:hAnsiTheme="minorEastAsia" w:eastAsiaTheme="minorEastAsia"/>
          <w:sz w:val="32"/>
          <w:szCs w:val="32"/>
        </w:rPr>
      </w:pPr>
      <w:r>
        <w:rPr>
          <w:rFonts w:asciiTheme="minorEastAsia" w:hAnsiTheme="minorEastAsia" w:eastAsiaTheme="minorEastAsia"/>
          <w:sz w:val="32"/>
          <w:szCs w:val="32"/>
        </w:rPr>
        <w:t>代理机构：</w:t>
      </w:r>
      <w:r>
        <w:rPr>
          <w:rFonts w:hint="eastAsia" w:asciiTheme="minorEastAsia" w:hAnsiTheme="minorEastAsia" w:eastAsiaTheme="minorEastAsia"/>
          <w:sz w:val="32"/>
          <w:szCs w:val="32"/>
        </w:rPr>
        <w:t>永明项目管理有限公司</w:t>
      </w:r>
    </w:p>
    <w:p>
      <w:pPr>
        <w:ind w:firstLine="3840" w:firstLineChars="1200"/>
        <w:rPr>
          <w:rFonts w:asciiTheme="minorEastAsia" w:hAnsiTheme="minorEastAsia" w:eastAsiaTheme="minorEastAsia"/>
          <w:sz w:val="16"/>
        </w:rPr>
      </w:pPr>
      <w:r>
        <w:rPr>
          <w:rFonts w:hint="eastAsia" w:asciiTheme="minorEastAsia" w:hAnsiTheme="minorEastAsia" w:eastAsiaTheme="minorEastAsia"/>
          <w:sz w:val="32"/>
          <w:szCs w:val="32"/>
        </w:rPr>
        <w:t>二〇一九年十</w:t>
      </w:r>
      <w:r>
        <w:rPr>
          <w:rFonts w:hint="eastAsia" w:asciiTheme="minorEastAsia" w:hAnsiTheme="minorEastAsia" w:eastAsiaTheme="minorEastAsia"/>
          <w:sz w:val="32"/>
          <w:szCs w:val="32"/>
          <w:lang w:eastAsia="zh-CN"/>
        </w:rPr>
        <w:t>二</w:t>
      </w:r>
      <w:r>
        <w:rPr>
          <w:rFonts w:hint="eastAsia" w:asciiTheme="minorEastAsia" w:hAnsiTheme="minorEastAsia" w:eastAsiaTheme="minorEastAsia"/>
          <w:sz w:val="32"/>
          <w:szCs w:val="32"/>
        </w:rPr>
        <w:t>月</w:t>
      </w:r>
    </w:p>
    <w:p>
      <w:pPr>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0"/>
          <w:cols w:space="720" w:num="1"/>
          <w:docGrid w:type="linesAndChars" w:linePitch="312" w:charSpace="0"/>
        </w:sectPr>
      </w:pPr>
    </w:p>
    <w:p>
      <w:pPr>
        <w:ind w:firstLine="4400" w:firstLineChars="1000"/>
        <w:rPr>
          <w:rFonts w:ascii="黑体" w:hAnsi="宋体" w:eastAsia="黑体"/>
          <w:b/>
          <w:sz w:val="44"/>
        </w:rPr>
      </w:pPr>
      <w:r>
        <w:rPr>
          <w:rFonts w:hint="eastAsia" w:ascii="黑体" w:hAnsi="宋体" w:eastAsia="黑体"/>
          <w:b/>
          <w:sz w:val="44"/>
        </w:rPr>
        <w:t>目  录</w:t>
      </w:r>
    </w:p>
    <w:p>
      <w:pPr>
        <w:jc w:val="center"/>
        <w:rPr>
          <w:rFonts w:hAnsi="宋体"/>
          <w:b/>
          <w:sz w:val="32"/>
        </w:rPr>
      </w:pP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 xml:space="preserve"> 招标公告</w:t>
      </w: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投标人须知</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合同条款及格式</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技术标准和要求</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投标文件格式</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footerReference r:id="rId7"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2"/>
        </w:numPr>
        <w:tabs>
          <w:tab w:val="left" w:pos="3185"/>
          <w:tab w:val="center" w:pos="5452"/>
        </w:tabs>
        <w:snapToGrid w:val="0"/>
        <w:spacing w:beforeLines="50"/>
        <w:jc w:val="center"/>
        <w:rPr>
          <w:rFonts w:hAnsi="宋体" w:cs="黑体"/>
          <w:b/>
          <w:sz w:val="36"/>
          <w:szCs w:val="36"/>
        </w:rPr>
      </w:pPr>
      <w:r>
        <w:rPr>
          <w:rFonts w:hint="eastAsia" w:hAnsi="宋体" w:cs="黑体"/>
          <w:b/>
          <w:sz w:val="36"/>
          <w:szCs w:val="36"/>
        </w:rPr>
        <w:t xml:space="preserve"> 招标公告</w:t>
      </w:r>
    </w:p>
    <w:p>
      <w:pPr>
        <w:autoSpaceDE w:val="0"/>
        <w:autoSpaceDN w:val="0"/>
        <w:adjustRightInd w:val="0"/>
        <w:spacing w:line="520" w:lineRule="exact"/>
        <w:ind w:firstLine="720" w:firstLineChars="200"/>
        <w:jc w:val="center"/>
        <w:outlineLvl w:val="0"/>
        <w:rPr>
          <w:rFonts w:hint="eastAsia" w:hAnsi="宋体" w:cs="宋体"/>
          <w:b/>
          <w:bCs/>
          <w:sz w:val="36"/>
          <w:szCs w:val="36"/>
          <w:lang w:eastAsia="zh-CN"/>
        </w:rPr>
      </w:pPr>
      <w:r>
        <w:rPr>
          <w:rFonts w:hint="eastAsia" w:hAnsi="宋体" w:cs="宋体"/>
          <w:b/>
          <w:bCs/>
          <w:sz w:val="36"/>
          <w:szCs w:val="36"/>
        </w:rPr>
        <w:t>建安建工公</w:t>
      </w:r>
      <w:r>
        <w:rPr>
          <w:rFonts w:hint="eastAsia" w:hAnsi="宋体" w:cs="宋体"/>
          <w:b/>
          <w:bCs/>
          <w:sz w:val="36"/>
          <w:szCs w:val="36"/>
          <w:lang w:eastAsia="zh-CN"/>
        </w:rPr>
        <w:t>字〔2019〕</w:t>
      </w:r>
      <w:r>
        <w:rPr>
          <w:rFonts w:hint="eastAsia" w:hAnsi="宋体" w:cs="宋体"/>
          <w:b/>
          <w:bCs/>
          <w:sz w:val="36"/>
          <w:szCs w:val="36"/>
          <w:lang w:val="en-US" w:eastAsia="zh-CN"/>
        </w:rPr>
        <w:t>230</w:t>
      </w:r>
      <w:r>
        <w:rPr>
          <w:rFonts w:hint="eastAsia" w:hAnsi="宋体" w:cs="宋体"/>
          <w:b/>
          <w:bCs/>
          <w:sz w:val="36"/>
          <w:szCs w:val="36"/>
          <w:lang w:eastAsia="zh-CN"/>
        </w:rPr>
        <w:t>号</w:t>
      </w:r>
    </w:p>
    <w:p>
      <w:pPr>
        <w:autoSpaceDE w:val="0"/>
        <w:autoSpaceDN w:val="0"/>
        <w:adjustRightInd w:val="0"/>
        <w:spacing w:line="520" w:lineRule="exact"/>
        <w:ind w:firstLine="720" w:firstLineChars="200"/>
        <w:jc w:val="center"/>
        <w:outlineLvl w:val="0"/>
        <w:rPr>
          <w:rFonts w:hint="eastAsia" w:hAnsi="宋体" w:cs="宋体"/>
          <w:b/>
          <w:bCs/>
          <w:sz w:val="36"/>
          <w:szCs w:val="36"/>
          <w:lang w:eastAsia="zh-CN"/>
        </w:rPr>
      </w:pPr>
      <w:r>
        <w:rPr>
          <w:rFonts w:hint="eastAsia" w:hAnsi="宋体" w:cs="宋体"/>
          <w:b/>
          <w:bCs/>
          <w:sz w:val="36"/>
          <w:szCs w:val="36"/>
          <w:lang w:eastAsia="zh-CN"/>
        </w:rPr>
        <w:t>许昌市建安区五女店镇人民政府</w:t>
      </w:r>
    </w:p>
    <w:p>
      <w:pPr>
        <w:autoSpaceDE w:val="0"/>
        <w:autoSpaceDN w:val="0"/>
        <w:adjustRightInd w:val="0"/>
        <w:spacing w:line="520" w:lineRule="exact"/>
        <w:ind w:firstLine="720" w:firstLineChars="200"/>
        <w:jc w:val="center"/>
        <w:outlineLvl w:val="0"/>
        <w:rPr>
          <w:rFonts w:hAnsi="宋体" w:cs="宋体"/>
          <w:b/>
          <w:bCs/>
          <w:sz w:val="36"/>
          <w:szCs w:val="36"/>
        </w:rPr>
      </w:pPr>
      <w:r>
        <w:rPr>
          <w:rFonts w:hint="eastAsia" w:hAnsi="宋体" w:cs="宋体"/>
          <w:b/>
          <w:bCs/>
          <w:sz w:val="36"/>
          <w:szCs w:val="36"/>
          <w:lang w:eastAsia="zh-CN"/>
        </w:rPr>
        <w:t>老庄陈村党群服务中心工程</w:t>
      </w:r>
    </w:p>
    <w:p>
      <w:pPr>
        <w:autoSpaceDE w:val="0"/>
        <w:autoSpaceDN w:val="0"/>
        <w:adjustRightInd w:val="0"/>
        <w:spacing w:line="520" w:lineRule="exact"/>
        <w:ind w:firstLine="720" w:firstLineChars="200"/>
        <w:jc w:val="center"/>
        <w:outlineLvl w:val="0"/>
        <w:rPr>
          <w:rFonts w:hAnsi="宋体" w:cs="宋体"/>
          <w:b/>
          <w:bCs/>
          <w:sz w:val="36"/>
          <w:szCs w:val="36"/>
        </w:rPr>
      </w:pPr>
      <w:r>
        <w:rPr>
          <w:rFonts w:hAnsi="宋体" w:cs="宋体"/>
          <w:b/>
          <w:bCs/>
          <w:sz w:val="36"/>
          <w:szCs w:val="36"/>
        </w:rPr>
        <w:t>招标公告</w:t>
      </w:r>
    </w:p>
    <w:p>
      <w:pPr>
        <w:autoSpaceDE w:val="0"/>
        <w:autoSpaceDN w:val="0"/>
        <w:adjustRightInd w:val="0"/>
        <w:spacing w:line="420" w:lineRule="exact"/>
        <w:jc w:val="left"/>
        <w:outlineLvl w:val="0"/>
        <w:rPr>
          <w:rFonts w:hAnsi="宋体" w:cs="宋体"/>
          <w:sz w:val="24"/>
          <w:szCs w:val="24"/>
        </w:rPr>
      </w:pPr>
      <w:r>
        <w:rPr>
          <w:rFonts w:hint="eastAsia" w:hAnsi="宋体" w:cs="宋体"/>
          <w:b/>
          <w:bCs/>
          <w:sz w:val="24"/>
          <w:szCs w:val="24"/>
        </w:rPr>
        <w:t xml:space="preserve"> 一、</w:t>
      </w:r>
      <w:r>
        <w:rPr>
          <w:rFonts w:hAnsi="宋体" w:cs="宋体"/>
          <w:b/>
          <w:bCs/>
          <w:sz w:val="24"/>
          <w:szCs w:val="24"/>
        </w:rPr>
        <w:t>项目概况</w:t>
      </w:r>
    </w:p>
    <w:p>
      <w:pPr>
        <w:autoSpaceDE w:val="0"/>
        <w:autoSpaceDN w:val="0"/>
        <w:adjustRightInd w:val="0"/>
        <w:spacing w:line="420" w:lineRule="exact"/>
        <w:ind w:firstLine="480" w:firstLineChars="200"/>
        <w:outlineLvl w:val="0"/>
        <w:rPr>
          <w:rFonts w:hint="eastAsia" w:ascii="宋体" w:hAnsi="宋体" w:eastAsia="宋体" w:cs="宋体"/>
          <w:sz w:val="24"/>
          <w:szCs w:val="24"/>
          <w:lang w:val="en-US" w:eastAsia="zh-CN"/>
        </w:rPr>
      </w:pPr>
      <w:r>
        <w:rPr>
          <w:rFonts w:hint="eastAsia" w:hAnsi="宋体" w:cs="宋体"/>
          <w:sz w:val="24"/>
          <w:szCs w:val="22"/>
        </w:rPr>
        <w:t>1、项目编号：建安建工公</w:t>
      </w:r>
      <w:r>
        <w:rPr>
          <w:rFonts w:hint="eastAsia" w:ascii="宋体" w:hAnsi="宋体" w:eastAsia="宋体" w:cs="宋体"/>
          <w:sz w:val="24"/>
          <w:szCs w:val="24"/>
          <w:lang w:val="en-US" w:eastAsia="zh-CN"/>
        </w:rPr>
        <w:t>字〔2019〕230号。</w:t>
      </w:r>
    </w:p>
    <w:p>
      <w:pPr>
        <w:autoSpaceDE w:val="0"/>
        <w:autoSpaceDN w:val="0"/>
        <w:adjustRightInd w:val="0"/>
        <w:spacing w:line="520" w:lineRule="exact"/>
        <w:ind w:firstLine="480" w:firstLineChars="200"/>
        <w:jc w:val="both"/>
        <w:outlineLvl w:val="0"/>
        <w:rPr>
          <w:rFonts w:hint="eastAsia" w:ascii="宋体" w:hAnsi="宋体" w:eastAsia="宋体" w:cs="宋体"/>
          <w:sz w:val="24"/>
          <w:szCs w:val="24"/>
          <w:lang w:val="en-US" w:eastAsia="zh-CN"/>
        </w:rPr>
      </w:pPr>
      <w:r>
        <w:rPr>
          <w:rFonts w:hint="eastAsia" w:hAnsi="宋体" w:cs="宋体"/>
          <w:sz w:val="24"/>
          <w:szCs w:val="24"/>
        </w:rPr>
        <w:t>2</w:t>
      </w:r>
      <w:r>
        <w:rPr>
          <w:rFonts w:hint="eastAsia" w:ascii="宋体" w:hAnsi="宋体" w:eastAsia="宋体" w:cs="宋体"/>
          <w:sz w:val="24"/>
          <w:szCs w:val="24"/>
          <w:lang w:val="en-US" w:eastAsia="zh-CN"/>
        </w:rPr>
        <w:t>、项目名称：老庄陈村党群服务中心工程。</w:t>
      </w:r>
    </w:p>
    <w:p>
      <w:pPr>
        <w:autoSpaceDE w:val="0"/>
        <w:autoSpaceDN w:val="0"/>
        <w:adjustRightInd w:val="0"/>
        <w:spacing w:line="520" w:lineRule="exact"/>
        <w:ind w:firstLine="480" w:firstLineChars="200"/>
        <w:jc w:val="both"/>
        <w:outlineLvl w:val="0"/>
        <w:rPr>
          <w:rFonts w:hint="eastAsia" w:ascii="宋体" w:hAnsi="宋体" w:eastAsia="宋体" w:cs="宋体"/>
          <w:sz w:val="24"/>
          <w:szCs w:val="24"/>
          <w:lang w:val="en-US" w:eastAsia="zh-CN"/>
        </w:rPr>
      </w:pPr>
      <w:r>
        <w:rPr>
          <w:rFonts w:hint="eastAsia" w:hAnsi="宋体" w:cs="宋体"/>
          <w:sz w:val="24"/>
          <w:szCs w:val="22"/>
        </w:rPr>
        <w:t>3、招</w:t>
      </w:r>
      <w:r>
        <w:rPr>
          <w:rFonts w:hint="eastAsia" w:ascii="宋体" w:hAnsi="宋体" w:eastAsia="宋体" w:cs="宋体"/>
          <w:sz w:val="24"/>
          <w:szCs w:val="24"/>
          <w:lang w:val="en-US" w:eastAsia="zh-CN"/>
        </w:rPr>
        <w:t>标单位：许昌市建安区五女店镇人民政府。</w:t>
      </w:r>
    </w:p>
    <w:p>
      <w:pPr>
        <w:autoSpaceDE w:val="0"/>
        <w:autoSpaceDN w:val="0"/>
        <w:adjustRightInd w:val="0"/>
        <w:spacing w:line="520" w:lineRule="exact"/>
        <w:ind w:firstLine="480" w:firstLineChars="200"/>
        <w:outlineLvl w:val="0"/>
        <w:rPr>
          <w:rFonts w:hint="eastAsia" w:ascii="宋体" w:hAnsi="宋体" w:eastAsia="宋体" w:cs="宋体"/>
          <w:sz w:val="24"/>
          <w:szCs w:val="24"/>
          <w:lang w:val="en-US" w:eastAsia="zh-CN"/>
        </w:rPr>
      </w:pPr>
      <w:r>
        <w:rPr>
          <w:rFonts w:hint="eastAsia" w:hAnsi="宋体" w:cs="宋体"/>
          <w:sz w:val="24"/>
          <w:szCs w:val="22"/>
        </w:rPr>
        <w:t>4、工</w:t>
      </w:r>
      <w:r>
        <w:rPr>
          <w:rFonts w:hint="eastAsia" w:ascii="宋体" w:hAnsi="宋体" w:eastAsia="宋体" w:cs="宋体"/>
          <w:sz w:val="24"/>
          <w:szCs w:val="24"/>
        </w:rPr>
        <w:t>程概况：</w:t>
      </w:r>
      <w:r>
        <w:rPr>
          <w:rFonts w:hint="eastAsia" w:hAnsi="宋体" w:cs="宋体"/>
          <w:sz w:val="24"/>
          <w:szCs w:val="24"/>
          <w:lang w:eastAsia="zh-CN"/>
        </w:rPr>
        <w:t>本项目建设内容包括新建党群服务中心办公楼一栋，砖混二层，建筑面积</w:t>
      </w:r>
      <w:r>
        <w:rPr>
          <w:rFonts w:hint="eastAsia" w:hAnsi="宋体" w:cs="宋体"/>
          <w:sz w:val="24"/>
          <w:szCs w:val="24"/>
          <w:lang w:val="en-US" w:eastAsia="zh-CN"/>
        </w:rPr>
        <w:t>746.83m2，建筑高度8.85m，抗震设防烈度7度</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5、招标范围：招标文件、施工图纸、工程量清单、答疑纪要和补充文件（如有）范围内的所有内容。</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6、标段划分：共划分</w:t>
      </w:r>
      <w:r>
        <w:rPr>
          <w:rFonts w:hint="eastAsia" w:hAnsi="宋体" w:cs="宋体"/>
          <w:sz w:val="24"/>
          <w:szCs w:val="22"/>
          <w:lang w:eastAsia="zh-CN"/>
        </w:rPr>
        <w:t>一</w:t>
      </w:r>
      <w:r>
        <w:rPr>
          <w:rFonts w:hint="eastAsia" w:hAnsi="宋体" w:cs="宋体"/>
          <w:sz w:val="24"/>
          <w:szCs w:val="22"/>
        </w:rPr>
        <w:t>个标段。</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4"/>
        </w:rPr>
        <w:t>7</w:t>
      </w:r>
      <w:r>
        <w:rPr>
          <w:rFonts w:hAnsi="宋体" w:cs="宋体"/>
          <w:sz w:val="24"/>
          <w:szCs w:val="24"/>
        </w:rPr>
        <w:t>、</w:t>
      </w:r>
      <w:r>
        <w:rPr>
          <w:rFonts w:hint="eastAsia" w:hAnsi="宋体" w:cs="宋体"/>
          <w:sz w:val="24"/>
          <w:szCs w:val="22"/>
        </w:rPr>
        <w:t>招标控制价：</w:t>
      </w:r>
      <w:r>
        <w:rPr>
          <w:rFonts w:hint="eastAsia" w:hAnsi="宋体" w:cs="宋体"/>
          <w:sz w:val="24"/>
          <w:szCs w:val="22"/>
          <w:lang w:val="en-US" w:eastAsia="zh-CN"/>
        </w:rPr>
        <w:t>1327481.24</w:t>
      </w:r>
      <w:r>
        <w:rPr>
          <w:rFonts w:hint="eastAsia" w:hAnsi="宋体" w:cs="宋体"/>
          <w:sz w:val="24"/>
          <w:szCs w:val="22"/>
        </w:rPr>
        <w:t>元。</w:t>
      </w:r>
    </w:p>
    <w:p>
      <w:pPr>
        <w:autoSpaceDE w:val="0"/>
        <w:autoSpaceDN w:val="0"/>
        <w:adjustRightInd w:val="0"/>
        <w:spacing w:line="420" w:lineRule="exact"/>
        <w:ind w:firstLine="480" w:firstLineChars="200"/>
        <w:jc w:val="left"/>
        <w:outlineLvl w:val="0"/>
        <w:rPr>
          <w:rFonts w:hint="eastAsia" w:hAnsi="宋体" w:cs="宋体"/>
          <w:sz w:val="24"/>
          <w:szCs w:val="22"/>
        </w:rPr>
      </w:pPr>
      <w:r>
        <w:rPr>
          <w:rFonts w:hint="eastAsia" w:hAnsi="宋体" w:cs="宋体"/>
          <w:sz w:val="24"/>
          <w:szCs w:val="24"/>
        </w:rPr>
        <w:t>8、</w:t>
      </w:r>
      <w:r>
        <w:rPr>
          <w:rFonts w:hAnsi="宋体" w:cs="宋体"/>
          <w:sz w:val="24"/>
          <w:szCs w:val="24"/>
        </w:rPr>
        <w:t>计</w:t>
      </w:r>
      <w:r>
        <w:rPr>
          <w:rFonts w:hint="eastAsia" w:hAnsi="宋体" w:cs="宋体"/>
          <w:sz w:val="24"/>
          <w:szCs w:val="22"/>
        </w:rPr>
        <w:t>划工期：</w:t>
      </w:r>
      <w:r>
        <w:rPr>
          <w:rFonts w:hint="eastAsia" w:hAnsi="宋体" w:cs="宋体"/>
          <w:sz w:val="24"/>
          <w:szCs w:val="22"/>
          <w:lang w:val="en-US" w:eastAsia="zh-CN"/>
        </w:rPr>
        <w:t>30</w:t>
      </w:r>
      <w:r>
        <w:rPr>
          <w:rFonts w:hint="eastAsia" w:hAnsi="宋体" w:cs="宋体"/>
          <w:sz w:val="24"/>
          <w:szCs w:val="22"/>
        </w:rPr>
        <w:t>日历天。</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9、质量要求：合格（符合国家建设工程质量验收规范和标准）。</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二、投标人资格要求</w:t>
      </w:r>
    </w:p>
    <w:p>
      <w:pPr>
        <w:autoSpaceDE w:val="0"/>
        <w:autoSpaceDN w:val="0"/>
        <w:adjustRightInd w:val="0"/>
        <w:spacing w:line="420" w:lineRule="exact"/>
        <w:ind w:firstLine="480" w:firstLineChars="200"/>
        <w:outlineLvl w:val="0"/>
        <w:rPr>
          <w:rFonts w:hint="eastAsia" w:ascii="宋体" w:hAnsi="宋体" w:eastAsia="宋体" w:cs="宋体"/>
          <w:sz w:val="24"/>
          <w:szCs w:val="24"/>
          <w:highlight w:val="none"/>
          <w:lang w:eastAsia="zh-CN"/>
        </w:rPr>
      </w:pPr>
      <w:bookmarkStart w:id="1" w:name="_Toc28292"/>
      <w:bookmarkEnd w:id="1"/>
      <w:r>
        <w:rPr>
          <w:rFonts w:hint="eastAsia" w:hAnsi="宋体" w:cs="宋体"/>
          <w:sz w:val="24"/>
          <w:szCs w:val="24"/>
          <w:highlight w:val="none"/>
          <w:lang w:val="en-US" w:eastAsia="zh-CN"/>
        </w:rPr>
        <w:t>1、</w:t>
      </w:r>
      <w:r>
        <w:rPr>
          <w:rFonts w:hint="eastAsia" w:ascii="宋体" w:hAnsi="宋体" w:eastAsia="宋体" w:cs="宋体"/>
          <w:sz w:val="24"/>
          <w:szCs w:val="24"/>
          <w:highlight w:val="none"/>
          <w:lang w:eastAsia="zh-CN"/>
        </w:rPr>
        <w:t>投标人须具有独立法人资格。</w:t>
      </w:r>
    </w:p>
    <w:p>
      <w:pPr>
        <w:autoSpaceDE w:val="0"/>
        <w:autoSpaceDN w:val="0"/>
        <w:adjustRightInd w:val="0"/>
        <w:spacing w:line="420" w:lineRule="exact"/>
        <w:ind w:firstLine="480" w:firstLineChars="200"/>
        <w:outlineLvl w:val="0"/>
        <w:rPr>
          <w:rFonts w:hint="eastAsia" w:ascii="宋体" w:hAnsi="宋体" w:eastAsia="宋体" w:cs="宋体"/>
          <w:sz w:val="24"/>
          <w:szCs w:val="24"/>
          <w:highlight w:val="none"/>
          <w:lang w:eastAsia="zh-CN"/>
        </w:rPr>
      </w:pPr>
      <w:r>
        <w:rPr>
          <w:rFonts w:hint="eastAsia" w:hAnsi="宋体" w:cs="宋体"/>
          <w:sz w:val="24"/>
          <w:szCs w:val="24"/>
          <w:highlight w:val="none"/>
          <w:lang w:val="en-US" w:eastAsia="zh-CN"/>
        </w:rPr>
        <w:t>2、</w:t>
      </w:r>
      <w:r>
        <w:rPr>
          <w:rFonts w:hint="eastAsia" w:ascii="宋体" w:hAnsi="宋体" w:eastAsia="宋体" w:cs="宋体"/>
          <w:sz w:val="24"/>
          <w:szCs w:val="24"/>
          <w:highlight w:val="none"/>
          <w:lang w:eastAsia="zh-CN"/>
        </w:rPr>
        <w:t>投标人须具有建筑工程施工总承包叁级（含）以上资质，并具备有效的企业安全生产许可证，在人员、设备、资金等方面具有相应的施工能力。</w:t>
      </w:r>
    </w:p>
    <w:p>
      <w:pPr>
        <w:autoSpaceDE w:val="0"/>
        <w:autoSpaceDN w:val="0"/>
        <w:adjustRightInd w:val="0"/>
        <w:spacing w:line="420" w:lineRule="exact"/>
        <w:ind w:firstLine="480" w:firstLineChars="200"/>
        <w:outlineLvl w:val="0"/>
        <w:rPr>
          <w:rFonts w:hint="eastAsia" w:ascii="宋体" w:hAnsi="宋体" w:eastAsia="宋体" w:cs="宋体"/>
          <w:sz w:val="24"/>
          <w:szCs w:val="24"/>
          <w:highlight w:val="none"/>
          <w:lang w:eastAsia="zh-CN"/>
        </w:rPr>
      </w:pPr>
      <w:r>
        <w:rPr>
          <w:rFonts w:hint="eastAsia" w:hAnsi="宋体" w:cs="宋体"/>
          <w:sz w:val="24"/>
          <w:szCs w:val="24"/>
          <w:highlight w:val="none"/>
          <w:lang w:val="en-US" w:eastAsia="zh-CN"/>
        </w:rPr>
        <w:t>3、</w:t>
      </w:r>
      <w:r>
        <w:rPr>
          <w:rFonts w:hint="eastAsia" w:ascii="宋体" w:hAnsi="宋体" w:eastAsia="宋体" w:cs="宋体"/>
          <w:sz w:val="24"/>
          <w:szCs w:val="24"/>
          <w:highlight w:val="none"/>
          <w:lang w:eastAsia="zh-CN"/>
        </w:rPr>
        <w:t>拟派项目负责人具有建筑工程专业贰级（含）以上注册建造师资格，具备有效的安全生产考核合格证书，且未担任其他在施建设项目。</w:t>
      </w:r>
    </w:p>
    <w:p>
      <w:pPr>
        <w:autoSpaceDE w:val="0"/>
        <w:autoSpaceDN w:val="0"/>
        <w:adjustRightInd w:val="0"/>
        <w:spacing w:line="420" w:lineRule="exact"/>
        <w:ind w:firstLine="480" w:firstLineChars="200"/>
        <w:outlineLvl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4、技术负责人应具有相关专业中级及以上技术职称。</w:t>
      </w:r>
    </w:p>
    <w:p>
      <w:pPr>
        <w:autoSpaceDE w:val="0"/>
        <w:autoSpaceDN w:val="0"/>
        <w:adjustRightInd w:val="0"/>
        <w:spacing w:line="420" w:lineRule="exact"/>
        <w:ind w:firstLine="480" w:firstLineChars="200"/>
        <w:outlineLvl w:val="0"/>
        <w:rPr>
          <w:rFonts w:hint="eastAsia" w:hAnsi="宋体" w:cs="宋体"/>
          <w:sz w:val="24"/>
          <w:szCs w:val="24"/>
          <w:highlight w:val="none"/>
          <w:lang w:val="en-US" w:eastAsia="zh-CN"/>
        </w:rPr>
      </w:pPr>
      <w:r>
        <w:rPr>
          <w:rFonts w:hint="eastAsia" w:hAnsi="宋体" w:cs="宋体"/>
          <w:sz w:val="24"/>
          <w:szCs w:val="24"/>
          <w:highlight w:val="none"/>
          <w:lang w:val="en-US" w:eastAsia="zh-CN"/>
        </w:rPr>
        <w:t>5、未被列入“信用中国”网站（www.creditchina.gov.cn）失信被执行人名单及“国家企业信用公示系统”网站（www.gsxt.gov.cn）严重违法失信企业名单（黑名单）的投标人（招标人、代理机构或评标专家委员会评标现场查询）；查询记录和证据留存具体方式：经评标专家委员会确认的查询结果网页截图作为查询记录和证据，与其他文件一并保存。</w:t>
      </w:r>
    </w:p>
    <w:p>
      <w:pPr>
        <w:autoSpaceDE w:val="0"/>
        <w:autoSpaceDN w:val="0"/>
        <w:adjustRightInd w:val="0"/>
        <w:spacing w:line="420" w:lineRule="exact"/>
        <w:ind w:firstLine="480" w:firstLineChars="200"/>
        <w:jc w:val="left"/>
        <w:outlineLvl w:val="0"/>
        <w:rPr>
          <w:rFonts w:hAnsi="宋体" w:cs="仿宋_GB2312"/>
          <w:kern w:val="2"/>
          <w:sz w:val="21"/>
          <w:szCs w:val="21"/>
          <w:shd w:val="clear" w:color="auto" w:fill="FFFFFF"/>
        </w:rPr>
      </w:pPr>
      <w:r>
        <w:rPr>
          <w:rFonts w:hint="eastAsia" w:hAnsi="宋体" w:cs="仿宋_GB2312"/>
          <w:kern w:val="2"/>
          <w:sz w:val="24"/>
          <w:szCs w:val="24"/>
          <w:shd w:val="clear" w:color="auto" w:fill="FFFFFF"/>
        </w:rPr>
        <w:t>6、不接受联合体投标</w:t>
      </w:r>
      <w:r>
        <w:rPr>
          <w:rFonts w:hint="eastAsia" w:hAnsi="宋体" w:cs="仿宋_GB2312"/>
          <w:kern w:val="2"/>
          <w:sz w:val="21"/>
          <w:szCs w:val="21"/>
          <w:shd w:val="clear" w:color="auto" w:fill="FFFFFF"/>
        </w:rPr>
        <w:t>。</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7、本次招标实行资格后审。</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三、投标报名</w:t>
      </w:r>
      <w:r>
        <w:rPr>
          <w:rFonts w:hint="eastAsia" w:hAnsi="宋体" w:cs="宋体"/>
          <w:b/>
          <w:bCs/>
          <w:sz w:val="24"/>
          <w:szCs w:val="24"/>
        </w:rPr>
        <w:t>时间及方式</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rPr>
          <w:rFonts w:hAnsi="宋体"/>
          <w:b/>
          <w:sz w:val="24"/>
        </w:rPr>
      </w:pPr>
      <w:r>
        <w:rPr>
          <w:rFonts w:hint="eastAsia" w:hAnsi="宋体" w:cs="宋体"/>
          <w:b/>
          <w:bCs/>
          <w:sz w:val="24"/>
          <w:szCs w:val="24"/>
        </w:rPr>
        <w:t xml:space="preserve">四、招标文件的获取  </w:t>
      </w:r>
    </w:p>
    <w:p>
      <w:pPr>
        <w:spacing w:line="440" w:lineRule="exact"/>
        <w:ind w:firstLine="480" w:firstLineChars="200"/>
        <w:jc w:val="left"/>
        <w:rPr>
          <w:rFonts w:hAnsi="宋体" w:cs="宋体"/>
          <w:sz w:val="24"/>
          <w:szCs w:val="24"/>
        </w:rPr>
      </w:pPr>
      <w:r>
        <w:rPr>
          <w:rFonts w:hint="eastAsia" w:hAnsi="宋体" w:cs="宋体"/>
          <w:sz w:val="24"/>
          <w:szCs w:val="24"/>
        </w:rPr>
        <w:t>4.1招标文件和工程量清单的获取：投标人于投标文件递交截止时间前均可登录《全国公共资源交易平台(河南省▪许昌市)》（http://ggzy.xuchang.gov.cn/），通过“投标人/供应商登录” 入口自行下载。</w:t>
      </w:r>
    </w:p>
    <w:p>
      <w:pPr>
        <w:spacing w:line="440" w:lineRule="exact"/>
        <w:ind w:firstLine="480" w:firstLineChars="200"/>
        <w:jc w:val="left"/>
        <w:rPr>
          <w:rFonts w:hAnsi="宋体" w:cs="宋体"/>
          <w:sz w:val="24"/>
          <w:szCs w:val="24"/>
        </w:rPr>
      </w:pPr>
      <w:r>
        <w:rPr>
          <w:rFonts w:hint="eastAsia" w:hAnsi="宋体" w:cs="宋体"/>
          <w:sz w:val="24"/>
          <w:szCs w:val="24"/>
        </w:rPr>
        <w:t>4.2招标文件每套售价100元，于递交投标文件时缴纳给招标代理机构，售后不退。</w:t>
      </w:r>
    </w:p>
    <w:p>
      <w:pPr>
        <w:autoSpaceDE w:val="0"/>
        <w:autoSpaceDN w:val="0"/>
        <w:adjustRightInd w:val="0"/>
        <w:spacing w:line="360" w:lineRule="auto"/>
        <w:rPr>
          <w:rFonts w:hAnsi="宋体" w:cs="宋体"/>
          <w:b/>
          <w:bCs/>
          <w:sz w:val="24"/>
          <w:szCs w:val="24"/>
        </w:rPr>
      </w:pPr>
      <w:r>
        <w:rPr>
          <w:rFonts w:hint="eastAsia" w:hAnsi="宋体" w:cs="宋体"/>
          <w:b/>
          <w:bCs/>
          <w:sz w:val="24"/>
          <w:szCs w:val="24"/>
        </w:rPr>
        <w:t>五、投标文件的递交</w:t>
      </w:r>
    </w:p>
    <w:p>
      <w:pPr>
        <w:spacing w:line="440" w:lineRule="exact"/>
        <w:ind w:firstLine="480" w:firstLineChars="200"/>
        <w:jc w:val="left"/>
        <w:rPr>
          <w:rFonts w:hAnsi="宋体" w:cs="宋体"/>
          <w:sz w:val="24"/>
          <w:szCs w:val="24"/>
        </w:rPr>
      </w:pPr>
      <w:r>
        <w:rPr>
          <w:rFonts w:hint="eastAsia" w:hAnsi="宋体" w:cs="宋体"/>
          <w:sz w:val="24"/>
          <w:szCs w:val="24"/>
        </w:rPr>
        <w:t>5.1 本项目为全流程电子化交易项目，须提交</w:t>
      </w:r>
      <w:r>
        <w:rPr>
          <w:rFonts w:hint="eastAsia" w:hAnsi="宋体" w:cs="宋体"/>
          <w:sz w:val="24"/>
          <w:shd w:val="clear" w:color="auto" w:fill="FFFFFF"/>
        </w:rPr>
        <w:t>电子投标文件和存储有备份文件的电子介质（U盘）2份</w:t>
      </w:r>
      <w:r>
        <w:rPr>
          <w:rFonts w:hint="eastAsia" w:hAnsi="宋体" w:cs="宋体"/>
          <w:sz w:val="24"/>
          <w:szCs w:val="24"/>
        </w:rPr>
        <w:t>。</w:t>
      </w:r>
    </w:p>
    <w:p>
      <w:pPr>
        <w:spacing w:line="440" w:lineRule="exact"/>
        <w:ind w:firstLine="480" w:firstLineChars="200"/>
        <w:jc w:val="left"/>
        <w:rPr>
          <w:rFonts w:hint="eastAsia" w:hAnsi="宋体" w:cs="宋体"/>
          <w:sz w:val="24"/>
          <w:szCs w:val="24"/>
        </w:rPr>
      </w:pPr>
      <w:r>
        <w:rPr>
          <w:rFonts w:hint="eastAsia" w:hAnsi="宋体" w:cs="宋体"/>
          <w:sz w:val="24"/>
          <w:szCs w:val="24"/>
        </w:rPr>
        <w:t>5.2 投标文件提交的截止时间及开标时间：20</w:t>
      </w:r>
      <w:r>
        <w:rPr>
          <w:rFonts w:hint="eastAsia" w:hAnsi="宋体" w:cs="宋体"/>
          <w:sz w:val="24"/>
          <w:szCs w:val="24"/>
          <w:lang w:val="en-US" w:eastAsia="zh-CN"/>
        </w:rPr>
        <w:t>20</w:t>
      </w:r>
      <w:r>
        <w:rPr>
          <w:rFonts w:hint="eastAsia" w:hAnsi="宋体" w:cs="宋体"/>
          <w:sz w:val="24"/>
          <w:szCs w:val="24"/>
        </w:rPr>
        <w:t>年</w:t>
      </w:r>
      <w:r>
        <w:rPr>
          <w:rFonts w:hint="eastAsia" w:hAnsi="宋体" w:cs="宋体"/>
          <w:sz w:val="24"/>
          <w:szCs w:val="24"/>
          <w:lang w:val="en-US" w:eastAsia="zh-CN"/>
        </w:rPr>
        <w:t>1</w:t>
      </w:r>
      <w:r>
        <w:rPr>
          <w:rFonts w:hint="eastAsia" w:hAnsi="宋体" w:cs="宋体"/>
          <w:sz w:val="24"/>
          <w:szCs w:val="24"/>
        </w:rPr>
        <w:t>月</w:t>
      </w:r>
      <w:r>
        <w:rPr>
          <w:rFonts w:hint="eastAsia" w:hAnsi="宋体" w:cs="宋体"/>
          <w:sz w:val="24"/>
          <w:szCs w:val="24"/>
          <w:lang w:val="en-US" w:eastAsia="zh-CN"/>
        </w:rPr>
        <w:t>10</w:t>
      </w:r>
      <w:r>
        <w:rPr>
          <w:rFonts w:hint="eastAsia" w:hAnsi="宋体" w:cs="宋体"/>
          <w:sz w:val="24"/>
          <w:szCs w:val="24"/>
        </w:rPr>
        <w:t>日9时30分。</w:t>
      </w:r>
    </w:p>
    <w:p>
      <w:pPr>
        <w:spacing w:line="440" w:lineRule="exact"/>
        <w:ind w:firstLine="480" w:firstLineChars="200"/>
        <w:jc w:val="left"/>
        <w:rPr>
          <w:rFonts w:hAnsi="宋体" w:cs="宋体"/>
          <w:sz w:val="24"/>
          <w:szCs w:val="24"/>
        </w:rPr>
      </w:pPr>
      <w:r>
        <w:rPr>
          <w:rFonts w:hint="eastAsia" w:hAnsi="宋体" w:cs="宋体"/>
          <w:sz w:val="24"/>
          <w:szCs w:val="24"/>
        </w:rPr>
        <w:t>5.3电子投标文件的提交：电子投标文件应在投标文件提交截止时间（开标时间）之前成功提交至《全国公共资源交易平台(河南省▪许昌市)》公共资源交易系统，并同时提交</w:t>
      </w:r>
      <w:r>
        <w:rPr>
          <w:rFonts w:hint="eastAsia" w:hAnsi="宋体" w:cs="宋体"/>
          <w:sz w:val="24"/>
          <w:shd w:val="clear" w:color="auto" w:fill="FFFFFF"/>
        </w:rPr>
        <w:t>存储有备份文件的电子介质（U盘）2份</w:t>
      </w:r>
      <w:r>
        <w:rPr>
          <w:rFonts w:hint="eastAsia" w:hAnsi="宋体" w:cs="宋体"/>
          <w:sz w:val="24"/>
          <w:szCs w:val="24"/>
        </w:rPr>
        <w:t>。</w:t>
      </w:r>
    </w:p>
    <w:p>
      <w:pPr>
        <w:spacing w:line="440" w:lineRule="exact"/>
        <w:ind w:firstLine="480" w:firstLineChars="200"/>
        <w:jc w:val="left"/>
        <w:rPr>
          <w:rFonts w:hint="eastAsia" w:hAnsi="宋体" w:cs="宋体"/>
          <w:sz w:val="24"/>
          <w:szCs w:val="22"/>
          <w:shd w:val="clear" w:color="auto" w:fill="FFFFFF"/>
        </w:rPr>
      </w:pPr>
      <w:r>
        <w:rPr>
          <w:rFonts w:hint="eastAsia" w:hAnsi="宋体" w:cs="宋体"/>
          <w:sz w:val="24"/>
          <w:szCs w:val="24"/>
        </w:rPr>
        <w:t>5.4</w:t>
      </w:r>
      <w:r>
        <w:rPr>
          <w:rFonts w:hint="eastAsia" w:hAnsi="宋体" w:cs="宋体"/>
          <w:sz w:val="24"/>
          <w:shd w:val="clear" w:color="auto" w:fill="FFFFFF"/>
        </w:rPr>
        <w:t>存储有备份文件的电子介质（U盘）</w:t>
      </w:r>
      <w:r>
        <w:rPr>
          <w:rFonts w:hint="eastAsia" w:hAnsi="宋体" w:cs="宋体"/>
          <w:sz w:val="24"/>
          <w:szCs w:val="24"/>
        </w:rPr>
        <w:t>提交地点：许昌市</w:t>
      </w:r>
      <w:r>
        <w:rPr>
          <w:rFonts w:hint="eastAsia" w:hAnsi="宋体" w:cs="宋体"/>
          <w:sz w:val="24"/>
          <w:szCs w:val="22"/>
          <w:shd w:val="clear" w:color="auto" w:fill="FFFFFF"/>
        </w:rPr>
        <w:t>建安区新元大道兴业大厦4楼</w:t>
      </w:r>
      <w:r>
        <w:rPr>
          <w:rFonts w:hint="eastAsia" w:hAnsi="宋体" w:cs="宋体"/>
          <w:sz w:val="24"/>
          <w:szCs w:val="22"/>
          <w:shd w:val="clear" w:color="auto" w:fill="FFFFFF"/>
          <w:lang w:val="en-US" w:eastAsia="zh-CN"/>
        </w:rPr>
        <w:t xml:space="preserve">开标 三 </w:t>
      </w:r>
      <w:r>
        <w:rPr>
          <w:rFonts w:hint="eastAsia" w:hAnsi="宋体" w:cs="宋体"/>
          <w:sz w:val="24"/>
          <w:szCs w:val="22"/>
          <w:shd w:val="clear" w:color="auto" w:fill="FFFFFF"/>
        </w:rPr>
        <w:t>室。</w:t>
      </w:r>
    </w:p>
    <w:p>
      <w:pPr>
        <w:spacing w:line="440" w:lineRule="exact"/>
        <w:ind w:firstLine="480" w:firstLineChars="200"/>
        <w:jc w:val="left"/>
        <w:rPr>
          <w:rFonts w:hAnsi="宋体" w:cs="宋体"/>
          <w:sz w:val="24"/>
          <w:szCs w:val="24"/>
        </w:rPr>
      </w:pPr>
      <w:r>
        <w:rPr>
          <w:rFonts w:hint="eastAsia" w:hAnsi="宋体" w:cs="宋体"/>
          <w:sz w:val="24"/>
          <w:szCs w:val="24"/>
        </w:rPr>
        <w:t>5.5逾期送达的或者未送达指定地点的</w:t>
      </w:r>
      <w:r>
        <w:rPr>
          <w:rFonts w:hint="eastAsia" w:hAnsi="宋体" w:cs="宋体"/>
          <w:sz w:val="24"/>
          <w:shd w:val="clear" w:color="auto" w:fill="FFFFFF"/>
        </w:rPr>
        <w:t>存储有备份文件的电子介质（U盘）</w:t>
      </w:r>
      <w:r>
        <w:rPr>
          <w:rFonts w:hint="eastAsia" w:hAnsi="宋体" w:cs="宋体"/>
          <w:sz w:val="24"/>
          <w:szCs w:val="24"/>
        </w:rPr>
        <w:t>的，招标人不予受理。</w:t>
      </w:r>
    </w:p>
    <w:p>
      <w:pPr>
        <w:widowControl/>
        <w:spacing w:line="312" w:lineRule="auto"/>
        <w:rPr>
          <w:rFonts w:hAnsi="宋体"/>
          <w:b/>
          <w:sz w:val="24"/>
        </w:rPr>
      </w:pPr>
      <w:r>
        <w:rPr>
          <w:rFonts w:hint="eastAsia" w:hAnsi="宋体"/>
          <w:b/>
          <w:sz w:val="24"/>
        </w:rPr>
        <w:t>六、发布公告的媒介</w:t>
      </w:r>
    </w:p>
    <w:p>
      <w:pPr>
        <w:spacing w:line="440" w:lineRule="exact"/>
        <w:ind w:firstLine="480" w:firstLineChars="200"/>
        <w:jc w:val="left"/>
        <w:rPr>
          <w:rFonts w:hAnsi="宋体" w:cs="宋体"/>
          <w:sz w:val="24"/>
          <w:szCs w:val="24"/>
        </w:rPr>
      </w:pPr>
      <w:r>
        <w:rPr>
          <w:rFonts w:hint="eastAsia" w:hAnsi="宋体" w:cs="宋体"/>
          <w:sz w:val="24"/>
          <w:szCs w:val="24"/>
        </w:rPr>
        <w:t>本公告同时在《全国公共资源交易平台(河南省▪许昌市)》、《河南省电子招标投标公共服务平台》上发布。</w:t>
      </w:r>
    </w:p>
    <w:p>
      <w:pPr>
        <w:widowControl/>
        <w:spacing w:line="312" w:lineRule="auto"/>
        <w:rPr>
          <w:rFonts w:hAnsi="宋体"/>
          <w:b/>
          <w:sz w:val="24"/>
          <w:szCs w:val="22"/>
        </w:rPr>
      </w:pPr>
      <w:r>
        <w:rPr>
          <w:rFonts w:hint="eastAsia" w:hAnsi="宋体"/>
          <w:b/>
          <w:sz w:val="24"/>
          <w:szCs w:val="22"/>
        </w:rPr>
        <w:t>七、联系方式</w:t>
      </w:r>
    </w:p>
    <w:p>
      <w:pPr>
        <w:spacing w:line="440" w:lineRule="exact"/>
        <w:ind w:firstLine="480" w:firstLineChars="200"/>
        <w:jc w:val="left"/>
        <w:rPr>
          <w:rFonts w:hint="eastAsia" w:hAnsi="宋体" w:cs="宋体"/>
          <w:sz w:val="24"/>
          <w:szCs w:val="24"/>
        </w:rPr>
      </w:pPr>
      <w:r>
        <w:rPr>
          <w:rFonts w:hint="eastAsia" w:hAnsi="宋体" w:cs="宋体"/>
          <w:sz w:val="24"/>
          <w:szCs w:val="24"/>
        </w:rPr>
        <w:t>招 标 人：</w:t>
      </w:r>
      <w:r>
        <w:rPr>
          <w:rFonts w:hint="eastAsia" w:hAnsi="宋体" w:cs="宋体"/>
          <w:sz w:val="24"/>
          <w:szCs w:val="24"/>
          <w:lang w:val="en-US" w:eastAsia="zh-CN"/>
        </w:rPr>
        <w:t>许昌市建安区五女店镇人民政府</w:t>
      </w:r>
    </w:p>
    <w:p>
      <w:pPr>
        <w:spacing w:line="440" w:lineRule="exact"/>
        <w:ind w:firstLine="480" w:firstLineChars="200"/>
        <w:jc w:val="left"/>
        <w:rPr>
          <w:rFonts w:hint="default" w:hAnsi="宋体" w:cs="宋体"/>
          <w:sz w:val="24"/>
          <w:szCs w:val="24"/>
          <w:lang w:val="en-US" w:eastAsia="zh-CN"/>
        </w:rPr>
      </w:pPr>
      <w:r>
        <w:rPr>
          <w:rFonts w:hint="eastAsia" w:hAnsi="宋体" w:cs="宋体"/>
          <w:sz w:val="24"/>
          <w:szCs w:val="24"/>
        </w:rPr>
        <w:t>联</w:t>
      </w:r>
      <w:r>
        <w:rPr>
          <w:rFonts w:hint="eastAsia" w:hAnsi="宋体" w:cs="宋体"/>
          <w:sz w:val="24"/>
          <w:szCs w:val="24"/>
          <w:lang w:val="en-US" w:eastAsia="zh-CN"/>
        </w:rPr>
        <w:t xml:space="preserve"> </w:t>
      </w:r>
      <w:r>
        <w:rPr>
          <w:rFonts w:hint="eastAsia" w:hAnsi="宋体" w:cs="宋体"/>
          <w:sz w:val="24"/>
          <w:szCs w:val="24"/>
        </w:rPr>
        <w:t>系</w:t>
      </w:r>
      <w:r>
        <w:rPr>
          <w:rFonts w:hint="eastAsia" w:hAnsi="宋体" w:cs="宋体"/>
          <w:sz w:val="24"/>
          <w:szCs w:val="24"/>
          <w:lang w:val="en-US" w:eastAsia="zh-CN"/>
        </w:rPr>
        <w:t xml:space="preserve"> </w:t>
      </w:r>
      <w:r>
        <w:rPr>
          <w:rFonts w:hint="eastAsia" w:hAnsi="宋体" w:cs="宋体"/>
          <w:sz w:val="24"/>
          <w:szCs w:val="24"/>
        </w:rPr>
        <w:t>人：</w:t>
      </w:r>
      <w:r>
        <w:rPr>
          <w:rFonts w:hint="eastAsia" w:hAnsi="宋体" w:cs="宋体"/>
          <w:sz w:val="24"/>
          <w:szCs w:val="24"/>
          <w:lang w:val="en-US" w:eastAsia="zh-CN"/>
        </w:rPr>
        <w:t>陈永辉</w:t>
      </w:r>
    </w:p>
    <w:p>
      <w:pPr>
        <w:spacing w:line="440" w:lineRule="exact"/>
        <w:ind w:firstLine="480" w:firstLineChars="200"/>
        <w:jc w:val="left"/>
        <w:rPr>
          <w:rFonts w:hint="eastAsia" w:hAnsi="宋体" w:cs="宋体"/>
          <w:sz w:val="24"/>
          <w:szCs w:val="24"/>
          <w:lang w:val="en-US" w:eastAsia="zh-CN"/>
        </w:rPr>
      </w:pPr>
      <w:r>
        <w:rPr>
          <w:rFonts w:hint="eastAsia" w:hAnsi="宋体" w:cs="宋体"/>
          <w:sz w:val="24"/>
          <w:szCs w:val="24"/>
        </w:rPr>
        <w:t>电    话：</w:t>
      </w:r>
      <w:r>
        <w:rPr>
          <w:rFonts w:hint="eastAsia" w:hAnsi="宋体" w:cs="宋体"/>
          <w:sz w:val="24"/>
          <w:szCs w:val="24"/>
          <w:lang w:val="en-US" w:eastAsia="zh-CN"/>
        </w:rPr>
        <w:t xml:space="preserve"> 17630875995</w:t>
      </w:r>
    </w:p>
    <w:p>
      <w:pPr>
        <w:spacing w:line="440" w:lineRule="exact"/>
        <w:ind w:firstLine="480" w:firstLineChars="200"/>
        <w:jc w:val="left"/>
        <w:rPr>
          <w:rFonts w:hAnsi="宋体" w:cs="宋体"/>
          <w:sz w:val="24"/>
          <w:szCs w:val="24"/>
        </w:rPr>
      </w:pPr>
      <w:r>
        <w:rPr>
          <w:rFonts w:hint="eastAsia" w:hAnsi="宋体" w:cs="宋体"/>
          <w:sz w:val="24"/>
          <w:szCs w:val="24"/>
        </w:rPr>
        <w:t>代理机构：永明项目管理有限公司</w:t>
      </w:r>
    </w:p>
    <w:p>
      <w:pPr>
        <w:spacing w:line="440" w:lineRule="exact"/>
        <w:ind w:firstLine="480" w:firstLineChars="200"/>
        <w:jc w:val="left"/>
        <w:rPr>
          <w:rFonts w:hAnsi="宋体" w:cs="宋体"/>
          <w:sz w:val="24"/>
          <w:szCs w:val="24"/>
        </w:rPr>
      </w:pPr>
      <w:r>
        <w:rPr>
          <w:rFonts w:hint="eastAsia" w:hAnsi="宋体" w:cs="宋体"/>
          <w:sz w:val="24"/>
          <w:szCs w:val="24"/>
        </w:rPr>
        <w:t>联系人：徐会娇</w:t>
      </w:r>
    </w:p>
    <w:p>
      <w:pPr>
        <w:spacing w:line="440" w:lineRule="exact"/>
        <w:ind w:firstLine="480" w:firstLineChars="200"/>
        <w:jc w:val="left"/>
        <w:rPr>
          <w:rFonts w:hAnsi="宋体" w:cs="宋体"/>
          <w:sz w:val="24"/>
          <w:szCs w:val="24"/>
        </w:rPr>
      </w:pPr>
      <w:r>
        <w:rPr>
          <w:rFonts w:hint="eastAsia" w:hAnsi="宋体" w:cs="宋体"/>
          <w:sz w:val="24"/>
          <w:szCs w:val="24"/>
        </w:rPr>
        <w:t>电  话：13333991768</w:t>
      </w:r>
    </w:p>
    <w:p>
      <w:pPr>
        <w:pStyle w:val="2"/>
        <w:spacing w:after="0" w:line="400" w:lineRule="exact"/>
        <w:ind w:firstLine="4560" w:firstLineChars="1900"/>
        <w:jc w:val="right"/>
        <w:rPr>
          <w:rFonts w:hAnsi="宋体" w:cs="宋体"/>
          <w:sz w:val="24"/>
          <w:szCs w:val="24"/>
        </w:rPr>
      </w:pPr>
    </w:p>
    <w:p>
      <w:pPr>
        <w:pStyle w:val="2"/>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许昌市建安区五女店镇人民政府</w:t>
      </w:r>
    </w:p>
    <w:p>
      <w:pPr>
        <w:pStyle w:val="2"/>
        <w:jc w:val="center"/>
        <w:rPr>
          <w:rFonts w:hint="eastAsia" w:ascii="宋体" w:hAnsi="宋体" w:eastAsia="宋体" w:cs="宋体"/>
          <w:sz w:val="24"/>
          <w:szCs w:val="24"/>
          <w:lang w:val="en-US" w:eastAsia="zh-CN"/>
        </w:rPr>
      </w:pPr>
      <w:r>
        <w:rPr>
          <w:rFonts w:hint="eastAsia" w:hAnsi="宋体" w:cs="宋体"/>
          <w:sz w:val="24"/>
          <w:szCs w:val="24"/>
          <w:lang w:val="en-US" w:eastAsia="zh-CN"/>
        </w:rPr>
        <w:t xml:space="preserve">                                                    </w:t>
      </w:r>
      <w:r>
        <w:rPr>
          <w:rFonts w:hint="eastAsia" w:hAnsi="宋体" w:cs="宋体"/>
          <w:sz w:val="24"/>
          <w:szCs w:val="24"/>
        </w:rPr>
        <w:t>2019年</w:t>
      </w:r>
      <w:r>
        <w:rPr>
          <w:rFonts w:hint="eastAsia" w:ascii="宋体" w:hAnsi="宋体" w:eastAsia="宋体" w:cs="宋体"/>
          <w:sz w:val="24"/>
          <w:szCs w:val="24"/>
          <w:lang w:val="en-US" w:eastAsia="zh-CN"/>
        </w:rPr>
        <w:t xml:space="preserve">12月19日 </w:t>
      </w: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140" w:firstLineChars="50"/>
        <w:rPr>
          <w:rFonts w:hAnsi="宋体"/>
          <w:b/>
          <w:sz w:val="24"/>
        </w:rPr>
      </w:pPr>
      <w:r>
        <w:rPr>
          <w:rFonts w:hint="eastAsia" w:hAnsi="宋体"/>
          <w:b/>
          <w:sz w:val="28"/>
          <w:szCs w:val="21"/>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1.投标人应按招标文件规定下载、编制、提交电子投标文件。开、评标现场不接受投标人递交的电子投标文件以外的其他资料。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V1.1”，按招标文件要求制作电子投标文件。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w:t>
      </w:r>
      <w:r>
        <w:rPr>
          <w:rFonts w:hint="eastAsia" w:hAnsi="宋体"/>
          <w:color w:val="000000"/>
          <w:sz w:val="24"/>
        </w:rPr>
        <w:t>存储有备份文件的电子介质</w:t>
      </w:r>
      <w:r>
        <w:rPr>
          <w:rFonts w:hint="eastAsia" w:hAnsi="宋体" w:cs="宋体"/>
          <w:sz w:val="24"/>
          <w:szCs w:val="24"/>
        </w:rPr>
        <w:t>为依据评标。</w:t>
      </w: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2" w:name="_Toc283559940"/>
      <w:r>
        <w:rPr>
          <w:rFonts w:hint="eastAsia" w:hAnsi="宋体" w:cs="黑体"/>
          <w:b/>
          <w:sz w:val="28"/>
          <w:szCs w:val="28"/>
        </w:rPr>
        <w:t>投标人须知前附表</w:t>
      </w:r>
      <w:bookmarkEnd w:id="2"/>
    </w:p>
    <w:tbl>
      <w:tblPr>
        <w:tblStyle w:val="31"/>
        <w:tblW w:w="9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209"/>
        <w:gridCol w:w="7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kern w:val="2"/>
                <w:sz w:val="24"/>
                <w:szCs w:val="22"/>
              </w:rPr>
            </w:pPr>
            <w:r>
              <w:rPr>
                <w:rFonts w:hint="eastAsia" w:hAnsi="宋体" w:cs="仿宋_GB2312"/>
                <w:b/>
                <w:kern w:val="2"/>
                <w:sz w:val="24"/>
                <w:szCs w:val="22"/>
              </w:rPr>
              <w:t>条款号</w:t>
            </w:r>
          </w:p>
        </w:tc>
        <w:tc>
          <w:tcPr>
            <w:tcW w:w="1854" w:type="dxa"/>
            <w:gridSpan w:val="3"/>
            <w:vAlign w:val="center"/>
          </w:tcPr>
          <w:p>
            <w:pPr>
              <w:autoSpaceDE w:val="0"/>
              <w:autoSpaceDN w:val="0"/>
              <w:adjustRightInd w:val="0"/>
              <w:spacing w:line="420" w:lineRule="exact"/>
              <w:jc w:val="center"/>
              <w:rPr>
                <w:rFonts w:hAnsi="宋体" w:cs="仿宋_GB2312"/>
                <w:b/>
                <w:kern w:val="2"/>
                <w:sz w:val="24"/>
                <w:szCs w:val="22"/>
              </w:rPr>
            </w:pPr>
            <w:r>
              <w:rPr>
                <w:rFonts w:hint="eastAsia" w:hAnsi="宋体" w:cs="仿宋_GB2312"/>
                <w:b/>
                <w:kern w:val="2"/>
                <w:sz w:val="24"/>
                <w:szCs w:val="22"/>
              </w:rPr>
              <w:t>条款名称</w:t>
            </w:r>
          </w:p>
        </w:tc>
        <w:tc>
          <w:tcPr>
            <w:tcW w:w="7017" w:type="dxa"/>
            <w:vAlign w:val="center"/>
          </w:tcPr>
          <w:p>
            <w:pPr>
              <w:autoSpaceDE w:val="0"/>
              <w:autoSpaceDN w:val="0"/>
              <w:adjustRightInd w:val="0"/>
              <w:spacing w:line="420" w:lineRule="exact"/>
              <w:jc w:val="center"/>
              <w:rPr>
                <w:rFonts w:hAnsi="宋体" w:cs="仿宋_GB2312"/>
                <w:b/>
                <w:kern w:val="2"/>
                <w:sz w:val="24"/>
                <w:szCs w:val="22"/>
              </w:rPr>
            </w:pPr>
            <w:r>
              <w:rPr>
                <w:rFonts w:hint="eastAsia" w:hAnsi="宋体" w:cs="仿宋_GB2312"/>
                <w:b/>
                <w:kern w:val="2"/>
                <w:sz w:val="24"/>
                <w:szCs w:val="22"/>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kern w:val="2"/>
                <w:sz w:val="24"/>
                <w:szCs w:val="22"/>
              </w:rPr>
            </w:pPr>
            <w:r>
              <w:rPr>
                <w:rFonts w:hAnsi="宋体" w:cs="TimesNewRomanPSMT"/>
                <w:kern w:val="2"/>
                <w:sz w:val="24"/>
                <w:szCs w:val="22"/>
              </w:rPr>
              <w:t>1.1.</w:t>
            </w:r>
            <w:r>
              <w:rPr>
                <w:rFonts w:hint="eastAsia" w:hAnsi="宋体" w:cs="TimesNewRomanPSMT"/>
                <w:kern w:val="2"/>
                <w:sz w:val="24"/>
                <w:szCs w:val="22"/>
              </w:rPr>
              <w:t>1</w:t>
            </w:r>
          </w:p>
        </w:tc>
        <w:tc>
          <w:tcPr>
            <w:tcW w:w="1854"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招标人</w:t>
            </w:r>
          </w:p>
        </w:tc>
        <w:tc>
          <w:tcPr>
            <w:tcW w:w="7017" w:type="dxa"/>
            <w:vAlign w:val="center"/>
          </w:tcPr>
          <w:p>
            <w:pPr>
              <w:spacing w:line="440" w:lineRule="exact"/>
              <w:jc w:val="left"/>
              <w:rPr>
                <w:rFonts w:hint="eastAsia" w:hAnsi="宋体" w:cs="宋体"/>
                <w:sz w:val="24"/>
                <w:szCs w:val="24"/>
              </w:rPr>
            </w:pPr>
            <w:r>
              <w:rPr>
                <w:rFonts w:hint="eastAsia" w:hAnsi="宋体" w:cs="宋体"/>
                <w:sz w:val="24"/>
                <w:szCs w:val="24"/>
              </w:rPr>
              <w:t>招 标 人：</w:t>
            </w:r>
            <w:r>
              <w:rPr>
                <w:rFonts w:hint="eastAsia" w:hAnsi="宋体" w:cs="宋体"/>
                <w:sz w:val="24"/>
                <w:szCs w:val="24"/>
                <w:lang w:val="en-US" w:eastAsia="zh-CN"/>
              </w:rPr>
              <w:t>许昌市建安区五女店镇人民政府</w:t>
            </w:r>
          </w:p>
          <w:p>
            <w:pPr>
              <w:spacing w:line="440" w:lineRule="exact"/>
              <w:jc w:val="left"/>
              <w:rPr>
                <w:rFonts w:hint="default" w:hAnsi="宋体" w:cs="宋体"/>
                <w:sz w:val="24"/>
                <w:szCs w:val="24"/>
                <w:lang w:val="en-US" w:eastAsia="zh-CN"/>
              </w:rPr>
            </w:pPr>
            <w:r>
              <w:rPr>
                <w:rFonts w:hint="eastAsia" w:hAnsi="宋体" w:cs="宋体"/>
                <w:sz w:val="24"/>
                <w:szCs w:val="24"/>
              </w:rPr>
              <w:t>联</w:t>
            </w:r>
            <w:r>
              <w:rPr>
                <w:rFonts w:hint="eastAsia" w:hAnsi="宋体" w:cs="宋体"/>
                <w:sz w:val="24"/>
                <w:szCs w:val="24"/>
                <w:lang w:val="en-US" w:eastAsia="zh-CN"/>
              </w:rPr>
              <w:t xml:space="preserve"> </w:t>
            </w:r>
            <w:r>
              <w:rPr>
                <w:rFonts w:hint="eastAsia" w:hAnsi="宋体" w:cs="宋体"/>
                <w:sz w:val="24"/>
                <w:szCs w:val="24"/>
              </w:rPr>
              <w:t>系</w:t>
            </w:r>
            <w:r>
              <w:rPr>
                <w:rFonts w:hint="eastAsia" w:hAnsi="宋体" w:cs="宋体"/>
                <w:sz w:val="24"/>
                <w:szCs w:val="24"/>
                <w:lang w:val="en-US" w:eastAsia="zh-CN"/>
              </w:rPr>
              <w:t xml:space="preserve"> </w:t>
            </w:r>
            <w:r>
              <w:rPr>
                <w:rFonts w:hint="eastAsia" w:hAnsi="宋体" w:cs="宋体"/>
                <w:sz w:val="24"/>
                <w:szCs w:val="24"/>
              </w:rPr>
              <w:t>人：</w:t>
            </w:r>
            <w:r>
              <w:rPr>
                <w:rFonts w:hint="eastAsia" w:hAnsi="宋体" w:cs="宋体"/>
                <w:sz w:val="24"/>
                <w:szCs w:val="24"/>
                <w:lang w:val="en-US" w:eastAsia="zh-CN"/>
              </w:rPr>
              <w:t>陈永辉</w:t>
            </w:r>
          </w:p>
          <w:p>
            <w:pPr>
              <w:spacing w:line="440" w:lineRule="exact"/>
              <w:jc w:val="left"/>
              <w:rPr>
                <w:rFonts w:hAnsi="宋体"/>
                <w:bCs/>
                <w:kern w:val="2"/>
                <w:sz w:val="24"/>
                <w:szCs w:val="22"/>
              </w:rPr>
            </w:pPr>
            <w:r>
              <w:rPr>
                <w:rFonts w:hint="eastAsia" w:hAnsi="宋体" w:cs="宋体"/>
                <w:sz w:val="24"/>
                <w:szCs w:val="24"/>
              </w:rPr>
              <w:t>电    话：</w:t>
            </w:r>
            <w:r>
              <w:rPr>
                <w:rFonts w:hint="eastAsia" w:hAnsi="宋体" w:cs="宋体"/>
                <w:sz w:val="24"/>
                <w:szCs w:val="24"/>
                <w:lang w:val="en-US" w:eastAsia="zh-CN"/>
              </w:rPr>
              <w:t xml:space="preserve"> 17630875995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003" w:type="dxa"/>
            <w:vAlign w:val="center"/>
          </w:tcPr>
          <w:p>
            <w:pPr>
              <w:autoSpaceDE w:val="0"/>
              <w:autoSpaceDN w:val="0"/>
              <w:adjustRightInd w:val="0"/>
              <w:jc w:val="center"/>
              <w:rPr>
                <w:rFonts w:hAnsi="宋体" w:cs="TimesNewRomanPSMT"/>
                <w:kern w:val="2"/>
                <w:sz w:val="24"/>
                <w:szCs w:val="22"/>
              </w:rPr>
            </w:pPr>
            <w:r>
              <w:rPr>
                <w:rFonts w:hint="eastAsia" w:hAnsi="宋体" w:cs="TimesNewRomanPSMT"/>
                <w:kern w:val="2"/>
                <w:sz w:val="24"/>
                <w:szCs w:val="22"/>
              </w:rPr>
              <w:t>1.1.2</w:t>
            </w:r>
          </w:p>
        </w:tc>
        <w:tc>
          <w:tcPr>
            <w:tcW w:w="1854"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代理机构</w:t>
            </w:r>
          </w:p>
        </w:tc>
        <w:tc>
          <w:tcPr>
            <w:tcW w:w="7017" w:type="dxa"/>
            <w:vAlign w:val="center"/>
          </w:tcPr>
          <w:p>
            <w:pPr>
              <w:spacing w:line="440" w:lineRule="exact"/>
              <w:jc w:val="left"/>
              <w:rPr>
                <w:rFonts w:hAnsi="宋体" w:cs="宋体"/>
                <w:kern w:val="2"/>
                <w:sz w:val="24"/>
                <w:szCs w:val="24"/>
              </w:rPr>
            </w:pPr>
            <w:r>
              <w:rPr>
                <w:rFonts w:hint="eastAsia" w:hAnsi="宋体" w:cs="宋体"/>
                <w:kern w:val="2"/>
                <w:sz w:val="24"/>
                <w:szCs w:val="24"/>
              </w:rPr>
              <w:t>代理机构：永明项目管理有限公司</w:t>
            </w:r>
          </w:p>
          <w:p>
            <w:pPr>
              <w:spacing w:line="440" w:lineRule="exact"/>
              <w:jc w:val="left"/>
              <w:rPr>
                <w:rFonts w:hAnsi="宋体" w:cs="宋体"/>
                <w:kern w:val="2"/>
                <w:sz w:val="24"/>
                <w:szCs w:val="24"/>
              </w:rPr>
            </w:pPr>
            <w:r>
              <w:rPr>
                <w:rFonts w:hint="eastAsia" w:hAnsi="宋体" w:cs="宋体"/>
                <w:kern w:val="2"/>
                <w:sz w:val="24"/>
                <w:szCs w:val="24"/>
              </w:rPr>
              <w:t>联系人：徐会娇</w:t>
            </w:r>
          </w:p>
          <w:p>
            <w:pPr>
              <w:spacing w:line="440" w:lineRule="exact"/>
              <w:jc w:val="left"/>
              <w:rPr>
                <w:rFonts w:hAnsi="宋体"/>
                <w:kern w:val="2"/>
                <w:sz w:val="24"/>
                <w:szCs w:val="22"/>
              </w:rPr>
            </w:pPr>
            <w:r>
              <w:rPr>
                <w:rFonts w:hint="eastAsia" w:hAnsi="宋体" w:cs="宋体"/>
                <w:kern w:val="2"/>
                <w:sz w:val="24"/>
                <w:szCs w:val="24"/>
              </w:rPr>
              <w:t>电  话：13333991768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1.1.</w:t>
            </w:r>
            <w:r>
              <w:rPr>
                <w:rFonts w:hint="eastAsia" w:hAnsi="宋体" w:cs="TimesNewRomanPSMT"/>
                <w:kern w:val="2"/>
                <w:sz w:val="24"/>
                <w:szCs w:val="22"/>
              </w:rPr>
              <w:t>3</w:t>
            </w:r>
          </w:p>
        </w:tc>
        <w:tc>
          <w:tcPr>
            <w:tcW w:w="1854" w:type="dxa"/>
            <w:gridSpan w:val="3"/>
            <w:vAlign w:val="center"/>
          </w:tcPr>
          <w:p>
            <w:pPr>
              <w:spacing w:line="320" w:lineRule="exact"/>
              <w:ind w:firstLine="240" w:firstLineChars="100"/>
              <w:jc w:val="left"/>
              <w:rPr>
                <w:rFonts w:hAnsi="宋体" w:cs="宋体"/>
                <w:kern w:val="2"/>
                <w:sz w:val="24"/>
                <w:szCs w:val="24"/>
              </w:rPr>
            </w:pPr>
            <w:r>
              <w:rPr>
                <w:rFonts w:hint="eastAsia" w:hAnsi="宋体" w:cs="宋体"/>
                <w:kern w:val="2"/>
                <w:sz w:val="24"/>
                <w:szCs w:val="24"/>
              </w:rPr>
              <w:t>项目名称</w:t>
            </w:r>
          </w:p>
        </w:tc>
        <w:tc>
          <w:tcPr>
            <w:tcW w:w="7017" w:type="dxa"/>
            <w:vAlign w:val="center"/>
          </w:tcPr>
          <w:p>
            <w:pPr>
              <w:spacing w:line="320" w:lineRule="exact"/>
              <w:jc w:val="left"/>
              <w:rPr>
                <w:rFonts w:hAnsi="宋体" w:cs="宋体"/>
                <w:kern w:val="2"/>
                <w:sz w:val="24"/>
                <w:szCs w:val="24"/>
              </w:rPr>
            </w:pPr>
            <w:r>
              <w:rPr>
                <w:rFonts w:hint="eastAsia" w:ascii="宋体" w:hAnsi="宋体" w:eastAsia="宋体" w:cs="宋体"/>
                <w:sz w:val="24"/>
                <w:szCs w:val="24"/>
                <w:lang w:val="en-US" w:eastAsia="zh-CN"/>
              </w:rPr>
              <w:t>老庄陈村党群服务中心工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1.1.</w:t>
            </w:r>
            <w:r>
              <w:rPr>
                <w:rFonts w:hint="eastAsia" w:hAnsi="宋体" w:cs="TimesNewRomanPSMT"/>
                <w:kern w:val="2"/>
                <w:sz w:val="24"/>
                <w:szCs w:val="22"/>
              </w:rPr>
              <w:t>4</w:t>
            </w:r>
          </w:p>
        </w:tc>
        <w:tc>
          <w:tcPr>
            <w:tcW w:w="1854"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建设地点</w:t>
            </w:r>
          </w:p>
        </w:tc>
        <w:tc>
          <w:tcPr>
            <w:tcW w:w="7017" w:type="dxa"/>
            <w:vAlign w:val="center"/>
          </w:tcPr>
          <w:p>
            <w:pPr>
              <w:spacing w:line="320" w:lineRule="exact"/>
              <w:jc w:val="left"/>
              <w:rPr>
                <w:rFonts w:hint="eastAsia" w:hAnsi="宋体" w:eastAsia="宋体" w:cs="仿宋_GB2312"/>
                <w:kern w:val="2"/>
                <w:sz w:val="24"/>
                <w:szCs w:val="24"/>
                <w:lang w:eastAsia="zh-CN"/>
              </w:rPr>
            </w:pPr>
            <w:r>
              <w:rPr>
                <w:rFonts w:hint="eastAsia" w:hAnsi="宋体" w:cs="宋体"/>
                <w:kern w:val="2"/>
                <w:sz w:val="24"/>
                <w:szCs w:val="24"/>
                <w:lang w:eastAsia="zh-CN"/>
              </w:rPr>
              <w:t>许昌市建安区五女店镇老庄陈村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1.2.1</w:t>
            </w:r>
          </w:p>
        </w:tc>
        <w:tc>
          <w:tcPr>
            <w:tcW w:w="1854"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资金来源</w:t>
            </w:r>
          </w:p>
        </w:tc>
        <w:tc>
          <w:tcPr>
            <w:tcW w:w="7017" w:type="dxa"/>
            <w:vAlign w:val="center"/>
          </w:tcPr>
          <w:p>
            <w:pPr>
              <w:autoSpaceDE w:val="0"/>
              <w:autoSpaceDN w:val="0"/>
              <w:adjustRightInd w:val="0"/>
              <w:spacing w:line="320" w:lineRule="exact"/>
              <w:jc w:val="left"/>
              <w:rPr>
                <w:rFonts w:hAnsi="宋体" w:cs="黑体"/>
                <w:kern w:val="2"/>
                <w:sz w:val="24"/>
                <w:szCs w:val="22"/>
              </w:rPr>
            </w:pPr>
            <w:r>
              <w:rPr>
                <w:rFonts w:hint="eastAsia" w:hAnsi="宋体" w:cs="黑体"/>
                <w:kern w:val="2"/>
                <w:sz w:val="24"/>
                <w:szCs w:val="22"/>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1.2.2</w:t>
            </w:r>
          </w:p>
        </w:tc>
        <w:tc>
          <w:tcPr>
            <w:tcW w:w="1854"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出资比例</w:t>
            </w:r>
          </w:p>
        </w:tc>
        <w:tc>
          <w:tcPr>
            <w:tcW w:w="7017" w:type="dxa"/>
            <w:vAlign w:val="center"/>
          </w:tcPr>
          <w:p>
            <w:pPr>
              <w:autoSpaceDE w:val="0"/>
              <w:autoSpaceDN w:val="0"/>
              <w:adjustRightInd w:val="0"/>
              <w:spacing w:line="320" w:lineRule="exact"/>
              <w:jc w:val="left"/>
              <w:rPr>
                <w:rFonts w:hAnsi="宋体" w:cs="黑体"/>
                <w:kern w:val="2"/>
                <w:sz w:val="24"/>
                <w:szCs w:val="22"/>
              </w:rPr>
            </w:pPr>
            <w:r>
              <w:rPr>
                <w:rFonts w:hint="eastAsia" w:hAnsi="宋体" w:cs="仿宋_GB2312"/>
                <w:kern w:val="2"/>
                <w:sz w:val="24"/>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1.2.3</w:t>
            </w:r>
          </w:p>
        </w:tc>
        <w:tc>
          <w:tcPr>
            <w:tcW w:w="1854"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资金落实情况</w:t>
            </w:r>
          </w:p>
        </w:tc>
        <w:tc>
          <w:tcPr>
            <w:tcW w:w="7017" w:type="dxa"/>
            <w:vAlign w:val="center"/>
          </w:tcPr>
          <w:p>
            <w:pPr>
              <w:autoSpaceDE w:val="0"/>
              <w:autoSpaceDN w:val="0"/>
              <w:adjustRightInd w:val="0"/>
              <w:spacing w:line="320" w:lineRule="exact"/>
              <w:jc w:val="left"/>
              <w:rPr>
                <w:rFonts w:hAnsi="宋体" w:cs="黑体"/>
                <w:kern w:val="2"/>
                <w:sz w:val="24"/>
                <w:szCs w:val="22"/>
              </w:rPr>
            </w:pPr>
            <w:r>
              <w:rPr>
                <w:rFonts w:hint="eastAsia" w:hAnsi="宋体" w:cs="黑体"/>
                <w:kern w:val="2"/>
                <w:sz w:val="24"/>
                <w:szCs w:val="22"/>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1.3.1</w:t>
            </w:r>
          </w:p>
        </w:tc>
        <w:tc>
          <w:tcPr>
            <w:tcW w:w="1854"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招标范围</w:t>
            </w:r>
          </w:p>
        </w:tc>
        <w:tc>
          <w:tcPr>
            <w:tcW w:w="7017" w:type="dxa"/>
            <w:tcBorders>
              <w:bottom w:val="single" w:color="auto" w:sz="4" w:space="0"/>
            </w:tcBorders>
          </w:tcPr>
          <w:p>
            <w:pPr>
              <w:autoSpaceDE w:val="0"/>
              <w:autoSpaceDN w:val="0"/>
              <w:adjustRightInd w:val="0"/>
              <w:spacing w:line="320" w:lineRule="exact"/>
              <w:rPr>
                <w:kern w:val="2"/>
                <w:szCs w:val="22"/>
              </w:rPr>
            </w:pPr>
            <w:r>
              <w:rPr>
                <w:rFonts w:hint="eastAsia" w:hAnsi="宋体"/>
                <w:kern w:val="2"/>
                <w:sz w:val="24"/>
                <w:szCs w:val="22"/>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1.3.2</w:t>
            </w:r>
          </w:p>
        </w:tc>
        <w:tc>
          <w:tcPr>
            <w:tcW w:w="1854" w:type="dxa"/>
            <w:gridSpan w:val="3"/>
            <w:tcBorders>
              <w:right w:val="single" w:color="auto" w:sz="4" w:space="0"/>
            </w:tcBorders>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计划工期</w:t>
            </w:r>
          </w:p>
        </w:tc>
        <w:tc>
          <w:tcPr>
            <w:tcW w:w="70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kern w:val="2"/>
                <w:sz w:val="24"/>
                <w:szCs w:val="22"/>
              </w:rPr>
            </w:pPr>
            <w:r>
              <w:rPr>
                <w:rFonts w:hint="eastAsia" w:hAnsi="宋体" w:cs="宋体"/>
                <w:kern w:val="2"/>
                <w:sz w:val="24"/>
                <w:szCs w:val="24"/>
                <w:lang w:val="en-US" w:eastAsia="zh-CN"/>
              </w:rPr>
              <w:t>30</w:t>
            </w:r>
            <w:r>
              <w:rPr>
                <w:rFonts w:hint="eastAsia" w:hAnsi="宋体" w:cs="宋体"/>
                <w:kern w:val="2"/>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1.3.3</w:t>
            </w:r>
          </w:p>
        </w:tc>
        <w:tc>
          <w:tcPr>
            <w:tcW w:w="1854"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质量要求</w:t>
            </w:r>
          </w:p>
        </w:tc>
        <w:tc>
          <w:tcPr>
            <w:tcW w:w="7017" w:type="dxa"/>
            <w:tcBorders>
              <w:top w:val="single" w:color="auto" w:sz="4" w:space="0"/>
            </w:tcBorders>
            <w:vAlign w:val="center"/>
          </w:tcPr>
          <w:p>
            <w:pPr>
              <w:autoSpaceDE w:val="0"/>
              <w:autoSpaceDN w:val="0"/>
              <w:adjustRightInd w:val="0"/>
              <w:spacing w:line="320" w:lineRule="exact"/>
              <w:rPr>
                <w:rFonts w:hAnsi="宋体" w:cs="黑体"/>
                <w:kern w:val="2"/>
                <w:sz w:val="24"/>
                <w:szCs w:val="22"/>
              </w:rPr>
            </w:pPr>
            <w:r>
              <w:rPr>
                <w:rFonts w:hint="eastAsia" w:hAnsi="宋体" w:cs="宋体"/>
                <w:kern w:val="2"/>
                <w:sz w:val="24"/>
                <w:szCs w:val="24"/>
              </w:rPr>
              <w:t>合格（符合国家建设工程质量验收规范和标准）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1.4.1</w:t>
            </w:r>
          </w:p>
        </w:tc>
        <w:tc>
          <w:tcPr>
            <w:tcW w:w="1854" w:type="dxa"/>
            <w:gridSpan w:val="3"/>
            <w:vAlign w:val="center"/>
          </w:tcPr>
          <w:p>
            <w:pPr>
              <w:autoSpaceDE w:val="0"/>
              <w:autoSpaceDN w:val="0"/>
              <w:adjustRightInd w:val="0"/>
              <w:spacing w:line="320" w:lineRule="exact"/>
              <w:jc w:val="center"/>
              <w:rPr>
                <w:rFonts w:hAnsi="宋体" w:cs="黑体"/>
                <w:kern w:val="2"/>
                <w:sz w:val="24"/>
                <w:szCs w:val="22"/>
              </w:rPr>
            </w:pPr>
            <w:r>
              <w:rPr>
                <w:rFonts w:hint="eastAsia" w:hAnsi="宋体" w:cs="黑体"/>
                <w:kern w:val="2"/>
                <w:sz w:val="24"/>
                <w:szCs w:val="22"/>
              </w:rPr>
              <w:t>投标人资质条件</w:t>
            </w:r>
          </w:p>
        </w:tc>
        <w:tc>
          <w:tcPr>
            <w:tcW w:w="7017" w:type="dxa"/>
          </w:tcPr>
          <w:p>
            <w:pPr>
              <w:autoSpaceDE w:val="0"/>
              <w:autoSpaceDN w:val="0"/>
              <w:adjustRightInd w:val="0"/>
              <w:spacing w:line="320" w:lineRule="exact"/>
              <w:rPr>
                <w:rFonts w:hint="eastAsia" w:hAnsi="宋体"/>
                <w:kern w:val="2"/>
                <w:sz w:val="24"/>
                <w:szCs w:val="22"/>
                <w:lang w:eastAsia="zh-CN"/>
              </w:rPr>
            </w:pPr>
            <w:r>
              <w:rPr>
                <w:rFonts w:hint="eastAsia" w:hAnsi="宋体"/>
                <w:kern w:val="2"/>
                <w:sz w:val="24"/>
                <w:szCs w:val="22"/>
                <w:lang w:val="en-US" w:eastAsia="zh-CN"/>
              </w:rPr>
              <w:t>1、</w:t>
            </w:r>
            <w:r>
              <w:rPr>
                <w:rFonts w:hint="eastAsia" w:hAnsi="宋体"/>
                <w:kern w:val="2"/>
                <w:sz w:val="24"/>
                <w:szCs w:val="22"/>
                <w:lang w:eastAsia="zh-CN"/>
              </w:rPr>
              <w:t>投标人须具有独立法人资格。</w:t>
            </w:r>
          </w:p>
          <w:p>
            <w:pPr>
              <w:autoSpaceDE w:val="0"/>
              <w:autoSpaceDN w:val="0"/>
              <w:adjustRightInd w:val="0"/>
              <w:spacing w:line="320" w:lineRule="exact"/>
              <w:rPr>
                <w:rFonts w:hint="eastAsia" w:hAnsi="宋体"/>
                <w:kern w:val="2"/>
                <w:sz w:val="24"/>
                <w:szCs w:val="22"/>
                <w:lang w:eastAsia="zh-CN"/>
              </w:rPr>
            </w:pPr>
            <w:r>
              <w:rPr>
                <w:rFonts w:hint="eastAsia" w:hAnsi="宋体"/>
                <w:kern w:val="2"/>
                <w:sz w:val="24"/>
                <w:szCs w:val="22"/>
                <w:lang w:val="en-US" w:eastAsia="zh-CN"/>
              </w:rPr>
              <w:t>2、</w:t>
            </w:r>
            <w:r>
              <w:rPr>
                <w:rFonts w:hint="eastAsia" w:hAnsi="宋体"/>
                <w:kern w:val="2"/>
                <w:sz w:val="24"/>
                <w:szCs w:val="22"/>
                <w:lang w:eastAsia="zh-CN"/>
              </w:rPr>
              <w:t>投标人须具有建筑工程施工总承包叁级（含）以上资质，并具备有效的企业安全生产许可证，在人员、设备、资金等方面具有相应的施工能力。</w:t>
            </w:r>
          </w:p>
          <w:p>
            <w:pPr>
              <w:autoSpaceDE w:val="0"/>
              <w:autoSpaceDN w:val="0"/>
              <w:adjustRightInd w:val="0"/>
              <w:spacing w:line="320" w:lineRule="exact"/>
              <w:rPr>
                <w:rFonts w:hint="eastAsia" w:hAnsi="宋体"/>
                <w:kern w:val="2"/>
                <w:sz w:val="24"/>
                <w:szCs w:val="22"/>
                <w:lang w:eastAsia="zh-CN"/>
              </w:rPr>
            </w:pPr>
            <w:r>
              <w:rPr>
                <w:rFonts w:hint="eastAsia" w:hAnsi="宋体"/>
                <w:kern w:val="2"/>
                <w:sz w:val="24"/>
                <w:szCs w:val="22"/>
                <w:lang w:val="en-US" w:eastAsia="zh-CN"/>
              </w:rPr>
              <w:t>3、</w:t>
            </w:r>
            <w:r>
              <w:rPr>
                <w:rFonts w:hint="eastAsia" w:hAnsi="宋体"/>
                <w:kern w:val="2"/>
                <w:sz w:val="24"/>
                <w:szCs w:val="22"/>
                <w:lang w:eastAsia="zh-CN"/>
              </w:rPr>
              <w:t>拟派项目负责人具有建筑工程专业贰级（含）以上注册建造师资格，具备有效的安全生产考核合格证书，且未担任其他在施建设项目。</w:t>
            </w:r>
          </w:p>
          <w:p>
            <w:pPr>
              <w:autoSpaceDE w:val="0"/>
              <w:autoSpaceDN w:val="0"/>
              <w:adjustRightInd w:val="0"/>
              <w:spacing w:line="320" w:lineRule="exact"/>
              <w:rPr>
                <w:rFonts w:hint="eastAsia" w:hAnsi="宋体"/>
                <w:kern w:val="2"/>
                <w:sz w:val="24"/>
                <w:szCs w:val="22"/>
                <w:lang w:eastAsia="zh-CN"/>
              </w:rPr>
            </w:pPr>
            <w:r>
              <w:rPr>
                <w:rFonts w:hint="eastAsia" w:hAnsi="宋体"/>
                <w:kern w:val="2"/>
                <w:sz w:val="24"/>
                <w:szCs w:val="22"/>
                <w:lang w:eastAsia="zh-CN"/>
              </w:rPr>
              <w:t>4、技术负责人应具有相关专业中级及以上技术职称。</w:t>
            </w:r>
          </w:p>
          <w:p>
            <w:pPr>
              <w:autoSpaceDE w:val="0"/>
              <w:autoSpaceDN w:val="0"/>
              <w:adjustRightInd w:val="0"/>
              <w:spacing w:line="320" w:lineRule="exact"/>
              <w:rPr>
                <w:rFonts w:hint="eastAsia" w:hAnsi="宋体"/>
                <w:kern w:val="2"/>
                <w:sz w:val="24"/>
                <w:szCs w:val="22"/>
                <w:lang w:val="en-US" w:eastAsia="zh-CN"/>
              </w:rPr>
            </w:pPr>
            <w:r>
              <w:rPr>
                <w:rFonts w:hint="eastAsia" w:hAnsi="宋体"/>
                <w:kern w:val="2"/>
                <w:sz w:val="24"/>
                <w:szCs w:val="22"/>
                <w:lang w:val="en-US" w:eastAsia="zh-CN"/>
              </w:rPr>
              <w:t>5、未被列入“信用中国”网站（www.creditchina.gov.cn）失信被执行人名单及“国家企业信用公示系统”网站（www.gsxt.gov.cn）严重违法失信企业名单（黑名单）的投标人（招标人、代理机构或评标专家委员会评标现场查询）；查询记录和证据留存具体方式：经评标专家委员会确认的查询结果网页截图作为查询记录和证据，与其他文件一并保存。</w:t>
            </w:r>
          </w:p>
          <w:p>
            <w:pPr>
              <w:autoSpaceDE w:val="0"/>
              <w:autoSpaceDN w:val="0"/>
              <w:adjustRightInd w:val="0"/>
              <w:spacing w:line="320" w:lineRule="exact"/>
              <w:rPr>
                <w:rFonts w:hint="eastAsia" w:hAnsi="宋体"/>
                <w:kern w:val="2"/>
                <w:sz w:val="24"/>
                <w:szCs w:val="22"/>
              </w:rPr>
            </w:pPr>
            <w:r>
              <w:rPr>
                <w:rFonts w:hint="eastAsia" w:hAnsi="宋体"/>
                <w:kern w:val="2"/>
                <w:sz w:val="24"/>
                <w:szCs w:val="22"/>
              </w:rPr>
              <w:t>6、不接受联合体投标。</w:t>
            </w:r>
          </w:p>
          <w:p>
            <w:pPr>
              <w:autoSpaceDE w:val="0"/>
              <w:autoSpaceDN w:val="0"/>
              <w:adjustRightInd w:val="0"/>
              <w:spacing w:line="320" w:lineRule="exact"/>
              <w:rPr>
                <w:rFonts w:hAnsi="宋体"/>
                <w:b/>
                <w:kern w:val="2"/>
                <w:sz w:val="24"/>
                <w:szCs w:val="22"/>
              </w:rPr>
            </w:pPr>
            <w:r>
              <w:rPr>
                <w:rFonts w:hint="eastAsia" w:hAnsi="宋体"/>
                <w:kern w:val="2"/>
                <w:sz w:val="24"/>
                <w:szCs w:val="22"/>
              </w:rPr>
              <w:t>7、本次招标实行资格后审。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1.4.2</w:t>
            </w:r>
          </w:p>
        </w:tc>
        <w:tc>
          <w:tcPr>
            <w:tcW w:w="1854" w:type="dxa"/>
            <w:gridSpan w:val="3"/>
            <w:vAlign w:val="center"/>
          </w:tcPr>
          <w:p>
            <w:pPr>
              <w:autoSpaceDE w:val="0"/>
              <w:autoSpaceDN w:val="0"/>
              <w:adjustRightInd w:val="0"/>
              <w:spacing w:line="320" w:lineRule="exact"/>
              <w:jc w:val="center"/>
              <w:rPr>
                <w:rFonts w:hAnsi="宋体" w:cs="黑体"/>
                <w:kern w:val="2"/>
                <w:sz w:val="24"/>
                <w:szCs w:val="22"/>
              </w:rPr>
            </w:pPr>
            <w:r>
              <w:rPr>
                <w:rFonts w:hint="eastAsia" w:hAnsi="宋体" w:cs="仿宋_GB2312"/>
                <w:kern w:val="2"/>
                <w:sz w:val="24"/>
                <w:szCs w:val="22"/>
              </w:rPr>
              <w:t>是否接受联合体投标</w:t>
            </w:r>
          </w:p>
        </w:tc>
        <w:tc>
          <w:tcPr>
            <w:tcW w:w="7017" w:type="dxa"/>
            <w:vAlign w:val="center"/>
          </w:tcPr>
          <w:p>
            <w:pPr>
              <w:autoSpaceDE w:val="0"/>
              <w:autoSpaceDN w:val="0"/>
              <w:adjustRightInd w:val="0"/>
              <w:spacing w:line="320" w:lineRule="exact"/>
              <w:rPr>
                <w:rFonts w:hAnsi="宋体" w:cs="黑体"/>
                <w:kern w:val="2"/>
                <w:sz w:val="24"/>
                <w:szCs w:val="22"/>
              </w:rPr>
            </w:pPr>
            <w:r>
              <w:rPr>
                <w:rFonts w:hint="eastAsia" w:hAnsi="宋体" w:cs="仿宋_GB2312"/>
                <w:kern w:val="2"/>
                <w:sz w:val="24"/>
                <w:szCs w:val="22"/>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w:t>
            </w:r>
            <w:r>
              <w:rPr>
                <w:rFonts w:hint="eastAsia" w:hAnsi="宋体" w:cs="TimesNewRomanPSMT"/>
                <w:kern w:val="2"/>
                <w:sz w:val="24"/>
                <w:szCs w:val="22"/>
              </w:rPr>
              <w:t>9</w:t>
            </w:r>
            <w:r>
              <w:rPr>
                <w:rFonts w:hAnsi="宋体" w:cs="TimesNewRomanPSMT"/>
                <w:kern w:val="2"/>
                <w:sz w:val="24"/>
                <w:szCs w:val="22"/>
              </w:rPr>
              <w:t>.1</w:t>
            </w:r>
          </w:p>
        </w:tc>
        <w:tc>
          <w:tcPr>
            <w:tcW w:w="1854" w:type="dxa"/>
            <w:gridSpan w:val="3"/>
            <w:vAlign w:val="center"/>
          </w:tcPr>
          <w:p>
            <w:pPr>
              <w:autoSpaceDE w:val="0"/>
              <w:autoSpaceDN w:val="0"/>
              <w:adjustRightInd w:val="0"/>
              <w:spacing w:line="320" w:lineRule="exact"/>
              <w:jc w:val="center"/>
              <w:rPr>
                <w:rFonts w:hAnsi="宋体" w:cs="黑体"/>
                <w:kern w:val="2"/>
                <w:sz w:val="24"/>
                <w:szCs w:val="22"/>
              </w:rPr>
            </w:pPr>
            <w:r>
              <w:rPr>
                <w:rFonts w:hint="eastAsia" w:hAnsi="宋体" w:cs="仿宋_GB2312"/>
                <w:kern w:val="2"/>
                <w:sz w:val="24"/>
                <w:szCs w:val="22"/>
              </w:rPr>
              <w:t>踏勘现场</w:t>
            </w:r>
          </w:p>
        </w:tc>
        <w:tc>
          <w:tcPr>
            <w:tcW w:w="7017" w:type="dxa"/>
          </w:tcPr>
          <w:p>
            <w:pPr>
              <w:autoSpaceDE w:val="0"/>
              <w:autoSpaceDN w:val="0"/>
              <w:adjustRightInd w:val="0"/>
              <w:spacing w:line="320" w:lineRule="exact"/>
              <w:jc w:val="left"/>
              <w:rPr>
                <w:rFonts w:hAnsi="宋体" w:cs="仿宋_GB2312"/>
                <w:kern w:val="2"/>
                <w:sz w:val="24"/>
                <w:szCs w:val="22"/>
              </w:rPr>
            </w:pPr>
            <w:r>
              <w:rPr>
                <w:rFonts w:hint="eastAsia" w:hAnsi="宋体" w:cs="仿宋_GB2312"/>
                <w:kern w:val="2"/>
                <w:sz w:val="24"/>
                <w:szCs w:val="22"/>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w:t>
            </w:r>
            <w:r>
              <w:rPr>
                <w:rFonts w:hint="eastAsia" w:hAnsi="宋体" w:cs="TimesNewRomanPSMT"/>
                <w:kern w:val="2"/>
                <w:sz w:val="24"/>
                <w:szCs w:val="22"/>
              </w:rPr>
              <w:t>10</w:t>
            </w:r>
            <w:r>
              <w:rPr>
                <w:rFonts w:hAnsi="宋体" w:cs="TimesNewRomanPSMT"/>
                <w:kern w:val="2"/>
                <w:sz w:val="24"/>
                <w:szCs w:val="22"/>
              </w:rPr>
              <w:t>.1</w:t>
            </w:r>
          </w:p>
        </w:tc>
        <w:tc>
          <w:tcPr>
            <w:tcW w:w="1854"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投标预备会</w:t>
            </w:r>
          </w:p>
        </w:tc>
        <w:tc>
          <w:tcPr>
            <w:tcW w:w="7017" w:type="dxa"/>
            <w:vAlign w:val="center"/>
          </w:tcPr>
          <w:p>
            <w:pPr>
              <w:autoSpaceDE w:val="0"/>
              <w:autoSpaceDN w:val="0"/>
              <w:adjustRightInd w:val="0"/>
              <w:spacing w:line="320" w:lineRule="exact"/>
              <w:jc w:val="left"/>
              <w:rPr>
                <w:rFonts w:hAnsi="宋体" w:cs="仿宋_GB2312"/>
                <w:kern w:val="2"/>
                <w:sz w:val="24"/>
                <w:szCs w:val="22"/>
              </w:rPr>
            </w:pPr>
            <w:r>
              <w:rPr>
                <w:rFonts w:hint="eastAsia" w:hAnsi="宋体" w:cs="仿宋_GB2312"/>
                <w:kern w:val="2"/>
                <w:sz w:val="24"/>
                <w:szCs w:val="22"/>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kern w:val="2"/>
                <w:sz w:val="24"/>
                <w:szCs w:val="22"/>
              </w:rPr>
            </w:pPr>
            <w:r>
              <w:rPr>
                <w:rFonts w:hAnsi="宋体" w:cs="TimesNewRomanPSMT"/>
                <w:kern w:val="2"/>
                <w:sz w:val="24"/>
                <w:szCs w:val="22"/>
              </w:rPr>
              <w:t>1</w:t>
            </w:r>
            <w:r>
              <w:rPr>
                <w:rFonts w:hint="eastAsia" w:hAnsi="宋体" w:cs="TimesNewRomanPSMT"/>
                <w:kern w:val="2"/>
                <w:sz w:val="24"/>
                <w:szCs w:val="22"/>
              </w:rPr>
              <w:t>.10</w:t>
            </w:r>
            <w:r>
              <w:rPr>
                <w:rFonts w:hAnsi="宋体" w:cs="TimesNewRomanPSMT"/>
                <w:kern w:val="2"/>
                <w:sz w:val="24"/>
                <w:szCs w:val="22"/>
              </w:rPr>
              <w:t>.</w:t>
            </w:r>
            <w:r>
              <w:rPr>
                <w:rFonts w:hint="eastAsia" w:hAnsi="宋体" w:cs="TimesNewRomanPSMT"/>
                <w:kern w:val="2"/>
                <w:sz w:val="24"/>
                <w:szCs w:val="22"/>
              </w:rPr>
              <w:t>2</w:t>
            </w:r>
          </w:p>
        </w:tc>
        <w:tc>
          <w:tcPr>
            <w:tcW w:w="1854"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投标人提出问题的截止时间</w:t>
            </w:r>
          </w:p>
        </w:tc>
        <w:tc>
          <w:tcPr>
            <w:tcW w:w="7017" w:type="dxa"/>
            <w:vAlign w:val="center"/>
          </w:tcPr>
          <w:p>
            <w:pPr>
              <w:spacing w:line="320" w:lineRule="exact"/>
              <w:rPr>
                <w:rFonts w:hAnsi="宋体"/>
                <w:kern w:val="2"/>
                <w:sz w:val="24"/>
                <w:szCs w:val="22"/>
              </w:rPr>
            </w:pPr>
            <w:r>
              <w:rPr>
                <w:rFonts w:hint="eastAsia" w:hAnsi="宋体"/>
                <w:kern w:val="2"/>
                <w:sz w:val="24"/>
                <w:szCs w:val="22"/>
              </w:rPr>
              <w:t>投标截止时间10日</w:t>
            </w:r>
            <w:r>
              <w:rPr>
                <w:rFonts w:hAnsi="宋体"/>
                <w:kern w:val="2"/>
                <w:sz w:val="24"/>
                <w:szCs w:val="22"/>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kern w:val="2"/>
                <w:sz w:val="24"/>
                <w:szCs w:val="22"/>
              </w:rPr>
            </w:pPr>
            <w:r>
              <w:rPr>
                <w:rFonts w:hint="eastAsia" w:hAnsi="宋体"/>
                <w:kern w:val="2"/>
                <w:sz w:val="24"/>
                <w:szCs w:val="22"/>
              </w:rPr>
              <w:t>1.10.3</w:t>
            </w:r>
          </w:p>
        </w:tc>
        <w:tc>
          <w:tcPr>
            <w:tcW w:w="1854" w:type="dxa"/>
            <w:gridSpan w:val="3"/>
            <w:vAlign w:val="center"/>
          </w:tcPr>
          <w:p>
            <w:pPr>
              <w:spacing w:line="340" w:lineRule="exact"/>
              <w:jc w:val="center"/>
              <w:rPr>
                <w:rFonts w:hAnsi="宋体"/>
                <w:kern w:val="2"/>
                <w:sz w:val="24"/>
                <w:szCs w:val="22"/>
              </w:rPr>
            </w:pPr>
            <w:r>
              <w:rPr>
                <w:rFonts w:hint="eastAsia" w:hAnsi="宋体"/>
                <w:kern w:val="2"/>
                <w:sz w:val="24"/>
                <w:szCs w:val="22"/>
              </w:rPr>
              <w:t>招标人澄清的时间</w:t>
            </w:r>
          </w:p>
        </w:tc>
        <w:tc>
          <w:tcPr>
            <w:tcW w:w="7017" w:type="dxa"/>
            <w:vAlign w:val="center"/>
          </w:tcPr>
          <w:p>
            <w:pPr>
              <w:spacing w:line="340" w:lineRule="exact"/>
              <w:rPr>
                <w:rFonts w:hAnsi="宋体"/>
                <w:kern w:val="2"/>
                <w:sz w:val="24"/>
                <w:szCs w:val="22"/>
              </w:rPr>
            </w:pPr>
            <w:r>
              <w:rPr>
                <w:rFonts w:hint="eastAsia" w:hAnsi="宋体"/>
                <w:kern w:val="2"/>
                <w:sz w:val="24"/>
                <w:szCs w:val="22"/>
              </w:rPr>
              <w:t>投标截止时间15日</w:t>
            </w:r>
            <w:r>
              <w:rPr>
                <w:rFonts w:hAnsi="宋体"/>
                <w:kern w:val="2"/>
                <w:sz w:val="24"/>
                <w:szCs w:val="22"/>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w:t>
            </w:r>
            <w:r>
              <w:rPr>
                <w:rFonts w:hint="eastAsia" w:hAnsi="宋体" w:cs="TimesNewRomanPSMT"/>
                <w:kern w:val="2"/>
                <w:sz w:val="24"/>
                <w:szCs w:val="22"/>
              </w:rPr>
              <w:t>11</w:t>
            </w:r>
          </w:p>
        </w:tc>
        <w:tc>
          <w:tcPr>
            <w:tcW w:w="1854" w:type="dxa"/>
            <w:gridSpan w:val="3"/>
            <w:vAlign w:val="center"/>
          </w:tcPr>
          <w:p>
            <w:pPr>
              <w:autoSpaceDE w:val="0"/>
              <w:autoSpaceDN w:val="0"/>
              <w:adjustRightInd w:val="0"/>
              <w:spacing w:line="340" w:lineRule="exact"/>
              <w:jc w:val="center"/>
              <w:rPr>
                <w:rFonts w:hAnsi="宋体" w:cs="黑体"/>
                <w:kern w:val="2"/>
                <w:sz w:val="24"/>
                <w:szCs w:val="22"/>
              </w:rPr>
            </w:pPr>
            <w:r>
              <w:rPr>
                <w:rFonts w:hint="eastAsia" w:hAnsi="宋体" w:cs="仿宋_GB2312"/>
                <w:kern w:val="2"/>
                <w:sz w:val="24"/>
                <w:szCs w:val="22"/>
              </w:rPr>
              <w:t>分包</w:t>
            </w:r>
          </w:p>
        </w:tc>
        <w:tc>
          <w:tcPr>
            <w:tcW w:w="7017" w:type="dxa"/>
            <w:vAlign w:val="center"/>
          </w:tcPr>
          <w:p>
            <w:pPr>
              <w:autoSpaceDE w:val="0"/>
              <w:autoSpaceDN w:val="0"/>
              <w:adjustRightInd w:val="0"/>
              <w:spacing w:line="340" w:lineRule="exact"/>
              <w:jc w:val="left"/>
              <w:rPr>
                <w:rFonts w:hAnsi="宋体" w:cs="黑体"/>
                <w:kern w:val="2"/>
                <w:sz w:val="24"/>
                <w:szCs w:val="22"/>
              </w:rPr>
            </w:pPr>
            <w:r>
              <w:rPr>
                <w:rFonts w:hint="eastAsia" w:hAnsi="宋体" w:cs="仿宋_GB2312"/>
                <w:kern w:val="2"/>
                <w:sz w:val="24"/>
                <w:szCs w:val="2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1.1</w:t>
            </w:r>
            <w:r>
              <w:rPr>
                <w:rFonts w:hint="eastAsia" w:hAnsi="宋体" w:cs="TimesNewRomanPSMT"/>
                <w:kern w:val="2"/>
                <w:sz w:val="24"/>
                <w:szCs w:val="22"/>
              </w:rPr>
              <w:t>2</w:t>
            </w:r>
          </w:p>
        </w:tc>
        <w:tc>
          <w:tcPr>
            <w:tcW w:w="1854" w:type="dxa"/>
            <w:gridSpan w:val="3"/>
            <w:vAlign w:val="center"/>
          </w:tcPr>
          <w:p>
            <w:pPr>
              <w:autoSpaceDE w:val="0"/>
              <w:autoSpaceDN w:val="0"/>
              <w:adjustRightInd w:val="0"/>
              <w:spacing w:line="340" w:lineRule="exact"/>
              <w:jc w:val="center"/>
              <w:rPr>
                <w:rFonts w:hAnsi="宋体" w:cs="黑体"/>
                <w:kern w:val="2"/>
                <w:sz w:val="24"/>
                <w:szCs w:val="22"/>
              </w:rPr>
            </w:pPr>
            <w:r>
              <w:rPr>
                <w:rFonts w:hint="eastAsia" w:hAnsi="宋体" w:cs="仿宋_GB2312"/>
                <w:kern w:val="2"/>
                <w:sz w:val="24"/>
                <w:szCs w:val="22"/>
              </w:rPr>
              <w:t>偏离</w:t>
            </w:r>
          </w:p>
        </w:tc>
        <w:tc>
          <w:tcPr>
            <w:tcW w:w="7017" w:type="dxa"/>
            <w:vAlign w:val="center"/>
          </w:tcPr>
          <w:p>
            <w:pPr>
              <w:autoSpaceDE w:val="0"/>
              <w:autoSpaceDN w:val="0"/>
              <w:adjustRightInd w:val="0"/>
              <w:spacing w:line="340" w:lineRule="exact"/>
              <w:jc w:val="left"/>
              <w:rPr>
                <w:rFonts w:hAnsi="宋体" w:cs="黑体"/>
                <w:kern w:val="2"/>
                <w:sz w:val="24"/>
                <w:szCs w:val="22"/>
              </w:rPr>
            </w:pPr>
            <w:r>
              <w:rPr>
                <w:rFonts w:hint="eastAsia" w:hAnsi="宋体" w:cs="仿宋_GB2312"/>
                <w:kern w:val="2"/>
                <w:sz w:val="24"/>
                <w:szCs w:val="2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 xml:space="preserve">2.1 </w:t>
            </w:r>
          </w:p>
        </w:tc>
        <w:tc>
          <w:tcPr>
            <w:tcW w:w="1854" w:type="dxa"/>
            <w:gridSpan w:val="3"/>
            <w:vAlign w:val="center"/>
          </w:tcPr>
          <w:p>
            <w:pPr>
              <w:autoSpaceDE w:val="0"/>
              <w:autoSpaceDN w:val="0"/>
              <w:adjustRightInd w:val="0"/>
              <w:spacing w:line="340" w:lineRule="exact"/>
              <w:jc w:val="center"/>
              <w:rPr>
                <w:rFonts w:hAnsi="宋体" w:cs="仿宋_GB2312"/>
                <w:kern w:val="2"/>
                <w:sz w:val="24"/>
                <w:szCs w:val="22"/>
              </w:rPr>
            </w:pPr>
            <w:r>
              <w:rPr>
                <w:rFonts w:hint="eastAsia" w:hAnsi="宋体" w:cs="仿宋_GB2312"/>
                <w:kern w:val="2"/>
                <w:sz w:val="24"/>
                <w:szCs w:val="22"/>
              </w:rPr>
              <w:t>招标文件的获取</w:t>
            </w:r>
          </w:p>
        </w:tc>
        <w:tc>
          <w:tcPr>
            <w:tcW w:w="7017" w:type="dxa"/>
          </w:tcPr>
          <w:p>
            <w:pPr>
              <w:autoSpaceDE w:val="0"/>
              <w:autoSpaceDN w:val="0"/>
              <w:adjustRightInd w:val="0"/>
              <w:spacing w:line="340" w:lineRule="exact"/>
              <w:rPr>
                <w:rFonts w:hAnsi="宋体" w:cs="仿宋_GB2312"/>
                <w:kern w:val="2"/>
                <w:sz w:val="24"/>
                <w:szCs w:val="22"/>
              </w:rPr>
            </w:pPr>
            <w:r>
              <w:rPr>
                <w:rFonts w:hint="eastAsia" w:hAnsi="宋体" w:cs="仿宋_GB2312"/>
                <w:kern w:val="2"/>
                <w:sz w:val="24"/>
                <w:szCs w:val="22"/>
              </w:rPr>
              <w:t>招标文件和工程量清单的获取：投标人于投标文件递交截止时间前均可登录《全国公共资源交易平台(河南省▪许昌市)》（</w:t>
            </w:r>
            <w:r>
              <w:rPr>
                <w:rFonts w:hint="eastAsia" w:hAnsi="宋体" w:cs="宋体"/>
                <w:kern w:val="2"/>
                <w:sz w:val="24"/>
                <w:szCs w:val="24"/>
              </w:rPr>
              <w:t>http://ggzy.xuchang.gov.cn/</w:t>
            </w:r>
            <w:r>
              <w:rPr>
                <w:rFonts w:hint="eastAsia" w:hAnsi="宋体" w:cs="仿宋_GB2312"/>
                <w:kern w:val="2"/>
                <w:sz w:val="24"/>
                <w:szCs w:val="22"/>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kern w:val="2"/>
                <w:sz w:val="24"/>
                <w:szCs w:val="22"/>
              </w:rPr>
            </w:pPr>
            <w:r>
              <w:rPr>
                <w:rFonts w:hint="eastAsia" w:hAnsi="宋体" w:cs="TimesNewRomanPSMT"/>
                <w:kern w:val="2"/>
                <w:sz w:val="24"/>
                <w:szCs w:val="22"/>
              </w:rPr>
              <w:t>2.1.1</w:t>
            </w:r>
          </w:p>
        </w:tc>
        <w:tc>
          <w:tcPr>
            <w:tcW w:w="1854" w:type="dxa"/>
            <w:gridSpan w:val="3"/>
            <w:vAlign w:val="center"/>
          </w:tcPr>
          <w:p>
            <w:pPr>
              <w:autoSpaceDE w:val="0"/>
              <w:autoSpaceDN w:val="0"/>
              <w:adjustRightInd w:val="0"/>
              <w:spacing w:line="340" w:lineRule="exact"/>
              <w:jc w:val="center"/>
              <w:rPr>
                <w:rFonts w:hAnsi="宋体" w:cs="仿宋_GB2312"/>
                <w:kern w:val="2"/>
                <w:sz w:val="24"/>
                <w:szCs w:val="22"/>
              </w:rPr>
            </w:pPr>
            <w:r>
              <w:rPr>
                <w:rFonts w:hint="eastAsia" w:hAnsi="宋体" w:cs="仿宋_GB2312"/>
                <w:kern w:val="2"/>
                <w:sz w:val="24"/>
                <w:szCs w:val="22"/>
              </w:rPr>
              <w:t>构成招标文件的其他材料</w:t>
            </w:r>
          </w:p>
        </w:tc>
        <w:tc>
          <w:tcPr>
            <w:tcW w:w="7017" w:type="dxa"/>
            <w:vAlign w:val="center"/>
          </w:tcPr>
          <w:p>
            <w:pPr>
              <w:autoSpaceDE w:val="0"/>
              <w:autoSpaceDN w:val="0"/>
              <w:adjustRightInd w:val="0"/>
              <w:spacing w:line="340" w:lineRule="exact"/>
              <w:rPr>
                <w:rFonts w:hAnsi="宋体" w:cs="仿宋_GB2312"/>
                <w:kern w:val="2"/>
                <w:sz w:val="24"/>
                <w:szCs w:val="22"/>
              </w:rPr>
            </w:pPr>
            <w:r>
              <w:rPr>
                <w:rFonts w:hint="eastAsia" w:hAnsi="宋体" w:cs="仿宋_GB2312"/>
                <w:kern w:val="2"/>
                <w:sz w:val="24"/>
                <w:szCs w:val="22"/>
              </w:rPr>
              <w:t>经备案的</w:t>
            </w:r>
            <w:r>
              <w:rPr>
                <w:rFonts w:hint="eastAsia" w:hAnsi="宋体"/>
                <w:bCs/>
                <w:color w:val="000000" w:themeColor="text1"/>
                <w:kern w:val="2"/>
                <w:sz w:val="24"/>
                <w:szCs w:val="22"/>
                <w:lang w:val="en-US" w:eastAsia="zh-CN"/>
                <w14:textFill>
                  <w14:solidFill>
                    <w14:schemeClr w14:val="tx1"/>
                  </w14:solidFill>
                </w14:textFill>
              </w:rPr>
              <w:t>招标</w:t>
            </w:r>
            <w:r>
              <w:rPr>
                <w:rFonts w:hint="eastAsia" w:hAnsi="宋体" w:cs="仿宋_GB2312"/>
                <w:kern w:val="2"/>
                <w:sz w:val="24"/>
                <w:szCs w:val="22"/>
              </w:rPr>
              <w:t>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2.2.1</w:t>
            </w:r>
          </w:p>
        </w:tc>
        <w:tc>
          <w:tcPr>
            <w:tcW w:w="1854" w:type="dxa"/>
            <w:gridSpan w:val="3"/>
            <w:vAlign w:val="center"/>
          </w:tcPr>
          <w:p>
            <w:pPr>
              <w:autoSpaceDE w:val="0"/>
              <w:autoSpaceDN w:val="0"/>
              <w:adjustRightInd w:val="0"/>
              <w:spacing w:line="340" w:lineRule="exact"/>
              <w:jc w:val="center"/>
              <w:rPr>
                <w:rFonts w:hAnsi="宋体" w:cs="黑体"/>
                <w:kern w:val="2"/>
                <w:sz w:val="24"/>
                <w:szCs w:val="22"/>
              </w:rPr>
            </w:pPr>
            <w:r>
              <w:rPr>
                <w:rFonts w:hint="eastAsia" w:hAnsi="宋体" w:cs="仿宋_GB2312"/>
                <w:kern w:val="2"/>
                <w:sz w:val="24"/>
                <w:szCs w:val="22"/>
              </w:rPr>
              <w:t>投标人要求澄清招标文件的截止时间</w:t>
            </w:r>
          </w:p>
        </w:tc>
        <w:tc>
          <w:tcPr>
            <w:tcW w:w="7017" w:type="dxa"/>
            <w:vAlign w:val="center"/>
          </w:tcPr>
          <w:p>
            <w:pPr>
              <w:autoSpaceDE w:val="0"/>
              <w:autoSpaceDN w:val="0"/>
              <w:adjustRightInd w:val="0"/>
              <w:spacing w:line="340" w:lineRule="exact"/>
              <w:rPr>
                <w:rFonts w:hAnsi="宋体" w:cs="黑体"/>
                <w:kern w:val="2"/>
                <w:sz w:val="24"/>
                <w:szCs w:val="22"/>
              </w:rPr>
            </w:pPr>
            <w:r>
              <w:rPr>
                <w:rFonts w:hint="eastAsia" w:hAnsi="宋体"/>
                <w:bCs/>
                <w:color w:val="000000" w:themeColor="text1"/>
                <w:kern w:val="2"/>
                <w:sz w:val="24"/>
                <w:szCs w:val="22"/>
                <w14:textFill>
                  <w14:solidFill>
                    <w14:schemeClr w14:val="tx1"/>
                  </w14:solidFill>
                </w14:textFill>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2.2.2</w:t>
            </w:r>
          </w:p>
        </w:tc>
        <w:tc>
          <w:tcPr>
            <w:tcW w:w="1854" w:type="dxa"/>
            <w:gridSpan w:val="3"/>
            <w:vAlign w:val="center"/>
          </w:tcPr>
          <w:p>
            <w:pPr>
              <w:autoSpaceDE w:val="0"/>
              <w:autoSpaceDN w:val="0"/>
              <w:adjustRightInd w:val="0"/>
              <w:spacing w:line="340" w:lineRule="exact"/>
              <w:jc w:val="center"/>
              <w:rPr>
                <w:rFonts w:hAnsi="宋体"/>
                <w:bCs/>
                <w:color w:val="000000" w:themeColor="text1"/>
                <w:kern w:val="2"/>
                <w:sz w:val="24"/>
                <w:szCs w:val="22"/>
                <w14:textFill>
                  <w14:solidFill>
                    <w14:schemeClr w14:val="tx1"/>
                  </w14:solidFill>
                </w14:textFill>
              </w:rPr>
            </w:pPr>
            <w:r>
              <w:rPr>
                <w:rFonts w:hint="eastAsia" w:hAnsi="宋体"/>
                <w:bCs/>
                <w:color w:val="000000" w:themeColor="text1"/>
                <w:kern w:val="2"/>
                <w:sz w:val="24"/>
                <w:szCs w:val="22"/>
                <w14:textFill>
                  <w14:solidFill>
                    <w14:schemeClr w14:val="tx1"/>
                  </w14:solidFill>
                </w14:textFill>
              </w:rPr>
              <w:t>投标截止时间</w:t>
            </w:r>
          </w:p>
        </w:tc>
        <w:tc>
          <w:tcPr>
            <w:tcW w:w="7017" w:type="dxa"/>
            <w:vAlign w:val="center"/>
          </w:tcPr>
          <w:p>
            <w:pPr>
              <w:autoSpaceDE w:val="0"/>
              <w:autoSpaceDN w:val="0"/>
              <w:adjustRightInd w:val="0"/>
              <w:spacing w:line="340" w:lineRule="exact"/>
              <w:rPr>
                <w:rFonts w:hAnsi="宋体"/>
                <w:bCs/>
                <w:color w:val="000000" w:themeColor="text1"/>
                <w:kern w:val="2"/>
                <w:sz w:val="24"/>
                <w:szCs w:val="22"/>
                <w14:textFill>
                  <w14:solidFill>
                    <w14:schemeClr w14:val="tx1"/>
                  </w14:solidFill>
                </w14:textFill>
              </w:rPr>
            </w:pPr>
            <w:r>
              <w:rPr>
                <w:rFonts w:hint="eastAsia" w:hAnsi="宋体"/>
                <w:bCs/>
                <w:kern w:val="2"/>
                <w:sz w:val="24"/>
                <w:szCs w:val="22"/>
              </w:rPr>
              <w:t>2</w:t>
            </w:r>
            <w:r>
              <w:rPr>
                <w:rFonts w:hint="eastAsia" w:hAnsi="宋体"/>
                <w:bCs/>
                <w:color w:val="000000" w:themeColor="text1"/>
                <w:kern w:val="2"/>
                <w:sz w:val="24"/>
                <w:szCs w:val="22"/>
                <w14:textFill>
                  <w14:solidFill>
                    <w14:schemeClr w14:val="tx1"/>
                  </w14:solidFill>
                </w14:textFill>
              </w:rPr>
              <w:t>0</w:t>
            </w:r>
            <w:r>
              <w:rPr>
                <w:rFonts w:hint="eastAsia" w:hAnsi="宋体"/>
                <w:bCs/>
                <w:color w:val="000000" w:themeColor="text1"/>
                <w:kern w:val="2"/>
                <w:sz w:val="24"/>
                <w:szCs w:val="22"/>
                <w:lang w:val="en-US" w:eastAsia="zh-CN"/>
                <w14:textFill>
                  <w14:solidFill>
                    <w14:schemeClr w14:val="tx1"/>
                  </w14:solidFill>
                </w14:textFill>
              </w:rPr>
              <w:t>20</w:t>
            </w:r>
            <w:r>
              <w:rPr>
                <w:rFonts w:hint="eastAsia" w:hAnsi="宋体"/>
                <w:bCs/>
                <w:color w:val="000000" w:themeColor="text1"/>
                <w:kern w:val="2"/>
                <w:sz w:val="24"/>
                <w:szCs w:val="22"/>
                <w14:textFill>
                  <w14:solidFill>
                    <w14:schemeClr w14:val="tx1"/>
                  </w14:solidFill>
                </w14:textFill>
              </w:rPr>
              <w:t>年</w:t>
            </w:r>
            <w:r>
              <w:rPr>
                <w:rFonts w:hint="eastAsia" w:hAnsi="宋体"/>
                <w:bCs/>
                <w:color w:val="000000" w:themeColor="text1"/>
                <w:kern w:val="2"/>
                <w:sz w:val="24"/>
                <w:szCs w:val="22"/>
                <w:lang w:val="en-US" w:eastAsia="zh-CN"/>
                <w14:textFill>
                  <w14:solidFill>
                    <w14:schemeClr w14:val="tx1"/>
                  </w14:solidFill>
                </w14:textFill>
              </w:rPr>
              <w:t xml:space="preserve"> 1 </w:t>
            </w:r>
            <w:r>
              <w:rPr>
                <w:rFonts w:hint="eastAsia" w:hAnsi="宋体"/>
                <w:bCs/>
                <w:color w:val="000000" w:themeColor="text1"/>
                <w:kern w:val="2"/>
                <w:sz w:val="24"/>
                <w:szCs w:val="22"/>
                <w14:textFill>
                  <w14:solidFill>
                    <w14:schemeClr w14:val="tx1"/>
                  </w14:solidFill>
                </w14:textFill>
              </w:rPr>
              <w:t>月</w:t>
            </w:r>
            <w:r>
              <w:rPr>
                <w:rFonts w:hint="eastAsia" w:hAnsi="宋体"/>
                <w:bCs/>
                <w:color w:val="000000" w:themeColor="text1"/>
                <w:kern w:val="2"/>
                <w:sz w:val="24"/>
                <w:szCs w:val="22"/>
                <w:lang w:val="en-US" w:eastAsia="zh-CN"/>
                <w14:textFill>
                  <w14:solidFill>
                    <w14:schemeClr w14:val="tx1"/>
                  </w14:solidFill>
                </w14:textFill>
              </w:rPr>
              <w:t xml:space="preserve"> 10 </w:t>
            </w:r>
            <w:r>
              <w:rPr>
                <w:rFonts w:hint="eastAsia" w:hAnsi="宋体"/>
                <w:bCs/>
                <w:color w:val="000000" w:themeColor="text1"/>
                <w:kern w:val="2"/>
                <w:sz w:val="24"/>
                <w:szCs w:val="22"/>
                <w14:textFill>
                  <w14:solidFill>
                    <w14:schemeClr w14:val="tx1"/>
                  </w14:solidFill>
                </w14:textFill>
              </w:rPr>
              <w:t>日9时30分（北京时间）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2.2.3</w:t>
            </w:r>
          </w:p>
        </w:tc>
        <w:tc>
          <w:tcPr>
            <w:tcW w:w="1854" w:type="dxa"/>
            <w:gridSpan w:val="3"/>
            <w:vAlign w:val="center"/>
          </w:tcPr>
          <w:p>
            <w:pPr>
              <w:autoSpaceDE w:val="0"/>
              <w:autoSpaceDN w:val="0"/>
              <w:adjustRightInd w:val="0"/>
              <w:spacing w:line="340" w:lineRule="exact"/>
              <w:jc w:val="center"/>
              <w:rPr>
                <w:rFonts w:hAnsi="宋体" w:cs="黑体"/>
                <w:kern w:val="2"/>
                <w:sz w:val="24"/>
                <w:szCs w:val="22"/>
              </w:rPr>
            </w:pPr>
            <w:r>
              <w:rPr>
                <w:rFonts w:hint="eastAsia" w:hAnsi="宋体" w:cs="仿宋_GB2312"/>
                <w:kern w:val="2"/>
                <w:sz w:val="24"/>
                <w:szCs w:val="22"/>
              </w:rPr>
              <w:t>投标人确认收到招标文件澄清的时间</w:t>
            </w:r>
          </w:p>
        </w:tc>
        <w:tc>
          <w:tcPr>
            <w:tcW w:w="7017" w:type="dxa"/>
            <w:vAlign w:val="center"/>
          </w:tcPr>
          <w:p>
            <w:pPr>
              <w:autoSpaceDE w:val="0"/>
              <w:autoSpaceDN w:val="0"/>
              <w:adjustRightInd w:val="0"/>
              <w:spacing w:line="340" w:lineRule="exact"/>
              <w:rPr>
                <w:rFonts w:hAnsi="宋体" w:cs="黑体"/>
                <w:kern w:val="2"/>
                <w:sz w:val="24"/>
                <w:szCs w:val="22"/>
              </w:rPr>
            </w:pPr>
            <w:r>
              <w:rPr>
                <w:rFonts w:hint="eastAsia" w:hAnsi="宋体" w:cs="黑体"/>
                <w:kern w:val="2"/>
                <w:sz w:val="24"/>
                <w:szCs w:val="22"/>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w:t>
            </w:r>
            <w:r>
              <w:rPr>
                <w:rFonts w:hint="eastAsia" w:hAnsi="宋体" w:cs="TimesNewRomanPSMT"/>
                <w:kern w:val="2"/>
                <w:sz w:val="24"/>
                <w:szCs w:val="22"/>
              </w:rPr>
              <w:t>3</w:t>
            </w:r>
            <w:r>
              <w:rPr>
                <w:rFonts w:hAnsi="宋体" w:cs="TimesNewRomanPSMT"/>
                <w:kern w:val="2"/>
                <w:sz w:val="24"/>
                <w:szCs w:val="22"/>
              </w:rPr>
              <w:t>.</w:t>
            </w:r>
            <w:r>
              <w:rPr>
                <w:rFonts w:hint="eastAsia" w:hAnsi="宋体" w:cs="TimesNewRomanPSMT"/>
                <w:kern w:val="2"/>
                <w:sz w:val="24"/>
                <w:szCs w:val="22"/>
              </w:rPr>
              <w:t>1</w:t>
            </w:r>
          </w:p>
        </w:tc>
        <w:tc>
          <w:tcPr>
            <w:tcW w:w="1854" w:type="dxa"/>
            <w:gridSpan w:val="3"/>
            <w:vAlign w:val="center"/>
          </w:tcPr>
          <w:p>
            <w:pPr>
              <w:autoSpaceDE w:val="0"/>
              <w:autoSpaceDN w:val="0"/>
              <w:adjustRightInd w:val="0"/>
              <w:spacing w:line="340" w:lineRule="exact"/>
              <w:jc w:val="center"/>
              <w:rPr>
                <w:rFonts w:hAnsi="宋体" w:cs="黑体"/>
                <w:kern w:val="2"/>
                <w:sz w:val="24"/>
                <w:szCs w:val="22"/>
              </w:rPr>
            </w:pPr>
            <w:r>
              <w:rPr>
                <w:rFonts w:hint="eastAsia" w:hAnsi="宋体" w:cs="仿宋_GB2312"/>
                <w:kern w:val="2"/>
                <w:sz w:val="24"/>
                <w:szCs w:val="22"/>
              </w:rPr>
              <w:t>投标人确认收到招标文件修改的时间</w:t>
            </w:r>
          </w:p>
        </w:tc>
        <w:tc>
          <w:tcPr>
            <w:tcW w:w="7017" w:type="dxa"/>
            <w:vAlign w:val="center"/>
          </w:tcPr>
          <w:p>
            <w:pPr>
              <w:autoSpaceDE w:val="0"/>
              <w:autoSpaceDN w:val="0"/>
              <w:adjustRightInd w:val="0"/>
              <w:spacing w:line="340" w:lineRule="exact"/>
              <w:rPr>
                <w:rFonts w:hAnsi="宋体" w:cs="黑体"/>
                <w:kern w:val="2"/>
                <w:sz w:val="24"/>
                <w:szCs w:val="22"/>
              </w:rPr>
            </w:pPr>
            <w:r>
              <w:rPr>
                <w:rFonts w:hint="eastAsia" w:hAnsi="宋体" w:cs="黑体"/>
                <w:kern w:val="2"/>
                <w:sz w:val="24"/>
                <w:szCs w:val="22"/>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3.1.1</w:t>
            </w:r>
          </w:p>
        </w:tc>
        <w:tc>
          <w:tcPr>
            <w:tcW w:w="1854" w:type="dxa"/>
            <w:gridSpan w:val="3"/>
            <w:vAlign w:val="center"/>
          </w:tcPr>
          <w:p>
            <w:pPr>
              <w:autoSpaceDE w:val="0"/>
              <w:autoSpaceDN w:val="0"/>
              <w:adjustRightInd w:val="0"/>
              <w:spacing w:line="340" w:lineRule="exact"/>
              <w:jc w:val="center"/>
              <w:rPr>
                <w:rFonts w:hAnsi="宋体" w:cs="黑体"/>
                <w:kern w:val="2"/>
                <w:sz w:val="24"/>
                <w:szCs w:val="22"/>
              </w:rPr>
            </w:pPr>
            <w:r>
              <w:rPr>
                <w:rFonts w:hint="eastAsia" w:hAnsi="宋体" w:cs="仿宋_GB2312"/>
                <w:kern w:val="2"/>
                <w:sz w:val="24"/>
                <w:szCs w:val="22"/>
              </w:rPr>
              <w:t>构成投标文件的其他材料</w:t>
            </w:r>
          </w:p>
        </w:tc>
        <w:tc>
          <w:tcPr>
            <w:tcW w:w="7017" w:type="dxa"/>
          </w:tcPr>
          <w:p>
            <w:pPr>
              <w:autoSpaceDE w:val="0"/>
              <w:autoSpaceDN w:val="0"/>
              <w:adjustRightInd w:val="0"/>
              <w:spacing w:line="340" w:lineRule="exact"/>
              <w:jc w:val="left"/>
              <w:rPr>
                <w:rFonts w:hAnsi="宋体" w:cs="黑体"/>
                <w:kern w:val="2"/>
                <w:sz w:val="24"/>
                <w:szCs w:val="22"/>
              </w:rPr>
            </w:pPr>
            <w:r>
              <w:rPr>
                <w:rFonts w:hint="eastAsia" w:hAnsi="宋体" w:cs="黑体"/>
                <w:kern w:val="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w:t>
            </w:r>
            <w:r>
              <w:rPr>
                <w:rFonts w:hint="eastAsia" w:hAnsi="宋体" w:cs="TimesNewRomanPSMT"/>
                <w:kern w:val="2"/>
                <w:sz w:val="24"/>
                <w:szCs w:val="22"/>
              </w:rPr>
              <w:t>.3</w:t>
            </w:r>
            <w:r>
              <w:rPr>
                <w:rFonts w:hAnsi="宋体" w:cs="TimesNewRomanPSMT"/>
                <w:kern w:val="2"/>
                <w:sz w:val="24"/>
                <w:szCs w:val="22"/>
              </w:rPr>
              <w:t>.</w:t>
            </w:r>
            <w:r>
              <w:rPr>
                <w:rFonts w:hint="eastAsia" w:hAnsi="宋体" w:cs="TimesNewRomanPSMT"/>
                <w:kern w:val="2"/>
                <w:sz w:val="24"/>
                <w:szCs w:val="22"/>
              </w:rPr>
              <w:t>1</w:t>
            </w:r>
          </w:p>
        </w:tc>
        <w:tc>
          <w:tcPr>
            <w:tcW w:w="1854" w:type="dxa"/>
            <w:gridSpan w:val="3"/>
            <w:vAlign w:val="center"/>
          </w:tcPr>
          <w:p>
            <w:pPr>
              <w:autoSpaceDE w:val="0"/>
              <w:autoSpaceDN w:val="0"/>
              <w:adjustRightInd w:val="0"/>
              <w:spacing w:line="340" w:lineRule="exact"/>
              <w:jc w:val="center"/>
              <w:rPr>
                <w:rFonts w:hAnsi="宋体" w:cs="黑体"/>
                <w:kern w:val="2"/>
                <w:sz w:val="24"/>
                <w:szCs w:val="22"/>
              </w:rPr>
            </w:pPr>
            <w:r>
              <w:rPr>
                <w:rFonts w:hint="eastAsia" w:hAnsi="宋体" w:cs="仿宋_GB2312"/>
                <w:kern w:val="2"/>
                <w:sz w:val="24"/>
                <w:szCs w:val="22"/>
              </w:rPr>
              <w:t>投标有效期</w:t>
            </w:r>
          </w:p>
        </w:tc>
        <w:tc>
          <w:tcPr>
            <w:tcW w:w="7017" w:type="dxa"/>
          </w:tcPr>
          <w:p>
            <w:pPr>
              <w:autoSpaceDE w:val="0"/>
              <w:autoSpaceDN w:val="0"/>
              <w:adjustRightInd w:val="0"/>
              <w:spacing w:line="340" w:lineRule="exact"/>
              <w:jc w:val="left"/>
              <w:rPr>
                <w:rFonts w:hAnsi="宋体" w:cs="黑体"/>
                <w:kern w:val="2"/>
                <w:sz w:val="24"/>
                <w:szCs w:val="22"/>
              </w:rPr>
            </w:pPr>
            <w:r>
              <w:rPr>
                <w:rFonts w:hint="eastAsia" w:hAnsi="宋体" w:cs="仿宋_GB2312"/>
                <w:kern w:val="2"/>
                <w:sz w:val="24"/>
                <w:szCs w:val="22"/>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bookmarkStart w:id="3" w:name="OLE_LINK3" w:colFirst="0" w:colLast="2"/>
            <w:bookmarkStart w:id="4" w:name="OLE_LINK4" w:colFirst="0" w:colLast="2"/>
            <w:bookmarkStart w:id="5" w:name="_Hlk424659721"/>
            <w:r>
              <w:rPr>
                <w:rFonts w:hAnsi="宋体" w:cs="TimesNewRomanPSMT"/>
                <w:kern w:val="2"/>
                <w:sz w:val="24"/>
                <w:szCs w:val="22"/>
              </w:rPr>
              <w:t>3.4.1</w:t>
            </w:r>
          </w:p>
        </w:tc>
        <w:tc>
          <w:tcPr>
            <w:tcW w:w="1854" w:type="dxa"/>
            <w:gridSpan w:val="3"/>
            <w:vAlign w:val="center"/>
          </w:tcPr>
          <w:p>
            <w:pPr>
              <w:autoSpaceDE w:val="0"/>
              <w:autoSpaceDN w:val="0"/>
              <w:adjustRightInd w:val="0"/>
              <w:spacing w:line="340" w:lineRule="exact"/>
              <w:jc w:val="center"/>
              <w:rPr>
                <w:rFonts w:hAnsi="宋体" w:cs="黑体"/>
                <w:kern w:val="2"/>
                <w:sz w:val="24"/>
                <w:szCs w:val="22"/>
              </w:rPr>
            </w:pPr>
            <w:r>
              <w:rPr>
                <w:rFonts w:hint="eastAsia" w:hAnsi="宋体" w:cs="仿宋_GB2312"/>
                <w:kern w:val="2"/>
                <w:sz w:val="24"/>
                <w:szCs w:val="22"/>
              </w:rPr>
              <w:t>投标保证金</w:t>
            </w:r>
          </w:p>
        </w:tc>
        <w:tc>
          <w:tcPr>
            <w:tcW w:w="7017" w:type="dxa"/>
            <w:vAlign w:val="center"/>
          </w:tcPr>
          <w:p>
            <w:pPr>
              <w:spacing w:line="360" w:lineRule="auto"/>
              <w:rPr>
                <w:rFonts w:hAnsi="宋体" w:cs="宋体"/>
                <w:kern w:val="2"/>
                <w:sz w:val="24"/>
                <w:szCs w:val="24"/>
              </w:rPr>
            </w:pPr>
            <w:r>
              <w:rPr>
                <w:rFonts w:hint="eastAsia" w:hAnsi="宋体" w:cs="宋体"/>
                <w:kern w:val="2"/>
                <w:sz w:val="24"/>
                <w:szCs w:val="24"/>
              </w:rPr>
              <w:t>见附表一</w:t>
            </w:r>
          </w:p>
        </w:tc>
      </w:tr>
      <w:bookmarkEnd w:id="3"/>
      <w:bookmarkEnd w:id="4"/>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kern w:val="2"/>
                <w:sz w:val="24"/>
                <w:szCs w:val="22"/>
              </w:rPr>
            </w:pPr>
            <w:r>
              <w:rPr>
                <w:rFonts w:hint="eastAsia" w:hAnsi="宋体" w:cs="TimesNewRomanPSMT"/>
                <w:kern w:val="2"/>
                <w:sz w:val="24"/>
                <w:szCs w:val="22"/>
              </w:rPr>
              <w:t>3.5.2</w:t>
            </w:r>
          </w:p>
        </w:tc>
        <w:tc>
          <w:tcPr>
            <w:tcW w:w="1854" w:type="dxa"/>
            <w:gridSpan w:val="3"/>
            <w:vAlign w:val="center"/>
          </w:tcPr>
          <w:p>
            <w:pPr>
              <w:jc w:val="center"/>
              <w:rPr>
                <w:kern w:val="2"/>
                <w:sz w:val="24"/>
                <w:szCs w:val="22"/>
              </w:rPr>
            </w:pPr>
            <w:r>
              <w:rPr>
                <w:rFonts w:hint="eastAsia"/>
                <w:kern w:val="2"/>
                <w:sz w:val="24"/>
                <w:szCs w:val="22"/>
              </w:rPr>
              <w:t>近年财务状况要求</w:t>
            </w:r>
          </w:p>
        </w:tc>
        <w:tc>
          <w:tcPr>
            <w:tcW w:w="7017" w:type="dxa"/>
            <w:vAlign w:val="center"/>
          </w:tcPr>
          <w:p>
            <w:pPr>
              <w:autoSpaceDE w:val="0"/>
              <w:autoSpaceDN w:val="0"/>
              <w:adjustRightInd w:val="0"/>
              <w:spacing w:line="420" w:lineRule="exact"/>
              <w:jc w:val="left"/>
              <w:rPr>
                <w:rFonts w:hAnsi="宋体" w:cs="仿宋_GB2312"/>
                <w:b/>
                <w:kern w:val="2"/>
                <w:szCs w:val="21"/>
              </w:rPr>
            </w:pPr>
            <w:r>
              <w:rPr>
                <w:rFonts w:hint="eastAsia" w:hAnsi="宋体" w:cs="仿宋_GB2312"/>
                <w:kern w:val="2"/>
                <w:sz w:val="24"/>
                <w:szCs w:val="22"/>
              </w:rPr>
              <w:t>近年，指2016、2017、2018年。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kern w:val="2"/>
                <w:sz w:val="24"/>
                <w:szCs w:val="22"/>
              </w:rPr>
            </w:pPr>
            <w:r>
              <w:rPr>
                <w:rFonts w:hint="eastAsia" w:hAnsi="宋体" w:cs="TimesNewRomanPSMT"/>
                <w:kern w:val="2"/>
                <w:sz w:val="24"/>
                <w:szCs w:val="22"/>
              </w:rPr>
              <w:t>3.5.3</w:t>
            </w:r>
          </w:p>
        </w:tc>
        <w:tc>
          <w:tcPr>
            <w:tcW w:w="1854" w:type="dxa"/>
            <w:gridSpan w:val="3"/>
            <w:vAlign w:val="center"/>
          </w:tcPr>
          <w:p>
            <w:pPr>
              <w:autoSpaceDE w:val="0"/>
              <w:autoSpaceDN w:val="0"/>
              <w:adjustRightInd w:val="0"/>
              <w:jc w:val="center"/>
              <w:rPr>
                <w:rFonts w:hAnsi="宋体" w:cs="仿宋_GB2312"/>
                <w:kern w:val="2"/>
                <w:sz w:val="24"/>
                <w:szCs w:val="22"/>
              </w:rPr>
            </w:pPr>
            <w:r>
              <w:rPr>
                <w:rFonts w:hint="eastAsia" w:hAnsi="宋体" w:cs="仿宋_GB2312"/>
                <w:kern w:val="2"/>
                <w:sz w:val="24"/>
                <w:szCs w:val="22"/>
              </w:rPr>
              <w:t>近年完成的</w:t>
            </w:r>
          </w:p>
          <w:p>
            <w:pPr>
              <w:autoSpaceDE w:val="0"/>
              <w:autoSpaceDN w:val="0"/>
              <w:adjustRightInd w:val="0"/>
              <w:jc w:val="center"/>
              <w:rPr>
                <w:rFonts w:hAnsi="宋体" w:cs="仿宋_GB2312"/>
                <w:kern w:val="2"/>
                <w:sz w:val="24"/>
                <w:szCs w:val="22"/>
              </w:rPr>
            </w:pPr>
            <w:r>
              <w:rPr>
                <w:rFonts w:hint="eastAsia" w:hAnsi="宋体" w:cs="仿宋_GB2312"/>
                <w:kern w:val="2"/>
                <w:sz w:val="24"/>
                <w:szCs w:val="22"/>
              </w:rPr>
              <w:t>类似项目</w:t>
            </w:r>
          </w:p>
        </w:tc>
        <w:tc>
          <w:tcPr>
            <w:tcW w:w="7017" w:type="dxa"/>
            <w:vAlign w:val="center"/>
          </w:tcPr>
          <w:p>
            <w:pPr>
              <w:autoSpaceDE w:val="0"/>
              <w:autoSpaceDN w:val="0"/>
              <w:adjustRightInd w:val="0"/>
              <w:rPr>
                <w:rFonts w:hAnsi="宋体" w:cs="TimesNewRomanPSMT"/>
                <w:kern w:val="2"/>
                <w:sz w:val="24"/>
                <w:szCs w:val="22"/>
              </w:rPr>
            </w:pPr>
            <w:r>
              <w:rPr>
                <w:rFonts w:hint="eastAsia" w:hAnsi="宋体" w:cs="TimesNewRomanPSMT"/>
                <w:kern w:val="2"/>
                <w:sz w:val="24"/>
                <w:szCs w:val="22"/>
              </w:rPr>
              <w:t>近年，指2016年1月1日至今。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kern w:val="2"/>
                <w:sz w:val="24"/>
                <w:szCs w:val="22"/>
              </w:rPr>
            </w:pPr>
            <w:r>
              <w:rPr>
                <w:rFonts w:hint="eastAsia" w:hAnsi="宋体" w:cs="仿宋_GB2312"/>
                <w:kern w:val="2"/>
                <w:sz w:val="24"/>
                <w:szCs w:val="22"/>
              </w:rPr>
              <w:t>3.5.4</w:t>
            </w:r>
          </w:p>
        </w:tc>
        <w:tc>
          <w:tcPr>
            <w:tcW w:w="1854" w:type="dxa"/>
            <w:gridSpan w:val="3"/>
            <w:vAlign w:val="center"/>
          </w:tcPr>
          <w:p>
            <w:pPr>
              <w:autoSpaceDE w:val="0"/>
              <w:autoSpaceDN w:val="0"/>
              <w:adjustRightInd w:val="0"/>
              <w:jc w:val="center"/>
              <w:rPr>
                <w:rFonts w:hAnsi="宋体" w:cs="仿宋_GB2312"/>
                <w:kern w:val="2"/>
                <w:sz w:val="24"/>
                <w:szCs w:val="22"/>
              </w:rPr>
            </w:pPr>
            <w:r>
              <w:rPr>
                <w:rFonts w:hint="eastAsia" w:hAnsi="宋体" w:cs="仿宋_GB2312"/>
                <w:kern w:val="2"/>
                <w:sz w:val="24"/>
                <w:szCs w:val="22"/>
              </w:rPr>
              <w:t>近年发生的诉讼及仲裁情况的年份要求</w:t>
            </w:r>
          </w:p>
        </w:tc>
        <w:tc>
          <w:tcPr>
            <w:tcW w:w="7017" w:type="dxa"/>
            <w:vAlign w:val="center"/>
          </w:tcPr>
          <w:p>
            <w:pPr>
              <w:autoSpaceDE w:val="0"/>
              <w:autoSpaceDN w:val="0"/>
              <w:adjustRightInd w:val="0"/>
              <w:rPr>
                <w:rFonts w:hAnsi="宋体" w:cs="仿宋_GB2312"/>
                <w:kern w:val="2"/>
                <w:sz w:val="24"/>
                <w:szCs w:val="22"/>
              </w:rPr>
            </w:pPr>
            <w:r>
              <w:rPr>
                <w:rFonts w:hint="eastAsia" w:hAnsi="宋体" w:cs="仿宋_GB2312"/>
                <w:kern w:val="2"/>
                <w:sz w:val="24"/>
                <w:szCs w:val="22"/>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cs="TimesNewRomanPSMT"/>
                <w:kern w:val="2"/>
                <w:sz w:val="24"/>
                <w:szCs w:val="22"/>
              </w:rPr>
            </w:pPr>
            <w:r>
              <w:rPr>
                <w:rFonts w:hint="eastAsia" w:hAnsi="宋体" w:cs="TimesNewRomanPSMT"/>
                <w:kern w:val="2"/>
                <w:sz w:val="24"/>
                <w:szCs w:val="22"/>
              </w:rPr>
              <w:t>3.6</w:t>
            </w:r>
          </w:p>
        </w:tc>
        <w:tc>
          <w:tcPr>
            <w:tcW w:w="1854" w:type="dxa"/>
            <w:gridSpan w:val="3"/>
            <w:vAlign w:val="center"/>
          </w:tcPr>
          <w:p>
            <w:pPr>
              <w:autoSpaceDE w:val="0"/>
              <w:autoSpaceDN w:val="0"/>
              <w:adjustRightInd w:val="0"/>
              <w:jc w:val="center"/>
              <w:rPr>
                <w:rFonts w:hAnsi="宋体" w:cs="黑体"/>
                <w:kern w:val="2"/>
                <w:sz w:val="24"/>
                <w:szCs w:val="22"/>
              </w:rPr>
            </w:pPr>
            <w:r>
              <w:rPr>
                <w:rFonts w:hint="eastAsia" w:hAnsi="宋体" w:cs="仿宋_GB2312"/>
                <w:kern w:val="2"/>
                <w:sz w:val="24"/>
                <w:szCs w:val="22"/>
              </w:rPr>
              <w:t>是否允许递交备选投标方案</w:t>
            </w:r>
          </w:p>
        </w:tc>
        <w:tc>
          <w:tcPr>
            <w:tcW w:w="7017" w:type="dxa"/>
            <w:vAlign w:val="center"/>
          </w:tcPr>
          <w:p>
            <w:pPr>
              <w:autoSpaceDE w:val="0"/>
              <w:autoSpaceDN w:val="0"/>
              <w:adjustRightInd w:val="0"/>
              <w:rPr>
                <w:rFonts w:hAnsi="宋体" w:cs="仿宋_GB2312"/>
                <w:kern w:val="2"/>
                <w:sz w:val="24"/>
                <w:szCs w:val="22"/>
              </w:rPr>
            </w:pPr>
            <w:r>
              <w:rPr>
                <w:rFonts w:hint="eastAsia" w:hAnsi="宋体" w:cs="仿宋_GB2312"/>
                <w:kern w:val="2"/>
                <w:sz w:val="24"/>
                <w:szCs w:val="2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3.7.3</w:t>
            </w:r>
          </w:p>
        </w:tc>
        <w:tc>
          <w:tcPr>
            <w:tcW w:w="1854" w:type="dxa"/>
            <w:gridSpan w:val="3"/>
            <w:vAlign w:val="center"/>
          </w:tcPr>
          <w:p>
            <w:pPr>
              <w:autoSpaceDE w:val="0"/>
              <w:autoSpaceDN w:val="0"/>
              <w:adjustRightInd w:val="0"/>
              <w:spacing w:line="420" w:lineRule="exact"/>
              <w:jc w:val="center"/>
              <w:rPr>
                <w:rFonts w:hAnsi="宋体" w:cs="仿宋_GB2312"/>
                <w:kern w:val="2"/>
                <w:sz w:val="24"/>
                <w:szCs w:val="22"/>
              </w:rPr>
            </w:pPr>
            <w:r>
              <w:rPr>
                <w:rFonts w:hint="eastAsia" w:hAnsi="宋体" w:cs="仿宋_GB2312"/>
                <w:kern w:val="2"/>
                <w:sz w:val="24"/>
                <w:szCs w:val="22"/>
              </w:rPr>
              <w:t>签字或盖章</w:t>
            </w:r>
          </w:p>
          <w:p>
            <w:pPr>
              <w:autoSpaceDE w:val="0"/>
              <w:autoSpaceDN w:val="0"/>
              <w:adjustRightInd w:val="0"/>
              <w:spacing w:line="420" w:lineRule="exact"/>
              <w:jc w:val="center"/>
              <w:rPr>
                <w:rFonts w:hAnsi="宋体" w:cs="黑体"/>
                <w:kern w:val="2"/>
                <w:sz w:val="24"/>
                <w:szCs w:val="22"/>
              </w:rPr>
            </w:pPr>
            <w:r>
              <w:rPr>
                <w:rFonts w:hint="eastAsia" w:hAnsi="宋体" w:cs="仿宋_GB2312"/>
                <w:kern w:val="2"/>
                <w:sz w:val="24"/>
                <w:szCs w:val="22"/>
              </w:rPr>
              <w:t>要求</w:t>
            </w:r>
          </w:p>
        </w:tc>
        <w:tc>
          <w:tcPr>
            <w:tcW w:w="7017" w:type="dxa"/>
            <w:vAlign w:val="center"/>
          </w:tcPr>
          <w:p>
            <w:pPr>
              <w:autoSpaceDE w:val="0"/>
              <w:autoSpaceDN w:val="0"/>
              <w:adjustRightInd w:val="0"/>
              <w:rPr>
                <w:rFonts w:hAnsi="宋体" w:cs="仿宋_GB2312"/>
                <w:kern w:val="2"/>
                <w:sz w:val="24"/>
                <w:szCs w:val="22"/>
              </w:rPr>
            </w:pPr>
            <w:r>
              <w:rPr>
                <w:rFonts w:hint="eastAsia" w:hAnsi="宋体" w:cs="TimesNewRomanPSMT"/>
                <w:b/>
                <w:bCs/>
                <w:kern w:val="2"/>
                <w:sz w:val="24"/>
                <w:szCs w:val="22"/>
              </w:rPr>
              <w:t>电子投标文件：按招标文件要求加盖</w:t>
            </w:r>
            <w:r>
              <w:rPr>
                <w:rFonts w:hint="eastAsia" w:hAnsi="宋体" w:cs="TimesNewRomanPSMT"/>
                <w:b/>
                <w:bCs/>
                <w:kern w:val="2"/>
                <w:sz w:val="24"/>
                <w:szCs w:val="22"/>
                <w:lang w:val="zh-CN"/>
              </w:rPr>
              <w:t>电子印章和法人电子印章</w:t>
            </w:r>
            <w:r>
              <w:rPr>
                <w:rFonts w:hint="eastAsia" w:hAnsi="宋体" w:cs="TimesNewRomanPSMT"/>
                <w:b/>
                <w:bCs/>
                <w:kern w:val="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3.7.4</w:t>
            </w:r>
          </w:p>
        </w:tc>
        <w:tc>
          <w:tcPr>
            <w:tcW w:w="1854" w:type="dxa"/>
            <w:gridSpan w:val="3"/>
            <w:vAlign w:val="center"/>
          </w:tcPr>
          <w:p>
            <w:pPr>
              <w:autoSpaceDE w:val="0"/>
              <w:autoSpaceDN w:val="0"/>
              <w:adjustRightInd w:val="0"/>
              <w:spacing w:line="420" w:lineRule="exact"/>
              <w:jc w:val="center"/>
              <w:rPr>
                <w:rFonts w:hAnsi="宋体" w:cs="黑体"/>
                <w:kern w:val="2"/>
                <w:sz w:val="24"/>
                <w:szCs w:val="22"/>
              </w:rPr>
            </w:pPr>
            <w:r>
              <w:rPr>
                <w:rFonts w:hint="eastAsia" w:hAnsi="宋体" w:cs="仿宋_GB2312"/>
                <w:kern w:val="2"/>
                <w:sz w:val="24"/>
                <w:szCs w:val="22"/>
              </w:rPr>
              <w:t>投标文件份数</w:t>
            </w:r>
          </w:p>
        </w:tc>
        <w:tc>
          <w:tcPr>
            <w:tcW w:w="7017" w:type="dxa"/>
            <w:vAlign w:val="center"/>
          </w:tcPr>
          <w:p>
            <w:pPr>
              <w:autoSpaceDE w:val="0"/>
              <w:autoSpaceDN w:val="0"/>
              <w:adjustRightInd w:val="0"/>
              <w:spacing w:line="420" w:lineRule="exact"/>
              <w:rPr>
                <w:rFonts w:ascii="新宋体" w:hAnsi="新宋体" w:eastAsia="新宋体"/>
                <w:kern w:val="2"/>
                <w:sz w:val="24"/>
                <w:szCs w:val="22"/>
                <w:lang w:val="zh-CN"/>
              </w:rPr>
            </w:pPr>
            <w:r>
              <w:rPr>
                <w:rFonts w:hint="eastAsia" w:ascii="新宋体" w:hAnsi="新宋体" w:eastAsia="新宋体"/>
                <w:kern w:val="2"/>
                <w:sz w:val="24"/>
                <w:szCs w:val="22"/>
                <w:lang w:val="zh-CN"/>
              </w:rPr>
              <w:t>1、电子投标文件</w:t>
            </w:r>
          </w:p>
          <w:p>
            <w:pPr>
              <w:autoSpaceDE w:val="0"/>
              <w:autoSpaceDN w:val="0"/>
              <w:adjustRightInd w:val="0"/>
              <w:spacing w:line="400" w:lineRule="exact"/>
              <w:rPr>
                <w:rFonts w:ascii="新宋体" w:hAnsi="新宋体" w:eastAsia="新宋体"/>
                <w:kern w:val="2"/>
                <w:sz w:val="24"/>
                <w:szCs w:val="22"/>
                <w:lang w:val="zh-CN"/>
              </w:rPr>
            </w:pPr>
            <w:r>
              <w:rPr>
                <w:rFonts w:hint="eastAsia" w:ascii="新宋体" w:hAnsi="新宋体" w:eastAsia="新宋体"/>
                <w:kern w:val="2"/>
                <w:sz w:val="24"/>
                <w:szCs w:val="22"/>
                <w:lang w:val="zh-CN"/>
              </w:rPr>
              <w:t>（1）成功上传至【全国公共资源交易平台（河南省·许昌市）】公共资源交易系统电子投标文件1份（文件格式为：XX公司XXX项目编号.file）。</w:t>
            </w:r>
          </w:p>
          <w:p>
            <w:pPr>
              <w:autoSpaceDE w:val="0"/>
              <w:autoSpaceDN w:val="0"/>
              <w:adjustRightInd w:val="0"/>
              <w:spacing w:line="400" w:lineRule="exact"/>
              <w:rPr>
                <w:rFonts w:ascii="新宋体" w:hAnsi="新宋体" w:eastAsia="新宋体"/>
                <w:kern w:val="2"/>
                <w:sz w:val="24"/>
                <w:szCs w:val="22"/>
              </w:rPr>
            </w:pPr>
            <w:r>
              <w:rPr>
                <w:rFonts w:hint="eastAsia" w:ascii="新宋体" w:hAnsi="新宋体" w:eastAsia="新宋体"/>
                <w:kern w:val="2"/>
                <w:sz w:val="24"/>
                <w:szCs w:val="22"/>
                <w:lang w:val="zh-CN"/>
              </w:rPr>
              <w:t>（2）</w:t>
            </w:r>
            <w:r>
              <w:rPr>
                <w:rFonts w:hint="eastAsia" w:hAnsi="宋体" w:cs="宋体"/>
                <w:bCs/>
                <w:kern w:val="2"/>
                <w:sz w:val="24"/>
                <w:szCs w:val="22"/>
              </w:rPr>
              <w:t>存储有备份文件的电子介质（U盘）2份。</w:t>
            </w:r>
            <w:r>
              <w:rPr>
                <w:rFonts w:hint="eastAsia" w:ascii="新宋体" w:hAnsi="新宋体" w:eastAsia="新宋体"/>
                <w:kern w:val="2"/>
                <w:sz w:val="24"/>
                <w:szCs w:val="22"/>
                <w:lang w:val="zh-CN"/>
              </w:rPr>
              <w:t>。</w:t>
            </w:r>
          </w:p>
          <w:p>
            <w:pPr>
              <w:spacing w:line="460" w:lineRule="exact"/>
              <w:rPr>
                <w:rFonts w:hAnsi="宋体" w:cs="仿宋_GB2312"/>
                <w:kern w:val="2"/>
                <w:sz w:val="24"/>
                <w:szCs w:val="22"/>
              </w:rPr>
            </w:pPr>
            <w:r>
              <w:rPr>
                <w:rFonts w:hint="eastAsia" w:ascii="等线" w:hAnsi="等线" w:eastAsia="等线"/>
                <w:b/>
                <w:kern w:val="2"/>
                <w:sz w:val="24"/>
                <w:szCs w:val="24"/>
              </w:rPr>
              <w:t>注:</w:t>
            </w:r>
            <w:r>
              <w:rPr>
                <w:rFonts w:hint="eastAsia" w:hAnsi="宋体"/>
                <w:b/>
                <w:kern w:val="2"/>
                <w:sz w:val="24"/>
                <w:szCs w:val="24"/>
              </w:rPr>
              <w:t>投标人提交的电子投标文件，必须是通过</w:t>
            </w:r>
            <w:r>
              <w:rPr>
                <w:rFonts w:hint="eastAsia" w:ascii="等线" w:hAnsi="等线" w:eastAsia="等线"/>
                <w:b/>
                <w:kern w:val="2"/>
                <w:sz w:val="24"/>
                <w:szCs w:val="24"/>
              </w:rPr>
              <w:t>“</w:t>
            </w:r>
            <w:r>
              <w:rPr>
                <w:rFonts w:hint="eastAsia" w:hAnsi="宋体"/>
                <w:b/>
                <w:color w:val="000000"/>
                <w:kern w:val="2"/>
                <w:sz w:val="24"/>
                <w:szCs w:val="24"/>
              </w:rPr>
              <w:t>许昌投标文件制作系统SEARUNV1.1</w:t>
            </w:r>
            <w:r>
              <w:rPr>
                <w:rFonts w:hint="eastAsia" w:ascii="等线" w:hAnsi="等线" w:eastAsia="等线"/>
                <w:b/>
                <w:color w:val="000000"/>
                <w:kern w:val="2"/>
                <w:sz w:val="24"/>
                <w:szCs w:val="24"/>
              </w:rPr>
              <w:t>”</w:t>
            </w:r>
            <w:r>
              <w:rPr>
                <w:rFonts w:hint="eastAsia" w:hAnsi="宋体"/>
                <w:b/>
                <w:kern w:val="2"/>
                <w:sz w:val="24"/>
                <w:szCs w:val="24"/>
              </w:rPr>
              <w:t>制作，</w:t>
            </w:r>
            <w:r>
              <w:rPr>
                <w:rFonts w:hint="eastAsia" w:ascii="等线" w:hAnsi="等线" w:eastAsia="等线"/>
                <w:b/>
                <w:kern w:val="2"/>
                <w:sz w:val="24"/>
                <w:szCs w:val="24"/>
              </w:rPr>
              <w:t>并</w:t>
            </w:r>
            <w:r>
              <w:rPr>
                <w:rFonts w:hint="eastAsia" w:hAnsi="宋体"/>
                <w:b/>
                <w:kern w:val="2"/>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3.7.5</w:t>
            </w:r>
          </w:p>
        </w:tc>
        <w:tc>
          <w:tcPr>
            <w:tcW w:w="1854" w:type="dxa"/>
            <w:gridSpan w:val="3"/>
            <w:vAlign w:val="center"/>
          </w:tcPr>
          <w:p>
            <w:pPr>
              <w:autoSpaceDE w:val="0"/>
              <w:autoSpaceDN w:val="0"/>
              <w:adjustRightInd w:val="0"/>
              <w:spacing w:line="420" w:lineRule="exact"/>
              <w:jc w:val="center"/>
              <w:rPr>
                <w:rFonts w:hAnsi="宋体" w:cs="黑体"/>
                <w:kern w:val="2"/>
                <w:sz w:val="24"/>
                <w:szCs w:val="22"/>
              </w:rPr>
            </w:pPr>
            <w:r>
              <w:rPr>
                <w:rFonts w:hint="eastAsia" w:hAnsi="宋体" w:cs="仿宋_GB2312"/>
                <w:kern w:val="2"/>
                <w:sz w:val="24"/>
                <w:szCs w:val="22"/>
              </w:rPr>
              <w:t>装订要求</w:t>
            </w:r>
          </w:p>
        </w:tc>
        <w:tc>
          <w:tcPr>
            <w:tcW w:w="7017" w:type="dxa"/>
            <w:vAlign w:val="center"/>
          </w:tcPr>
          <w:p>
            <w:pPr>
              <w:autoSpaceDE w:val="0"/>
              <w:autoSpaceDN w:val="0"/>
              <w:adjustRightInd w:val="0"/>
              <w:spacing w:line="420" w:lineRule="exact"/>
              <w:rPr>
                <w:rFonts w:ascii="新宋体" w:hAnsi="新宋体"/>
                <w:kern w:val="2"/>
                <w:sz w:val="24"/>
                <w:szCs w:val="22"/>
              </w:rPr>
            </w:pPr>
            <w:r>
              <w:rPr>
                <w:rFonts w:hint="eastAsia" w:hAnsi="宋体" w:cs="宋体"/>
                <w:bCs/>
                <w:kern w:val="2"/>
                <w:sz w:val="24"/>
                <w:szCs w:val="22"/>
              </w:rPr>
              <w:t>存储有备份文件的电子介质（U盘）2份</w:t>
            </w:r>
            <w:r>
              <w:rPr>
                <w:rFonts w:hint="eastAsia" w:hAnsi="宋体" w:cs="宋体"/>
                <w:kern w:val="2"/>
                <w:sz w:val="24"/>
                <w:szCs w:val="22"/>
              </w:rPr>
              <w:t>应分开单独密封、盖章，封套上写明“投标人名称、项目名称、项目编号、标段，在 年 月 日 时 分前不得开启”，并加盖单位公章，法定代表人或委托代理人签名，在投标截止时间前递交。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4.1.2</w:t>
            </w:r>
          </w:p>
        </w:tc>
        <w:tc>
          <w:tcPr>
            <w:tcW w:w="1854" w:type="dxa"/>
            <w:gridSpan w:val="3"/>
            <w:vAlign w:val="center"/>
          </w:tcPr>
          <w:p>
            <w:pPr>
              <w:autoSpaceDE w:val="0"/>
              <w:autoSpaceDN w:val="0"/>
              <w:adjustRightInd w:val="0"/>
              <w:spacing w:line="420" w:lineRule="exact"/>
              <w:jc w:val="center"/>
              <w:rPr>
                <w:rFonts w:hAnsi="宋体" w:cs="黑体"/>
                <w:kern w:val="2"/>
                <w:sz w:val="24"/>
                <w:szCs w:val="22"/>
              </w:rPr>
            </w:pPr>
            <w:r>
              <w:rPr>
                <w:rFonts w:hint="eastAsia" w:hAnsi="宋体" w:cs="仿宋_GB2312"/>
                <w:kern w:val="2"/>
                <w:sz w:val="24"/>
                <w:szCs w:val="22"/>
              </w:rPr>
              <w:t>封套上写明</w:t>
            </w:r>
          </w:p>
        </w:tc>
        <w:tc>
          <w:tcPr>
            <w:tcW w:w="7017" w:type="dxa"/>
          </w:tcPr>
          <w:p>
            <w:pPr>
              <w:autoSpaceDE w:val="0"/>
              <w:autoSpaceDN w:val="0"/>
              <w:adjustRightInd w:val="0"/>
              <w:spacing w:line="420" w:lineRule="exact"/>
              <w:jc w:val="left"/>
              <w:rPr>
                <w:rFonts w:hAnsi="宋体"/>
                <w:kern w:val="2"/>
                <w:sz w:val="24"/>
                <w:szCs w:val="22"/>
              </w:rPr>
            </w:pPr>
            <w:r>
              <w:rPr>
                <w:rFonts w:hint="eastAsia" w:hAnsi="宋体" w:cs="仿宋_GB2312"/>
                <w:kern w:val="2"/>
                <w:sz w:val="24"/>
                <w:szCs w:val="22"/>
              </w:rPr>
              <w:t>招标人</w:t>
            </w:r>
            <w:r>
              <w:rPr>
                <w:rFonts w:hint="eastAsia"/>
                <w:kern w:val="2"/>
                <w:sz w:val="24"/>
                <w:szCs w:val="22"/>
              </w:rPr>
              <w:t>地址：</w:t>
            </w:r>
          </w:p>
          <w:p>
            <w:pPr>
              <w:rPr>
                <w:rFonts w:ascii="楷体_GB2312" w:hAnsi="楷体_GB2312" w:eastAsia="楷体_GB2312" w:cs="楷体_GB2312"/>
                <w:kern w:val="2"/>
                <w:sz w:val="28"/>
                <w:szCs w:val="28"/>
              </w:rPr>
            </w:pPr>
            <w:r>
              <w:rPr>
                <w:rFonts w:hint="eastAsia"/>
                <w:kern w:val="2"/>
                <w:sz w:val="24"/>
                <w:szCs w:val="22"/>
              </w:rPr>
              <w:t>招标人名称：</w:t>
            </w:r>
          </w:p>
          <w:p>
            <w:pPr>
              <w:autoSpaceDE w:val="0"/>
              <w:autoSpaceDN w:val="0"/>
              <w:adjustRightInd w:val="0"/>
              <w:spacing w:line="420" w:lineRule="exact"/>
              <w:jc w:val="left"/>
              <w:rPr>
                <w:rFonts w:hAnsi="宋体"/>
                <w:kern w:val="2"/>
                <w:sz w:val="24"/>
                <w:szCs w:val="22"/>
              </w:rPr>
            </w:pPr>
            <w:r>
              <w:rPr>
                <w:rFonts w:hint="eastAsia"/>
                <w:kern w:val="2"/>
                <w:sz w:val="24"/>
                <w:szCs w:val="22"/>
              </w:rPr>
              <w:t>项目名称：</w:t>
            </w:r>
          </w:p>
          <w:p>
            <w:pPr>
              <w:spacing w:line="288" w:lineRule="auto"/>
              <w:ind w:left="1200" w:hanging="1200" w:hangingChars="500"/>
              <w:rPr>
                <w:rFonts w:hAnsi="宋体" w:cs="仿宋_GB2312"/>
                <w:kern w:val="2"/>
                <w:sz w:val="24"/>
                <w:szCs w:val="22"/>
              </w:rPr>
            </w:pPr>
            <w:r>
              <w:rPr>
                <w:rFonts w:hint="eastAsia" w:hAnsi="宋体" w:cs="仿宋_GB2312"/>
                <w:kern w:val="2"/>
                <w:sz w:val="24"/>
                <w:szCs w:val="22"/>
              </w:rPr>
              <w:t>投标人名称：（盖章）</w:t>
            </w:r>
          </w:p>
          <w:p>
            <w:pPr>
              <w:autoSpaceDE w:val="0"/>
              <w:autoSpaceDN w:val="0"/>
              <w:adjustRightInd w:val="0"/>
              <w:spacing w:line="420" w:lineRule="exact"/>
              <w:jc w:val="left"/>
              <w:rPr>
                <w:rFonts w:hAnsi="宋体" w:cs="黑体"/>
                <w:kern w:val="2"/>
                <w:sz w:val="24"/>
                <w:szCs w:val="22"/>
              </w:rPr>
            </w:pPr>
            <w:r>
              <w:rPr>
                <w:rFonts w:hint="eastAsia"/>
                <w:kern w:val="2"/>
                <w:sz w:val="24"/>
                <w:szCs w:val="22"/>
              </w:rPr>
              <w:t>投标文件</w:t>
            </w:r>
            <w:r>
              <w:rPr>
                <w:rFonts w:hint="eastAsia" w:hAnsi="宋体" w:cs="仿宋_GB2312"/>
                <w:kern w:val="2"/>
                <w:sz w:val="24"/>
                <w:szCs w:val="22"/>
              </w:rPr>
              <w:t>在年月日时分前不得开启。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4.2.2</w:t>
            </w:r>
          </w:p>
        </w:tc>
        <w:tc>
          <w:tcPr>
            <w:tcW w:w="1854" w:type="dxa"/>
            <w:gridSpan w:val="3"/>
            <w:vAlign w:val="center"/>
          </w:tcPr>
          <w:p>
            <w:pPr>
              <w:autoSpaceDE w:val="0"/>
              <w:autoSpaceDN w:val="0"/>
              <w:adjustRightInd w:val="0"/>
              <w:spacing w:line="420" w:lineRule="exact"/>
              <w:jc w:val="center"/>
              <w:rPr>
                <w:rFonts w:hAnsi="宋体" w:cs="黑体"/>
                <w:kern w:val="2"/>
                <w:sz w:val="24"/>
                <w:szCs w:val="22"/>
              </w:rPr>
            </w:pPr>
            <w:r>
              <w:rPr>
                <w:rFonts w:hint="eastAsia" w:hAnsi="宋体" w:cs="仿宋_GB2312"/>
                <w:kern w:val="2"/>
                <w:sz w:val="24"/>
                <w:szCs w:val="22"/>
              </w:rPr>
              <w:t>递交投标文件地点</w:t>
            </w:r>
          </w:p>
        </w:tc>
        <w:tc>
          <w:tcPr>
            <w:tcW w:w="7017" w:type="dxa"/>
            <w:vAlign w:val="center"/>
          </w:tcPr>
          <w:p>
            <w:pPr>
              <w:autoSpaceDE w:val="0"/>
              <w:autoSpaceDN w:val="0"/>
              <w:adjustRightInd w:val="0"/>
              <w:spacing w:line="420" w:lineRule="exact"/>
              <w:jc w:val="left"/>
              <w:rPr>
                <w:rFonts w:hint="eastAsia" w:hAnsi="宋体" w:cs="仿宋_GB2312"/>
                <w:kern w:val="2"/>
                <w:sz w:val="24"/>
                <w:szCs w:val="22"/>
              </w:rPr>
            </w:pPr>
            <w:r>
              <w:rPr>
                <w:rFonts w:hint="eastAsia" w:hAnsi="宋体" w:cs="仿宋_GB2312"/>
                <w:kern w:val="2"/>
                <w:sz w:val="24"/>
                <w:szCs w:val="22"/>
              </w:rPr>
              <w:t>许昌市建安区新元大道兴业大厦4楼</w:t>
            </w:r>
            <w:r>
              <w:rPr>
                <w:rFonts w:hint="eastAsia" w:hAnsi="宋体" w:cs="仿宋_GB2312"/>
                <w:kern w:val="2"/>
                <w:sz w:val="24"/>
                <w:szCs w:val="22"/>
                <w:lang w:eastAsia="zh-CN"/>
              </w:rPr>
              <w:t>开标</w:t>
            </w:r>
            <w:r>
              <w:rPr>
                <w:rFonts w:hint="eastAsia" w:hAnsi="宋体" w:cs="仿宋_GB2312"/>
                <w:kern w:val="2"/>
                <w:sz w:val="24"/>
                <w:szCs w:val="22"/>
                <w:lang w:val="en-US" w:eastAsia="zh-CN"/>
              </w:rPr>
              <w:t xml:space="preserve"> 三 </w:t>
            </w:r>
            <w:r>
              <w:rPr>
                <w:rFonts w:hint="eastAsia" w:hAnsi="宋体" w:cs="仿宋_GB2312"/>
                <w:kern w:val="2"/>
                <w:sz w:val="24"/>
                <w:szCs w:val="22"/>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4.2.3</w:t>
            </w:r>
          </w:p>
        </w:tc>
        <w:tc>
          <w:tcPr>
            <w:tcW w:w="1854" w:type="dxa"/>
            <w:gridSpan w:val="3"/>
            <w:vAlign w:val="center"/>
          </w:tcPr>
          <w:p>
            <w:pPr>
              <w:autoSpaceDE w:val="0"/>
              <w:autoSpaceDN w:val="0"/>
              <w:adjustRightInd w:val="0"/>
              <w:spacing w:line="420" w:lineRule="exact"/>
              <w:jc w:val="center"/>
              <w:rPr>
                <w:rFonts w:hAnsi="宋体" w:cs="黑体"/>
                <w:kern w:val="2"/>
                <w:sz w:val="24"/>
                <w:szCs w:val="22"/>
              </w:rPr>
            </w:pPr>
            <w:r>
              <w:rPr>
                <w:rFonts w:hint="eastAsia" w:hAnsi="宋体" w:cs="仿宋_GB2312"/>
                <w:kern w:val="2"/>
                <w:sz w:val="24"/>
                <w:szCs w:val="22"/>
              </w:rPr>
              <w:t>是否退还投标文件</w:t>
            </w:r>
          </w:p>
        </w:tc>
        <w:tc>
          <w:tcPr>
            <w:tcW w:w="7017" w:type="dxa"/>
            <w:vAlign w:val="center"/>
          </w:tcPr>
          <w:p>
            <w:pPr>
              <w:autoSpaceDE w:val="0"/>
              <w:autoSpaceDN w:val="0"/>
              <w:adjustRightInd w:val="0"/>
              <w:spacing w:line="420" w:lineRule="exact"/>
              <w:rPr>
                <w:rFonts w:hAnsi="宋体" w:cs="仿宋_GB2312"/>
                <w:kern w:val="2"/>
                <w:sz w:val="24"/>
                <w:szCs w:val="22"/>
              </w:rPr>
            </w:pPr>
            <w:r>
              <w:rPr>
                <w:rFonts w:hint="eastAsia" w:hAnsi="宋体" w:cs="仿宋_GB2312"/>
                <w:kern w:val="2"/>
                <w:sz w:val="24"/>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5.1</w:t>
            </w:r>
          </w:p>
        </w:tc>
        <w:tc>
          <w:tcPr>
            <w:tcW w:w="1854" w:type="dxa"/>
            <w:gridSpan w:val="3"/>
            <w:vAlign w:val="center"/>
          </w:tcPr>
          <w:p>
            <w:pPr>
              <w:autoSpaceDE w:val="0"/>
              <w:autoSpaceDN w:val="0"/>
              <w:adjustRightInd w:val="0"/>
              <w:spacing w:line="420" w:lineRule="exact"/>
              <w:jc w:val="center"/>
              <w:rPr>
                <w:rFonts w:hAnsi="宋体" w:cs="仿宋_GB2312"/>
                <w:kern w:val="2"/>
                <w:sz w:val="24"/>
                <w:szCs w:val="22"/>
              </w:rPr>
            </w:pPr>
            <w:r>
              <w:rPr>
                <w:rFonts w:hint="eastAsia" w:hAnsi="宋体" w:cs="仿宋_GB2312"/>
                <w:kern w:val="2"/>
                <w:sz w:val="24"/>
                <w:szCs w:val="22"/>
              </w:rPr>
              <w:t>开标</w:t>
            </w:r>
          </w:p>
          <w:p>
            <w:pPr>
              <w:autoSpaceDE w:val="0"/>
              <w:autoSpaceDN w:val="0"/>
              <w:adjustRightInd w:val="0"/>
              <w:spacing w:line="420" w:lineRule="exact"/>
              <w:jc w:val="center"/>
              <w:rPr>
                <w:rFonts w:hAnsi="宋体" w:cs="黑体"/>
                <w:kern w:val="2"/>
                <w:sz w:val="24"/>
                <w:szCs w:val="22"/>
              </w:rPr>
            </w:pPr>
            <w:r>
              <w:rPr>
                <w:rFonts w:hint="eastAsia" w:hAnsi="宋体" w:cs="仿宋_GB2312"/>
                <w:kern w:val="2"/>
                <w:sz w:val="24"/>
                <w:szCs w:val="22"/>
              </w:rPr>
              <w:t>时间和地点</w:t>
            </w:r>
          </w:p>
        </w:tc>
        <w:tc>
          <w:tcPr>
            <w:tcW w:w="7017" w:type="dxa"/>
          </w:tcPr>
          <w:p>
            <w:pPr>
              <w:autoSpaceDE w:val="0"/>
              <w:autoSpaceDN w:val="0"/>
              <w:adjustRightInd w:val="0"/>
              <w:spacing w:line="420" w:lineRule="exact"/>
              <w:jc w:val="left"/>
              <w:rPr>
                <w:rFonts w:hint="eastAsia" w:hAnsi="宋体" w:cs="仿宋_GB2312"/>
                <w:kern w:val="2"/>
                <w:sz w:val="24"/>
                <w:szCs w:val="22"/>
              </w:rPr>
            </w:pPr>
            <w:r>
              <w:rPr>
                <w:rFonts w:hint="eastAsia" w:hAnsi="宋体" w:cs="仿宋_GB2312"/>
                <w:kern w:val="2"/>
                <w:sz w:val="24"/>
                <w:szCs w:val="22"/>
              </w:rPr>
              <w:t>开标时间：同投标截止时间</w:t>
            </w:r>
          </w:p>
          <w:p>
            <w:pPr>
              <w:autoSpaceDE w:val="0"/>
              <w:autoSpaceDN w:val="0"/>
              <w:adjustRightInd w:val="0"/>
              <w:spacing w:line="420" w:lineRule="exact"/>
              <w:jc w:val="left"/>
              <w:rPr>
                <w:rFonts w:hint="eastAsia" w:hAnsi="宋体" w:cs="仿宋_GB2312"/>
                <w:kern w:val="2"/>
                <w:sz w:val="24"/>
                <w:szCs w:val="22"/>
              </w:rPr>
            </w:pPr>
            <w:r>
              <w:rPr>
                <w:rFonts w:hint="eastAsia" w:hAnsi="宋体" w:cs="仿宋_GB2312"/>
                <w:kern w:val="2"/>
                <w:sz w:val="24"/>
                <w:szCs w:val="22"/>
              </w:rPr>
              <w:t>开标地点：许昌市建安区新元大道兴业大厦楼</w:t>
            </w:r>
            <w:r>
              <w:rPr>
                <w:rFonts w:hint="eastAsia" w:hAnsi="宋体" w:cs="仿宋_GB2312"/>
                <w:kern w:val="2"/>
                <w:sz w:val="24"/>
                <w:szCs w:val="22"/>
                <w:lang w:val="en-US" w:eastAsia="zh-CN"/>
              </w:rPr>
              <w:t xml:space="preserve">开标 三 </w:t>
            </w:r>
            <w:r>
              <w:rPr>
                <w:rFonts w:hint="eastAsia" w:hAnsi="宋体" w:cs="仿宋_GB2312"/>
                <w:kern w:val="2"/>
                <w:sz w:val="24"/>
                <w:szCs w:val="22"/>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 xml:space="preserve">5.2 </w:t>
            </w:r>
          </w:p>
        </w:tc>
        <w:tc>
          <w:tcPr>
            <w:tcW w:w="1854" w:type="dxa"/>
            <w:gridSpan w:val="3"/>
            <w:vAlign w:val="center"/>
          </w:tcPr>
          <w:p>
            <w:pPr>
              <w:autoSpaceDE w:val="0"/>
              <w:autoSpaceDN w:val="0"/>
              <w:adjustRightInd w:val="0"/>
              <w:spacing w:line="420" w:lineRule="exact"/>
              <w:jc w:val="center"/>
              <w:rPr>
                <w:rFonts w:hAnsi="宋体" w:cs="黑体"/>
                <w:kern w:val="2"/>
                <w:sz w:val="24"/>
                <w:szCs w:val="22"/>
              </w:rPr>
            </w:pPr>
            <w:r>
              <w:rPr>
                <w:rFonts w:hint="eastAsia" w:hAnsi="宋体" w:cs="仿宋_GB2312"/>
                <w:kern w:val="2"/>
                <w:sz w:val="24"/>
                <w:szCs w:val="22"/>
              </w:rPr>
              <w:t>开标程序</w:t>
            </w:r>
          </w:p>
        </w:tc>
        <w:tc>
          <w:tcPr>
            <w:tcW w:w="7017" w:type="dxa"/>
          </w:tcPr>
          <w:p>
            <w:pPr>
              <w:autoSpaceDE w:val="0"/>
              <w:autoSpaceDN w:val="0"/>
              <w:adjustRightInd w:val="0"/>
              <w:spacing w:line="420" w:lineRule="exact"/>
              <w:jc w:val="left"/>
              <w:rPr>
                <w:rFonts w:hAnsi="宋体" w:cs="黑体"/>
                <w:kern w:val="2"/>
                <w:sz w:val="24"/>
                <w:szCs w:val="22"/>
              </w:rPr>
            </w:pPr>
            <w:r>
              <w:rPr>
                <w:rFonts w:hint="eastAsia" w:hAnsi="宋体" w:cs="仿宋_GB2312"/>
                <w:kern w:val="2"/>
                <w:sz w:val="24"/>
                <w:szCs w:val="22"/>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6.1.</w:t>
            </w:r>
            <w:r>
              <w:rPr>
                <w:rFonts w:hint="eastAsia" w:hAnsi="宋体" w:cs="TimesNewRomanPSMT"/>
                <w:kern w:val="2"/>
                <w:sz w:val="24"/>
                <w:szCs w:val="22"/>
              </w:rPr>
              <w:t>1</w:t>
            </w:r>
          </w:p>
        </w:tc>
        <w:tc>
          <w:tcPr>
            <w:tcW w:w="1854" w:type="dxa"/>
            <w:gridSpan w:val="3"/>
            <w:vAlign w:val="center"/>
          </w:tcPr>
          <w:p>
            <w:pPr>
              <w:autoSpaceDE w:val="0"/>
              <w:autoSpaceDN w:val="0"/>
              <w:adjustRightInd w:val="0"/>
              <w:spacing w:line="420" w:lineRule="exact"/>
              <w:jc w:val="center"/>
              <w:rPr>
                <w:rFonts w:hAnsi="宋体" w:cs="黑体"/>
                <w:kern w:val="2"/>
                <w:sz w:val="24"/>
                <w:szCs w:val="22"/>
              </w:rPr>
            </w:pPr>
            <w:r>
              <w:rPr>
                <w:rFonts w:hint="eastAsia" w:hAnsi="宋体" w:cs="仿宋_GB2312"/>
                <w:kern w:val="2"/>
                <w:sz w:val="24"/>
                <w:szCs w:val="22"/>
              </w:rPr>
              <w:t>评标委员会的组建</w:t>
            </w:r>
          </w:p>
        </w:tc>
        <w:tc>
          <w:tcPr>
            <w:tcW w:w="7017" w:type="dxa"/>
            <w:vAlign w:val="center"/>
          </w:tcPr>
          <w:p>
            <w:pPr>
              <w:spacing w:line="288" w:lineRule="auto"/>
              <w:rPr>
                <w:kern w:val="2"/>
                <w:sz w:val="24"/>
                <w:szCs w:val="22"/>
              </w:rPr>
            </w:pPr>
            <w:r>
              <w:rPr>
                <w:rFonts w:hint="eastAsia" w:ascii="新宋体" w:hAnsi="新宋体" w:eastAsia="新宋体"/>
                <w:color w:val="000000" w:themeColor="text1"/>
                <w:kern w:val="2"/>
                <w:sz w:val="24"/>
                <w:szCs w:val="22"/>
                <w14:textFill>
                  <w14:solidFill>
                    <w14:schemeClr w14:val="tx1"/>
                  </w14:solidFill>
                </w14:textFill>
              </w:rPr>
              <w:t>评标委员会构成：5人，从河南省综合评标专家库中随机抽取4人和招标人代表1人（其中注册造价工程师不少于2人</w:t>
            </w:r>
            <w:r>
              <w:rPr>
                <w:rFonts w:hint="eastAsia" w:ascii="新宋体" w:hAnsi="新宋体" w:eastAsia="新宋体"/>
                <w:kern w:val="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7.1</w:t>
            </w:r>
          </w:p>
        </w:tc>
        <w:tc>
          <w:tcPr>
            <w:tcW w:w="1854" w:type="dxa"/>
            <w:gridSpan w:val="3"/>
            <w:vAlign w:val="center"/>
          </w:tcPr>
          <w:p>
            <w:pPr>
              <w:autoSpaceDE w:val="0"/>
              <w:autoSpaceDN w:val="0"/>
              <w:adjustRightInd w:val="0"/>
              <w:jc w:val="center"/>
              <w:rPr>
                <w:rFonts w:hAnsi="宋体" w:cs="黑体"/>
                <w:kern w:val="2"/>
                <w:sz w:val="24"/>
                <w:szCs w:val="22"/>
              </w:rPr>
            </w:pPr>
            <w:r>
              <w:rPr>
                <w:rFonts w:hint="eastAsia" w:hAnsi="宋体" w:cs="仿宋_GB2312"/>
                <w:kern w:val="2"/>
                <w:sz w:val="24"/>
                <w:szCs w:val="22"/>
              </w:rPr>
              <w:t>是否授权评标委员会确定中标人</w:t>
            </w:r>
          </w:p>
        </w:tc>
        <w:tc>
          <w:tcPr>
            <w:tcW w:w="7017" w:type="dxa"/>
            <w:vAlign w:val="center"/>
          </w:tcPr>
          <w:p>
            <w:pPr>
              <w:autoSpaceDE w:val="0"/>
              <w:autoSpaceDN w:val="0"/>
              <w:adjustRightInd w:val="0"/>
              <w:spacing w:line="420" w:lineRule="exact"/>
              <w:rPr>
                <w:rFonts w:hAnsi="宋体" w:cs="黑体"/>
                <w:kern w:val="2"/>
                <w:sz w:val="24"/>
                <w:szCs w:val="22"/>
              </w:rPr>
            </w:pPr>
            <w:r>
              <w:rPr>
                <w:rFonts w:hint="eastAsia" w:hAnsi="宋体" w:cs="仿宋_GB2312"/>
                <w:kern w:val="2"/>
                <w:sz w:val="24"/>
                <w:szCs w:val="22"/>
              </w:rPr>
              <w:t>否，推荐的中标候选人数：</w:t>
            </w:r>
            <w:r>
              <w:rPr>
                <w:rFonts w:hint="eastAsia" w:ascii="新宋体" w:hAnsi="新宋体" w:eastAsia="新宋体" w:cs="仿宋_GB2312"/>
                <w:kern w:val="2"/>
                <w:sz w:val="24"/>
                <w:szCs w:val="22"/>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TimesNewRomanPSMT"/>
                <w:kern w:val="2"/>
                <w:sz w:val="24"/>
                <w:szCs w:val="22"/>
              </w:rPr>
            </w:pPr>
            <w:r>
              <w:rPr>
                <w:rFonts w:hint="eastAsia" w:hAnsi="宋体" w:cs="TimesNewRomanPSMT"/>
                <w:kern w:val="2"/>
                <w:sz w:val="24"/>
                <w:szCs w:val="22"/>
              </w:rPr>
              <w:t>7.4</w:t>
            </w:r>
          </w:p>
        </w:tc>
        <w:tc>
          <w:tcPr>
            <w:tcW w:w="1854" w:type="dxa"/>
            <w:gridSpan w:val="3"/>
            <w:vAlign w:val="center"/>
          </w:tcPr>
          <w:p>
            <w:pPr>
              <w:autoSpaceDE w:val="0"/>
              <w:autoSpaceDN w:val="0"/>
              <w:adjustRightInd w:val="0"/>
              <w:jc w:val="center"/>
              <w:rPr>
                <w:rFonts w:hAnsi="宋体" w:cs="仿宋_GB2312"/>
                <w:kern w:val="2"/>
                <w:sz w:val="24"/>
                <w:szCs w:val="22"/>
              </w:rPr>
            </w:pPr>
            <w:r>
              <w:rPr>
                <w:rFonts w:hint="eastAsia" w:hAnsi="宋体" w:cs="仿宋_GB2312"/>
                <w:kern w:val="2"/>
                <w:sz w:val="24"/>
                <w:szCs w:val="22"/>
              </w:rPr>
              <w:t>履约保证金</w:t>
            </w:r>
          </w:p>
        </w:tc>
        <w:tc>
          <w:tcPr>
            <w:tcW w:w="7017" w:type="dxa"/>
            <w:vAlign w:val="center"/>
          </w:tcPr>
          <w:p>
            <w:pPr>
              <w:autoSpaceDE w:val="0"/>
              <w:autoSpaceDN w:val="0"/>
              <w:adjustRightInd w:val="0"/>
              <w:spacing w:line="420" w:lineRule="exact"/>
              <w:rPr>
                <w:rFonts w:hAnsi="宋体" w:cs="仿宋_GB2312"/>
                <w:kern w:val="2"/>
                <w:sz w:val="24"/>
                <w:szCs w:val="22"/>
              </w:rPr>
            </w:pPr>
            <w:r>
              <w:rPr>
                <w:rFonts w:hint="eastAsia" w:hAnsi="宋体" w:cs="仿宋_GB2312"/>
                <w:kern w:val="2"/>
                <w:sz w:val="24"/>
                <w:szCs w:val="22"/>
              </w:rPr>
              <w:t>不得超过中标合同金额的10%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74" w:type="dxa"/>
            <w:gridSpan w:val="5"/>
            <w:vAlign w:val="center"/>
          </w:tcPr>
          <w:p>
            <w:pPr>
              <w:autoSpaceDE w:val="0"/>
              <w:autoSpaceDN w:val="0"/>
              <w:adjustRightInd w:val="0"/>
              <w:spacing w:line="420" w:lineRule="exact"/>
              <w:jc w:val="left"/>
              <w:rPr>
                <w:rFonts w:hAnsi="宋体" w:cs="仿宋_GB2312"/>
                <w:kern w:val="2"/>
                <w:sz w:val="24"/>
                <w:szCs w:val="22"/>
              </w:rPr>
            </w:pPr>
            <w:r>
              <w:rPr>
                <w:rFonts w:hint="eastAsia" w:hAnsi="宋体" w:cs="TimesNewRomanPSMT"/>
                <w:kern w:val="2"/>
                <w:sz w:val="24"/>
                <w:szCs w:val="22"/>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4" w:type="dxa"/>
            <w:gridSpan w:val="5"/>
            <w:vAlign w:val="center"/>
          </w:tcPr>
          <w:p>
            <w:pPr>
              <w:autoSpaceDE w:val="0"/>
              <w:autoSpaceDN w:val="0"/>
              <w:adjustRightInd w:val="0"/>
              <w:spacing w:line="420" w:lineRule="exact"/>
              <w:jc w:val="left"/>
              <w:rPr>
                <w:rFonts w:hAnsi="宋体" w:cs="TimesNewRomanPSMT"/>
                <w:kern w:val="2"/>
                <w:sz w:val="24"/>
                <w:szCs w:val="22"/>
              </w:rPr>
            </w:pPr>
            <w:r>
              <w:rPr>
                <w:rFonts w:hint="eastAsia" w:hAnsi="宋体" w:cs="TimesNewRomanPSMT"/>
                <w:kern w:val="2"/>
                <w:sz w:val="24"/>
                <w:szCs w:val="22"/>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kern w:val="2"/>
                <w:sz w:val="24"/>
                <w:szCs w:val="22"/>
              </w:rPr>
            </w:pPr>
            <w:r>
              <w:rPr>
                <w:rFonts w:hint="eastAsia" w:hAnsi="宋体" w:cs="TimesNewRomanPSMT"/>
                <w:kern w:val="2"/>
                <w:sz w:val="24"/>
                <w:szCs w:val="22"/>
              </w:rPr>
              <w:t>10.1.1</w:t>
            </w:r>
          </w:p>
        </w:tc>
        <w:tc>
          <w:tcPr>
            <w:tcW w:w="1571" w:type="dxa"/>
            <w:vAlign w:val="center"/>
          </w:tcPr>
          <w:p>
            <w:pPr>
              <w:autoSpaceDE w:val="0"/>
              <w:autoSpaceDN w:val="0"/>
              <w:adjustRightInd w:val="0"/>
              <w:spacing w:line="420" w:lineRule="exact"/>
              <w:jc w:val="center"/>
              <w:rPr>
                <w:rFonts w:hint="eastAsia" w:hAnsi="宋体" w:cs="TimesNewRomanPSMT"/>
                <w:kern w:val="2"/>
                <w:sz w:val="24"/>
                <w:szCs w:val="22"/>
              </w:rPr>
            </w:pPr>
            <w:r>
              <w:rPr>
                <w:rFonts w:hint="eastAsia" w:hAnsi="宋体" w:cs="TimesNewRomanPSMT"/>
                <w:kern w:val="2"/>
                <w:sz w:val="24"/>
                <w:szCs w:val="22"/>
              </w:rPr>
              <w:t>类似工程</w:t>
            </w:r>
          </w:p>
        </w:tc>
        <w:tc>
          <w:tcPr>
            <w:tcW w:w="7226" w:type="dxa"/>
            <w:gridSpan w:val="2"/>
            <w:vAlign w:val="center"/>
          </w:tcPr>
          <w:p>
            <w:pPr>
              <w:autoSpaceDE w:val="0"/>
              <w:autoSpaceDN w:val="0"/>
              <w:adjustRightInd w:val="0"/>
              <w:spacing w:line="420" w:lineRule="exact"/>
              <w:jc w:val="center"/>
              <w:rPr>
                <w:rFonts w:hint="eastAsia" w:hAnsi="宋体" w:cs="TimesNewRomanPSMT"/>
                <w:kern w:val="2"/>
                <w:sz w:val="24"/>
                <w:szCs w:val="22"/>
                <w:lang w:eastAsia="zh-CN"/>
              </w:rPr>
            </w:pPr>
            <w:r>
              <w:rPr>
                <w:rFonts w:hint="eastAsia" w:hAnsi="宋体" w:cs="TimesNewRomanPSMT"/>
                <w:kern w:val="2"/>
                <w:sz w:val="24"/>
                <w:szCs w:val="22"/>
                <w:lang w:eastAsia="zh-CN"/>
              </w:rPr>
              <w:t>指</w:t>
            </w:r>
            <w:r>
              <w:rPr>
                <w:rFonts w:hint="eastAsia" w:hAnsi="宋体" w:cs="TimesNewRomanPSMT"/>
                <w:kern w:val="2"/>
                <w:sz w:val="24"/>
                <w:szCs w:val="22"/>
                <w:lang w:val="en-US" w:eastAsia="zh-CN"/>
              </w:rPr>
              <w:t>2016年1月1日以来承担过的</w:t>
            </w:r>
            <w:r>
              <w:rPr>
                <w:rFonts w:hint="eastAsia" w:hAnsi="宋体" w:cs="TimesNewRomanPSMT"/>
                <w:kern w:val="2"/>
                <w:sz w:val="24"/>
                <w:szCs w:val="22"/>
                <w:lang w:eastAsia="zh-CN"/>
              </w:rPr>
              <w:t>建筑工程项目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874" w:type="dxa"/>
            <w:gridSpan w:val="5"/>
            <w:vAlign w:val="center"/>
          </w:tcPr>
          <w:p>
            <w:pPr>
              <w:autoSpaceDE w:val="0"/>
              <w:autoSpaceDN w:val="0"/>
              <w:adjustRightInd w:val="0"/>
              <w:spacing w:line="420" w:lineRule="exact"/>
              <w:jc w:val="left"/>
              <w:rPr>
                <w:rFonts w:hAnsi="宋体" w:cs="仿宋_GB2312"/>
                <w:kern w:val="2"/>
                <w:sz w:val="24"/>
                <w:szCs w:val="22"/>
              </w:rPr>
            </w:pPr>
            <w:r>
              <w:rPr>
                <w:rFonts w:hint="eastAsia" w:hAnsi="宋体" w:cs="TimesNewRomanPSMT"/>
                <w:kern w:val="2"/>
                <w:sz w:val="24"/>
                <w:szCs w:val="22"/>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03" w:type="dxa"/>
            <w:vAlign w:val="center"/>
          </w:tcPr>
          <w:p>
            <w:pPr>
              <w:autoSpaceDE w:val="0"/>
              <w:autoSpaceDN w:val="0"/>
              <w:adjustRightInd w:val="0"/>
              <w:spacing w:line="420" w:lineRule="exact"/>
              <w:jc w:val="center"/>
              <w:rPr>
                <w:rFonts w:hAnsi="宋体" w:cs="TimesNewRomanPSMT"/>
                <w:kern w:val="2"/>
                <w:sz w:val="24"/>
                <w:szCs w:val="22"/>
              </w:rPr>
            </w:pPr>
            <w:r>
              <w:rPr>
                <w:rFonts w:hint="eastAsia" w:hAnsi="宋体" w:cs="TimesNewRomanPSMT"/>
                <w:kern w:val="2"/>
                <w:sz w:val="24"/>
                <w:szCs w:val="22"/>
              </w:rPr>
              <w:t>10.2.1</w:t>
            </w:r>
          </w:p>
        </w:tc>
        <w:tc>
          <w:tcPr>
            <w:tcW w:w="1854" w:type="dxa"/>
            <w:gridSpan w:val="3"/>
            <w:vAlign w:val="center"/>
          </w:tcPr>
          <w:p>
            <w:pPr>
              <w:autoSpaceDE w:val="0"/>
              <w:autoSpaceDN w:val="0"/>
              <w:adjustRightInd w:val="0"/>
              <w:spacing w:line="420" w:lineRule="exact"/>
              <w:jc w:val="center"/>
              <w:rPr>
                <w:rFonts w:hAnsi="宋体" w:cs="TimesNewRomanPSMT"/>
                <w:kern w:val="2"/>
                <w:sz w:val="24"/>
                <w:szCs w:val="22"/>
              </w:rPr>
            </w:pPr>
            <w:r>
              <w:rPr>
                <w:rFonts w:hint="eastAsia" w:ascii="新宋体" w:hAnsi="新宋体" w:eastAsia="新宋体"/>
                <w:b/>
                <w:kern w:val="2"/>
                <w:sz w:val="24"/>
                <w:szCs w:val="22"/>
              </w:rPr>
              <w:t>招标控制价</w:t>
            </w:r>
          </w:p>
        </w:tc>
        <w:tc>
          <w:tcPr>
            <w:tcW w:w="7017" w:type="dxa"/>
            <w:vAlign w:val="center"/>
          </w:tcPr>
          <w:tbl>
            <w:tblPr>
              <w:tblStyle w:val="31"/>
              <w:tblW w:w="7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85" w:type="dxa"/>
                  <w:vAlign w:val="center"/>
                </w:tcPr>
                <w:p>
                  <w:pPr>
                    <w:spacing w:line="440" w:lineRule="exact"/>
                    <w:jc w:val="left"/>
                    <w:rPr>
                      <w:rFonts w:hAnsi="宋体" w:cs="宋体"/>
                      <w:b/>
                      <w:bCs/>
                      <w:kern w:val="2"/>
                      <w:sz w:val="24"/>
                      <w:szCs w:val="24"/>
                    </w:rPr>
                  </w:pPr>
                  <w:r>
                    <w:rPr>
                      <w:rFonts w:hint="eastAsia" w:hAnsi="宋体" w:cs="宋体"/>
                      <w:b/>
                      <w:bCs/>
                      <w:kern w:val="2"/>
                      <w:sz w:val="24"/>
                      <w:szCs w:val="24"/>
                    </w:rPr>
                    <w:t>招标控制价：</w:t>
                  </w:r>
                </w:p>
                <w:p>
                  <w:pPr>
                    <w:spacing w:line="240" w:lineRule="auto"/>
                    <w:jc w:val="left"/>
                    <w:rPr>
                      <w:rFonts w:hAnsi="宋体" w:cs="宋体"/>
                      <w:b/>
                      <w:bCs/>
                      <w:kern w:val="2"/>
                      <w:sz w:val="24"/>
                      <w:szCs w:val="24"/>
                    </w:rPr>
                  </w:pPr>
                  <w:r>
                    <w:rPr>
                      <w:rFonts w:hint="eastAsia" w:hAnsi="宋体" w:cs="宋体"/>
                      <w:b/>
                      <w:bCs/>
                      <w:kern w:val="2"/>
                      <w:sz w:val="24"/>
                      <w:szCs w:val="24"/>
                    </w:rPr>
                    <w:t>大写：</w:t>
                  </w:r>
                  <w:r>
                    <w:rPr>
                      <w:rFonts w:hint="eastAsia" w:hAnsi="宋体" w:cs="宋体"/>
                      <w:b/>
                      <w:bCs/>
                      <w:kern w:val="2"/>
                      <w:sz w:val="24"/>
                      <w:szCs w:val="24"/>
                      <w:lang w:val="en-US" w:eastAsia="zh-CN"/>
                    </w:rPr>
                    <w:t>壹佰叁拾贰万柒仟肆佰捌拾壹元贰角肆分</w:t>
                  </w:r>
                  <w:r>
                    <w:rPr>
                      <w:rFonts w:hint="eastAsia" w:hAnsi="宋体" w:cs="宋体"/>
                      <w:b/>
                      <w:bCs/>
                      <w:kern w:val="2"/>
                      <w:sz w:val="24"/>
                      <w:szCs w:val="24"/>
                    </w:rPr>
                    <w:t>（含规费、税金、安全文明措施费）；</w:t>
                  </w:r>
                </w:p>
                <w:p>
                  <w:pPr>
                    <w:spacing w:line="240" w:lineRule="auto"/>
                    <w:jc w:val="left"/>
                    <w:rPr>
                      <w:rFonts w:hint="eastAsia" w:hAnsi="宋体" w:cs="宋体"/>
                      <w:b/>
                      <w:bCs/>
                      <w:kern w:val="2"/>
                      <w:sz w:val="24"/>
                      <w:szCs w:val="24"/>
                    </w:rPr>
                  </w:pPr>
                  <w:r>
                    <w:rPr>
                      <w:rFonts w:hint="eastAsia" w:hAnsi="宋体" w:cs="宋体"/>
                      <w:b/>
                      <w:bCs/>
                      <w:kern w:val="2"/>
                      <w:sz w:val="24"/>
                      <w:szCs w:val="24"/>
                    </w:rPr>
                    <w:t>小写：</w:t>
                  </w:r>
                  <w:r>
                    <w:rPr>
                      <w:rFonts w:hint="eastAsia" w:hAnsi="宋体" w:cs="宋体"/>
                      <w:b/>
                      <w:bCs/>
                      <w:kern w:val="2"/>
                      <w:sz w:val="24"/>
                      <w:szCs w:val="24"/>
                      <w:lang w:val="en-US" w:eastAsia="zh-CN"/>
                    </w:rPr>
                    <w:t>1327481.24</w:t>
                  </w:r>
                  <w:r>
                    <w:rPr>
                      <w:rFonts w:hint="eastAsia" w:hAnsi="宋体" w:cs="宋体"/>
                      <w:b/>
                      <w:bCs/>
                      <w:kern w:val="2"/>
                      <w:sz w:val="24"/>
                      <w:szCs w:val="24"/>
                    </w:rPr>
                    <w:t>元。</w:t>
                  </w:r>
                </w:p>
                <w:p>
                  <w:pPr>
                    <w:spacing w:line="440" w:lineRule="exact"/>
                    <w:jc w:val="left"/>
                    <w:rPr>
                      <w:rFonts w:hAnsi="宋体" w:cs="宋体"/>
                      <w:kern w:val="2"/>
                      <w:sz w:val="24"/>
                      <w:szCs w:val="24"/>
                    </w:rPr>
                  </w:pPr>
                  <w:r>
                    <w:rPr>
                      <w:rFonts w:hint="eastAsia" w:hAnsi="宋体" w:cs="宋体"/>
                      <w:kern w:val="2"/>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kern w:val="2"/>
                      <w:sz w:val="24"/>
                      <w:szCs w:val="24"/>
                    </w:rPr>
                  </w:pPr>
                  <w:r>
                    <w:rPr>
                      <w:rFonts w:hint="eastAsia" w:hAnsi="宋体" w:cs="宋体"/>
                      <w:kern w:val="2"/>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kern w:val="2"/>
                      <w:sz w:val="24"/>
                      <w:szCs w:val="24"/>
                    </w:rPr>
                  </w:pPr>
                  <w:r>
                    <w:rPr>
                      <w:rFonts w:hint="eastAsia" w:hAnsi="宋体" w:cs="宋体"/>
                      <w:kern w:val="2"/>
                      <w:sz w:val="24"/>
                      <w:szCs w:val="24"/>
                    </w:rPr>
                    <w:t>特别说明：</w:t>
                  </w:r>
                </w:p>
                <w:p>
                  <w:pPr>
                    <w:spacing w:line="440" w:lineRule="exact"/>
                    <w:ind w:firstLine="480" w:firstLineChars="200"/>
                    <w:rPr>
                      <w:rFonts w:hAnsi="宋体" w:cs="宋体"/>
                      <w:b/>
                      <w:bCs/>
                      <w:kern w:val="2"/>
                      <w:sz w:val="22"/>
                      <w:szCs w:val="22"/>
                    </w:rPr>
                  </w:pPr>
                  <w:r>
                    <w:rPr>
                      <w:rFonts w:hint="eastAsia" w:hAnsi="宋体" w:cs="宋体"/>
                      <w:b/>
                      <w:bCs/>
                      <w:kern w:val="2"/>
                      <w:sz w:val="24"/>
                      <w:szCs w:val="24"/>
                    </w:rPr>
                    <w:t>1、凡投标人的投标报价高于招标控制价（不含等于“招标控制价”）的，该投标人的投标文件应予拒绝。</w:t>
                  </w:r>
                </w:p>
                <w:p>
                  <w:pPr>
                    <w:spacing w:line="440" w:lineRule="exact"/>
                    <w:ind w:firstLine="480" w:firstLineChars="200"/>
                    <w:jc w:val="left"/>
                    <w:rPr>
                      <w:rFonts w:hAnsi="宋体" w:cs="宋体"/>
                      <w:kern w:val="2"/>
                      <w:sz w:val="24"/>
                      <w:szCs w:val="24"/>
                    </w:rPr>
                  </w:pPr>
                  <w:r>
                    <w:rPr>
                      <w:rFonts w:hint="eastAsia" w:hAnsi="宋体" w:cs="宋体"/>
                      <w:kern w:val="2"/>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ind w:firstLine="480" w:firstLineChars="200"/>
                    <w:rPr>
                      <w:rFonts w:hAnsi="宋体" w:cs="TimesNewRomanPSMT"/>
                      <w:kern w:val="2"/>
                      <w:sz w:val="24"/>
                      <w:szCs w:val="22"/>
                    </w:rPr>
                  </w:pPr>
                  <w:r>
                    <w:rPr>
                      <w:rFonts w:hint="eastAsia" w:hAnsi="宋体" w:cs="宋体"/>
                      <w:kern w:val="2"/>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kern w:val="2"/>
                      <w:sz w:val="24"/>
                      <w:szCs w:val="24"/>
                    </w:rPr>
                    <w:t>若不提出，则视为投标人对招标人公布的工程量清单无异议，中标后因此造成的工程量的增加，由中标人承担。</w:t>
                  </w:r>
                </w:p>
              </w:tc>
            </w:tr>
          </w:tbl>
          <w:p>
            <w:pPr>
              <w:autoSpaceDE w:val="0"/>
              <w:autoSpaceDN w:val="0"/>
              <w:adjustRightInd w:val="0"/>
              <w:spacing w:line="276" w:lineRule="auto"/>
              <w:ind w:firstLine="480" w:firstLineChars="200"/>
              <w:rPr>
                <w:rFonts w:hAnsi="宋体" w:cs="TimesNewRomanPSMT"/>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kern w:val="2"/>
                <w:sz w:val="24"/>
                <w:szCs w:val="22"/>
              </w:rPr>
            </w:pPr>
            <w:r>
              <w:rPr>
                <w:rFonts w:hint="eastAsia"/>
                <w:kern w:val="2"/>
                <w:sz w:val="24"/>
                <w:szCs w:val="22"/>
              </w:rPr>
              <w:t>10.3“</w:t>
            </w:r>
            <w:r>
              <w:rPr>
                <w:rFonts w:hint="eastAsia" w:hAnsi="宋体" w:cs="宋体"/>
                <w:kern w:val="2"/>
                <w:sz w:val="24"/>
                <w:szCs w:val="22"/>
              </w:rPr>
              <w:t>暗标</w:t>
            </w:r>
            <w:r>
              <w:rPr>
                <w:rFonts w:ascii="Times New Roman"/>
                <w:kern w:val="2"/>
                <w:sz w:val="24"/>
                <w:szCs w:val="22"/>
              </w:rPr>
              <w:t>”</w:t>
            </w:r>
            <w:r>
              <w:rPr>
                <w:rFonts w:hint="eastAsia" w:hAnsi="宋体" w:cs="宋体"/>
                <w:kern w:val="2"/>
                <w:sz w:val="24"/>
                <w:szCs w:val="22"/>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3" w:type="dxa"/>
            <w:vAlign w:val="center"/>
          </w:tcPr>
          <w:p>
            <w:pPr>
              <w:spacing w:line="312" w:lineRule="auto"/>
              <w:rPr>
                <w:kern w:val="2"/>
                <w:sz w:val="24"/>
                <w:szCs w:val="22"/>
              </w:rPr>
            </w:pPr>
          </w:p>
        </w:tc>
        <w:tc>
          <w:tcPr>
            <w:tcW w:w="1854" w:type="dxa"/>
            <w:gridSpan w:val="3"/>
            <w:vAlign w:val="center"/>
          </w:tcPr>
          <w:p>
            <w:pPr>
              <w:spacing w:line="260" w:lineRule="exact"/>
              <w:jc w:val="center"/>
              <w:rPr>
                <w:kern w:val="2"/>
                <w:sz w:val="24"/>
                <w:szCs w:val="22"/>
              </w:rPr>
            </w:pPr>
            <w:r>
              <w:rPr>
                <w:rFonts w:hint="eastAsia" w:hAnsi="宋体" w:cs="宋体"/>
                <w:kern w:val="2"/>
                <w:sz w:val="24"/>
                <w:szCs w:val="22"/>
              </w:rPr>
              <w:t>技术标是否采用</w:t>
            </w:r>
            <w:r>
              <w:rPr>
                <w:rFonts w:ascii="Times New Roman"/>
                <w:kern w:val="2"/>
                <w:sz w:val="24"/>
                <w:szCs w:val="22"/>
              </w:rPr>
              <w:t>“</w:t>
            </w:r>
            <w:r>
              <w:rPr>
                <w:rFonts w:hint="eastAsia" w:hAnsi="宋体" w:cs="宋体"/>
                <w:kern w:val="2"/>
                <w:sz w:val="24"/>
                <w:szCs w:val="22"/>
              </w:rPr>
              <w:t>暗标</w:t>
            </w:r>
            <w:r>
              <w:rPr>
                <w:rFonts w:ascii="Times New Roman"/>
                <w:kern w:val="2"/>
                <w:sz w:val="24"/>
                <w:szCs w:val="22"/>
              </w:rPr>
              <w:t>”</w:t>
            </w:r>
            <w:r>
              <w:rPr>
                <w:rFonts w:hint="eastAsia" w:hAnsi="宋体" w:cs="宋体"/>
                <w:kern w:val="2"/>
                <w:sz w:val="24"/>
                <w:szCs w:val="22"/>
              </w:rPr>
              <w:t>评审方式</w:t>
            </w:r>
          </w:p>
        </w:tc>
        <w:tc>
          <w:tcPr>
            <w:tcW w:w="7017" w:type="dxa"/>
            <w:vAlign w:val="center"/>
          </w:tcPr>
          <w:p>
            <w:pPr>
              <w:spacing w:line="312" w:lineRule="auto"/>
              <w:rPr>
                <w:kern w:val="2"/>
                <w:sz w:val="24"/>
                <w:szCs w:val="22"/>
              </w:rPr>
            </w:pPr>
            <w:r>
              <w:rPr>
                <w:rFonts w:hint="eastAsia" w:hAnsi="宋体" w:cs="宋体"/>
                <w:kern w:val="2"/>
                <w:sz w:val="24"/>
                <w:szCs w:val="22"/>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ind w:left="240" w:hanging="240" w:hangingChars="100"/>
              <w:rPr>
                <w:kern w:val="2"/>
                <w:sz w:val="24"/>
                <w:szCs w:val="22"/>
              </w:rPr>
            </w:pPr>
            <w:r>
              <w:rPr>
                <w:rFonts w:hint="eastAsia"/>
                <w:kern w:val="2"/>
                <w:sz w:val="24"/>
                <w:szCs w:val="22"/>
              </w:rPr>
              <w:t>10.4</w:t>
            </w:r>
            <w:r>
              <w:rPr>
                <w:rFonts w:hint="eastAsia" w:hAnsi="宋体" w:cs="宋体"/>
                <w:kern w:val="2"/>
                <w:sz w:val="24"/>
                <w:szCs w:val="22"/>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03" w:type="dxa"/>
            <w:vAlign w:val="center"/>
          </w:tcPr>
          <w:p>
            <w:pPr>
              <w:spacing w:line="312" w:lineRule="auto"/>
              <w:rPr>
                <w:rFonts w:ascii="新宋体" w:hAnsi="新宋体" w:eastAsia="新宋体"/>
                <w:b/>
                <w:kern w:val="2"/>
                <w:sz w:val="24"/>
                <w:szCs w:val="22"/>
              </w:rPr>
            </w:pPr>
          </w:p>
        </w:tc>
        <w:tc>
          <w:tcPr>
            <w:tcW w:w="8871" w:type="dxa"/>
            <w:gridSpan w:val="4"/>
            <w:vAlign w:val="center"/>
          </w:tcPr>
          <w:p>
            <w:pPr>
              <w:spacing w:line="312" w:lineRule="auto"/>
              <w:rPr>
                <w:rFonts w:ascii="新宋体" w:hAnsi="新宋体" w:eastAsia="新宋体"/>
                <w:b/>
                <w:kern w:val="2"/>
                <w:sz w:val="24"/>
                <w:szCs w:val="22"/>
              </w:rPr>
            </w:pPr>
            <w:r>
              <w:rPr>
                <w:rFonts w:hint="eastAsia" w:ascii="新宋体" w:hAnsi="新宋体" w:eastAsia="新宋体"/>
                <w:b/>
                <w:kern w:val="2"/>
                <w:sz w:val="24"/>
                <w:szCs w:val="22"/>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rPr>
                <w:kern w:val="2"/>
                <w:sz w:val="24"/>
                <w:szCs w:val="22"/>
              </w:rPr>
            </w:pPr>
            <w:r>
              <w:rPr>
                <w:rFonts w:hint="eastAsia"/>
                <w:kern w:val="2"/>
                <w:sz w:val="24"/>
                <w:szCs w:val="22"/>
              </w:rPr>
              <w:t>10.5</w:t>
            </w:r>
            <w:r>
              <w:rPr>
                <w:rFonts w:hint="eastAsia" w:hAnsi="宋体" w:cs="宋体"/>
                <w:kern w:val="2"/>
                <w:sz w:val="24"/>
                <w:szCs w:val="22"/>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03" w:type="dxa"/>
            <w:vAlign w:val="center"/>
          </w:tcPr>
          <w:p>
            <w:pPr>
              <w:spacing w:line="312" w:lineRule="auto"/>
              <w:rPr>
                <w:kern w:val="2"/>
                <w:sz w:val="24"/>
                <w:szCs w:val="22"/>
              </w:rPr>
            </w:pPr>
          </w:p>
        </w:tc>
        <w:tc>
          <w:tcPr>
            <w:tcW w:w="8871" w:type="dxa"/>
            <w:gridSpan w:val="4"/>
            <w:vAlign w:val="center"/>
          </w:tcPr>
          <w:p>
            <w:pPr>
              <w:spacing w:line="440" w:lineRule="exact"/>
              <w:rPr>
                <w:rFonts w:hAnsi="宋体" w:cs="仿宋_GB2312"/>
                <w:kern w:val="2"/>
                <w:sz w:val="24"/>
                <w:szCs w:val="22"/>
              </w:rPr>
            </w:pPr>
            <w:r>
              <w:rPr>
                <w:rFonts w:hint="eastAsia" w:hAnsi="宋体" w:cs="仿宋_GB2312"/>
                <w:kern w:val="2"/>
                <w:sz w:val="24"/>
                <w:szCs w:val="22"/>
              </w:rPr>
              <w:t>1、在中标通知书发出前，招标人将中标候选人的情况在《全国公共资源交易平台(河南省▪许昌市)》、《河南省电子招标投标公共服务平台》予以公示，公示期不少于3日。</w:t>
            </w:r>
          </w:p>
          <w:p>
            <w:pPr>
              <w:spacing w:line="440" w:lineRule="exact"/>
              <w:rPr>
                <w:rFonts w:ascii="新宋体" w:hAnsi="新宋体" w:eastAsia="新宋体"/>
                <w:b/>
                <w:kern w:val="2"/>
                <w:sz w:val="24"/>
                <w:szCs w:val="22"/>
              </w:rPr>
            </w:pPr>
            <w:r>
              <w:rPr>
                <w:rFonts w:hint="eastAsia" w:ascii="新宋体" w:hAnsi="新宋体" w:eastAsia="新宋体"/>
                <w:b/>
                <w:kern w:val="2"/>
                <w:sz w:val="24"/>
                <w:szCs w:val="22"/>
              </w:rPr>
              <w:t>2、根据</w:t>
            </w:r>
            <w:r>
              <w:rPr>
                <w:rFonts w:hint="eastAsia" w:hAnsi="宋体" w:cs="仿宋_GB2312"/>
                <w:b/>
                <w:kern w:val="2"/>
                <w:sz w:val="24"/>
                <w:szCs w:val="22"/>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kern w:val="2"/>
                <w:sz w:val="24"/>
                <w:szCs w:val="22"/>
              </w:rPr>
            </w:pPr>
            <w:r>
              <w:rPr>
                <w:rFonts w:hint="eastAsia" w:ascii="新宋体" w:hAnsi="新宋体" w:eastAsia="新宋体"/>
                <w:kern w:val="2"/>
                <w:sz w:val="24"/>
                <w:szCs w:val="22"/>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kern w:val="2"/>
                <w:sz w:val="24"/>
                <w:szCs w:val="22"/>
              </w:rPr>
            </w:pPr>
          </w:p>
        </w:tc>
        <w:tc>
          <w:tcPr>
            <w:tcW w:w="8871" w:type="dxa"/>
            <w:gridSpan w:val="4"/>
            <w:vAlign w:val="center"/>
          </w:tcPr>
          <w:p>
            <w:pPr>
              <w:spacing w:line="312" w:lineRule="auto"/>
              <w:rPr>
                <w:rFonts w:ascii="新宋体" w:hAnsi="新宋体" w:eastAsia="新宋体"/>
                <w:kern w:val="2"/>
                <w:sz w:val="24"/>
                <w:szCs w:val="22"/>
              </w:rPr>
            </w:pPr>
            <w:r>
              <w:rPr>
                <w:rFonts w:hint="eastAsia" w:ascii="新宋体" w:hAnsi="新宋体" w:eastAsia="新宋体"/>
                <w:kern w:val="2"/>
                <w:sz w:val="24"/>
                <w:szCs w:val="22"/>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kern w:val="2"/>
                <w:sz w:val="24"/>
                <w:szCs w:val="22"/>
              </w:rPr>
            </w:pPr>
            <w:r>
              <w:rPr>
                <w:rFonts w:hint="eastAsia" w:ascii="新宋体" w:hAnsi="新宋体" w:eastAsia="新宋体"/>
                <w:kern w:val="2"/>
                <w:sz w:val="24"/>
                <w:szCs w:val="22"/>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kern w:val="2"/>
                <w:sz w:val="24"/>
                <w:szCs w:val="22"/>
              </w:rPr>
            </w:pPr>
          </w:p>
        </w:tc>
        <w:tc>
          <w:tcPr>
            <w:tcW w:w="8871" w:type="dxa"/>
            <w:gridSpan w:val="4"/>
            <w:vAlign w:val="center"/>
          </w:tcPr>
          <w:p>
            <w:pPr>
              <w:spacing w:line="312" w:lineRule="auto"/>
              <w:rPr>
                <w:rFonts w:ascii="新宋体" w:hAnsi="新宋体" w:eastAsia="新宋体"/>
                <w:kern w:val="2"/>
                <w:sz w:val="24"/>
                <w:szCs w:val="22"/>
              </w:rPr>
            </w:pPr>
            <w:r>
              <w:rPr>
                <w:rFonts w:hint="eastAsia" w:ascii="新宋体" w:hAnsi="新宋体" w:eastAsia="新宋体"/>
                <w:kern w:val="2"/>
                <w:sz w:val="24"/>
                <w:szCs w:val="22"/>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9874" w:type="dxa"/>
            <w:gridSpan w:val="5"/>
            <w:vAlign w:val="center"/>
          </w:tcPr>
          <w:p>
            <w:pPr>
              <w:spacing w:line="312" w:lineRule="auto"/>
              <w:rPr>
                <w:rFonts w:ascii="新宋体" w:hAnsi="新宋体" w:eastAsia="新宋体"/>
                <w:kern w:val="2"/>
                <w:sz w:val="24"/>
                <w:szCs w:val="22"/>
              </w:rPr>
            </w:pPr>
            <w:r>
              <w:rPr>
                <w:rFonts w:hint="eastAsia" w:ascii="新宋体" w:hAnsi="新宋体" w:eastAsia="新宋体"/>
                <w:kern w:val="2"/>
                <w:sz w:val="24"/>
                <w:szCs w:val="22"/>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03" w:type="dxa"/>
            <w:vAlign w:val="center"/>
          </w:tcPr>
          <w:p>
            <w:pPr>
              <w:spacing w:line="312" w:lineRule="auto"/>
              <w:rPr>
                <w:kern w:val="2"/>
                <w:sz w:val="24"/>
                <w:szCs w:val="22"/>
              </w:rPr>
            </w:pPr>
          </w:p>
        </w:tc>
        <w:tc>
          <w:tcPr>
            <w:tcW w:w="8871" w:type="dxa"/>
            <w:gridSpan w:val="4"/>
            <w:vAlign w:val="center"/>
          </w:tcPr>
          <w:p>
            <w:pPr>
              <w:spacing w:line="360" w:lineRule="auto"/>
              <w:rPr>
                <w:rFonts w:ascii="新宋体" w:hAnsi="新宋体" w:eastAsia="新宋体"/>
                <w:kern w:val="2"/>
                <w:sz w:val="24"/>
                <w:szCs w:val="22"/>
              </w:rPr>
            </w:pPr>
            <w:r>
              <w:rPr>
                <w:rFonts w:hint="eastAsia" w:ascii="新宋体" w:hAnsi="新宋体" w:eastAsia="新宋体"/>
                <w:kern w:val="2"/>
                <w:sz w:val="24"/>
                <w:szCs w:val="22"/>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874" w:type="dxa"/>
            <w:gridSpan w:val="5"/>
            <w:vAlign w:val="center"/>
          </w:tcPr>
          <w:p>
            <w:pPr>
              <w:spacing w:line="360" w:lineRule="auto"/>
              <w:rPr>
                <w:rFonts w:ascii="新宋体" w:hAnsi="新宋体" w:eastAsia="新宋体"/>
                <w:kern w:val="2"/>
                <w:sz w:val="24"/>
                <w:szCs w:val="22"/>
              </w:rPr>
            </w:pPr>
            <w:r>
              <w:rPr>
                <w:rFonts w:hint="eastAsia" w:ascii="新宋体" w:hAnsi="新宋体" w:eastAsia="新宋体"/>
                <w:kern w:val="2"/>
                <w:sz w:val="24"/>
                <w:szCs w:val="22"/>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03" w:type="dxa"/>
            <w:vAlign w:val="center"/>
          </w:tcPr>
          <w:p>
            <w:pPr>
              <w:spacing w:line="312" w:lineRule="auto"/>
              <w:rPr>
                <w:kern w:val="2"/>
                <w:sz w:val="24"/>
                <w:szCs w:val="22"/>
              </w:rPr>
            </w:pPr>
          </w:p>
        </w:tc>
        <w:tc>
          <w:tcPr>
            <w:tcW w:w="8871" w:type="dxa"/>
            <w:gridSpan w:val="4"/>
            <w:vAlign w:val="center"/>
          </w:tcPr>
          <w:p>
            <w:pPr>
              <w:spacing w:line="360" w:lineRule="auto"/>
              <w:rPr>
                <w:rFonts w:ascii="新宋体" w:hAnsi="新宋体" w:eastAsia="新宋体"/>
                <w:kern w:val="2"/>
                <w:sz w:val="24"/>
                <w:szCs w:val="22"/>
              </w:rPr>
            </w:pPr>
            <w:r>
              <w:rPr>
                <w:rFonts w:hint="eastAsia" w:ascii="新宋体" w:hAnsi="新宋体" w:eastAsia="新宋体"/>
                <w:kern w:val="2"/>
                <w:sz w:val="24"/>
                <w:szCs w:val="22"/>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kern w:val="2"/>
                <w:sz w:val="24"/>
                <w:szCs w:val="22"/>
              </w:rPr>
            </w:pPr>
            <w:r>
              <w:rPr>
                <w:rFonts w:hint="eastAsia" w:hAnsi="宋体" w:cs="仿宋_GB2312"/>
                <w:kern w:val="2"/>
                <w:sz w:val="24"/>
                <w:szCs w:val="22"/>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kern w:val="2"/>
                <w:sz w:val="24"/>
                <w:szCs w:val="22"/>
              </w:rPr>
            </w:pPr>
          </w:p>
        </w:tc>
        <w:tc>
          <w:tcPr>
            <w:tcW w:w="8871" w:type="dxa"/>
            <w:gridSpan w:val="4"/>
            <w:vAlign w:val="center"/>
          </w:tcPr>
          <w:p>
            <w:pPr>
              <w:adjustRightInd w:val="0"/>
              <w:snapToGrid w:val="0"/>
              <w:spacing w:line="420" w:lineRule="exact"/>
              <w:rPr>
                <w:rFonts w:hAnsi="宋体" w:cs="仿宋_GB2312"/>
                <w:kern w:val="2"/>
                <w:sz w:val="24"/>
                <w:szCs w:val="22"/>
              </w:rPr>
            </w:pPr>
            <w:r>
              <w:rPr>
                <w:rFonts w:hint="eastAsia" w:hAnsi="宋体" w:cs="仿宋_GB2312"/>
                <w:kern w:val="2"/>
                <w:sz w:val="24"/>
                <w:szCs w:val="22"/>
              </w:rPr>
              <w:t>构成本招标文件的各个组成文件应互为解释，互为说明；</w:t>
            </w:r>
          </w:p>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3、同一组成文件中就同一事项的规定或约定不一致的，以编排顺序在后者为准；</w:t>
            </w:r>
          </w:p>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4、同一组成文件不同版本之间有不一致的，以形成时间在后者为准。</w:t>
            </w:r>
          </w:p>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按本款前述规定仍不能形成结论的，由招标人负</w:t>
            </w:r>
            <w:r>
              <w:rPr>
                <w:rFonts w:hint="eastAsia" w:hAnsi="宋体" w:cs="仿宋_GB2312"/>
                <w:kern w:val="2"/>
                <w:sz w:val="24"/>
                <w:szCs w:val="22"/>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874" w:type="dxa"/>
            <w:gridSpan w:val="5"/>
            <w:vAlign w:val="center"/>
          </w:tcPr>
          <w:p>
            <w:pPr>
              <w:adjustRightInd w:val="0"/>
              <w:snapToGrid w:val="0"/>
              <w:spacing w:line="420" w:lineRule="exact"/>
              <w:rPr>
                <w:rFonts w:hAnsi="宋体" w:cs="仿宋_GB2312"/>
                <w:b/>
                <w:kern w:val="2"/>
                <w:sz w:val="24"/>
                <w:szCs w:val="22"/>
              </w:rPr>
            </w:pPr>
            <w:r>
              <w:rPr>
                <w:rFonts w:hint="eastAsia" w:hAnsi="宋体" w:cs="仿宋_GB2312"/>
                <w:b/>
                <w:kern w:val="2"/>
                <w:sz w:val="24"/>
                <w:szCs w:val="22"/>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hAnsi="宋体" w:cs="仿宋_GB2312"/>
                <w:kern w:val="2"/>
                <w:sz w:val="24"/>
                <w:szCs w:val="22"/>
              </w:rPr>
            </w:pPr>
            <w:bookmarkStart w:id="6" w:name="_Toc283559965"/>
            <w:bookmarkStart w:id="7" w:name="_Toc225243456"/>
            <w:r>
              <w:rPr>
                <w:rFonts w:hint="eastAsia" w:hAnsi="宋体" w:cs="宋体"/>
                <w:kern w:val="2"/>
                <w:sz w:val="24"/>
                <w:szCs w:val="22"/>
              </w:rPr>
              <w:t>10.11.1 投标文件的拒收</w:t>
            </w:r>
            <w:bookmarkEnd w:id="6"/>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kern w:val="2"/>
                <w:sz w:val="24"/>
                <w:szCs w:val="22"/>
              </w:rPr>
            </w:pPr>
          </w:p>
        </w:tc>
        <w:tc>
          <w:tcPr>
            <w:tcW w:w="8871" w:type="dxa"/>
            <w:gridSpan w:val="4"/>
            <w:vAlign w:val="center"/>
          </w:tcPr>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1、逾期送达的或者未送达指定地点的</w:t>
            </w:r>
            <w:r>
              <w:rPr>
                <w:rFonts w:hint="eastAsia" w:hAnsi="宋体" w:cs="宋体"/>
                <w:bCs/>
                <w:kern w:val="2"/>
                <w:sz w:val="24"/>
                <w:szCs w:val="22"/>
              </w:rPr>
              <w:t>存储有备份文件的电子介质</w:t>
            </w:r>
            <w:r>
              <w:rPr>
                <w:rFonts w:hint="eastAsia" w:ascii="新宋体" w:hAnsi="新宋体" w:eastAsia="新宋体"/>
                <w:kern w:val="2"/>
                <w:sz w:val="24"/>
                <w:szCs w:val="22"/>
              </w:rPr>
              <w:t>；</w:t>
            </w:r>
          </w:p>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2、</w:t>
            </w:r>
            <w:r>
              <w:rPr>
                <w:rFonts w:hint="eastAsia" w:hAnsi="宋体" w:cs="宋体"/>
                <w:bCs/>
                <w:kern w:val="2"/>
                <w:sz w:val="24"/>
                <w:szCs w:val="22"/>
              </w:rPr>
              <w:t>存储有备份文件的电子介质</w:t>
            </w:r>
            <w:r>
              <w:rPr>
                <w:rFonts w:hint="eastAsia" w:ascii="新宋体" w:hAnsi="新宋体" w:eastAsia="新宋体"/>
                <w:kern w:val="2"/>
                <w:sz w:val="24"/>
                <w:szCs w:val="22"/>
              </w:rPr>
              <w:t>未按招标文件要求密封的；</w:t>
            </w:r>
          </w:p>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3、未按招标文件要求缴纳投标保证金的；</w:t>
            </w:r>
          </w:p>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4、开标时法人或授权委托人（持有效的授权委托书）未携带本人身份证到开标现场并签到的；</w:t>
            </w:r>
          </w:p>
          <w:p>
            <w:pPr>
              <w:adjustRightInd w:val="0"/>
              <w:snapToGrid w:val="0"/>
              <w:spacing w:line="420" w:lineRule="exact"/>
              <w:rPr>
                <w:kern w:val="2"/>
                <w:szCs w:val="22"/>
              </w:rPr>
            </w:pPr>
            <w:r>
              <w:rPr>
                <w:rFonts w:hint="eastAsia" w:ascii="新宋体" w:hAnsi="新宋体" w:eastAsia="新宋体"/>
                <w:kern w:val="2"/>
                <w:sz w:val="24"/>
                <w:szCs w:val="22"/>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kern w:val="2"/>
                <w:sz w:val="24"/>
                <w:szCs w:val="22"/>
              </w:rPr>
            </w:pPr>
          </w:p>
        </w:tc>
        <w:tc>
          <w:tcPr>
            <w:tcW w:w="8871" w:type="dxa"/>
            <w:gridSpan w:val="4"/>
            <w:vAlign w:val="center"/>
          </w:tcPr>
          <w:p>
            <w:pPr>
              <w:tabs>
                <w:tab w:val="left" w:pos="1213"/>
              </w:tabs>
              <w:adjustRightInd w:val="0"/>
              <w:snapToGrid w:val="0"/>
              <w:spacing w:line="420" w:lineRule="exact"/>
              <w:rPr>
                <w:rFonts w:ascii="新宋体" w:hAnsi="新宋体" w:eastAsia="新宋体"/>
                <w:kern w:val="2"/>
                <w:sz w:val="24"/>
                <w:szCs w:val="22"/>
              </w:rPr>
            </w:pPr>
            <w:r>
              <w:rPr>
                <w:rFonts w:hint="eastAsia" w:hAnsi="宋体" w:cs="宋体"/>
                <w:b/>
                <w:bCs/>
                <w:kern w:val="2"/>
                <w:sz w:val="24"/>
                <w:szCs w:val="24"/>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autoSpaceDE w:val="0"/>
              <w:autoSpaceDN w:val="0"/>
              <w:adjustRightInd w:val="0"/>
              <w:snapToGrid w:val="0"/>
              <w:spacing w:line="420" w:lineRule="exact"/>
              <w:jc w:val="left"/>
              <w:outlineLvl w:val="0"/>
              <w:rPr>
                <w:rFonts w:hAnsi="宋体" w:cs="仿宋_GB2312"/>
                <w:kern w:val="2"/>
                <w:sz w:val="24"/>
                <w:szCs w:val="22"/>
              </w:rPr>
            </w:pPr>
            <w:r>
              <w:rPr>
                <w:rFonts w:hint="eastAsia" w:hAnsi="宋体" w:cs="宋体"/>
                <w:b/>
                <w:bCs/>
                <w:kern w:val="2"/>
                <w:sz w:val="24"/>
                <w:szCs w:val="22"/>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kern w:val="2"/>
                <w:sz w:val="24"/>
                <w:szCs w:val="22"/>
              </w:rPr>
            </w:pPr>
          </w:p>
        </w:tc>
        <w:tc>
          <w:tcPr>
            <w:tcW w:w="8871" w:type="dxa"/>
            <w:gridSpan w:val="4"/>
            <w:vAlign w:val="center"/>
          </w:tcPr>
          <w:p>
            <w:pPr>
              <w:autoSpaceDE w:val="0"/>
              <w:autoSpaceDN w:val="0"/>
              <w:spacing w:line="350" w:lineRule="exact"/>
              <w:jc w:val="left"/>
              <w:outlineLvl w:val="0"/>
              <w:rPr>
                <w:rFonts w:hAnsi="宋体" w:cs="宋体"/>
                <w:kern w:val="2"/>
                <w:sz w:val="24"/>
                <w:szCs w:val="22"/>
              </w:rPr>
            </w:pPr>
            <w:r>
              <w:rPr>
                <w:rFonts w:hint="eastAsia" w:hAnsi="宋体" w:cs="宋体"/>
                <w:kern w:val="2"/>
                <w:sz w:val="24"/>
                <w:szCs w:val="22"/>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50" w:lineRule="exact"/>
              <w:jc w:val="left"/>
              <w:outlineLvl w:val="0"/>
              <w:rPr>
                <w:rFonts w:hAnsi="宋体" w:cs="宋体"/>
                <w:kern w:val="2"/>
                <w:sz w:val="24"/>
                <w:szCs w:val="22"/>
              </w:rPr>
            </w:pPr>
            <w:r>
              <w:rPr>
                <w:rFonts w:hint="eastAsia" w:hAnsi="宋体" w:cs="宋体"/>
                <w:kern w:val="2"/>
                <w:sz w:val="24"/>
                <w:szCs w:val="22"/>
              </w:rPr>
              <w:t>2、潜在投标人如对招标文件有异议，请在规定时间内在《全国公共资源交易平台（河南省·许昌市）》公共资源交易系统中提出，以其他方式递交的异议不予接受。</w:t>
            </w:r>
          </w:p>
          <w:p>
            <w:pPr>
              <w:autoSpaceDE w:val="0"/>
              <w:autoSpaceDN w:val="0"/>
              <w:spacing w:line="350" w:lineRule="exact"/>
              <w:jc w:val="left"/>
              <w:outlineLvl w:val="0"/>
              <w:rPr>
                <w:rFonts w:hAnsi="宋体" w:cs="宋体"/>
                <w:kern w:val="2"/>
                <w:sz w:val="24"/>
                <w:szCs w:val="22"/>
              </w:rPr>
            </w:pPr>
            <w:r>
              <w:rPr>
                <w:rFonts w:hint="eastAsia" w:hAnsi="宋体" w:cs="宋体"/>
                <w:kern w:val="2"/>
                <w:sz w:val="24"/>
                <w:szCs w:val="22"/>
              </w:rPr>
              <w:t>3、投标人在投标截止时间前应随时关注《全国公共资源交易平台（河南省·许昌市）》公共资源交易系统发出的有关本项目的答疑、修改等相关内容。</w:t>
            </w:r>
          </w:p>
          <w:p>
            <w:pPr>
              <w:autoSpaceDE w:val="0"/>
              <w:autoSpaceDN w:val="0"/>
              <w:spacing w:line="350" w:lineRule="exact"/>
              <w:jc w:val="left"/>
              <w:outlineLvl w:val="0"/>
              <w:rPr>
                <w:rFonts w:ascii="新宋体" w:hAnsi="新宋体" w:eastAsia="新宋体"/>
                <w:kern w:val="2"/>
                <w:sz w:val="24"/>
                <w:szCs w:val="22"/>
              </w:rPr>
            </w:pPr>
            <w:r>
              <w:rPr>
                <w:rFonts w:hint="eastAsia" w:hAnsi="宋体" w:cs="宋体"/>
                <w:kern w:val="2"/>
                <w:sz w:val="24"/>
                <w:szCs w:val="22"/>
              </w:rPr>
              <w:t>4、</w:t>
            </w:r>
            <w:r>
              <w:rPr>
                <w:rFonts w:hint="eastAsia" w:ascii="新宋体" w:hAnsi="新宋体" w:eastAsia="新宋体"/>
                <w:kern w:val="2"/>
                <w:sz w:val="24"/>
                <w:szCs w:val="22"/>
              </w:rPr>
              <w:t>本项目试行全流程电子化交易，如因交易系统异常情况无法完成，将以人工方式进行。</w:t>
            </w:r>
          </w:p>
          <w:p>
            <w:pPr>
              <w:autoSpaceDE w:val="0"/>
              <w:autoSpaceDN w:val="0"/>
              <w:spacing w:line="350" w:lineRule="exact"/>
              <w:jc w:val="left"/>
              <w:outlineLvl w:val="0"/>
              <w:rPr>
                <w:rFonts w:hAnsi="宋体" w:cs="宋体"/>
                <w:kern w:val="2"/>
                <w:sz w:val="24"/>
                <w:szCs w:val="22"/>
              </w:rPr>
            </w:pPr>
            <w:r>
              <w:rPr>
                <w:rFonts w:hint="eastAsia" w:hAnsi="宋体" w:cs="宋体"/>
                <w:kern w:val="2"/>
                <w:sz w:val="24"/>
                <w:szCs w:val="22"/>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50" w:lineRule="exact"/>
              <w:rPr>
                <w:rFonts w:hAnsi="宋体" w:cs="宋体"/>
                <w:kern w:val="2"/>
                <w:sz w:val="24"/>
                <w:szCs w:val="22"/>
              </w:rPr>
            </w:pPr>
            <w:r>
              <w:rPr>
                <w:rFonts w:hint="eastAsia" w:hAnsi="宋体" w:cs="宋体"/>
                <w:kern w:val="2"/>
                <w:sz w:val="24"/>
                <w:szCs w:val="22"/>
              </w:rPr>
              <w:t>6、投标人电子投标文件成功提交后，应打印“投标文件提交回执单”，供开标现场备查。</w:t>
            </w:r>
          </w:p>
          <w:p>
            <w:pPr>
              <w:autoSpaceDE w:val="0"/>
              <w:autoSpaceDN w:val="0"/>
              <w:spacing w:line="350" w:lineRule="exact"/>
              <w:jc w:val="left"/>
              <w:outlineLvl w:val="0"/>
              <w:rPr>
                <w:rFonts w:hAnsi="宋体" w:cs="宋体"/>
                <w:kern w:val="2"/>
                <w:sz w:val="24"/>
                <w:szCs w:val="22"/>
              </w:rPr>
            </w:pPr>
            <w:r>
              <w:rPr>
                <w:rFonts w:hint="eastAsia" w:hAnsi="宋体" w:cs="宋体"/>
                <w:kern w:val="2"/>
                <w:sz w:val="24"/>
                <w:szCs w:val="22"/>
              </w:rPr>
              <w:t>7、商务标投标文件制作注意事项：</w:t>
            </w:r>
          </w:p>
          <w:p>
            <w:pPr>
              <w:autoSpaceDE w:val="0"/>
              <w:autoSpaceDN w:val="0"/>
              <w:spacing w:line="350" w:lineRule="exact"/>
              <w:jc w:val="left"/>
              <w:outlineLvl w:val="0"/>
              <w:rPr>
                <w:rFonts w:hAnsi="宋体" w:cs="宋体"/>
                <w:kern w:val="2"/>
                <w:sz w:val="24"/>
                <w:szCs w:val="22"/>
              </w:rPr>
            </w:pPr>
            <w:r>
              <w:rPr>
                <w:rFonts w:hint="eastAsia" w:hAnsi="宋体" w:cs="宋体"/>
                <w:kern w:val="2"/>
                <w:sz w:val="24"/>
                <w:szCs w:val="22"/>
              </w:rPr>
              <w:t>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napToGrid w:val="0"/>
              <w:spacing w:line="350" w:lineRule="exact"/>
              <w:jc w:val="left"/>
              <w:outlineLvl w:val="0"/>
              <w:rPr>
                <w:rFonts w:hAnsi="宋体" w:cs="宋体"/>
                <w:kern w:val="2"/>
                <w:sz w:val="24"/>
                <w:szCs w:val="22"/>
              </w:rPr>
            </w:pPr>
            <w:r>
              <w:rPr>
                <w:rFonts w:hint="eastAsia" w:hAnsi="宋体" w:cs="宋体"/>
                <w:kern w:val="2"/>
                <w:sz w:val="24"/>
                <w:szCs w:val="22"/>
              </w:rPr>
              <w:t>7.2 商务标投标文件制作技术咨询：0374-2961598。</w:t>
            </w:r>
          </w:p>
          <w:p>
            <w:pPr>
              <w:autoSpaceDE w:val="0"/>
              <w:autoSpaceDN w:val="0"/>
              <w:adjustRightInd w:val="0"/>
              <w:snapToGrid w:val="0"/>
              <w:spacing w:line="350" w:lineRule="exact"/>
              <w:jc w:val="left"/>
              <w:outlineLvl w:val="0"/>
              <w:rPr>
                <w:rFonts w:hAnsi="宋体" w:cs="仿宋_GB2312"/>
                <w:kern w:val="2"/>
                <w:sz w:val="24"/>
                <w:szCs w:val="22"/>
              </w:rPr>
            </w:pPr>
            <w:r>
              <w:rPr>
                <w:rFonts w:hint="eastAsia" w:hAnsi="宋体" w:cs="宋体"/>
                <w:b/>
                <w:bCs/>
                <w:kern w:val="2"/>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tc>
      </w:tr>
    </w:tbl>
    <w:p>
      <w:pPr>
        <w:autoSpaceDE w:val="0"/>
        <w:autoSpaceDN w:val="0"/>
        <w:spacing w:line="440" w:lineRule="exact"/>
        <w:jc w:val="left"/>
        <w:outlineLvl w:val="0"/>
        <w:rPr>
          <w:rFonts w:hAnsi="宋体" w:cs="宋体"/>
          <w:b/>
          <w:sz w:val="28"/>
          <w:szCs w:val="28"/>
        </w:rPr>
      </w:pPr>
      <w:bookmarkStart w:id="8" w:name="_Toc283559947"/>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本招标项目代理机构：见投标人须知前附表。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项目负责人</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9" w:name="_Toc152042311"/>
      <w:bookmarkStart w:id="10" w:name="_Toc179632552"/>
      <w:bookmarkStart w:id="11" w:name="_Toc152045535"/>
      <w:bookmarkStart w:id="12" w:name="_Toc144974503"/>
      <w:r>
        <w:rPr>
          <w:rFonts w:hint="eastAsia" w:hAnsi="宋体" w:cs="宋体"/>
          <w:b/>
          <w:sz w:val="24"/>
        </w:rPr>
        <w:t>1.5 费用承担</w:t>
      </w:r>
      <w:bookmarkEnd w:id="9"/>
      <w:bookmarkEnd w:id="10"/>
      <w:bookmarkEnd w:id="11"/>
      <w:bookmarkEnd w:id="12"/>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3" w:name="_Toc144974504"/>
      <w:bookmarkStart w:id="14" w:name="_Toc179632553"/>
      <w:bookmarkStart w:id="15" w:name="_Toc152042312"/>
      <w:bookmarkStart w:id="16" w:name="_Toc152045536"/>
      <w:r>
        <w:rPr>
          <w:rFonts w:hint="eastAsia" w:hAnsi="宋体" w:cs="宋体"/>
          <w:b/>
          <w:sz w:val="24"/>
        </w:rPr>
        <w:t>1.6 保密</w:t>
      </w:r>
      <w:bookmarkEnd w:id="13"/>
      <w:bookmarkEnd w:id="14"/>
      <w:bookmarkEnd w:id="15"/>
      <w:bookmarkEnd w:id="16"/>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7" w:name="_Toc144974505"/>
      <w:bookmarkStart w:id="18" w:name="_Toc152042313"/>
      <w:bookmarkStart w:id="19" w:name="_Toc179632554"/>
      <w:bookmarkStart w:id="20" w:name="_Toc152045537"/>
      <w:r>
        <w:rPr>
          <w:rFonts w:hint="eastAsia" w:hAnsi="宋体" w:cs="宋体"/>
          <w:b/>
          <w:sz w:val="24"/>
        </w:rPr>
        <w:t>1.7 语言</w:t>
      </w:r>
      <w:bookmarkEnd w:id="17"/>
      <w:r>
        <w:rPr>
          <w:rFonts w:hint="eastAsia" w:hAnsi="宋体" w:cs="宋体"/>
          <w:b/>
          <w:sz w:val="24"/>
        </w:rPr>
        <w:t>文字</w:t>
      </w:r>
      <w:bookmarkEnd w:id="18"/>
      <w:bookmarkEnd w:id="19"/>
      <w:bookmarkEnd w:id="2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1" w:name="_Toc152042314"/>
      <w:bookmarkStart w:id="22" w:name="_Toc152045538"/>
      <w:bookmarkStart w:id="23" w:name="_Toc179632555"/>
      <w:bookmarkStart w:id="24" w:name="_Toc144974506"/>
      <w:r>
        <w:rPr>
          <w:rFonts w:hint="eastAsia" w:hAnsi="宋体" w:cs="宋体"/>
          <w:b/>
          <w:sz w:val="24"/>
        </w:rPr>
        <w:t>1.8 计量单位</w:t>
      </w:r>
      <w:bookmarkEnd w:id="21"/>
      <w:bookmarkEnd w:id="22"/>
      <w:bookmarkEnd w:id="23"/>
      <w:bookmarkEnd w:id="2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8"/>
    </w:p>
    <w:p>
      <w:pPr>
        <w:autoSpaceDE w:val="0"/>
        <w:autoSpaceDN w:val="0"/>
        <w:spacing w:line="440" w:lineRule="exact"/>
        <w:ind w:firstLine="480" w:firstLineChars="200"/>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5" w:name="_Toc283559948"/>
      <w:r>
        <w:rPr>
          <w:rFonts w:hAnsi="宋体" w:cs="宋体"/>
          <w:b/>
          <w:sz w:val="24"/>
        </w:rPr>
        <w:t xml:space="preserve">1.10 </w:t>
      </w:r>
      <w:r>
        <w:rPr>
          <w:rFonts w:hint="eastAsia" w:hAnsi="宋体" w:cs="宋体"/>
          <w:b/>
          <w:sz w:val="24"/>
        </w:rPr>
        <w:t>投标预备会</w:t>
      </w:r>
      <w:bookmarkEnd w:id="25"/>
    </w:p>
    <w:p>
      <w:pPr>
        <w:autoSpaceDE w:val="0"/>
        <w:autoSpaceDN w:val="0"/>
        <w:spacing w:line="450" w:lineRule="exact"/>
        <w:ind w:firstLine="480" w:firstLineChars="200"/>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6" w:name="_Toc283559949"/>
      <w:r>
        <w:rPr>
          <w:rFonts w:hAnsi="宋体" w:cs="宋体"/>
          <w:b/>
          <w:sz w:val="24"/>
        </w:rPr>
        <w:t xml:space="preserve">1.11 </w:t>
      </w:r>
      <w:r>
        <w:rPr>
          <w:rFonts w:hint="eastAsia" w:hAnsi="宋体" w:cs="宋体"/>
          <w:b/>
          <w:sz w:val="24"/>
        </w:rPr>
        <w:t>分包</w:t>
      </w:r>
      <w:bookmarkEnd w:id="26"/>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7" w:name="_Toc283559950"/>
      <w:r>
        <w:rPr>
          <w:rFonts w:hAnsi="宋体" w:cs="宋体"/>
          <w:b/>
          <w:sz w:val="24"/>
        </w:rPr>
        <w:t xml:space="preserve">1.12 </w:t>
      </w:r>
      <w:r>
        <w:rPr>
          <w:rFonts w:hint="eastAsia" w:hAnsi="宋体" w:cs="宋体"/>
          <w:b/>
          <w:sz w:val="24"/>
        </w:rPr>
        <w:t>偏离</w:t>
      </w:r>
      <w:bookmarkEnd w:id="27"/>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9"/>
        <w:spacing w:line="450" w:lineRule="exact"/>
        <w:jc w:val="both"/>
        <w:outlineLvl w:val="0"/>
        <w:rPr>
          <w:rFonts w:hAnsi="宋体"/>
          <w:b/>
          <w:color w:val="auto"/>
        </w:rPr>
      </w:pPr>
      <w:bookmarkStart w:id="28" w:name="_Toc283559951"/>
      <w:r>
        <w:rPr>
          <w:rFonts w:hAnsi="宋体"/>
          <w:b/>
          <w:color w:val="auto"/>
        </w:rPr>
        <w:t xml:space="preserve">2. </w:t>
      </w:r>
      <w:r>
        <w:rPr>
          <w:rFonts w:hint="eastAsia" w:hAnsi="宋体"/>
          <w:b/>
          <w:color w:val="auto"/>
        </w:rPr>
        <w:t>招标文件</w:t>
      </w:r>
      <w:bookmarkEnd w:id="28"/>
    </w:p>
    <w:p>
      <w:pPr>
        <w:autoSpaceDE w:val="0"/>
        <w:autoSpaceDN w:val="0"/>
        <w:spacing w:line="450" w:lineRule="exact"/>
        <w:jc w:val="left"/>
        <w:outlineLvl w:val="0"/>
        <w:rPr>
          <w:rFonts w:hAnsi="宋体" w:cs="宋体"/>
          <w:b/>
          <w:sz w:val="24"/>
        </w:rPr>
      </w:pPr>
      <w:bookmarkStart w:id="29" w:name="_Toc283559952"/>
      <w:r>
        <w:rPr>
          <w:rFonts w:hAnsi="宋体" w:cs="宋体"/>
          <w:b/>
          <w:sz w:val="24"/>
        </w:rPr>
        <w:t xml:space="preserve">2.1 </w:t>
      </w:r>
      <w:r>
        <w:rPr>
          <w:rFonts w:hint="eastAsia" w:hAnsi="宋体" w:cs="宋体"/>
          <w:b/>
          <w:sz w:val="24"/>
        </w:rPr>
        <w:t>招标文件的组成</w:t>
      </w:r>
      <w:bookmarkEnd w:id="29"/>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（6）技术标准和要求；</w:t>
      </w:r>
    </w:p>
    <w:p>
      <w:pPr>
        <w:spacing w:line="450" w:lineRule="exact"/>
        <w:ind w:firstLine="410" w:firstLineChars="171"/>
        <w:rPr>
          <w:sz w:val="24"/>
        </w:rPr>
      </w:pPr>
      <w:r>
        <w:rPr>
          <w:rFonts w:hint="eastAsia"/>
          <w:sz w:val="24"/>
        </w:rPr>
        <w:t>（7）投标文件格式；</w:t>
      </w:r>
    </w:p>
    <w:p>
      <w:pPr>
        <w:spacing w:line="450" w:lineRule="exact"/>
        <w:ind w:firstLine="410" w:firstLineChars="171"/>
        <w:rPr>
          <w:sz w:val="24"/>
        </w:rPr>
      </w:pPr>
      <w:r>
        <w:rPr>
          <w:rFonts w:hint="eastAsia"/>
          <w:sz w:val="24"/>
        </w:rPr>
        <w:t>（8）投标人须知前附表规定的其他材料；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30" w:name="_Toc283559953"/>
      <w:r>
        <w:rPr>
          <w:rFonts w:hAnsi="宋体" w:cs="宋体"/>
          <w:b/>
          <w:sz w:val="24"/>
        </w:rPr>
        <w:t xml:space="preserve">2.2 </w:t>
      </w:r>
      <w:r>
        <w:rPr>
          <w:rFonts w:hint="eastAsia" w:hAnsi="宋体" w:cs="宋体"/>
          <w:b/>
          <w:sz w:val="24"/>
        </w:rPr>
        <w:t>招标文件的澄清</w:t>
      </w:r>
      <w:bookmarkEnd w:id="30"/>
    </w:p>
    <w:p>
      <w:pPr>
        <w:spacing w:line="450" w:lineRule="exact"/>
        <w:ind w:firstLine="410" w:firstLineChars="171"/>
        <w:rPr>
          <w:sz w:val="24"/>
        </w:rPr>
      </w:pPr>
      <w:bookmarkStart w:id="31"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1"/>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2" w:name="_Toc144974514"/>
      <w:bookmarkStart w:id="33" w:name="_Toc152045546"/>
      <w:bookmarkStart w:id="34" w:name="_Toc152042322"/>
      <w:bookmarkStart w:id="35" w:name="_Toc179632564"/>
      <w:r>
        <w:rPr>
          <w:rFonts w:hint="eastAsia" w:hAnsi="宋体" w:cs="宋体"/>
          <w:b/>
          <w:sz w:val="24"/>
        </w:rPr>
        <w:t>3. 投标文件</w:t>
      </w:r>
      <w:bookmarkEnd w:id="32"/>
      <w:bookmarkEnd w:id="33"/>
      <w:bookmarkEnd w:id="34"/>
      <w:bookmarkEnd w:id="35"/>
    </w:p>
    <w:p>
      <w:pPr>
        <w:autoSpaceDE w:val="0"/>
        <w:autoSpaceDN w:val="0"/>
        <w:spacing w:line="420" w:lineRule="exact"/>
        <w:jc w:val="left"/>
        <w:outlineLvl w:val="0"/>
        <w:rPr>
          <w:rFonts w:hAnsi="宋体" w:cs="宋体"/>
          <w:b/>
          <w:sz w:val="24"/>
        </w:rPr>
      </w:pPr>
      <w:bookmarkStart w:id="36"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（1）投标函；</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（2）投标函附录；</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（3）法定代表人身份证明、授权委托书；</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（4）投标保证金；</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（5）项目管理机构配备情况；</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（6）投标单位基本信息表；</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（7）资格证明文件；</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（8）正在施工的和新承接的项目情况；</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（2）主要施工方案与技术措施；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（5）文明施工、环境保护管理体系及施工现场扬尘治理措施；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（6）工期保证措施；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（8）施工进度表与网络计划图；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（9）施工总平面图布置；</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（10）技术创新的应用实施措施；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（11）采用新工艺、新技术、新设备、新材料、BIM等的程度；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（12）施工现场实施信息化监控和数据处理；</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（13）风险管理措施。</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Cs/>
          <w:sz w:val="24"/>
          <w:szCs w:val="24"/>
        </w:rPr>
      </w:pPr>
      <w:bookmarkStart w:id="37" w:name="OLE_LINK21"/>
      <w:r>
        <w:rPr>
          <w:rFonts w:hint="eastAsia" w:hAnsi="宋体" w:cs="宋体"/>
          <w:bCs/>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bCs/>
          <w:color w:val="FF0000"/>
          <w:sz w:val="24"/>
        </w:rPr>
      </w:pPr>
      <w:r>
        <w:rPr>
          <w:rFonts w:hint="eastAsia" w:hAnsi="宋体" w:cs="宋体"/>
          <w:bCs/>
          <w:sz w:val="24"/>
          <w:szCs w:val="24"/>
        </w:rPr>
        <w:t>规费、安全文明施工措施费、增值税计入投标总报价，并在投标函、投标函附录中单列，不参与商务标评审。</w:t>
      </w:r>
      <w:bookmarkEnd w:id="37"/>
    </w:p>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6"/>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rPr>
      </w:pPr>
      <w:r>
        <w:rPr>
          <w:rFonts w:hint="eastAsia" w:hAnsi="宋体" w:cs="宋体"/>
          <w:b/>
          <w:bCs/>
          <w:sz w:val="24"/>
        </w:rPr>
        <w:t>3.4 投标保证金</w:t>
      </w:r>
      <w:r>
        <w:rPr>
          <w:rFonts w:hint="eastAsia" w:hAnsi="宋体" w:cs="宋体"/>
          <w:b/>
          <w:bCs/>
          <w:sz w:val="24"/>
          <w:szCs w:val="22"/>
        </w:rPr>
        <w:t>（见附表）</w:t>
      </w:r>
    </w:p>
    <w:p>
      <w:pPr>
        <w:spacing w:line="380" w:lineRule="exact"/>
        <w:ind w:firstLine="480" w:firstLineChars="200"/>
        <w:rPr>
          <w:rFonts w:hAnsi="宋体" w:cs="宋体"/>
          <w:sz w:val="24"/>
        </w:rPr>
      </w:pPr>
      <w:bookmarkStart w:id="38" w:name="_Toc283559960"/>
      <w:r>
        <w:rPr>
          <w:rFonts w:hint="eastAsia" w:hAnsi="宋体" w:cs="宋体"/>
          <w:sz w:val="24"/>
        </w:rPr>
        <w:t>1、 投标保证金的退还：</w:t>
      </w:r>
    </w:p>
    <w:p>
      <w:pPr>
        <w:spacing w:line="380" w:lineRule="exact"/>
        <w:ind w:firstLine="480" w:firstLineChars="200"/>
        <w:rPr>
          <w:rFonts w:hAnsi="宋体" w:cs="宋体"/>
          <w:sz w:val="24"/>
        </w:rPr>
      </w:pPr>
      <w:r>
        <w:rPr>
          <w:rFonts w:hint="eastAsia" w:hAnsi="宋体" w:cs="宋体"/>
          <w:sz w:val="24"/>
        </w:rPr>
        <w:t>（1）中标公告发出后，5个工作日内退还非中标候选人投标保证金及银行同期活期存款利息。</w:t>
      </w:r>
    </w:p>
    <w:p>
      <w:pPr>
        <w:spacing w:line="380" w:lineRule="exact"/>
        <w:ind w:firstLine="480" w:firstLineChars="200"/>
        <w:rPr>
          <w:rFonts w:hAnsi="宋体" w:cs="宋体"/>
          <w:sz w:val="24"/>
        </w:rPr>
      </w:pPr>
      <w:r>
        <w:rPr>
          <w:rFonts w:hint="eastAsia" w:hAnsi="宋体" w:cs="宋体"/>
          <w:sz w:val="24"/>
        </w:rPr>
        <w:t>（2）在法定期限内签订书面合同，中标人执投标保证金退还申请表（单位加盖行政公章）及合同原件、履约保证金转帐凭证到中心业务部室办理退款手续，中心在5个工作日内向中标人和其他中标候选人退还投标保证金及银行同期活期存款利息。</w:t>
      </w:r>
    </w:p>
    <w:p>
      <w:pPr>
        <w:spacing w:line="380" w:lineRule="exact"/>
        <w:ind w:firstLine="480" w:firstLineChars="200"/>
        <w:rPr>
          <w:rFonts w:hAnsi="宋体" w:cs="宋体"/>
          <w:sz w:val="24"/>
        </w:rPr>
      </w:pPr>
      <w:r>
        <w:rPr>
          <w:rFonts w:hint="eastAsia" w:hAnsi="宋体" w:cs="宋体"/>
          <w:sz w:val="24"/>
        </w:rPr>
        <w:t>（3）项目废标或招标人终止招标的，在此后5个工作日内退还投标保证金及银行同期活期存利息。</w:t>
      </w:r>
    </w:p>
    <w:p>
      <w:pPr>
        <w:spacing w:line="380" w:lineRule="exact"/>
        <w:ind w:firstLine="480" w:firstLineChars="200"/>
        <w:rPr>
          <w:rFonts w:hAnsi="宋体" w:cs="宋体"/>
          <w:sz w:val="24"/>
        </w:rPr>
      </w:pPr>
      <w:r>
        <w:rPr>
          <w:rFonts w:hint="eastAsia" w:hAnsi="宋体" w:cs="宋体"/>
          <w:sz w:val="24"/>
        </w:rPr>
        <w:t>（4）投标活动中出现质疑、投诉的，中标候选人、质疑人和被质疑人、投诉人和被投诉人的投标保证金暂停退还。</w:t>
      </w:r>
    </w:p>
    <w:p>
      <w:pPr>
        <w:spacing w:line="380" w:lineRule="exact"/>
        <w:ind w:firstLine="480" w:firstLineChars="200"/>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spacing w:line="380" w:lineRule="exact"/>
        <w:ind w:firstLine="480" w:firstLineChars="200"/>
        <w:rPr>
          <w:rFonts w:hAnsi="宋体" w:cs="宋体"/>
          <w:sz w:val="24"/>
        </w:rPr>
      </w:pPr>
      <w:r>
        <w:rPr>
          <w:rFonts w:hint="eastAsia" w:hAnsi="宋体" w:cs="宋体"/>
          <w:sz w:val="24"/>
        </w:rPr>
        <w:t>（6）退还投标保证金，除另有规定外，一般以转账方式一次性退还至投标保证金的原提交账户。</w:t>
      </w:r>
    </w:p>
    <w:p>
      <w:pPr>
        <w:spacing w:line="380" w:lineRule="exact"/>
        <w:ind w:firstLine="480" w:firstLineChars="200"/>
        <w:rPr>
          <w:rFonts w:hAnsi="宋体" w:cs="宋体"/>
          <w:sz w:val="24"/>
        </w:rPr>
      </w:pPr>
      <w:r>
        <w:rPr>
          <w:rFonts w:hint="eastAsia" w:hAnsi="宋体" w:cs="宋体"/>
          <w:sz w:val="24"/>
        </w:rPr>
        <w:t>2、投标人有下列情形之一的，不予退还投标保证金：</w:t>
      </w:r>
    </w:p>
    <w:p>
      <w:pPr>
        <w:spacing w:line="380" w:lineRule="exact"/>
        <w:ind w:firstLine="480" w:firstLineChars="200"/>
        <w:rPr>
          <w:rFonts w:hAnsi="宋体" w:cs="宋体"/>
          <w:sz w:val="24"/>
        </w:rPr>
      </w:pPr>
      <w:r>
        <w:rPr>
          <w:rFonts w:hint="eastAsia" w:hAnsi="宋体" w:cs="宋体"/>
          <w:sz w:val="24"/>
        </w:rPr>
        <w:t xml:space="preserve">（一）在招标文件要求提交投标文件的截止时间后至投标文件有效期满前撤回投标的； </w:t>
      </w:r>
    </w:p>
    <w:p>
      <w:pPr>
        <w:spacing w:line="380" w:lineRule="exact"/>
        <w:ind w:firstLine="480" w:firstLineChars="200"/>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spacing w:line="380" w:lineRule="exact"/>
        <w:ind w:firstLine="480" w:firstLineChars="200"/>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spacing w:line="380" w:lineRule="exact"/>
        <w:ind w:firstLine="480" w:firstLineChars="200"/>
        <w:rPr>
          <w:rFonts w:hAnsi="宋体" w:cs="宋体"/>
          <w:sz w:val="24"/>
        </w:rPr>
      </w:pPr>
      <w:r>
        <w:rPr>
          <w:rFonts w:hint="eastAsia" w:hAnsi="宋体" w:cs="宋体"/>
          <w:sz w:val="24"/>
        </w:rPr>
        <w:t xml:space="preserve">（四）投标人在招投标活动中弄虚作假、围标串标，骗取中标并经招投标行政监督部门调查核实的； </w:t>
      </w:r>
    </w:p>
    <w:p>
      <w:pPr>
        <w:spacing w:line="380" w:lineRule="exact"/>
        <w:ind w:firstLine="480" w:firstLineChars="200"/>
        <w:rPr>
          <w:rFonts w:hAnsi="宋体" w:cs="宋体"/>
          <w:sz w:val="24"/>
        </w:rPr>
      </w:pPr>
      <w:r>
        <w:rPr>
          <w:rFonts w:hint="eastAsia" w:hAnsi="宋体" w:cs="宋体"/>
          <w:sz w:val="24"/>
        </w:rPr>
        <w:t>（五）拒绝履行合同义务的；</w:t>
      </w:r>
    </w:p>
    <w:p>
      <w:pPr>
        <w:spacing w:line="380" w:lineRule="exact"/>
        <w:ind w:firstLine="480" w:firstLineChars="200"/>
        <w:rPr>
          <w:rFonts w:hAnsi="宋体" w:cs="宋体"/>
          <w:sz w:val="24"/>
        </w:rPr>
      </w:pPr>
      <w:r>
        <w:rPr>
          <w:rFonts w:hint="eastAsia" w:hAnsi="宋体" w:cs="宋体"/>
          <w:sz w:val="24"/>
        </w:rPr>
        <w:t>（六）相关法律、法规规定不予退还的其它情形。</w:t>
      </w:r>
    </w:p>
    <w:p>
      <w:pPr>
        <w:spacing w:line="380" w:lineRule="exact"/>
        <w:ind w:firstLine="480" w:firstLineChars="200"/>
        <w:rPr>
          <w:rFonts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46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3.5.1 “投标人基本情况表”应附投标人营业执照副本等材料的原件扫描件或图片。</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“近年财务状况表”应附经会计师事务所或审计机构审计的财务会计报表的原件扫描件或图片，具体年份要求见投标人须知前附表。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3.5.3 “近年完成的类似项目情</w:t>
      </w:r>
      <w:r>
        <w:rPr>
          <w:rFonts w:hint="eastAsia" w:hAnsi="宋体" w:cs="宋体"/>
          <w:sz w:val="24"/>
          <w:szCs w:val="22"/>
          <w:lang w:val="zh-CN"/>
        </w:rPr>
        <w:t>况表”应附以中标通知书和施工合同或施工合同和工程竣工验收备案表为准的原件扫描件或图片，具体年份要求见投标人须知前</w:t>
      </w:r>
      <w:r>
        <w:rPr>
          <w:rFonts w:hint="eastAsia" w:hAnsi="宋体" w:cs="宋体"/>
          <w:sz w:val="24"/>
          <w:lang w:val="zh-CN"/>
        </w:rPr>
        <w:t>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3.5.4 “正在施工和新承接的项目情况表”应附合同协议书的原件扫描件或图片。每张表格只填写一个项目，并标明序号。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 xml:space="preserve"> 3.5.5 “近年发生的诉讼及仲裁情况”应说明相关情况，并附法院或仲裁机构作出的判决、裁决等有关法律文书原件扫描件或图片，具体年份要求见投标人须知前附表。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szCs w:val="22"/>
          <w:lang w:val="zh-CN"/>
        </w:rPr>
      </w:pPr>
      <w:r>
        <w:rPr>
          <w:rFonts w:hint="eastAsia" w:hAnsi="宋体" w:cs="宋体"/>
          <w:sz w:val="24"/>
          <w:szCs w:val="22"/>
          <w:lang w:val="zh-CN"/>
        </w:rPr>
        <w:t>注：具体评审内容依据第三章评标办法。</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9" w:name="_Toc179632571"/>
      <w:bookmarkStart w:id="40" w:name="_Toc152042329"/>
      <w:bookmarkStart w:id="41" w:name="_Toc152045553"/>
      <w:bookmarkStart w:id="42" w:name="_Toc144974521"/>
      <w:r>
        <w:rPr>
          <w:rFonts w:hint="eastAsia" w:hAnsi="宋体" w:cs="宋体"/>
          <w:b/>
          <w:sz w:val="24"/>
        </w:rPr>
        <w:t>备选投标方案</w:t>
      </w:r>
    </w:p>
    <w:bookmarkEnd w:id="39"/>
    <w:bookmarkEnd w:id="40"/>
    <w:bookmarkEnd w:id="41"/>
    <w:bookmarkEnd w:id="42"/>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8"/>
    <w:p>
      <w:pPr>
        <w:autoSpaceDE w:val="0"/>
        <w:autoSpaceDN w:val="0"/>
        <w:spacing w:line="440" w:lineRule="exact"/>
        <w:jc w:val="left"/>
        <w:rPr>
          <w:rFonts w:hAnsi="宋体" w:cs="宋体"/>
          <w:b/>
          <w:sz w:val="24"/>
        </w:rPr>
      </w:pPr>
      <w:bookmarkStart w:id="43"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3.7.5 </w:t>
      </w:r>
      <w:r>
        <w:rPr>
          <w:rFonts w:hint="eastAsia" w:hAnsi="宋体" w:cs="宋体"/>
          <w:bCs/>
          <w:sz w:val="24"/>
        </w:rPr>
        <w:t>存储有备份文件的电子介质（U盘）2份</w:t>
      </w:r>
      <w:r>
        <w:rPr>
          <w:rFonts w:hint="eastAsia" w:hAnsi="宋体" w:cs="宋体"/>
          <w:sz w:val="24"/>
        </w:rPr>
        <w:t>（注明：投标人名称、项目名称、项目编号、标段）。</w:t>
      </w:r>
    </w:p>
    <w:p>
      <w:pPr>
        <w:autoSpaceDE w:val="0"/>
        <w:autoSpaceDN w:val="0"/>
        <w:spacing w:line="440" w:lineRule="exact"/>
        <w:jc w:val="left"/>
        <w:rPr>
          <w:rFonts w:hAnsi="宋体" w:cs="宋体"/>
          <w:b/>
          <w:sz w:val="24"/>
        </w:rPr>
      </w:pPr>
      <w:r>
        <w:rPr>
          <w:rFonts w:hint="eastAsia" w:hAnsi="宋体" w:cs="宋体"/>
          <w:b/>
          <w:sz w:val="24"/>
        </w:rPr>
        <w:t xml:space="preserve">    3.7.6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3.7.6.2 商务标投标文件制作技术咨询：0374-2961598。</w:t>
      </w:r>
    </w:p>
    <w:p>
      <w:pPr>
        <w:pStyle w:val="69"/>
        <w:spacing w:line="240" w:lineRule="auto"/>
        <w:jc w:val="both"/>
        <w:outlineLvl w:val="0"/>
        <w:rPr>
          <w:rFonts w:hAnsi="宋体"/>
          <w:b/>
          <w:color w:val="auto"/>
        </w:rPr>
      </w:pPr>
      <w:r>
        <w:rPr>
          <w:rFonts w:hAnsi="宋体"/>
          <w:b/>
          <w:color w:val="auto"/>
        </w:rPr>
        <w:t xml:space="preserve">4. </w:t>
      </w:r>
      <w:r>
        <w:rPr>
          <w:rFonts w:hint="eastAsia" w:hAnsi="宋体"/>
          <w:b/>
          <w:color w:val="auto"/>
        </w:rPr>
        <w:t>投标</w:t>
      </w:r>
      <w:bookmarkEnd w:id="43"/>
    </w:p>
    <w:p>
      <w:pPr>
        <w:autoSpaceDE w:val="0"/>
        <w:autoSpaceDN w:val="0"/>
        <w:adjustRightInd w:val="0"/>
        <w:spacing w:line="240" w:lineRule="auto"/>
        <w:jc w:val="left"/>
        <w:outlineLvl w:val="0"/>
        <w:rPr>
          <w:rFonts w:hAnsi="宋体" w:cs="宋体"/>
          <w:b/>
          <w:sz w:val="24"/>
        </w:rPr>
      </w:pPr>
      <w:bookmarkStart w:id="44" w:name="_Toc283559962"/>
      <w:r>
        <w:rPr>
          <w:rFonts w:hAnsi="宋体" w:cs="宋体"/>
          <w:b/>
          <w:sz w:val="24"/>
        </w:rPr>
        <w:t xml:space="preserve">4.1 </w:t>
      </w:r>
      <w:r>
        <w:rPr>
          <w:rFonts w:hint="eastAsia" w:hAnsi="宋体" w:cs="宋体"/>
          <w:b/>
          <w:sz w:val="24"/>
        </w:rPr>
        <w:t>投标文件的密封和标记</w:t>
      </w:r>
      <w:bookmarkEnd w:id="44"/>
    </w:p>
    <w:p>
      <w:pPr>
        <w:autoSpaceDE w:val="0"/>
        <w:autoSpaceDN w:val="0"/>
        <w:spacing w:line="240" w:lineRule="auto"/>
        <w:ind w:firstLine="480" w:firstLineChars="200"/>
        <w:jc w:val="left"/>
        <w:outlineLvl w:val="0"/>
        <w:rPr>
          <w:rFonts w:hAnsi="宋体" w:cs="宋体"/>
          <w:sz w:val="24"/>
        </w:rPr>
      </w:pPr>
      <w:bookmarkStart w:id="45" w:name="_Toc283559963"/>
      <w:r>
        <w:rPr>
          <w:rFonts w:hint="eastAsia" w:hAnsi="宋体" w:cs="宋体"/>
          <w:sz w:val="24"/>
        </w:rPr>
        <w:t>4.1.1</w:t>
      </w:r>
      <w:r>
        <w:rPr>
          <w:rFonts w:hint="eastAsia" w:hAnsi="宋体" w:cs="宋体"/>
          <w:bCs/>
          <w:sz w:val="24"/>
        </w:rPr>
        <w:t>存储有备份文件的电子介质（U盘）</w:t>
      </w:r>
      <w:r>
        <w:rPr>
          <w:rFonts w:hint="eastAsia" w:hAnsi="宋体" w:cs="宋体"/>
          <w:sz w:val="24"/>
        </w:rPr>
        <w:t>应单独密封，封套上写明“投标人名称、项目名称、项目编号、标段，在  年  月  日  时  分前不得开启”，并加盖单位公章，法定代表人或委托代理人签名，在投标截止时间前递交。</w:t>
      </w:r>
    </w:p>
    <w:p>
      <w:pPr>
        <w:autoSpaceDE w:val="0"/>
        <w:autoSpaceDN w:val="0"/>
        <w:spacing w:line="240" w:lineRule="auto"/>
        <w:ind w:firstLine="480" w:firstLineChars="200"/>
        <w:jc w:val="left"/>
        <w:outlineLvl w:val="0"/>
        <w:rPr>
          <w:rFonts w:hAnsi="宋体" w:cs="宋体"/>
          <w:sz w:val="24"/>
        </w:rPr>
      </w:pPr>
      <w:r>
        <w:rPr>
          <w:rFonts w:hint="eastAsia" w:hAnsi="宋体" w:cs="宋体"/>
          <w:sz w:val="24"/>
        </w:rPr>
        <w:t>4.1.2 未按本章第4.1.1项要求密封和加写标记的</w:t>
      </w:r>
      <w:r>
        <w:rPr>
          <w:rFonts w:hint="eastAsia" w:hAnsi="宋体" w:cs="宋体"/>
          <w:bCs/>
          <w:sz w:val="24"/>
        </w:rPr>
        <w:t>存储有备份文件的电子介质</w:t>
      </w:r>
      <w:r>
        <w:rPr>
          <w:rFonts w:hint="eastAsia" w:hAnsi="宋体" w:cs="宋体"/>
          <w:sz w:val="24"/>
        </w:rPr>
        <w:t>，招标人不予受理。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5"/>
    </w:p>
    <w:p>
      <w:pPr>
        <w:autoSpaceDE w:val="0"/>
        <w:autoSpaceDN w:val="0"/>
        <w:spacing w:line="440" w:lineRule="exact"/>
        <w:ind w:firstLine="480" w:firstLineChars="200"/>
        <w:jc w:val="left"/>
        <w:outlineLvl w:val="0"/>
        <w:rPr>
          <w:rFonts w:hAnsi="宋体" w:cs="宋体"/>
          <w:sz w:val="24"/>
        </w:rPr>
      </w:pPr>
      <w:bookmarkStart w:id="46" w:name="_Toc283559964"/>
      <w:r>
        <w:rPr>
          <w:rFonts w:hint="eastAsia" w:hAnsi="宋体" w:cs="宋体"/>
          <w:sz w:val="24"/>
        </w:rPr>
        <w:t>4.2.1 投标人应在投标人须知前附表中规定的投标截止时间前成功上传电子投标文件和现场提交</w:t>
      </w:r>
      <w:r>
        <w:rPr>
          <w:rFonts w:hint="eastAsia" w:hAnsi="宋体" w:cs="宋体"/>
          <w:bCs/>
          <w:sz w:val="24"/>
        </w:rPr>
        <w:t>存储有备份文件的电子介质（U盘）2份</w:t>
      </w:r>
      <w:r>
        <w:rPr>
          <w:rFonts w:hint="eastAsia" w:hAnsi="宋体" w:cs="宋体"/>
          <w:sz w:val="24"/>
        </w:rPr>
        <w:t>。</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w:t>
      </w:r>
      <w:r>
        <w:rPr>
          <w:rFonts w:hint="eastAsia" w:hAnsi="宋体" w:cs="宋体"/>
          <w:bCs/>
          <w:sz w:val="24"/>
        </w:rPr>
        <w:t>存储有备份文件的电子介质（U盘）</w:t>
      </w:r>
      <w:r>
        <w:rPr>
          <w:rFonts w:hint="eastAsia" w:hAnsi="宋体" w:cs="宋体"/>
          <w:sz w:val="24"/>
        </w:rPr>
        <w:t>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除投标人须知前附表另有规定外，投标人所提交的电子投标文件及</w:t>
      </w:r>
      <w:r>
        <w:rPr>
          <w:rFonts w:hint="eastAsia" w:hAnsi="宋体" w:cs="宋体"/>
          <w:bCs/>
          <w:sz w:val="24"/>
        </w:rPr>
        <w:t>存储有备份文件的电子介质（U盘）</w:t>
      </w:r>
      <w:r>
        <w:rPr>
          <w:rFonts w:hint="eastAsia" w:hAnsi="宋体" w:cs="宋体"/>
          <w:sz w:val="24"/>
        </w:rPr>
        <w:t>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w:t>
      </w:r>
      <w:r>
        <w:rPr>
          <w:rFonts w:hint="eastAsia" w:hAnsi="宋体" w:cs="宋体"/>
          <w:bCs/>
          <w:sz w:val="24"/>
        </w:rPr>
        <w:t>存储有备份文件的电子介质（U盘）</w:t>
      </w:r>
      <w:r>
        <w:rPr>
          <w:rFonts w:hint="eastAsia" w:hAnsi="宋体" w:cs="宋体"/>
          <w:sz w:val="24"/>
        </w:rPr>
        <w:t>，招标人不予受理。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6"/>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投标人应当在投标截止时间前完成电子投标文件的提交，可以补充、修改或撤回。投标截止时间前未完成电子投标文件提交、取得“投标文件提交回执单”的，视为撤回投标文件。</w:t>
      </w:r>
    </w:p>
    <w:p>
      <w:pPr>
        <w:pStyle w:val="69"/>
        <w:spacing w:line="440" w:lineRule="exact"/>
        <w:jc w:val="both"/>
        <w:outlineLvl w:val="0"/>
        <w:rPr>
          <w:rFonts w:hAnsi="宋体"/>
          <w:b/>
          <w:color w:val="auto"/>
        </w:rPr>
      </w:pPr>
      <w:bookmarkStart w:id="47" w:name="_Toc283559967"/>
      <w:r>
        <w:rPr>
          <w:rFonts w:hAnsi="宋体"/>
          <w:b/>
          <w:color w:val="auto"/>
        </w:rPr>
        <w:t xml:space="preserve">5. </w:t>
      </w:r>
      <w:r>
        <w:rPr>
          <w:rFonts w:hint="eastAsia" w:hAnsi="宋体"/>
          <w:b/>
          <w:color w:val="auto"/>
        </w:rPr>
        <w:t>开标</w:t>
      </w:r>
      <w:bookmarkEnd w:id="47"/>
    </w:p>
    <w:p>
      <w:pPr>
        <w:autoSpaceDE w:val="0"/>
        <w:autoSpaceDN w:val="0"/>
        <w:adjustRightInd w:val="0"/>
        <w:spacing w:line="440" w:lineRule="exact"/>
        <w:jc w:val="left"/>
        <w:outlineLvl w:val="0"/>
        <w:rPr>
          <w:rFonts w:hAnsi="宋体" w:cs="宋体"/>
          <w:b/>
          <w:sz w:val="24"/>
        </w:rPr>
      </w:pPr>
      <w:bookmarkStart w:id="48" w:name="_Toc283559968"/>
      <w:r>
        <w:rPr>
          <w:rFonts w:hAnsi="宋体" w:cs="宋体"/>
          <w:b/>
          <w:sz w:val="24"/>
        </w:rPr>
        <w:t xml:space="preserve">5.1 </w:t>
      </w:r>
      <w:r>
        <w:rPr>
          <w:rFonts w:hint="eastAsia" w:hAnsi="宋体" w:cs="宋体"/>
          <w:b/>
          <w:sz w:val="24"/>
        </w:rPr>
        <w:t>开标时间和地点</w:t>
      </w:r>
      <w:bookmarkEnd w:id="48"/>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9"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w:t>
      </w:r>
      <w:r>
        <w:rPr>
          <w:rFonts w:hint="eastAsia" w:hAnsi="宋体" w:cs="宋体"/>
          <w:bCs/>
          <w:sz w:val="24"/>
        </w:rPr>
        <w:t>存储有备份文件的电子介质</w:t>
      </w:r>
      <w:r>
        <w:rPr>
          <w:rFonts w:hint="eastAsia" w:hAnsi="宋体"/>
          <w:sz w:val="24"/>
          <w:szCs w:val="24"/>
        </w:rPr>
        <w:t>，以人工方式进行。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69"/>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9"/>
    </w:p>
    <w:p>
      <w:pPr>
        <w:autoSpaceDE w:val="0"/>
        <w:autoSpaceDN w:val="0"/>
        <w:adjustRightInd w:val="0"/>
        <w:spacing w:line="440" w:lineRule="exact"/>
        <w:jc w:val="left"/>
        <w:outlineLvl w:val="0"/>
        <w:rPr>
          <w:rFonts w:hAnsi="宋体" w:cs="宋体"/>
          <w:b/>
          <w:sz w:val="24"/>
        </w:rPr>
      </w:pPr>
      <w:bookmarkStart w:id="50" w:name="_Toc283559971"/>
      <w:r>
        <w:rPr>
          <w:rFonts w:hAnsi="宋体" w:cs="宋体"/>
          <w:b/>
          <w:sz w:val="24"/>
        </w:rPr>
        <w:t xml:space="preserve">6.1 </w:t>
      </w:r>
      <w:r>
        <w:rPr>
          <w:rFonts w:hint="eastAsia" w:hAnsi="宋体" w:cs="宋体"/>
          <w:b/>
          <w:sz w:val="24"/>
        </w:rPr>
        <w:t>评标委员会</w:t>
      </w:r>
      <w:bookmarkEnd w:id="50"/>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1" w:name="_Toc283559972"/>
      <w:r>
        <w:rPr>
          <w:rFonts w:hAnsi="宋体" w:cs="宋体"/>
          <w:b/>
          <w:sz w:val="24"/>
        </w:rPr>
        <w:t xml:space="preserve">6.2 </w:t>
      </w:r>
      <w:r>
        <w:rPr>
          <w:rFonts w:hint="eastAsia" w:hAnsi="宋体" w:cs="宋体"/>
          <w:b/>
          <w:sz w:val="24"/>
        </w:rPr>
        <w:t>评标原则</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2" w:name="_Toc283559973"/>
      <w:r>
        <w:rPr>
          <w:rFonts w:hAnsi="宋体" w:cs="宋体"/>
          <w:b/>
          <w:sz w:val="24"/>
        </w:rPr>
        <w:t xml:space="preserve">6.3 </w:t>
      </w:r>
      <w:r>
        <w:rPr>
          <w:rFonts w:hint="eastAsia" w:hAnsi="宋体" w:cs="宋体"/>
          <w:b/>
          <w:sz w:val="24"/>
        </w:rPr>
        <w:t>评标</w:t>
      </w:r>
      <w:bookmarkEnd w:id="52"/>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9"/>
        <w:spacing w:line="440" w:lineRule="exact"/>
        <w:jc w:val="both"/>
        <w:outlineLvl w:val="0"/>
        <w:rPr>
          <w:rFonts w:hAnsi="宋体"/>
          <w:b/>
          <w:color w:val="auto"/>
        </w:rPr>
      </w:pPr>
      <w:bookmarkStart w:id="53" w:name="_Toc283559974"/>
      <w:r>
        <w:rPr>
          <w:rFonts w:hAnsi="宋体"/>
          <w:b/>
          <w:color w:val="auto"/>
        </w:rPr>
        <w:t xml:space="preserve">7. </w:t>
      </w:r>
      <w:r>
        <w:rPr>
          <w:rFonts w:hint="eastAsia" w:hAnsi="宋体"/>
          <w:b/>
          <w:color w:val="auto"/>
        </w:rPr>
        <w:t>合同授予</w:t>
      </w:r>
      <w:bookmarkEnd w:id="53"/>
    </w:p>
    <w:p>
      <w:pPr>
        <w:autoSpaceDE w:val="0"/>
        <w:autoSpaceDN w:val="0"/>
        <w:spacing w:line="440" w:lineRule="exact"/>
        <w:jc w:val="left"/>
        <w:outlineLvl w:val="0"/>
        <w:rPr>
          <w:rFonts w:hAnsi="宋体" w:cs="宋体"/>
          <w:b/>
          <w:sz w:val="24"/>
        </w:rPr>
      </w:pPr>
      <w:bookmarkStart w:id="54" w:name="_Toc283559975"/>
      <w:r>
        <w:rPr>
          <w:rFonts w:hAnsi="宋体" w:cs="宋体"/>
          <w:b/>
          <w:sz w:val="24"/>
        </w:rPr>
        <w:t xml:space="preserve">7.1 </w:t>
      </w:r>
      <w:r>
        <w:rPr>
          <w:rFonts w:hint="eastAsia" w:hAnsi="宋体" w:cs="宋体"/>
          <w:b/>
          <w:sz w:val="24"/>
        </w:rPr>
        <w:t>定标方式</w:t>
      </w:r>
      <w:bookmarkEnd w:id="54"/>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5" w:name="_Toc283559976"/>
      <w:r>
        <w:rPr>
          <w:rFonts w:hAnsi="宋体" w:cs="宋体"/>
          <w:b/>
          <w:sz w:val="24"/>
        </w:rPr>
        <w:t>7.</w:t>
      </w:r>
      <w:r>
        <w:rPr>
          <w:rFonts w:hint="eastAsia" w:hAnsi="宋体" w:cs="宋体"/>
          <w:b/>
          <w:sz w:val="24"/>
        </w:rPr>
        <w:t>2中标通知</w:t>
      </w:r>
      <w:bookmarkEnd w:id="5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6" w:name="_Toc179632587"/>
      <w:bookmarkStart w:id="57" w:name="_Toc152045569"/>
      <w:bookmarkStart w:id="58" w:name="_Toc152042345"/>
      <w:bookmarkStart w:id="59" w:name="_Toc144974537"/>
    </w:p>
    <w:bookmarkEnd w:id="56"/>
    <w:bookmarkEnd w:id="57"/>
    <w:bookmarkEnd w:id="58"/>
    <w:bookmarkEnd w:id="59"/>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60" w:name="_Toc283559978"/>
      <w:r>
        <w:rPr>
          <w:rFonts w:hint="eastAsia" w:hAnsi="宋体" w:cs="宋体"/>
          <w:b/>
          <w:sz w:val="24"/>
        </w:rPr>
        <w:t>7.4履约保证金</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7.4.1履约保证金提交方式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1、以网银、银行转账支票、银行电汇方式提交。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2、现金支票和现金不得作为履约保证金提交方式。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3、中标人必须通过其公司账户按照规定的方式提交，其名称应与中标单位的名称一致。</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4、中标人在缴纳履约保证金时必须在附言、备注和用途栏注明“项目编号及标段”，否则可能造成延迟退还。</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7.4.2履约保证金提交比例和数额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履约保证金数额不得超过中标合同金额的10%。</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7.4.3履约保证金的退还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1、项目完工后，由招标人出具《履约保证金退还通知单》，中心财务凭《履约保证金退还通知单》在五个工作日内退还履约保证金及银行同期活期存款利息至中标人账户。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2、中标人因发生质疑、投诉、举报或有关部门立案调查的，中心依据相关行政监督部门的意见暂停退还或没收其履约保证金，待行政监督部门对相关情况处置后，按照有关规定办理。</w:t>
      </w:r>
    </w:p>
    <w:p>
      <w:pPr>
        <w:autoSpaceDE w:val="0"/>
        <w:autoSpaceDN w:val="0"/>
        <w:spacing w:line="440" w:lineRule="exact"/>
        <w:jc w:val="left"/>
        <w:outlineLvl w:val="0"/>
        <w:rPr>
          <w:rFonts w:hAnsi="宋体" w:cs="宋体"/>
          <w:b/>
          <w:sz w:val="24"/>
        </w:rPr>
      </w:pPr>
      <w:r>
        <w:rPr>
          <w:rFonts w:hAnsi="宋体" w:cs="宋体"/>
          <w:b/>
          <w:sz w:val="24"/>
        </w:rPr>
        <w:t xml:space="preserve">8. </w:t>
      </w:r>
      <w:r>
        <w:rPr>
          <w:rFonts w:hint="eastAsia" w:hAnsi="宋体" w:cs="宋体"/>
          <w:b/>
          <w:sz w:val="24"/>
        </w:rPr>
        <w:t>重新招标和不再招标</w:t>
      </w:r>
      <w:bookmarkEnd w:id="60"/>
    </w:p>
    <w:p>
      <w:pPr>
        <w:autoSpaceDE w:val="0"/>
        <w:autoSpaceDN w:val="0"/>
        <w:adjustRightInd w:val="0"/>
        <w:spacing w:line="440" w:lineRule="exact"/>
        <w:jc w:val="left"/>
        <w:outlineLvl w:val="0"/>
        <w:rPr>
          <w:rFonts w:hAnsi="宋体" w:cs="宋体"/>
          <w:b/>
          <w:sz w:val="24"/>
        </w:rPr>
      </w:pPr>
      <w:bookmarkStart w:id="61" w:name="_Toc283559979"/>
      <w:r>
        <w:rPr>
          <w:rFonts w:hAnsi="宋体" w:cs="宋体"/>
          <w:b/>
          <w:sz w:val="24"/>
        </w:rPr>
        <w:t xml:space="preserve">8.1 </w:t>
      </w:r>
      <w:r>
        <w:rPr>
          <w:rFonts w:hint="eastAsia" w:hAnsi="宋体" w:cs="宋体"/>
          <w:b/>
          <w:sz w:val="24"/>
        </w:rPr>
        <w:t>重新招标</w:t>
      </w:r>
      <w:bookmarkEnd w:id="61"/>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2" w:name="_Toc283559980"/>
      <w:r>
        <w:rPr>
          <w:rFonts w:hAnsi="宋体" w:cs="宋体"/>
          <w:b/>
          <w:sz w:val="24"/>
        </w:rPr>
        <w:t xml:space="preserve">8.2 </w:t>
      </w:r>
      <w:r>
        <w:rPr>
          <w:rFonts w:hint="eastAsia" w:hAnsi="宋体" w:cs="宋体"/>
          <w:b/>
          <w:sz w:val="24"/>
        </w:rPr>
        <w:t>不再招标</w:t>
      </w:r>
      <w:bookmarkEnd w:id="62"/>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9"/>
        <w:spacing w:line="440" w:lineRule="exact"/>
        <w:jc w:val="both"/>
        <w:outlineLvl w:val="0"/>
        <w:rPr>
          <w:rFonts w:hAnsi="宋体"/>
          <w:b/>
          <w:color w:val="auto"/>
        </w:rPr>
      </w:pPr>
      <w:bookmarkStart w:id="63" w:name="_Toc283559981"/>
      <w:r>
        <w:rPr>
          <w:rFonts w:hAnsi="宋体"/>
          <w:b/>
          <w:color w:val="auto"/>
        </w:rPr>
        <w:t xml:space="preserve">9. </w:t>
      </w:r>
      <w:r>
        <w:rPr>
          <w:rFonts w:hint="eastAsia" w:hAnsi="宋体"/>
          <w:b/>
          <w:color w:val="auto"/>
        </w:rPr>
        <w:t>纪律和监督</w:t>
      </w:r>
      <w:bookmarkEnd w:id="63"/>
    </w:p>
    <w:p>
      <w:pPr>
        <w:autoSpaceDE w:val="0"/>
        <w:autoSpaceDN w:val="0"/>
        <w:adjustRightInd w:val="0"/>
        <w:spacing w:line="440" w:lineRule="exact"/>
        <w:jc w:val="left"/>
        <w:outlineLvl w:val="0"/>
        <w:rPr>
          <w:rFonts w:hAnsi="宋体" w:cs="宋体"/>
          <w:b/>
          <w:sz w:val="24"/>
        </w:rPr>
      </w:pPr>
      <w:bookmarkStart w:id="64" w:name="_Toc283559982"/>
      <w:r>
        <w:rPr>
          <w:rFonts w:hAnsi="宋体" w:cs="宋体"/>
          <w:b/>
          <w:sz w:val="24"/>
        </w:rPr>
        <w:t xml:space="preserve">9.1 </w:t>
      </w:r>
      <w:r>
        <w:rPr>
          <w:rFonts w:hint="eastAsia" w:hAnsi="宋体" w:cs="宋体"/>
          <w:b/>
          <w:sz w:val="24"/>
        </w:rPr>
        <w:t>对招标人的纪律要求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5" w:name="_Toc283559983"/>
      <w:r>
        <w:rPr>
          <w:rFonts w:hAnsi="宋体" w:cs="宋体"/>
          <w:b/>
          <w:sz w:val="24"/>
        </w:rPr>
        <w:t xml:space="preserve">9.2 </w:t>
      </w:r>
      <w:r>
        <w:rPr>
          <w:rFonts w:hint="eastAsia" w:hAnsi="宋体" w:cs="宋体"/>
          <w:b/>
          <w:sz w:val="24"/>
        </w:rPr>
        <w:t>对投标人的纪律要求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6" w:name="_Toc283559984"/>
      <w:r>
        <w:rPr>
          <w:rFonts w:hAnsi="宋体" w:cs="宋体"/>
          <w:b/>
          <w:sz w:val="24"/>
        </w:rPr>
        <w:t xml:space="preserve">9.3 </w:t>
      </w:r>
      <w:r>
        <w:rPr>
          <w:rFonts w:hint="eastAsia" w:hAnsi="宋体" w:cs="宋体"/>
          <w:b/>
          <w:sz w:val="24"/>
        </w:rPr>
        <w:t>对评标委员会成员的纪律要求</w:t>
      </w:r>
      <w:bookmarkEnd w:id="66"/>
    </w:p>
    <w:p>
      <w:pPr>
        <w:autoSpaceDE w:val="0"/>
        <w:autoSpaceDN w:val="0"/>
        <w:adjustRightInd w:val="0"/>
        <w:spacing w:line="40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7" w:name="_Toc283559985"/>
      <w:r>
        <w:rPr>
          <w:rFonts w:hAnsi="宋体" w:cs="宋体"/>
          <w:b/>
          <w:sz w:val="24"/>
        </w:rPr>
        <w:t xml:space="preserve">9.4 </w:t>
      </w:r>
      <w:r>
        <w:rPr>
          <w:rFonts w:hint="eastAsia" w:hAnsi="宋体" w:cs="宋体"/>
          <w:b/>
          <w:sz w:val="24"/>
        </w:rPr>
        <w:t>对与评标活动有关的工作人员的纪律要求</w:t>
      </w:r>
      <w:bookmarkEnd w:id="67"/>
    </w:p>
    <w:p>
      <w:pPr>
        <w:autoSpaceDE w:val="0"/>
        <w:autoSpaceDN w:val="0"/>
        <w:adjustRightInd w:val="0"/>
        <w:spacing w:line="400" w:lineRule="exact"/>
        <w:ind w:firstLine="480" w:firstLineChars="200"/>
        <w:jc w:val="left"/>
        <w:rPr>
          <w:rFonts w:hAnsi="宋体" w:cs="宋体"/>
          <w:sz w:val="24"/>
          <w:szCs w:val="22"/>
        </w:rPr>
      </w:pPr>
      <w:r>
        <w:rPr>
          <w:rFonts w:hint="eastAsia" w:hAnsi="宋体" w:cs="宋体"/>
          <w:sz w:val="24"/>
          <w:szCs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8" w:name="_Toc283559986"/>
      <w:r>
        <w:rPr>
          <w:rFonts w:hAnsi="宋体" w:cs="宋体"/>
          <w:b/>
          <w:sz w:val="24"/>
        </w:rPr>
        <w:t xml:space="preserve">9.5 </w:t>
      </w:r>
      <w:r>
        <w:rPr>
          <w:rFonts w:hint="eastAsia" w:hAnsi="宋体" w:cs="宋体"/>
          <w:b/>
          <w:sz w:val="24"/>
        </w:rPr>
        <w:t>投诉</w:t>
      </w:r>
      <w:bookmarkEnd w:id="68"/>
    </w:p>
    <w:p>
      <w:pPr>
        <w:autoSpaceDE w:val="0"/>
        <w:autoSpaceDN w:val="0"/>
        <w:adjustRightInd w:val="0"/>
        <w:spacing w:line="400" w:lineRule="exact"/>
        <w:ind w:firstLine="480" w:firstLineChars="200"/>
        <w:jc w:val="left"/>
        <w:rPr>
          <w:rFonts w:hAnsi="宋体" w:cs="宋体"/>
          <w:sz w:val="24"/>
          <w:szCs w:val="22"/>
        </w:rPr>
      </w:pPr>
      <w:r>
        <w:rPr>
          <w:rFonts w:hint="eastAsia" w:hAnsi="宋体" w:cs="宋体"/>
          <w:sz w:val="24"/>
          <w:szCs w:val="22"/>
        </w:rPr>
        <w:t>投标人和其他利害关系人认为本次招标活动违反法律、法规和规章规定的，有权向有关行政监督部门投诉。</w:t>
      </w:r>
    </w:p>
    <w:p>
      <w:pPr>
        <w:pStyle w:val="69"/>
        <w:spacing w:line="440" w:lineRule="exact"/>
        <w:jc w:val="both"/>
        <w:outlineLvl w:val="0"/>
        <w:rPr>
          <w:rFonts w:hAnsi="宋体"/>
          <w:b/>
          <w:color w:val="auto"/>
        </w:rPr>
      </w:pPr>
      <w:bookmarkStart w:id="69" w:name="_Toc283559987"/>
      <w:r>
        <w:rPr>
          <w:rFonts w:hAnsi="宋体"/>
          <w:b/>
          <w:color w:val="auto"/>
        </w:rPr>
        <w:t xml:space="preserve">10. </w:t>
      </w:r>
      <w:r>
        <w:rPr>
          <w:rFonts w:hint="eastAsia" w:hAnsi="宋体"/>
          <w:b/>
          <w:color w:val="auto"/>
        </w:rPr>
        <w:t>需要补充的其他内容</w:t>
      </w:r>
      <w:bookmarkEnd w:id="69"/>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需要补充的其他内容：见投标人须知前附表。</w:t>
      </w:r>
      <w:bookmarkStart w:id="70" w:name="_Toc283559990"/>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pStyle w:val="2"/>
        <w:rPr>
          <w:rFonts w:hint="eastAsia" w:hAnsi="宋体" w:cs="宋体"/>
          <w:b/>
          <w:bCs/>
          <w:sz w:val="24"/>
        </w:rPr>
      </w:pPr>
    </w:p>
    <w:p>
      <w:pPr>
        <w:pStyle w:val="4"/>
        <w:rPr>
          <w:rFonts w:hint="eastAsia" w:hAnsi="宋体" w:cs="宋体"/>
          <w:b/>
          <w:bCs/>
          <w:sz w:val="24"/>
        </w:rPr>
      </w:pPr>
    </w:p>
    <w:p>
      <w:pPr>
        <w:pStyle w:val="4"/>
        <w:rPr>
          <w:rFonts w:hint="eastAsia" w:hAnsi="宋体" w:cs="宋体"/>
          <w:b/>
          <w:bCs/>
          <w:sz w:val="24"/>
        </w:rPr>
      </w:pPr>
    </w:p>
    <w:p>
      <w:pPr>
        <w:pStyle w:val="4"/>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rPr>
        <w:t xml:space="preserve"> （项目名称）</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jc w:val="right"/>
        <w:rPr>
          <w:rFonts w:hAnsi="宋体" w:cs="宋体"/>
          <w:sz w:val="24"/>
        </w:rPr>
      </w:pPr>
      <w:r>
        <w:rPr>
          <w:rFonts w:hint="eastAsia"/>
          <w:color w:val="000000"/>
          <w:sz w:val="24"/>
        </w:rPr>
        <w:t>年月日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0" w:firstLineChars="0"/>
      </w:pPr>
    </w:p>
    <w:p>
      <w:pPr>
        <w:spacing w:line="400" w:lineRule="exact"/>
        <w:ind w:firstLine="480" w:firstLineChars="200"/>
        <w:rPr>
          <w:rFonts w:hAnsi="宋体" w:cs="宋体"/>
          <w:b/>
          <w:bCs/>
          <w:sz w:val="24"/>
        </w:rPr>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ind w:firstLine="7200" w:firstLineChars="3000"/>
        <w:rPr>
          <w:rFonts w:hAnsi="宋体" w:cs="宋体"/>
          <w:sz w:val="24"/>
        </w:rPr>
      </w:pPr>
      <w:r>
        <w:rPr>
          <w:rFonts w:hint="eastAsia" w:hAnsi="宋体" w:cs="宋体"/>
          <w:sz w:val="24"/>
        </w:rPr>
        <w:t>年月日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pStyle w:val="2"/>
        <w:ind w:firstLine="340"/>
      </w:pPr>
    </w:p>
    <w:p>
      <w:pPr>
        <w:spacing w:line="420" w:lineRule="exact"/>
        <w:rPr>
          <w:rFonts w:hAnsi="宋体"/>
          <w:b/>
          <w:sz w:val="36"/>
          <w:szCs w:val="36"/>
        </w:rPr>
      </w:pPr>
    </w:p>
    <w:p>
      <w:pPr>
        <w:spacing w:line="420" w:lineRule="exact"/>
        <w:ind w:firstLine="2160" w:firstLineChars="600"/>
        <w:rPr>
          <w:rFonts w:hAnsi="宋体"/>
          <w:b/>
          <w:sz w:val="36"/>
          <w:szCs w:val="36"/>
        </w:rPr>
      </w:pPr>
    </w:p>
    <w:p>
      <w:pPr>
        <w:pStyle w:val="4"/>
        <w:ind w:left="0" w:leftChars="0" w:firstLine="0" w:firstLineChars="0"/>
        <w:rPr>
          <w:rFonts w:hint="default"/>
          <w:lang w:eastAsia="zh-CN"/>
        </w:rPr>
      </w:pPr>
    </w:p>
    <w:p>
      <w:pPr>
        <w:spacing w:line="420" w:lineRule="exact"/>
        <w:ind w:firstLine="2160" w:firstLineChars="600"/>
        <w:rPr>
          <w:rFonts w:ascii="新宋体" w:hAnsi="新宋体" w:eastAsia="新宋体" w:cs="新宋体"/>
          <w:b/>
          <w:bCs/>
          <w:sz w:val="36"/>
          <w:szCs w:val="36"/>
        </w:rPr>
      </w:pPr>
      <w:r>
        <w:rPr>
          <w:rFonts w:hint="eastAsia" w:hAnsi="宋体"/>
          <w:b/>
          <w:sz w:val="36"/>
          <w:szCs w:val="36"/>
        </w:rPr>
        <w:t>第三章   评标办法</w:t>
      </w:r>
      <w:r>
        <w:rPr>
          <w:rFonts w:hint="eastAsia" w:ascii="新宋体" w:hAnsi="新宋体" w:eastAsia="新宋体" w:cs="新宋体"/>
          <w:b/>
          <w:bCs/>
          <w:sz w:val="36"/>
          <w:szCs w:val="36"/>
        </w:rPr>
        <w:t>（综合评标法）</w:t>
      </w:r>
    </w:p>
    <w:p>
      <w:pPr>
        <w:snapToGrid w:val="0"/>
        <w:spacing w:line="360" w:lineRule="auto"/>
        <w:ind w:firstLine="480" w:firstLineChars="200"/>
        <w:rPr>
          <w:rFonts w:ascii="新宋体" w:hAnsi="新宋体" w:eastAsia="新宋体"/>
          <w:sz w:val="24"/>
        </w:rPr>
      </w:pPr>
    </w:p>
    <w:p>
      <w:pPr>
        <w:snapToGrid w:val="0"/>
        <w:spacing w:line="360" w:lineRule="auto"/>
        <w:ind w:firstLine="480" w:firstLineChars="200"/>
        <w:rPr>
          <w:rFonts w:ascii="新宋体" w:hAnsi="新宋体" w:eastAsia="新宋体"/>
          <w:sz w:val="24"/>
        </w:rPr>
      </w:pPr>
      <w:r>
        <w:rPr>
          <w:rFonts w:hint="eastAsia" w:ascii="新宋体" w:hAnsi="新宋体" w:eastAsia="新宋体"/>
          <w:b/>
          <w:bCs/>
          <w:sz w:val="24"/>
        </w:rPr>
        <w:t>一、</w:t>
      </w:r>
      <w:r>
        <w:rPr>
          <w:rFonts w:hint="eastAsia" w:ascii="新宋体" w:hAnsi="新宋体" w:eastAsia="新宋体" w:cs="新宋体"/>
          <w:sz w:val="24"/>
        </w:rPr>
        <w:t>评标办法依据“豫建〔2018〕161号 关于印发《河南省建设工程工程量清单招标评标办法》的通知”，</w:t>
      </w:r>
      <w:r>
        <w:rPr>
          <w:rFonts w:hint="eastAsia" w:ascii="新宋体" w:hAnsi="新宋体" w:eastAsia="新宋体"/>
          <w:sz w:val="24"/>
        </w:rPr>
        <w:t>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b/>
          <w:bCs/>
          <w:sz w:val="24"/>
        </w:rPr>
        <w:t>二、</w:t>
      </w:r>
      <w:r>
        <w:rPr>
          <w:rFonts w:hint="eastAsia" w:ascii="新宋体" w:hAnsi="新宋体" w:eastAsia="新宋体"/>
          <w:sz w:val="24"/>
        </w:rPr>
        <w:t>评标委员会构成：5人，从河南省综合评标专家库中随机抽取4人和招标人代表1人（其中注册造价工程师不少于</w:t>
      </w:r>
      <w:r>
        <w:rPr>
          <w:rFonts w:hint="eastAsia" w:ascii="新宋体" w:hAnsi="新宋体" w:eastAsia="新宋体"/>
          <w:sz w:val="24"/>
          <w:lang w:val="en-US" w:eastAsia="zh-CN"/>
        </w:rPr>
        <w:t>2</w:t>
      </w:r>
      <w:r>
        <w:rPr>
          <w:rFonts w:hint="eastAsia" w:ascii="新宋体" w:hAnsi="新宋体" w:eastAsia="新宋体"/>
          <w:sz w:val="24"/>
        </w:rPr>
        <w:t>人）。</w:t>
      </w:r>
    </w:p>
    <w:p>
      <w:pPr>
        <w:spacing w:line="360" w:lineRule="auto"/>
        <w:ind w:firstLine="480" w:firstLineChars="200"/>
        <w:rPr>
          <w:rFonts w:ascii="新宋体" w:hAnsi="新宋体" w:eastAsia="新宋体"/>
          <w:sz w:val="24"/>
        </w:rPr>
      </w:pPr>
      <w:r>
        <w:rPr>
          <w:rFonts w:hint="eastAsia" w:ascii="新宋体" w:hAnsi="新宋体" w:eastAsia="新宋体"/>
          <w:b/>
          <w:bCs/>
          <w:sz w:val="24"/>
        </w:rPr>
        <w:t>三、</w:t>
      </w:r>
      <w:r>
        <w:rPr>
          <w:rFonts w:hint="eastAsia" w:ascii="新宋体" w:hAnsi="新宋体" w:eastAsia="新宋体"/>
          <w:sz w:val="24"/>
        </w:rPr>
        <w:t>评标采用综合评标法，是指评标委员会根据招标文件要求，应从技术标、商务标、综合（信用）标三部分进行综合评审。</w:t>
      </w:r>
    </w:p>
    <w:p>
      <w:pPr>
        <w:spacing w:line="360" w:lineRule="auto"/>
        <w:ind w:firstLine="480" w:firstLineChars="200"/>
        <w:rPr>
          <w:rFonts w:ascii="新宋体" w:hAnsi="新宋体" w:eastAsia="新宋体"/>
          <w:b/>
          <w:bCs/>
          <w:sz w:val="24"/>
        </w:rPr>
      </w:pPr>
      <w:r>
        <w:rPr>
          <w:rFonts w:hint="eastAsia" w:ascii="新宋体" w:hAnsi="新宋体" w:eastAsia="新宋体"/>
          <w:b/>
          <w:bCs/>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
          <w:sz w:val="24"/>
        </w:rPr>
      </w:pPr>
      <w:r>
        <w:rPr>
          <w:rFonts w:hint="eastAsia" w:ascii="新宋体" w:hAnsi="新宋体" w:eastAsia="新宋体"/>
          <w:b/>
          <w:sz w:val="24"/>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（3）规费和税金、安全文明施工费违反工程造价计价有关规定的；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（5）未按照招标文件所列明的暂列金额、暂估价编制投标报价的。</w:t>
      </w:r>
    </w:p>
    <w:p>
      <w:pPr>
        <w:spacing w:line="360" w:lineRule="auto"/>
        <w:ind w:firstLine="480" w:firstLineChars="200"/>
        <w:rPr>
          <w:rFonts w:ascii="新宋体" w:hAnsi="新宋体" w:eastAsia="新宋体"/>
          <w:bCs/>
          <w:sz w:val="24"/>
          <w:szCs w:val="22"/>
        </w:rPr>
      </w:pPr>
      <w:r>
        <w:rPr>
          <w:rFonts w:hint="eastAsia" w:ascii="新宋体" w:hAnsi="新宋体" w:eastAsia="新宋体"/>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0" w:firstLineChars="200"/>
        <w:rPr>
          <w:rFonts w:ascii="新宋体" w:hAnsi="新宋体"/>
          <w:b/>
          <w:sz w:val="24"/>
        </w:rPr>
      </w:pPr>
      <w:r>
        <w:rPr>
          <w:rFonts w:hint="eastAsia" w:hAnsi="宋体" w:cs="宋体"/>
          <w:b/>
          <w:bCs/>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31"/>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是否等于各分部分项清单（含单价措施项目）费之和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分部分项及单价措施项目工程量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分部分项工程费及单价措施费清单综合单价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材料表中的单价与组成清单单价中的综合单价必须一致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安全文明施工费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其他措施费（费率类）项目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专业工程暂估价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增值税</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bl>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评标委员会根据招标文件要求应从技术标、商务标、综合（信用）标三部分进行综合评审。技术标的权重占25%，商务标的权重占50%，综合（信用）标的权重占25%。</w:t>
      </w:r>
    </w:p>
    <w:p>
      <w:pPr>
        <w:snapToGrid w:val="0"/>
        <w:spacing w:line="360" w:lineRule="auto"/>
        <w:rPr>
          <w:rFonts w:hAnsi="宋体" w:cs="宋体"/>
          <w:b/>
          <w:sz w:val="24"/>
        </w:rPr>
      </w:pPr>
      <w:r>
        <w:rPr>
          <w:rFonts w:hint="eastAsia" w:hAnsi="宋体" w:cs="宋体"/>
          <w:b/>
          <w:sz w:val="24"/>
        </w:rPr>
        <w:t>（一）技术标（25分）</w:t>
      </w:r>
    </w:p>
    <w:tbl>
      <w:tblPr>
        <w:tblStyle w:val="31"/>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410"/>
        <w:gridCol w:w="1044"/>
        <w:gridCol w:w="5091"/>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Align w:val="center"/>
          </w:tcPr>
          <w:p>
            <w:pPr>
              <w:spacing w:line="240" w:lineRule="exact"/>
              <w:jc w:val="left"/>
              <w:rPr>
                <w:rFonts w:hint="eastAsia" w:ascii="Times New Roman"/>
                <w:kern w:val="2"/>
                <w:sz w:val="21"/>
                <w:szCs w:val="21"/>
              </w:rPr>
            </w:pPr>
            <w:bookmarkStart w:id="71" w:name="_Toc270931534"/>
            <w:bookmarkStart w:id="72" w:name="_Toc272833453"/>
            <w:bookmarkStart w:id="73" w:name="_Toc295572535"/>
            <w:bookmarkStart w:id="74" w:name="_Toc273546398"/>
            <w:r>
              <w:rPr>
                <w:rFonts w:hint="eastAsia" w:ascii="Times New Roman"/>
                <w:kern w:val="2"/>
                <w:sz w:val="21"/>
                <w:szCs w:val="21"/>
              </w:rPr>
              <w:t>序号</w:t>
            </w:r>
          </w:p>
        </w:tc>
        <w:tc>
          <w:tcPr>
            <w:tcW w:w="1410" w:type="dxa"/>
            <w:vAlign w:val="center"/>
          </w:tcPr>
          <w:p>
            <w:pPr>
              <w:spacing w:line="240" w:lineRule="exact"/>
              <w:jc w:val="left"/>
              <w:rPr>
                <w:rFonts w:hint="eastAsia" w:ascii="Times New Roman"/>
                <w:kern w:val="2"/>
                <w:sz w:val="21"/>
                <w:szCs w:val="21"/>
              </w:rPr>
            </w:pPr>
            <w:r>
              <w:rPr>
                <w:rFonts w:hint="eastAsia" w:ascii="Times New Roman"/>
                <w:kern w:val="2"/>
                <w:sz w:val="21"/>
                <w:szCs w:val="21"/>
              </w:rPr>
              <w:t>内容</w:t>
            </w:r>
          </w:p>
        </w:tc>
        <w:tc>
          <w:tcPr>
            <w:tcW w:w="1044" w:type="dxa"/>
            <w:vAlign w:val="center"/>
          </w:tcPr>
          <w:p>
            <w:pPr>
              <w:spacing w:line="240" w:lineRule="exact"/>
              <w:jc w:val="left"/>
              <w:rPr>
                <w:rFonts w:hint="eastAsia" w:ascii="Times New Roman"/>
                <w:kern w:val="2"/>
                <w:sz w:val="21"/>
                <w:szCs w:val="21"/>
              </w:rPr>
            </w:pPr>
            <w:r>
              <w:rPr>
                <w:rFonts w:hint="eastAsia" w:ascii="Times New Roman"/>
                <w:kern w:val="2"/>
                <w:sz w:val="21"/>
                <w:szCs w:val="21"/>
              </w:rPr>
              <w:t>分值</w:t>
            </w: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评审标准</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1</w:t>
            </w:r>
          </w:p>
        </w:tc>
        <w:tc>
          <w:tcPr>
            <w:tcW w:w="1410"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内容完整性</w:t>
            </w:r>
          </w:p>
        </w:tc>
        <w:tc>
          <w:tcPr>
            <w:tcW w:w="104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0-0.5分</w:t>
            </w: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技术标的主要内容具有完整性，符合招标文件的要求。</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240" w:lineRule="exact"/>
              <w:jc w:val="left"/>
              <w:rPr>
                <w:rFonts w:hint="eastAsia" w:ascii="Times New Roman"/>
                <w:kern w:val="2"/>
                <w:sz w:val="21"/>
                <w:szCs w:val="21"/>
              </w:rPr>
            </w:pPr>
          </w:p>
        </w:tc>
        <w:tc>
          <w:tcPr>
            <w:tcW w:w="1410" w:type="dxa"/>
            <w:vMerge w:val="continue"/>
            <w:vAlign w:val="center"/>
          </w:tcPr>
          <w:p>
            <w:pPr>
              <w:spacing w:line="240" w:lineRule="exact"/>
              <w:jc w:val="left"/>
              <w:rPr>
                <w:rFonts w:hint="eastAsia" w:ascii="Times New Roman"/>
                <w:kern w:val="2"/>
                <w:sz w:val="21"/>
                <w:szCs w:val="21"/>
              </w:rPr>
            </w:pPr>
          </w:p>
        </w:tc>
        <w:tc>
          <w:tcPr>
            <w:tcW w:w="1044" w:type="dxa"/>
            <w:vMerge w:val="continue"/>
            <w:vAlign w:val="center"/>
          </w:tcPr>
          <w:p>
            <w:pPr>
              <w:spacing w:line="240" w:lineRule="exact"/>
              <w:jc w:val="left"/>
              <w:rPr>
                <w:rFonts w:hint="eastAsia" w:ascii="Times New Roman"/>
                <w:kern w:val="2"/>
                <w:sz w:val="21"/>
                <w:szCs w:val="21"/>
              </w:rPr>
            </w:pP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技术标不符合招标文件要求。</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2</w:t>
            </w:r>
          </w:p>
        </w:tc>
        <w:tc>
          <w:tcPr>
            <w:tcW w:w="1410"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主要施工方案与技术措施</w:t>
            </w:r>
          </w:p>
        </w:tc>
        <w:tc>
          <w:tcPr>
            <w:tcW w:w="104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1-3分</w:t>
            </w: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施工方案（含工程特点、施工重点与难点及绿色施工）总体安排合理，运用先进、合理的施工工艺、施工机械；对施工难点有先进和合理的建议。</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240" w:lineRule="exact"/>
              <w:jc w:val="left"/>
              <w:rPr>
                <w:rFonts w:hint="eastAsia" w:ascii="Times New Roman"/>
                <w:kern w:val="2"/>
                <w:sz w:val="21"/>
                <w:szCs w:val="21"/>
              </w:rPr>
            </w:pPr>
          </w:p>
        </w:tc>
        <w:tc>
          <w:tcPr>
            <w:tcW w:w="1410" w:type="dxa"/>
            <w:vMerge w:val="continue"/>
            <w:vAlign w:val="center"/>
          </w:tcPr>
          <w:p>
            <w:pPr>
              <w:spacing w:line="240" w:lineRule="exact"/>
              <w:jc w:val="left"/>
              <w:rPr>
                <w:rFonts w:hint="eastAsia" w:ascii="Times New Roman"/>
                <w:kern w:val="2"/>
                <w:sz w:val="21"/>
                <w:szCs w:val="21"/>
              </w:rPr>
            </w:pPr>
          </w:p>
        </w:tc>
        <w:tc>
          <w:tcPr>
            <w:tcW w:w="1044" w:type="dxa"/>
            <w:vMerge w:val="continue"/>
            <w:vAlign w:val="center"/>
          </w:tcPr>
          <w:p>
            <w:pPr>
              <w:spacing w:line="240" w:lineRule="exact"/>
              <w:jc w:val="left"/>
              <w:rPr>
                <w:rFonts w:hint="eastAsia" w:ascii="Times New Roman"/>
                <w:kern w:val="2"/>
                <w:sz w:val="21"/>
                <w:szCs w:val="21"/>
              </w:rPr>
            </w:pP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施工方案（含工程特点、施工重点与难点及绿色施工）总体安排合理，施工工艺、施工机械合理、可行；对施工难点有合理的建议。</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3</w:t>
            </w:r>
          </w:p>
        </w:tc>
        <w:tc>
          <w:tcPr>
            <w:tcW w:w="1410"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质量管理体系与措施</w:t>
            </w:r>
          </w:p>
        </w:tc>
        <w:tc>
          <w:tcPr>
            <w:tcW w:w="104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1-2分</w:t>
            </w: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240" w:lineRule="exact"/>
              <w:jc w:val="left"/>
              <w:rPr>
                <w:rFonts w:hint="eastAsia" w:ascii="Times New Roman"/>
                <w:kern w:val="2"/>
                <w:sz w:val="21"/>
                <w:szCs w:val="21"/>
              </w:rPr>
            </w:pPr>
          </w:p>
        </w:tc>
        <w:tc>
          <w:tcPr>
            <w:tcW w:w="1410" w:type="dxa"/>
            <w:vMerge w:val="continue"/>
            <w:vAlign w:val="center"/>
          </w:tcPr>
          <w:p>
            <w:pPr>
              <w:spacing w:line="240" w:lineRule="exact"/>
              <w:jc w:val="left"/>
              <w:rPr>
                <w:rFonts w:hint="eastAsia" w:ascii="Times New Roman"/>
                <w:kern w:val="2"/>
                <w:sz w:val="21"/>
                <w:szCs w:val="21"/>
              </w:rPr>
            </w:pPr>
          </w:p>
        </w:tc>
        <w:tc>
          <w:tcPr>
            <w:tcW w:w="1044" w:type="dxa"/>
            <w:vMerge w:val="continue"/>
            <w:vAlign w:val="center"/>
          </w:tcPr>
          <w:p>
            <w:pPr>
              <w:spacing w:line="240" w:lineRule="exact"/>
              <w:jc w:val="left"/>
              <w:rPr>
                <w:rFonts w:hint="eastAsia" w:ascii="Times New Roman"/>
                <w:kern w:val="2"/>
                <w:sz w:val="21"/>
                <w:szCs w:val="21"/>
              </w:rPr>
            </w:pP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4</w:t>
            </w:r>
          </w:p>
        </w:tc>
        <w:tc>
          <w:tcPr>
            <w:tcW w:w="1410"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安全管理体系与措施</w:t>
            </w:r>
          </w:p>
        </w:tc>
        <w:tc>
          <w:tcPr>
            <w:tcW w:w="104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1-2分</w:t>
            </w: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240" w:lineRule="exact"/>
              <w:jc w:val="left"/>
              <w:rPr>
                <w:rFonts w:hint="eastAsia" w:ascii="Times New Roman"/>
                <w:kern w:val="2"/>
                <w:sz w:val="21"/>
                <w:szCs w:val="21"/>
              </w:rPr>
            </w:pPr>
          </w:p>
        </w:tc>
        <w:tc>
          <w:tcPr>
            <w:tcW w:w="1410" w:type="dxa"/>
            <w:vMerge w:val="continue"/>
            <w:vAlign w:val="center"/>
          </w:tcPr>
          <w:p>
            <w:pPr>
              <w:spacing w:line="240" w:lineRule="exact"/>
              <w:jc w:val="left"/>
              <w:rPr>
                <w:rFonts w:hint="eastAsia" w:ascii="Times New Roman"/>
                <w:kern w:val="2"/>
                <w:sz w:val="21"/>
                <w:szCs w:val="21"/>
              </w:rPr>
            </w:pPr>
          </w:p>
        </w:tc>
        <w:tc>
          <w:tcPr>
            <w:tcW w:w="1044" w:type="dxa"/>
            <w:vMerge w:val="continue"/>
            <w:vAlign w:val="center"/>
          </w:tcPr>
          <w:p>
            <w:pPr>
              <w:spacing w:line="240" w:lineRule="exact"/>
              <w:jc w:val="left"/>
              <w:rPr>
                <w:rFonts w:hint="eastAsia" w:ascii="Times New Roman"/>
                <w:kern w:val="2"/>
                <w:sz w:val="21"/>
                <w:szCs w:val="21"/>
              </w:rPr>
            </w:pP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5</w:t>
            </w:r>
          </w:p>
        </w:tc>
        <w:tc>
          <w:tcPr>
            <w:tcW w:w="1410"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文明施工、环境保护管理体系及施工现场扬尘治理措施</w:t>
            </w:r>
          </w:p>
        </w:tc>
        <w:tc>
          <w:tcPr>
            <w:tcW w:w="104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1-3分</w:t>
            </w: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DBJ41/174）的规定，防治方案科学、先进。</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240" w:lineRule="exact"/>
              <w:jc w:val="left"/>
              <w:rPr>
                <w:rFonts w:hint="eastAsia" w:ascii="Times New Roman"/>
                <w:kern w:val="2"/>
                <w:sz w:val="21"/>
                <w:szCs w:val="21"/>
              </w:rPr>
            </w:pPr>
          </w:p>
        </w:tc>
        <w:tc>
          <w:tcPr>
            <w:tcW w:w="1410" w:type="dxa"/>
            <w:vMerge w:val="continue"/>
            <w:vAlign w:val="center"/>
          </w:tcPr>
          <w:p>
            <w:pPr>
              <w:spacing w:line="240" w:lineRule="exact"/>
              <w:jc w:val="left"/>
              <w:rPr>
                <w:rFonts w:hint="eastAsia" w:ascii="Times New Roman"/>
                <w:kern w:val="2"/>
                <w:sz w:val="21"/>
                <w:szCs w:val="21"/>
              </w:rPr>
            </w:pPr>
          </w:p>
        </w:tc>
        <w:tc>
          <w:tcPr>
            <w:tcW w:w="1044" w:type="dxa"/>
            <w:vMerge w:val="continue"/>
            <w:vAlign w:val="center"/>
          </w:tcPr>
          <w:p>
            <w:pPr>
              <w:spacing w:line="240" w:lineRule="exact"/>
              <w:jc w:val="left"/>
              <w:rPr>
                <w:rFonts w:hint="eastAsia" w:ascii="Times New Roman"/>
                <w:kern w:val="2"/>
                <w:sz w:val="21"/>
                <w:szCs w:val="21"/>
              </w:rPr>
            </w:pP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DBJ41/174）的规定，有防治方案。</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6</w:t>
            </w:r>
          </w:p>
        </w:tc>
        <w:tc>
          <w:tcPr>
            <w:tcW w:w="1410"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工期保证措施</w:t>
            </w:r>
          </w:p>
        </w:tc>
        <w:tc>
          <w:tcPr>
            <w:tcW w:w="104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1-2分</w:t>
            </w: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工期承诺满足招标文件要求，工期保证措施合理且有针对性，有具体的违约责任承诺。</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240" w:lineRule="exact"/>
              <w:jc w:val="left"/>
              <w:rPr>
                <w:rFonts w:hint="eastAsia" w:ascii="Times New Roman"/>
                <w:kern w:val="2"/>
                <w:sz w:val="21"/>
                <w:szCs w:val="21"/>
              </w:rPr>
            </w:pPr>
          </w:p>
        </w:tc>
        <w:tc>
          <w:tcPr>
            <w:tcW w:w="1410" w:type="dxa"/>
            <w:vMerge w:val="continue"/>
            <w:vAlign w:val="center"/>
          </w:tcPr>
          <w:p>
            <w:pPr>
              <w:spacing w:line="240" w:lineRule="exact"/>
              <w:jc w:val="left"/>
              <w:rPr>
                <w:rFonts w:hint="eastAsia" w:ascii="Times New Roman"/>
                <w:kern w:val="2"/>
                <w:sz w:val="21"/>
                <w:szCs w:val="21"/>
              </w:rPr>
            </w:pPr>
          </w:p>
        </w:tc>
        <w:tc>
          <w:tcPr>
            <w:tcW w:w="1044" w:type="dxa"/>
            <w:vMerge w:val="continue"/>
            <w:vAlign w:val="center"/>
          </w:tcPr>
          <w:p>
            <w:pPr>
              <w:spacing w:line="240" w:lineRule="exact"/>
              <w:jc w:val="left"/>
              <w:rPr>
                <w:rFonts w:hint="eastAsia" w:ascii="Times New Roman"/>
                <w:kern w:val="2"/>
                <w:sz w:val="21"/>
                <w:szCs w:val="21"/>
              </w:rPr>
            </w:pP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工期承诺满足招标文件要求，工期保证措施基本合理，有具体的违约责任承诺。</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9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7</w:t>
            </w:r>
          </w:p>
        </w:tc>
        <w:tc>
          <w:tcPr>
            <w:tcW w:w="1410"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拟投入资源配备计划</w:t>
            </w:r>
          </w:p>
        </w:tc>
        <w:tc>
          <w:tcPr>
            <w:tcW w:w="104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0.5-2分</w:t>
            </w: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机械：投入计划与进度计划呼应，采用先进机械设备且配置合理、先进，满足安全技术规范和施工进度需要；PC构件运输、安装设备满足施工要求；</w:t>
            </w:r>
          </w:p>
          <w:p>
            <w:pPr>
              <w:spacing w:line="240" w:lineRule="exact"/>
              <w:jc w:val="left"/>
              <w:rPr>
                <w:rFonts w:hint="eastAsia" w:ascii="Times New Roman"/>
                <w:kern w:val="2"/>
                <w:sz w:val="21"/>
                <w:szCs w:val="21"/>
              </w:rPr>
            </w:pPr>
            <w:r>
              <w:rPr>
                <w:rFonts w:hint="eastAsia" w:ascii="Times New Roman"/>
                <w:kern w:val="2"/>
                <w:sz w:val="21"/>
                <w:szCs w:val="21"/>
              </w:rPr>
              <w:t>劳动力：投入计划与进度计划呼应，较好满足施工需要，调配投入计划合理、准确；</w:t>
            </w:r>
          </w:p>
          <w:p>
            <w:pPr>
              <w:spacing w:line="240" w:lineRule="exact"/>
              <w:jc w:val="left"/>
              <w:rPr>
                <w:rFonts w:hint="eastAsia" w:ascii="Times New Roman"/>
                <w:kern w:val="2"/>
                <w:sz w:val="21"/>
                <w:szCs w:val="21"/>
              </w:rPr>
            </w:pPr>
            <w:r>
              <w:rPr>
                <w:rFonts w:hint="eastAsia" w:ascii="Times New Roman"/>
                <w:kern w:val="2"/>
                <w:sz w:val="21"/>
                <w:szCs w:val="21"/>
              </w:rPr>
              <w:t>3、主要物资计划：主要物资（含PC构件的供应需求）投入计划与进度计划呼应，较好满足施工需要，调配投入计划合理、准确。</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94" w:type="dxa"/>
            <w:vMerge w:val="continue"/>
            <w:vAlign w:val="center"/>
          </w:tcPr>
          <w:p>
            <w:pPr>
              <w:spacing w:line="240" w:lineRule="exact"/>
              <w:jc w:val="left"/>
              <w:rPr>
                <w:rFonts w:hint="eastAsia" w:ascii="Times New Roman"/>
                <w:kern w:val="2"/>
                <w:sz w:val="21"/>
                <w:szCs w:val="21"/>
              </w:rPr>
            </w:pPr>
          </w:p>
        </w:tc>
        <w:tc>
          <w:tcPr>
            <w:tcW w:w="1410" w:type="dxa"/>
            <w:vMerge w:val="continue"/>
            <w:vAlign w:val="center"/>
          </w:tcPr>
          <w:p>
            <w:pPr>
              <w:spacing w:line="240" w:lineRule="exact"/>
              <w:jc w:val="left"/>
              <w:rPr>
                <w:rFonts w:hint="eastAsia" w:ascii="Times New Roman"/>
                <w:kern w:val="2"/>
                <w:sz w:val="21"/>
                <w:szCs w:val="21"/>
              </w:rPr>
            </w:pPr>
          </w:p>
        </w:tc>
        <w:tc>
          <w:tcPr>
            <w:tcW w:w="1044" w:type="dxa"/>
            <w:vMerge w:val="continue"/>
            <w:vAlign w:val="center"/>
          </w:tcPr>
          <w:p>
            <w:pPr>
              <w:spacing w:line="240" w:lineRule="exact"/>
              <w:jc w:val="left"/>
              <w:rPr>
                <w:rFonts w:hint="eastAsia" w:ascii="Times New Roman"/>
                <w:kern w:val="2"/>
                <w:sz w:val="21"/>
                <w:szCs w:val="21"/>
              </w:rPr>
            </w:pP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机械：投入计划与进度计划呼应，机械设备配置基本合理，满足安全技术规范和施工进度需要；</w:t>
            </w:r>
          </w:p>
          <w:p>
            <w:pPr>
              <w:spacing w:line="240" w:lineRule="exact"/>
              <w:jc w:val="left"/>
              <w:rPr>
                <w:rFonts w:hint="eastAsia" w:ascii="Times New Roman"/>
                <w:kern w:val="2"/>
                <w:sz w:val="21"/>
                <w:szCs w:val="21"/>
              </w:rPr>
            </w:pPr>
            <w:r>
              <w:rPr>
                <w:rFonts w:hint="eastAsia" w:ascii="Times New Roman"/>
                <w:kern w:val="2"/>
                <w:sz w:val="21"/>
                <w:szCs w:val="21"/>
              </w:rPr>
              <w:t>劳动力：投入计划与进度计划呼应，基本满足施工需要，调配投入计划基本合理；</w:t>
            </w:r>
          </w:p>
          <w:p>
            <w:pPr>
              <w:spacing w:line="240" w:lineRule="exact"/>
              <w:jc w:val="left"/>
              <w:rPr>
                <w:rFonts w:hint="eastAsia" w:ascii="Times New Roman"/>
                <w:kern w:val="2"/>
                <w:sz w:val="21"/>
                <w:szCs w:val="21"/>
              </w:rPr>
            </w:pPr>
            <w:r>
              <w:rPr>
                <w:rFonts w:hint="eastAsia" w:ascii="Times New Roman"/>
                <w:kern w:val="2"/>
                <w:sz w:val="21"/>
                <w:szCs w:val="21"/>
              </w:rPr>
              <w:t>3、主要物资计划：主要物资（含PC构件的供应需求）投入计划与进度计划呼应，基本满足施工需要，调配投入计划基本合理。</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8</w:t>
            </w:r>
          </w:p>
        </w:tc>
        <w:tc>
          <w:tcPr>
            <w:tcW w:w="1410"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施工进度表与网络计划图</w:t>
            </w:r>
          </w:p>
        </w:tc>
        <w:tc>
          <w:tcPr>
            <w:tcW w:w="104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0.5-2分</w:t>
            </w: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关键线路清晰、准确、完整、计划编制合理、可行、满足招标文件对工期的要求。</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240" w:lineRule="exact"/>
              <w:jc w:val="left"/>
              <w:rPr>
                <w:rFonts w:hint="eastAsia" w:ascii="Times New Roman"/>
                <w:kern w:val="2"/>
                <w:sz w:val="21"/>
                <w:szCs w:val="21"/>
              </w:rPr>
            </w:pPr>
          </w:p>
        </w:tc>
        <w:tc>
          <w:tcPr>
            <w:tcW w:w="1410" w:type="dxa"/>
            <w:vMerge w:val="continue"/>
            <w:vAlign w:val="center"/>
          </w:tcPr>
          <w:p>
            <w:pPr>
              <w:spacing w:line="240" w:lineRule="exact"/>
              <w:jc w:val="left"/>
              <w:rPr>
                <w:rFonts w:hint="eastAsia" w:ascii="Times New Roman"/>
                <w:kern w:val="2"/>
                <w:sz w:val="21"/>
                <w:szCs w:val="21"/>
              </w:rPr>
            </w:pPr>
          </w:p>
        </w:tc>
        <w:tc>
          <w:tcPr>
            <w:tcW w:w="1044" w:type="dxa"/>
            <w:vMerge w:val="continue"/>
            <w:vAlign w:val="center"/>
          </w:tcPr>
          <w:p>
            <w:pPr>
              <w:spacing w:line="240" w:lineRule="exact"/>
              <w:jc w:val="left"/>
              <w:rPr>
                <w:rFonts w:hint="eastAsia" w:ascii="Times New Roman"/>
                <w:kern w:val="2"/>
                <w:sz w:val="21"/>
                <w:szCs w:val="21"/>
              </w:rPr>
            </w:pP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关键线路基本准确，计划编制基本可行。</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9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9</w:t>
            </w:r>
          </w:p>
        </w:tc>
        <w:tc>
          <w:tcPr>
            <w:tcW w:w="1410"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施工总平面图布置</w:t>
            </w:r>
          </w:p>
        </w:tc>
        <w:tc>
          <w:tcPr>
            <w:tcW w:w="104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0.5-1分</w:t>
            </w: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总体布置有针对性、合理、能较好满足施工需要，符合安全、文明施工要求；材料堆放有序。</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94" w:type="dxa"/>
            <w:vMerge w:val="continue"/>
            <w:vAlign w:val="center"/>
          </w:tcPr>
          <w:p>
            <w:pPr>
              <w:spacing w:line="240" w:lineRule="exact"/>
              <w:jc w:val="left"/>
              <w:rPr>
                <w:rFonts w:hint="eastAsia" w:ascii="Times New Roman"/>
                <w:kern w:val="2"/>
                <w:sz w:val="21"/>
                <w:szCs w:val="21"/>
              </w:rPr>
            </w:pPr>
          </w:p>
        </w:tc>
        <w:tc>
          <w:tcPr>
            <w:tcW w:w="1410" w:type="dxa"/>
            <w:vMerge w:val="continue"/>
            <w:vAlign w:val="center"/>
          </w:tcPr>
          <w:p>
            <w:pPr>
              <w:spacing w:line="240" w:lineRule="exact"/>
              <w:jc w:val="left"/>
              <w:rPr>
                <w:rFonts w:hint="eastAsia" w:ascii="Times New Roman"/>
                <w:kern w:val="2"/>
                <w:sz w:val="21"/>
                <w:szCs w:val="21"/>
              </w:rPr>
            </w:pPr>
          </w:p>
        </w:tc>
        <w:tc>
          <w:tcPr>
            <w:tcW w:w="1044" w:type="dxa"/>
            <w:vMerge w:val="continue"/>
            <w:vAlign w:val="center"/>
          </w:tcPr>
          <w:p>
            <w:pPr>
              <w:spacing w:line="240" w:lineRule="exact"/>
              <w:jc w:val="left"/>
              <w:rPr>
                <w:rFonts w:hint="eastAsia" w:ascii="Times New Roman"/>
                <w:kern w:val="2"/>
                <w:sz w:val="21"/>
                <w:szCs w:val="21"/>
              </w:rPr>
            </w:pP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总体布置基本合理、基本满足施工需要。</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9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10</w:t>
            </w:r>
          </w:p>
        </w:tc>
        <w:tc>
          <w:tcPr>
            <w:tcW w:w="1410"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技术创新的应用实施措施</w:t>
            </w:r>
          </w:p>
        </w:tc>
        <w:tc>
          <w:tcPr>
            <w:tcW w:w="104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1-2分</w:t>
            </w: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节能减排、绿色施工、工艺创新、装配式建筑等技术创新的应用实施措施符合工程情况，具有针对性、可行性、经济适用性。</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94" w:type="dxa"/>
            <w:vMerge w:val="continue"/>
            <w:vAlign w:val="center"/>
          </w:tcPr>
          <w:p>
            <w:pPr>
              <w:spacing w:line="240" w:lineRule="exact"/>
              <w:jc w:val="left"/>
              <w:rPr>
                <w:rFonts w:hint="eastAsia" w:ascii="Times New Roman"/>
                <w:kern w:val="2"/>
                <w:sz w:val="21"/>
                <w:szCs w:val="21"/>
              </w:rPr>
            </w:pPr>
          </w:p>
        </w:tc>
        <w:tc>
          <w:tcPr>
            <w:tcW w:w="1410" w:type="dxa"/>
            <w:vMerge w:val="continue"/>
            <w:vAlign w:val="center"/>
          </w:tcPr>
          <w:p>
            <w:pPr>
              <w:spacing w:line="240" w:lineRule="exact"/>
              <w:jc w:val="left"/>
              <w:rPr>
                <w:rFonts w:hint="eastAsia" w:ascii="Times New Roman"/>
                <w:kern w:val="2"/>
                <w:sz w:val="21"/>
                <w:szCs w:val="21"/>
              </w:rPr>
            </w:pPr>
          </w:p>
        </w:tc>
        <w:tc>
          <w:tcPr>
            <w:tcW w:w="1044" w:type="dxa"/>
            <w:vMerge w:val="continue"/>
            <w:vAlign w:val="center"/>
          </w:tcPr>
          <w:p>
            <w:pPr>
              <w:spacing w:line="240" w:lineRule="exact"/>
              <w:jc w:val="left"/>
              <w:rPr>
                <w:rFonts w:hint="eastAsia" w:ascii="Times New Roman"/>
                <w:kern w:val="2"/>
                <w:sz w:val="21"/>
                <w:szCs w:val="21"/>
              </w:rPr>
            </w:pP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节能减排、绿色施工、工艺创新、装配式建筑等技术创新的应用实施措施基本符合工程情况，具有针对性。</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11</w:t>
            </w:r>
          </w:p>
        </w:tc>
        <w:tc>
          <w:tcPr>
            <w:tcW w:w="1410"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采用新工艺、新技术、新设备、新材料、BIM等的程度</w:t>
            </w:r>
          </w:p>
        </w:tc>
        <w:tc>
          <w:tcPr>
            <w:tcW w:w="104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1-2分</w:t>
            </w: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采用新工艺、新技术、新设备、新材料、BIM等的程度满足设计要求，符合施工需要和相应技术标准等规定，经济适用。</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continue"/>
            <w:vAlign w:val="center"/>
          </w:tcPr>
          <w:p>
            <w:pPr>
              <w:spacing w:line="240" w:lineRule="exact"/>
              <w:jc w:val="left"/>
              <w:rPr>
                <w:rFonts w:hint="eastAsia" w:ascii="Times New Roman"/>
                <w:kern w:val="2"/>
                <w:sz w:val="21"/>
                <w:szCs w:val="21"/>
              </w:rPr>
            </w:pPr>
          </w:p>
        </w:tc>
        <w:tc>
          <w:tcPr>
            <w:tcW w:w="1410" w:type="dxa"/>
            <w:vMerge w:val="continue"/>
            <w:vAlign w:val="center"/>
          </w:tcPr>
          <w:p>
            <w:pPr>
              <w:spacing w:line="240" w:lineRule="exact"/>
              <w:jc w:val="left"/>
              <w:rPr>
                <w:rFonts w:hint="eastAsia" w:ascii="Times New Roman"/>
                <w:kern w:val="2"/>
                <w:sz w:val="21"/>
                <w:szCs w:val="21"/>
              </w:rPr>
            </w:pPr>
          </w:p>
        </w:tc>
        <w:tc>
          <w:tcPr>
            <w:tcW w:w="1044" w:type="dxa"/>
            <w:vMerge w:val="continue"/>
            <w:vAlign w:val="center"/>
          </w:tcPr>
          <w:p>
            <w:pPr>
              <w:spacing w:line="240" w:lineRule="exact"/>
              <w:jc w:val="left"/>
              <w:rPr>
                <w:rFonts w:hint="eastAsia" w:ascii="Times New Roman"/>
                <w:kern w:val="2"/>
                <w:sz w:val="21"/>
                <w:szCs w:val="21"/>
              </w:rPr>
            </w:pP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采用新工艺、新技术、新设备、新材料、BIM等的程度满足设计要求，基本符合施工要求和相应技术标准等规定。</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12</w:t>
            </w:r>
          </w:p>
        </w:tc>
        <w:tc>
          <w:tcPr>
            <w:tcW w:w="1410"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施工现场实施信息化监控和数据处理</w:t>
            </w:r>
          </w:p>
        </w:tc>
        <w:tc>
          <w:tcPr>
            <w:tcW w:w="104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0.5-1.5分</w:t>
            </w: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施工现场实施信息化监控数据处理系统布置合理，满足需要。</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continue"/>
            <w:vAlign w:val="center"/>
          </w:tcPr>
          <w:p>
            <w:pPr>
              <w:spacing w:line="240" w:lineRule="exact"/>
              <w:jc w:val="left"/>
              <w:rPr>
                <w:rFonts w:hint="eastAsia" w:ascii="Times New Roman"/>
                <w:kern w:val="2"/>
                <w:sz w:val="21"/>
                <w:szCs w:val="21"/>
              </w:rPr>
            </w:pPr>
          </w:p>
        </w:tc>
        <w:tc>
          <w:tcPr>
            <w:tcW w:w="1410" w:type="dxa"/>
            <w:vMerge w:val="continue"/>
            <w:vAlign w:val="center"/>
          </w:tcPr>
          <w:p>
            <w:pPr>
              <w:spacing w:line="240" w:lineRule="exact"/>
              <w:jc w:val="left"/>
              <w:rPr>
                <w:rFonts w:hint="eastAsia" w:ascii="Times New Roman"/>
                <w:kern w:val="2"/>
                <w:sz w:val="21"/>
                <w:szCs w:val="21"/>
              </w:rPr>
            </w:pPr>
          </w:p>
        </w:tc>
        <w:tc>
          <w:tcPr>
            <w:tcW w:w="1044" w:type="dxa"/>
            <w:vMerge w:val="continue"/>
            <w:vAlign w:val="center"/>
          </w:tcPr>
          <w:p>
            <w:pPr>
              <w:spacing w:line="240" w:lineRule="exact"/>
              <w:jc w:val="left"/>
              <w:rPr>
                <w:rFonts w:hint="eastAsia" w:ascii="Times New Roman"/>
                <w:kern w:val="2"/>
                <w:sz w:val="21"/>
                <w:szCs w:val="21"/>
              </w:rPr>
            </w:pP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施工现场实施信息化监控数据处理系统布置基本符合需要。</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13</w:t>
            </w:r>
          </w:p>
        </w:tc>
        <w:tc>
          <w:tcPr>
            <w:tcW w:w="1410"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风险管理措施</w:t>
            </w:r>
          </w:p>
        </w:tc>
        <w:tc>
          <w:tcPr>
            <w:tcW w:w="104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1-2分</w:t>
            </w: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风险防控管理措施齐全，风险预控符合规范要求，风险控制要点定位准确 ，各阶段风险控制及应急措施得力。</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continue"/>
            <w:vAlign w:val="center"/>
          </w:tcPr>
          <w:p>
            <w:pPr>
              <w:spacing w:line="240" w:lineRule="exact"/>
              <w:jc w:val="left"/>
              <w:rPr>
                <w:rFonts w:hint="eastAsia" w:ascii="Times New Roman"/>
                <w:kern w:val="2"/>
                <w:sz w:val="21"/>
                <w:szCs w:val="21"/>
              </w:rPr>
            </w:pPr>
          </w:p>
        </w:tc>
        <w:tc>
          <w:tcPr>
            <w:tcW w:w="1410" w:type="dxa"/>
            <w:vMerge w:val="continue"/>
            <w:vAlign w:val="center"/>
          </w:tcPr>
          <w:p>
            <w:pPr>
              <w:spacing w:line="240" w:lineRule="exact"/>
              <w:jc w:val="left"/>
              <w:rPr>
                <w:rFonts w:hint="eastAsia" w:ascii="Times New Roman"/>
                <w:kern w:val="2"/>
                <w:sz w:val="21"/>
                <w:szCs w:val="21"/>
              </w:rPr>
            </w:pPr>
          </w:p>
        </w:tc>
        <w:tc>
          <w:tcPr>
            <w:tcW w:w="1044" w:type="dxa"/>
            <w:vMerge w:val="continue"/>
            <w:vAlign w:val="center"/>
          </w:tcPr>
          <w:p>
            <w:pPr>
              <w:spacing w:line="240" w:lineRule="exact"/>
              <w:jc w:val="left"/>
              <w:rPr>
                <w:rFonts w:hint="eastAsia" w:ascii="Times New Roman"/>
                <w:kern w:val="2"/>
                <w:sz w:val="21"/>
                <w:szCs w:val="21"/>
              </w:rPr>
            </w:pP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风险防控管理措施基本齐全，风险预控符合规范要求，风险控制要点定位基本准确 ，有各阶段风险控制及应急措施。</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104" w:type="dxa"/>
            <w:gridSpan w:val="2"/>
            <w:vAlign w:val="center"/>
          </w:tcPr>
          <w:p>
            <w:pPr>
              <w:spacing w:line="240" w:lineRule="exact"/>
              <w:jc w:val="left"/>
              <w:rPr>
                <w:rFonts w:hint="eastAsia" w:ascii="Times New Roman"/>
                <w:kern w:val="2"/>
                <w:sz w:val="21"/>
                <w:szCs w:val="21"/>
              </w:rPr>
            </w:pPr>
            <w:r>
              <w:rPr>
                <w:rFonts w:hint="eastAsia" w:ascii="Times New Roman"/>
                <w:kern w:val="2"/>
                <w:sz w:val="21"/>
                <w:szCs w:val="21"/>
              </w:rPr>
              <w:t>合计</w:t>
            </w:r>
          </w:p>
        </w:tc>
        <w:tc>
          <w:tcPr>
            <w:tcW w:w="1044" w:type="dxa"/>
            <w:vAlign w:val="center"/>
          </w:tcPr>
          <w:p>
            <w:pPr>
              <w:spacing w:line="240" w:lineRule="exact"/>
              <w:jc w:val="left"/>
              <w:rPr>
                <w:rFonts w:hint="eastAsia" w:ascii="Times New Roman"/>
                <w:kern w:val="2"/>
                <w:sz w:val="21"/>
                <w:szCs w:val="21"/>
              </w:rPr>
            </w:pPr>
            <w:r>
              <w:rPr>
                <w:rFonts w:hint="eastAsia" w:ascii="Times New Roman"/>
                <w:kern w:val="2"/>
                <w:sz w:val="21"/>
                <w:szCs w:val="21"/>
              </w:rPr>
              <w:t>10-25分</w:t>
            </w:r>
          </w:p>
        </w:tc>
        <w:tc>
          <w:tcPr>
            <w:tcW w:w="5091" w:type="dxa"/>
            <w:vAlign w:val="center"/>
          </w:tcPr>
          <w:p>
            <w:pPr>
              <w:spacing w:line="240" w:lineRule="exact"/>
              <w:jc w:val="left"/>
              <w:rPr>
                <w:rFonts w:hint="eastAsia" w:ascii="Times New Roman"/>
                <w:kern w:val="2"/>
                <w:sz w:val="21"/>
                <w:szCs w:val="21"/>
              </w:rPr>
            </w:pP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10≤得分≤25</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（二）商务标（50分）</w:t>
      </w:r>
    </w:p>
    <w:p>
      <w:pPr>
        <w:spacing w:line="440" w:lineRule="exact"/>
        <w:rPr>
          <w:rFonts w:hAnsi="宋体" w:cs="宋体"/>
          <w:b/>
          <w:bCs/>
          <w:sz w:val="24"/>
          <w:szCs w:val="24"/>
        </w:rPr>
      </w:pPr>
      <w:r>
        <w:rPr>
          <w:rFonts w:hint="eastAsia" w:hAnsi="宋体" w:cs="宋体"/>
          <w:b/>
          <w:bCs/>
          <w:sz w:val="24"/>
          <w:szCs w:val="24"/>
        </w:rPr>
        <w:t xml:space="preserve">   工程量清单报价评标基准价按下列公式确定：</w:t>
      </w:r>
    </w:p>
    <w:p>
      <w:pPr>
        <w:spacing w:line="440" w:lineRule="exact"/>
        <w:ind w:firstLine="480" w:firstLineChars="200"/>
        <w:rPr>
          <w:rFonts w:ascii="新宋体" w:hAnsi="新宋体" w:eastAsia="新宋体"/>
          <w:sz w:val="24"/>
        </w:rPr>
      </w:pPr>
      <w:bookmarkStart w:id="75" w:name="_Toc5078"/>
      <w:r>
        <w:rPr>
          <w:rFonts w:hint="eastAsia" w:ascii="新宋体" w:hAnsi="新宋体" w:eastAsia="新宋体"/>
          <w:sz w:val="24"/>
        </w:rPr>
        <w:t>评标基准价＝招标控制价×K+投标报价×（1－K）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其中：投标报价为各投标人有效投标报价去掉一个最高和一个最低报价后的算术平均值。当有效投标少于5家时（不含5家），则以所有有效投标报价的算术平均值作为投标报价。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②K为招标控制价权重系数，0.3≤K≤0.5（K的取值：0.3、0.35、0.4、0.45、0.5），在开标现场随机抽取。</w:t>
      </w:r>
    </w:p>
    <w:p>
      <w:pPr>
        <w:spacing w:line="440" w:lineRule="exact"/>
        <w:ind w:firstLine="960" w:firstLineChars="400"/>
        <w:rPr>
          <w:rFonts w:hAnsi="宋体" w:cs="宋体"/>
          <w:b/>
          <w:bCs/>
          <w:sz w:val="24"/>
          <w:szCs w:val="24"/>
        </w:rPr>
      </w:pPr>
      <w:r>
        <w:rPr>
          <w:rFonts w:hint="eastAsia" w:ascii="新宋体" w:hAnsi="新宋体" w:eastAsia="新宋体"/>
          <w:sz w:val="24"/>
          <w:szCs w:val="22"/>
        </w:rPr>
        <w:fldChar w:fldCharType="begin"/>
      </w:r>
      <w:r>
        <w:rPr>
          <w:rFonts w:hint="eastAsia" w:ascii="新宋体" w:hAnsi="新宋体" w:eastAsia="新宋体"/>
          <w:sz w:val="24"/>
          <w:szCs w:val="22"/>
        </w:rPr>
        <w:instrText xml:space="preserve"> = 3 \* GB3 \* MERGEFORMAT </w:instrText>
      </w:r>
      <w:r>
        <w:rPr>
          <w:rFonts w:hint="eastAsia" w:ascii="新宋体" w:hAnsi="新宋体" w:eastAsia="新宋体"/>
          <w:sz w:val="24"/>
          <w:szCs w:val="22"/>
        </w:rPr>
        <w:fldChar w:fldCharType="separate"/>
      </w:r>
      <w:r>
        <w:rPr>
          <w:rFonts w:hint="eastAsia" w:ascii="新宋体" w:hAnsi="新宋体" w:eastAsia="新宋体"/>
          <w:sz w:val="24"/>
          <w:szCs w:val="22"/>
        </w:rPr>
        <w:t>③</w:t>
      </w:r>
      <w:r>
        <w:rPr>
          <w:rFonts w:hint="eastAsia" w:ascii="新宋体" w:hAnsi="新宋体" w:eastAsia="新宋体"/>
          <w:sz w:val="24"/>
          <w:szCs w:val="22"/>
        </w:rPr>
        <w:fldChar w:fldCharType="end"/>
      </w:r>
      <w:r>
        <w:rPr>
          <w:rFonts w:hint="eastAsia" w:ascii="新宋体" w:hAnsi="新宋体" w:eastAsia="新宋体"/>
          <w:sz w:val="24"/>
          <w:szCs w:val="22"/>
        </w:rPr>
        <w:t>上述招标控制价、投标报价、有效投标报价在参与评标基准价计算时，均不含：规费、安全文明施工措施费、暂列金额与专业暂估价、增值税。</w:t>
      </w:r>
      <w:bookmarkEnd w:id="75"/>
    </w:p>
    <w:p>
      <w:pPr>
        <w:snapToGrid w:val="0"/>
        <w:spacing w:line="360" w:lineRule="auto"/>
        <w:ind w:firstLine="480" w:firstLineChars="200"/>
        <w:rPr>
          <w:rFonts w:hAnsi="宋体" w:cs="宋体"/>
          <w:b/>
          <w:bCs/>
          <w:sz w:val="24"/>
          <w:szCs w:val="24"/>
        </w:rPr>
      </w:pPr>
      <w:r>
        <w:rPr>
          <w:rFonts w:hint="eastAsia" w:hAnsi="宋体" w:cs="宋体"/>
          <w:b/>
          <w:bCs/>
          <w:sz w:val="24"/>
          <w:szCs w:val="24"/>
        </w:rPr>
        <w:t xml:space="preserve">1、投标报价（30分） </w:t>
      </w:r>
    </w:p>
    <w:p>
      <w:pPr>
        <w:snapToGrid w:val="0"/>
        <w:spacing w:line="360" w:lineRule="auto"/>
        <w:ind w:firstLine="481"/>
        <w:rPr>
          <w:rFonts w:hAnsi="宋体" w:cs="宋体"/>
          <w:sz w:val="24"/>
          <w:szCs w:val="24"/>
        </w:rPr>
      </w:pPr>
      <w:r>
        <w:rPr>
          <w:rFonts w:hint="eastAsia" w:hAnsi="宋体" w:cs="宋体"/>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pPr>
        <w:numPr>
          <w:ilvl w:val="0"/>
          <w:numId w:val="3"/>
        </w:numPr>
        <w:snapToGrid w:val="0"/>
        <w:spacing w:line="360" w:lineRule="auto"/>
        <w:ind w:firstLine="481"/>
        <w:rPr>
          <w:rFonts w:hAnsi="宋体" w:cs="宋体"/>
          <w:b/>
          <w:bCs/>
          <w:sz w:val="24"/>
          <w:szCs w:val="24"/>
        </w:rPr>
      </w:pPr>
      <w:r>
        <w:rPr>
          <w:rFonts w:hint="eastAsia" w:hAnsi="宋体" w:cs="宋体"/>
          <w:b/>
          <w:bCs/>
          <w:sz w:val="24"/>
          <w:szCs w:val="24"/>
        </w:rPr>
        <w:t>分部分项工程项目清单单价（10分）</w:t>
      </w:r>
    </w:p>
    <w:p>
      <w:pPr>
        <w:snapToGrid w:val="0"/>
        <w:spacing w:line="360" w:lineRule="auto"/>
        <w:ind w:firstLine="484"/>
        <w:rPr>
          <w:rFonts w:hAnsi="宋体" w:cs="宋体"/>
          <w:sz w:val="24"/>
          <w:szCs w:val="24"/>
        </w:rPr>
      </w:pPr>
      <w:r>
        <w:rPr>
          <w:rFonts w:hint="eastAsia" w:hAnsi="宋体" w:cs="宋体"/>
          <w:sz w:val="24"/>
          <w:szCs w:val="24"/>
        </w:rPr>
        <w:t>从招标控制价中分部分项工程项目权重最大的前10-30项清单项目中抽取15项，在剩余的分部分项工程项目清单项目中抽取5项。</w:t>
      </w:r>
    </w:p>
    <w:p>
      <w:pPr>
        <w:snapToGrid w:val="0"/>
        <w:spacing w:line="360" w:lineRule="auto"/>
        <w:ind w:firstLine="484"/>
        <w:rPr>
          <w:rFonts w:hAnsi="宋体" w:cs="宋体"/>
          <w:sz w:val="24"/>
          <w:szCs w:val="24"/>
        </w:rPr>
      </w:pPr>
      <w:r>
        <w:rPr>
          <w:rFonts w:hint="eastAsia" w:hAnsi="宋体" w:cs="宋体"/>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3、措施项目费（不含安全文明措施费）（5分）</w:t>
      </w:r>
    </w:p>
    <w:p>
      <w:pPr>
        <w:snapToGrid w:val="0"/>
        <w:spacing w:line="360" w:lineRule="auto"/>
        <w:ind w:firstLine="484"/>
        <w:rPr>
          <w:rFonts w:hAnsi="宋体" w:cs="宋体"/>
          <w:sz w:val="24"/>
          <w:szCs w:val="24"/>
        </w:rPr>
      </w:pPr>
      <w:r>
        <w:rPr>
          <w:rFonts w:hint="eastAsia" w:hAnsi="宋体" w:cs="宋体"/>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pPr>
        <w:numPr>
          <w:ilvl w:val="0"/>
          <w:numId w:val="4"/>
        </w:numPr>
        <w:snapToGrid w:val="0"/>
        <w:spacing w:line="360" w:lineRule="auto"/>
        <w:ind w:firstLine="484"/>
        <w:rPr>
          <w:rFonts w:hAnsi="宋体" w:cs="宋体"/>
          <w:b/>
          <w:bCs/>
          <w:sz w:val="24"/>
          <w:szCs w:val="24"/>
        </w:rPr>
      </w:pPr>
      <w:r>
        <w:rPr>
          <w:rFonts w:hint="eastAsia" w:hAnsi="宋体" w:cs="宋体"/>
          <w:b/>
          <w:bCs/>
          <w:sz w:val="24"/>
          <w:szCs w:val="24"/>
        </w:rPr>
        <w:t>主要材料单价（5分）</w:t>
      </w:r>
    </w:p>
    <w:p>
      <w:pPr>
        <w:snapToGrid w:val="0"/>
        <w:spacing w:line="360" w:lineRule="auto"/>
        <w:ind w:firstLine="484"/>
        <w:rPr>
          <w:rFonts w:hAnsi="宋体" w:cs="宋体"/>
          <w:sz w:val="24"/>
          <w:szCs w:val="24"/>
        </w:rPr>
      </w:pPr>
      <w:r>
        <w:rPr>
          <w:rFonts w:hint="eastAsia" w:hAnsi="宋体" w:cs="宋体"/>
          <w:sz w:val="24"/>
          <w:szCs w:val="24"/>
        </w:rPr>
        <w:t>从招标控制价中材料总价权重最大的前10-20项材料中抽取6项，在剩余材料中抽取4项。</w:t>
      </w:r>
    </w:p>
    <w:p>
      <w:pPr>
        <w:snapToGrid w:val="0"/>
        <w:spacing w:line="360" w:lineRule="auto"/>
        <w:ind w:firstLine="484"/>
        <w:rPr>
          <w:rFonts w:hAnsi="宋体" w:cs="宋体"/>
          <w:sz w:val="24"/>
          <w:szCs w:val="24"/>
        </w:rPr>
      </w:pPr>
      <w:r>
        <w:rPr>
          <w:rFonts w:hint="eastAsia" w:hAnsi="宋体" w:cs="宋体"/>
          <w:sz w:val="24"/>
          <w:szCs w:val="24"/>
        </w:rPr>
        <w:t>主要材料单价基准值以各有效投标报价中（当有效投标人5名及以上时，去掉1个最高、1个最低值）对应抽取材料单价的算术平均值。</w:t>
      </w:r>
    </w:p>
    <w:p>
      <w:pPr>
        <w:snapToGrid w:val="0"/>
        <w:spacing w:line="360" w:lineRule="auto"/>
        <w:ind w:firstLine="484"/>
        <w:rPr>
          <w:rFonts w:hAnsi="宋体" w:cs="宋体"/>
          <w:sz w:val="24"/>
          <w:szCs w:val="24"/>
        </w:rPr>
      </w:pPr>
      <w:r>
        <w:rPr>
          <w:rFonts w:hint="eastAsia" w:hAnsi="宋体" w:cs="宋体"/>
          <w:sz w:val="24"/>
          <w:szCs w:val="24"/>
        </w:rPr>
        <w:t>当投标人报价在材料单价基准值95%—103%范围内（不含95%和103%）每项得0.5分，在材料基准值90%—95%范围内（含90%和95%）每项得0.25分。超出该范围的不得分。材料单价与综合单价组成中价格不一致时该项为0分。</w:t>
      </w:r>
    </w:p>
    <w:p>
      <w:pPr>
        <w:snapToGrid w:val="0"/>
        <w:spacing w:line="360" w:lineRule="auto"/>
        <w:ind w:firstLine="484"/>
        <w:rPr>
          <w:rFonts w:hAnsi="宋体" w:cs="宋体"/>
          <w:b/>
          <w:bCs/>
          <w:sz w:val="24"/>
          <w:szCs w:val="24"/>
        </w:rPr>
      </w:pPr>
      <w:r>
        <w:rPr>
          <w:rFonts w:hint="eastAsia" w:hAnsi="宋体" w:cs="宋体"/>
          <w:b/>
          <w:bCs/>
          <w:sz w:val="24"/>
          <w:szCs w:val="24"/>
        </w:rPr>
        <w:t>注：针对上述2、4款项中部分分部分项工程项目数量较少、施工工艺简单、主材种类较少而不能满足最低抽项要求的，应将所有分部分项工程项目或主要材料项目纳入评审范围。</w:t>
      </w:r>
    </w:p>
    <w:bookmarkEnd w:id="71"/>
    <w:bookmarkEnd w:id="72"/>
    <w:bookmarkEnd w:id="73"/>
    <w:bookmarkEnd w:id="74"/>
    <w:p>
      <w:pPr>
        <w:spacing w:line="360" w:lineRule="auto"/>
        <w:rPr>
          <w:b/>
          <w:bCs/>
          <w:sz w:val="24"/>
          <w:szCs w:val="24"/>
        </w:rPr>
      </w:pPr>
      <w:r>
        <w:rPr>
          <w:rFonts w:hint="eastAsia" w:cs="宋体"/>
          <w:b/>
          <w:bCs/>
          <w:sz w:val="24"/>
          <w:szCs w:val="24"/>
        </w:rPr>
        <w:t>（三）综合（信用）标的评标分值（25分）</w:t>
      </w:r>
    </w:p>
    <w:tbl>
      <w:tblPr>
        <w:tblStyle w:val="31"/>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17"/>
        <w:gridCol w:w="467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30" w:type="dxa"/>
            <w:vAlign w:val="center"/>
          </w:tcPr>
          <w:p>
            <w:pPr>
              <w:jc w:val="center"/>
              <w:rPr>
                <w:rFonts w:ascii="Times New Roman"/>
                <w:kern w:val="2"/>
                <w:sz w:val="21"/>
                <w:szCs w:val="21"/>
                <w:highlight w:val="none"/>
              </w:rPr>
            </w:pPr>
            <w:r>
              <w:rPr>
                <w:rFonts w:hint="eastAsia" w:ascii="Times New Roman"/>
                <w:kern w:val="2"/>
                <w:sz w:val="21"/>
                <w:szCs w:val="21"/>
                <w:highlight w:val="none"/>
              </w:rPr>
              <w:t>序号</w:t>
            </w:r>
          </w:p>
        </w:tc>
        <w:tc>
          <w:tcPr>
            <w:tcW w:w="1417" w:type="dxa"/>
            <w:vAlign w:val="center"/>
          </w:tcPr>
          <w:p>
            <w:pPr>
              <w:jc w:val="center"/>
              <w:rPr>
                <w:rFonts w:ascii="Times New Roman"/>
                <w:kern w:val="2"/>
                <w:sz w:val="21"/>
                <w:szCs w:val="21"/>
                <w:highlight w:val="none"/>
              </w:rPr>
            </w:pPr>
            <w:r>
              <w:rPr>
                <w:rFonts w:hint="eastAsia" w:ascii="Times New Roman"/>
                <w:kern w:val="2"/>
                <w:sz w:val="21"/>
                <w:szCs w:val="21"/>
                <w:highlight w:val="none"/>
              </w:rPr>
              <w:t>项目</w:t>
            </w:r>
          </w:p>
        </w:tc>
        <w:tc>
          <w:tcPr>
            <w:tcW w:w="4678" w:type="dxa"/>
            <w:vAlign w:val="center"/>
          </w:tcPr>
          <w:p>
            <w:pPr>
              <w:jc w:val="center"/>
              <w:rPr>
                <w:rFonts w:ascii="Times New Roman"/>
                <w:kern w:val="2"/>
                <w:sz w:val="21"/>
                <w:szCs w:val="21"/>
                <w:highlight w:val="none"/>
              </w:rPr>
            </w:pPr>
            <w:r>
              <w:rPr>
                <w:rFonts w:hint="eastAsia" w:ascii="Times New Roman"/>
                <w:kern w:val="2"/>
                <w:sz w:val="21"/>
                <w:szCs w:val="21"/>
                <w:highlight w:val="none"/>
              </w:rPr>
              <w:t>评审标准</w:t>
            </w:r>
          </w:p>
        </w:tc>
        <w:tc>
          <w:tcPr>
            <w:tcW w:w="1843" w:type="dxa"/>
            <w:vAlign w:val="center"/>
          </w:tcPr>
          <w:p>
            <w:pPr>
              <w:jc w:val="center"/>
              <w:rPr>
                <w:rFonts w:ascii="Times New Roman"/>
                <w:kern w:val="2"/>
                <w:sz w:val="21"/>
                <w:szCs w:val="21"/>
                <w:highlight w:val="none"/>
              </w:rPr>
            </w:pPr>
            <w:r>
              <w:rPr>
                <w:rFonts w:hint="eastAsia" w:ascii="Times New Roman"/>
                <w:kern w:val="2"/>
                <w:sz w:val="21"/>
                <w:szCs w:val="21"/>
                <w:highlight w:val="none"/>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30" w:type="dxa"/>
            <w:vAlign w:val="center"/>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1</w:t>
            </w:r>
          </w:p>
        </w:tc>
        <w:tc>
          <w:tcPr>
            <w:tcW w:w="1417" w:type="dxa"/>
            <w:vAlign w:val="center"/>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企业业绩</w:t>
            </w:r>
          </w:p>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0＜得分≤4</w:t>
            </w:r>
          </w:p>
        </w:tc>
        <w:tc>
          <w:tcPr>
            <w:tcW w:w="4678" w:type="dxa"/>
            <w:vAlign w:val="center"/>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自2016年1月1日以来（以合同签订时间为准）企业具有类似项目业绩者，每项得2分，最高得4分。（以</w:t>
            </w:r>
            <w:r>
              <w:rPr>
                <w:rFonts w:hint="eastAsia" w:ascii="Times New Roman"/>
                <w:kern w:val="2"/>
                <w:sz w:val="21"/>
                <w:szCs w:val="21"/>
                <w:highlight w:val="none"/>
                <w:lang w:val="zh-CN"/>
              </w:rPr>
              <w:t>中标通知书和施工合同或施工合同和工程竣工验收备案表为准</w:t>
            </w:r>
            <w:r>
              <w:rPr>
                <w:rFonts w:hint="eastAsia" w:ascii="Times New Roman"/>
                <w:kern w:val="2"/>
                <w:sz w:val="21"/>
                <w:szCs w:val="21"/>
                <w:highlight w:val="none"/>
              </w:rPr>
              <w:t>。）</w:t>
            </w:r>
          </w:p>
        </w:tc>
        <w:tc>
          <w:tcPr>
            <w:tcW w:w="1843" w:type="dxa"/>
            <w:vAlign w:val="center"/>
          </w:tcPr>
          <w:p>
            <w:pPr>
              <w:jc w:val="center"/>
              <w:rPr>
                <w:rFonts w:ascii="Times New Roman"/>
                <w:kern w:val="2"/>
                <w:sz w:val="21"/>
                <w:szCs w:val="21"/>
                <w:highlight w:val="none"/>
              </w:rPr>
            </w:pPr>
            <w:r>
              <w:rPr>
                <w:rFonts w:ascii="Times New Roman"/>
                <w:kern w:val="2"/>
                <w:sz w:val="21"/>
                <w:szCs w:val="21"/>
                <w:highlight w:val="none"/>
              </w:rPr>
              <w:t>0</w:t>
            </w:r>
            <w:r>
              <w:rPr>
                <w:rFonts w:hint="eastAsia" w:ascii="Times New Roman"/>
                <w:kern w:val="2"/>
                <w:sz w:val="21"/>
                <w:szCs w:val="21"/>
                <w:highlight w:val="none"/>
              </w:rPr>
              <w:t>＜得分</w:t>
            </w:r>
            <w:r>
              <w:rPr>
                <w:rFonts w:ascii="Times New Roman"/>
                <w:kern w:val="2"/>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730" w:type="dxa"/>
            <w:vAlign w:val="center"/>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2</w:t>
            </w:r>
          </w:p>
        </w:tc>
        <w:tc>
          <w:tcPr>
            <w:tcW w:w="1417" w:type="dxa"/>
            <w:vAlign w:val="center"/>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项目负责人业绩</w:t>
            </w:r>
          </w:p>
          <w:p>
            <w:pPr>
              <w:spacing w:line="240" w:lineRule="exact"/>
              <w:jc w:val="left"/>
              <w:rPr>
                <w:rFonts w:hint="eastAsia" w:ascii="Times New Roman"/>
                <w:b/>
                <w:bCs/>
                <w:kern w:val="2"/>
                <w:sz w:val="21"/>
                <w:szCs w:val="21"/>
                <w:highlight w:val="none"/>
              </w:rPr>
            </w:pPr>
            <w:r>
              <w:rPr>
                <w:rFonts w:ascii="Times New Roman"/>
                <w:kern w:val="2"/>
                <w:sz w:val="21"/>
                <w:szCs w:val="21"/>
                <w:highlight w:val="none"/>
              </w:rPr>
              <w:t>0</w:t>
            </w:r>
            <w:r>
              <w:rPr>
                <w:rFonts w:hint="eastAsia" w:ascii="Times New Roman"/>
                <w:kern w:val="2"/>
                <w:sz w:val="21"/>
                <w:szCs w:val="21"/>
                <w:highlight w:val="none"/>
              </w:rPr>
              <w:t>＜得分</w:t>
            </w:r>
            <w:r>
              <w:rPr>
                <w:rFonts w:ascii="Times New Roman"/>
                <w:kern w:val="2"/>
                <w:sz w:val="21"/>
                <w:szCs w:val="21"/>
                <w:highlight w:val="none"/>
              </w:rPr>
              <w:t>≤6</w:t>
            </w:r>
          </w:p>
        </w:tc>
        <w:tc>
          <w:tcPr>
            <w:tcW w:w="4678" w:type="dxa"/>
            <w:vAlign w:val="center"/>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自2016年1月1日以来（以合同签订时间为准）：拟派项目负责人具有类似项目业绩者</w:t>
            </w:r>
            <w:r>
              <w:rPr>
                <w:rFonts w:hint="eastAsia" w:ascii="Times New Roman"/>
                <w:kern w:val="2"/>
                <w:sz w:val="21"/>
                <w:szCs w:val="21"/>
                <w:highlight w:val="none"/>
                <w:lang w:eastAsia="zh-CN"/>
              </w:rPr>
              <w:t>每项</w:t>
            </w:r>
            <w:r>
              <w:rPr>
                <w:rFonts w:hint="eastAsia" w:ascii="Times New Roman"/>
                <w:kern w:val="2"/>
                <w:sz w:val="21"/>
                <w:szCs w:val="21"/>
                <w:highlight w:val="none"/>
              </w:rPr>
              <w:t>得</w:t>
            </w:r>
            <w:r>
              <w:rPr>
                <w:rFonts w:hint="eastAsia" w:ascii="Times New Roman"/>
                <w:kern w:val="2"/>
                <w:sz w:val="21"/>
                <w:szCs w:val="21"/>
                <w:highlight w:val="none"/>
                <w:lang w:val="en-US" w:eastAsia="zh-CN"/>
              </w:rPr>
              <w:t>3</w:t>
            </w:r>
            <w:r>
              <w:rPr>
                <w:rFonts w:hint="eastAsia" w:ascii="Times New Roman"/>
                <w:kern w:val="2"/>
                <w:sz w:val="21"/>
                <w:szCs w:val="21"/>
                <w:highlight w:val="none"/>
              </w:rPr>
              <w:t>分，最高得6分（以</w:t>
            </w:r>
            <w:r>
              <w:rPr>
                <w:rFonts w:hint="eastAsia" w:ascii="Times New Roman"/>
                <w:kern w:val="2"/>
                <w:sz w:val="21"/>
                <w:szCs w:val="21"/>
                <w:highlight w:val="none"/>
                <w:lang w:val="zh-CN"/>
              </w:rPr>
              <w:t>中标通知书和施工合同或施工合同和工程竣工验收备案表为准</w:t>
            </w:r>
            <w:r>
              <w:rPr>
                <w:rFonts w:hint="eastAsia" w:ascii="Times New Roman"/>
                <w:kern w:val="2"/>
                <w:sz w:val="21"/>
                <w:szCs w:val="21"/>
                <w:highlight w:val="none"/>
              </w:rPr>
              <w:t>。）</w:t>
            </w:r>
          </w:p>
        </w:tc>
        <w:tc>
          <w:tcPr>
            <w:tcW w:w="1843" w:type="dxa"/>
            <w:vAlign w:val="center"/>
          </w:tcPr>
          <w:p>
            <w:pPr>
              <w:jc w:val="center"/>
              <w:rPr>
                <w:rFonts w:ascii="Times New Roman"/>
                <w:kern w:val="2"/>
                <w:sz w:val="21"/>
                <w:szCs w:val="21"/>
                <w:highlight w:val="none"/>
              </w:rPr>
            </w:pPr>
            <w:r>
              <w:rPr>
                <w:rFonts w:ascii="Times New Roman"/>
                <w:kern w:val="2"/>
                <w:sz w:val="21"/>
                <w:szCs w:val="21"/>
                <w:highlight w:val="none"/>
              </w:rPr>
              <w:t>0</w:t>
            </w:r>
            <w:r>
              <w:rPr>
                <w:rFonts w:hint="eastAsia" w:ascii="Times New Roman"/>
                <w:kern w:val="2"/>
                <w:sz w:val="21"/>
                <w:szCs w:val="21"/>
                <w:highlight w:val="none"/>
              </w:rPr>
              <w:t>＜得分</w:t>
            </w:r>
            <w:r>
              <w:rPr>
                <w:rFonts w:ascii="Times New Roman"/>
                <w:kern w:val="2"/>
                <w:sz w:val="21"/>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30" w:type="dxa"/>
            <w:vMerge w:val="restart"/>
            <w:vAlign w:val="center"/>
          </w:tcPr>
          <w:p>
            <w:pPr>
              <w:jc w:val="center"/>
              <w:rPr>
                <w:rFonts w:ascii="Times New Roman"/>
                <w:kern w:val="2"/>
                <w:sz w:val="21"/>
                <w:szCs w:val="21"/>
                <w:highlight w:val="none"/>
              </w:rPr>
            </w:pPr>
            <w:r>
              <w:rPr>
                <w:rFonts w:ascii="Times New Roman"/>
                <w:kern w:val="2"/>
                <w:sz w:val="21"/>
                <w:szCs w:val="21"/>
                <w:highlight w:val="none"/>
              </w:rPr>
              <w:t>3</w:t>
            </w:r>
          </w:p>
        </w:tc>
        <w:tc>
          <w:tcPr>
            <w:tcW w:w="1417" w:type="dxa"/>
            <w:vMerge w:val="restart"/>
            <w:vAlign w:val="center"/>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优惠承诺</w:t>
            </w:r>
          </w:p>
          <w:p>
            <w:pPr>
              <w:spacing w:line="240" w:lineRule="exact"/>
              <w:jc w:val="left"/>
              <w:rPr>
                <w:rFonts w:hint="eastAsia" w:ascii="Times New Roman"/>
                <w:kern w:val="2"/>
                <w:sz w:val="21"/>
                <w:szCs w:val="21"/>
                <w:highlight w:val="none"/>
                <w:lang w:eastAsia="zh-CN"/>
              </w:rPr>
            </w:pPr>
            <w:r>
              <w:rPr>
                <w:rFonts w:hint="eastAsia" w:ascii="Times New Roman"/>
                <w:kern w:val="2"/>
                <w:sz w:val="21"/>
                <w:szCs w:val="21"/>
                <w:highlight w:val="none"/>
              </w:rPr>
              <w:t>1≤</w:t>
            </w:r>
            <w:r>
              <w:rPr>
                <w:rFonts w:hint="eastAsia" w:ascii="Times New Roman"/>
                <w:kern w:val="2"/>
                <w:sz w:val="21"/>
                <w:szCs w:val="21"/>
                <w:highlight w:val="none"/>
                <w:lang w:eastAsia="zh-CN"/>
              </w:rPr>
              <w:t>得分</w:t>
            </w:r>
            <w:r>
              <w:rPr>
                <w:rFonts w:hint="eastAsia" w:ascii="Times New Roman"/>
                <w:kern w:val="2"/>
                <w:sz w:val="21"/>
                <w:szCs w:val="21"/>
                <w:highlight w:val="none"/>
              </w:rPr>
              <w:t>≤4</w:t>
            </w:r>
          </w:p>
        </w:tc>
        <w:tc>
          <w:tcPr>
            <w:tcW w:w="4678" w:type="dxa"/>
            <w:vAlign w:val="center"/>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优惠承诺应是书面的符合工程实际情况，确保依法依规，优惠合理，详实可行。</w:t>
            </w:r>
          </w:p>
        </w:tc>
        <w:tc>
          <w:tcPr>
            <w:tcW w:w="1843" w:type="dxa"/>
            <w:vAlign w:val="center"/>
          </w:tcPr>
          <w:p>
            <w:pPr>
              <w:jc w:val="center"/>
              <w:rPr>
                <w:rFonts w:ascii="Times New Roman"/>
                <w:kern w:val="2"/>
                <w:sz w:val="21"/>
                <w:szCs w:val="21"/>
                <w:highlight w:val="none"/>
              </w:rPr>
            </w:pPr>
            <w:r>
              <w:rPr>
                <w:rFonts w:ascii="Times New Roman"/>
                <w:kern w:val="2"/>
                <w:sz w:val="21"/>
                <w:szCs w:val="21"/>
                <w:highlight w:val="none"/>
              </w:rPr>
              <w:t>3</w:t>
            </w:r>
            <w:r>
              <w:rPr>
                <w:rFonts w:hint="eastAsia" w:ascii="Times New Roman"/>
                <w:kern w:val="2"/>
                <w:sz w:val="21"/>
                <w:szCs w:val="21"/>
                <w:highlight w:val="none"/>
              </w:rPr>
              <w:t>＜得分</w:t>
            </w:r>
            <w:r>
              <w:rPr>
                <w:rFonts w:ascii="Times New Roman"/>
                <w:kern w:val="2"/>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30" w:type="dxa"/>
            <w:vMerge w:val="continue"/>
            <w:vAlign w:val="center"/>
          </w:tcPr>
          <w:p>
            <w:pPr>
              <w:jc w:val="left"/>
              <w:rPr>
                <w:rFonts w:ascii="Times New Roman"/>
                <w:kern w:val="2"/>
                <w:sz w:val="21"/>
                <w:szCs w:val="21"/>
                <w:highlight w:val="none"/>
              </w:rPr>
            </w:pPr>
          </w:p>
        </w:tc>
        <w:tc>
          <w:tcPr>
            <w:tcW w:w="1417" w:type="dxa"/>
            <w:vMerge w:val="continue"/>
            <w:vAlign w:val="center"/>
          </w:tcPr>
          <w:p>
            <w:pPr>
              <w:spacing w:line="240" w:lineRule="exact"/>
              <w:jc w:val="left"/>
              <w:rPr>
                <w:rFonts w:hint="eastAsia" w:ascii="Times New Roman"/>
                <w:kern w:val="2"/>
                <w:sz w:val="21"/>
                <w:szCs w:val="21"/>
                <w:highlight w:val="none"/>
              </w:rPr>
            </w:pPr>
          </w:p>
        </w:tc>
        <w:tc>
          <w:tcPr>
            <w:tcW w:w="4678" w:type="dxa"/>
            <w:vAlign w:val="center"/>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优惠承诺符合工程实际情况，确保依法依规，优惠基本合理，基本详实可行。</w:t>
            </w:r>
          </w:p>
        </w:tc>
        <w:tc>
          <w:tcPr>
            <w:tcW w:w="1843" w:type="dxa"/>
            <w:vAlign w:val="center"/>
          </w:tcPr>
          <w:p>
            <w:pPr>
              <w:jc w:val="center"/>
              <w:rPr>
                <w:rFonts w:ascii="Times New Roman"/>
                <w:kern w:val="2"/>
                <w:sz w:val="21"/>
                <w:szCs w:val="21"/>
                <w:highlight w:val="none"/>
              </w:rPr>
            </w:pPr>
            <w:r>
              <w:rPr>
                <w:rFonts w:ascii="Times New Roman"/>
                <w:kern w:val="2"/>
                <w:sz w:val="21"/>
                <w:szCs w:val="21"/>
                <w:highlight w:val="none"/>
              </w:rPr>
              <w:t>1≤</w:t>
            </w:r>
            <w:r>
              <w:rPr>
                <w:rFonts w:hint="eastAsia" w:ascii="Times New Roman"/>
                <w:kern w:val="2"/>
                <w:sz w:val="21"/>
                <w:szCs w:val="21"/>
                <w:highlight w:val="none"/>
              </w:rPr>
              <w:t>得分</w:t>
            </w:r>
            <w:r>
              <w:rPr>
                <w:rFonts w:ascii="Times New Roman"/>
                <w:kern w:val="2"/>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730" w:type="dxa"/>
            <w:vMerge w:val="restart"/>
            <w:vAlign w:val="center"/>
          </w:tcPr>
          <w:p>
            <w:pPr>
              <w:jc w:val="center"/>
              <w:rPr>
                <w:rFonts w:ascii="Times New Roman"/>
                <w:kern w:val="2"/>
                <w:sz w:val="21"/>
                <w:szCs w:val="21"/>
                <w:highlight w:val="none"/>
              </w:rPr>
            </w:pPr>
            <w:r>
              <w:rPr>
                <w:rFonts w:ascii="Times New Roman"/>
                <w:kern w:val="2"/>
                <w:sz w:val="21"/>
                <w:szCs w:val="21"/>
                <w:highlight w:val="none"/>
              </w:rPr>
              <w:t>4</w:t>
            </w:r>
          </w:p>
        </w:tc>
        <w:tc>
          <w:tcPr>
            <w:tcW w:w="1417" w:type="dxa"/>
            <w:vMerge w:val="restart"/>
            <w:vAlign w:val="center"/>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履职尽责</w:t>
            </w:r>
          </w:p>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承诺</w:t>
            </w:r>
          </w:p>
          <w:p>
            <w:pPr>
              <w:spacing w:line="240" w:lineRule="exact"/>
              <w:jc w:val="left"/>
              <w:rPr>
                <w:rFonts w:hint="eastAsia" w:eastAsia="宋体"/>
                <w:highlight w:val="none"/>
                <w:lang w:eastAsia="zh-CN"/>
              </w:rPr>
            </w:pPr>
            <w:r>
              <w:rPr>
                <w:rFonts w:hint="eastAsia" w:ascii="Times New Roman"/>
                <w:kern w:val="2"/>
                <w:sz w:val="21"/>
                <w:szCs w:val="21"/>
                <w:highlight w:val="none"/>
              </w:rPr>
              <w:t>1≤</w:t>
            </w:r>
            <w:r>
              <w:rPr>
                <w:rFonts w:hint="eastAsia" w:ascii="Times New Roman"/>
                <w:kern w:val="2"/>
                <w:sz w:val="21"/>
                <w:szCs w:val="21"/>
                <w:highlight w:val="none"/>
                <w:lang w:eastAsia="zh-CN"/>
              </w:rPr>
              <w:t>得分</w:t>
            </w:r>
            <w:r>
              <w:rPr>
                <w:rFonts w:hint="eastAsia" w:ascii="Times New Roman"/>
                <w:kern w:val="2"/>
                <w:sz w:val="21"/>
                <w:szCs w:val="21"/>
                <w:highlight w:val="none"/>
              </w:rPr>
              <w:t>≤3</w:t>
            </w:r>
          </w:p>
        </w:tc>
        <w:tc>
          <w:tcPr>
            <w:tcW w:w="4678" w:type="dxa"/>
            <w:vAlign w:val="center"/>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具有全面、详实、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843" w:type="dxa"/>
            <w:vAlign w:val="center"/>
          </w:tcPr>
          <w:p>
            <w:pPr>
              <w:jc w:val="center"/>
              <w:rPr>
                <w:rFonts w:ascii="Times New Roman"/>
                <w:kern w:val="2"/>
                <w:sz w:val="21"/>
                <w:szCs w:val="21"/>
                <w:highlight w:val="none"/>
              </w:rPr>
            </w:pPr>
            <w:r>
              <w:rPr>
                <w:rFonts w:ascii="Times New Roman"/>
                <w:kern w:val="2"/>
                <w:sz w:val="21"/>
                <w:szCs w:val="21"/>
                <w:highlight w:val="none"/>
              </w:rPr>
              <w:t>2</w:t>
            </w:r>
            <w:r>
              <w:rPr>
                <w:rFonts w:hint="eastAsia" w:ascii="Times New Roman"/>
                <w:kern w:val="2"/>
                <w:sz w:val="21"/>
                <w:szCs w:val="21"/>
                <w:highlight w:val="none"/>
              </w:rPr>
              <w:t>＜得分</w:t>
            </w:r>
            <w:r>
              <w:rPr>
                <w:rFonts w:ascii="Times New Roman"/>
                <w:kern w:val="2"/>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730" w:type="dxa"/>
            <w:vMerge w:val="continue"/>
            <w:vAlign w:val="center"/>
          </w:tcPr>
          <w:p>
            <w:pPr>
              <w:jc w:val="left"/>
              <w:rPr>
                <w:rFonts w:ascii="Times New Roman"/>
                <w:kern w:val="2"/>
                <w:sz w:val="21"/>
                <w:szCs w:val="21"/>
                <w:highlight w:val="none"/>
              </w:rPr>
            </w:pPr>
          </w:p>
        </w:tc>
        <w:tc>
          <w:tcPr>
            <w:tcW w:w="1417" w:type="dxa"/>
            <w:vMerge w:val="continue"/>
            <w:vAlign w:val="center"/>
          </w:tcPr>
          <w:p>
            <w:pPr>
              <w:jc w:val="left"/>
              <w:rPr>
                <w:rFonts w:ascii="Times New Roman"/>
                <w:kern w:val="2"/>
                <w:sz w:val="21"/>
                <w:szCs w:val="21"/>
                <w:highlight w:val="none"/>
              </w:rPr>
            </w:pPr>
          </w:p>
        </w:tc>
        <w:tc>
          <w:tcPr>
            <w:tcW w:w="4678" w:type="dxa"/>
            <w:vAlign w:val="center"/>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具有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843" w:type="dxa"/>
            <w:vAlign w:val="center"/>
          </w:tcPr>
          <w:p>
            <w:pPr>
              <w:jc w:val="center"/>
              <w:rPr>
                <w:rFonts w:ascii="Times New Roman"/>
                <w:kern w:val="2"/>
                <w:sz w:val="21"/>
                <w:szCs w:val="21"/>
                <w:highlight w:val="none"/>
              </w:rPr>
            </w:pPr>
            <w:r>
              <w:rPr>
                <w:rFonts w:ascii="Times New Roman"/>
                <w:kern w:val="2"/>
                <w:sz w:val="21"/>
                <w:szCs w:val="21"/>
                <w:highlight w:val="none"/>
              </w:rPr>
              <w:t>1≤</w:t>
            </w:r>
            <w:r>
              <w:rPr>
                <w:rFonts w:hint="eastAsia" w:ascii="Times New Roman"/>
                <w:kern w:val="2"/>
                <w:sz w:val="21"/>
                <w:szCs w:val="21"/>
                <w:highlight w:val="none"/>
              </w:rPr>
              <w:t>得分</w:t>
            </w:r>
            <w:r>
              <w:rPr>
                <w:rFonts w:ascii="Times New Roman"/>
                <w:kern w:val="2"/>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730" w:type="dxa"/>
            <w:vAlign w:val="center"/>
          </w:tcPr>
          <w:p>
            <w:pPr>
              <w:jc w:val="center"/>
              <w:rPr>
                <w:rFonts w:ascii="Times New Roman"/>
                <w:kern w:val="2"/>
                <w:sz w:val="21"/>
                <w:szCs w:val="21"/>
                <w:highlight w:val="none"/>
              </w:rPr>
            </w:pPr>
            <w:r>
              <w:rPr>
                <w:rFonts w:ascii="Times New Roman"/>
                <w:kern w:val="2"/>
                <w:sz w:val="21"/>
                <w:szCs w:val="21"/>
                <w:highlight w:val="none"/>
              </w:rPr>
              <w:t>5</w:t>
            </w:r>
          </w:p>
        </w:tc>
        <w:tc>
          <w:tcPr>
            <w:tcW w:w="1417" w:type="dxa"/>
            <w:vAlign w:val="center"/>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企业信用（含纳税诚信）</w:t>
            </w:r>
          </w:p>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0≤得分≤4</w:t>
            </w:r>
          </w:p>
        </w:tc>
        <w:tc>
          <w:tcPr>
            <w:tcW w:w="4678" w:type="dxa"/>
            <w:vAlign w:val="center"/>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1、提供企业所在地税务主管部门出具的纳税情况证明，纳税情况良好得2分。</w:t>
            </w:r>
          </w:p>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2、投标人提供2016年1月以来信用评级机构出具的有效的企业信用等级证书原件扫描件</w:t>
            </w:r>
            <w:r>
              <w:rPr>
                <w:rFonts w:hint="eastAsia" w:ascii="Times New Roman"/>
                <w:kern w:val="2"/>
                <w:sz w:val="21"/>
                <w:szCs w:val="21"/>
                <w:highlight w:val="none"/>
                <w:lang w:eastAsia="zh-CN"/>
              </w:rPr>
              <w:t>或图片</w:t>
            </w:r>
            <w:r>
              <w:rPr>
                <w:rFonts w:hint="eastAsia" w:ascii="Times New Roman"/>
                <w:kern w:val="2"/>
                <w:sz w:val="21"/>
                <w:szCs w:val="21"/>
                <w:highlight w:val="none"/>
              </w:rPr>
              <w:t>，等级为AAA级的得2分。</w:t>
            </w:r>
          </w:p>
        </w:tc>
        <w:tc>
          <w:tcPr>
            <w:tcW w:w="1843" w:type="dxa"/>
            <w:vAlign w:val="center"/>
          </w:tcPr>
          <w:p>
            <w:pPr>
              <w:jc w:val="center"/>
              <w:rPr>
                <w:rFonts w:ascii="Times New Roman"/>
                <w:kern w:val="2"/>
                <w:sz w:val="21"/>
                <w:szCs w:val="21"/>
                <w:highlight w:val="none"/>
              </w:rPr>
            </w:pPr>
            <w:r>
              <w:rPr>
                <w:rFonts w:hint="eastAsia" w:ascii="Times New Roman"/>
                <w:kern w:val="2"/>
                <w:sz w:val="21"/>
                <w:szCs w:val="21"/>
                <w:highlight w:val="none"/>
              </w:rPr>
              <w:t>0</w:t>
            </w:r>
            <w:r>
              <w:rPr>
                <w:rFonts w:ascii="Times New Roman"/>
                <w:kern w:val="2"/>
                <w:sz w:val="21"/>
                <w:szCs w:val="21"/>
                <w:highlight w:val="none"/>
              </w:rPr>
              <w:t>≤</w:t>
            </w:r>
            <w:r>
              <w:rPr>
                <w:rFonts w:hint="eastAsia" w:ascii="Times New Roman"/>
                <w:kern w:val="2"/>
                <w:sz w:val="21"/>
                <w:szCs w:val="21"/>
                <w:highlight w:val="none"/>
              </w:rPr>
              <w:t>得分</w:t>
            </w:r>
            <w:r>
              <w:rPr>
                <w:rFonts w:ascii="Times New Roman"/>
                <w:kern w:val="2"/>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vAlign w:val="center"/>
          </w:tcPr>
          <w:p>
            <w:pPr>
              <w:jc w:val="center"/>
              <w:rPr>
                <w:rFonts w:ascii="Times New Roman"/>
                <w:kern w:val="2"/>
                <w:sz w:val="21"/>
                <w:szCs w:val="21"/>
                <w:highlight w:val="none"/>
              </w:rPr>
            </w:pPr>
            <w:r>
              <w:rPr>
                <w:rFonts w:ascii="Times New Roman"/>
                <w:kern w:val="2"/>
                <w:sz w:val="21"/>
                <w:szCs w:val="21"/>
                <w:highlight w:val="none"/>
              </w:rPr>
              <w:t>6</w:t>
            </w:r>
          </w:p>
        </w:tc>
        <w:tc>
          <w:tcPr>
            <w:tcW w:w="1417" w:type="dxa"/>
            <w:vAlign w:val="center"/>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项目负责人信用</w:t>
            </w:r>
          </w:p>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0≤得分≤2</w:t>
            </w:r>
          </w:p>
        </w:tc>
        <w:tc>
          <w:tcPr>
            <w:tcW w:w="4678" w:type="dxa"/>
            <w:vAlign w:val="center"/>
          </w:tcPr>
          <w:p>
            <w:pPr>
              <w:spacing w:line="240" w:lineRule="exact"/>
              <w:jc w:val="left"/>
              <w:rPr>
                <w:rFonts w:ascii="Times New Roman"/>
                <w:kern w:val="2"/>
                <w:sz w:val="21"/>
                <w:szCs w:val="21"/>
                <w:highlight w:val="none"/>
              </w:rPr>
            </w:pPr>
            <w:r>
              <w:rPr>
                <w:rFonts w:hint="eastAsia" w:ascii="Times New Roman"/>
                <w:kern w:val="2"/>
                <w:sz w:val="21"/>
                <w:szCs w:val="21"/>
                <w:highlight w:val="none"/>
              </w:rPr>
              <w:t>项目经理近三年获得过省级安全文明标准工地奖的得2分，本项最高得2分。（以有效期内的证书原件扫描件</w:t>
            </w:r>
            <w:r>
              <w:rPr>
                <w:rFonts w:hint="eastAsia" w:ascii="Times New Roman"/>
                <w:kern w:val="2"/>
                <w:sz w:val="21"/>
                <w:szCs w:val="21"/>
                <w:highlight w:val="none"/>
                <w:lang w:eastAsia="zh-CN"/>
              </w:rPr>
              <w:t>或图片</w:t>
            </w:r>
            <w:r>
              <w:rPr>
                <w:rFonts w:hint="eastAsia" w:ascii="Times New Roman"/>
                <w:kern w:val="2"/>
                <w:sz w:val="21"/>
                <w:szCs w:val="21"/>
                <w:highlight w:val="none"/>
              </w:rPr>
              <w:t>为准）</w:t>
            </w:r>
          </w:p>
        </w:tc>
        <w:tc>
          <w:tcPr>
            <w:tcW w:w="1843" w:type="dxa"/>
            <w:vAlign w:val="center"/>
          </w:tcPr>
          <w:p>
            <w:pPr>
              <w:jc w:val="center"/>
              <w:rPr>
                <w:rFonts w:ascii="Times New Roman"/>
                <w:kern w:val="2"/>
                <w:sz w:val="21"/>
                <w:szCs w:val="21"/>
                <w:highlight w:val="none"/>
              </w:rPr>
            </w:pPr>
            <w:r>
              <w:rPr>
                <w:rFonts w:hint="eastAsia" w:ascii="Times New Roman"/>
                <w:kern w:val="2"/>
                <w:sz w:val="21"/>
                <w:szCs w:val="21"/>
                <w:highlight w:val="none"/>
              </w:rPr>
              <w:t>0</w:t>
            </w:r>
            <w:r>
              <w:rPr>
                <w:rFonts w:ascii="Times New Roman"/>
                <w:kern w:val="2"/>
                <w:sz w:val="21"/>
                <w:szCs w:val="21"/>
                <w:highlight w:val="none"/>
              </w:rPr>
              <w:t>≤</w:t>
            </w:r>
            <w:r>
              <w:rPr>
                <w:rFonts w:hint="eastAsia" w:ascii="Times New Roman"/>
                <w:kern w:val="2"/>
                <w:sz w:val="21"/>
                <w:szCs w:val="21"/>
                <w:highlight w:val="none"/>
              </w:rPr>
              <w:t>得分</w:t>
            </w:r>
            <w:r>
              <w:rPr>
                <w:rFonts w:ascii="Times New Roman"/>
                <w:kern w:val="2"/>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tcPr>
          <w:p>
            <w:pPr>
              <w:jc w:val="center"/>
              <w:rPr>
                <w:rFonts w:ascii="Times New Roman"/>
                <w:kern w:val="2"/>
                <w:sz w:val="21"/>
                <w:szCs w:val="21"/>
                <w:highlight w:val="none"/>
              </w:rPr>
            </w:pPr>
            <w:r>
              <w:rPr>
                <w:rFonts w:ascii="Times New Roman"/>
                <w:kern w:val="2"/>
                <w:sz w:val="21"/>
                <w:szCs w:val="21"/>
                <w:highlight w:val="none"/>
              </w:rPr>
              <w:t>7</w:t>
            </w:r>
          </w:p>
        </w:tc>
        <w:tc>
          <w:tcPr>
            <w:tcW w:w="1417" w:type="dxa"/>
            <w:vAlign w:val="center"/>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招标人意见</w:t>
            </w:r>
          </w:p>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0≤得分≤2分</w:t>
            </w:r>
          </w:p>
        </w:tc>
        <w:tc>
          <w:tcPr>
            <w:tcW w:w="4678" w:type="dxa"/>
            <w:vAlign w:val="center"/>
          </w:tcPr>
          <w:p>
            <w:pPr>
              <w:jc w:val="center"/>
              <w:rPr>
                <w:rFonts w:ascii="Times New Roman"/>
                <w:kern w:val="2"/>
                <w:sz w:val="21"/>
                <w:szCs w:val="21"/>
                <w:highlight w:val="none"/>
              </w:rPr>
            </w:pPr>
            <w:r>
              <w:rPr>
                <w:rFonts w:hint="eastAsia" w:ascii="Times New Roman"/>
                <w:kern w:val="2"/>
                <w:sz w:val="21"/>
                <w:szCs w:val="21"/>
                <w:highlight w:val="none"/>
              </w:rPr>
              <w:t>招标人意见均为2分</w:t>
            </w:r>
          </w:p>
        </w:tc>
        <w:tc>
          <w:tcPr>
            <w:tcW w:w="1843" w:type="dxa"/>
            <w:vAlign w:val="center"/>
          </w:tcPr>
          <w:p>
            <w:pPr>
              <w:jc w:val="center"/>
              <w:rPr>
                <w:rFonts w:ascii="Times New Roman"/>
                <w:kern w:val="2"/>
                <w:sz w:val="21"/>
                <w:szCs w:val="21"/>
                <w:highlight w:val="none"/>
              </w:rPr>
            </w:pPr>
            <w:r>
              <w:rPr>
                <w:rFonts w:ascii="Times New Roman"/>
                <w:kern w:val="2"/>
                <w:sz w:val="21"/>
                <w:szCs w:val="21"/>
                <w:highlight w:val="none"/>
              </w:rPr>
              <w:t>0≤</w:t>
            </w:r>
            <w:r>
              <w:rPr>
                <w:rFonts w:hint="eastAsia" w:ascii="Times New Roman"/>
                <w:kern w:val="2"/>
                <w:sz w:val="21"/>
                <w:szCs w:val="21"/>
                <w:highlight w:val="none"/>
              </w:rPr>
              <w:t>得分</w:t>
            </w:r>
            <w:r>
              <w:rPr>
                <w:rFonts w:ascii="Times New Roman"/>
                <w:kern w:val="2"/>
                <w:sz w:val="21"/>
                <w:szCs w:val="21"/>
                <w:highlight w:val="none"/>
              </w:rPr>
              <w:t>≤2</w:t>
            </w:r>
            <w:r>
              <w:rPr>
                <w:rFonts w:hint="eastAsia" w:ascii="Times New Roman"/>
                <w:kern w:val="2"/>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668" w:type="dxa"/>
            <w:gridSpan w:val="4"/>
            <w:vAlign w:val="center"/>
          </w:tcPr>
          <w:p>
            <w:pPr>
              <w:jc w:val="center"/>
              <w:rPr>
                <w:rFonts w:ascii="Times New Roman"/>
                <w:kern w:val="2"/>
                <w:sz w:val="21"/>
                <w:szCs w:val="21"/>
                <w:highlight w:val="none"/>
              </w:rPr>
            </w:pPr>
            <w:r>
              <w:rPr>
                <w:rFonts w:hint="eastAsia" w:ascii="Times New Roman"/>
                <w:kern w:val="2"/>
                <w:sz w:val="21"/>
                <w:szCs w:val="21"/>
                <w:highlight w:val="none"/>
              </w:rPr>
              <w:t>以上各项评审内容缺项不得分</w:t>
            </w:r>
          </w:p>
        </w:tc>
      </w:tr>
    </w:tbl>
    <w:p>
      <w:pPr>
        <w:snapToGrid w:val="0"/>
        <w:spacing w:line="420" w:lineRule="exact"/>
        <w:ind w:firstLine="480" w:firstLineChars="200"/>
        <w:rPr>
          <w:rFonts w:hAnsi="宋体" w:cs="宋体"/>
          <w:b/>
          <w:bCs/>
          <w:color w:val="000000"/>
          <w:sz w:val="24"/>
          <w:szCs w:val="22"/>
        </w:rPr>
      </w:pPr>
      <w:r>
        <w:rPr>
          <w:rFonts w:hint="eastAsia" w:hAnsi="宋体" w:cs="宋体"/>
          <w:b/>
          <w:bCs/>
          <w:color w:val="000000"/>
          <w:sz w:val="24"/>
        </w:rPr>
        <w:t>注：</w:t>
      </w:r>
      <w:r>
        <w:rPr>
          <w:rFonts w:hint="eastAsia" w:hAnsi="宋体" w:cs="宋体"/>
          <w:b/>
          <w:bCs/>
          <w:color w:val="000000"/>
          <w:sz w:val="24"/>
          <w:szCs w:val="22"/>
        </w:rPr>
        <w:t>1）近年年份要求：2016年1月1日以来；</w:t>
      </w:r>
    </w:p>
    <w:p>
      <w:pPr>
        <w:snapToGrid w:val="0"/>
        <w:spacing w:line="420" w:lineRule="exact"/>
        <w:ind w:firstLine="960" w:firstLineChars="400"/>
        <w:rPr>
          <w:rFonts w:hint="eastAsia" w:hAnsi="宋体" w:cs="宋体"/>
          <w:b/>
          <w:bCs/>
          <w:color w:val="000000"/>
          <w:sz w:val="24"/>
          <w:szCs w:val="22"/>
        </w:rPr>
      </w:pPr>
      <w:r>
        <w:rPr>
          <w:rFonts w:hint="eastAsia" w:hAnsi="宋体" w:cs="宋体"/>
          <w:b/>
          <w:bCs/>
          <w:color w:val="000000"/>
          <w:sz w:val="24"/>
          <w:szCs w:val="22"/>
        </w:rPr>
        <w:t>2）类似工程：</w:t>
      </w:r>
      <w:r>
        <w:rPr>
          <w:rFonts w:hint="eastAsia" w:hAnsi="宋体" w:cs="宋体"/>
          <w:b/>
          <w:bCs/>
          <w:color w:val="000000"/>
          <w:sz w:val="24"/>
          <w:szCs w:val="22"/>
          <w:lang w:eastAsia="zh-CN"/>
        </w:rPr>
        <w:t>指</w:t>
      </w:r>
      <w:r>
        <w:rPr>
          <w:rFonts w:hint="eastAsia" w:hAnsi="宋体" w:cs="宋体"/>
          <w:b/>
          <w:bCs/>
          <w:color w:val="000000"/>
          <w:sz w:val="24"/>
          <w:szCs w:val="22"/>
          <w:lang w:val="en-US" w:eastAsia="zh-CN"/>
        </w:rPr>
        <w:t>2016年1月1日以来承担过的</w:t>
      </w:r>
      <w:r>
        <w:rPr>
          <w:rFonts w:hint="eastAsia" w:hAnsi="宋体" w:cs="宋体"/>
          <w:b/>
          <w:bCs/>
          <w:color w:val="000000"/>
          <w:sz w:val="24"/>
          <w:szCs w:val="22"/>
          <w:lang w:eastAsia="zh-CN"/>
        </w:rPr>
        <w:t>建筑工程项目</w:t>
      </w:r>
      <w:r>
        <w:rPr>
          <w:rFonts w:hint="eastAsia" w:hAnsi="宋体" w:cs="宋体"/>
          <w:b/>
          <w:bCs/>
          <w:color w:val="000000"/>
          <w:sz w:val="24"/>
          <w:szCs w:val="22"/>
        </w:rPr>
        <w:t>；</w:t>
      </w:r>
    </w:p>
    <w:p>
      <w:pPr>
        <w:snapToGrid w:val="0"/>
        <w:spacing w:line="420" w:lineRule="exact"/>
        <w:ind w:firstLine="960" w:firstLineChars="400"/>
        <w:rPr>
          <w:rFonts w:hAnsi="宋体" w:cs="宋体"/>
          <w:b/>
          <w:bCs/>
          <w:color w:val="000000"/>
          <w:sz w:val="24"/>
          <w:szCs w:val="22"/>
        </w:rPr>
      </w:pPr>
      <w:r>
        <w:rPr>
          <w:rFonts w:hint="eastAsia" w:hAnsi="宋体" w:cs="宋体"/>
          <w:b/>
          <w:bCs/>
          <w:color w:val="000000"/>
          <w:sz w:val="24"/>
          <w:szCs w:val="22"/>
        </w:rPr>
        <w:t>3）业绩合同以合同签订日期为准；</w:t>
      </w:r>
    </w:p>
    <w:p>
      <w:pPr>
        <w:snapToGrid w:val="0"/>
        <w:spacing w:line="420" w:lineRule="exact"/>
        <w:ind w:firstLine="960" w:firstLineChars="400"/>
        <w:rPr>
          <w:rFonts w:hint="eastAsia" w:hAnsi="宋体" w:cs="宋体"/>
          <w:b/>
          <w:bCs/>
          <w:color w:val="000000"/>
          <w:sz w:val="24"/>
          <w:szCs w:val="22"/>
        </w:rPr>
      </w:pPr>
      <w:r>
        <w:rPr>
          <w:rFonts w:hint="eastAsia" w:hAnsi="宋体" w:cs="宋体"/>
          <w:b/>
          <w:bCs/>
          <w:color w:val="000000"/>
          <w:sz w:val="24"/>
          <w:szCs w:val="22"/>
        </w:rPr>
        <w:t>4）企业业绩和建造师业绩不可累计使用。</w:t>
      </w:r>
    </w:p>
    <w:p>
      <w:pPr>
        <w:tabs>
          <w:tab w:val="left" w:pos="7095"/>
        </w:tabs>
        <w:spacing w:line="360" w:lineRule="auto"/>
        <w:ind w:left="170" w:leftChars="50" w:firstLine="840" w:firstLineChars="350"/>
        <w:contextualSpacing/>
        <w:rPr>
          <w:rFonts w:hint="eastAsia" w:eastAsia="宋体"/>
          <w:lang w:eastAsia="zh-CN"/>
        </w:rPr>
      </w:pPr>
      <w:r>
        <w:rPr>
          <w:rFonts w:hint="eastAsia" w:hAnsi="宋体" w:cs="宋体"/>
          <w:b/>
          <w:bCs/>
          <w:color w:val="000000"/>
          <w:sz w:val="24"/>
          <w:szCs w:val="22"/>
          <w:lang w:val="en-US" w:eastAsia="zh-CN"/>
        </w:rPr>
        <w:t>5</w:t>
      </w:r>
      <w:r>
        <w:rPr>
          <w:rFonts w:hint="eastAsia" w:hAnsi="宋体" w:cs="宋体"/>
          <w:b/>
          <w:bCs/>
          <w:color w:val="000000"/>
          <w:sz w:val="24"/>
          <w:szCs w:val="22"/>
          <w:lang w:eastAsia="zh-CN"/>
        </w:rPr>
        <w:t>）将以上</w:t>
      </w:r>
      <w:r>
        <w:rPr>
          <w:rFonts w:hint="eastAsia" w:hAnsi="宋体" w:cs="宋体"/>
          <w:b/>
          <w:bCs/>
          <w:color w:val="000000"/>
          <w:sz w:val="24"/>
          <w:szCs w:val="22"/>
        </w:rPr>
        <w:t>证明材料等资料原件扫描件（或图片）制作到所提交的电子投标文件中。</w:t>
      </w:r>
    </w:p>
    <w:p>
      <w:pPr>
        <w:snapToGrid w:val="0"/>
        <w:spacing w:line="420" w:lineRule="exact"/>
        <w:ind w:firstLine="240" w:firstLineChars="100"/>
        <w:rPr>
          <w:rFonts w:hAnsi="宋体" w:cs="宋体"/>
          <w:b/>
          <w:bCs/>
          <w:color w:val="000000"/>
          <w:sz w:val="24"/>
          <w:szCs w:val="22"/>
        </w:rPr>
      </w:pPr>
      <w:r>
        <w:rPr>
          <w:rFonts w:hint="eastAsia" w:hAnsi="宋体" w:cs="宋体"/>
          <w:b/>
          <w:bCs/>
          <w:color w:val="000000"/>
          <w:sz w:val="24"/>
          <w:szCs w:val="22"/>
        </w:rPr>
        <w:t>（四）投标人综合得分按下列公式计算：</w:t>
      </w:r>
    </w:p>
    <w:p>
      <w:pPr>
        <w:snapToGrid w:val="0"/>
        <w:spacing w:line="420" w:lineRule="exact"/>
        <w:ind w:firstLine="960" w:firstLineChars="400"/>
        <w:rPr>
          <w:rFonts w:hAnsi="宋体" w:cs="宋体"/>
          <w:b/>
          <w:bCs/>
          <w:color w:val="000000"/>
          <w:sz w:val="24"/>
          <w:szCs w:val="22"/>
        </w:rPr>
      </w:pPr>
      <w:r>
        <w:rPr>
          <w:rFonts w:hint="eastAsia" w:hAnsi="宋体" w:cs="宋体"/>
          <w:sz w:val="24"/>
          <w:szCs w:val="24"/>
        </w:rPr>
        <w:t>投标人综合得分＝技术标得分＋商务标得分＋综合（信用）标得分。</w:t>
      </w:r>
    </w:p>
    <w:p>
      <w:pPr>
        <w:snapToGrid w:val="0"/>
        <w:spacing w:line="420" w:lineRule="exact"/>
        <w:ind w:firstLine="240" w:firstLineChars="100"/>
        <w:rPr>
          <w:rFonts w:hAnsi="宋体" w:cs="宋体"/>
          <w:b/>
          <w:bCs/>
          <w:color w:val="000000"/>
          <w:sz w:val="24"/>
          <w:szCs w:val="22"/>
        </w:rPr>
      </w:pPr>
      <w:r>
        <w:rPr>
          <w:rFonts w:hint="eastAsia" w:hAnsi="宋体" w:cs="宋体"/>
          <w:b/>
          <w:bCs/>
          <w:color w:val="000000"/>
          <w:sz w:val="24"/>
          <w:szCs w:val="22"/>
        </w:rPr>
        <w:t>（五）投标人的最终得分及中标候选人排序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1.评标委员会完成对技术标、商务标和综合（信用）标的汇总后，从中去掉一个最高分和一个最低分，取平均值作为该投标人的最终得分。计算分值均保留两位小数。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firstLineChars="200"/>
        <w:rPr>
          <w:rFonts w:ascii="新宋体" w:eastAsia="新宋体" w:cs="宋体"/>
          <w:b/>
          <w:sz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36"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36"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8"/>
        <w:keepNext w:val="0"/>
        <w:keepLines w:val="0"/>
        <w:snapToGrid w:val="0"/>
        <w:spacing w:line="336" w:lineRule="auto"/>
        <w:ind w:firstLine="480" w:firstLineChars="200"/>
        <w:outlineLvl w:val="9"/>
        <w:rPr>
          <w:rFonts w:ascii="新宋体" w:eastAsia="新宋体"/>
          <w:b/>
          <w:szCs w:val="24"/>
        </w:rPr>
      </w:pPr>
      <w:bookmarkStart w:id="76" w:name="_Toc23277"/>
      <w:r>
        <w:rPr>
          <w:rFonts w:hint="eastAsia" w:ascii="新宋体" w:eastAsia="新宋体"/>
          <w:b/>
          <w:szCs w:val="24"/>
        </w:rPr>
        <w:t>九、评标报告</w:t>
      </w:r>
      <w:bookmarkEnd w:id="76"/>
    </w:p>
    <w:p>
      <w:pPr>
        <w:snapToGrid w:val="0"/>
        <w:spacing w:line="336"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68"/>
        <w:keepNext w:val="0"/>
        <w:keepLines w:val="0"/>
        <w:snapToGrid w:val="0"/>
        <w:spacing w:line="336" w:lineRule="auto"/>
        <w:ind w:firstLine="480" w:firstLineChars="200"/>
        <w:outlineLvl w:val="9"/>
        <w:rPr>
          <w:rFonts w:ascii="新宋体" w:eastAsia="新宋体"/>
          <w:b/>
          <w:szCs w:val="24"/>
        </w:rPr>
      </w:pPr>
      <w:bookmarkStart w:id="77" w:name="_Toc8686"/>
      <w:r>
        <w:rPr>
          <w:rFonts w:hint="eastAsia" w:ascii="新宋体" w:eastAsia="新宋体"/>
          <w:b/>
        </w:rPr>
        <w:t>十、</w:t>
      </w:r>
      <w:r>
        <w:rPr>
          <w:rFonts w:hint="eastAsia" w:ascii="新宋体" w:eastAsia="新宋体"/>
          <w:b/>
          <w:szCs w:val="24"/>
        </w:rPr>
        <w:t>公示</w:t>
      </w:r>
      <w:bookmarkEnd w:id="77"/>
    </w:p>
    <w:p>
      <w:pPr>
        <w:snapToGrid w:val="0"/>
        <w:spacing w:line="336"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36"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36"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36"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36"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36"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36"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36"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36"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36"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36"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36"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36" w:lineRule="auto"/>
        <w:ind w:firstLine="480" w:firstLineChars="200"/>
        <w:rPr>
          <w:rFonts w:ascii="新宋体" w:eastAsia="新宋体"/>
          <w:b/>
          <w:sz w:val="24"/>
        </w:rPr>
      </w:pPr>
      <w:r>
        <w:rPr>
          <w:rFonts w:hint="eastAsia" w:ascii="新宋体" w:eastAsia="新宋体"/>
          <w:b/>
          <w:sz w:val="24"/>
        </w:rPr>
        <w:t>11.4记名投票</w:t>
      </w:r>
    </w:p>
    <w:p>
      <w:pPr>
        <w:snapToGrid w:val="0"/>
        <w:spacing w:line="336"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36" w:lineRule="auto"/>
        <w:ind w:firstLine="480" w:firstLineChars="200"/>
        <w:rPr>
          <w:b/>
          <w:sz w:val="24"/>
        </w:rPr>
      </w:pPr>
      <w:r>
        <w:rPr>
          <w:rFonts w:hint="eastAsia"/>
          <w:b/>
          <w:sz w:val="24"/>
        </w:rPr>
        <w:t>11.5评标委员会对评标结果有异议的</w:t>
      </w:r>
    </w:p>
    <w:p>
      <w:pPr>
        <w:snapToGrid w:val="0"/>
        <w:spacing w:line="336" w:lineRule="auto"/>
        <w:ind w:firstLine="468" w:firstLineChars="200"/>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pStyle w:val="2"/>
        <w:ind w:firstLine="340"/>
      </w:pPr>
    </w:p>
    <w:p>
      <w:pPr>
        <w:pStyle w:val="4"/>
        <w:ind w:left="680" w:firstLine="680"/>
        <w:rPr>
          <w:rFonts w:hint="default"/>
          <w:lang w:eastAsia="zh-CN"/>
        </w:rPr>
      </w:pPr>
    </w:p>
    <w:p>
      <w:pPr>
        <w:pStyle w:val="4"/>
        <w:ind w:left="680" w:firstLine="680"/>
        <w:rPr>
          <w:rFonts w:hint="default"/>
          <w:lang w:eastAsia="zh-CN"/>
        </w:rPr>
      </w:pPr>
    </w:p>
    <w:p>
      <w:pPr>
        <w:pStyle w:val="4"/>
        <w:ind w:left="680" w:firstLine="680"/>
        <w:rPr>
          <w:rFonts w:hint="default"/>
          <w:lang w:eastAsia="zh-CN"/>
        </w:rPr>
      </w:pPr>
    </w:p>
    <w:p>
      <w:pPr>
        <w:pStyle w:val="4"/>
        <w:ind w:left="0" w:leftChars="0" w:firstLine="0" w:firstLineChars="0"/>
        <w:rPr>
          <w:rFonts w:hint="default"/>
          <w:lang w:eastAsia="zh-CN"/>
        </w:rPr>
      </w:pPr>
      <w:bookmarkStart w:id="632" w:name="_GoBack"/>
      <w:bookmarkEnd w:id="632"/>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31"/>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kern w:val="2"/>
                <w:sz w:val="24"/>
                <w:szCs w:val="22"/>
              </w:rPr>
            </w:pPr>
            <w:r>
              <w:rPr>
                <w:rFonts w:hint="eastAsia" w:ascii="仿宋_GB2312" w:hAnsi="宋体" w:eastAsia="仿宋_GB2312" w:cs="宋体"/>
                <w:kern w:val="2"/>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kern w:val="2"/>
                <w:sz w:val="24"/>
                <w:szCs w:val="22"/>
              </w:rPr>
            </w:pPr>
            <w:r>
              <w:rPr>
                <w:rFonts w:hint="eastAsia" w:ascii="仿宋_GB2312" w:hAnsi="宋体" w:eastAsia="仿宋_GB2312" w:cs="宋体"/>
                <w:kern w:val="2"/>
                <w:sz w:val="24"/>
                <w:szCs w:val="22"/>
                <w:lang w:eastAsia="zh-CN"/>
              </w:rPr>
              <w:t>建安建工公字〔2019〕</w:t>
            </w:r>
            <w:r>
              <w:rPr>
                <w:rFonts w:hint="eastAsia" w:ascii="仿宋_GB2312" w:hAnsi="宋体" w:eastAsia="仿宋_GB2312" w:cs="宋体"/>
                <w:kern w:val="2"/>
                <w:sz w:val="24"/>
                <w:szCs w:val="22"/>
                <w:lang w:val="en-US" w:eastAsia="zh-CN"/>
              </w:rPr>
              <w:t>230</w:t>
            </w:r>
            <w:r>
              <w:rPr>
                <w:rFonts w:hint="eastAsia" w:ascii="仿宋_GB2312" w:hAnsi="宋体" w:eastAsia="仿宋_GB2312" w:cs="宋体"/>
                <w:kern w:val="2"/>
                <w:sz w:val="24"/>
                <w:szCs w:val="22"/>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kern w:val="2"/>
                <w:sz w:val="24"/>
                <w:szCs w:val="22"/>
              </w:rPr>
            </w:pPr>
            <w:r>
              <w:rPr>
                <w:rFonts w:hint="eastAsia" w:ascii="仿宋_GB2312" w:hAnsi="宋体" w:eastAsia="仿宋_GB2312" w:cs="宋体"/>
                <w:kern w:val="2"/>
                <w:sz w:val="24"/>
                <w:szCs w:val="22"/>
              </w:rPr>
              <w:t>项目名称</w:t>
            </w:r>
          </w:p>
        </w:tc>
        <w:tc>
          <w:tcPr>
            <w:tcW w:w="795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仿宋_GB2312" w:hAnsi="宋体" w:eastAsia="仿宋_GB2312" w:cs="宋体"/>
                <w:kern w:val="2"/>
                <w:sz w:val="24"/>
                <w:szCs w:val="22"/>
              </w:rPr>
            </w:pPr>
            <w:r>
              <w:rPr>
                <w:rFonts w:hint="eastAsia" w:ascii="仿宋_GB2312" w:hAnsi="宋体" w:eastAsia="仿宋_GB2312" w:cs="宋体"/>
                <w:kern w:val="2"/>
                <w:sz w:val="24"/>
                <w:szCs w:val="22"/>
                <w:lang w:eastAsia="zh-CN"/>
              </w:rPr>
              <w:t>老庄陈村党群服务中心工程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kern w:val="2"/>
                <w:sz w:val="24"/>
                <w:szCs w:val="22"/>
              </w:rPr>
            </w:pPr>
            <w:r>
              <w:rPr>
                <w:rFonts w:hint="eastAsia" w:ascii="仿宋_GB2312" w:hAnsi="宋体" w:eastAsia="仿宋_GB2312" w:cs="宋体"/>
                <w:kern w:val="2"/>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ind w:firstLine="3360" w:firstLineChars="1400"/>
              <w:rPr>
                <w:rFonts w:ascii="仿宋_GB2312" w:hAnsi="宋体" w:eastAsia="仿宋_GB2312" w:cs="宋体"/>
                <w:kern w:val="2"/>
                <w:sz w:val="24"/>
                <w:szCs w:val="22"/>
              </w:rPr>
            </w:pPr>
            <w:r>
              <w:rPr>
                <w:rFonts w:hint="eastAsia" w:ascii="仿宋_GB2312" w:hAnsi="宋体" w:eastAsia="仿宋_GB2312" w:cs="宋体"/>
                <w:kern w:val="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kern w:val="2"/>
                <w:sz w:val="24"/>
                <w:szCs w:val="22"/>
              </w:rPr>
            </w:pPr>
            <w:r>
              <w:rPr>
                <w:rFonts w:hint="eastAsia" w:ascii="仿宋_GB2312" w:hAnsi="宋体" w:eastAsia="仿宋_GB2312" w:cs="宋体"/>
                <w:kern w:val="2"/>
                <w:sz w:val="24"/>
                <w:szCs w:val="22"/>
              </w:rPr>
              <w:t>投标保证金</w:t>
            </w:r>
          </w:p>
          <w:p>
            <w:pPr>
              <w:spacing w:line="500" w:lineRule="exact"/>
              <w:jc w:val="center"/>
              <w:rPr>
                <w:rFonts w:ascii="仿宋_GB2312" w:hAnsi="宋体" w:eastAsia="仿宋_GB2312" w:cs="宋体"/>
                <w:kern w:val="2"/>
                <w:sz w:val="24"/>
                <w:szCs w:val="22"/>
              </w:rPr>
            </w:pPr>
            <w:r>
              <w:rPr>
                <w:rFonts w:hint="eastAsia" w:ascii="仿宋_GB2312" w:hAnsi="宋体" w:eastAsia="仿宋_GB2312" w:cs="宋体"/>
                <w:kern w:val="2"/>
                <w:sz w:val="24"/>
                <w:szCs w:val="22"/>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hint="eastAsia" w:ascii="仿宋_GB2312" w:hAnsi="宋体" w:eastAsia="仿宋_GB2312" w:cs="宋体"/>
                <w:kern w:val="2"/>
                <w:sz w:val="24"/>
                <w:szCs w:val="22"/>
                <w:lang w:eastAsia="zh-CN"/>
              </w:rPr>
            </w:pPr>
            <w:r>
              <w:rPr>
                <w:rFonts w:hint="eastAsia" w:ascii="仿宋_GB2312" w:hAnsi="宋体" w:eastAsia="仿宋_GB2312" w:cs="宋体"/>
                <w:kern w:val="2"/>
                <w:sz w:val="24"/>
                <w:szCs w:val="22"/>
                <w:lang w:eastAsia="zh-CN"/>
              </w:rPr>
              <w:t>人民币：贰万伍仟元整（</w:t>
            </w:r>
            <w:r>
              <w:rPr>
                <w:rFonts w:hint="eastAsia" w:ascii="仿宋_GB2312" w:hAnsi="宋体" w:eastAsia="仿宋_GB2312" w:cs="宋体"/>
                <w:kern w:val="2"/>
                <w:sz w:val="24"/>
                <w:szCs w:val="22"/>
                <w:lang w:val="en-US" w:eastAsia="zh-CN"/>
              </w:rPr>
              <w:t>25</w:t>
            </w:r>
            <w:r>
              <w:rPr>
                <w:rFonts w:hint="eastAsia" w:ascii="仿宋_GB2312" w:hAnsi="宋体" w:eastAsia="仿宋_GB2312" w:cs="宋体"/>
                <w:kern w:val="2"/>
                <w:sz w:val="24"/>
                <w:szCs w:val="22"/>
                <w:lang w:eastAsia="zh-CN"/>
              </w:rPr>
              <w:t>000.00元）</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pPr>
          </w:p>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kern w:val="2"/>
                <w:sz w:val="24"/>
                <w:szCs w:val="22"/>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kern w:val="2"/>
                <w:sz w:val="24"/>
                <w:szCs w:val="22"/>
              </w:rPr>
            </w:pPr>
            <w:r>
              <w:rPr>
                <w:rFonts w:hint="eastAsia" w:ascii="仿宋_GB2312" w:hAnsi="宋体" w:eastAsia="仿宋_GB2312" w:cs="宋体"/>
                <w:kern w:val="2"/>
                <w:sz w:val="24"/>
                <w:szCs w:val="22"/>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kern w:val="2"/>
                <w:sz w:val="24"/>
                <w:szCs w:val="22"/>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2、投标保证金缴纳方式：</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2.1投标人网上报名后，登录</w:t>
            </w:r>
            <w:r>
              <w:fldChar w:fldCharType="begin"/>
            </w:r>
            <w:r>
              <w:instrText xml:space="preserve"> HYPERLINK "http://221.14.6.70:8088/ggzy" </w:instrText>
            </w:r>
            <w:r>
              <w:fldChar w:fldCharType="separate"/>
            </w:r>
            <w:r>
              <w:rPr>
                <w:rStyle w:val="37"/>
                <w:rFonts w:hint="eastAsia" w:ascii="仿宋_GB2312" w:hAnsi="宋体" w:eastAsia="仿宋_GB2312" w:cs="宋体"/>
                <w:kern w:val="2"/>
                <w:sz w:val="24"/>
                <w:szCs w:val="22"/>
              </w:rPr>
              <w:t>http://221.14.6.70:8088/ggzy</w:t>
            </w:r>
            <w:r>
              <w:rPr>
                <w:rStyle w:val="37"/>
                <w:rFonts w:hint="eastAsia" w:ascii="仿宋_GB2312" w:hAnsi="宋体" w:eastAsia="仿宋_GB2312" w:cs="宋体"/>
                <w:kern w:val="2"/>
                <w:sz w:val="24"/>
                <w:szCs w:val="22"/>
              </w:rPr>
              <w:fldChar w:fldCharType="end"/>
            </w:r>
            <w:r>
              <w:rPr>
                <w:rFonts w:hint="eastAsia" w:ascii="仿宋_GB2312" w:hAnsi="宋体" w:eastAsia="仿宋_GB2312" w:cs="宋体"/>
                <w:kern w:val="2"/>
                <w:sz w:val="24"/>
                <w:szCs w:val="22"/>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2.4 每个投标人每个项目每个标段只有唯一缴纳账号，切勿重复缴纳或错误缴纳。</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3、未按上述规定操作引起的无效投标，由投标人自行负责。</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4、汇款凭证无须备注项目编号和项目名称。</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5、出现以下情形造成的投标保证金无效，由投标人自行负责。</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(1)投标保证金未从投标人的基本账户转出；</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(2)投标保证金未按照招标文件划分的标段依次转账。</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6、《保证金缴纳绑定操作指南》获取方法：</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登录</w:t>
            </w:r>
            <w:r>
              <w:rPr>
                <w:rFonts w:hint="eastAsia" w:ascii="仿宋_GB2312" w:hAnsi="宋体" w:eastAsia="仿宋_GB2312" w:cs="宋体"/>
                <w:bCs/>
                <w:kern w:val="2"/>
                <w:sz w:val="24"/>
                <w:szCs w:val="22"/>
              </w:rPr>
              <w:t>全国公共资源交易平台（河南省</w:t>
            </w:r>
            <w:r>
              <w:rPr>
                <w:rFonts w:hint="eastAsia" w:ascii="仿宋_GB2312" w:hAnsi="MS Mincho" w:eastAsia="MS Mincho" w:cs="MS Mincho"/>
                <w:bCs/>
                <w:kern w:val="2"/>
                <w:sz w:val="24"/>
                <w:szCs w:val="22"/>
              </w:rPr>
              <w:t>▪</w:t>
            </w:r>
            <w:r>
              <w:rPr>
                <w:rFonts w:hint="eastAsia" w:ascii="仿宋_GB2312" w:hAnsi="宋体" w:eastAsia="仿宋_GB2312" w:cs="宋体"/>
                <w:bCs/>
                <w:kern w:val="2"/>
                <w:sz w:val="24"/>
                <w:szCs w:val="22"/>
              </w:rPr>
              <w:t>许昌市）</w:t>
            </w:r>
            <w:r>
              <w:rPr>
                <w:rFonts w:hint="eastAsia" w:ascii="仿宋_GB2312" w:hAnsi="宋体" w:eastAsia="仿宋_GB2312" w:cs="宋体"/>
                <w:kern w:val="2"/>
                <w:sz w:val="24"/>
                <w:szCs w:val="22"/>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kern w:val="2"/>
                <w:sz w:val="24"/>
                <w:szCs w:val="22"/>
              </w:rPr>
            </w:pPr>
            <w:r>
              <w:rPr>
                <w:rFonts w:hint="eastAsia" w:ascii="仿宋_GB2312" w:hAnsi="宋体" w:eastAsia="仿宋_GB2312" w:cs="宋体"/>
                <w:kern w:val="2"/>
                <w:sz w:val="24"/>
                <w:szCs w:val="22"/>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kern w:val="2"/>
                <w:sz w:val="24"/>
                <w:szCs w:val="22"/>
              </w:rPr>
            </w:pPr>
            <w:r>
              <w:rPr>
                <w:rFonts w:hint="eastAsia" w:ascii="仿宋_GB2312" w:hAnsi="宋体" w:eastAsia="仿宋_GB2312" w:cs="宋体"/>
                <w:bCs/>
                <w:kern w:val="2"/>
                <w:sz w:val="24"/>
                <w:szCs w:val="22"/>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kern w:val="2"/>
                <w:sz w:val="24"/>
                <w:szCs w:val="22"/>
              </w:rPr>
            </w:pPr>
            <w:r>
              <w:rPr>
                <w:rFonts w:hint="eastAsia" w:ascii="仿宋_GB2312" w:hAnsi="宋体" w:eastAsia="仿宋_GB2312" w:cs="宋体"/>
                <w:bCs/>
                <w:kern w:val="2"/>
                <w:sz w:val="24"/>
                <w:szCs w:val="22"/>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kern w:val="2"/>
                <w:sz w:val="24"/>
                <w:szCs w:val="22"/>
              </w:rPr>
            </w:pPr>
            <w:r>
              <w:rPr>
                <w:rFonts w:hint="eastAsia" w:ascii="仿宋_GB2312" w:hAnsi="宋体" w:eastAsia="仿宋_GB2312" w:cs="宋体"/>
                <w:bCs/>
                <w:kern w:val="2"/>
                <w:sz w:val="24"/>
                <w:szCs w:val="22"/>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kern w:val="2"/>
                <w:sz w:val="24"/>
                <w:szCs w:val="22"/>
              </w:rPr>
            </w:pPr>
            <w:r>
              <w:rPr>
                <w:rFonts w:hint="eastAsia" w:ascii="仿宋_GB2312" w:hAnsi="宋体" w:eastAsia="仿宋_GB2312" w:cs="宋体"/>
                <w:bCs/>
                <w:kern w:val="2"/>
                <w:sz w:val="24"/>
                <w:szCs w:val="22"/>
              </w:rPr>
              <w:t>4、特殊情况处理</w:t>
            </w:r>
          </w:p>
          <w:p>
            <w:pPr>
              <w:adjustRightInd w:val="0"/>
              <w:spacing w:line="360" w:lineRule="exact"/>
              <w:ind w:firstLine="470" w:firstLineChars="196"/>
              <w:rPr>
                <w:rFonts w:ascii="仿宋_GB2312" w:hAnsi="宋体" w:eastAsia="仿宋_GB2312" w:cs="仿宋_GB2312"/>
                <w:kern w:val="2"/>
                <w:sz w:val="24"/>
                <w:szCs w:val="22"/>
              </w:rPr>
            </w:pPr>
            <w:r>
              <w:rPr>
                <w:rFonts w:hint="eastAsia" w:ascii="仿宋_GB2312" w:hAnsi="宋体" w:eastAsia="仿宋_GB2312" w:cs="宋体"/>
                <w:bCs/>
                <w:kern w:val="2"/>
                <w:sz w:val="24"/>
                <w:szCs w:val="22"/>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pStyle w:val="2"/>
      </w:pPr>
    </w:p>
    <w:p>
      <w:pPr>
        <w:jc w:val="both"/>
        <w:rPr>
          <w:rFonts w:ascii="方正小标宋简体" w:hAnsi="宋体" w:eastAsia="方正小标宋简体" w:cs="宋体"/>
          <w:sz w:val="36"/>
          <w:szCs w:val="36"/>
        </w:rPr>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31"/>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kern w:val="2"/>
                <w:sz w:val="24"/>
                <w:szCs w:val="22"/>
              </w:rPr>
            </w:pPr>
            <w:r>
              <w:rPr>
                <w:rFonts w:hint="eastAsia" w:ascii="仿宋_GB2312" w:hAnsi="新宋体" w:eastAsia="仿宋_GB2312" w:cs="新宋体"/>
                <w:kern w:val="2"/>
                <w:sz w:val="24"/>
                <w:szCs w:val="22"/>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kern w:val="2"/>
                <w:sz w:val="24"/>
                <w:szCs w:val="22"/>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kern w:val="2"/>
                <w:sz w:val="24"/>
                <w:szCs w:val="22"/>
              </w:rPr>
            </w:pPr>
            <w:r>
              <w:rPr>
                <w:rFonts w:hint="eastAsia" w:ascii="仿宋_GB2312" w:hAnsi="新宋体" w:eastAsia="仿宋_GB2312" w:cs="新宋体"/>
                <w:kern w:val="2"/>
                <w:sz w:val="24"/>
                <w:szCs w:val="22"/>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kern w:val="2"/>
                <w:sz w:val="24"/>
                <w:szCs w:val="22"/>
              </w:rPr>
            </w:pPr>
            <w:r>
              <w:rPr>
                <w:rFonts w:hint="eastAsia" w:ascii="仿宋_GB2312" w:hAnsi="新宋体" w:eastAsia="仿宋_GB2312" w:cs="新宋体"/>
                <w:kern w:val="2"/>
                <w:sz w:val="24"/>
                <w:szCs w:val="2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kern w:val="2"/>
                <w:sz w:val="24"/>
                <w:szCs w:val="22"/>
              </w:rPr>
            </w:pPr>
            <w:r>
              <w:rPr>
                <w:rFonts w:hint="eastAsia" w:ascii="仿宋_GB2312" w:hAnsi="新宋体" w:eastAsia="仿宋_GB2312" w:cs="新宋体"/>
                <w:kern w:val="2"/>
                <w:sz w:val="24"/>
                <w:szCs w:val="22"/>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kern w:val="2"/>
                <w:sz w:val="24"/>
                <w:szCs w:val="22"/>
              </w:rPr>
            </w:pPr>
            <w:r>
              <w:rPr>
                <w:rFonts w:hint="eastAsia" w:ascii="仿宋_GB2312" w:hAnsi="新宋体" w:eastAsia="仿宋_GB2312" w:cs="新宋体"/>
                <w:kern w:val="2"/>
                <w:sz w:val="24"/>
                <w:szCs w:val="22"/>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kern w:val="2"/>
                <w:sz w:val="24"/>
                <w:szCs w:val="22"/>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kern w:val="2"/>
                <w:sz w:val="24"/>
                <w:szCs w:val="22"/>
              </w:rPr>
            </w:pPr>
            <w:r>
              <w:rPr>
                <w:rFonts w:hint="eastAsia" w:ascii="仿宋_GB2312" w:hAnsi="新宋体" w:eastAsia="仿宋_GB2312" w:cs="新宋体"/>
                <w:kern w:val="2"/>
                <w:sz w:val="24"/>
                <w:szCs w:val="22"/>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kern w:val="2"/>
                <w:sz w:val="24"/>
                <w:szCs w:val="22"/>
              </w:rPr>
            </w:pPr>
            <w:r>
              <w:rPr>
                <w:rFonts w:hint="eastAsia" w:ascii="仿宋_GB2312" w:hAnsi="新宋体" w:eastAsia="仿宋_GB2312" w:cs="新宋体"/>
                <w:kern w:val="2"/>
                <w:sz w:val="24"/>
                <w:szCs w:val="22"/>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kern w:val="2"/>
                <w:sz w:val="24"/>
                <w:szCs w:val="22"/>
              </w:rPr>
            </w:pPr>
            <w:r>
              <w:rPr>
                <w:rFonts w:hint="eastAsia" w:ascii="仿宋_GB2312" w:hAnsi="新宋体" w:eastAsia="仿宋_GB2312" w:cs="新宋体"/>
                <w:kern w:val="2"/>
                <w:sz w:val="24"/>
                <w:szCs w:val="22"/>
              </w:rPr>
              <w:t xml:space="preserve">大写：                                    </w:t>
            </w:r>
            <w:r>
              <w:rPr>
                <w:rFonts w:hint="eastAsia" w:ascii="新宋体" w:hAnsi="新宋体" w:eastAsia="仿宋_GB2312" w:cs="新宋体"/>
                <w:kern w:val="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kern w:val="2"/>
                <w:sz w:val="24"/>
                <w:szCs w:val="22"/>
              </w:rPr>
            </w:pPr>
            <w:r>
              <w:rPr>
                <w:rFonts w:hint="eastAsia" w:ascii="仿宋_GB2312" w:hAnsi="新宋体" w:eastAsia="仿宋_GB2312" w:cs="新宋体"/>
                <w:kern w:val="2"/>
                <w:sz w:val="24"/>
                <w:szCs w:val="22"/>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kern w:val="2"/>
                <w:sz w:val="24"/>
                <w:szCs w:val="22"/>
              </w:rPr>
            </w:pPr>
          </w:p>
          <w:p>
            <w:pPr>
              <w:ind w:right="480" w:firstLine="5880" w:firstLineChars="2450"/>
              <w:rPr>
                <w:rFonts w:ascii="仿宋_GB2312" w:hAnsi="新宋体" w:eastAsia="仿宋_GB2312" w:cs="新宋体"/>
                <w:kern w:val="2"/>
                <w:sz w:val="24"/>
                <w:szCs w:val="22"/>
              </w:rPr>
            </w:pPr>
          </w:p>
          <w:p>
            <w:pPr>
              <w:ind w:right="480" w:firstLine="5880" w:firstLineChars="2450"/>
              <w:rPr>
                <w:rFonts w:ascii="仿宋_GB2312" w:hAnsi="新宋体" w:eastAsia="仿宋_GB2312" w:cs="新宋体"/>
                <w:kern w:val="2"/>
                <w:sz w:val="24"/>
                <w:szCs w:val="22"/>
              </w:rPr>
            </w:pPr>
          </w:p>
          <w:p>
            <w:pPr>
              <w:ind w:right="480" w:firstLine="5880" w:firstLineChars="2450"/>
              <w:rPr>
                <w:rFonts w:ascii="仿宋_GB2312" w:hAnsi="新宋体" w:eastAsia="仿宋_GB2312" w:cs="新宋体"/>
                <w:kern w:val="2"/>
                <w:sz w:val="24"/>
                <w:szCs w:val="22"/>
              </w:rPr>
            </w:pPr>
          </w:p>
          <w:p>
            <w:pPr>
              <w:ind w:right="480" w:firstLine="5880" w:firstLineChars="2450"/>
              <w:rPr>
                <w:rFonts w:ascii="仿宋_GB2312" w:hAnsi="华文中宋" w:eastAsia="仿宋_GB2312"/>
                <w:kern w:val="2"/>
                <w:sz w:val="24"/>
                <w:szCs w:val="22"/>
              </w:rPr>
            </w:pPr>
            <w:r>
              <w:rPr>
                <w:rFonts w:hint="eastAsia" w:ascii="仿宋_GB2312" w:hAnsi="新宋体" w:eastAsia="仿宋_GB2312" w:cs="新宋体"/>
                <w:kern w:val="2"/>
                <w:sz w:val="24"/>
                <w:szCs w:val="22"/>
              </w:rPr>
              <w:t>年   月   日</w:t>
            </w:r>
          </w:p>
        </w:tc>
      </w:tr>
    </w:tbl>
    <w:p>
      <w:pPr>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widowControl/>
        <w:spacing w:line="520" w:lineRule="exact"/>
        <w:rPr>
          <w:rFonts w:ascii="仿宋_GB2312" w:hAnsi="Arial" w:eastAsia="仿宋_GB2312" w:cs="Arial"/>
          <w:b/>
          <w:bCs/>
          <w:color w:val="000000"/>
          <w:sz w:val="40"/>
          <w:szCs w:val="40"/>
        </w:rPr>
      </w:pPr>
    </w:p>
    <w:p>
      <w:pPr>
        <w:ind w:firstLine="2880" w:firstLineChars="800"/>
        <w:rPr>
          <w:rFonts w:hAnsi="宋体"/>
          <w:sz w:val="36"/>
          <w:szCs w:val="36"/>
        </w:rPr>
      </w:pPr>
      <w:r>
        <w:rPr>
          <w:rFonts w:hint="eastAsia" w:hAnsi="宋体"/>
          <w:sz w:val="36"/>
          <w:szCs w:val="36"/>
        </w:rPr>
        <w:t>履约保证金退还通知单</w:t>
      </w:r>
    </w:p>
    <w:tbl>
      <w:tblPr>
        <w:tblStyle w:val="31"/>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trPr>
        <w:tc>
          <w:tcPr>
            <w:tcW w:w="2086" w:type="dxa"/>
            <w:vAlign w:val="center"/>
          </w:tcPr>
          <w:p>
            <w:pPr>
              <w:spacing w:line="360" w:lineRule="exact"/>
              <w:jc w:val="center"/>
              <w:rPr>
                <w:rFonts w:hAnsi="宋体"/>
                <w:kern w:val="2"/>
                <w:sz w:val="24"/>
                <w:szCs w:val="22"/>
              </w:rPr>
            </w:pPr>
            <w:r>
              <w:rPr>
                <w:rFonts w:hint="eastAsia" w:hAnsi="宋体"/>
                <w:kern w:val="2"/>
                <w:sz w:val="24"/>
                <w:szCs w:val="22"/>
              </w:rPr>
              <w:t>项目编号</w:t>
            </w:r>
          </w:p>
        </w:tc>
        <w:tc>
          <w:tcPr>
            <w:tcW w:w="4140" w:type="dxa"/>
            <w:gridSpan w:val="2"/>
            <w:vAlign w:val="center"/>
          </w:tcPr>
          <w:p>
            <w:pPr>
              <w:spacing w:line="360" w:lineRule="exact"/>
              <w:jc w:val="center"/>
              <w:rPr>
                <w:rFonts w:hAnsi="宋体"/>
                <w:kern w:val="2"/>
                <w:sz w:val="24"/>
                <w:szCs w:val="22"/>
              </w:rPr>
            </w:pPr>
          </w:p>
        </w:tc>
        <w:tc>
          <w:tcPr>
            <w:tcW w:w="1440" w:type="dxa"/>
            <w:gridSpan w:val="2"/>
            <w:vAlign w:val="center"/>
          </w:tcPr>
          <w:p>
            <w:pPr>
              <w:spacing w:line="360" w:lineRule="exact"/>
              <w:jc w:val="center"/>
              <w:rPr>
                <w:rFonts w:hAnsi="宋体"/>
                <w:kern w:val="2"/>
                <w:sz w:val="24"/>
                <w:szCs w:val="22"/>
              </w:rPr>
            </w:pPr>
            <w:r>
              <w:rPr>
                <w:rFonts w:hint="eastAsia" w:hAnsi="宋体"/>
                <w:kern w:val="2"/>
                <w:sz w:val="24"/>
                <w:szCs w:val="22"/>
              </w:rPr>
              <w:t>是否完工</w:t>
            </w:r>
          </w:p>
        </w:tc>
        <w:tc>
          <w:tcPr>
            <w:tcW w:w="2162" w:type="dxa"/>
            <w:vAlign w:val="center"/>
          </w:tcPr>
          <w:p>
            <w:pPr>
              <w:spacing w:line="360" w:lineRule="exact"/>
              <w:ind w:firstLine="240" w:firstLineChars="100"/>
              <w:rPr>
                <w:rFonts w:hAnsi="宋体"/>
                <w:kern w:val="2"/>
                <w:sz w:val="24"/>
                <w:szCs w:val="22"/>
              </w:rPr>
            </w:pPr>
            <w:r>
              <w:rPr>
                <w:rFonts w:hint="eastAsia" w:hAnsi="宋体"/>
                <w:kern w:val="2"/>
                <w:sz w:val="24"/>
                <w:szCs w:val="2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86" w:type="dxa"/>
            <w:vAlign w:val="center"/>
          </w:tcPr>
          <w:p>
            <w:pPr>
              <w:spacing w:line="360" w:lineRule="exact"/>
              <w:jc w:val="center"/>
              <w:rPr>
                <w:rFonts w:hAnsi="宋体"/>
                <w:kern w:val="2"/>
                <w:sz w:val="24"/>
                <w:szCs w:val="22"/>
              </w:rPr>
            </w:pPr>
            <w:r>
              <w:rPr>
                <w:rFonts w:hint="eastAsia" w:hAnsi="宋体"/>
                <w:kern w:val="2"/>
                <w:sz w:val="24"/>
                <w:szCs w:val="22"/>
              </w:rPr>
              <w:t>中标企业名称</w:t>
            </w:r>
          </w:p>
        </w:tc>
        <w:tc>
          <w:tcPr>
            <w:tcW w:w="7742" w:type="dxa"/>
            <w:gridSpan w:val="5"/>
            <w:vAlign w:val="center"/>
          </w:tcPr>
          <w:p>
            <w:pPr>
              <w:spacing w:line="360" w:lineRule="exact"/>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trPr>
        <w:tc>
          <w:tcPr>
            <w:tcW w:w="2086" w:type="dxa"/>
            <w:vAlign w:val="center"/>
          </w:tcPr>
          <w:p>
            <w:pPr>
              <w:spacing w:line="360" w:lineRule="exact"/>
              <w:ind w:firstLine="480" w:firstLineChars="200"/>
              <w:rPr>
                <w:rFonts w:hAnsi="宋体"/>
                <w:kern w:val="2"/>
                <w:sz w:val="24"/>
                <w:szCs w:val="22"/>
              </w:rPr>
            </w:pPr>
            <w:r>
              <w:rPr>
                <w:rFonts w:hint="eastAsia" w:hAnsi="宋体"/>
                <w:kern w:val="2"/>
                <w:sz w:val="24"/>
                <w:szCs w:val="22"/>
              </w:rPr>
              <w:t>开户银行</w:t>
            </w:r>
          </w:p>
        </w:tc>
        <w:tc>
          <w:tcPr>
            <w:tcW w:w="3780" w:type="dxa"/>
            <w:vAlign w:val="center"/>
          </w:tcPr>
          <w:p>
            <w:pPr>
              <w:rPr>
                <w:rFonts w:hAnsi="宋体"/>
                <w:kern w:val="2"/>
                <w:sz w:val="24"/>
                <w:szCs w:val="22"/>
              </w:rPr>
            </w:pPr>
          </w:p>
        </w:tc>
        <w:tc>
          <w:tcPr>
            <w:tcW w:w="722" w:type="dxa"/>
            <w:gridSpan w:val="2"/>
            <w:vAlign w:val="center"/>
          </w:tcPr>
          <w:p>
            <w:pPr>
              <w:spacing w:line="360" w:lineRule="exact"/>
              <w:rPr>
                <w:rFonts w:hAnsi="宋体"/>
                <w:kern w:val="2"/>
                <w:sz w:val="24"/>
                <w:szCs w:val="22"/>
              </w:rPr>
            </w:pPr>
            <w:r>
              <w:rPr>
                <w:rFonts w:hint="eastAsia" w:hAnsi="宋体"/>
                <w:kern w:val="2"/>
                <w:sz w:val="24"/>
                <w:szCs w:val="22"/>
              </w:rPr>
              <w:t>账号</w:t>
            </w:r>
          </w:p>
        </w:tc>
        <w:tc>
          <w:tcPr>
            <w:tcW w:w="3240" w:type="dxa"/>
            <w:gridSpan w:val="2"/>
            <w:vAlign w:val="center"/>
          </w:tcPr>
          <w:p>
            <w:pP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86" w:type="dxa"/>
            <w:tcBorders>
              <w:bottom w:val="single" w:color="auto" w:sz="4" w:space="0"/>
            </w:tcBorders>
            <w:vAlign w:val="center"/>
          </w:tcPr>
          <w:p>
            <w:pPr>
              <w:spacing w:line="360" w:lineRule="exact"/>
              <w:ind w:firstLine="480" w:firstLineChars="200"/>
              <w:rPr>
                <w:rFonts w:hAnsi="宋体"/>
                <w:kern w:val="2"/>
                <w:sz w:val="24"/>
                <w:szCs w:val="22"/>
              </w:rPr>
            </w:pPr>
            <w:r>
              <w:rPr>
                <w:rFonts w:hint="eastAsia" w:hAnsi="宋体"/>
                <w:kern w:val="2"/>
                <w:sz w:val="24"/>
                <w:szCs w:val="22"/>
              </w:rPr>
              <w:t>金额</w:t>
            </w:r>
          </w:p>
        </w:tc>
        <w:tc>
          <w:tcPr>
            <w:tcW w:w="7742" w:type="dxa"/>
            <w:gridSpan w:val="5"/>
            <w:vAlign w:val="center"/>
          </w:tcPr>
          <w:p>
            <w:pPr>
              <w:spacing w:line="360" w:lineRule="exact"/>
              <w:rPr>
                <w:rFonts w:hAnsi="宋体"/>
                <w:kern w:val="2"/>
                <w:sz w:val="24"/>
                <w:szCs w:val="22"/>
              </w:rPr>
            </w:pPr>
            <w:r>
              <w:rPr>
                <w:rFonts w:hint="eastAsia" w:hAnsi="宋体"/>
                <w:kern w:val="2"/>
                <w:sz w:val="24"/>
                <w:szCs w:val="22"/>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28" w:type="dxa"/>
            <w:gridSpan w:val="6"/>
            <w:tcBorders>
              <w:top w:val="nil"/>
            </w:tcBorders>
            <w:vAlign w:val="center"/>
          </w:tcPr>
          <w:p>
            <w:pPr>
              <w:spacing w:line="360" w:lineRule="exact"/>
              <w:jc w:val="center"/>
              <w:rPr>
                <w:rFonts w:hAnsi="宋体"/>
                <w:kern w:val="2"/>
                <w:sz w:val="24"/>
                <w:szCs w:val="22"/>
              </w:rPr>
            </w:pPr>
            <w:r>
              <w:rPr>
                <w:rFonts w:hint="eastAsia" w:hAnsi="宋体"/>
                <w:kern w:val="2"/>
                <w:sz w:val="24"/>
                <w:szCs w:val="22"/>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9828" w:type="dxa"/>
            <w:gridSpan w:val="6"/>
          </w:tcPr>
          <w:p>
            <w:pPr>
              <w:jc w:val="center"/>
              <w:rPr>
                <w:rFonts w:hAnsi="宋体"/>
                <w:kern w:val="2"/>
                <w:sz w:val="24"/>
                <w:szCs w:val="22"/>
              </w:rPr>
            </w:pPr>
          </w:p>
          <w:p>
            <w:pPr>
              <w:jc w:val="center"/>
              <w:rPr>
                <w:rFonts w:hAnsi="宋体"/>
                <w:kern w:val="2"/>
                <w:sz w:val="24"/>
                <w:szCs w:val="22"/>
              </w:rPr>
            </w:pPr>
          </w:p>
          <w:p>
            <w:pPr>
              <w:ind w:firstLine="840" w:firstLineChars="350"/>
              <w:rPr>
                <w:rFonts w:hAnsi="宋体"/>
                <w:kern w:val="2"/>
                <w:sz w:val="24"/>
                <w:szCs w:val="22"/>
              </w:rPr>
            </w:pPr>
            <w:r>
              <w:rPr>
                <w:rFonts w:hint="eastAsia" w:hAnsi="宋体"/>
                <w:kern w:val="2"/>
                <w:sz w:val="24"/>
                <w:szCs w:val="22"/>
              </w:rPr>
              <w:t>主要负责人签字 ：                           盖  章：</w:t>
            </w:r>
          </w:p>
          <w:p>
            <w:pPr>
              <w:jc w:val="center"/>
              <w:rPr>
                <w:rFonts w:hAnsi="宋体"/>
                <w:kern w:val="2"/>
                <w:sz w:val="24"/>
                <w:szCs w:val="22"/>
              </w:rPr>
            </w:pPr>
          </w:p>
          <w:p>
            <w:pPr>
              <w:ind w:right="480" w:firstLine="5880" w:firstLineChars="2450"/>
              <w:rPr>
                <w:rFonts w:hAnsi="宋体"/>
                <w:kern w:val="2"/>
                <w:sz w:val="24"/>
                <w:szCs w:val="22"/>
              </w:rPr>
            </w:pPr>
            <w:r>
              <w:rPr>
                <w:rFonts w:hint="eastAsia" w:hAnsi="宋体"/>
                <w:kern w:val="2"/>
                <w:sz w:val="24"/>
                <w:szCs w:val="22"/>
              </w:rPr>
              <w:t>年   月   日</w:t>
            </w:r>
          </w:p>
        </w:tc>
      </w:tr>
    </w:tbl>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70"/>
    </w:p>
    <w:p>
      <w:pPr>
        <w:tabs>
          <w:tab w:val="left" w:pos="5000"/>
        </w:tabs>
        <w:spacing w:line="360" w:lineRule="auto"/>
        <w:ind w:firstLine="490"/>
        <w:rPr>
          <w:rFonts w:hAnsi="宋体" w:cs="黑体"/>
          <w:b/>
          <w:sz w:val="32"/>
          <w:szCs w:val="32"/>
        </w:rPr>
      </w:pPr>
      <w:bookmarkStart w:id="78"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8"/>
      <w:bookmarkStart w:id="79"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p>
    <w:p>
      <w:pPr>
        <w:pStyle w:val="8"/>
        <w:jc w:val="center"/>
        <w:rPr>
          <w:rFonts w:ascii="Times New Roman" w:eastAsia="华文中宋"/>
          <w:b w:val="0"/>
          <w:color w:val="000000"/>
          <w:sz w:val="44"/>
          <w:szCs w:val="44"/>
        </w:rPr>
      </w:pPr>
      <w:r>
        <w:rPr>
          <w:rFonts w:ascii="华文中宋" w:hAnsi="华文中宋" w:eastAsia="华文中宋"/>
          <w:sz w:val="44"/>
          <w:szCs w:val="44"/>
        </w:rPr>
        <w:t>第一部分 合同协议书</w:t>
      </w:r>
    </w:p>
    <w:p>
      <w:pPr>
        <w:spacing w:line="480" w:lineRule="exact"/>
        <w:rPr>
          <w:rFonts w:ascii="Times New Roman" w:eastAsia="仿宋_GB2312"/>
          <w:b/>
          <w:color w:val="000000"/>
          <w:sz w:val="24"/>
          <w:szCs w:val="24"/>
          <w:u w:val="single"/>
        </w:rPr>
      </w:pPr>
      <w:r>
        <w:rPr>
          <w:rFonts w:ascii="Times New Roman" w:eastAsia="仿宋_GB2312"/>
          <w:b/>
          <w:color w:val="000000"/>
          <w:sz w:val="24"/>
          <w:szCs w:val="24"/>
        </w:rPr>
        <w:t>发包人（全称）：</w:t>
      </w:r>
      <w:r>
        <w:rPr>
          <w:rFonts w:ascii="Times New Roman" w:eastAsia="仿宋_GB2312"/>
          <w:b/>
          <w:color w:val="000000"/>
          <w:sz w:val="24"/>
          <w:szCs w:val="24"/>
          <w:u w:val="single"/>
        </w:rPr>
        <w:t>         </w:t>
      </w:r>
    </w:p>
    <w:p>
      <w:pPr>
        <w:spacing w:line="480" w:lineRule="exact"/>
        <w:rPr>
          <w:rFonts w:ascii="Times New Roman" w:eastAsia="仿宋_GB2312"/>
          <w:b/>
          <w:color w:val="000000"/>
          <w:sz w:val="24"/>
          <w:szCs w:val="24"/>
          <w:u w:val="single"/>
        </w:rPr>
      </w:pPr>
      <w:r>
        <w:rPr>
          <w:rFonts w:ascii="Times New Roman" w:eastAsia="仿宋_GB2312"/>
          <w:b/>
          <w:color w:val="000000"/>
          <w:sz w:val="24"/>
          <w:szCs w:val="24"/>
        </w:rPr>
        <w:t>承包人（全称）：</w:t>
      </w:r>
      <w:r>
        <w:rPr>
          <w:rFonts w:ascii="Times New Roman" w:eastAsia="仿宋_GB2312"/>
          <w:b/>
          <w:color w:val="000000"/>
          <w:sz w:val="24"/>
          <w:szCs w:val="24"/>
          <w:u w:val="single"/>
        </w:rPr>
        <w:t>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根据《中华人民共和国合同法》、《中华人民共和国建筑法》及有关法律规定，遵循平等、自愿、公平和诚实信用的原则，双方就</w:t>
      </w:r>
    </w:p>
    <w:p>
      <w:pPr>
        <w:spacing w:line="480" w:lineRule="exact"/>
        <w:rPr>
          <w:rFonts w:ascii="Times New Roman" w:eastAsia="仿宋_GB2312"/>
          <w:color w:val="000000"/>
          <w:sz w:val="24"/>
          <w:szCs w:val="24"/>
        </w:rPr>
      </w:pPr>
      <w:r>
        <w:rPr>
          <w:rFonts w:ascii="Times New Roman" w:eastAsia="仿宋_GB2312"/>
          <w:color w:val="000000"/>
          <w:sz w:val="24"/>
          <w:szCs w:val="24"/>
        </w:rPr>
        <w:t>工程施工及有关事项协商一致</w:t>
      </w:r>
      <w:r>
        <w:rPr>
          <w:rFonts w:hint="eastAsia" w:ascii="Times New Roman" w:eastAsia="仿宋_GB2312"/>
          <w:color w:val="000000"/>
          <w:sz w:val="24"/>
          <w:szCs w:val="24"/>
        </w:rPr>
        <w:t>，</w:t>
      </w:r>
      <w:r>
        <w:rPr>
          <w:rFonts w:ascii="Times New Roman" w:eastAsia="仿宋_GB2312"/>
          <w:color w:val="000000"/>
          <w:sz w:val="24"/>
          <w:szCs w:val="24"/>
        </w:rPr>
        <w:t>共同达成如下协议：</w:t>
      </w:r>
    </w:p>
    <w:p>
      <w:pPr>
        <w:pStyle w:val="9"/>
        <w:spacing w:line="480" w:lineRule="exact"/>
        <w:rPr>
          <w:rFonts w:ascii="Times New Roman" w:hAnsi="Times New Roman" w:eastAsia="黑体"/>
          <w:bCs w:val="0"/>
          <w:color w:val="000000"/>
          <w:sz w:val="24"/>
          <w:szCs w:val="24"/>
        </w:rPr>
      </w:pPr>
      <w:bookmarkStart w:id="80" w:name="_Toc351203481"/>
      <w:r>
        <w:rPr>
          <w:rFonts w:ascii="Times New Roman" w:hAnsi="Times New Roman" w:eastAsia="黑体"/>
          <w:b w:val="0"/>
          <w:color w:val="000000"/>
          <w:sz w:val="24"/>
          <w:szCs w:val="24"/>
        </w:rPr>
        <w:t>一、工程概况</w:t>
      </w:r>
      <w:bookmarkEnd w:id="80"/>
    </w:p>
    <w:p>
      <w:pPr>
        <w:spacing w:line="480" w:lineRule="exact"/>
        <w:ind w:firstLine="470" w:firstLineChars="196"/>
        <w:rPr>
          <w:rFonts w:ascii="Times New Roman" w:eastAsia="仿宋_GB2312"/>
          <w:color w:val="000000"/>
          <w:sz w:val="24"/>
          <w:szCs w:val="24"/>
          <w:u w:val="single"/>
        </w:rPr>
      </w:pPr>
      <w:r>
        <w:rPr>
          <w:rFonts w:ascii="Times New Roman" w:eastAsia="仿宋_GB2312"/>
          <w:bCs/>
          <w:color w:val="000000"/>
          <w:sz w:val="24"/>
          <w:szCs w:val="24"/>
        </w:rPr>
        <w:t>1.工程名称</w:t>
      </w:r>
      <w:r>
        <w:rPr>
          <w:rFonts w:ascii="Times New Roman" w:eastAsia="仿宋_GB2312"/>
          <w:color w:val="000000"/>
          <w:sz w:val="24"/>
          <w:szCs w:val="24"/>
        </w:rPr>
        <w:t>：</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70" w:firstLineChars="196"/>
        <w:rPr>
          <w:rFonts w:ascii="Times New Roman" w:eastAsia="仿宋_GB2312"/>
          <w:bCs/>
          <w:color w:val="000000"/>
          <w:sz w:val="24"/>
          <w:szCs w:val="24"/>
        </w:rPr>
      </w:pPr>
      <w:r>
        <w:rPr>
          <w:rFonts w:ascii="Times New Roman" w:eastAsia="仿宋_GB2312"/>
          <w:bCs/>
          <w:color w:val="000000"/>
          <w:sz w:val="24"/>
          <w:szCs w:val="24"/>
        </w:rPr>
        <w:t>2.工程地点：</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70" w:firstLineChars="196"/>
        <w:rPr>
          <w:rFonts w:ascii="Times New Roman" w:eastAsia="仿宋_GB2312"/>
          <w:bCs/>
          <w:color w:val="000000"/>
          <w:sz w:val="24"/>
          <w:szCs w:val="24"/>
        </w:rPr>
      </w:pPr>
      <w:r>
        <w:rPr>
          <w:rFonts w:ascii="Times New Roman" w:eastAsia="仿宋_GB2312"/>
          <w:bCs/>
          <w:color w:val="000000"/>
          <w:sz w:val="24"/>
          <w:szCs w:val="24"/>
        </w:rPr>
        <w:t>3.工程立项批准文号：</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pPr>
        <w:spacing w:line="480" w:lineRule="exact"/>
        <w:ind w:firstLine="470" w:firstLineChars="196"/>
        <w:rPr>
          <w:rFonts w:ascii="Times New Roman" w:eastAsia="仿宋_GB2312"/>
          <w:bCs/>
          <w:color w:val="000000"/>
          <w:sz w:val="24"/>
          <w:szCs w:val="24"/>
        </w:rPr>
      </w:pPr>
      <w:r>
        <w:rPr>
          <w:rFonts w:ascii="Times New Roman" w:eastAsia="仿宋_GB2312"/>
          <w:bCs/>
          <w:color w:val="000000"/>
          <w:sz w:val="24"/>
          <w:szCs w:val="24"/>
        </w:rPr>
        <w:t>4.资金来源：</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pPr>
        <w:spacing w:line="480" w:lineRule="exact"/>
        <w:ind w:firstLine="470" w:firstLineChars="196"/>
        <w:rPr>
          <w:rFonts w:ascii="Times New Roman" w:eastAsia="仿宋_GB2312"/>
          <w:bCs/>
          <w:color w:val="000000"/>
          <w:sz w:val="24"/>
          <w:szCs w:val="24"/>
        </w:rPr>
      </w:pPr>
      <w:r>
        <w:rPr>
          <w:rFonts w:hint="eastAsia" w:ascii="Times New Roman" w:eastAsia="仿宋_GB2312"/>
          <w:bCs/>
          <w:color w:val="000000"/>
          <w:sz w:val="24"/>
          <w:szCs w:val="24"/>
        </w:rPr>
        <w:t>5.工程内容：</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pPr>
        <w:spacing w:line="480" w:lineRule="exact"/>
        <w:ind w:firstLine="470" w:firstLineChars="196"/>
        <w:rPr>
          <w:rFonts w:ascii="Times New Roman" w:eastAsia="仿宋_GB2312"/>
          <w:bCs/>
          <w:color w:val="000000"/>
          <w:sz w:val="24"/>
          <w:szCs w:val="24"/>
        </w:rPr>
      </w:pPr>
      <w:r>
        <w:rPr>
          <w:rFonts w:hint="eastAsia" w:ascii="Times New Roman" w:eastAsia="仿宋_GB2312"/>
          <w:color w:val="000000"/>
          <w:sz w:val="24"/>
          <w:szCs w:val="24"/>
        </w:rPr>
        <w:t>群体工程应附《</w:t>
      </w:r>
      <w:r>
        <w:rPr>
          <w:rFonts w:ascii="Times New Roman" w:eastAsia="仿宋_GB2312"/>
          <w:color w:val="000000"/>
          <w:sz w:val="24"/>
          <w:szCs w:val="24"/>
        </w:rPr>
        <w:t>承包人承揽工程项目一览表</w:t>
      </w:r>
      <w:r>
        <w:rPr>
          <w:rFonts w:hint="eastAsia" w:ascii="Times New Roman" w:eastAsia="仿宋_GB2312"/>
          <w:color w:val="000000"/>
          <w:sz w:val="24"/>
          <w:szCs w:val="24"/>
        </w:rPr>
        <w:t>》（附件1）。</w:t>
      </w:r>
    </w:p>
    <w:p>
      <w:pPr>
        <w:spacing w:line="480" w:lineRule="exact"/>
        <w:ind w:firstLine="470" w:firstLineChars="196"/>
        <w:rPr>
          <w:rFonts w:ascii="Times New Roman" w:eastAsia="仿宋_GB2312"/>
          <w:bCs/>
          <w:color w:val="000000"/>
          <w:sz w:val="24"/>
          <w:szCs w:val="24"/>
        </w:rPr>
      </w:pPr>
      <w:r>
        <w:rPr>
          <w:rFonts w:hint="eastAsia" w:ascii="Times New Roman" w:eastAsia="仿宋_GB2312"/>
          <w:bCs/>
          <w:color w:val="000000"/>
          <w:sz w:val="24"/>
          <w:szCs w:val="24"/>
        </w:rPr>
        <w:t>6</w:t>
      </w:r>
      <w:r>
        <w:rPr>
          <w:rFonts w:ascii="Times New Roman" w:eastAsia="仿宋_GB2312"/>
          <w:bCs/>
          <w:color w:val="000000"/>
          <w:sz w:val="24"/>
          <w:szCs w:val="24"/>
        </w:rPr>
        <w:t>.工程承包范围：</w:t>
      </w:r>
    </w:p>
    <w:p>
      <w:pPr>
        <w:spacing w:line="480" w:lineRule="exact"/>
        <w:ind w:firstLine="463" w:firstLineChars="193"/>
        <w:rPr>
          <w:rFonts w:ascii="Times New Roman" w:eastAsia="仿宋_GB2312"/>
          <w:color w:val="000000"/>
          <w:sz w:val="24"/>
          <w:szCs w:val="24"/>
        </w:rPr>
      </w:pPr>
      <w:r>
        <w:rPr>
          <w:rFonts w:ascii="Times New Roman" w:eastAsia="仿宋_GB2312"/>
          <w:color w:val="000000"/>
          <w:sz w:val="24"/>
          <w:szCs w:val="24"/>
          <w:u w:val="single"/>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u w:val="single"/>
        </w:rPr>
        <w:t></w:t>
      </w:r>
      <w:r>
        <w:rPr>
          <w:rFonts w:ascii="Times New Roman" w:eastAsia="仿宋_GB2312"/>
          <w:color w:val="000000"/>
          <w:sz w:val="24"/>
          <w:szCs w:val="24"/>
        </w:rPr>
        <w:t>。</w:t>
      </w:r>
    </w:p>
    <w:p>
      <w:pPr>
        <w:pStyle w:val="9"/>
        <w:spacing w:line="480" w:lineRule="exact"/>
        <w:rPr>
          <w:rFonts w:ascii="Times New Roman" w:hAnsi="Times New Roman" w:eastAsia="黑体"/>
          <w:b w:val="0"/>
          <w:color w:val="000000"/>
          <w:sz w:val="24"/>
          <w:szCs w:val="24"/>
        </w:rPr>
      </w:pPr>
      <w:bookmarkStart w:id="81" w:name="_Toc351203482"/>
      <w:r>
        <w:rPr>
          <w:rFonts w:ascii="Times New Roman" w:hAnsi="Times New Roman" w:eastAsia="黑体"/>
          <w:b w:val="0"/>
          <w:color w:val="000000"/>
          <w:sz w:val="24"/>
          <w:szCs w:val="24"/>
        </w:rPr>
        <w:t>二、合同工期</w:t>
      </w:r>
      <w:bookmarkEnd w:id="81"/>
    </w:p>
    <w:p>
      <w:pPr>
        <w:spacing w:line="480" w:lineRule="exact"/>
        <w:ind w:firstLine="459"/>
        <w:rPr>
          <w:rFonts w:ascii="Times New Roman" w:eastAsia="仿宋_GB2312"/>
          <w:color w:val="000000"/>
          <w:sz w:val="24"/>
          <w:szCs w:val="24"/>
        </w:rPr>
      </w:pPr>
      <w:r>
        <w:rPr>
          <w:rFonts w:ascii="Times New Roman" w:eastAsia="仿宋_GB2312"/>
          <w:color w:val="000000"/>
          <w:sz w:val="24"/>
          <w:szCs w:val="24"/>
        </w:rPr>
        <w:t>计划开工日期：</w:t>
      </w:r>
      <w:r>
        <w:rPr>
          <w:rFonts w:ascii="Times New Roman" w:eastAsia="仿宋_GB2312"/>
          <w:color w:val="000000"/>
          <w:sz w:val="24"/>
          <w:szCs w:val="24"/>
          <w:u w:val="single"/>
        </w:rPr>
        <w:t></w:t>
      </w:r>
      <w:r>
        <w:rPr>
          <w:rFonts w:ascii="Times New Roman" w:eastAsia="仿宋_GB2312"/>
          <w:color w:val="000000"/>
          <w:sz w:val="24"/>
          <w:szCs w:val="24"/>
        </w:rPr>
        <w:t>年</w:t>
      </w:r>
      <w:r>
        <w:rPr>
          <w:rFonts w:ascii="Times New Roman" w:eastAsia="仿宋_GB2312"/>
          <w:color w:val="000000"/>
          <w:sz w:val="24"/>
          <w:szCs w:val="24"/>
          <w:u w:val="single"/>
        </w:rPr>
        <w:t></w:t>
      </w:r>
      <w:r>
        <w:rPr>
          <w:rFonts w:ascii="Times New Roman" w:eastAsia="仿宋_GB2312"/>
          <w:color w:val="000000"/>
          <w:sz w:val="24"/>
          <w:szCs w:val="24"/>
        </w:rPr>
        <w:t>月</w:t>
      </w:r>
      <w:r>
        <w:rPr>
          <w:rFonts w:ascii="Times New Roman" w:eastAsia="仿宋_GB2312"/>
          <w:color w:val="000000"/>
          <w:sz w:val="24"/>
          <w:szCs w:val="24"/>
          <w:u w:val="single"/>
        </w:rPr>
        <w:t></w:t>
      </w:r>
      <w:r>
        <w:rPr>
          <w:rFonts w:ascii="Times New Roman" w:eastAsia="仿宋_GB2312"/>
          <w:color w:val="000000"/>
          <w:sz w:val="24"/>
          <w:szCs w:val="24"/>
        </w:rPr>
        <w:t>日。</w:t>
      </w:r>
    </w:p>
    <w:p>
      <w:pPr>
        <w:spacing w:line="480" w:lineRule="exact"/>
        <w:ind w:firstLine="459"/>
        <w:rPr>
          <w:rFonts w:ascii="Times New Roman" w:eastAsia="仿宋_GB2312"/>
          <w:color w:val="000000"/>
          <w:sz w:val="24"/>
          <w:szCs w:val="24"/>
        </w:rPr>
      </w:pPr>
      <w:r>
        <w:rPr>
          <w:rFonts w:ascii="Times New Roman" w:eastAsia="仿宋_GB2312"/>
          <w:color w:val="000000"/>
          <w:sz w:val="24"/>
          <w:szCs w:val="24"/>
        </w:rPr>
        <w:t>计划竣工日期：</w:t>
      </w:r>
      <w:r>
        <w:rPr>
          <w:rFonts w:ascii="Times New Roman" w:eastAsia="仿宋_GB2312"/>
          <w:color w:val="000000"/>
          <w:sz w:val="24"/>
          <w:szCs w:val="24"/>
          <w:u w:val="single"/>
        </w:rPr>
        <w:t></w:t>
      </w:r>
      <w:r>
        <w:rPr>
          <w:rFonts w:ascii="Times New Roman" w:eastAsia="仿宋_GB2312"/>
          <w:color w:val="000000"/>
          <w:sz w:val="24"/>
          <w:szCs w:val="24"/>
        </w:rPr>
        <w:t>年</w:t>
      </w:r>
      <w:r>
        <w:rPr>
          <w:rFonts w:ascii="Times New Roman" w:eastAsia="仿宋_GB2312"/>
          <w:color w:val="000000"/>
          <w:sz w:val="24"/>
          <w:szCs w:val="24"/>
          <w:u w:val="single"/>
        </w:rPr>
        <w:t></w:t>
      </w:r>
      <w:r>
        <w:rPr>
          <w:rFonts w:ascii="Times New Roman" w:eastAsia="仿宋_GB2312"/>
          <w:color w:val="000000"/>
          <w:sz w:val="24"/>
          <w:szCs w:val="24"/>
        </w:rPr>
        <w:t>月</w:t>
      </w:r>
      <w:r>
        <w:rPr>
          <w:rFonts w:ascii="Times New Roman" w:eastAsia="仿宋_GB2312"/>
          <w:color w:val="000000"/>
          <w:sz w:val="24"/>
          <w:szCs w:val="24"/>
          <w:u w:val="single"/>
        </w:rPr>
        <w:t></w:t>
      </w:r>
      <w:r>
        <w:rPr>
          <w:rFonts w:ascii="Times New Roman" w:eastAsia="仿宋_GB2312"/>
          <w:color w:val="000000"/>
          <w:sz w:val="24"/>
          <w:szCs w:val="24"/>
        </w:rPr>
        <w:t>日。</w:t>
      </w:r>
    </w:p>
    <w:p>
      <w:pPr>
        <w:spacing w:line="480" w:lineRule="exact"/>
        <w:ind w:firstLine="459"/>
        <w:rPr>
          <w:rFonts w:ascii="Times New Roman" w:eastAsia="仿宋_GB2312"/>
          <w:color w:val="000000"/>
          <w:sz w:val="24"/>
          <w:szCs w:val="24"/>
        </w:rPr>
      </w:pPr>
      <w:r>
        <w:rPr>
          <w:rFonts w:ascii="Times New Roman" w:eastAsia="仿宋_GB2312"/>
          <w:color w:val="000000"/>
          <w:sz w:val="24"/>
          <w:szCs w:val="24"/>
        </w:rPr>
        <w:t>工期总日历天数：</w:t>
      </w:r>
      <w:r>
        <w:rPr>
          <w:rFonts w:ascii="Times New Roman" w:eastAsia="仿宋_GB2312"/>
          <w:color w:val="000000"/>
          <w:sz w:val="24"/>
          <w:szCs w:val="24"/>
          <w:u w:val="single"/>
        </w:rPr>
        <w:t></w:t>
      </w:r>
      <w:r>
        <w:rPr>
          <w:rFonts w:ascii="Times New Roman" w:eastAsia="仿宋_GB2312"/>
          <w:color w:val="000000"/>
          <w:sz w:val="24"/>
          <w:szCs w:val="24"/>
        </w:rPr>
        <w:t>天。工期总日历天数与根据前述计划开竣工日期计算的工期天数不一致的，以工期总日历天数为准。</w:t>
      </w:r>
    </w:p>
    <w:p>
      <w:pPr>
        <w:pStyle w:val="9"/>
        <w:spacing w:line="480" w:lineRule="exact"/>
        <w:rPr>
          <w:rFonts w:ascii="Times New Roman" w:hAnsi="Times New Roman" w:eastAsia="黑体"/>
          <w:bCs w:val="0"/>
          <w:color w:val="000000"/>
          <w:sz w:val="24"/>
          <w:szCs w:val="24"/>
        </w:rPr>
      </w:pPr>
      <w:bookmarkStart w:id="82" w:name="_Toc351203483"/>
      <w:r>
        <w:rPr>
          <w:rFonts w:ascii="Times New Roman" w:hAnsi="Times New Roman" w:eastAsia="黑体"/>
          <w:b w:val="0"/>
          <w:color w:val="000000"/>
          <w:sz w:val="24"/>
          <w:szCs w:val="24"/>
        </w:rPr>
        <w:t>三、质量标准</w:t>
      </w:r>
      <w:bookmarkEnd w:id="82"/>
    </w:p>
    <w:p>
      <w:pPr>
        <w:spacing w:line="480" w:lineRule="exact"/>
        <w:ind w:firstLine="459"/>
        <w:rPr>
          <w:rFonts w:ascii="Times New Roman" w:eastAsia="仿宋_GB2312"/>
          <w:color w:val="000000"/>
          <w:sz w:val="24"/>
          <w:szCs w:val="24"/>
        </w:rPr>
      </w:pPr>
      <w:r>
        <w:rPr>
          <w:rFonts w:ascii="Times New Roman" w:eastAsia="仿宋_GB2312"/>
          <w:color w:val="000000"/>
          <w:sz w:val="24"/>
          <w:szCs w:val="24"/>
        </w:rPr>
        <w:t>工程质量符合</w:t>
      </w:r>
      <w:r>
        <w:rPr>
          <w:rFonts w:ascii="Times New Roman" w:eastAsia="仿宋_GB2312"/>
          <w:color w:val="000000"/>
          <w:sz w:val="24"/>
          <w:szCs w:val="24"/>
          <w:u w:val="single"/>
        </w:rPr>
        <w:t></w:t>
      </w:r>
      <w:r>
        <w:rPr>
          <w:rFonts w:ascii="Times New Roman" w:eastAsia="仿宋_GB2312"/>
          <w:color w:val="000000"/>
          <w:sz w:val="24"/>
          <w:szCs w:val="24"/>
        </w:rPr>
        <w:t>标准。</w:t>
      </w:r>
    </w:p>
    <w:p>
      <w:pPr>
        <w:pStyle w:val="9"/>
        <w:spacing w:line="480" w:lineRule="exact"/>
        <w:rPr>
          <w:rFonts w:ascii="Times New Roman" w:hAnsi="Times New Roman" w:eastAsia="黑体"/>
          <w:bCs w:val="0"/>
          <w:color w:val="000000"/>
          <w:sz w:val="24"/>
          <w:szCs w:val="24"/>
        </w:rPr>
      </w:pPr>
      <w:bookmarkStart w:id="83" w:name="_Toc351203484"/>
      <w:r>
        <w:rPr>
          <w:rFonts w:ascii="Times New Roman" w:hAnsi="Times New Roman" w:eastAsia="黑体"/>
          <w:b w:val="0"/>
          <w:color w:val="000000"/>
          <w:sz w:val="24"/>
          <w:szCs w:val="24"/>
        </w:rPr>
        <w:t>四、签约合同价与合同价格形式</w:t>
      </w:r>
      <w:bookmarkEnd w:id="83"/>
      <w:r>
        <w:rPr>
          <w:rFonts w:ascii="Times New Roman" w:hAnsi="Times New Roman" w:eastAsia="黑体"/>
          <w:b w:val="0"/>
          <w:color w:val="000000"/>
          <w:sz w:val="24"/>
          <w:szCs w:val="24"/>
        </w:rPr>
        <w:tab/>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1.签约合同价为：</w:t>
      </w:r>
    </w:p>
    <w:p>
      <w:pPr>
        <w:spacing w:line="480" w:lineRule="exact"/>
        <w:ind w:firstLine="600" w:firstLineChars="250"/>
        <w:rPr>
          <w:rFonts w:ascii="Times New Roman" w:eastAsia="仿宋_GB2312"/>
          <w:color w:val="000000"/>
          <w:sz w:val="24"/>
          <w:szCs w:val="24"/>
        </w:rPr>
      </w:pPr>
      <w:r>
        <w:rPr>
          <w:rFonts w:ascii="Times New Roman" w:eastAsia="仿宋_GB2312"/>
          <w:color w:val="000000"/>
          <w:sz w:val="24"/>
          <w:szCs w:val="24"/>
        </w:rPr>
        <w:t>人民币（大写）(¥元)；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其中：</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（1）安全文明施工费：</w:t>
      </w:r>
    </w:p>
    <w:p>
      <w:pPr>
        <w:spacing w:line="480" w:lineRule="exact"/>
        <w:ind w:firstLine="1080" w:firstLineChars="450"/>
        <w:rPr>
          <w:rFonts w:ascii="Times New Roman" w:eastAsia="仿宋_GB2312"/>
          <w:color w:val="000000"/>
          <w:sz w:val="24"/>
          <w:szCs w:val="24"/>
        </w:rPr>
      </w:pPr>
      <w:r>
        <w:rPr>
          <w:rFonts w:ascii="Times New Roman" w:eastAsia="仿宋_GB2312"/>
          <w:color w:val="000000"/>
          <w:sz w:val="24"/>
          <w:szCs w:val="24"/>
        </w:rPr>
        <w:t>人民币（大写） (¥元)；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（2）材料和工程设备暂估价金额：</w:t>
      </w:r>
    </w:p>
    <w:p>
      <w:pPr>
        <w:spacing w:line="480" w:lineRule="exact"/>
        <w:ind w:firstLine="1080" w:firstLineChars="450"/>
        <w:rPr>
          <w:rFonts w:ascii="Times New Roman" w:eastAsia="仿宋_GB2312"/>
          <w:color w:val="000000"/>
          <w:sz w:val="24"/>
          <w:szCs w:val="24"/>
        </w:rPr>
      </w:pPr>
      <w:r>
        <w:rPr>
          <w:rFonts w:ascii="Times New Roman" w:eastAsia="仿宋_GB2312"/>
          <w:color w:val="000000"/>
          <w:sz w:val="24"/>
          <w:szCs w:val="24"/>
        </w:rPr>
        <w:t>人民币（大写） (¥元)；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（3）专业工程暂估价金额：</w:t>
      </w:r>
    </w:p>
    <w:p>
      <w:pPr>
        <w:spacing w:line="480" w:lineRule="exact"/>
        <w:ind w:firstLine="1080" w:firstLineChars="450"/>
        <w:rPr>
          <w:rFonts w:ascii="Times New Roman" w:eastAsia="仿宋_GB2312"/>
          <w:color w:val="000000"/>
          <w:sz w:val="24"/>
          <w:szCs w:val="24"/>
        </w:rPr>
      </w:pPr>
      <w:r>
        <w:rPr>
          <w:rFonts w:ascii="Times New Roman" w:eastAsia="仿宋_GB2312"/>
          <w:color w:val="000000"/>
          <w:sz w:val="24"/>
          <w:szCs w:val="24"/>
        </w:rPr>
        <w:t>人民币（大写） (¥元)；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（4）暂列金额：</w:t>
      </w:r>
    </w:p>
    <w:p>
      <w:pPr>
        <w:spacing w:line="480" w:lineRule="exact"/>
        <w:ind w:firstLine="1080" w:firstLineChars="450"/>
        <w:rPr>
          <w:rFonts w:ascii="Times New Roman" w:eastAsia="仿宋_GB2312"/>
          <w:color w:val="000000"/>
          <w:sz w:val="24"/>
          <w:szCs w:val="24"/>
        </w:rPr>
      </w:pPr>
      <w:r>
        <w:rPr>
          <w:rFonts w:ascii="Times New Roman" w:eastAsia="仿宋_GB2312"/>
          <w:color w:val="000000"/>
          <w:sz w:val="24"/>
          <w:szCs w:val="24"/>
        </w:rPr>
        <w:t>人民币（大写） (¥元)。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2.合同价格形式：</w:t>
      </w:r>
      <w:r>
        <w:rPr>
          <w:rFonts w:ascii="Times New Roman" w:eastAsia="仿宋_GB2312"/>
          <w:color w:val="000000"/>
          <w:sz w:val="24"/>
          <w:szCs w:val="24"/>
          <w:u w:val="single"/>
        </w:rPr>
        <w:t>           </w:t>
      </w:r>
      <w:r>
        <w:rPr>
          <w:rFonts w:ascii="Times New Roman" w:eastAsia="仿宋_GB2312"/>
          <w:color w:val="000000"/>
          <w:sz w:val="24"/>
          <w:szCs w:val="24"/>
        </w:rPr>
        <w:t>。</w:t>
      </w:r>
    </w:p>
    <w:p>
      <w:pPr>
        <w:pStyle w:val="9"/>
        <w:spacing w:line="480" w:lineRule="exact"/>
        <w:rPr>
          <w:rFonts w:ascii="Times New Roman" w:hAnsi="Times New Roman" w:eastAsia="黑体"/>
          <w:b w:val="0"/>
          <w:color w:val="000000"/>
          <w:sz w:val="24"/>
          <w:szCs w:val="24"/>
        </w:rPr>
      </w:pPr>
      <w:bookmarkStart w:id="84" w:name="_Toc351203485"/>
      <w:r>
        <w:rPr>
          <w:rFonts w:ascii="Times New Roman" w:hAnsi="Times New Roman" w:eastAsia="黑体"/>
          <w:b w:val="0"/>
          <w:color w:val="000000"/>
          <w:sz w:val="24"/>
          <w:szCs w:val="24"/>
        </w:rPr>
        <w:t>五、</w:t>
      </w:r>
      <w:bookmarkEnd w:id="84"/>
      <w:r>
        <w:rPr>
          <w:rFonts w:hint="eastAsia" w:ascii="Times New Roman" w:hAnsi="Times New Roman" w:eastAsia="黑体"/>
          <w:b w:val="0"/>
          <w:color w:val="000000"/>
          <w:sz w:val="24"/>
          <w:szCs w:val="24"/>
        </w:rPr>
        <w:t>项目负责人</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w:t>
      </w:r>
      <w:r>
        <w:rPr>
          <w:rFonts w:hint="eastAsia" w:ascii="Times New Roman" w:eastAsia="仿宋_GB2312"/>
          <w:color w:val="000000"/>
          <w:sz w:val="24"/>
          <w:szCs w:val="24"/>
        </w:rPr>
        <w:t>项目负责人</w:t>
      </w:r>
      <w:r>
        <w:rPr>
          <w:rFonts w:ascii="Times New Roman" w:eastAsia="仿宋_GB2312"/>
          <w:color w:val="000000"/>
          <w:sz w:val="24"/>
          <w:szCs w:val="24"/>
        </w:rPr>
        <w:t>：</w:t>
      </w:r>
      <w:r>
        <w:rPr>
          <w:rFonts w:ascii="Times New Roman" w:eastAsia="仿宋_GB2312"/>
          <w:color w:val="000000"/>
          <w:sz w:val="24"/>
          <w:szCs w:val="24"/>
          <w:u w:val="single"/>
        </w:rPr>
        <w:t>         </w:t>
      </w:r>
      <w:r>
        <w:rPr>
          <w:rFonts w:ascii="Times New Roman" w:eastAsia="仿宋_GB2312"/>
          <w:color w:val="000000"/>
          <w:sz w:val="24"/>
          <w:szCs w:val="24"/>
        </w:rPr>
        <w:t>。</w:t>
      </w:r>
    </w:p>
    <w:p>
      <w:pPr>
        <w:pStyle w:val="9"/>
        <w:spacing w:line="480" w:lineRule="exact"/>
        <w:rPr>
          <w:rFonts w:ascii="Times New Roman" w:hAnsi="Times New Roman" w:eastAsia="黑体"/>
          <w:bCs w:val="0"/>
          <w:color w:val="000000"/>
          <w:sz w:val="24"/>
          <w:szCs w:val="24"/>
        </w:rPr>
      </w:pPr>
      <w:bookmarkStart w:id="85" w:name="_Toc351203486"/>
      <w:r>
        <w:rPr>
          <w:rFonts w:ascii="Times New Roman" w:hAnsi="Times New Roman" w:eastAsia="黑体"/>
          <w:b w:val="0"/>
          <w:color w:val="000000"/>
          <w:sz w:val="24"/>
          <w:szCs w:val="24"/>
        </w:rPr>
        <w:t>六、合同文件构成</w:t>
      </w:r>
      <w:bookmarkEnd w:id="85"/>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本协议书与下列文件一起构成合同文件：</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（1）中标通知书（如果有）；</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 xml:space="preserve">（2）投标函及其附录（如果有）； </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（3）专用合同条款及其附件；</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（4）通用合同条款；</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（5）技术标准和要求；</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（6）图纸；</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（7）已标价工程量清单或预算书；</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（8）其他合同文件。</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在合同订立及履行过程中形成的与合同有关的文件均构成合同文件组成部分。</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上述各项合同文件包括合同当事人就该项合同文件所作出的补充和修改，属于同一类内容的文件，应以最新签署的为准。</w:t>
      </w:r>
      <w:r>
        <w:rPr>
          <w:rFonts w:hint="eastAsia" w:ascii="Times New Roman" w:eastAsia="仿宋_GB2312"/>
          <w:color w:val="000000"/>
          <w:sz w:val="24"/>
          <w:szCs w:val="24"/>
        </w:rPr>
        <w:t>专用合同条款及其附件须经合同当事人签字或盖章。</w:t>
      </w:r>
    </w:p>
    <w:p>
      <w:pPr>
        <w:pStyle w:val="9"/>
        <w:spacing w:line="480" w:lineRule="exact"/>
        <w:rPr>
          <w:rFonts w:ascii="Times New Roman" w:hAnsi="Times New Roman" w:eastAsia="黑体"/>
          <w:b w:val="0"/>
          <w:bCs w:val="0"/>
          <w:color w:val="000000"/>
          <w:sz w:val="24"/>
          <w:szCs w:val="24"/>
        </w:rPr>
      </w:pPr>
      <w:bookmarkStart w:id="86" w:name="_Toc351203487"/>
      <w:r>
        <w:rPr>
          <w:rFonts w:ascii="Times New Roman" w:hAnsi="Times New Roman" w:eastAsia="黑体"/>
          <w:b w:val="0"/>
          <w:color w:val="000000"/>
          <w:sz w:val="24"/>
          <w:szCs w:val="24"/>
        </w:rPr>
        <w:t>七、承诺</w:t>
      </w:r>
      <w:bookmarkEnd w:id="86"/>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1.发包人承诺按照法律规定履行项目审批手续、筹集工程建设资金并按照合同约定的期限和方式支付合同价款。</w:t>
      </w:r>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2.承包人承诺按照法律规定及合同约定组织完成工程施工，确保工程质量和安全，不进行转包及违法分包，并在缺陷责任期及保修期内承担相应的工程维修责任。</w:t>
      </w:r>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3.发包人和承包人通过招投标形式签订合同的，双方理解并</w:t>
      </w:r>
      <w:r>
        <w:rPr>
          <w:rFonts w:hint="eastAsia" w:ascii="Times New Roman" w:eastAsia="仿宋_GB2312"/>
          <w:bCs/>
          <w:color w:val="000000"/>
          <w:sz w:val="24"/>
          <w:szCs w:val="24"/>
        </w:rPr>
        <w:t>承诺</w:t>
      </w:r>
      <w:r>
        <w:rPr>
          <w:rFonts w:ascii="Times New Roman" w:eastAsia="仿宋_GB2312"/>
          <w:bCs/>
          <w:color w:val="000000"/>
          <w:sz w:val="24"/>
          <w:szCs w:val="24"/>
        </w:rPr>
        <w:t>不再就同一工程另行签订与合同实质性内容相背离的协议。</w:t>
      </w:r>
    </w:p>
    <w:p>
      <w:pPr>
        <w:spacing w:line="480" w:lineRule="exact"/>
        <w:rPr>
          <w:rFonts w:ascii="Times New Roman" w:eastAsia="黑体"/>
          <w:bCs/>
          <w:color w:val="000000"/>
          <w:sz w:val="24"/>
          <w:szCs w:val="24"/>
        </w:rPr>
      </w:pPr>
      <w:bookmarkStart w:id="87" w:name="_Toc351203488"/>
      <w:r>
        <w:rPr>
          <w:rFonts w:ascii="Times New Roman" w:eastAsia="黑体"/>
          <w:b/>
          <w:color w:val="000000"/>
          <w:sz w:val="24"/>
          <w:szCs w:val="24"/>
        </w:rPr>
        <w:t>八、词语含义</w:t>
      </w:r>
      <w:bookmarkEnd w:id="87"/>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本协议书中词语含义与第二部分通用合同条款中赋予的含义相同。</w:t>
      </w:r>
    </w:p>
    <w:p>
      <w:pPr>
        <w:pStyle w:val="9"/>
        <w:spacing w:line="480" w:lineRule="exact"/>
        <w:rPr>
          <w:rFonts w:ascii="Times New Roman" w:hAnsi="Times New Roman" w:eastAsia="黑体"/>
          <w:bCs w:val="0"/>
          <w:color w:val="000000"/>
          <w:sz w:val="24"/>
          <w:szCs w:val="24"/>
        </w:rPr>
      </w:pPr>
      <w:bookmarkStart w:id="88" w:name="_Toc351203489"/>
      <w:r>
        <w:rPr>
          <w:rFonts w:ascii="Times New Roman" w:hAnsi="Times New Roman" w:eastAsia="黑体"/>
          <w:b w:val="0"/>
          <w:color w:val="000000"/>
          <w:sz w:val="24"/>
          <w:szCs w:val="24"/>
        </w:rPr>
        <w:t>九、签订时间</w:t>
      </w:r>
      <w:bookmarkEnd w:id="88"/>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本合同于年月日签订。</w:t>
      </w:r>
    </w:p>
    <w:p>
      <w:pPr>
        <w:pStyle w:val="9"/>
        <w:spacing w:line="480" w:lineRule="exact"/>
        <w:rPr>
          <w:rFonts w:ascii="Times New Roman" w:hAnsi="Times New Roman" w:eastAsia="黑体"/>
          <w:bCs w:val="0"/>
          <w:color w:val="000000"/>
          <w:sz w:val="24"/>
          <w:szCs w:val="24"/>
        </w:rPr>
      </w:pPr>
      <w:bookmarkStart w:id="89" w:name="_Toc351203490"/>
      <w:r>
        <w:rPr>
          <w:rFonts w:ascii="Times New Roman" w:hAnsi="Times New Roman" w:eastAsia="黑体"/>
          <w:b w:val="0"/>
          <w:color w:val="000000"/>
          <w:sz w:val="24"/>
          <w:szCs w:val="24"/>
        </w:rPr>
        <w:t>十、签订地点</w:t>
      </w:r>
      <w:bookmarkEnd w:id="89"/>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本合同在签订。</w:t>
      </w:r>
    </w:p>
    <w:p>
      <w:pPr>
        <w:pStyle w:val="9"/>
        <w:spacing w:line="480" w:lineRule="exact"/>
        <w:rPr>
          <w:rFonts w:ascii="Times New Roman" w:hAnsi="Times New Roman" w:eastAsia="黑体"/>
          <w:bCs w:val="0"/>
          <w:color w:val="000000"/>
          <w:sz w:val="24"/>
          <w:szCs w:val="24"/>
        </w:rPr>
      </w:pPr>
      <w:bookmarkStart w:id="90" w:name="_Toc351203491"/>
      <w:r>
        <w:rPr>
          <w:rFonts w:ascii="Times New Roman" w:hAnsi="Times New Roman" w:eastAsia="黑体"/>
          <w:b w:val="0"/>
          <w:color w:val="000000"/>
          <w:sz w:val="24"/>
          <w:szCs w:val="24"/>
        </w:rPr>
        <w:t>十一、补充协议</w:t>
      </w:r>
      <w:bookmarkEnd w:id="90"/>
    </w:p>
    <w:p>
      <w:pPr>
        <w:spacing w:line="480" w:lineRule="exact"/>
        <w:ind w:firstLine="480" w:firstLineChars="200"/>
        <w:rPr>
          <w:rFonts w:ascii="Times New Roman" w:eastAsia="仿宋_GB2312"/>
          <w:b/>
          <w:bCs/>
          <w:color w:val="000000"/>
          <w:sz w:val="24"/>
          <w:szCs w:val="24"/>
        </w:rPr>
      </w:pPr>
      <w:r>
        <w:rPr>
          <w:rFonts w:ascii="Times New Roman" w:eastAsia="仿宋_GB2312"/>
          <w:bCs/>
          <w:color w:val="000000"/>
          <w:sz w:val="24"/>
          <w:szCs w:val="24"/>
        </w:rPr>
        <w:t>合同未尽事宜，合同当事人另行签订补充协议</w:t>
      </w:r>
      <w:r>
        <w:rPr>
          <w:rFonts w:hint="eastAsia" w:ascii="Times New Roman" w:eastAsia="仿宋_GB2312"/>
          <w:bCs/>
          <w:color w:val="000000"/>
          <w:sz w:val="24"/>
          <w:szCs w:val="24"/>
        </w:rPr>
        <w:t>，</w:t>
      </w:r>
      <w:r>
        <w:rPr>
          <w:rFonts w:ascii="Times New Roman" w:eastAsia="仿宋_GB2312"/>
          <w:bCs/>
          <w:color w:val="000000"/>
          <w:sz w:val="24"/>
          <w:szCs w:val="24"/>
        </w:rPr>
        <w:t>补充协议是合同的组成部分。</w:t>
      </w:r>
    </w:p>
    <w:p>
      <w:pPr>
        <w:pStyle w:val="9"/>
        <w:spacing w:line="480" w:lineRule="exact"/>
        <w:rPr>
          <w:rFonts w:ascii="Times New Roman" w:hAnsi="Times New Roman" w:eastAsia="黑体"/>
          <w:bCs w:val="0"/>
          <w:color w:val="000000"/>
          <w:sz w:val="24"/>
          <w:szCs w:val="24"/>
        </w:rPr>
      </w:pPr>
      <w:bookmarkStart w:id="91" w:name="_Toc351203492"/>
      <w:r>
        <w:rPr>
          <w:rFonts w:ascii="Times New Roman" w:hAnsi="Times New Roman" w:eastAsia="黑体"/>
          <w:b w:val="0"/>
          <w:color w:val="000000"/>
          <w:sz w:val="24"/>
          <w:szCs w:val="24"/>
        </w:rPr>
        <w:t>十二、合同生效</w:t>
      </w:r>
      <w:bookmarkEnd w:id="91"/>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本合同自生效。</w:t>
      </w:r>
    </w:p>
    <w:p>
      <w:pPr>
        <w:pStyle w:val="9"/>
        <w:spacing w:line="480" w:lineRule="exact"/>
        <w:rPr>
          <w:rFonts w:ascii="Times New Roman" w:hAnsi="Times New Roman" w:eastAsia="黑体"/>
          <w:bCs w:val="0"/>
          <w:color w:val="000000"/>
          <w:sz w:val="24"/>
          <w:szCs w:val="24"/>
        </w:rPr>
      </w:pPr>
      <w:bookmarkStart w:id="92" w:name="_Toc351203493"/>
      <w:r>
        <w:rPr>
          <w:rFonts w:ascii="Times New Roman" w:hAnsi="Times New Roman" w:eastAsia="黑体"/>
          <w:b w:val="0"/>
          <w:color w:val="000000"/>
          <w:sz w:val="24"/>
          <w:szCs w:val="24"/>
        </w:rPr>
        <w:t>十三、合同份数</w:t>
      </w:r>
      <w:bookmarkEnd w:id="92"/>
    </w:p>
    <w:p>
      <w:pPr>
        <w:spacing w:line="480" w:lineRule="exact"/>
        <w:ind w:firstLine="480" w:firstLineChars="200"/>
        <w:rPr>
          <w:rFonts w:ascii="Times New Roman" w:eastAsia="仿宋_GB2312"/>
          <w:color w:val="000000"/>
          <w:sz w:val="24"/>
          <w:szCs w:val="24"/>
        </w:rPr>
      </w:pPr>
      <w:r>
        <w:rPr>
          <w:rFonts w:ascii="Times New Roman" w:eastAsia="仿宋_GB2312"/>
          <w:bCs/>
          <w:color w:val="000000"/>
          <w:sz w:val="24"/>
          <w:szCs w:val="24"/>
        </w:rPr>
        <w:t>本合同一式份，均具有同等法律效力，发包人执份，承包人执份。</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发包人</w:t>
      </w:r>
      <w:r>
        <w:rPr>
          <w:rFonts w:hint="eastAsia" w:ascii="Times New Roman" w:eastAsia="仿宋_GB2312"/>
          <w:color w:val="000000"/>
          <w:sz w:val="24"/>
          <w:szCs w:val="24"/>
        </w:rPr>
        <w:t xml:space="preserve">：  </w:t>
      </w:r>
      <w:r>
        <w:rPr>
          <w:rFonts w:ascii="Times New Roman" w:eastAsia="仿宋_GB2312"/>
          <w:color w:val="000000"/>
          <w:sz w:val="24"/>
          <w:szCs w:val="24"/>
        </w:rPr>
        <w:t>(公章)承包人</w:t>
      </w:r>
      <w:r>
        <w:rPr>
          <w:rFonts w:hint="eastAsia" w:ascii="Times New Roman" w:eastAsia="仿宋_GB2312"/>
          <w:color w:val="000000"/>
          <w:sz w:val="24"/>
          <w:szCs w:val="24"/>
        </w:rPr>
        <w:t xml:space="preserve">：  </w:t>
      </w:r>
      <w:r>
        <w:rPr>
          <w:rFonts w:ascii="Times New Roman" w:eastAsia="仿宋_GB2312"/>
          <w:color w:val="000000"/>
          <w:sz w:val="24"/>
          <w:szCs w:val="24"/>
        </w:rPr>
        <w:t>(公章)</w:t>
      </w:r>
    </w:p>
    <w:p>
      <w:pPr>
        <w:spacing w:line="480" w:lineRule="exact"/>
        <w:ind w:firstLine="480" w:firstLineChars="200"/>
        <w:rPr>
          <w:rFonts w:ascii="Times New Roman" w:eastAsia="仿宋_GB2312"/>
          <w:color w:val="000000"/>
          <w:sz w:val="24"/>
          <w:szCs w:val="24"/>
        </w:rPr>
      </w:pPr>
      <w:r>
        <w:rPr>
          <w:rFonts w:hint="eastAsia" w:ascii="Times New Roman" w:eastAsia="仿宋_GB2312"/>
          <w:color w:val="000000"/>
          <w:sz w:val="24"/>
          <w:szCs w:val="24"/>
        </w:rPr>
        <w:t>法定代表人或其委托代理人：  法定代表人或其委托代理人：</w:t>
      </w:r>
    </w:p>
    <w:p>
      <w:pPr>
        <w:spacing w:line="480" w:lineRule="exact"/>
        <w:ind w:firstLine="480" w:firstLineChars="200"/>
        <w:rPr>
          <w:rFonts w:ascii="Times New Roman" w:eastAsia="仿宋_GB2312"/>
          <w:color w:val="000000"/>
          <w:sz w:val="24"/>
          <w:szCs w:val="24"/>
          <w:u w:val="single"/>
        </w:rPr>
      </w:pPr>
      <w:r>
        <w:rPr>
          <w:rFonts w:hint="eastAsia" w:ascii="Times New Roman" w:eastAsia="仿宋_GB2312"/>
          <w:color w:val="000000"/>
          <w:sz w:val="24"/>
          <w:szCs w:val="24"/>
        </w:rPr>
        <w:t>（签字）                    （签字）</w:t>
      </w:r>
    </w:p>
    <w:p>
      <w:pPr>
        <w:tabs>
          <w:tab w:val="left" w:pos="4410"/>
        </w:tabs>
        <w:spacing w:line="480" w:lineRule="exact"/>
        <w:ind w:firstLine="480" w:firstLineChars="200"/>
        <w:rPr>
          <w:rFonts w:ascii="Times New Roman" w:eastAsia="仿宋_GB2312"/>
          <w:color w:val="000000"/>
          <w:sz w:val="24"/>
          <w:szCs w:val="24"/>
        </w:rPr>
      </w:pPr>
      <w:r>
        <w:rPr>
          <w:rFonts w:hint="eastAsia" w:ascii="Times New Roman" w:eastAsia="仿宋_GB2312"/>
          <w:color w:val="000000"/>
          <w:sz w:val="24"/>
          <w:szCs w:val="24"/>
        </w:rPr>
        <w:t>组织机构代码：</w:t>
      </w:r>
      <w:r>
        <w:rPr>
          <w:rFonts w:ascii="Times New Roman" w:eastAsia="仿宋_GB2312"/>
          <w:color w:val="000000"/>
          <w:sz w:val="24"/>
          <w:szCs w:val="24"/>
          <w:u w:val="single"/>
        </w:rPr>
        <w:t xml:space="preserve">      </w:t>
      </w:r>
      <w:r>
        <w:rPr>
          <w:rFonts w:hint="eastAsia" w:ascii="Times New Roman" w:eastAsia="仿宋_GB2312"/>
          <w:color w:val="000000"/>
          <w:sz w:val="24"/>
          <w:szCs w:val="24"/>
        </w:rPr>
        <w:t xml:space="preserve"> 组织机构代码：</w:t>
      </w:r>
      <w:r>
        <w:rPr>
          <w:rFonts w:ascii="Times New Roman" w:eastAsia="仿宋_GB2312"/>
          <w:color w:val="000000"/>
          <w:sz w:val="24"/>
          <w:szCs w:val="24"/>
          <w:u w:val="single"/>
        </w:rPr>
        <w:t xml:space="preserve"> 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地  址：</w:t>
      </w:r>
      <w:r>
        <w:rPr>
          <w:rFonts w:ascii="Times New Roman" w:eastAsia="仿宋_GB2312"/>
          <w:color w:val="000000"/>
          <w:sz w:val="24"/>
          <w:szCs w:val="24"/>
          <w:u w:val="single"/>
        </w:rPr>
        <w:t xml:space="preserve">     </w:t>
      </w:r>
      <w:r>
        <w:rPr>
          <w:rFonts w:ascii="Times New Roman" w:eastAsia="仿宋_GB2312"/>
          <w:color w:val="000000"/>
          <w:sz w:val="24"/>
          <w:szCs w:val="24"/>
        </w:rPr>
        <w:t>地  址：</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邮政编码：</w:t>
      </w:r>
      <w:r>
        <w:rPr>
          <w:rFonts w:ascii="Times New Roman" w:eastAsia="仿宋_GB2312"/>
          <w:color w:val="000000"/>
          <w:sz w:val="24"/>
          <w:szCs w:val="24"/>
          <w:u w:val="single"/>
        </w:rPr>
        <w:t xml:space="preserve">   </w:t>
      </w:r>
      <w:r>
        <w:rPr>
          <w:rFonts w:ascii="Times New Roman" w:eastAsia="仿宋_GB2312"/>
          <w:color w:val="000000"/>
          <w:sz w:val="24"/>
          <w:szCs w:val="24"/>
        </w:rPr>
        <w:t>邮政编码：</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法定代表人：</w:t>
      </w:r>
      <w:r>
        <w:rPr>
          <w:rFonts w:ascii="Times New Roman" w:eastAsia="仿宋_GB2312"/>
          <w:color w:val="000000"/>
          <w:sz w:val="24"/>
          <w:szCs w:val="24"/>
          <w:u w:val="single"/>
        </w:rPr>
        <w:t></w:t>
      </w:r>
      <w:r>
        <w:rPr>
          <w:rFonts w:ascii="Times New Roman" w:eastAsia="仿宋_GB2312"/>
          <w:color w:val="000000"/>
          <w:sz w:val="24"/>
          <w:szCs w:val="24"/>
        </w:rPr>
        <w:t>法定代表人：</w:t>
      </w:r>
      <w:r>
        <w:rPr>
          <w:rFonts w:ascii="Times New Roman" w:eastAsia="仿宋_GB2312"/>
          <w:color w:val="000000"/>
          <w:sz w:val="24"/>
          <w:szCs w:val="24"/>
          <w:u w:val="single"/>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委托代理人：</w:t>
      </w:r>
      <w:r>
        <w:rPr>
          <w:rFonts w:ascii="Times New Roman" w:eastAsia="仿宋_GB2312"/>
          <w:color w:val="000000"/>
          <w:sz w:val="24"/>
          <w:szCs w:val="24"/>
          <w:u w:val="single"/>
        </w:rPr>
        <w:t xml:space="preserve"> </w:t>
      </w:r>
      <w:r>
        <w:rPr>
          <w:rFonts w:ascii="Times New Roman" w:eastAsia="仿宋_GB2312"/>
          <w:color w:val="000000"/>
          <w:sz w:val="24"/>
          <w:szCs w:val="24"/>
        </w:rPr>
        <w:t>委托代理人：</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  话：</w:t>
      </w:r>
      <w:r>
        <w:rPr>
          <w:rFonts w:ascii="Times New Roman" w:eastAsia="仿宋_GB2312"/>
          <w:color w:val="000000"/>
          <w:sz w:val="24"/>
          <w:szCs w:val="24"/>
          <w:u w:val="single"/>
        </w:rPr>
        <w:t></w:t>
      </w:r>
      <w:r>
        <w:rPr>
          <w:rFonts w:ascii="Times New Roman" w:eastAsia="仿宋_GB2312"/>
          <w:color w:val="000000"/>
          <w:sz w:val="24"/>
          <w:szCs w:val="24"/>
        </w:rPr>
        <w:t>电  话：</w:t>
      </w:r>
      <w:r>
        <w:rPr>
          <w:rFonts w:ascii="Times New Roman" w:eastAsia="仿宋_GB2312"/>
          <w:color w:val="000000"/>
          <w:sz w:val="24"/>
          <w:szCs w:val="24"/>
          <w:u w:val="single"/>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传  真：</w:t>
      </w:r>
      <w:r>
        <w:rPr>
          <w:rFonts w:ascii="Times New Roman" w:eastAsia="仿宋_GB2312"/>
          <w:color w:val="000000"/>
          <w:sz w:val="24"/>
          <w:szCs w:val="24"/>
          <w:u w:val="single"/>
        </w:rPr>
        <w:t xml:space="preserve"> </w:t>
      </w:r>
      <w:r>
        <w:rPr>
          <w:rFonts w:ascii="Times New Roman" w:eastAsia="仿宋_GB2312"/>
          <w:color w:val="000000"/>
          <w:sz w:val="24"/>
          <w:szCs w:val="24"/>
        </w:rPr>
        <w:t>传  真：</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电子信箱：电子信箱：</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开户银行：</w:t>
      </w:r>
      <w:r>
        <w:rPr>
          <w:rFonts w:ascii="Times New Roman" w:eastAsia="仿宋_GB2312"/>
          <w:color w:val="000000"/>
          <w:sz w:val="24"/>
          <w:szCs w:val="24"/>
          <w:u w:val="single"/>
        </w:rPr>
        <w:t xml:space="preserve">   </w:t>
      </w:r>
      <w:r>
        <w:rPr>
          <w:rFonts w:ascii="Times New Roman" w:eastAsia="仿宋_GB2312"/>
          <w:color w:val="000000"/>
          <w:sz w:val="24"/>
          <w:szCs w:val="24"/>
        </w:rPr>
        <w:t>开户银行：</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8"/>
          <w:szCs w:val="28"/>
        </w:rPr>
      </w:pPr>
      <w:r>
        <w:rPr>
          <w:rFonts w:ascii="Times New Roman" w:eastAsia="仿宋_GB2312"/>
          <w:color w:val="000000"/>
          <w:sz w:val="24"/>
          <w:szCs w:val="24"/>
        </w:rPr>
        <w:t>账  号：</w:t>
      </w:r>
      <w:r>
        <w:rPr>
          <w:rFonts w:ascii="Times New Roman" w:eastAsia="仿宋_GB2312"/>
          <w:color w:val="000000"/>
          <w:sz w:val="24"/>
          <w:szCs w:val="24"/>
          <w:u w:val="single"/>
        </w:rPr>
        <w:t xml:space="preserve">       </w:t>
      </w:r>
      <w:r>
        <w:rPr>
          <w:rFonts w:ascii="Times New Roman" w:eastAsia="仿宋_GB2312"/>
          <w:color w:val="000000"/>
          <w:sz w:val="24"/>
          <w:szCs w:val="24"/>
        </w:rPr>
        <w:t>账 号：</w:t>
      </w:r>
      <w:r>
        <w:rPr>
          <w:rFonts w:ascii="Times New Roman" w:eastAsia="仿宋_GB2312"/>
          <w:color w:val="000000"/>
          <w:sz w:val="24"/>
          <w:szCs w:val="24"/>
          <w:u w:val="single"/>
        </w:rPr>
        <w:t></w:t>
      </w:r>
    </w:p>
    <w:p>
      <w:pPr>
        <w:pStyle w:val="8"/>
        <w:jc w:val="center"/>
        <w:rPr>
          <w:rFonts w:ascii="华文中宋" w:hAnsi="华文中宋" w:eastAsia="华文中宋"/>
          <w:sz w:val="44"/>
          <w:szCs w:val="44"/>
        </w:rPr>
      </w:pPr>
      <w:r>
        <w:rPr>
          <w:rFonts w:eastAsia="仿宋_GB2312"/>
        </w:rPr>
        <w:br w:type="page"/>
      </w:r>
      <w:bookmarkStart w:id="93" w:name="_Toc351203494"/>
      <w:r>
        <w:rPr>
          <w:rFonts w:ascii="华文中宋" w:hAnsi="华文中宋" w:eastAsia="华文中宋"/>
          <w:sz w:val="44"/>
          <w:szCs w:val="44"/>
        </w:rPr>
        <w:t>第二部分 通用合同条款</w:t>
      </w:r>
      <w:bookmarkEnd w:id="93"/>
      <w:r>
        <w:rPr>
          <w:rFonts w:hint="eastAsia" w:ascii="华文中宋" w:hAnsi="华文中宋" w:eastAsia="华文中宋"/>
          <w:sz w:val="44"/>
          <w:szCs w:val="44"/>
        </w:rPr>
        <w:t>（略）</w:t>
      </w:r>
    </w:p>
    <w:p>
      <w:pPr>
        <w:pStyle w:val="8"/>
        <w:ind w:firstLine="1760" w:firstLineChars="400"/>
        <w:rPr>
          <w:rFonts w:ascii="华文中宋" w:hAnsi="华文中宋" w:eastAsia="华文中宋"/>
          <w:sz w:val="44"/>
          <w:szCs w:val="44"/>
        </w:rPr>
      </w:pPr>
      <w:r>
        <w:rPr>
          <w:rFonts w:ascii="华文中宋" w:hAnsi="华文中宋" w:eastAsia="华文中宋"/>
          <w:sz w:val="44"/>
          <w:szCs w:val="44"/>
        </w:rPr>
        <w:t xml:space="preserve">第三部分 </w:t>
      </w:r>
      <w:r>
        <w:rPr>
          <w:rFonts w:hint="eastAsia" w:ascii="华文中宋" w:hAnsi="华文中宋" w:eastAsia="华文中宋"/>
          <w:sz w:val="44"/>
          <w:szCs w:val="44"/>
        </w:rPr>
        <w:t>专用合同条款</w:t>
      </w:r>
    </w:p>
    <w:p>
      <w:pPr>
        <w:pStyle w:val="9"/>
        <w:spacing w:line="480" w:lineRule="exact"/>
        <w:rPr>
          <w:rFonts w:ascii="Times New Roman" w:hAnsi="Times New Roman" w:eastAsia="黑体"/>
          <w:b w:val="0"/>
          <w:color w:val="000000"/>
          <w:sz w:val="24"/>
          <w:szCs w:val="24"/>
        </w:rPr>
      </w:pPr>
      <w:bookmarkStart w:id="94" w:name="_Toc351203633"/>
      <w:r>
        <w:rPr>
          <w:rFonts w:ascii="Times New Roman" w:hAnsi="Times New Roman" w:eastAsia="黑体"/>
          <w:b w:val="0"/>
          <w:color w:val="000000"/>
          <w:sz w:val="24"/>
          <w:szCs w:val="24"/>
        </w:rPr>
        <w:t>1</w:t>
      </w:r>
      <w:bookmarkStart w:id="95" w:name="_Toc296503156"/>
      <w:bookmarkStart w:id="96" w:name="_Toc296890984"/>
      <w:bookmarkStart w:id="97" w:name="_Toc297120456"/>
      <w:bookmarkStart w:id="98" w:name="_Toc296891196"/>
      <w:bookmarkStart w:id="99" w:name="_Toc296347155"/>
      <w:bookmarkStart w:id="100" w:name="_Toc292559361"/>
      <w:bookmarkStart w:id="101" w:name="_Toc296944495"/>
      <w:bookmarkStart w:id="102" w:name="_Toc296346657"/>
      <w:bookmarkStart w:id="103" w:name="_Toc297048342"/>
      <w:bookmarkStart w:id="104" w:name="_Toc292559866"/>
      <w:r>
        <w:rPr>
          <w:rFonts w:ascii="Times New Roman" w:hAnsi="Times New Roman" w:eastAsia="黑体"/>
          <w:b w:val="0"/>
          <w:color w:val="000000"/>
          <w:sz w:val="24"/>
          <w:szCs w:val="24"/>
        </w:rPr>
        <w:t>. 一般约定</w:t>
      </w:r>
      <w:bookmarkEnd w:id="94"/>
    </w:p>
    <w:bookmarkEnd w:id="95"/>
    <w:bookmarkEnd w:id="96"/>
    <w:bookmarkEnd w:id="97"/>
    <w:bookmarkEnd w:id="98"/>
    <w:bookmarkEnd w:id="99"/>
    <w:bookmarkEnd w:id="100"/>
    <w:bookmarkEnd w:id="101"/>
    <w:bookmarkEnd w:id="102"/>
    <w:bookmarkEnd w:id="103"/>
    <w:bookmarkEnd w:id="104"/>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1.1 词语定义</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1.1.1合同</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1.1.1.10其他合同文件包括：</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1.1.2 合同当事人及其他相关方</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1.1.2.4监理人：</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名    称：</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资质类别和等级：</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1.1.2.5 设计人：</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名    称：</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资质类别和等级：</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1.1.3 工程和设备</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1.1.3.7 作为施工现场组成部分的其他场所包括：</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1.1.3.9 永久占地包括：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1.1.3.10 临时占地包括：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 xml:space="preserve">1.3法律 </w:t>
      </w:r>
    </w:p>
    <w:p>
      <w:pPr>
        <w:autoSpaceDE w:val="0"/>
        <w:autoSpaceDN w:val="0"/>
        <w:adjustRightInd w:val="0"/>
        <w:spacing w:line="480" w:lineRule="exact"/>
        <w:ind w:left="965" w:leftChars="284"/>
        <w:jc w:val="left"/>
        <w:rPr>
          <w:rFonts w:ascii="Times New Roman" w:eastAsia="仿宋_GB2312"/>
          <w:color w:val="000000"/>
          <w:sz w:val="24"/>
          <w:szCs w:val="24"/>
          <w:u w:val="single"/>
        </w:rPr>
      </w:pPr>
      <w:r>
        <w:rPr>
          <w:rFonts w:ascii="Times New Roman" w:eastAsia="仿宋_GB2312"/>
          <w:color w:val="000000"/>
          <w:sz w:val="24"/>
          <w:szCs w:val="24"/>
        </w:rPr>
        <w:t>适用于合同的其他规范性文件：</w:t>
      </w:r>
      <w:r>
        <w:rPr>
          <w:rFonts w:ascii="Times New Roman" w:eastAsia="仿宋_GB2312"/>
          <w:color w:val="000000"/>
          <w:sz w:val="24"/>
          <w:szCs w:val="24"/>
          <w:u w:val="single"/>
        </w:rPr>
        <w:t></w:t>
      </w:r>
    </w:p>
    <w:p>
      <w:pPr>
        <w:autoSpaceDE w:val="0"/>
        <w:autoSpaceDN w:val="0"/>
        <w:adjustRightInd w:val="0"/>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1.4 标准和规范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1.4.1适用于工程的标准规范包括：</w:t>
      </w:r>
      <w:r>
        <w:rPr>
          <w:rFonts w:ascii="Times New Roman" w:eastAsia="仿宋_GB2312"/>
          <w:color w:val="000000"/>
          <w:sz w:val="24"/>
          <w:szCs w:val="24"/>
          <w:u w:val="single"/>
        </w:rPr>
        <w:t></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outlineLvl w:val="0"/>
        <w:rPr>
          <w:rFonts w:ascii="Times New Roman" w:eastAsia="仿宋_GB2312"/>
          <w:color w:val="000000"/>
          <w:sz w:val="24"/>
          <w:szCs w:val="24"/>
        </w:rPr>
      </w:pPr>
      <w:r>
        <w:rPr>
          <w:rFonts w:ascii="Times New Roman" w:eastAsia="仿宋_GB2312"/>
          <w:color w:val="000000"/>
          <w:sz w:val="24"/>
          <w:szCs w:val="24"/>
        </w:rPr>
        <w:t>1.4.2 发包人提供国外标准、规范的名称：；</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发包人提供国外标准、规范的份数：；</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发包人提供国外标准、规范的名称：。</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1.4.3发包人对工程的技术标准和功能要求的特殊要求：</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           </w:t>
      </w:r>
      <w:r>
        <w:rPr>
          <w:rFonts w:ascii="Times New Roman" w:eastAsia="仿宋_GB2312"/>
          <w:color w:val="000000"/>
          <w:sz w:val="24"/>
          <w:szCs w:val="24"/>
        </w:rPr>
        <w:t>。</w:t>
      </w:r>
    </w:p>
    <w:p>
      <w:pPr>
        <w:spacing w:after="120"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1.5 合同文件的优先顺序</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合同文件组成及优先顺序为：</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1.6 图纸和承包人文件</w:t>
      </w:r>
      <w:r>
        <w:rPr>
          <w:rFonts w:ascii="Times New Roman" w:eastAsia="黑体"/>
          <w:color w:val="000000"/>
          <w:sz w:val="24"/>
          <w:szCs w:val="24"/>
        </w:rPr>
        <w:tab/>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1.6.1 图纸的提供</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发包人向承包人提供图纸的期限：</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发包人向承包人提供图纸的数量：</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发包人向承包人提供图纸的内容：</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1.6.4 承包人文件</w:t>
      </w:r>
    </w:p>
    <w:p>
      <w:pPr>
        <w:spacing w:line="480" w:lineRule="exact"/>
        <w:ind w:left="965" w:leftChars="284"/>
        <w:jc w:val="left"/>
        <w:rPr>
          <w:rFonts w:ascii="Times New Roman" w:eastAsia="仿宋_GB2312"/>
          <w:color w:val="000000"/>
          <w:sz w:val="24"/>
          <w:szCs w:val="24"/>
          <w:u w:val="single"/>
        </w:rPr>
      </w:pPr>
      <w:r>
        <w:rPr>
          <w:rFonts w:ascii="Times New Roman" w:eastAsia="仿宋_GB2312"/>
          <w:color w:val="000000"/>
          <w:sz w:val="24"/>
          <w:szCs w:val="24"/>
        </w:rPr>
        <w:t>需要由承包人提供的文件，包括：</w:t>
      </w:r>
      <w:r>
        <w:rPr>
          <w:rFonts w:ascii="Times New Roman" w:eastAsia="仿宋_GB2312"/>
          <w:color w:val="000000"/>
          <w:sz w:val="24"/>
          <w:szCs w:val="24"/>
          <w:u w:val="single"/>
        </w:rPr>
        <w:t></w:t>
      </w:r>
    </w:p>
    <w:p>
      <w:pPr>
        <w:spacing w:line="480" w:lineRule="exact"/>
        <w:ind w:left="965" w:leftChars="284"/>
        <w:jc w:val="left"/>
        <w:rPr>
          <w:rFonts w:ascii="Times New Roman" w:eastAsia="仿宋_GB2312"/>
          <w:color w:val="000000"/>
          <w:sz w:val="24"/>
          <w:szCs w:val="24"/>
        </w:rPr>
      </w:pP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承包人提供的文件的期限为：</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承包人提供的文件的数量为：</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承包人提供的文件的形式为：</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w:t>
      </w:r>
      <w:r>
        <w:rPr>
          <w:rFonts w:hint="eastAsia" w:ascii="Times New Roman" w:eastAsia="仿宋_GB2312"/>
          <w:color w:val="000000"/>
          <w:sz w:val="24"/>
          <w:szCs w:val="24"/>
        </w:rPr>
        <w:t>审批</w:t>
      </w:r>
      <w:r>
        <w:rPr>
          <w:rFonts w:ascii="Times New Roman" w:eastAsia="仿宋_GB2312"/>
          <w:color w:val="000000"/>
          <w:sz w:val="24"/>
          <w:szCs w:val="24"/>
        </w:rPr>
        <w:t>承包人文件的期限：</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1.6.5 现场图纸准备</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关于现场图纸准备的约定：</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1.7 联络</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1.7.1发包人和承包人应当在</w:t>
      </w:r>
      <w:r>
        <w:rPr>
          <w:rFonts w:ascii="Times New Roman" w:eastAsia="仿宋_GB2312"/>
          <w:color w:val="000000"/>
          <w:sz w:val="24"/>
          <w:szCs w:val="24"/>
          <w:u w:val="single"/>
        </w:rPr>
        <w:t></w:t>
      </w:r>
      <w:r>
        <w:rPr>
          <w:rFonts w:ascii="Times New Roman" w:eastAsia="仿宋_GB2312"/>
          <w:color w:val="000000"/>
          <w:sz w:val="24"/>
          <w:szCs w:val="24"/>
        </w:rPr>
        <w:t>天内将与合同有关的通知、批准、证明、证书、指示、指令、要求、请求、同意、意见、确定和决定等书面函件送达对方当事人</w:t>
      </w:r>
      <w:r>
        <w:rPr>
          <w:rFonts w:hint="eastAsia"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1.7.2 发包人接收文件的地点：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监理人接收文件的地点：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监理人指定的接收人为：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1.10 交通运输</w:t>
      </w:r>
    </w:p>
    <w:p>
      <w:pPr>
        <w:spacing w:line="480" w:lineRule="exact"/>
        <w:ind w:firstLine="480" w:firstLineChars="200"/>
        <w:outlineLvl w:val="0"/>
        <w:rPr>
          <w:rFonts w:ascii="Times New Roman" w:eastAsia="仿宋_GB2312"/>
          <w:sz w:val="24"/>
          <w:szCs w:val="24"/>
        </w:rPr>
      </w:pPr>
      <w:r>
        <w:rPr>
          <w:rFonts w:ascii="Times New Roman" w:eastAsia="仿宋_GB2312"/>
          <w:sz w:val="24"/>
          <w:szCs w:val="24"/>
        </w:rPr>
        <w:t>1</w:t>
      </w:r>
      <w:bookmarkStart w:id="105" w:name="_Toc303539100"/>
      <w:bookmarkStart w:id="106" w:name="_Toc318581155"/>
      <w:bookmarkStart w:id="107" w:name="_Toc312677986"/>
      <w:bookmarkStart w:id="108" w:name="_Toc300934943"/>
      <w:bookmarkStart w:id="109" w:name="_Toc304295521"/>
      <w:r>
        <w:rPr>
          <w:rFonts w:ascii="Times New Roman" w:eastAsia="仿宋_GB2312"/>
          <w:sz w:val="24"/>
          <w:szCs w:val="24"/>
        </w:rPr>
        <w:t>.10.1 出入现场的权利</w:t>
      </w:r>
    </w:p>
    <w:p>
      <w:pPr>
        <w:spacing w:line="480" w:lineRule="exact"/>
        <w:ind w:left="965" w:leftChars="284"/>
        <w:rPr>
          <w:rFonts w:ascii="Times New Roman" w:eastAsia="仿宋_GB2312"/>
          <w:color w:val="000000"/>
          <w:sz w:val="24"/>
          <w:szCs w:val="24"/>
          <w:u w:val="single"/>
        </w:rPr>
      </w:pPr>
      <w:r>
        <w:rPr>
          <w:rFonts w:ascii="Times New Roman" w:eastAsia="仿宋_GB2312"/>
          <w:sz w:val="24"/>
          <w:szCs w:val="24"/>
        </w:rPr>
        <w:t>关于出入现场的权利的约定：</w:t>
      </w:r>
      <w:r>
        <w:rPr>
          <w:rFonts w:ascii="Times New Roman" w:eastAsia="仿宋_GB2312"/>
          <w:color w:val="000000"/>
          <w:sz w:val="24"/>
          <w:szCs w:val="24"/>
          <w:u w:val="single"/>
        </w:rPr>
        <w:t> </w:t>
      </w:r>
    </w:p>
    <w:p>
      <w:pPr>
        <w:spacing w:line="480" w:lineRule="exact"/>
        <w:rPr>
          <w:rFonts w:ascii="Times New Roman" w:eastAsia="仿宋_GB2312"/>
          <w:sz w:val="24"/>
          <w:szCs w:val="24"/>
        </w:rPr>
      </w:pPr>
      <w:r>
        <w:rPr>
          <w:rFonts w:ascii="Times New Roman" w:eastAsia="仿宋_GB2312"/>
          <w:color w:val="000000"/>
          <w:sz w:val="24"/>
          <w:szCs w:val="24"/>
          <w:u w:val="single"/>
        </w:rPr>
        <w:t> </w:t>
      </w:r>
      <w:r>
        <w:rPr>
          <w:rFonts w:ascii="Times New Roman" w:eastAsia="仿宋_GB2312"/>
          <w:sz w:val="24"/>
          <w:szCs w:val="24"/>
        </w:rPr>
        <w:t>。</w:t>
      </w:r>
    </w:p>
    <w:bookmarkEnd w:id="105"/>
    <w:bookmarkEnd w:id="106"/>
    <w:bookmarkEnd w:id="107"/>
    <w:bookmarkEnd w:id="108"/>
    <w:bookmarkEnd w:id="109"/>
    <w:p>
      <w:pPr>
        <w:spacing w:line="480" w:lineRule="exact"/>
        <w:ind w:firstLine="480" w:firstLineChars="200"/>
        <w:jc w:val="left"/>
        <w:outlineLvl w:val="0"/>
        <w:rPr>
          <w:rFonts w:ascii="Times New Roman" w:eastAsia="仿宋_GB2312"/>
          <w:sz w:val="24"/>
          <w:szCs w:val="24"/>
        </w:rPr>
      </w:pPr>
      <w:r>
        <w:rPr>
          <w:rFonts w:ascii="Times New Roman" w:eastAsia="仿宋_GB2312"/>
          <w:sz w:val="24"/>
          <w:szCs w:val="24"/>
        </w:rPr>
        <w:t>1</w:t>
      </w:r>
      <w:bookmarkStart w:id="110" w:name="_Toc300934944"/>
      <w:bookmarkStart w:id="111" w:name="_Toc303539101"/>
      <w:bookmarkStart w:id="112" w:name="_Toc312677987"/>
      <w:bookmarkStart w:id="113" w:name="_Toc318581156"/>
      <w:bookmarkStart w:id="114" w:name="_Toc304295522"/>
      <w:r>
        <w:rPr>
          <w:rFonts w:ascii="Times New Roman" w:eastAsia="仿宋_GB2312"/>
          <w:sz w:val="24"/>
          <w:szCs w:val="24"/>
        </w:rPr>
        <w:t>.10.3 场内交通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关于场外交通和场内交通的边界的约定：</w:t>
      </w:r>
      <w:r>
        <w:rPr>
          <w:rFonts w:ascii="Times New Roman" w:eastAsia="仿宋_GB2312"/>
          <w:color w:val="000000"/>
          <w:sz w:val="24"/>
          <w:szCs w:val="24"/>
          <w:u w:val="single"/>
        </w:rPr>
        <w:t>  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关于发包人向承包人免费提供满足工程施工需要的场内道路和交通设施的约定：</w:t>
      </w:r>
      <w:r>
        <w:rPr>
          <w:rFonts w:ascii="Times New Roman" w:eastAsia="仿宋_GB2312"/>
          <w:color w:val="000000"/>
          <w:sz w:val="24"/>
          <w:szCs w:val="24"/>
          <w:u w:val="single"/>
        </w:rPr>
        <w:t>             </w:t>
      </w:r>
      <w:r>
        <w:rPr>
          <w:rFonts w:ascii="Times New Roman" w:eastAsia="仿宋_GB2312"/>
          <w:sz w:val="24"/>
          <w:szCs w:val="24"/>
        </w:rPr>
        <w:t>。</w:t>
      </w:r>
      <w:bookmarkEnd w:id="110"/>
      <w:bookmarkEnd w:id="111"/>
      <w:bookmarkEnd w:id="112"/>
      <w:bookmarkEnd w:id="113"/>
      <w:bookmarkEnd w:id="114"/>
      <w:bookmarkStart w:id="115" w:name="_Toc318581157"/>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1.10.4超大件和超重件的运输</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运输超大件或超重件所需的道路和桥梁临时加固改造费用和其他有关费用由承担。</w:t>
      </w:r>
    </w:p>
    <w:bookmarkEnd w:id="115"/>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1.11 知识产权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1.11.1关于发包人提供给承包人的图纸、发包人为实施工程自行编制或委托编制的技术规范以及反映发包人关于合同要求或其他类似性质的文件的著作权的归属：</w:t>
      </w:r>
      <w:r>
        <w:rPr>
          <w:rFonts w:ascii="Times New Roman" w:eastAsia="仿宋_GB2312"/>
          <w:color w:val="000000"/>
          <w:sz w:val="24"/>
          <w:szCs w:val="24"/>
          <w:u w:val="single"/>
        </w:rPr>
        <w:t xml:space="preserve">                                        </w:t>
      </w:r>
      <w:r>
        <w:rPr>
          <w:rFonts w:ascii="Times New Roman" w:eastAsia="仿宋_GB2312"/>
          <w:color w:val="000000"/>
          <w:sz w:val="24"/>
          <w:szCs w:val="24"/>
        </w:rPr>
        <w:t>。</w:t>
      </w:r>
    </w:p>
    <w:p>
      <w:pPr>
        <w:spacing w:line="480" w:lineRule="exact"/>
        <w:ind w:left="965" w:leftChars="284"/>
        <w:rPr>
          <w:rFonts w:ascii="Times New Roman" w:eastAsia="仿宋_GB2312"/>
          <w:color w:val="000000"/>
          <w:sz w:val="24"/>
          <w:szCs w:val="24"/>
        </w:rPr>
      </w:pPr>
      <w:r>
        <w:rPr>
          <w:rFonts w:ascii="Times New Roman" w:eastAsia="仿宋_GB2312"/>
          <w:color w:val="000000"/>
          <w:sz w:val="24"/>
          <w:szCs w:val="24"/>
        </w:rPr>
        <w:t>关于发包人提供的上述文件的使用限制的要求：</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仿宋_GB2312"/>
          <w:color w:val="000000"/>
          <w:sz w:val="24"/>
          <w:szCs w:val="24"/>
        </w:rPr>
      </w:pPr>
      <w:r>
        <w:rPr>
          <w:rFonts w:ascii="Times New Roman" w:eastAsia="仿宋_GB2312"/>
          <w:color w:val="000000"/>
          <w:sz w:val="24"/>
          <w:szCs w:val="24"/>
        </w:rPr>
        <w:t>1.11.2 关于承包人为实施工程所编制文件的著作权的归属：</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hint="eastAsia" w:ascii="Times New Roman" w:eastAsia="仿宋_GB2312"/>
          <w:color w:val="000000"/>
          <w:sz w:val="24"/>
          <w:szCs w:val="24"/>
        </w:rPr>
        <w:t>1.11.3</w:t>
      </w:r>
      <w:r>
        <w:rPr>
          <w:rFonts w:ascii="Times New Roman" w:eastAsia="仿宋_GB2312"/>
          <w:color w:val="000000"/>
          <w:sz w:val="24"/>
          <w:szCs w:val="24"/>
        </w:rPr>
        <w:t>关于承包人提供的上述文件的使用限制的要求：</w:t>
      </w:r>
      <w:r>
        <w:rPr>
          <w:rFonts w:ascii="Times New Roman" w:eastAsia="仿宋_GB2312"/>
          <w:color w:val="000000"/>
          <w:sz w:val="24"/>
          <w:szCs w:val="24"/>
          <w:u w:val="single"/>
        </w:rPr>
        <w:t>   </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outlineLvl w:val="0"/>
        <w:rPr>
          <w:rFonts w:ascii="Times New Roman" w:eastAsia="仿宋_GB2312"/>
          <w:color w:val="000000"/>
          <w:sz w:val="24"/>
          <w:szCs w:val="24"/>
        </w:rPr>
      </w:pPr>
      <w:r>
        <w:rPr>
          <w:rFonts w:ascii="Times New Roman" w:eastAsia="仿宋_GB2312"/>
          <w:color w:val="000000"/>
          <w:sz w:val="24"/>
          <w:szCs w:val="24"/>
        </w:rPr>
        <w:t>1.11.4 承包人在施工过程中所采用的专利、专有技术、技术秘密的使用费的承担方式：</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1.13工程量清单错误的修正</w:t>
      </w:r>
    </w:p>
    <w:p>
      <w:pPr>
        <w:spacing w:line="480" w:lineRule="exact"/>
        <w:ind w:firstLine="480" w:firstLineChars="200"/>
        <w:rPr>
          <w:rFonts w:ascii="Times New Roman" w:eastAsia="仿宋_GB2312"/>
          <w:color w:val="000000"/>
          <w:sz w:val="24"/>
          <w:szCs w:val="24"/>
        </w:rPr>
      </w:pPr>
      <w:r>
        <w:rPr>
          <w:rFonts w:hint="eastAsia" w:ascii="Times New Roman" w:eastAsia="仿宋_GB2312"/>
          <w:color w:val="000000"/>
          <w:sz w:val="24"/>
          <w:szCs w:val="24"/>
        </w:rPr>
        <w:t>出现工程量清单错误时，是否调整合同价格：</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允许调整合同价格的工程量偏差范围：</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pStyle w:val="9"/>
        <w:spacing w:line="480" w:lineRule="exact"/>
        <w:rPr>
          <w:rFonts w:ascii="Times New Roman" w:hAnsi="Times New Roman" w:eastAsia="黑体"/>
          <w:b w:val="0"/>
          <w:color w:val="000000"/>
          <w:sz w:val="24"/>
          <w:szCs w:val="24"/>
        </w:rPr>
      </w:pPr>
      <w:bookmarkStart w:id="116" w:name="_Toc351203634"/>
      <w:r>
        <w:rPr>
          <w:rFonts w:ascii="Times New Roman" w:hAnsi="Times New Roman" w:eastAsia="黑体"/>
          <w:b w:val="0"/>
          <w:color w:val="000000"/>
          <w:sz w:val="24"/>
          <w:szCs w:val="24"/>
        </w:rPr>
        <w:t>2</w:t>
      </w:r>
      <w:bookmarkStart w:id="117" w:name="_Toc297048343"/>
      <w:bookmarkStart w:id="118" w:name="_Toc292559362"/>
      <w:bookmarkStart w:id="119" w:name="_Toc296347156"/>
      <w:bookmarkStart w:id="120" w:name="_Toc296890985"/>
      <w:bookmarkStart w:id="121" w:name="_Toc296891197"/>
      <w:bookmarkStart w:id="122" w:name="_Toc297120457"/>
      <w:bookmarkStart w:id="123" w:name="_Toc296346658"/>
      <w:bookmarkStart w:id="124" w:name="_Toc296503157"/>
      <w:bookmarkStart w:id="125" w:name="_Toc296944496"/>
      <w:bookmarkStart w:id="126" w:name="_Toc292559867"/>
      <w:r>
        <w:rPr>
          <w:rFonts w:ascii="Times New Roman" w:hAnsi="Times New Roman" w:eastAsia="黑体"/>
          <w:b w:val="0"/>
          <w:color w:val="000000"/>
          <w:sz w:val="24"/>
          <w:szCs w:val="24"/>
        </w:rPr>
        <w:t>. 发包人</w:t>
      </w:r>
      <w:bookmarkEnd w:id="116"/>
    </w:p>
    <w:bookmarkEnd w:id="117"/>
    <w:bookmarkEnd w:id="118"/>
    <w:bookmarkEnd w:id="119"/>
    <w:bookmarkEnd w:id="120"/>
    <w:bookmarkEnd w:id="121"/>
    <w:bookmarkEnd w:id="122"/>
    <w:bookmarkEnd w:id="123"/>
    <w:bookmarkEnd w:id="124"/>
    <w:bookmarkEnd w:id="125"/>
    <w:bookmarkEnd w:id="126"/>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2.2 发包人代表</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发包人代表：</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姓    名：</w:t>
      </w: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身份证号：</w:t>
      </w: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职    务：</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发包人对发包人代表的授权范围如下：</w:t>
      </w:r>
      <w:r>
        <w:rPr>
          <w:rFonts w:ascii="Times New Roman" w:eastAsia="仿宋_GB2312"/>
          <w:color w:val="000000"/>
          <w:sz w:val="24"/>
          <w:szCs w:val="24"/>
          <w:u w:val="single"/>
        </w:rPr>
        <w:t>     </w:t>
      </w:r>
    </w:p>
    <w:p>
      <w:pPr>
        <w:spacing w:line="480" w:lineRule="exact"/>
        <w:rPr>
          <w:rFonts w:ascii="Times New Roman" w:eastAsia="仿宋_GB2312"/>
          <w:b/>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2.4 施工现场、施工条件和基础资料的提供</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2.4.1 提供施工现场</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关于发包人移交施工现场的期限要求：</w:t>
      </w:r>
      <w:r>
        <w:rPr>
          <w:rFonts w:ascii="Times New Roman" w:eastAsia="仿宋_GB2312"/>
          <w:color w:val="000000"/>
          <w:sz w:val="24"/>
          <w:szCs w:val="24"/>
          <w:u w:val="single"/>
        </w:rPr>
        <w:t xml:space="preserve">                          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2.4.2 提供施工条件</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关于发包人应负责提供施工</w:t>
      </w:r>
      <w:r>
        <w:rPr>
          <w:rFonts w:hint="eastAsia" w:ascii="Times New Roman" w:eastAsia="仿宋_GB2312"/>
          <w:color w:val="000000"/>
          <w:sz w:val="24"/>
          <w:szCs w:val="24"/>
        </w:rPr>
        <w:t>所需要的条件，</w:t>
      </w:r>
      <w:r>
        <w:rPr>
          <w:rFonts w:ascii="Times New Roman" w:eastAsia="仿宋_GB2312"/>
          <w:color w:val="000000"/>
          <w:sz w:val="24"/>
          <w:szCs w:val="24"/>
        </w:rPr>
        <w:t>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2.5 资金来源证明及支付担保</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发包人提供资金来源证明的期限要求：</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发包人是否提供支付担保：</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发包人提供支付担保的形式：</w:t>
      </w:r>
      <w:r>
        <w:rPr>
          <w:rFonts w:ascii="Times New Roman" w:eastAsia="仿宋_GB2312"/>
          <w:color w:val="000000"/>
          <w:sz w:val="24"/>
          <w:szCs w:val="24"/>
          <w:u w:val="single"/>
        </w:rPr>
        <w:t>              </w:t>
      </w:r>
      <w:r>
        <w:rPr>
          <w:rFonts w:ascii="Times New Roman" w:eastAsia="仿宋_GB2312"/>
          <w:color w:val="000000"/>
          <w:sz w:val="24"/>
          <w:szCs w:val="24"/>
        </w:rPr>
        <w:t>。</w:t>
      </w:r>
    </w:p>
    <w:p>
      <w:pPr>
        <w:pStyle w:val="9"/>
        <w:spacing w:line="480" w:lineRule="exact"/>
        <w:rPr>
          <w:rFonts w:ascii="Times New Roman" w:hAnsi="Times New Roman" w:eastAsia="黑体"/>
          <w:b w:val="0"/>
          <w:color w:val="000000"/>
          <w:sz w:val="24"/>
          <w:szCs w:val="24"/>
        </w:rPr>
      </w:pPr>
      <w:bookmarkStart w:id="127" w:name="_Toc351203635"/>
      <w:r>
        <w:rPr>
          <w:rFonts w:ascii="Times New Roman" w:hAnsi="Times New Roman" w:eastAsia="黑体"/>
          <w:b w:val="0"/>
          <w:color w:val="000000"/>
          <w:sz w:val="24"/>
          <w:szCs w:val="24"/>
        </w:rPr>
        <w:t>3</w:t>
      </w:r>
      <w:bookmarkStart w:id="128" w:name="_Toc296503158"/>
      <w:bookmarkStart w:id="129" w:name="_Toc296891198"/>
      <w:bookmarkStart w:id="130" w:name="_Toc296944497"/>
      <w:bookmarkStart w:id="131" w:name="_Toc292559868"/>
      <w:bookmarkStart w:id="132" w:name="_Toc296346659"/>
      <w:bookmarkStart w:id="133" w:name="_Toc292559363"/>
      <w:bookmarkStart w:id="134" w:name="_Toc296890986"/>
      <w:bookmarkStart w:id="135" w:name="_Toc297120458"/>
      <w:bookmarkStart w:id="136" w:name="_Toc296347157"/>
      <w:bookmarkStart w:id="137" w:name="_Toc297048344"/>
      <w:r>
        <w:rPr>
          <w:rFonts w:ascii="Times New Roman" w:hAnsi="Times New Roman" w:eastAsia="黑体"/>
          <w:b w:val="0"/>
          <w:color w:val="000000"/>
          <w:sz w:val="24"/>
          <w:szCs w:val="24"/>
        </w:rPr>
        <w:t>. 承包人</w:t>
      </w:r>
      <w:bookmarkEnd w:id="127"/>
    </w:p>
    <w:bookmarkEnd w:id="128"/>
    <w:bookmarkEnd w:id="129"/>
    <w:bookmarkEnd w:id="130"/>
    <w:bookmarkEnd w:id="131"/>
    <w:bookmarkEnd w:id="132"/>
    <w:bookmarkEnd w:id="133"/>
    <w:bookmarkEnd w:id="134"/>
    <w:bookmarkEnd w:id="135"/>
    <w:bookmarkEnd w:id="136"/>
    <w:bookmarkEnd w:id="137"/>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3.1 承包人的一般义务</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w:t>
      </w:r>
      <w:r>
        <w:rPr>
          <w:rFonts w:hint="eastAsia" w:ascii="Times New Roman" w:eastAsia="仿宋_GB2312"/>
          <w:color w:val="000000"/>
          <w:sz w:val="24"/>
          <w:szCs w:val="24"/>
        </w:rPr>
        <w:t>9</w:t>
      </w:r>
      <w:r>
        <w:rPr>
          <w:rFonts w:ascii="Times New Roman" w:eastAsia="仿宋_GB2312"/>
          <w:color w:val="000000"/>
          <w:sz w:val="24"/>
          <w:szCs w:val="24"/>
        </w:rPr>
        <w:t>）承包人提交的竣工资料的内容：。</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承包人需要提交的竣工资料套数：。</w:t>
      </w:r>
    </w:p>
    <w:p>
      <w:pPr>
        <w:spacing w:line="480" w:lineRule="exact"/>
        <w:ind w:left="1033" w:leftChars="304"/>
        <w:jc w:val="left"/>
        <w:rPr>
          <w:rFonts w:ascii="Times New Roman" w:eastAsia="仿宋_GB2312"/>
          <w:color w:val="000000"/>
          <w:sz w:val="24"/>
          <w:szCs w:val="24"/>
        </w:rPr>
      </w:pPr>
      <w:r>
        <w:rPr>
          <w:rFonts w:ascii="Times New Roman" w:eastAsia="仿宋_GB2312"/>
          <w:color w:val="000000"/>
          <w:sz w:val="24"/>
          <w:szCs w:val="24"/>
        </w:rPr>
        <w:t>承包人提交的竣工资料的费用承担：。</w:t>
      </w:r>
    </w:p>
    <w:p>
      <w:pPr>
        <w:spacing w:line="480" w:lineRule="exact"/>
        <w:ind w:left="1033" w:leftChars="304"/>
        <w:jc w:val="left"/>
        <w:rPr>
          <w:rFonts w:ascii="Times New Roman" w:eastAsia="仿宋_GB2312"/>
          <w:color w:val="000000"/>
          <w:sz w:val="24"/>
          <w:szCs w:val="24"/>
        </w:rPr>
      </w:pPr>
      <w:r>
        <w:rPr>
          <w:rFonts w:ascii="Times New Roman" w:eastAsia="仿宋_GB2312"/>
          <w:color w:val="000000"/>
          <w:sz w:val="24"/>
          <w:szCs w:val="24"/>
        </w:rPr>
        <w:t>承包人提交的竣工资料移交时间：。</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承包人提交的竣工资料形式要求：。</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w:t>
      </w:r>
      <w:r>
        <w:rPr>
          <w:rFonts w:hint="eastAsia" w:ascii="Times New Roman" w:eastAsia="仿宋_GB2312"/>
          <w:color w:val="000000"/>
          <w:sz w:val="24"/>
          <w:szCs w:val="24"/>
        </w:rPr>
        <w:t>10</w:t>
      </w:r>
      <w:r>
        <w:rPr>
          <w:rFonts w:ascii="Times New Roman" w:eastAsia="仿宋_GB2312"/>
          <w:color w:val="000000"/>
          <w:sz w:val="24"/>
          <w:szCs w:val="24"/>
        </w:rPr>
        <w:t>）承包人应履行的其他义务：</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 xml:space="preserve">3.2 </w:t>
      </w:r>
      <w:r>
        <w:rPr>
          <w:rFonts w:hint="eastAsia" w:ascii="Times New Roman" w:eastAsia="黑体"/>
          <w:color w:val="000000"/>
          <w:sz w:val="24"/>
          <w:szCs w:val="24"/>
        </w:rPr>
        <w:t>项目负责人</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 xml:space="preserve">3.2.1 </w:t>
      </w:r>
      <w:r>
        <w:rPr>
          <w:rFonts w:hint="eastAsia" w:ascii="Times New Roman" w:eastAsia="仿宋_GB2312"/>
          <w:color w:val="000000"/>
          <w:sz w:val="24"/>
          <w:szCs w:val="24"/>
        </w:rPr>
        <w:t>项目负责人</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姓    名：</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身份证号：</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建造师执业资格等级：</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建造师注册证书号：</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建造师执业印章号：</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安全生产考核合格证书号：</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承包人对</w:t>
      </w:r>
      <w:r>
        <w:rPr>
          <w:rFonts w:hint="eastAsia" w:ascii="Times New Roman" w:eastAsia="仿宋_GB2312"/>
          <w:color w:val="000000"/>
          <w:sz w:val="24"/>
          <w:szCs w:val="24"/>
        </w:rPr>
        <w:t>项目负责人</w:t>
      </w:r>
      <w:r>
        <w:rPr>
          <w:rFonts w:ascii="Times New Roman" w:eastAsia="仿宋_GB2312"/>
          <w:color w:val="000000"/>
          <w:sz w:val="24"/>
          <w:szCs w:val="24"/>
        </w:rPr>
        <w:t>的授权范围如下：</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w:t>
      </w:r>
      <w:r>
        <w:rPr>
          <w:rFonts w:hint="eastAsia" w:ascii="Times New Roman" w:eastAsia="仿宋_GB2312"/>
          <w:color w:val="000000"/>
          <w:sz w:val="24"/>
          <w:szCs w:val="24"/>
        </w:rPr>
        <w:t>项目负责人</w:t>
      </w:r>
      <w:r>
        <w:rPr>
          <w:rFonts w:ascii="Times New Roman" w:eastAsia="仿宋_GB2312"/>
          <w:color w:val="000000"/>
          <w:sz w:val="24"/>
          <w:szCs w:val="24"/>
        </w:rPr>
        <w:t>每月在施工现场的时间要求：</w:t>
      </w:r>
      <w:r>
        <w:rPr>
          <w:rFonts w:ascii="Times New Roman" w:eastAsia="仿宋_GB2312"/>
          <w:color w:val="000000"/>
          <w:sz w:val="24"/>
          <w:szCs w:val="24"/>
          <w:u w:val="single"/>
        </w:rPr>
        <w:t xml:space="preserve">       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承包人未提交劳动合同，以及没有为</w:t>
      </w:r>
      <w:r>
        <w:rPr>
          <w:rFonts w:hint="eastAsia" w:ascii="Times New Roman" w:eastAsia="仿宋_GB2312"/>
          <w:color w:val="000000"/>
          <w:sz w:val="24"/>
          <w:szCs w:val="24"/>
        </w:rPr>
        <w:t>项目负责人</w:t>
      </w:r>
      <w:r>
        <w:rPr>
          <w:rFonts w:ascii="Times New Roman" w:eastAsia="仿宋_GB2312"/>
          <w:color w:val="000000"/>
          <w:sz w:val="24"/>
          <w:szCs w:val="24"/>
        </w:rPr>
        <w:t>缴纳社会保险证明的违约责任：</w:t>
      </w:r>
      <w:r>
        <w:rPr>
          <w:rFonts w:ascii="Times New Roman" w:eastAsia="仿宋_GB2312"/>
          <w:color w:val="000000"/>
          <w:sz w:val="24"/>
          <w:szCs w:val="24"/>
          <w:u w:val="single"/>
        </w:rPr>
        <w:t xml:space="preserve">          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hint="eastAsia" w:ascii="Times New Roman" w:eastAsia="仿宋_GB2312"/>
          <w:color w:val="000000"/>
          <w:sz w:val="24"/>
          <w:szCs w:val="24"/>
        </w:rPr>
        <w:t>项目负责人</w:t>
      </w:r>
      <w:r>
        <w:rPr>
          <w:rFonts w:ascii="Times New Roman" w:eastAsia="仿宋_GB2312"/>
          <w:color w:val="000000"/>
          <w:sz w:val="24"/>
          <w:szCs w:val="24"/>
        </w:rPr>
        <w:t>未经批准，擅自离开施工现场的违约责任：</w:t>
      </w: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3.2.3 承包人擅自更换</w:t>
      </w:r>
      <w:r>
        <w:rPr>
          <w:rFonts w:hint="eastAsia" w:ascii="Times New Roman" w:eastAsia="仿宋_GB2312"/>
          <w:color w:val="000000"/>
          <w:sz w:val="24"/>
          <w:szCs w:val="24"/>
        </w:rPr>
        <w:t>项目负责人</w:t>
      </w:r>
      <w:r>
        <w:rPr>
          <w:rFonts w:ascii="Times New Roman" w:eastAsia="仿宋_GB2312"/>
          <w:color w:val="000000"/>
          <w:sz w:val="24"/>
          <w:szCs w:val="24"/>
        </w:rPr>
        <w:t>的违约责任：</w:t>
      </w:r>
      <w:r>
        <w:rPr>
          <w:rFonts w:ascii="Times New Roman" w:eastAsia="仿宋_GB2312"/>
          <w:color w:val="000000"/>
          <w:sz w:val="24"/>
          <w:szCs w:val="24"/>
          <w:u w:val="single"/>
        </w:rPr>
        <w:t xml:space="preserve">              </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              </w:t>
      </w:r>
      <w:r>
        <w:rPr>
          <w:rFonts w:ascii="Times New Roman" w:eastAsia="仿宋_GB2312"/>
          <w:color w:val="000000"/>
          <w:sz w:val="24"/>
          <w:szCs w:val="24"/>
        </w:rPr>
        <w:t>。</w:t>
      </w:r>
    </w:p>
    <w:p>
      <w:pPr>
        <w:spacing w:line="480" w:lineRule="exact"/>
        <w:outlineLvl w:val="0"/>
        <w:rPr>
          <w:rFonts w:ascii="Times New Roman" w:eastAsia="仿宋_GB2312"/>
          <w:color w:val="000000"/>
          <w:sz w:val="24"/>
          <w:szCs w:val="24"/>
        </w:rPr>
      </w:pPr>
      <w:r>
        <w:rPr>
          <w:rFonts w:ascii="Times New Roman" w:eastAsia="仿宋_GB2312"/>
          <w:color w:val="000000"/>
          <w:sz w:val="24"/>
          <w:szCs w:val="24"/>
        </w:rPr>
        <w:t xml:space="preserve">    3.2.4 承包人无正当理由拒绝更换</w:t>
      </w:r>
      <w:r>
        <w:rPr>
          <w:rFonts w:hint="eastAsia" w:ascii="Times New Roman" w:eastAsia="仿宋_GB2312"/>
          <w:color w:val="000000"/>
          <w:sz w:val="24"/>
          <w:szCs w:val="24"/>
        </w:rPr>
        <w:t>项目负责人</w:t>
      </w:r>
      <w:r>
        <w:rPr>
          <w:rFonts w:ascii="Times New Roman" w:eastAsia="仿宋_GB2312"/>
          <w:color w:val="000000"/>
          <w:sz w:val="24"/>
          <w:szCs w:val="24"/>
        </w:rPr>
        <w:t>的违约责任：</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after="120" w:line="480" w:lineRule="exact"/>
        <w:ind w:firstLine="480" w:firstLineChars="200"/>
        <w:rPr>
          <w:rFonts w:ascii="Times New Roman" w:eastAsia="黑体"/>
          <w:color w:val="000000"/>
          <w:sz w:val="24"/>
          <w:szCs w:val="24"/>
        </w:rPr>
      </w:pPr>
      <w:r>
        <w:rPr>
          <w:rFonts w:ascii="Times New Roman" w:eastAsia="黑体"/>
          <w:color w:val="000000"/>
          <w:sz w:val="24"/>
          <w:szCs w:val="24"/>
        </w:rPr>
        <w:t>3.3 承包人人员</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3.3.1 承包人提交项目管理机构及施工现场管理人员安排报告的期限：</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3.3.3 承包人无正当理由拒绝撤换主要施工管理人员的违约责任：</w:t>
      </w:r>
      <w:r>
        <w:rPr>
          <w:rFonts w:ascii="Times New Roman" w:eastAsia="仿宋_GB2312"/>
          <w:color w:val="000000"/>
          <w:sz w:val="24"/>
          <w:szCs w:val="24"/>
          <w:u w:val="single"/>
        </w:rPr>
        <w:t xml:space="preserve">  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 xml:space="preserve">3.3.4 承包人主要施工管理人员离开施工现场的批准要求：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3.3.5承包人擅自更换主要施工管理人员的违约责任：</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承包人主要施工管理人员擅自离开施工现场的违约责任：</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w:t>
      </w:r>
      <w:bookmarkStart w:id="138" w:name="_Toc296890987"/>
      <w:bookmarkStart w:id="139" w:name="_Toc297216151"/>
      <w:bookmarkStart w:id="140" w:name="_Toc303539102"/>
      <w:bookmarkStart w:id="141" w:name="_Toc297123492"/>
      <w:bookmarkStart w:id="142" w:name="_Toc297120459"/>
      <w:bookmarkStart w:id="143" w:name="_Toc304295523"/>
      <w:bookmarkStart w:id="144" w:name="_Toc296944498"/>
      <w:bookmarkStart w:id="145" w:name="_Toc312677988"/>
      <w:bookmarkStart w:id="146" w:name="_Toc297048345"/>
      <w:bookmarkStart w:id="147" w:name="_Toc296347158"/>
      <w:bookmarkStart w:id="148" w:name="_Toc296891199"/>
      <w:bookmarkStart w:id="149" w:name="_Toc296346660"/>
      <w:bookmarkStart w:id="150" w:name="_Toc292559364"/>
      <w:bookmarkStart w:id="151" w:name="_Toc296503159"/>
      <w:bookmarkStart w:id="152" w:name="_Toc292559869"/>
      <w:bookmarkStart w:id="153" w:name="_Toc300934945"/>
      <w:r>
        <w:rPr>
          <w:rFonts w:ascii="Times New Roman" w:eastAsia="黑体"/>
          <w:color w:val="000000"/>
          <w:sz w:val="24"/>
          <w:szCs w:val="24"/>
        </w:rPr>
        <w:t>.5 分包</w:t>
      </w:r>
    </w:p>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Pr>
        <w:spacing w:line="480" w:lineRule="exact"/>
        <w:ind w:firstLine="480" w:firstLineChars="200"/>
        <w:rPr>
          <w:rFonts w:ascii="Times New Roman" w:eastAsia="仿宋_GB2312"/>
          <w:sz w:val="24"/>
          <w:szCs w:val="24"/>
        </w:rPr>
      </w:pPr>
      <w:r>
        <w:rPr>
          <w:rFonts w:ascii="Times New Roman" w:eastAsia="仿宋_GB2312"/>
          <w:sz w:val="24"/>
          <w:szCs w:val="24"/>
        </w:rPr>
        <w:t>3</w:t>
      </w:r>
      <w:bookmarkStart w:id="154" w:name="_Toc296347159"/>
      <w:bookmarkStart w:id="155" w:name="_Toc300934946"/>
      <w:bookmarkStart w:id="156" w:name="_Toc296346661"/>
      <w:bookmarkStart w:id="157" w:name="_Toc304295524"/>
      <w:bookmarkStart w:id="158" w:name="_Toc296890988"/>
      <w:bookmarkStart w:id="159" w:name="_Toc296944499"/>
      <w:bookmarkStart w:id="160" w:name="_Toc292559870"/>
      <w:bookmarkStart w:id="161" w:name="_Toc292559365"/>
      <w:bookmarkStart w:id="162" w:name="_Toc303539103"/>
      <w:bookmarkStart w:id="163" w:name="_Toc296891200"/>
      <w:bookmarkStart w:id="164" w:name="_Toc297048346"/>
      <w:bookmarkStart w:id="165" w:name="_Toc297216152"/>
      <w:bookmarkStart w:id="166" w:name="_Toc297120460"/>
      <w:bookmarkStart w:id="167" w:name="_Toc296503160"/>
      <w:bookmarkStart w:id="168" w:name="_Toc297123493"/>
      <w:bookmarkStart w:id="169" w:name="_Toc312677989"/>
      <w:bookmarkStart w:id="170" w:name="_Toc318581158"/>
      <w:r>
        <w:rPr>
          <w:rFonts w:ascii="Times New Roman" w:eastAsia="仿宋_GB2312"/>
          <w:sz w:val="24"/>
          <w:szCs w:val="24"/>
        </w:rPr>
        <w:t>.5.1 分包的一般约定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禁止分包的工程包括：</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sz w:val="24"/>
          <w:szCs w:val="24"/>
        </w:rPr>
        <w:t>主体结构、关键性工作的范围：</w:t>
      </w:r>
      <w:r>
        <w:rPr>
          <w:rFonts w:ascii="Times New Roman" w:eastAsia="仿宋_GB2312"/>
          <w:color w:val="000000"/>
          <w:sz w:val="24"/>
          <w:szCs w:val="24"/>
          <w:u w:val="single"/>
        </w:rPr>
        <w:t xml:space="preserve">               </w:t>
      </w:r>
      <w:r>
        <w:rPr>
          <w:rFonts w:ascii="Times New Roman" w:eastAsia="仿宋_GB2312"/>
          <w:color w:val="000000"/>
          <w:sz w:val="24"/>
          <w:szCs w:val="24"/>
        </w:rPr>
        <w:t>。</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Start w:id="171" w:name="_Toc296503161"/>
      <w:bookmarkStart w:id="172" w:name="_Toc296346662"/>
      <w:bookmarkStart w:id="173" w:name="_Toc296347160"/>
      <w:bookmarkStart w:id="174" w:name="_Toc297123494"/>
      <w:bookmarkStart w:id="175" w:name="_Toc303539104"/>
      <w:bookmarkStart w:id="176" w:name="_Toc304295525"/>
      <w:bookmarkStart w:id="177" w:name="_Toc297120461"/>
      <w:bookmarkStart w:id="178" w:name="_Toc296944500"/>
      <w:bookmarkStart w:id="179" w:name="_Toc297048347"/>
      <w:bookmarkStart w:id="180" w:name="_Toc297216153"/>
      <w:bookmarkStart w:id="181" w:name="_Toc296891201"/>
      <w:bookmarkStart w:id="182" w:name="_Toc300934947"/>
      <w:bookmarkStart w:id="183" w:name="_Toc296890989"/>
    </w:p>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Pr>
        <w:spacing w:line="480" w:lineRule="exact"/>
        <w:rPr>
          <w:rFonts w:ascii="Times New Roman" w:eastAsia="仿宋_GB2312"/>
          <w:sz w:val="24"/>
          <w:szCs w:val="24"/>
        </w:rPr>
      </w:pPr>
      <w:r>
        <w:rPr>
          <w:rFonts w:ascii="Times New Roman" w:eastAsia="仿宋_GB2312"/>
          <w:sz w:val="24"/>
          <w:szCs w:val="24"/>
        </w:rPr>
        <w:t xml:space="preserve">    3</w:t>
      </w:r>
      <w:bookmarkStart w:id="184" w:name="_Toc312677990"/>
      <w:bookmarkStart w:id="185" w:name="_Toc318581159"/>
      <w:r>
        <w:rPr>
          <w:rFonts w:ascii="Times New Roman" w:eastAsia="仿宋_GB2312"/>
          <w:sz w:val="24"/>
          <w:szCs w:val="24"/>
        </w:rPr>
        <w:t>.5.2分包的确定</w:t>
      </w:r>
    </w:p>
    <w:p>
      <w:pPr>
        <w:spacing w:line="480" w:lineRule="exact"/>
        <w:ind w:firstLine="480" w:firstLineChars="200"/>
        <w:rPr>
          <w:rFonts w:ascii="Times New Roman" w:eastAsia="仿宋_GB2312"/>
          <w:color w:val="000000"/>
          <w:sz w:val="24"/>
          <w:szCs w:val="24"/>
          <w:u w:val="single"/>
        </w:rPr>
      </w:pPr>
      <w:r>
        <w:rPr>
          <w:rFonts w:ascii="Times New Roman" w:eastAsia="仿宋_GB2312"/>
          <w:sz w:val="24"/>
          <w:szCs w:val="24"/>
        </w:rPr>
        <w:t>允许分包的专业工程包括：</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sz w:val="24"/>
          <w:szCs w:val="24"/>
        </w:rPr>
      </w:pPr>
      <w:r>
        <w:rPr>
          <w:rFonts w:ascii="Times New Roman" w:eastAsia="仿宋_GB2312"/>
          <w:color w:val="000000"/>
          <w:sz w:val="24"/>
          <w:szCs w:val="24"/>
        </w:rPr>
        <w:t>其他关于分包的约定：。</w:t>
      </w:r>
    </w:p>
    <w:p>
      <w:pPr>
        <w:spacing w:line="480" w:lineRule="exact"/>
        <w:ind w:firstLine="480" w:firstLineChars="200"/>
        <w:rPr>
          <w:rFonts w:ascii="Times New Roman" w:eastAsia="仿宋_GB2312"/>
          <w:sz w:val="24"/>
          <w:szCs w:val="24"/>
        </w:rPr>
      </w:pPr>
      <w:r>
        <w:rPr>
          <w:rFonts w:ascii="Times New Roman" w:eastAsia="仿宋_GB2312"/>
          <w:sz w:val="24"/>
          <w:szCs w:val="24"/>
        </w:rPr>
        <w:t>3.5.4 分包合同价款</w:t>
      </w:r>
    </w:p>
    <w:p>
      <w:pPr>
        <w:spacing w:line="480" w:lineRule="exact"/>
        <w:ind w:firstLine="480" w:firstLineChars="200"/>
        <w:rPr>
          <w:rFonts w:ascii="Times New Roman" w:eastAsia="仿宋_GB2312"/>
          <w:sz w:val="24"/>
          <w:szCs w:val="24"/>
        </w:rPr>
      </w:pPr>
      <w:r>
        <w:rPr>
          <w:rFonts w:ascii="Times New Roman" w:eastAsia="仿宋_GB2312"/>
          <w:sz w:val="24"/>
          <w:szCs w:val="24"/>
        </w:rPr>
        <w:t>关于分包合同价款支付的约定：</w:t>
      </w:r>
      <w:r>
        <w:rPr>
          <w:rFonts w:ascii="Times New Roman" w:eastAsia="仿宋_GB2312"/>
          <w:color w:val="000000"/>
          <w:sz w:val="24"/>
          <w:szCs w:val="24"/>
          <w:u w:val="single"/>
        </w:rPr>
        <w:t xml:space="preserve">        </w:t>
      </w:r>
      <w:r>
        <w:rPr>
          <w:rFonts w:ascii="Times New Roman" w:eastAsia="仿宋_GB2312"/>
          <w:color w:val="000000"/>
          <w:sz w:val="24"/>
          <w:szCs w:val="24"/>
        </w:rPr>
        <w:t>。</w:t>
      </w:r>
    </w:p>
    <w:bookmarkEnd w:id="184"/>
    <w:bookmarkEnd w:id="185"/>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3.6 工程照管与成品、半成品保护</w:t>
      </w:r>
    </w:p>
    <w:p>
      <w:pPr>
        <w:spacing w:before="120" w:after="120"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承包人负责照管工程及工程相关的材料、工程设备的起始时间：。</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3.7 履约担保</w:t>
      </w:r>
    </w:p>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承包人是否提供履约担保：</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承包人提供履约担保的形式</w:t>
      </w:r>
      <w:r>
        <w:rPr>
          <w:rFonts w:hint="eastAsia" w:ascii="Times New Roman" w:eastAsia="仿宋_GB2312"/>
          <w:color w:val="000000"/>
          <w:sz w:val="24"/>
          <w:szCs w:val="24"/>
        </w:rPr>
        <w:t>、金额及期限的</w:t>
      </w:r>
      <w:r>
        <w:rPr>
          <w:rFonts w:ascii="Times New Roman" w:eastAsia="仿宋_GB2312"/>
          <w:color w:val="000000"/>
          <w:sz w:val="24"/>
          <w:szCs w:val="24"/>
        </w:rPr>
        <w:t>：。</w:t>
      </w:r>
    </w:p>
    <w:p>
      <w:pPr>
        <w:pStyle w:val="9"/>
        <w:spacing w:line="480" w:lineRule="exact"/>
        <w:rPr>
          <w:rFonts w:ascii="Times New Roman" w:hAnsi="Times New Roman" w:eastAsia="黑体"/>
          <w:b w:val="0"/>
          <w:color w:val="000000"/>
          <w:sz w:val="24"/>
          <w:szCs w:val="24"/>
        </w:rPr>
      </w:pPr>
      <w:bookmarkStart w:id="186" w:name="_Toc351203636"/>
      <w:r>
        <w:rPr>
          <w:rFonts w:ascii="Times New Roman" w:hAnsi="Times New Roman" w:eastAsia="黑体"/>
          <w:b w:val="0"/>
          <w:color w:val="000000"/>
          <w:sz w:val="24"/>
          <w:szCs w:val="24"/>
        </w:rPr>
        <w:t>4</w:t>
      </w:r>
      <w:bookmarkStart w:id="187" w:name="_Toc296347161"/>
      <w:bookmarkStart w:id="188" w:name="_Toc297048348"/>
      <w:bookmarkStart w:id="189" w:name="_Toc296503162"/>
      <w:bookmarkStart w:id="190" w:name="_Toc296346663"/>
      <w:bookmarkStart w:id="191" w:name="_Toc267251413"/>
      <w:bookmarkStart w:id="192" w:name="_Toc292559366"/>
      <w:bookmarkStart w:id="193" w:name="_Toc296890990"/>
      <w:bookmarkStart w:id="194" w:name="_Toc296944501"/>
      <w:bookmarkStart w:id="195" w:name="_Toc292559871"/>
      <w:bookmarkStart w:id="196" w:name="_Toc296891202"/>
      <w:bookmarkStart w:id="197" w:name="_Toc297120462"/>
      <w:r>
        <w:rPr>
          <w:rFonts w:ascii="Times New Roman" w:hAnsi="Times New Roman" w:eastAsia="黑体"/>
          <w:b w:val="0"/>
          <w:color w:val="000000"/>
          <w:sz w:val="24"/>
          <w:szCs w:val="24"/>
        </w:rPr>
        <w:t>. 监</w:t>
      </w:r>
      <w:bookmarkEnd w:id="187"/>
      <w:bookmarkEnd w:id="188"/>
      <w:bookmarkEnd w:id="189"/>
      <w:bookmarkEnd w:id="190"/>
      <w:bookmarkEnd w:id="191"/>
      <w:bookmarkEnd w:id="192"/>
      <w:bookmarkEnd w:id="193"/>
      <w:bookmarkEnd w:id="194"/>
      <w:bookmarkEnd w:id="195"/>
      <w:bookmarkEnd w:id="196"/>
      <w:bookmarkEnd w:id="197"/>
      <w:r>
        <w:rPr>
          <w:rFonts w:ascii="Times New Roman" w:hAnsi="Times New Roman" w:eastAsia="黑体"/>
          <w:b w:val="0"/>
          <w:color w:val="000000"/>
          <w:sz w:val="24"/>
          <w:szCs w:val="24"/>
        </w:rPr>
        <w:t>理人</w:t>
      </w:r>
      <w:bookmarkEnd w:id="186"/>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4.1监理人的一般规定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关于监理人的监理内容：。</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 xml:space="preserve">关于监理人的监理权限：。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关于监理人在施工现场的办公场所、生活场所的提供和费用承担的约定：。</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4.2 监理人员</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总监理工程师：</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姓    名：</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职    务：</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监理工程师执业资格证书号：</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关于监理人的其他约定：</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4.4 商定或确定</w:t>
      </w:r>
    </w:p>
    <w:p>
      <w:pPr>
        <w:spacing w:line="480" w:lineRule="exact"/>
        <w:ind w:firstLine="480" w:firstLineChars="200"/>
        <w:rPr>
          <w:rFonts w:ascii="Times New Roman" w:eastAsia="仿宋_GB2312"/>
          <w:color w:val="000000"/>
          <w:sz w:val="24"/>
          <w:szCs w:val="24"/>
        </w:rPr>
      </w:pPr>
      <w:bookmarkStart w:id="198" w:name="_Toc267251418"/>
      <w:r>
        <w:rPr>
          <w:rFonts w:ascii="Times New Roman" w:eastAsia="仿宋_GB2312"/>
          <w:color w:val="000000"/>
          <w:sz w:val="24"/>
          <w:szCs w:val="24"/>
        </w:rPr>
        <w:t>在发包人和承包人不能通过协商达成一致意见时，发包人授权监理人对以下事项进行确定：</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w:t>
      </w:r>
    </w:p>
    <w:p>
      <w:pPr>
        <w:pStyle w:val="9"/>
        <w:spacing w:line="480" w:lineRule="exact"/>
        <w:rPr>
          <w:rFonts w:ascii="Times New Roman" w:hAnsi="Times New Roman" w:eastAsia="黑体"/>
          <w:b w:val="0"/>
          <w:color w:val="000000"/>
          <w:sz w:val="24"/>
          <w:szCs w:val="24"/>
        </w:rPr>
      </w:pPr>
      <w:bookmarkStart w:id="199" w:name="_Toc351203637"/>
      <w:r>
        <w:rPr>
          <w:rFonts w:ascii="Times New Roman" w:hAnsi="Times New Roman" w:eastAsia="黑体"/>
          <w:b w:val="0"/>
          <w:color w:val="000000"/>
          <w:sz w:val="24"/>
          <w:szCs w:val="24"/>
        </w:rPr>
        <w:t>5</w:t>
      </w:r>
      <w:bookmarkEnd w:id="198"/>
      <w:bookmarkStart w:id="200" w:name="_Toc296891203"/>
      <w:bookmarkStart w:id="201" w:name="_Toc296890991"/>
      <w:bookmarkStart w:id="202" w:name="_Toc297120463"/>
      <w:bookmarkStart w:id="203" w:name="_Toc296346664"/>
      <w:bookmarkStart w:id="204" w:name="_Toc292559872"/>
      <w:bookmarkStart w:id="205" w:name="_Toc292559367"/>
      <w:bookmarkStart w:id="206" w:name="_Toc297048349"/>
      <w:bookmarkStart w:id="207" w:name="_Toc296347162"/>
      <w:bookmarkStart w:id="208" w:name="_Toc296944502"/>
      <w:bookmarkStart w:id="209" w:name="_Toc296503163"/>
      <w:r>
        <w:rPr>
          <w:rFonts w:ascii="Times New Roman" w:hAnsi="Times New Roman" w:eastAsia="黑体"/>
          <w:b w:val="0"/>
          <w:color w:val="000000"/>
          <w:sz w:val="24"/>
          <w:szCs w:val="24"/>
        </w:rPr>
        <w:t>. 工程质量</w:t>
      </w:r>
      <w:bookmarkEnd w:id="199"/>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5.1 质量要求</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5</w:t>
      </w:r>
      <w:bookmarkStart w:id="210" w:name="_Toc318581164"/>
      <w:bookmarkStart w:id="211" w:name="_Toc297216155"/>
      <w:bookmarkStart w:id="212" w:name="_Toc312677997"/>
      <w:bookmarkStart w:id="213" w:name="_Toc304295527"/>
      <w:bookmarkStart w:id="214" w:name="_Toc297123496"/>
      <w:bookmarkStart w:id="215" w:name="_Toc300934949"/>
      <w:bookmarkStart w:id="216" w:name="_Toc303539106"/>
      <w:r>
        <w:rPr>
          <w:rFonts w:ascii="Times New Roman" w:eastAsia="仿宋_GB2312"/>
          <w:sz w:val="24"/>
          <w:szCs w:val="24"/>
        </w:rPr>
        <w:t>.1.1 特殊质量标准和要求：。</w:t>
      </w:r>
    </w:p>
    <w:p>
      <w:pPr>
        <w:spacing w:line="480" w:lineRule="exact"/>
        <w:ind w:firstLine="480" w:firstLineChars="200"/>
        <w:jc w:val="left"/>
        <w:rPr>
          <w:rFonts w:ascii="Times New Roman" w:eastAsia="黑体"/>
          <w:color w:val="000000"/>
          <w:sz w:val="24"/>
          <w:szCs w:val="24"/>
        </w:rPr>
      </w:pPr>
      <w:r>
        <w:rPr>
          <w:rFonts w:ascii="Times New Roman" w:eastAsia="仿宋_GB2312"/>
          <w:sz w:val="24"/>
          <w:szCs w:val="24"/>
        </w:rPr>
        <w:t>关于工程奖项的约定：。</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5.3 隐蔽工程检查</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5.3.2承包人提前通知监理人隐蔽工程检查的期限的约定：。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监理人不能按时进行检查时，应提前小时提交书面延期要求。</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关于延期最长不得超过：小时。</w:t>
      </w:r>
    </w:p>
    <w:p>
      <w:pPr>
        <w:pStyle w:val="9"/>
        <w:spacing w:line="480" w:lineRule="exact"/>
        <w:rPr>
          <w:rFonts w:ascii="Times New Roman" w:hAnsi="Times New Roman" w:eastAsia="黑体"/>
          <w:b w:val="0"/>
          <w:color w:val="000000"/>
          <w:sz w:val="24"/>
          <w:szCs w:val="24"/>
        </w:rPr>
      </w:pPr>
      <w:bookmarkStart w:id="217" w:name="_Toc351203638"/>
      <w:r>
        <w:rPr>
          <w:rFonts w:ascii="Times New Roman" w:hAnsi="Times New Roman" w:eastAsia="黑体"/>
          <w:b w:val="0"/>
          <w:color w:val="000000"/>
          <w:sz w:val="24"/>
          <w:szCs w:val="24"/>
        </w:rPr>
        <w:t>6. 安全文明施工与环境保护</w:t>
      </w:r>
      <w:bookmarkEnd w:id="217"/>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6.1安全文明施工</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6.1.1</w:t>
      </w:r>
      <w:r>
        <w:rPr>
          <w:rFonts w:ascii="Times New Roman" w:eastAsia="仿宋_GB2312"/>
          <w:color w:val="000000"/>
          <w:sz w:val="24"/>
          <w:szCs w:val="24"/>
        </w:rPr>
        <w:t xml:space="preserve"> 项目安全生产的达标目标及相应事项的约定：</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6.1.4 关于治安保卫的特别约定：。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关于编制施工场地治安管理计划的约定：。</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6.1.5 文明施工</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合同当事人对文明施工的要求：。</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6.1.6 关于安全文明施工费支付比例和支付期限的约定：。</w:t>
      </w:r>
    </w:p>
    <w:bookmarkEnd w:id="210"/>
    <w:bookmarkEnd w:id="211"/>
    <w:bookmarkEnd w:id="212"/>
    <w:bookmarkEnd w:id="213"/>
    <w:bookmarkEnd w:id="214"/>
    <w:bookmarkEnd w:id="215"/>
    <w:bookmarkEnd w:id="216"/>
    <w:p>
      <w:pPr>
        <w:pStyle w:val="9"/>
        <w:spacing w:line="480" w:lineRule="exact"/>
        <w:rPr>
          <w:rFonts w:ascii="Times New Roman" w:hAnsi="Times New Roman" w:eastAsia="黑体"/>
          <w:b w:val="0"/>
          <w:color w:val="000000"/>
          <w:sz w:val="24"/>
          <w:szCs w:val="24"/>
        </w:rPr>
      </w:pPr>
      <w:bookmarkStart w:id="218" w:name="_Toc351203639"/>
      <w:r>
        <w:rPr>
          <w:rFonts w:ascii="Times New Roman" w:hAnsi="Times New Roman" w:eastAsia="黑体"/>
          <w:b w:val="0"/>
          <w:color w:val="000000"/>
          <w:sz w:val="24"/>
          <w:szCs w:val="24"/>
        </w:rPr>
        <w:t>7. 工期和进度</w:t>
      </w:r>
      <w:bookmarkEnd w:id="218"/>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7.1 施工组织设计</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sz w:val="24"/>
          <w:szCs w:val="24"/>
        </w:rPr>
        <w:t>7.1.</w:t>
      </w:r>
      <w:r>
        <w:rPr>
          <w:rFonts w:hint="eastAsia" w:ascii="Times New Roman" w:eastAsia="仿宋_GB2312"/>
          <w:sz w:val="24"/>
          <w:szCs w:val="24"/>
        </w:rPr>
        <w:t xml:space="preserve">1 </w:t>
      </w:r>
      <w:r>
        <w:rPr>
          <w:rFonts w:hint="eastAsia" w:ascii="Times New Roman" w:eastAsia="仿宋_GB2312"/>
          <w:color w:val="000000"/>
          <w:sz w:val="24"/>
          <w:szCs w:val="24"/>
        </w:rPr>
        <w:t>合同当事人约定的</w:t>
      </w:r>
      <w:r>
        <w:rPr>
          <w:rFonts w:ascii="Times New Roman" w:eastAsia="仿宋_GB2312"/>
          <w:color w:val="000000"/>
          <w:sz w:val="24"/>
          <w:szCs w:val="24"/>
        </w:rPr>
        <w:t>施工组织设计</w:t>
      </w:r>
      <w:r>
        <w:rPr>
          <w:rFonts w:hint="eastAsia" w:ascii="Times New Roman" w:eastAsia="仿宋_GB2312"/>
          <w:color w:val="000000"/>
          <w:sz w:val="24"/>
          <w:szCs w:val="24"/>
        </w:rPr>
        <w:t>应包括的其他内容</w:t>
      </w:r>
      <w:r>
        <w:rPr>
          <w:rFonts w:ascii="Times New Roman" w:eastAsia="仿宋_GB2312"/>
          <w:color w:val="000000"/>
          <w:sz w:val="24"/>
          <w:szCs w:val="24"/>
        </w:rPr>
        <w:t>：</w:t>
      </w:r>
      <w:r>
        <w:rPr>
          <w:rFonts w:ascii="Times New Roman" w:eastAsia="仿宋_GB2312"/>
          <w:sz w:val="24"/>
          <w:szCs w:val="24"/>
        </w:rPr>
        <w:t>。</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sz w:val="24"/>
          <w:szCs w:val="24"/>
        </w:rPr>
        <w:t>7.1.2</w:t>
      </w:r>
      <w:r>
        <w:rPr>
          <w:rFonts w:ascii="Times New Roman" w:eastAsia="仿宋_GB2312"/>
          <w:color w:val="000000"/>
          <w:sz w:val="24"/>
          <w:szCs w:val="24"/>
        </w:rPr>
        <w:t>施工组织设计的提交和修改</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color w:val="000000"/>
          <w:sz w:val="24"/>
          <w:szCs w:val="24"/>
        </w:rPr>
        <w:t>承包人提交详细施工组织设计的期限的约定：</w:t>
      </w:r>
      <w:r>
        <w:rPr>
          <w:rFonts w:ascii="Times New Roman" w:eastAsia="仿宋_GB2312"/>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发包人和监理人在收到</w:t>
      </w:r>
      <w:r>
        <w:rPr>
          <w:rFonts w:hint="eastAsia" w:ascii="Times New Roman" w:eastAsia="仿宋_GB2312"/>
          <w:color w:val="000000"/>
          <w:sz w:val="24"/>
          <w:szCs w:val="24"/>
        </w:rPr>
        <w:t>详细的施工组织设计</w:t>
      </w:r>
      <w:r>
        <w:rPr>
          <w:rFonts w:ascii="Times New Roman" w:eastAsia="仿宋_GB2312"/>
          <w:color w:val="000000"/>
          <w:sz w:val="24"/>
          <w:szCs w:val="24"/>
        </w:rPr>
        <w:t>后确认或提出修改意见的期限：</w:t>
      </w:r>
      <w:r>
        <w:rPr>
          <w:rFonts w:ascii="Times New Roman" w:eastAsia="仿宋_GB2312"/>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w:t>
      </w:r>
      <w:bookmarkStart w:id="219" w:name="_Toc297216173"/>
      <w:bookmarkStart w:id="220" w:name="_Toc297123514"/>
      <w:bookmarkStart w:id="221" w:name="_Toc303539123"/>
      <w:bookmarkStart w:id="222" w:name="_Toc312678005"/>
      <w:bookmarkStart w:id="223" w:name="_Toc312677479"/>
      <w:bookmarkStart w:id="224" w:name="_Toc304295541"/>
      <w:bookmarkStart w:id="225" w:name="_Toc300934966"/>
      <w:r>
        <w:rPr>
          <w:rFonts w:ascii="Times New Roman" w:eastAsia="黑体"/>
          <w:color w:val="000000"/>
          <w:sz w:val="24"/>
          <w:szCs w:val="24"/>
        </w:rPr>
        <w:t>.2 施工进度计划</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7.2.2 施工进度计划的修订</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发包人和监理人在收到修订的施工进度计划后确认或提出修改意见的期限：</w:t>
      </w:r>
      <w:r>
        <w:rPr>
          <w:rFonts w:ascii="Times New Roman" w:eastAsia="仿宋_GB2312"/>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7.3 开工</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7.3.1 开工准备</w:t>
      </w:r>
    </w:p>
    <w:p>
      <w:pPr>
        <w:spacing w:line="480" w:lineRule="exact"/>
        <w:ind w:firstLine="645"/>
        <w:jc w:val="left"/>
        <w:rPr>
          <w:rFonts w:ascii="Times New Roman" w:eastAsia="仿宋_GB2312"/>
          <w:sz w:val="24"/>
          <w:szCs w:val="24"/>
          <w:u w:val="single"/>
        </w:rPr>
      </w:pPr>
      <w:r>
        <w:rPr>
          <w:rFonts w:ascii="Times New Roman" w:eastAsia="仿宋_GB2312"/>
          <w:color w:val="000000"/>
          <w:sz w:val="24"/>
          <w:szCs w:val="24"/>
        </w:rPr>
        <w:t>关于承包人提交工程开工报审表的期限：</w:t>
      </w:r>
      <w:r>
        <w:rPr>
          <w:rFonts w:ascii="Times New Roman" w:eastAsia="仿宋_GB2312"/>
          <w:sz w:val="24"/>
          <w:szCs w:val="24"/>
        </w:rPr>
        <w:t>。</w:t>
      </w:r>
    </w:p>
    <w:p>
      <w:pPr>
        <w:spacing w:line="480" w:lineRule="exact"/>
        <w:ind w:firstLine="645"/>
        <w:jc w:val="left"/>
        <w:rPr>
          <w:rFonts w:ascii="Times New Roman" w:eastAsia="仿宋_GB2312"/>
          <w:color w:val="000000"/>
          <w:sz w:val="24"/>
          <w:szCs w:val="24"/>
        </w:rPr>
      </w:pPr>
      <w:r>
        <w:rPr>
          <w:rFonts w:ascii="Times New Roman" w:eastAsia="仿宋_GB2312"/>
          <w:color w:val="000000"/>
          <w:sz w:val="24"/>
          <w:szCs w:val="24"/>
        </w:rPr>
        <w:t>关于发包人应完成的其他开工准备工作及期限：</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color w:val="000000"/>
          <w:sz w:val="24"/>
          <w:szCs w:val="24"/>
        </w:rPr>
        <w:t>关于承包人应完成的其他开工准备工作及期限：</w:t>
      </w:r>
      <w:r>
        <w:rPr>
          <w:rFonts w:ascii="Times New Roman" w:eastAsia="仿宋_GB2312"/>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7.3.2开工通知</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因发包人原因造成监理人未能在计划开工日期之日起天内发出开工通知的，承包人有权提出价格调整要求，或者解除合同。</w:t>
      </w:r>
    </w:p>
    <w:bookmarkEnd w:id="219"/>
    <w:bookmarkEnd w:id="220"/>
    <w:bookmarkEnd w:id="221"/>
    <w:bookmarkEnd w:id="222"/>
    <w:bookmarkEnd w:id="223"/>
    <w:bookmarkEnd w:id="224"/>
    <w:bookmarkEnd w:id="225"/>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7.4 测量放线</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7.4.1发包人通过监理人向承包人提供测量基准点、基准线和水准点及其书面资料的期限：。</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w:t>
      </w:r>
      <w:bookmarkStart w:id="226" w:name="_Toc303539125"/>
      <w:bookmarkStart w:id="227" w:name="_Toc297216175"/>
      <w:bookmarkStart w:id="228" w:name="_Toc312678010"/>
      <w:bookmarkStart w:id="229" w:name="_Toc304295546"/>
      <w:bookmarkStart w:id="230" w:name="_Toc300934968"/>
      <w:bookmarkStart w:id="231" w:name="_Toc312677484"/>
      <w:bookmarkStart w:id="232" w:name="_Toc297123516"/>
      <w:r>
        <w:rPr>
          <w:rFonts w:ascii="Times New Roman" w:eastAsia="黑体"/>
          <w:color w:val="000000"/>
          <w:sz w:val="24"/>
          <w:szCs w:val="24"/>
        </w:rPr>
        <w:t>.5 工期延误</w:t>
      </w:r>
    </w:p>
    <w:bookmarkEnd w:id="226"/>
    <w:bookmarkEnd w:id="227"/>
    <w:bookmarkEnd w:id="228"/>
    <w:bookmarkEnd w:id="229"/>
    <w:bookmarkEnd w:id="230"/>
    <w:bookmarkEnd w:id="231"/>
    <w:bookmarkEnd w:id="232"/>
    <w:p>
      <w:pPr>
        <w:spacing w:line="480" w:lineRule="exact"/>
        <w:ind w:firstLine="480" w:firstLineChars="200"/>
        <w:jc w:val="left"/>
        <w:rPr>
          <w:rFonts w:ascii="Times New Roman" w:eastAsia="仿宋_GB2312"/>
          <w:sz w:val="24"/>
          <w:szCs w:val="24"/>
        </w:rPr>
      </w:pPr>
      <w:r>
        <w:rPr>
          <w:rFonts w:ascii="Times New Roman" w:eastAsia="仿宋_GB2312"/>
          <w:sz w:val="24"/>
          <w:szCs w:val="24"/>
        </w:rPr>
        <w:t>7.5.1 因发包人原因导致工期延误</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（7）因发包人原因导致工期延误的其他情形：。</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w:t>
      </w:r>
      <w:bookmarkStart w:id="233" w:name="_Toc312677486"/>
      <w:bookmarkStart w:id="234" w:name="_Toc312678012"/>
      <w:bookmarkStart w:id="235" w:name="_Toc318581169"/>
      <w:bookmarkStart w:id="236" w:name="_Toc297216177"/>
      <w:bookmarkStart w:id="237" w:name="_Toc297123518"/>
      <w:bookmarkStart w:id="238" w:name="_Toc303539127"/>
      <w:bookmarkStart w:id="239" w:name="_Toc300934970"/>
      <w:bookmarkStart w:id="240" w:name="_Toc304295548"/>
      <w:r>
        <w:rPr>
          <w:rFonts w:ascii="Times New Roman" w:eastAsia="仿宋_GB2312"/>
          <w:sz w:val="24"/>
          <w:szCs w:val="24"/>
        </w:rPr>
        <w:t>.5.2 因承包人原因导致工期延误</w:t>
      </w:r>
    </w:p>
    <w:bookmarkEnd w:id="233"/>
    <w:bookmarkEnd w:id="234"/>
    <w:bookmarkEnd w:id="235"/>
    <w:p>
      <w:pPr>
        <w:spacing w:line="480" w:lineRule="exact"/>
        <w:ind w:firstLine="480" w:firstLineChars="200"/>
        <w:jc w:val="left"/>
        <w:rPr>
          <w:rFonts w:ascii="Times New Roman" w:eastAsia="仿宋_GB2312"/>
          <w:sz w:val="24"/>
          <w:szCs w:val="24"/>
        </w:rPr>
      </w:pPr>
      <w:r>
        <w:rPr>
          <w:rFonts w:ascii="Times New Roman" w:eastAsia="仿宋_GB2312"/>
          <w:sz w:val="24"/>
          <w:szCs w:val="24"/>
        </w:rPr>
        <w:t>因</w:t>
      </w:r>
      <w:bookmarkStart w:id="241" w:name="_Toc312677487"/>
      <w:bookmarkStart w:id="242" w:name="_Toc312678013"/>
      <w:bookmarkStart w:id="243" w:name="_Toc318581170"/>
      <w:r>
        <w:rPr>
          <w:rFonts w:ascii="Times New Roman" w:eastAsia="仿宋_GB2312"/>
          <w:sz w:val="24"/>
          <w:szCs w:val="24"/>
        </w:rPr>
        <w:t>承包人原因造成工期延误，逾期竣工违约金的计算方法为：。</w:t>
      </w:r>
      <w:bookmarkEnd w:id="236"/>
      <w:bookmarkEnd w:id="237"/>
      <w:bookmarkEnd w:id="238"/>
      <w:bookmarkEnd w:id="239"/>
      <w:bookmarkEnd w:id="240"/>
      <w:bookmarkEnd w:id="241"/>
      <w:bookmarkEnd w:id="242"/>
    </w:p>
    <w:bookmarkEnd w:id="243"/>
    <w:p>
      <w:pPr>
        <w:spacing w:line="480" w:lineRule="exact"/>
        <w:ind w:firstLine="480" w:firstLineChars="200"/>
        <w:jc w:val="left"/>
        <w:rPr>
          <w:rFonts w:ascii="Times New Roman" w:eastAsia="仿宋_GB2312"/>
          <w:sz w:val="24"/>
          <w:szCs w:val="24"/>
        </w:rPr>
      </w:pPr>
      <w:r>
        <w:rPr>
          <w:rFonts w:ascii="Times New Roman" w:eastAsia="仿宋_GB2312"/>
          <w:sz w:val="24"/>
          <w:szCs w:val="24"/>
        </w:rPr>
        <w:t>因承包人原因造成工期延误，逾</w:t>
      </w:r>
      <w:bookmarkStart w:id="244" w:name="_Toc312678014"/>
      <w:bookmarkStart w:id="245" w:name="_Toc318581171"/>
      <w:r>
        <w:rPr>
          <w:rFonts w:ascii="Times New Roman" w:eastAsia="仿宋_GB2312"/>
          <w:sz w:val="24"/>
          <w:szCs w:val="24"/>
        </w:rPr>
        <w:t>期竣工违约金的上限：。</w:t>
      </w:r>
    </w:p>
    <w:bookmarkEnd w:id="244"/>
    <w:bookmarkEnd w:id="245"/>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w:t>
      </w:r>
      <w:bookmarkStart w:id="246" w:name="_Toc304295549"/>
      <w:bookmarkStart w:id="247" w:name="_Toc300934971"/>
      <w:bookmarkStart w:id="248" w:name="_Toc303539128"/>
      <w:bookmarkStart w:id="249" w:name="_Toc297123519"/>
      <w:bookmarkStart w:id="250" w:name="_Toc312678015"/>
      <w:bookmarkStart w:id="251" w:name="_Toc297216178"/>
      <w:r>
        <w:rPr>
          <w:rFonts w:ascii="Times New Roman" w:eastAsia="黑体"/>
          <w:color w:val="000000"/>
          <w:sz w:val="24"/>
          <w:szCs w:val="24"/>
        </w:rPr>
        <w:t>.6 不</w:t>
      </w:r>
      <w:bookmarkEnd w:id="246"/>
      <w:bookmarkEnd w:id="247"/>
      <w:bookmarkEnd w:id="248"/>
      <w:bookmarkEnd w:id="249"/>
      <w:bookmarkEnd w:id="250"/>
      <w:bookmarkEnd w:id="251"/>
      <w:r>
        <w:rPr>
          <w:rFonts w:ascii="Times New Roman" w:eastAsia="黑体"/>
          <w:color w:val="000000"/>
          <w:sz w:val="24"/>
          <w:szCs w:val="24"/>
        </w:rPr>
        <w:t>利物质条件</w:t>
      </w:r>
    </w:p>
    <w:p>
      <w:pPr>
        <w:spacing w:line="480" w:lineRule="exact"/>
        <w:ind w:firstLine="480" w:firstLineChars="200"/>
        <w:jc w:val="left"/>
        <w:rPr>
          <w:rFonts w:ascii="Times New Roman" w:eastAsia="仿宋_GB2312"/>
          <w:sz w:val="24"/>
          <w:szCs w:val="24"/>
        </w:rPr>
      </w:pPr>
      <w:bookmarkStart w:id="252" w:name="_Toc312678016"/>
      <w:bookmarkStart w:id="253" w:name="_Toc297216179"/>
      <w:bookmarkStart w:id="254" w:name="_Toc318581172"/>
      <w:bookmarkStart w:id="255" w:name="_Toc300934972"/>
      <w:bookmarkStart w:id="256" w:name="_Toc304295550"/>
      <w:bookmarkStart w:id="257" w:name="_Toc303539129"/>
      <w:bookmarkStart w:id="258" w:name="_Toc297123520"/>
      <w:r>
        <w:rPr>
          <w:rFonts w:ascii="Times New Roman" w:eastAsia="仿宋_GB2312"/>
          <w:sz w:val="24"/>
          <w:szCs w:val="24"/>
        </w:rPr>
        <w:t>不利物质条件的其他情形和有关约定：。</w:t>
      </w:r>
    </w:p>
    <w:bookmarkEnd w:id="252"/>
    <w:bookmarkEnd w:id="253"/>
    <w:bookmarkEnd w:id="254"/>
    <w:bookmarkEnd w:id="255"/>
    <w:bookmarkEnd w:id="256"/>
    <w:bookmarkEnd w:id="257"/>
    <w:bookmarkEnd w:id="258"/>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w:t>
      </w:r>
      <w:bookmarkStart w:id="259" w:name="_Toc312678017"/>
      <w:bookmarkStart w:id="260" w:name="_Toc297123521"/>
      <w:bookmarkStart w:id="261" w:name="_Toc297216180"/>
      <w:bookmarkStart w:id="262" w:name="_Toc303539130"/>
      <w:bookmarkStart w:id="263" w:name="_Toc304295551"/>
      <w:bookmarkStart w:id="264" w:name="_Toc300934973"/>
      <w:r>
        <w:rPr>
          <w:rFonts w:ascii="Times New Roman" w:eastAsia="黑体"/>
          <w:color w:val="000000"/>
          <w:sz w:val="24"/>
          <w:szCs w:val="24"/>
        </w:rPr>
        <w:t>.7异常恶劣的气候条件</w:t>
      </w:r>
    </w:p>
    <w:bookmarkEnd w:id="259"/>
    <w:bookmarkEnd w:id="260"/>
    <w:bookmarkEnd w:id="261"/>
    <w:bookmarkEnd w:id="262"/>
    <w:bookmarkEnd w:id="263"/>
    <w:bookmarkEnd w:id="264"/>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发包人和承包人同意以下情形视为异常恶劣的气候条件：</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（3）。</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7.9 提前竣工的奖励</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7.9.2提前竣工的奖励：。</w:t>
      </w:r>
    </w:p>
    <w:p>
      <w:pPr>
        <w:pStyle w:val="9"/>
        <w:spacing w:line="480" w:lineRule="exact"/>
        <w:rPr>
          <w:rFonts w:ascii="Times New Roman" w:hAnsi="Times New Roman" w:eastAsia="黑体"/>
          <w:b w:val="0"/>
          <w:color w:val="000000"/>
          <w:sz w:val="24"/>
          <w:szCs w:val="24"/>
        </w:rPr>
      </w:pPr>
      <w:bookmarkStart w:id="265" w:name="_Toc351203640"/>
      <w:r>
        <w:rPr>
          <w:rFonts w:ascii="Times New Roman" w:hAnsi="Times New Roman" w:eastAsia="黑体"/>
          <w:b w:val="0"/>
          <w:color w:val="000000"/>
          <w:sz w:val="24"/>
          <w:szCs w:val="24"/>
        </w:rPr>
        <w:t>8. 材料与设备</w:t>
      </w:r>
      <w:bookmarkEnd w:id="265"/>
    </w:p>
    <w:bookmarkEnd w:id="200"/>
    <w:bookmarkEnd w:id="201"/>
    <w:bookmarkEnd w:id="202"/>
    <w:bookmarkEnd w:id="203"/>
    <w:bookmarkEnd w:id="204"/>
    <w:bookmarkEnd w:id="205"/>
    <w:bookmarkEnd w:id="206"/>
    <w:bookmarkEnd w:id="207"/>
    <w:bookmarkEnd w:id="208"/>
    <w:bookmarkEnd w:id="209"/>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8</w:t>
      </w:r>
      <w:bookmarkStart w:id="266" w:name="_Toc296503167"/>
      <w:bookmarkStart w:id="267" w:name="_Toc296890995"/>
      <w:bookmarkStart w:id="268" w:name="_Toc303539136"/>
      <w:bookmarkStart w:id="269" w:name="_Toc300934979"/>
      <w:bookmarkStart w:id="270" w:name="_Toc292559372"/>
      <w:bookmarkStart w:id="271" w:name="_Toc297123527"/>
      <w:bookmarkStart w:id="272" w:name="_Toc296891207"/>
      <w:bookmarkStart w:id="273" w:name="_Toc292559877"/>
      <w:bookmarkStart w:id="274" w:name="_Toc297048353"/>
      <w:bookmarkStart w:id="275" w:name="_Toc280868654"/>
      <w:bookmarkStart w:id="276" w:name="_Toc304295556"/>
      <w:bookmarkStart w:id="277" w:name="_Toc312677493"/>
      <w:bookmarkStart w:id="278" w:name="_Toc296347166"/>
      <w:bookmarkStart w:id="279" w:name="_Toc296346668"/>
      <w:bookmarkStart w:id="280" w:name="_Toc297216186"/>
      <w:bookmarkStart w:id="281" w:name="_Toc296944506"/>
      <w:bookmarkStart w:id="282" w:name="_Toc312678019"/>
      <w:bookmarkStart w:id="283" w:name="_Toc297120467"/>
      <w:bookmarkStart w:id="284" w:name="_Toc280868656"/>
      <w:bookmarkStart w:id="285" w:name="_Toc280868655"/>
      <w:bookmarkStart w:id="286" w:name="_Toc267251424"/>
      <w:r>
        <w:rPr>
          <w:rFonts w:ascii="Times New Roman" w:eastAsia="黑体"/>
          <w:color w:val="000000"/>
          <w:sz w:val="24"/>
          <w:szCs w:val="24"/>
        </w:rPr>
        <w:t>.4材料与工程设备的保管与使用</w:t>
      </w:r>
    </w:p>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8</w:t>
      </w:r>
      <w:bookmarkStart w:id="287" w:name="_Toc292559373"/>
      <w:bookmarkStart w:id="288" w:name="_Toc292559878"/>
      <w:bookmarkStart w:id="289" w:name="_Toc297123528"/>
      <w:bookmarkStart w:id="290" w:name="_Toc297120468"/>
      <w:bookmarkStart w:id="291" w:name="_Toc297048354"/>
      <w:bookmarkStart w:id="292" w:name="_Toc296503168"/>
      <w:bookmarkStart w:id="293" w:name="_Toc296890996"/>
      <w:bookmarkStart w:id="294" w:name="_Toc304295557"/>
      <w:bookmarkStart w:id="295" w:name="_Toc303539137"/>
      <w:bookmarkStart w:id="296" w:name="_Toc296346669"/>
      <w:bookmarkStart w:id="297" w:name="_Toc312677494"/>
      <w:bookmarkStart w:id="298" w:name="_Toc296944507"/>
      <w:bookmarkStart w:id="299" w:name="_Toc297216187"/>
      <w:bookmarkStart w:id="300" w:name="_Toc300934980"/>
      <w:bookmarkStart w:id="301" w:name="_Toc296891208"/>
      <w:bookmarkStart w:id="302" w:name="_Toc296347167"/>
      <w:bookmarkStart w:id="303" w:name="_Toc318581173"/>
      <w:bookmarkStart w:id="304" w:name="_Toc312678020"/>
      <w:r>
        <w:rPr>
          <w:rFonts w:ascii="Times New Roman" w:eastAsia="仿宋_GB2312"/>
          <w:sz w:val="24"/>
          <w:szCs w:val="24"/>
        </w:rPr>
        <w:t>.4.1发包人供应的材料设备的保管费用的承担：</w:t>
      </w:r>
    </w:p>
    <w:p>
      <w:pPr>
        <w:spacing w:line="480" w:lineRule="exact"/>
        <w:jc w:val="left"/>
        <w:rPr>
          <w:rFonts w:ascii="Times New Roman" w:eastAsia="仿宋_GB2312"/>
          <w:sz w:val="24"/>
          <w:szCs w:val="24"/>
        </w:rPr>
      </w:pPr>
      <w:r>
        <w:rPr>
          <w:rFonts w:ascii="Times New Roman" w:eastAsia="仿宋_GB2312"/>
          <w:sz w:val="24"/>
          <w:szCs w:val="24"/>
        </w:rPr>
        <w:t>。</w:t>
      </w:r>
      <w:bookmarkEnd w:id="287"/>
      <w:bookmarkEnd w:id="288"/>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8.6 样品</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8.6.1</w:t>
      </w:r>
      <w:r>
        <w:rPr>
          <w:rFonts w:ascii="Times New Roman" w:eastAsia="仿宋_GB2312"/>
          <w:color w:val="000000"/>
          <w:sz w:val="24"/>
          <w:szCs w:val="24"/>
        </w:rPr>
        <w:tab/>
      </w:r>
      <w:r>
        <w:rPr>
          <w:rFonts w:ascii="Times New Roman" w:eastAsia="仿宋_GB2312"/>
          <w:color w:val="000000"/>
          <w:sz w:val="24"/>
          <w:szCs w:val="24"/>
        </w:rPr>
        <w:t>样品的报送</w:t>
      </w:r>
      <w:r>
        <w:rPr>
          <w:rFonts w:hint="eastAsia" w:ascii="Times New Roman" w:eastAsia="仿宋_GB2312"/>
          <w:color w:val="000000"/>
          <w:sz w:val="24"/>
          <w:szCs w:val="24"/>
        </w:rPr>
        <w:t>与封存</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color w:val="000000"/>
          <w:sz w:val="24"/>
          <w:szCs w:val="24"/>
        </w:rPr>
        <w:t>需要承包人报送样品的材料或工程设备，样品的种类、名称、规格、数量要求：</w:t>
      </w:r>
      <w:r>
        <w:rPr>
          <w:rFonts w:ascii="Times New Roman" w:eastAsia="仿宋_GB2312"/>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8.8 施工设备和临时设施</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8.8.1 承包人提供的施工设备和临时设施</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关于修建临时设施费用承担的约定：。</w:t>
      </w:r>
    </w:p>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Pr>
        <w:pStyle w:val="9"/>
        <w:spacing w:line="480" w:lineRule="exact"/>
        <w:rPr>
          <w:rFonts w:ascii="Times New Roman" w:hAnsi="Times New Roman" w:eastAsia="黑体"/>
          <w:b w:val="0"/>
          <w:color w:val="000000"/>
          <w:sz w:val="24"/>
          <w:szCs w:val="24"/>
        </w:rPr>
      </w:pPr>
      <w:bookmarkStart w:id="305" w:name="_Toc351203641"/>
      <w:r>
        <w:rPr>
          <w:rFonts w:ascii="Times New Roman" w:hAnsi="Times New Roman" w:eastAsia="黑体"/>
          <w:b w:val="0"/>
          <w:color w:val="000000"/>
          <w:sz w:val="24"/>
          <w:szCs w:val="24"/>
        </w:rPr>
        <w:t>9</w:t>
      </w:r>
      <w:bookmarkEnd w:id="284"/>
      <w:bookmarkEnd w:id="285"/>
      <w:bookmarkEnd w:id="286"/>
      <w:bookmarkStart w:id="306" w:name="_Toc300934982"/>
      <w:bookmarkStart w:id="307" w:name="_Toc304295559"/>
      <w:bookmarkStart w:id="308" w:name="_Toc303539139"/>
      <w:bookmarkStart w:id="309" w:name="_Toc312678021"/>
      <w:bookmarkStart w:id="310" w:name="_Toc297123533"/>
      <w:bookmarkStart w:id="311" w:name="_Toc297216192"/>
      <w:bookmarkStart w:id="312" w:name="_Toc312677495"/>
      <w:bookmarkStart w:id="313" w:name="_Toc297120473"/>
      <w:bookmarkStart w:id="314" w:name="_Toc296346674"/>
      <w:bookmarkStart w:id="315" w:name="_Toc297048359"/>
      <w:bookmarkStart w:id="316" w:name="_Toc296944512"/>
      <w:bookmarkStart w:id="317" w:name="_Toc296891213"/>
      <w:bookmarkStart w:id="318" w:name="_Toc296891001"/>
      <w:bookmarkStart w:id="319" w:name="_Toc296347172"/>
      <w:bookmarkStart w:id="320" w:name="_Toc292559883"/>
      <w:bookmarkStart w:id="321" w:name="_Toc267251428"/>
      <w:bookmarkStart w:id="322" w:name="_Toc292559378"/>
      <w:bookmarkStart w:id="323" w:name="_Toc296503173"/>
      <w:bookmarkStart w:id="324" w:name="_Toc267251427"/>
      <w:r>
        <w:rPr>
          <w:rFonts w:ascii="Times New Roman" w:hAnsi="Times New Roman" w:eastAsia="黑体"/>
          <w:b w:val="0"/>
          <w:color w:val="000000"/>
          <w:sz w:val="24"/>
          <w:szCs w:val="24"/>
        </w:rPr>
        <w:t>. 试验与检验</w:t>
      </w:r>
      <w:bookmarkEnd w:id="305"/>
    </w:p>
    <w:bookmarkEnd w:id="306"/>
    <w:bookmarkEnd w:id="307"/>
    <w:bookmarkEnd w:id="308"/>
    <w:bookmarkEnd w:id="309"/>
    <w:bookmarkEnd w:id="310"/>
    <w:bookmarkEnd w:id="311"/>
    <w:bookmarkEnd w:id="312"/>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9</w:t>
      </w:r>
      <w:bookmarkStart w:id="325" w:name="_Toc297123534"/>
      <w:bookmarkStart w:id="326" w:name="_Toc312677496"/>
      <w:bookmarkStart w:id="327" w:name="_Toc304295560"/>
      <w:bookmarkStart w:id="328" w:name="_Toc312678022"/>
      <w:bookmarkStart w:id="329" w:name="_Toc303539140"/>
      <w:bookmarkStart w:id="330" w:name="_Toc300934983"/>
      <w:bookmarkStart w:id="331" w:name="_Toc297216193"/>
      <w:r>
        <w:rPr>
          <w:rFonts w:ascii="Times New Roman" w:eastAsia="黑体"/>
          <w:color w:val="000000"/>
          <w:sz w:val="24"/>
          <w:szCs w:val="24"/>
        </w:rPr>
        <w:t>.1试验设备与试验人员</w:t>
      </w:r>
    </w:p>
    <w:bookmarkEnd w:id="325"/>
    <w:bookmarkEnd w:id="326"/>
    <w:bookmarkEnd w:id="327"/>
    <w:bookmarkEnd w:id="328"/>
    <w:bookmarkEnd w:id="329"/>
    <w:bookmarkEnd w:id="330"/>
    <w:bookmarkEnd w:id="331"/>
    <w:p>
      <w:pPr>
        <w:spacing w:line="480" w:lineRule="exact"/>
        <w:ind w:firstLine="480" w:firstLineChars="200"/>
        <w:jc w:val="left"/>
        <w:rPr>
          <w:rFonts w:ascii="Times New Roman" w:eastAsia="仿宋_GB2312"/>
          <w:sz w:val="24"/>
          <w:szCs w:val="24"/>
        </w:rPr>
      </w:pPr>
      <w:r>
        <w:rPr>
          <w:rFonts w:ascii="Times New Roman" w:eastAsia="仿宋_GB2312"/>
          <w:sz w:val="24"/>
          <w:szCs w:val="24"/>
        </w:rPr>
        <w:t>9</w:t>
      </w:r>
      <w:bookmarkStart w:id="332" w:name="_Toc297123535"/>
      <w:bookmarkStart w:id="333" w:name="_Toc300934984"/>
      <w:bookmarkStart w:id="334" w:name="_Toc297216194"/>
      <w:bookmarkStart w:id="335" w:name="_Toc303539141"/>
      <w:bookmarkStart w:id="336" w:name="_Toc304295561"/>
      <w:bookmarkStart w:id="337" w:name="_Toc312677497"/>
      <w:bookmarkStart w:id="338" w:name="_Toc312678023"/>
      <w:bookmarkStart w:id="339" w:name="_Toc318581174"/>
      <w:r>
        <w:rPr>
          <w:rFonts w:ascii="Times New Roman" w:eastAsia="仿宋_GB2312"/>
          <w:sz w:val="24"/>
          <w:szCs w:val="24"/>
        </w:rPr>
        <w:t>.1.2 试验设备</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施工现场需要配置的试验场所：</w:t>
      </w:r>
      <w:bookmarkEnd w:id="332"/>
      <w:bookmarkEnd w:id="333"/>
      <w:bookmarkEnd w:id="334"/>
      <w:bookmarkEnd w:id="335"/>
      <w:bookmarkEnd w:id="336"/>
      <w:bookmarkEnd w:id="337"/>
      <w:bookmarkEnd w:id="338"/>
      <w:bookmarkStart w:id="340" w:name="_Toc304295562"/>
      <w:bookmarkStart w:id="341" w:name="_Toc312677498"/>
      <w:bookmarkStart w:id="342" w:name="_Toc312678024"/>
      <w:bookmarkStart w:id="343" w:name="_Toc303539142"/>
      <w:bookmarkStart w:id="344" w:name="_Toc300934985"/>
      <w:bookmarkStart w:id="345" w:name="_Toc297123536"/>
      <w:bookmarkStart w:id="346" w:name="_Toc297216195"/>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施工现场需要配备的试验设备：。</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施工现场需要具备的其他试验条件：。</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9.4 现场工艺试验</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现场工艺试验的有关约定：。</w:t>
      </w:r>
    </w:p>
    <w:bookmarkEnd w:id="339"/>
    <w:bookmarkEnd w:id="340"/>
    <w:bookmarkEnd w:id="341"/>
    <w:bookmarkEnd w:id="342"/>
    <w:bookmarkEnd w:id="343"/>
    <w:bookmarkEnd w:id="344"/>
    <w:bookmarkEnd w:id="345"/>
    <w:bookmarkEnd w:id="346"/>
    <w:p>
      <w:pPr>
        <w:pStyle w:val="9"/>
        <w:spacing w:line="480" w:lineRule="exact"/>
        <w:rPr>
          <w:rFonts w:ascii="Times New Roman" w:hAnsi="Times New Roman" w:eastAsia="黑体"/>
          <w:b w:val="0"/>
          <w:color w:val="000000"/>
          <w:sz w:val="24"/>
          <w:szCs w:val="24"/>
        </w:rPr>
      </w:pPr>
      <w:bookmarkStart w:id="347" w:name="_Toc351203642"/>
      <w:r>
        <w:rPr>
          <w:rFonts w:ascii="Times New Roman" w:hAnsi="Times New Roman" w:eastAsia="黑体"/>
          <w:b w:val="0"/>
          <w:color w:val="000000"/>
          <w:sz w:val="24"/>
          <w:szCs w:val="24"/>
        </w:rPr>
        <w:t>1</w:t>
      </w:r>
      <w:bookmarkEnd w:id="313"/>
      <w:bookmarkEnd w:id="314"/>
      <w:bookmarkEnd w:id="315"/>
      <w:bookmarkEnd w:id="316"/>
      <w:bookmarkEnd w:id="317"/>
      <w:bookmarkEnd w:id="318"/>
      <w:bookmarkEnd w:id="319"/>
      <w:bookmarkEnd w:id="320"/>
      <w:bookmarkEnd w:id="321"/>
      <w:bookmarkEnd w:id="322"/>
      <w:bookmarkEnd w:id="323"/>
      <w:bookmarkEnd w:id="324"/>
      <w:bookmarkStart w:id="348" w:name="_Toc296891021"/>
      <w:bookmarkStart w:id="349" w:name="_Toc303539146"/>
      <w:bookmarkStart w:id="350" w:name="_Toc297120493"/>
      <w:bookmarkStart w:id="351" w:name="_Toc296891233"/>
      <w:bookmarkStart w:id="352" w:name="_Toc296944532"/>
      <w:bookmarkStart w:id="353" w:name="_Toc304295566"/>
      <w:bookmarkStart w:id="354" w:name="_Toc300934989"/>
      <w:bookmarkStart w:id="355" w:name="_Toc296347192"/>
      <w:bookmarkStart w:id="356" w:name="_Toc297123540"/>
      <w:bookmarkStart w:id="357" w:name="_Toc296346694"/>
      <w:bookmarkStart w:id="358" w:name="_Toc292559398"/>
      <w:bookmarkStart w:id="359" w:name="_Toc297048379"/>
      <w:bookmarkStart w:id="360" w:name="_Toc292559903"/>
      <w:bookmarkStart w:id="361" w:name="_Toc296503193"/>
      <w:bookmarkStart w:id="362" w:name="_Toc297216199"/>
      <w:bookmarkStart w:id="363" w:name="_Toc312677499"/>
      <w:bookmarkStart w:id="364" w:name="_Toc312678025"/>
      <w:bookmarkStart w:id="365" w:name="_Toc267251439"/>
      <w:bookmarkStart w:id="366" w:name="_Toc267251433"/>
      <w:bookmarkStart w:id="367" w:name="_Toc267251435"/>
      <w:bookmarkStart w:id="368" w:name="_Toc267251440"/>
      <w:bookmarkStart w:id="369" w:name="_Toc267251437"/>
      <w:bookmarkStart w:id="370" w:name="_Toc267251441"/>
      <w:bookmarkStart w:id="371" w:name="_Toc267251442"/>
      <w:r>
        <w:rPr>
          <w:rFonts w:ascii="Times New Roman" w:hAnsi="Times New Roman" w:eastAsia="黑体"/>
          <w:b w:val="0"/>
          <w:color w:val="000000"/>
          <w:sz w:val="24"/>
          <w:szCs w:val="24"/>
        </w:rPr>
        <w:t>0. 变更</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bookmarkEnd w:id="363"/>
    <w:bookmarkEnd w:id="364"/>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w:t>
      </w:r>
      <w:bookmarkStart w:id="372" w:name="_Toc296346695"/>
      <w:bookmarkStart w:id="373" w:name="_Toc296891022"/>
      <w:bookmarkStart w:id="374" w:name="_Toc292559904"/>
      <w:bookmarkStart w:id="375" w:name="_Toc300934990"/>
      <w:bookmarkStart w:id="376" w:name="_Toc296347193"/>
      <w:bookmarkStart w:id="377" w:name="_Toc296503194"/>
      <w:bookmarkStart w:id="378" w:name="_Toc297048380"/>
      <w:bookmarkStart w:id="379" w:name="_Toc312678026"/>
      <w:bookmarkStart w:id="380" w:name="_Toc297216200"/>
      <w:bookmarkStart w:id="381" w:name="_Toc312677500"/>
      <w:bookmarkStart w:id="382" w:name="_Toc296891234"/>
      <w:bookmarkStart w:id="383" w:name="_Toc292559399"/>
      <w:bookmarkStart w:id="384" w:name="_Toc297123541"/>
      <w:bookmarkStart w:id="385" w:name="_Toc304295567"/>
      <w:bookmarkStart w:id="386" w:name="_Toc303539147"/>
      <w:bookmarkStart w:id="387" w:name="_Toc297120494"/>
      <w:bookmarkStart w:id="388" w:name="_Toc296944533"/>
      <w:r>
        <w:rPr>
          <w:rFonts w:ascii="Times New Roman" w:eastAsia="黑体"/>
          <w:color w:val="000000"/>
          <w:sz w:val="24"/>
          <w:szCs w:val="24"/>
        </w:rPr>
        <w:t>0.1变更的范围</w:t>
      </w:r>
    </w:p>
    <w:p>
      <w:pPr>
        <w:spacing w:line="480" w:lineRule="exact"/>
        <w:ind w:firstLine="600"/>
        <w:jc w:val="left"/>
        <w:rPr>
          <w:rFonts w:ascii="Times New Roman" w:eastAsia="仿宋_GB2312"/>
          <w:color w:val="000000"/>
          <w:sz w:val="24"/>
          <w:szCs w:val="24"/>
        </w:rPr>
      </w:pPr>
      <w:r>
        <w:rPr>
          <w:rFonts w:ascii="Times New Roman" w:eastAsia="仿宋_GB2312"/>
          <w:color w:val="000000"/>
          <w:sz w:val="24"/>
          <w:szCs w:val="24"/>
        </w:rPr>
        <w:t>关于变更的范围的约定：。</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10.4 变更估价</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10.4.1 变更估价原则</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关于变更估价的约定: 。</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Start w:id="389" w:name="_Toc292559402"/>
      <w:bookmarkStart w:id="390" w:name="_Toc296944536"/>
      <w:bookmarkStart w:id="391" w:name="_Toc292559907"/>
      <w:bookmarkStart w:id="392" w:name="_Toc303539150"/>
      <w:bookmarkStart w:id="393" w:name="_Toc296347196"/>
      <w:bookmarkStart w:id="394" w:name="_Toc296346698"/>
      <w:bookmarkStart w:id="395" w:name="_Toc297120497"/>
      <w:bookmarkStart w:id="396" w:name="_Toc300934993"/>
      <w:bookmarkStart w:id="397" w:name="_Toc296891025"/>
      <w:bookmarkStart w:id="398" w:name="_Toc297216203"/>
      <w:bookmarkStart w:id="399" w:name="_Toc296891237"/>
      <w:bookmarkStart w:id="400" w:name="_Toc296503197"/>
      <w:bookmarkStart w:id="401" w:name="_Toc297048383"/>
      <w:bookmarkStart w:id="402" w:name="_Toc297123544"/>
      <w:bookmarkStart w:id="403" w:name="_Toc304295570"/>
      <w:bookmarkStart w:id="404" w:name="_Toc312678029"/>
      <w:bookmarkStart w:id="405" w:name="_Toc312677503"/>
      <w:r>
        <w:rPr>
          <w:rFonts w:ascii="Times New Roman" w:eastAsia="黑体"/>
          <w:color w:val="000000"/>
          <w:sz w:val="24"/>
          <w:szCs w:val="24"/>
        </w:rPr>
        <w:t>0.5承</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Start w:id="406" w:name="_Toc296891243"/>
      <w:bookmarkStart w:id="407" w:name="_Toc296944542"/>
      <w:bookmarkStart w:id="408" w:name="_Toc296891031"/>
      <w:bookmarkStart w:id="409" w:name="_Toc292559913"/>
      <w:bookmarkStart w:id="410" w:name="_Toc297123545"/>
      <w:bookmarkStart w:id="411" w:name="_Toc297216204"/>
      <w:bookmarkStart w:id="412" w:name="_Toc297120503"/>
      <w:bookmarkStart w:id="413" w:name="_Toc296347202"/>
      <w:bookmarkStart w:id="414" w:name="_Toc296503203"/>
      <w:bookmarkStart w:id="415" w:name="_Toc296346704"/>
      <w:bookmarkStart w:id="416" w:name="_Toc297048389"/>
      <w:bookmarkStart w:id="417" w:name="_Toc300934994"/>
      <w:bookmarkStart w:id="418" w:name="_Toc303539151"/>
      <w:bookmarkStart w:id="419" w:name="_Toc292559408"/>
      <w:r>
        <w:rPr>
          <w:rFonts w:ascii="Times New Roman" w:eastAsia="黑体"/>
          <w:color w:val="000000"/>
          <w:sz w:val="24"/>
          <w:szCs w:val="24"/>
        </w:rPr>
        <w:t>包人的合理化建议</w:t>
      </w:r>
    </w:p>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Pr>
        <w:spacing w:line="480" w:lineRule="exact"/>
        <w:ind w:firstLine="480" w:firstLineChars="200"/>
        <w:jc w:val="left"/>
        <w:rPr>
          <w:rFonts w:ascii="Times New Roman" w:eastAsia="仿宋_GB2312"/>
          <w:sz w:val="24"/>
          <w:szCs w:val="24"/>
        </w:rPr>
      </w:pPr>
      <w:r>
        <w:rPr>
          <w:rFonts w:ascii="Times New Roman" w:eastAsia="仿宋_GB2312"/>
          <w:sz w:val="24"/>
          <w:szCs w:val="24"/>
        </w:rPr>
        <w:t>监理人审查承包人合理化建议的期限：。</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发包人审批承包人合理化建议的期限：。</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承</w:t>
      </w:r>
      <w:bookmarkStart w:id="420" w:name="_Toc297216205"/>
      <w:bookmarkStart w:id="421" w:name="_Toc297123546"/>
      <w:bookmarkStart w:id="422" w:name="_Toc304295571"/>
      <w:bookmarkStart w:id="423" w:name="_Toc297120504"/>
      <w:bookmarkStart w:id="424" w:name="_Toc297048390"/>
      <w:bookmarkStart w:id="425" w:name="_Toc292559409"/>
      <w:bookmarkStart w:id="426" w:name="_Toc296346705"/>
      <w:bookmarkStart w:id="427" w:name="_Toc296503204"/>
      <w:bookmarkStart w:id="428" w:name="_Toc296347203"/>
      <w:bookmarkStart w:id="429" w:name="_Toc296891032"/>
      <w:bookmarkStart w:id="430" w:name="_Toc318581175"/>
      <w:bookmarkStart w:id="431" w:name="_Toc296944543"/>
      <w:bookmarkStart w:id="432" w:name="_Toc312678030"/>
      <w:bookmarkStart w:id="433" w:name="_Toc296891244"/>
      <w:bookmarkStart w:id="434" w:name="_Toc300934995"/>
      <w:bookmarkStart w:id="435" w:name="_Toc303539152"/>
      <w:bookmarkStart w:id="436" w:name="_Toc292559914"/>
      <w:bookmarkStart w:id="437" w:name="_Toc312677504"/>
      <w:r>
        <w:rPr>
          <w:rFonts w:ascii="Times New Roman" w:eastAsia="仿宋_GB2312"/>
          <w:sz w:val="24"/>
          <w:szCs w:val="24"/>
        </w:rPr>
        <w:t>包人提出的合理化建议降低了合同价格或者提高了工程经济效益的奖励的方法和金额为：。</w:t>
      </w:r>
    </w:p>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w:t>
      </w:r>
      <w:bookmarkStart w:id="438" w:name="_Toc304295574"/>
      <w:bookmarkStart w:id="439" w:name="_Toc297120499"/>
      <w:bookmarkStart w:id="440" w:name="_Toc292559909"/>
      <w:bookmarkStart w:id="441" w:name="_Toc297048385"/>
      <w:bookmarkStart w:id="442" w:name="_Toc296891027"/>
      <w:bookmarkStart w:id="443" w:name="_Toc296891239"/>
      <w:bookmarkStart w:id="444" w:name="_Toc312677507"/>
      <w:bookmarkStart w:id="445" w:name="_Toc297216207"/>
      <w:bookmarkStart w:id="446" w:name="_Toc296503199"/>
      <w:bookmarkStart w:id="447" w:name="_Toc296347198"/>
      <w:bookmarkStart w:id="448" w:name="_Toc296944538"/>
      <w:bookmarkStart w:id="449" w:name="_Toc303539154"/>
      <w:bookmarkStart w:id="450" w:name="_Toc292559404"/>
      <w:bookmarkStart w:id="451" w:name="_Toc296346700"/>
      <w:bookmarkStart w:id="452" w:name="_Toc297123548"/>
      <w:bookmarkStart w:id="453" w:name="_Toc312678033"/>
      <w:bookmarkStart w:id="454" w:name="_Toc300934997"/>
      <w:r>
        <w:rPr>
          <w:rFonts w:ascii="Times New Roman" w:eastAsia="黑体"/>
          <w:color w:val="000000"/>
          <w:sz w:val="24"/>
          <w:szCs w:val="24"/>
        </w:rPr>
        <w:t>0.7 暂估价</w:t>
      </w:r>
    </w:p>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Pr>
        <w:spacing w:line="480" w:lineRule="exact"/>
        <w:ind w:firstLine="480" w:firstLineChars="200"/>
        <w:jc w:val="left"/>
        <w:rPr>
          <w:rFonts w:ascii="Times New Roman" w:eastAsia="仿宋_GB2312"/>
          <w:sz w:val="24"/>
          <w:szCs w:val="24"/>
        </w:rPr>
      </w:pPr>
      <w:r>
        <w:rPr>
          <w:rFonts w:ascii="Times New Roman" w:eastAsia="仿宋_GB2312"/>
          <w:sz w:val="24"/>
          <w:szCs w:val="24"/>
        </w:rPr>
        <w:t>暂</w:t>
      </w:r>
      <w:bookmarkStart w:id="455" w:name="_Toc318581176"/>
      <w:bookmarkStart w:id="456" w:name="_Toc312677508"/>
      <w:bookmarkStart w:id="457" w:name="_Toc312678034"/>
      <w:r>
        <w:rPr>
          <w:rFonts w:ascii="Times New Roman" w:eastAsia="仿宋_GB2312"/>
          <w:sz w:val="24"/>
          <w:szCs w:val="24"/>
        </w:rPr>
        <w:t>估价材料和工程设备的明细详见附件</w:t>
      </w:r>
      <w:r>
        <w:rPr>
          <w:rFonts w:hint="eastAsia" w:ascii="Times New Roman" w:eastAsia="仿宋_GB2312"/>
          <w:sz w:val="24"/>
          <w:szCs w:val="24"/>
        </w:rPr>
        <w:t>11：《</w:t>
      </w:r>
      <w:r>
        <w:rPr>
          <w:rFonts w:ascii="Times New Roman" w:eastAsia="仿宋_GB2312"/>
          <w:color w:val="000000"/>
          <w:sz w:val="24"/>
          <w:szCs w:val="24"/>
        </w:rPr>
        <w:t>暂估价一览表</w:t>
      </w:r>
      <w:r>
        <w:rPr>
          <w:rFonts w:hint="eastAsia" w:ascii="Times New Roman" w:eastAsia="仿宋_GB2312"/>
          <w:color w:val="000000"/>
          <w:sz w:val="24"/>
          <w:szCs w:val="24"/>
        </w:rPr>
        <w:t>》</w:t>
      </w:r>
      <w:r>
        <w:rPr>
          <w:rFonts w:hint="eastAsia" w:ascii="Times New Roman" w:eastAsia="仿宋_GB2312"/>
          <w:sz w:val="24"/>
          <w:szCs w:val="24"/>
        </w:rPr>
        <w:t>。</w:t>
      </w:r>
    </w:p>
    <w:bookmarkEnd w:id="455"/>
    <w:bookmarkEnd w:id="456"/>
    <w:bookmarkEnd w:id="457"/>
    <w:p>
      <w:pPr>
        <w:spacing w:line="480" w:lineRule="exact"/>
        <w:ind w:firstLine="480" w:firstLineChars="200"/>
        <w:jc w:val="left"/>
        <w:rPr>
          <w:rFonts w:ascii="Times New Roman" w:eastAsia="仿宋_GB2312"/>
          <w:sz w:val="24"/>
          <w:szCs w:val="24"/>
        </w:rPr>
      </w:pPr>
      <w:r>
        <w:rPr>
          <w:rFonts w:ascii="Times New Roman" w:eastAsia="仿宋_GB2312"/>
          <w:sz w:val="24"/>
          <w:szCs w:val="24"/>
        </w:rPr>
        <w:t>1</w:t>
      </w:r>
      <w:bookmarkStart w:id="458" w:name="_Toc318581177"/>
      <w:bookmarkStart w:id="459" w:name="_Toc312677509"/>
      <w:bookmarkStart w:id="460" w:name="_Toc312678035"/>
      <w:r>
        <w:rPr>
          <w:rFonts w:ascii="Times New Roman" w:eastAsia="仿宋_GB2312"/>
          <w:sz w:val="24"/>
          <w:szCs w:val="24"/>
        </w:rPr>
        <w:t>0.7.1 依法必须招标的暂估价项目</w:t>
      </w:r>
    </w:p>
    <w:bookmarkEnd w:id="458"/>
    <w:bookmarkEnd w:id="459"/>
    <w:bookmarkEnd w:id="460"/>
    <w:p>
      <w:pPr>
        <w:spacing w:line="480" w:lineRule="exact"/>
        <w:ind w:firstLine="480" w:firstLineChars="200"/>
        <w:jc w:val="left"/>
        <w:rPr>
          <w:rFonts w:ascii="Times New Roman" w:eastAsia="仿宋_GB2312"/>
          <w:sz w:val="24"/>
          <w:szCs w:val="24"/>
        </w:rPr>
      </w:pPr>
      <w:r>
        <w:rPr>
          <w:rFonts w:ascii="Times New Roman" w:eastAsia="仿宋_GB2312"/>
          <w:sz w:val="24"/>
          <w:szCs w:val="24"/>
        </w:rPr>
        <w:t>对于依法必须招标的暂估价项目的确认和批准采取第种方式确定。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10.7.2 不属于依法必须招标的暂估价项目</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对于不属于依法必须招标的暂估价项目的确认和批准采取第 种方式确定。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第3种方式：承包人直接实施的暂估价项目</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承包人直接实施的暂估价项目的约定：。</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10.8 暂列金额</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合同当事人关于暂列金额使用的约定：。</w:t>
      </w:r>
    </w:p>
    <w:p>
      <w:pPr>
        <w:pStyle w:val="9"/>
        <w:spacing w:line="480" w:lineRule="exact"/>
        <w:rPr>
          <w:rFonts w:ascii="Times New Roman" w:hAnsi="Times New Roman" w:eastAsia="黑体"/>
          <w:b w:val="0"/>
          <w:color w:val="000000"/>
          <w:sz w:val="24"/>
          <w:szCs w:val="24"/>
        </w:rPr>
      </w:pPr>
      <w:bookmarkStart w:id="461" w:name="_Toc351203643"/>
      <w:r>
        <w:rPr>
          <w:rFonts w:ascii="Times New Roman" w:hAnsi="Times New Roman" w:eastAsia="黑体"/>
          <w:b w:val="0"/>
          <w:color w:val="000000"/>
          <w:sz w:val="24"/>
          <w:szCs w:val="24"/>
        </w:rPr>
        <w:t>11. 价格调整</w:t>
      </w:r>
      <w:bookmarkEnd w:id="461"/>
    </w:p>
    <w:p>
      <w:pPr>
        <w:spacing w:line="480" w:lineRule="exact"/>
        <w:ind w:firstLine="480" w:firstLineChars="200"/>
        <w:rPr>
          <w:rFonts w:ascii="Times New Roman" w:eastAsia="黑体"/>
          <w:color w:val="000000"/>
          <w:sz w:val="24"/>
          <w:szCs w:val="24"/>
        </w:rPr>
      </w:pPr>
      <w:bookmarkStart w:id="462" w:name="_Toc297216209"/>
      <w:bookmarkStart w:id="463" w:name="_Toc312678039"/>
      <w:bookmarkStart w:id="464" w:name="_Toc296944540"/>
      <w:bookmarkStart w:id="465" w:name="_Toc292559406"/>
      <w:bookmarkStart w:id="466" w:name="_Toc303539157"/>
      <w:bookmarkStart w:id="467" w:name="_Toc296346702"/>
      <w:bookmarkStart w:id="468" w:name="_Toc292559911"/>
      <w:bookmarkStart w:id="469" w:name="_Toc300935000"/>
      <w:bookmarkStart w:id="470" w:name="_Toc296891029"/>
      <w:bookmarkStart w:id="471" w:name="_Toc296891241"/>
      <w:bookmarkStart w:id="472" w:name="_Toc297123550"/>
      <w:bookmarkStart w:id="473" w:name="_Toc297120501"/>
      <w:bookmarkStart w:id="474" w:name="_Toc297048387"/>
      <w:bookmarkStart w:id="475" w:name="_Toc296503201"/>
      <w:bookmarkStart w:id="476" w:name="_Toc304295577"/>
      <w:bookmarkStart w:id="477" w:name="_Toc296347200"/>
      <w:r>
        <w:rPr>
          <w:rFonts w:ascii="Times New Roman" w:eastAsia="黑体"/>
          <w:color w:val="000000"/>
          <w:sz w:val="24"/>
          <w:szCs w:val="24"/>
        </w:rPr>
        <w:t>11.1 市场价格波动引起的调整</w:t>
      </w:r>
    </w:p>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市场价格波动是否调整合同价格的约定：</w:t>
      </w:r>
      <w:r>
        <w:rPr>
          <w:rFonts w:ascii="Times New Roman" w:eastAsia="仿宋_GB2312"/>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因市场价格波动调整合同价格，采用以下</w:t>
      </w:r>
      <w:r>
        <w:rPr>
          <w:rFonts w:ascii="Times New Roman" w:eastAsia="仿宋_GB2312"/>
          <w:sz w:val="24"/>
          <w:szCs w:val="24"/>
        </w:rPr>
        <w:t>第</w:t>
      </w:r>
      <w:r>
        <w:rPr>
          <w:rFonts w:ascii="Times New Roman" w:eastAsia="仿宋_GB2312"/>
          <w:color w:val="000000"/>
          <w:sz w:val="24"/>
          <w:szCs w:val="24"/>
        </w:rPr>
        <w:t>种方式对合同价格进行调整：</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第1种方式：采用价格指数</w:t>
      </w:r>
      <w:r>
        <w:rPr>
          <w:rFonts w:hint="eastAsia" w:ascii="Times New Roman" w:eastAsia="仿宋_GB2312"/>
          <w:color w:val="000000"/>
          <w:sz w:val="24"/>
          <w:szCs w:val="24"/>
        </w:rPr>
        <w:t>进行价格</w:t>
      </w:r>
      <w:r>
        <w:rPr>
          <w:rFonts w:ascii="Times New Roman" w:eastAsia="仿宋_GB2312"/>
          <w:color w:val="000000"/>
          <w:sz w:val="24"/>
          <w:szCs w:val="24"/>
        </w:rPr>
        <w:t>调整。</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 xml:space="preserve">关于各可调因子、定值和变值权重，以及基本价格指数及其来源的约定：；  </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第2种方式：采用造价信息</w:t>
      </w:r>
      <w:r>
        <w:rPr>
          <w:rFonts w:hint="eastAsia" w:ascii="Times New Roman" w:eastAsia="仿宋_GB2312"/>
          <w:color w:val="000000"/>
          <w:sz w:val="24"/>
          <w:szCs w:val="24"/>
        </w:rPr>
        <w:t>进行价格</w:t>
      </w:r>
      <w:r>
        <w:rPr>
          <w:rFonts w:ascii="Times New Roman" w:eastAsia="仿宋_GB2312"/>
          <w:color w:val="000000"/>
          <w:sz w:val="24"/>
          <w:szCs w:val="24"/>
        </w:rPr>
        <w:t>调整。</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（2）关于基准价格的约定：</w:t>
      </w:r>
      <w:r>
        <w:rPr>
          <w:rFonts w:ascii="Times New Roman" w:eastAsia="仿宋_GB2312"/>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专用合同条款</w:t>
      </w:r>
      <w:r>
        <w:rPr>
          <w:rFonts w:hint="eastAsia" w:hAnsi="宋体" w:cs="宋体"/>
          <w:color w:val="000000"/>
          <w:sz w:val="24"/>
          <w:szCs w:val="24"/>
        </w:rPr>
        <w:t>①</w:t>
      </w:r>
      <w:r>
        <w:rPr>
          <w:rFonts w:ascii="Times New Roman" w:eastAsia="仿宋_GB2312"/>
          <w:color w:val="000000"/>
          <w:sz w:val="24"/>
          <w:szCs w:val="24"/>
        </w:rPr>
        <w:t>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pPr>
        <w:spacing w:line="480" w:lineRule="exact"/>
        <w:ind w:firstLine="480" w:firstLineChars="200"/>
        <w:jc w:val="left"/>
        <w:rPr>
          <w:rFonts w:ascii="Times New Roman" w:eastAsia="仿宋_GB2312"/>
          <w:color w:val="000000"/>
          <w:sz w:val="24"/>
          <w:szCs w:val="24"/>
        </w:rPr>
      </w:pPr>
      <w:r>
        <w:rPr>
          <w:rFonts w:hint="eastAsia" w:hAnsi="宋体" w:cs="宋体"/>
          <w:color w:val="000000"/>
          <w:sz w:val="24"/>
          <w:szCs w:val="24"/>
        </w:rPr>
        <w:t>②</w:t>
      </w:r>
      <w:r>
        <w:rPr>
          <w:rFonts w:ascii="Times New Roman" w:eastAsia="仿宋_GB2312"/>
          <w:color w:val="000000"/>
          <w:sz w:val="24"/>
          <w:szCs w:val="24"/>
        </w:rPr>
        <w:t>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pPr>
        <w:spacing w:line="480" w:lineRule="exact"/>
        <w:ind w:firstLine="645"/>
        <w:jc w:val="left"/>
        <w:rPr>
          <w:rFonts w:ascii="Times New Roman" w:eastAsia="仿宋_GB2312"/>
          <w:color w:val="000000"/>
          <w:sz w:val="24"/>
          <w:szCs w:val="24"/>
        </w:rPr>
      </w:pPr>
      <w:r>
        <w:rPr>
          <w:rFonts w:hint="eastAsia" w:hAnsi="宋体" w:cs="宋体"/>
          <w:color w:val="000000"/>
          <w:sz w:val="24"/>
          <w:szCs w:val="24"/>
        </w:rPr>
        <w:t>③</w:t>
      </w:r>
      <w:r>
        <w:rPr>
          <w:rFonts w:ascii="Times New Roman" w:eastAsia="仿宋_GB2312"/>
          <w:color w:val="000000"/>
          <w:sz w:val="24"/>
          <w:szCs w:val="24"/>
        </w:rPr>
        <w:t>承包人在已标价工程量清单或预算书中载明的材料单价等于基准单价的：专用合同条款合同履行期间材料单价涨跌幅以基准单价为基础超过±%时，其超过部分据实调整。</w:t>
      </w:r>
    </w:p>
    <w:p>
      <w:pPr>
        <w:spacing w:line="480" w:lineRule="exact"/>
        <w:ind w:firstLine="645"/>
        <w:jc w:val="left"/>
        <w:rPr>
          <w:rFonts w:ascii="Times New Roman" w:eastAsia="仿宋_GB2312"/>
          <w:color w:val="000000"/>
          <w:sz w:val="24"/>
          <w:szCs w:val="24"/>
        </w:rPr>
      </w:pPr>
      <w:r>
        <w:rPr>
          <w:rFonts w:ascii="Times New Roman" w:eastAsia="仿宋_GB2312"/>
          <w:color w:val="000000"/>
          <w:sz w:val="24"/>
          <w:szCs w:val="24"/>
        </w:rPr>
        <w:t>第3种方式：其他价格调整方式：。</w:t>
      </w:r>
    </w:p>
    <w:bookmarkEnd w:id="365"/>
    <w:bookmarkEnd w:id="366"/>
    <w:bookmarkEnd w:id="367"/>
    <w:bookmarkEnd w:id="368"/>
    <w:bookmarkEnd w:id="369"/>
    <w:bookmarkEnd w:id="370"/>
    <w:p>
      <w:pPr>
        <w:pStyle w:val="9"/>
        <w:spacing w:line="480" w:lineRule="exact"/>
        <w:rPr>
          <w:rFonts w:ascii="Times New Roman" w:hAnsi="Times New Roman" w:eastAsia="黑体"/>
          <w:b w:val="0"/>
          <w:color w:val="000000"/>
          <w:sz w:val="24"/>
          <w:szCs w:val="24"/>
        </w:rPr>
      </w:pPr>
      <w:bookmarkStart w:id="478" w:name="_Toc297120505"/>
      <w:bookmarkStart w:id="479" w:name="_Toc296347204"/>
      <w:bookmarkStart w:id="480" w:name="_Toc296944544"/>
      <w:bookmarkStart w:id="481" w:name="_Toc296891033"/>
      <w:bookmarkStart w:id="482" w:name="_Toc292559410"/>
      <w:bookmarkStart w:id="483" w:name="_Toc297048391"/>
      <w:bookmarkStart w:id="484" w:name="_Toc292559915"/>
      <w:bookmarkStart w:id="485" w:name="_Toc296891245"/>
      <w:bookmarkStart w:id="486" w:name="_Toc296346706"/>
      <w:bookmarkStart w:id="487" w:name="_Toc296503205"/>
      <w:bookmarkStart w:id="488" w:name="_Toc351203644"/>
      <w:bookmarkStart w:id="489" w:name="_Toc312678040"/>
      <w:bookmarkStart w:id="490" w:name="_Toc297216211"/>
      <w:bookmarkStart w:id="491" w:name="_Toc300935002"/>
      <w:bookmarkStart w:id="492" w:name="_Toc303539159"/>
      <w:bookmarkStart w:id="493" w:name="_Toc304295579"/>
      <w:bookmarkStart w:id="494" w:name="_Toc297123552"/>
      <w:r>
        <w:rPr>
          <w:rFonts w:ascii="Times New Roman" w:hAnsi="Times New Roman" w:eastAsia="黑体"/>
          <w:b w:val="0"/>
          <w:color w:val="000000"/>
          <w:sz w:val="24"/>
          <w:szCs w:val="24"/>
        </w:rPr>
        <w:t xml:space="preserve">12. </w:t>
      </w:r>
      <w:bookmarkEnd w:id="478"/>
      <w:bookmarkEnd w:id="479"/>
      <w:bookmarkEnd w:id="480"/>
      <w:bookmarkEnd w:id="481"/>
      <w:bookmarkEnd w:id="482"/>
      <w:bookmarkEnd w:id="483"/>
      <w:bookmarkEnd w:id="484"/>
      <w:bookmarkEnd w:id="485"/>
      <w:bookmarkEnd w:id="486"/>
      <w:bookmarkEnd w:id="487"/>
      <w:r>
        <w:rPr>
          <w:rFonts w:ascii="Times New Roman" w:hAnsi="Times New Roman" w:eastAsia="黑体"/>
          <w:b w:val="0"/>
          <w:color w:val="000000"/>
          <w:sz w:val="24"/>
          <w:szCs w:val="24"/>
        </w:rPr>
        <w:t>合同价格、计量与支付</w:t>
      </w:r>
      <w:bookmarkEnd w:id="488"/>
    </w:p>
    <w:bookmarkEnd w:id="489"/>
    <w:bookmarkEnd w:id="490"/>
    <w:bookmarkEnd w:id="491"/>
    <w:bookmarkEnd w:id="492"/>
    <w:bookmarkEnd w:id="493"/>
    <w:bookmarkEnd w:id="494"/>
    <w:p>
      <w:pPr>
        <w:spacing w:line="480" w:lineRule="exact"/>
        <w:ind w:firstLine="480" w:firstLineChars="200"/>
        <w:rPr>
          <w:rFonts w:ascii="Times New Roman" w:eastAsia="黑体"/>
          <w:color w:val="000000"/>
          <w:sz w:val="24"/>
          <w:szCs w:val="24"/>
        </w:rPr>
      </w:pPr>
      <w:bookmarkStart w:id="495" w:name="_Toc292559916"/>
      <w:bookmarkStart w:id="496" w:name="_Toc292559411"/>
      <w:bookmarkStart w:id="497" w:name="_Toc267251461"/>
      <w:bookmarkStart w:id="498" w:name="_Toc297048392"/>
      <w:bookmarkStart w:id="499" w:name="_Toc296944545"/>
      <w:bookmarkStart w:id="500" w:name="_Toc296347205"/>
      <w:bookmarkStart w:id="501" w:name="_Toc296891034"/>
      <w:bookmarkStart w:id="502" w:name="_Toc296346707"/>
      <w:bookmarkStart w:id="503" w:name="_Toc296503206"/>
      <w:bookmarkStart w:id="504" w:name="_Toc296891246"/>
      <w:bookmarkStart w:id="505" w:name="_Toc297120506"/>
      <w:bookmarkStart w:id="506" w:name="_Toc300935003"/>
      <w:bookmarkStart w:id="507" w:name="_Toc303539160"/>
      <w:bookmarkStart w:id="508" w:name="_Toc297216212"/>
      <w:bookmarkStart w:id="509" w:name="_Toc304295580"/>
      <w:bookmarkStart w:id="510" w:name="_Toc297123553"/>
      <w:bookmarkStart w:id="511" w:name="_Toc312678041"/>
      <w:r>
        <w:rPr>
          <w:rFonts w:ascii="Times New Roman" w:eastAsia="黑体"/>
          <w:color w:val="000000"/>
          <w:sz w:val="24"/>
          <w:szCs w:val="24"/>
        </w:rPr>
        <w:t>12.1 合</w:t>
      </w:r>
      <w:bookmarkEnd w:id="495"/>
      <w:bookmarkEnd w:id="496"/>
      <w:bookmarkEnd w:id="497"/>
      <w:r>
        <w:rPr>
          <w:rFonts w:ascii="Times New Roman" w:eastAsia="黑体"/>
          <w:color w:val="000000"/>
          <w:sz w:val="24"/>
          <w:szCs w:val="24"/>
        </w:rPr>
        <w:t>同价</w:t>
      </w:r>
      <w:bookmarkEnd w:id="498"/>
      <w:bookmarkEnd w:id="499"/>
      <w:bookmarkEnd w:id="500"/>
      <w:bookmarkEnd w:id="501"/>
      <w:bookmarkEnd w:id="502"/>
      <w:bookmarkEnd w:id="503"/>
      <w:bookmarkEnd w:id="504"/>
      <w:bookmarkEnd w:id="505"/>
      <w:r>
        <w:rPr>
          <w:rFonts w:ascii="Times New Roman" w:eastAsia="黑体"/>
          <w:color w:val="000000"/>
          <w:sz w:val="24"/>
          <w:szCs w:val="24"/>
        </w:rPr>
        <w:t>格形式</w:t>
      </w:r>
    </w:p>
    <w:bookmarkEnd w:id="506"/>
    <w:bookmarkEnd w:id="507"/>
    <w:bookmarkEnd w:id="508"/>
    <w:bookmarkEnd w:id="509"/>
    <w:bookmarkEnd w:id="510"/>
    <w:bookmarkEnd w:id="511"/>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1、单价合同。</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综合单价包含的风险范围：。</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风险费用的计算方法：。</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风险范围以外合同价格的调整方法：。</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2、总价合同。</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总价包含的风险范围：。</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风险费用的计算方法：。</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风险范围以外合同价格的调整方法：。</w:t>
      </w:r>
    </w:p>
    <w:p>
      <w:pPr>
        <w:numPr>
          <w:ilvl w:val="0"/>
          <w:numId w:val="3"/>
        </w:numPr>
        <w:spacing w:line="480" w:lineRule="exact"/>
        <w:ind w:firstLine="481"/>
        <w:jc w:val="left"/>
        <w:rPr>
          <w:rFonts w:ascii="Times New Roman" w:eastAsia="仿宋_GB2312"/>
          <w:color w:val="000000"/>
          <w:sz w:val="24"/>
          <w:szCs w:val="24"/>
        </w:rPr>
      </w:pPr>
      <w:r>
        <w:rPr>
          <w:rFonts w:ascii="Times New Roman" w:eastAsia="仿宋_GB2312"/>
          <w:color w:val="000000"/>
          <w:sz w:val="24"/>
          <w:szCs w:val="24"/>
        </w:rPr>
        <w:t>其他价格方式：。</w:t>
      </w:r>
    </w:p>
    <w:p>
      <w:pPr>
        <w:spacing w:line="480" w:lineRule="exact"/>
        <w:ind w:firstLine="480" w:firstLineChars="200"/>
        <w:rPr>
          <w:rFonts w:ascii="Times New Roman" w:eastAsia="黑体"/>
          <w:color w:val="000000"/>
          <w:sz w:val="24"/>
          <w:szCs w:val="24"/>
        </w:rPr>
      </w:pPr>
      <w:bookmarkStart w:id="512" w:name="_Toc300935004"/>
      <w:bookmarkStart w:id="513" w:name="_Toc312678042"/>
      <w:bookmarkStart w:id="514" w:name="_Toc303539161"/>
      <w:bookmarkStart w:id="515" w:name="_Toc297123554"/>
      <w:bookmarkStart w:id="516" w:name="_Toc304295581"/>
      <w:bookmarkStart w:id="517" w:name="_Toc297216213"/>
      <w:bookmarkStart w:id="518" w:name="_Toc296346708"/>
      <w:bookmarkStart w:id="519" w:name="_Toc292559917"/>
      <w:bookmarkStart w:id="520" w:name="_Toc296503207"/>
      <w:bookmarkStart w:id="521" w:name="_Toc296891035"/>
      <w:bookmarkStart w:id="522" w:name="_Toc296944546"/>
      <w:bookmarkStart w:id="523" w:name="_Toc296891247"/>
      <w:bookmarkStart w:id="524" w:name="_Toc297048393"/>
      <w:bookmarkStart w:id="525" w:name="_Toc292559412"/>
      <w:bookmarkStart w:id="526" w:name="_Toc297120507"/>
      <w:bookmarkStart w:id="527" w:name="_Toc296347206"/>
      <w:r>
        <w:rPr>
          <w:rFonts w:ascii="Times New Roman" w:eastAsia="黑体"/>
          <w:color w:val="000000"/>
          <w:sz w:val="24"/>
          <w:szCs w:val="24"/>
        </w:rPr>
        <w:t>12.2 预付款</w:t>
      </w:r>
    </w:p>
    <w:bookmarkEnd w:id="512"/>
    <w:bookmarkEnd w:id="513"/>
    <w:bookmarkEnd w:id="514"/>
    <w:bookmarkEnd w:id="515"/>
    <w:bookmarkEnd w:id="516"/>
    <w:bookmarkEnd w:id="517"/>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12.2.1 预付款的支付</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预付款支付比例或金额：。</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预付款支付期限：。</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预付款扣回的方式：。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12.2.2 预付款担保</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承包人提交预付款担保的期限：。</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预付款担保的形式为：。</w:t>
      </w:r>
    </w:p>
    <w:bookmarkEnd w:id="518"/>
    <w:bookmarkEnd w:id="519"/>
    <w:bookmarkEnd w:id="520"/>
    <w:bookmarkEnd w:id="521"/>
    <w:bookmarkEnd w:id="522"/>
    <w:bookmarkEnd w:id="523"/>
    <w:bookmarkEnd w:id="524"/>
    <w:bookmarkEnd w:id="525"/>
    <w:bookmarkEnd w:id="526"/>
    <w:bookmarkEnd w:id="527"/>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12.3 计量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12.3.1 计量原则</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工程量计算规则：。</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12.3.2 计量周期</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关于计量周期的约定：。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12.3.3 单价合同的计量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关于单价合同计量的约定：。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12.3.4 总价合同的计量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关于总价合同计量的约定：。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12.3.5总价合同采用支付分解表计量支付的，是否适用第12.3.4 项</w:t>
      </w:r>
      <w:r>
        <w:rPr>
          <w:rFonts w:hint="eastAsia" w:ascii="Times New Roman" w:eastAsia="仿宋_GB2312"/>
          <w:color w:val="000000"/>
          <w:sz w:val="24"/>
          <w:szCs w:val="24"/>
        </w:rPr>
        <w:t>〔</w:t>
      </w:r>
      <w:r>
        <w:rPr>
          <w:rFonts w:ascii="Times New Roman" w:eastAsia="仿宋_GB2312"/>
          <w:color w:val="000000"/>
          <w:sz w:val="24"/>
          <w:szCs w:val="24"/>
        </w:rPr>
        <w:t>总价合同的计量</w:t>
      </w:r>
      <w:r>
        <w:rPr>
          <w:rFonts w:hint="eastAsia" w:ascii="Times New Roman" w:eastAsia="仿宋_GB2312"/>
          <w:color w:val="000000"/>
          <w:sz w:val="24"/>
          <w:szCs w:val="24"/>
        </w:rPr>
        <w:t>〕</w:t>
      </w:r>
      <w:r>
        <w:rPr>
          <w:rFonts w:ascii="Times New Roman" w:eastAsia="仿宋_GB2312"/>
          <w:color w:val="000000"/>
          <w:sz w:val="24"/>
          <w:szCs w:val="24"/>
        </w:rPr>
        <w:t>约定</w:t>
      </w:r>
      <w:r>
        <w:rPr>
          <w:rFonts w:hint="eastAsia" w:ascii="Times New Roman" w:eastAsia="仿宋_GB2312"/>
          <w:color w:val="000000"/>
          <w:sz w:val="24"/>
          <w:szCs w:val="24"/>
        </w:rPr>
        <w:t>进行计量：</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12.3.6 其他价格形式合同的计量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其他价格形式的计量方式和程序：。</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12.4 工程进度款支付</w:t>
      </w:r>
    </w:p>
    <w:p>
      <w:pPr>
        <w:spacing w:line="480" w:lineRule="exact"/>
        <w:ind w:firstLine="480" w:firstLineChars="200"/>
        <w:jc w:val="left"/>
        <w:rPr>
          <w:rFonts w:ascii="Times New Roman" w:eastAsia="仿宋_GB2312"/>
          <w:color w:val="000000"/>
          <w:sz w:val="24"/>
          <w:szCs w:val="24"/>
        </w:rPr>
      </w:pPr>
      <w:bookmarkStart w:id="528" w:name="_Toc297120511"/>
      <w:bookmarkStart w:id="529" w:name="_Toc297216215"/>
      <w:bookmarkStart w:id="530" w:name="_Toc296346712"/>
      <w:bookmarkStart w:id="531" w:name="_Toc292559416"/>
      <w:bookmarkStart w:id="532" w:name="_Toc296347210"/>
      <w:bookmarkStart w:id="533" w:name="_Toc296944550"/>
      <w:bookmarkStart w:id="534" w:name="_Toc303539163"/>
      <w:bookmarkStart w:id="535" w:name="_Toc297048397"/>
      <w:bookmarkStart w:id="536" w:name="_Toc296891039"/>
      <w:bookmarkStart w:id="537" w:name="_Toc292559921"/>
      <w:bookmarkStart w:id="538" w:name="_Toc296503211"/>
      <w:bookmarkStart w:id="539" w:name="_Toc297123556"/>
      <w:bookmarkStart w:id="540" w:name="_Toc300935006"/>
      <w:bookmarkStart w:id="541" w:name="_Toc296891251"/>
      <w:r>
        <w:rPr>
          <w:rFonts w:ascii="Times New Roman" w:eastAsia="仿宋_GB2312"/>
          <w:color w:val="000000"/>
          <w:sz w:val="24"/>
          <w:szCs w:val="24"/>
        </w:rPr>
        <w:t>12.4.1 付款周期</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关于付款周期的约定：。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12.4.2 进度付款申请单的编制</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关于进度付款申请单编制的约定：。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Pr>
          <w:rFonts w:ascii="Times New Roman" w:eastAsia="仿宋_GB2312"/>
          <w:color w:val="000000"/>
          <w:sz w:val="24"/>
          <w:szCs w:val="24"/>
        </w:rPr>
        <w:t>2.4.3 进度付款申请单的提交</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（1）单价合同进度付款申请单提交的约定</w:t>
      </w:r>
      <w:r>
        <w:rPr>
          <w:rFonts w:hint="eastAsia" w:ascii="Times New Roman" w:eastAsia="仿宋_GB2312"/>
          <w:color w:val="000000"/>
          <w:sz w:val="24"/>
          <w:szCs w:val="24"/>
        </w:rPr>
        <w:t>：</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（2）总价合同进度付款申请单提交的约定</w:t>
      </w:r>
      <w:r>
        <w:rPr>
          <w:rFonts w:hint="eastAsia" w:ascii="Times New Roman" w:eastAsia="仿宋_GB2312"/>
          <w:color w:val="000000"/>
          <w:sz w:val="24"/>
          <w:szCs w:val="24"/>
        </w:rPr>
        <w:t>：</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（3）其他价格形式合同进度付款申请单提交的约定：。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12.4.4 进度款审核和支付</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（1）监理人审查并报送发包人的期限：。</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发包人完成审批并签发进度款支付证书的期限：</w:t>
      </w:r>
    </w:p>
    <w:p>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（2）发包人支付进度款的期限：。</w:t>
      </w:r>
    </w:p>
    <w:p>
      <w:pPr>
        <w:spacing w:line="480" w:lineRule="exact"/>
        <w:ind w:firstLine="600" w:firstLineChars="250"/>
        <w:jc w:val="left"/>
        <w:rPr>
          <w:rFonts w:ascii="Times New Roman" w:eastAsia="仿宋_GB2312"/>
          <w:color w:val="000000"/>
          <w:sz w:val="24"/>
          <w:szCs w:val="24"/>
        </w:rPr>
      </w:pPr>
      <w:r>
        <w:rPr>
          <w:rFonts w:ascii="Times New Roman" w:eastAsia="仿宋_GB2312"/>
          <w:color w:val="000000"/>
          <w:sz w:val="24"/>
          <w:szCs w:val="24"/>
        </w:rPr>
        <w:t>发包人逾期支付进度款的违约金的计算方式：。</w:t>
      </w:r>
    </w:p>
    <w:p>
      <w:pPr>
        <w:spacing w:line="480" w:lineRule="exact"/>
        <w:ind w:firstLine="600" w:firstLineChars="250"/>
        <w:jc w:val="left"/>
        <w:rPr>
          <w:rFonts w:ascii="Times New Roman" w:eastAsia="仿宋_GB2312"/>
          <w:color w:val="000000"/>
          <w:sz w:val="24"/>
          <w:szCs w:val="24"/>
        </w:rPr>
      </w:pPr>
      <w:r>
        <w:rPr>
          <w:rFonts w:ascii="Times New Roman" w:eastAsia="仿宋_GB2312"/>
          <w:color w:val="000000"/>
          <w:sz w:val="24"/>
          <w:szCs w:val="24"/>
        </w:rPr>
        <w:t>12.4.6 支付分解表的编制</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2、总价合同支付分解表的编制与审批：。</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3、单价合同的总价项目支付分解表的编制与审批：。</w:t>
      </w:r>
    </w:p>
    <w:bookmarkEnd w:id="371"/>
    <w:p>
      <w:pPr>
        <w:pStyle w:val="9"/>
        <w:spacing w:line="480" w:lineRule="exact"/>
        <w:rPr>
          <w:rFonts w:ascii="Times New Roman" w:hAnsi="Times New Roman" w:eastAsia="黑体"/>
          <w:b w:val="0"/>
          <w:color w:val="000000"/>
          <w:sz w:val="24"/>
          <w:szCs w:val="24"/>
        </w:rPr>
      </w:pPr>
      <w:bookmarkStart w:id="542" w:name="_Toc351203645"/>
      <w:bookmarkStart w:id="543" w:name="_Toc296944558"/>
      <w:bookmarkStart w:id="544" w:name="_Toc303539172"/>
      <w:bookmarkStart w:id="545" w:name="_Toc297120519"/>
      <w:bookmarkStart w:id="546" w:name="_Toc296347218"/>
      <w:bookmarkStart w:id="547" w:name="_Toc296891047"/>
      <w:bookmarkStart w:id="548" w:name="_Toc300935015"/>
      <w:bookmarkStart w:id="549" w:name="_Toc292559424"/>
      <w:bookmarkStart w:id="550" w:name="_Toc297048405"/>
      <w:bookmarkStart w:id="551" w:name="_Toc296346720"/>
      <w:bookmarkStart w:id="552" w:name="_Toc292559929"/>
      <w:bookmarkStart w:id="553" w:name="_Toc297123564"/>
      <w:bookmarkStart w:id="554" w:name="_Toc296503219"/>
      <w:bookmarkStart w:id="555" w:name="_Toc297216223"/>
      <w:bookmarkStart w:id="556" w:name="_Toc296891259"/>
      <w:bookmarkStart w:id="557" w:name="_Toc312678053"/>
      <w:bookmarkStart w:id="558" w:name="_Toc304295593"/>
      <w:r>
        <w:rPr>
          <w:rFonts w:ascii="Times New Roman" w:hAnsi="Times New Roman" w:eastAsia="黑体"/>
          <w:b w:val="0"/>
          <w:color w:val="000000"/>
          <w:sz w:val="24"/>
          <w:szCs w:val="24"/>
        </w:rPr>
        <w:t>13.验收和工程试车</w:t>
      </w:r>
      <w:bookmarkEnd w:id="542"/>
    </w:p>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13.1 分部分项工程验收</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13.1.2监理人不能按时进行验收时，应提前小时提交书面延期要求。</w:t>
      </w:r>
    </w:p>
    <w:p>
      <w:pPr>
        <w:spacing w:line="480" w:lineRule="exact"/>
        <w:ind w:firstLine="480" w:firstLineChars="200"/>
        <w:jc w:val="left"/>
        <w:rPr>
          <w:rFonts w:ascii="Times New Roman" w:eastAsia="仿宋_GB2312"/>
          <w:b/>
          <w:color w:val="000000"/>
          <w:sz w:val="24"/>
          <w:szCs w:val="24"/>
        </w:rPr>
      </w:pPr>
      <w:r>
        <w:rPr>
          <w:rFonts w:ascii="Times New Roman" w:eastAsia="仿宋_GB2312"/>
          <w:sz w:val="24"/>
          <w:szCs w:val="24"/>
        </w:rPr>
        <w:t>关于延期最长不得超过：小时。</w:t>
      </w:r>
    </w:p>
    <w:p>
      <w:pPr>
        <w:spacing w:line="480" w:lineRule="exact"/>
        <w:ind w:firstLine="480" w:firstLineChars="200"/>
        <w:rPr>
          <w:rFonts w:ascii="Times New Roman" w:eastAsia="黑体"/>
          <w:color w:val="000000"/>
          <w:sz w:val="24"/>
          <w:szCs w:val="24"/>
        </w:rPr>
      </w:pPr>
      <w:bookmarkStart w:id="559" w:name="_Toc297120523"/>
      <w:bookmarkStart w:id="560" w:name="_Toc296503223"/>
      <w:bookmarkStart w:id="561" w:name="_Toc296347222"/>
      <w:bookmarkStart w:id="562" w:name="_Toc296346724"/>
      <w:bookmarkStart w:id="563" w:name="_Toc292559933"/>
      <w:bookmarkStart w:id="564" w:name="_Toc297048409"/>
      <w:bookmarkStart w:id="565" w:name="_Toc303539173"/>
      <w:bookmarkStart w:id="566" w:name="_Toc296944562"/>
      <w:bookmarkStart w:id="567" w:name="_Toc312678056"/>
      <w:bookmarkStart w:id="568" w:name="_Toc296891263"/>
      <w:bookmarkStart w:id="569" w:name="_Toc296891051"/>
      <w:bookmarkStart w:id="570" w:name="_Toc297123565"/>
      <w:bookmarkStart w:id="571" w:name="_Toc300935016"/>
      <w:bookmarkStart w:id="572" w:name="_Toc297216224"/>
      <w:bookmarkStart w:id="573" w:name="_Toc292559428"/>
      <w:bookmarkStart w:id="574" w:name="_Toc304295596"/>
      <w:bookmarkStart w:id="575" w:name="_Toc267251473"/>
      <w:bookmarkStart w:id="576" w:name="_Toc267251475"/>
      <w:bookmarkStart w:id="577" w:name="_Toc267251472"/>
      <w:bookmarkStart w:id="578" w:name="_Toc267251471"/>
      <w:bookmarkStart w:id="579" w:name="_Toc267251470"/>
      <w:bookmarkStart w:id="580" w:name="_Toc267251474"/>
      <w:bookmarkStart w:id="581" w:name="_Toc267251476"/>
      <w:r>
        <w:rPr>
          <w:rFonts w:ascii="Times New Roman" w:eastAsia="黑体"/>
          <w:color w:val="000000"/>
          <w:sz w:val="24"/>
          <w:szCs w:val="24"/>
        </w:rPr>
        <w:t>13.2 竣工验收</w:t>
      </w:r>
    </w:p>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Pr>
        <w:spacing w:line="480" w:lineRule="exact"/>
        <w:ind w:firstLine="480" w:firstLineChars="200"/>
        <w:jc w:val="left"/>
        <w:rPr>
          <w:rFonts w:ascii="Times New Roman" w:eastAsia="仿宋_GB2312"/>
          <w:color w:val="000000"/>
          <w:sz w:val="24"/>
          <w:szCs w:val="24"/>
        </w:rPr>
      </w:pPr>
      <w:bookmarkStart w:id="582" w:name="_Toc280868704"/>
      <w:bookmarkStart w:id="583" w:name="_Toc280868705"/>
      <w:bookmarkStart w:id="584" w:name="_Toc280868706"/>
      <w:bookmarkStart w:id="585" w:name="_Toc280868707"/>
      <w:bookmarkStart w:id="586" w:name="_Toc280868708"/>
      <w:bookmarkStart w:id="587" w:name="_Toc280868709"/>
      <w:r>
        <w:rPr>
          <w:rFonts w:ascii="Times New Roman" w:eastAsia="仿宋_GB2312"/>
          <w:color w:val="000000"/>
          <w:sz w:val="24"/>
          <w:szCs w:val="24"/>
        </w:rPr>
        <w:t>13.2.2竣工验收程序</w:t>
      </w:r>
    </w:p>
    <w:bookmarkEnd w:id="582"/>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关于竣工验收程序的约定：。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发包人不按照本项约定组织竣工验收、颁发工程接收证书的违约金的计算方法：。</w:t>
      </w:r>
    </w:p>
    <w:bookmarkEnd w:id="583"/>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13.2.5移交、接收全部与部分工程</w:t>
      </w:r>
    </w:p>
    <w:bookmarkEnd w:id="584"/>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承包人向发包人移交工程的期限：。</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发包人未按本合同约定接收全部或部分工程的，违约金的计算方法为：。</w:t>
      </w:r>
    </w:p>
    <w:bookmarkEnd w:id="585"/>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承包人未按时移交工程的，违约金的计算方法为：。</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13.3 工程试车</w:t>
      </w:r>
    </w:p>
    <w:bookmarkEnd w:id="586"/>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13.3.1 试车程序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工程试车内容：。</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（1）单机无负荷试车费用由承担；</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（2）无负荷联动试车费用由承担。</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13.3.3 投料试车</w:t>
      </w:r>
    </w:p>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关于投料试车相关事项的约定：</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13.6 竣工退场</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13.6.1 竣工退场</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承包人完成竣工退场的期限：。</w:t>
      </w:r>
    </w:p>
    <w:p>
      <w:pPr>
        <w:pStyle w:val="9"/>
        <w:spacing w:line="480" w:lineRule="exact"/>
        <w:rPr>
          <w:rFonts w:ascii="Times New Roman" w:hAnsi="Times New Roman" w:eastAsia="黑体"/>
          <w:b w:val="0"/>
          <w:color w:val="000000"/>
          <w:sz w:val="24"/>
          <w:szCs w:val="24"/>
        </w:rPr>
      </w:pPr>
      <w:bookmarkStart w:id="588" w:name="_Toc351203646"/>
      <w:r>
        <w:rPr>
          <w:rFonts w:ascii="Times New Roman" w:hAnsi="Times New Roman" w:eastAsia="黑体"/>
          <w:b w:val="0"/>
          <w:color w:val="000000"/>
          <w:sz w:val="24"/>
          <w:szCs w:val="24"/>
        </w:rPr>
        <w:t>14. 竣工结算</w:t>
      </w:r>
      <w:bookmarkEnd w:id="588"/>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14.1 竣工</w:t>
      </w:r>
      <w:r>
        <w:rPr>
          <w:rFonts w:hint="eastAsia" w:ascii="Times New Roman" w:eastAsia="黑体"/>
          <w:color w:val="000000"/>
          <w:sz w:val="24"/>
          <w:szCs w:val="24"/>
        </w:rPr>
        <w:t>结算</w:t>
      </w:r>
      <w:r>
        <w:rPr>
          <w:rFonts w:ascii="Times New Roman" w:eastAsia="黑体"/>
          <w:color w:val="000000"/>
          <w:sz w:val="24"/>
          <w:szCs w:val="24"/>
        </w:rPr>
        <w:t>申请</w:t>
      </w:r>
    </w:p>
    <w:p>
      <w:pPr>
        <w:spacing w:line="480" w:lineRule="exact"/>
        <w:ind w:firstLine="480" w:firstLineChars="200"/>
        <w:jc w:val="left"/>
        <w:rPr>
          <w:rFonts w:ascii="Times New Roman" w:eastAsia="仿宋_GB2312"/>
          <w:color w:val="000000"/>
          <w:sz w:val="24"/>
          <w:szCs w:val="24"/>
        </w:rPr>
      </w:pPr>
      <w:r>
        <w:rPr>
          <w:rFonts w:ascii="Times New Roman" w:eastAsia="仿宋_GB2312"/>
          <w:sz w:val="24"/>
          <w:szCs w:val="24"/>
        </w:rPr>
        <w:t>承包人提交竣工</w:t>
      </w:r>
      <w:r>
        <w:rPr>
          <w:rFonts w:hint="eastAsia" w:ascii="Times New Roman" w:eastAsia="仿宋_GB2312"/>
          <w:sz w:val="24"/>
          <w:szCs w:val="24"/>
        </w:rPr>
        <w:t>结算</w:t>
      </w:r>
      <w:r>
        <w:rPr>
          <w:rFonts w:ascii="Times New Roman" w:eastAsia="仿宋_GB2312"/>
          <w:sz w:val="24"/>
          <w:szCs w:val="24"/>
        </w:rPr>
        <w:t>申请单的期限：</w:t>
      </w:r>
      <w:r>
        <w:rPr>
          <w:rFonts w:ascii="Times New Roman" w:eastAsia="仿宋_GB2312"/>
          <w:color w:val="000000"/>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color w:val="000000"/>
          <w:sz w:val="24"/>
          <w:szCs w:val="24"/>
        </w:rPr>
        <w:t>竣工</w:t>
      </w:r>
      <w:r>
        <w:rPr>
          <w:rFonts w:hint="eastAsia" w:ascii="Times New Roman" w:eastAsia="仿宋_GB2312"/>
          <w:color w:val="000000"/>
          <w:sz w:val="24"/>
          <w:szCs w:val="24"/>
        </w:rPr>
        <w:t>结算</w:t>
      </w:r>
      <w:r>
        <w:rPr>
          <w:rFonts w:ascii="Times New Roman" w:eastAsia="仿宋_GB2312"/>
          <w:color w:val="000000"/>
          <w:sz w:val="24"/>
          <w:szCs w:val="24"/>
        </w:rPr>
        <w:t>申请单应包括的内容：。</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14.2 竣工结算审核</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w:t>
      </w:r>
      <w:r>
        <w:rPr>
          <w:rFonts w:hint="eastAsia" w:ascii="Times New Roman" w:eastAsia="仿宋_GB2312"/>
          <w:sz w:val="24"/>
          <w:szCs w:val="24"/>
        </w:rPr>
        <w:t>审批</w:t>
      </w:r>
      <w:r>
        <w:rPr>
          <w:rFonts w:ascii="Times New Roman" w:eastAsia="仿宋_GB2312"/>
          <w:sz w:val="24"/>
          <w:szCs w:val="24"/>
        </w:rPr>
        <w:t>竣工付款申请单的期限：</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sz w:val="24"/>
          <w:szCs w:val="24"/>
        </w:rPr>
        <w:t>发包人完成竣工付款的期限：</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关于竣工付款证书异议部分复核的方式和程序：</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14.4 最终结清</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14.4.1 最终结清申请单</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承包人提交最终结清申请单的份数：。</w:t>
      </w:r>
    </w:p>
    <w:p>
      <w:pPr>
        <w:spacing w:line="480" w:lineRule="exact"/>
        <w:ind w:firstLine="480" w:firstLineChars="200"/>
        <w:jc w:val="left"/>
        <w:rPr>
          <w:rFonts w:ascii="Times New Roman" w:eastAsia="仿宋_GB2312"/>
          <w:sz w:val="24"/>
          <w:szCs w:val="24"/>
        </w:rPr>
      </w:pPr>
      <w:r>
        <w:rPr>
          <w:rFonts w:ascii="Times New Roman" w:eastAsia="仿宋_GB2312"/>
          <w:color w:val="000000"/>
          <w:sz w:val="24"/>
          <w:szCs w:val="24"/>
        </w:rPr>
        <w:t>承包人提交最终结算申请单的期限：。</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14.4.2 最终结清证书和支付</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（1）发包人完成最终结清申请单的</w:t>
      </w:r>
      <w:r>
        <w:rPr>
          <w:rFonts w:hint="eastAsia" w:ascii="Times New Roman" w:eastAsia="仿宋_GB2312"/>
          <w:sz w:val="24"/>
          <w:szCs w:val="24"/>
        </w:rPr>
        <w:t>审批</w:t>
      </w:r>
      <w:r>
        <w:rPr>
          <w:rFonts w:ascii="Times New Roman" w:eastAsia="仿宋_GB2312"/>
          <w:sz w:val="24"/>
          <w:szCs w:val="24"/>
        </w:rPr>
        <w:t>并颁发最终结清证书的期限：</w:t>
      </w:r>
      <w:r>
        <w:rPr>
          <w:rFonts w:ascii="Times New Roman" w:eastAsia="仿宋_GB2312"/>
          <w:color w:val="000000"/>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（2）发包人完成支付的期限：</w:t>
      </w:r>
      <w:r>
        <w:rPr>
          <w:rFonts w:ascii="Times New Roman" w:eastAsia="仿宋_GB2312"/>
          <w:color w:val="000000"/>
          <w:sz w:val="24"/>
          <w:szCs w:val="24"/>
        </w:rPr>
        <w:t>。</w:t>
      </w:r>
    </w:p>
    <w:bookmarkEnd w:id="575"/>
    <w:bookmarkEnd w:id="576"/>
    <w:bookmarkEnd w:id="577"/>
    <w:bookmarkEnd w:id="578"/>
    <w:bookmarkEnd w:id="579"/>
    <w:bookmarkEnd w:id="580"/>
    <w:bookmarkEnd w:id="581"/>
    <w:bookmarkEnd w:id="587"/>
    <w:p>
      <w:pPr>
        <w:pStyle w:val="9"/>
        <w:spacing w:line="480" w:lineRule="exact"/>
        <w:rPr>
          <w:rFonts w:ascii="Times New Roman" w:hAnsi="Times New Roman" w:eastAsia="黑体"/>
          <w:b w:val="0"/>
          <w:color w:val="000000"/>
          <w:sz w:val="24"/>
          <w:szCs w:val="24"/>
        </w:rPr>
      </w:pPr>
      <w:bookmarkStart w:id="589" w:name="_Toc351203647"/>
      <w:bookmarkStart w:id="590" w:name="_Toc267251483"/>
      <w:bookmarkStart w:id="591" w:name="_Toc267251484"/>
      <w:bookmarkStart w:id="592" w:name="_Toc267251482"/>
      <w:bookmarkStart w:id="593" w:name="_Toc267251485"/>
      <w:bookmarkStart w:id="594" w:name="_Toc267251488"/>
      <w:bookmarkStart w:id="595" w:name="_Toc267251489"/>
      <w:bookmarkStart w:id="596" w:name="_Toc267251486"/>
      <w:bookmarkStart w:id="597" w:name="_Toc267251490"/>
      <w:bookmarkStart w:id="598" w:name="_Toc267251502"/>
      <w:bookmarkStart w:id="599" w:name="_Toc267251494"/>
      <w:bookmarkStart w:id="600" w:name="_Toc267251493"/>
      <w:bookmarkStart w:id="601" w:name="_Toc267251492"/>
      <w:bookmarkStart w:id="602" w:name="_Toc267251496"/>
      <w:bookmarkStart w:id="603" w:name="_Toc267251491"/>
      <w:bookmarkStart w:id="604" w:name="_Toc267251499"/>
      <w:bookmarkStart w:id="605" w:name="_Toc267251498"/>
      <w:bookmarkStart w:id="606" w:name="_Toc267251503"/>
      <w:bookmarkStart w:id="607" w:name="_Toc267251495"/>
      <w:bookmarkStart w:id="608" w:name="_Toc267251501"/>
      <w:bookmarkStart w:id="609" w:name="_Toc267251497"/>
      <w:bookmarkStart w:id="610" w:name="_Toc267251504"/>
      <w:bookmarkStart w:id="611" w:name="_Toc267251506"/>
      <w:bookmarkStart w:id="612" w:name="_Toc267251507"/>
      <w:bookmarkStart w:id="613" w:name="_Toc267251508"/>
      <w:bookmarkStart w:id="614" w:name="_Toc267251513"/>
      <w:bookmarkStart w:id="615" w:name="_Toc267251511"/>
      <w:bookmarkStart w:id="616" w:name="_Toc267251514"/>
      <w:bookmarkStart w:id="617" w:name="_Toc267251510"/>
      <w:bookmarkStart w:id="618" w:name="_Toc267251515"/>
      <w:bookmarkStart w:id="619" w:name="_Toc267251509"/>
      <w:r>
        <w:rPr>
          <w:rFonts w:ascii="Times New Roman" w:hAnsi="Times New Roman" w:eastAsia="黑体"/>
          <w:b w:val="0"/>
          <w:color w:val="000000"/>
          <w:sz w:val="24"/>
          <w:szCs w:val="24"/>
        </w:rPr>
        <w:t>15. 缺陷责任期与保修</w:t>
      </w:r>
      <w:bookmarkEnd w:id="589"/>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15.2缺陷责任期</w:t>
      </w:r>
      <w:bookmarkEnd w:id="590"/>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缺陷责任期的具体期限：。</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15.3 质量保证金</w:t>
      </w:r>
    </w:p>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关于是否扣留质量保证金的约定：</w:t>
      </w:r>
      <w:r>
        <w:rPr>
          <w:rFonts w:ascii="Times New Roman" w:eastAsia="仿宋_GB2312"/>
          <w:color w:val="000000"/>
          <w:sz w:val="24"/>
          <w:szCs w:val="24"/>
        </w:rPr>
        <w:t>。</w:t>
      </w:r>
      <w:r>
        <w:rPr>
          <w:rFonts w:hint="eastAsia" w:eastAsia="仿宋_GB2312"/>
          <w:color w:val="000000"/>
          <w:sz w:val="24"/>
          <w:szCs w:val="24"/>
        </w:rPr>
        <w:t>在工程项目竣工前，承包人按专用合同条款第3.7条提供履约担保的，发包人不得同时预留工程质量保证金。</w:t>
      </w:r>
    </w:p>
    <w:p>
      <w:pPr>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 xml:space="preserve">15.3.1 </w:t>
      </w:r>
      <w:r>
        <w:rPr>
          <w:rFonts w:hint="eastAsia" w:ascii="Times New Roman" w:eastAsia="仿宋_GB2312"/>
          <w:color w:val="000000"/>
          <w:sz w:val="24"/>
          <w:szCs w:val="24"/>
        </w:rPr>
        <w:t>承包人提供</w:t>
      </w:r>
      <w:r>
        <w:rPr>
          <w:rFonts w:ascii="Times New Roman" w:eastAsia="仿宋_GB2312"/>
          <w:color w:val="000000"/>
          <w:sz w:val="24"/>
          <w:szCs w:val="24"/>
        </w:rPr>
        <w:t>质量保证金的</w:t>
      </w:r>
      <w:r>
        <w:rPr>
          <w:rFonts w:hint="eastAsia" w:ascii="Times New Roman" w:eastAsia="仿宋_GB2312"/>
          <w:color w:val="000000"/>
          <w:sz w:val="24"/>
          <w:szCs w:val="24"/>
        </w:rPr>
        <w:t>方</w:t>
      </w:r>
      <w:r>
        <w:rPr>
          <w:rFonts w:ascii="Times New Roman" w:eastAsia="仿宋_GB2312"/>
          <w:color w:val="000000"/>
          <w:sz w:val="24"/>
          <w:szCs w:val="24"/>
        </w:rPr>
        <w:t>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质量保证金采用以下第种方式：</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 xml:space="preserve">（1）质量保证金保函，保证金额为：； </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（2）%的工程款；</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（3）其他</w:t>
      </w:r>
      <w:r>
        <w:rPr>
          <w:rFonts w:hint="eastAsia" w:ascii="Times New Roman" w:eastAsia="仿宋_GB2312"/>
          <w:color w:val="000000"/>
          <w:sz w:val="24"/>
          <w:szCs w:val="24"/>
        </w:rPr>
        <w:t>方</w:t>
      </w:r>
      <w:r>
        <w:rPr>
          <w:rFonts w:ascii="Times New Roman" w:eastAsia="仿宋_GB2312"/>
          <w:color w:val="000000"/>
          <w:sz w:val="24"/>
          <w:szCs w:val="24"/>
        </w:rPr>
        <w:t>式:。</w:t>
      </w:r>
    </w:p>
    <w:p>
      <w:pPr>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 xml:space="preserve">15.3.2 质量保证金的扣留 </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质量保证金的扣留采取以下第种方式：</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（1）在支付工程进度款时逐次扣留，在此情形下，质量保证金的计算基数不包括预付款的支付、扣回以及价格调整的金额；</w:t>
      </w:r>
    </w:p>
    <w:p>
      <w:pPr>
        <w:autoSpaceDE w:val="0"/>
        <w:autoSpaceDN w:val="0"/>
        <w:adjustRightInd w:val="0"/>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（2）工程竣工结算时一次性扣留质量保证金；</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（3）其他扣留方式:。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关于质量保证金的补充约定：。</w:t>
      </w:r>
    </w:p>
    <w:bookmarkEnd w:id="591"/>
    <w:bookmarkEnd w:id="592"/>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15.4保修</w:t>
      </w:r>
    </w:p>
    <w:bookmarkEnd w:id="593"/>
    <w:p>
      <w:pPr>
        <w:spacing w:line="480" w:lineRule="exact"/>
        <w:ind w:firstLine="468" w:firstLineChars="195"/>
        <w:jc w:val="left"/>
        <w:rPr>
          <w:rFonts w:ascii="Times New Roman" w:eastAsia="仿宋_GB2312"/>
          <w:color w:val="000000"/>
          <w:sz w:val="24"/>
          <w:szCs w:val="24"/>
        </w:rPr>
      </w:pPr>
      <w:r>
        <w:rPr>
          <w:rFonts w:ascii="Times New Roman" w:eastAsia="仿宋_GB2312"/>
          <w:color w:val="000000"/>
          <w:sz w:val="24"/>
          <w:szCs w:val="24"/>
        </w:rPr>
        <w:t>15.4.1 保修责任</w:t>
      </w:r>
    </w:p>
    <w:p>
      <w:pPr>
        <w:spacing w:line="480" w:lineRule="exact"/>
        <w:ind w:firstLine="468" w:firstLineChars="195"/>
        <w:jc w:val="left"/>
        <w:rPr>
          <w:rFonts w:ascii="Times New Roman" w:eastAsia="仿宋_GB2312"/>
          <w:color w:val="000000"/>
          <w:sz w:val="24"/>
          <w:szCs w:val="24"/>
        </w:rPr>
      </w:pPr>
      <w:r>
        <w:rPr>
          <w:rFonts w:ascii="Times New Roman" w:eastAsia="仿宋_GB2312"/>
          <w:color w:val="000000"/>
          <w:sz w:val="24"/>
          <w:szCs w:val="24"/>
        </w:rPr>
        <w:t>工程保修期为：。</w:t>
      </w:r>
    </w:p>
    <w:p>
      <w:pPr>
        <w:spacing w:line="480" w:lineRule="exact"/>
        <w:ind w:firstLine="468" w:firstLineChars="195"/>
        <w:jc w:val="left"/>
        <w:rPr>
          <w:rFonts w:ascii="Times New Roman" w:eastAsia="仿宋_GB2312"/>
          <w:color w:val="000000"/>
          <w:sz w:val="24"/>
          <w:szCs w:val="24"/>
        </w:rPr>
      </w:pPr>
      <w:r>
        <w:rPr>
          <w:rFonts w:ascii="Times New Roman" w:eastAsia="仿宋_GB2312"/>
          <w:color w:val="000000"/>
          <w:sz w:val="24"/>
          <w:szCs w:val="24"/>
        </w:rPr>
        <w:t>15.4.3 修复通知</w:t>
      </w:r>
    </w:p>
    <w:p>
      <w:pPr>
        <w:spacing w:line="480" w:lineRule="exact"/>
        <w:ind w:firstLine="468" w:firstLineChars="195"/>
        <w:jc w:val="left"/>
        <w:rPr>
          <w:rFonts w:ascii="Times New Roman" w:eastAsia="仿宋_GB2312"/>
          <w:color w:val="000000"/>
          <w:sz w:val="24"/>
          <w:szCs w:val="24"/>
        </w:rPr>
      </w:pPr>
      <w:r>
        <w:rPr>
          <w:rFonts w:ascii="Times New Roman" w:eastAsia="仿宋_GB2312"/>
          <w:color w:val="000000"/>
          <w:sz w:val="24"/>
          <w:szCs w:val="24"/>
        </w:rPr>
        <w:t>承包人收到保修通知并到达工程现场的合理时间：。</w:t>
      </w:r>
    </w:p>
    <w:bookmarkEnd w:id="594"/>
    <w:bookmarkEnd w:id="595"/>
    <w:bookmarkEnd w:id="596"/>
    <w:bookmarkEnd w:id="597"/>
    <w:p>
      <w:pPr>
        <w:pStyle w:val="9"/>
        <w:spacing w:line="480" w:lineRule="exact"/>
        <w:rPr>
          <w:rFonts w:ascii="Times New Roman" w:hAnsi="Times New Roman" w:eastAsia="黑体"/>
          <w:b w:val="0"/>
          <w:color w:val="000000"/>
          <w:sz w:val="24"/>
          <w:szCs w:val="24"/>
        </w:rPr>
      </w:pPr>
      <w:bookmarkStart w:id="620" w:name="_Toc351203648"/>
      <w:bookmarkStart w:id="621" w:name="_Toc280868717"/>
      <w:bookmarkStart w:id="622" w:name="_Toc280868718"/>
      <w:r>
        <w:rPr>
          <w:rFonts w:ascii="Times New Roman" w:hAnsi="Times New Roman" w:eastAsia="黑体"/>
          <w:b w:val="0"/>
          <w:color w:val="000000"/>
          <w:sz w:val="24"/>
          <w:szCs w:val="24"/>
        </w:rPr>
        <w:t>16. 违约</w:t>
      </w:r>
      <w:bookmarkEnd w:id="620"/>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16.1 发包人违约</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16.1.1发包人违约的情形</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发包人违约的其他情形：。</w:t>
      </w:r>
    </w:p>
    <w:p>
      <w:pPr>
        <w:spacing w:line="480" w:lineRule="exact"/>
        <w:ind w:left="1200" w:hanging="1200" w:hangingChars="500"/>
        <w:jc w:val="left"/>
        <w:rPr>
          <w:rFonts w:ascii="Times New Roman" w:eastAsia="仿宋_GB2312"/>
          <w:color w:val="000000"/>
          <w:sz w:val="24"/>
          <w:szCs w:val="24"/>
        </w:rPr>
      </w:pPr>
      <w:r>
        <w:rPr>
          <w:rFonts w:ascii="Times New Roman" w:eastAsia="仿宋_GB2312"/>
          <w:color w:val="000000"/>
          <w:sz w:val="24"/>
          <w:szCs w:val="24"/>
        </w:rPr>
        <w:t xml:space="preserve">    16.1.2 发包人违约的责任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发包人违约责任的承担方式和计算方法：</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（1）因发包人原因未能在计划开工日期前7天内下达开工通知的违约责任：。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（2）因发包人原因未能按合同约定支付合同价款的违约责任：。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（3）发包人违反第10.1款</w:t>
      </w:r>
      <w:r>
        <w:rPr>
          <w:rFonts w:hint="eastAsia" w:ascii="Times New Roman" w:eastAsia="仿宋_GB2312"/>
          <w:color w:val="000000"/>
          <w:sz w:val="24"/>
          <w:szCs w:val="24"/>
        </w:rPr>
        <w:t>〔</w:t>
      </w:r>
      <w:r>
        <w:rPr>
          <w:rFonts w:ascii="Times New Roman" w:eastAsia="仿宋_GB2312"/>
          <w:color w:val="000000"/>
          <w:sz w:val="24"/>
          <w:szCs w:val="24"/>
        </w:rPr>
        <w:t>变更的范围</w:t>
      </w:r>
      <w:r>
        <w:rPr>
          <w:rFonts w:hint="eastAsia" w:ascii="Times New Roman" w:eastAsia="仿宋_GB2312"/>
          <w:color w:val="000000"/>
          <w:sz w:val="24"/>
          <w:szCs w:val="24"/>
        </w:rPr>
        <w:t>〕</w:t>
      </w:r>
      <w:r>
        <w:rPr>
          <w:rFonts w:ascii="Times New Roman" w:eastAsia="仿宋_GB2312"/>
          <w:color w:val="000000"/>
          <w:sz w:val="24"/>
          <w:szCs w:val="24"/>
        </w:rPr>
        <w:t>第（2）项约定，自行实施被取消的工作或转由他人实施的违约责任：。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（4）发包人提供的材料、工程设备的规格、数量或质量不符合合同约定，或因发包人原因导致交货日期延误或交货地点变更等情况的违约责任：。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（5）因发包人违反合同约定造成暂停施工的违约责任：。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（6）发包人无正当理由没有在约定期限内发出复工指示，导致承包人无法复工的违约责任：。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w:t>
      </w:r>
      <w:r>
        <w:rPr>
          <w:rFonts w:hint="eastAsia" w:ascii="Times New Roman" w:eastAsia="仿宋_GB2312"/>
          <w:color w:val="000000"/>
          <w:sz w:val="24"/>
          <w:szCs w:val="24"/>
        </w:rPr>
        <w:t>其他：</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16.1.3 因发包人违约解除合同</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承包人按16.1.1项</w:t>
      </w:r>
      <w:r>
        <w:rPr>
          <w:rFonts w:hint="eastAsia" w:ascii="Times New Roman" w:eastAsia="仿宋_GB2312"/>
          <w:color w:val="000000"/>
          <w:sz w:val="24"/>
          <w:szCs w:val="24"/>
        </w:rPr>
        <w:t>〔</w:t>
      </w:r>
      <w:r>
        <w:rPr>
          <w:rFonts w:ascii="Times New Roman" w:eastAsia="仿宋_GB2312"/>
          <w:color w:val="000000"/>
          <w:sz w:val="24"/>
          <w:szCs w:val="24"/>
        </w:rPr>
        <w:t>发包人违约的情形</w:t>
      </w:r>
      <w:r>
        <w:rPr>
          <w:rFonts w:hint="eastAsia" w:ascii="Times New Roman" w:eastAsia="仿宋_GB2312"/>
          <w:color w:val="000000"/>
          <w:sz w:val="24"/>
          <w:szCs w:val="24"/>
        </w:rPr>
        <w:t>〕</w:t>
      </w:r>
      <w:r>
        <w:rPr>
          <w:rFonts w:ascii="Times New Roman" w:eastAsia="仿宋_GB2312"/>
          <w:color w:val="000000"/>
          <w:sz w:val="24"/>
          <w:szCs w:val="24"/>
        </w:rPr>
        <w:t>约定暂停施工满天后发包人仍不纠正其违约行为并致使合同目的不能实现的，承包人有权解除合同。</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16.2 承包人违约</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16.2.1 承包人违约的情形</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承包人违约的其他情形：。</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16.2.2承包人违约的责任</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承包人违约责任的承担方式和计算方法：。</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16.2.3 因承包人违约解除合同</w:t>
      </w:r>
    </w:p>
    <w:p>
      <w:pPr>
        <w:spacing w:before="120" w:after="120"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关于承包人违约解除合同的特别约定：。</w:t>
      </w:r>
    </w:p>
    <w:p>
      <w:pPr>
        <w:spacing w:before="120" w:after="120"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w:t>
      </w:r>
      <w:r>
        <w:rPr>
          <w:rFonts w:hint="eastAsia" w:ascii="Times New Roman" w:eastAsia="仿宋_GB2312"/>
          <w:color w:val="000000"/>
          <w:sz w:val="24"/>
          <w:szCs w:val="24"/>
        </w:rPr>
        <w:t>继续</w:t>
      </w:r>
      <w:r>
        <w:rPr>
          <w:rFonts w:ascii="Times New Roman" w:eastAsia="仿宋_GB2312"/>
          <w:color w:val="000000"/>
          <w:sz w:val="24"/>
          <w:szCs w:val="24"/>
        </w:rPr>
        <w:t>使用承包人在施工现场的材料、设备、临时工程、承包人文件和由承包人或以其名义编制的其他文件</w:t>
      </w:r>
      <w:r>
        <w:rPr>
          <w:rFonts w:hint="eastAsia" w:ascii="Times New Roman" w:eastAsia="仿宋_GB2312"/>
          <w:color w:val="000000"/>
          <w:sz w:val="24"/>
          <w:szCs w:val="24"/>
        </w:rPr>
        <w:t>的费用承担方式</w:t>
      </w:r>
      <w:r>
        <w:rPr>
          <w:rFonts w:ascii="Times New Roman" w:eastAsia="仿宋_GB2312"/>
          <w:color w:val="000000"/>
          <w:sz w:val="24"/>
          <w:szCs w:val="24"/>
        </w:rPr>
        <w:t>：</w:t>
      </w:r>
      <w:r>
        <w:rPr>
          <w:rFonts w:hint="eastAsia" w:ascii="Times New Roman" w:eastAsia="仿宋_GB2312"/>
          <w:color w:val="000000"/>
          <w:sz w:val="24"/>
          <w:szCs w:val="24"/>
        </w:rPr>
        <w:t>。</w:t>
      </w:r>
    </w:p>
    <w:p>
      <w:pPr>
        <w:pStyle w:val="9"/>
        <w:spacing w:line="480" w:lineRule="exact"/>
        <w:rPr>
          <w:rFonts w:ascii="Times New Roman" w:hAnsi="Times New Roman" w:eastAsia="黑体"/>
          <w:b w:val="0"/>
          <w:color w:val="000000"/>
          <w:sz w:val="24"/>
          <w:szCs w:val="24"/>
        </w:rPr>
      </w:pPr>
      <w:bookmarkStart w:id="623" w:name="_Toc351203649"/>
      <w:r>
        <w:rPr>
          <w:rFonts w:ascii="Times New Roman" w:hAnsi="Times New Roman" w:eastAsia="黑体"/>
          <w:b w:val="0"/>
          <w:color w:val="000000"/>
          <w:sz w:val="24"/>
          <w:szCs w:val="24"/>
        </w:rPr>
        <w:t>17. 不可抗力</w:t>
      </w:r>
      <w:bookmarkEnd w:id="621"/>
      <w:bookmarkEnd w:id="623"/>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17.1 不可抗力的确认</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除通用合同条款约定的不可抗力事件之外，视为不可抗力的其他情形： 。</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17.4 因不可抗力解除合同</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合同解除后，发包人应在商定或确定发包人应支付款项后天内完成款项的支付。</w:t>
      </w:r>
    </w:p>
    <w:p>
      <w:pPr>
        <w:pStyle w:val="9"/>
        <w:spacing w:line="480" w:lineRule="exact"/>
        <w:rPr>
          <w:rFonts w:ascii="Times New Roman" w:hAnsi="Times New Roman" w:eastAsia="黑体"/>
          <w:b w:val="0"/>
          <w:color w:val="000000"/>
          <w:sz w:val="24"/>
          <w:szCs w:val="24"/>
        </w:rPr>
      </w:pPr>
      <w:bookmarkStart w:id="624" w:name="_Toc351203650"/>
      <w:r>
        <w:rPr>
          <w:rFonts w:ascii="Times New Roman" w:hAnsi="Times New Roman" w:eastAsia="黑体"/>
          <w:b w:val="0"/>
          <w:color w:val="000000"/>
          <w:sz w:val="24"/>
          <w:szCs w:val="24"/>
        </w:rPr>
        <w:t>18. 保险</w:t>
      </w:r>
      <w:bookmarkEnd w:id="624"/>
    </w:p>
    <w:bookmarkEnd w:id="622"/>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18.1 工程保险</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关于工程保险的特别约定：。</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18.3 其他保险</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关于其他保险的约定：。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承包人是否应为其施工设备等办理财产保险：。</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18.7 通知义务</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关于变更保险合同时的通知义务的约定：。</w:t>
      </w:r>
    </w:p>
    <w:bookmarkEnd w:id="598"/>
    <w:bookmarkEnd w:id="599"/>
    <w:bookmarkEnd w:id="600"/>
    <w:bookmarkEnd w:id="601"/>
    <w:bookmarkEnd w:id="602"/>
    <w:bookmarkEnd w:id="603"/>
    <w:bookmarkEnd w:id="604"/>
    <w:bookmarkEnd w:id="605"/>
    <w:bookmarkEnd w:id="606"/>
    <w:bookmarkEnd w:id="607"/>
    <w:bookmarkEnd w:id="608"/>
    <w:bookmarkEnd w:id="609"/>
    <w:p>
      <w:pPr>
        <w:pStyle w:val="9"/>
        <w:spacing w:line="480" w:lineRule="exact"/>
        <w:rPr>
          <w:rFonts w:ascii="Times New Roman" w:hAnsi="Times New Roman" w:eastAsia="黑体"/>
          <w:b w:val="0"/>
          <w:color w:val="000000"/>
          <w:sz w:val="24"/>
          <w:szCs w:val="24"/>
        </w:rPr>
      </w:pPr>
      <w:bookmarkStart w:id="625" w:name="_Toc351203651"/>
      <w:r>
        <w:rPr>
          <w:rFonts w:ascii="Times New Roman" w:hAnsi="Times New Roman" w:eastAsia="黑体"/>
          <w:b w:val="0"/>
          <w:color w:val="000000"/>
          <w:sz w:val="24"/>
          <w:szCs w:val="24"/>
        </w:rPr>
        <w:t>20. 争议解决</w:t>
      </w:r>
      <w:bookmarkEnd w:id="625"/>
    </w:p>
    <w:bookmarkEnd w:id="610"/>
    <w:bookmarkEnd w:id="611"/>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20.3 争</w:t>
      </w:r>
      <w:bookmarkEnd w:id="612"/>
      <w:r>
        <w:rPr>
          <w:rFonts w:ascii="Times New Roman" w:eastAsia="黑体"/>
          <w:color w:val="000000"/>
          <w:sz w:val="24"/>
          <w:szCs w:val="24"/>
        </w:rPr>
        <w:t>议评审</w:t>
      </w:r>
    </w:p>
    <w:p>
      <w:pPr>
        <w:spacing w:line="480" w:lineRule="exact"/>
        <w:ind w:left="241" w:leftChars="71" w:firstLine="360" w:firstLineChars="150"/>
        <w:jc w:val="left"/>
        <w:rPr>
          <w:rFonts w:ascii="Times New Roman" w:eastAsia="仿宋_GB2312"/>
          <w:color w:val="000000"/>
          <w:sz w:val="24"/>
          <w:szCs w:val="24"/>
        </w:rPr>
      </w:pPr>
      <w:r>
        <w:rPr>
          <w:rFonts w:ascii="Times New Roman" w:eastAsia="仿宋_GB2312"/>
          <w:color w:val="000000"/>
          <w:sz w:val="24"/>
          <w:szCs w:val="24"/>
        </w:rPr>
        <w:t>合同当事人是否同意将工程争议提交争议评审小组决</w:t>
      </w:r>
      <w:r>
        <w:rPr>
          <w:rFonts w:hint="eastAsia" w:ascii="Times New Roman" w:eastAsia="仿宋_GB2312"/>
          <w:color w:val="000000"/>
          <w:sz w:val="24"/>
          <w:szCs w:val="24"/>
        </w:rPr>
        <w:t xml:space="preserve">定：。  </w:t>
      </w:r>
    </w:p>
    <w:p>
      <w:pPr>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20.3.1 争议评审小组的确定</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争议评审小组成员的确定：。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选定争议评审员的期限：。</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争议评审小组成员的报酬承担方式：。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其他事项的约定：。</w:t>
      </w:r>
    </w:p>
    <w:p>
      <w:pPr>
        <w:autoSpaceDE w:val="0"/>
        <w:autoSpaceDN w:val="0"/>
        <w:adjustRightInd w:val="0"/>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20.3.2 争议评审小组的决定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合同当事人关于本项的约定：。</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20.4仲裁或诉讼</w:t>
      </w:r>
      <w:bookmarkEnd w:id="613"/>
    </w:p>
    <w:p>
      <w:pPr>
        <w:spacing w:after="120" w:line="480" w:lineRule="exact"/>
        <w:ind w:firstLine="480" w:firstLineChars="200"/>
        <w:rPr>
          <w:rFonts w:ascii="Times New Roman" w:eastAsia="黑体"/>
          <w:color w:val="000000"/>
          <w:sz w:val="24"/>
          <w:szCs w:val="24"/>
        </w:rPr>
      </w:pPr>
      <w:r>
        <w:rPr>
          <w:rFonts w:ascii="Times New Roman" w:eastAsia="仿宋_GB2312"/>
          <w:color w:val="000000"/>
          <w:sz w:val="24"/>
          <w:szCs w:val="24"/>
        </w:rPr>
        <w:t>因合同及合同有关事项发生的争议，按下列第种方式</w:t>
      </w:r>
      <w:r>
        <w:rPr>
          <w:rFonts w:hint="eastAsia" w:ascii="Times New Roman" w:eastAsia="仿宋_GB2312"/>
          <w:color w:val="000000"/>
          <w:sz w:val="24"/>
          <w:szCs w:val="24"/>
        </w:rPr>
        <w:t>解</w:t>
      </w:r>
      <w:r>
        <w:rPr>
          <w:rFonts w:ascii="Times New Roman" w:eastAsia="仿宋_GB2312"/>
          <w:color w:val="000000"/>
          <w:sz w:val="24"/>
          <w:szCs w:val="24"/>
        </w:rPr>
        <w:t>决：</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（1）向仲裁委员会申请仲裁；</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（2）向人民法院起诉。</w:t>
      </w:r>
      <w:bookmarkEnd w:id="614"/>
      <w:bookmarkEnd w:id="615"/>
      <w:bookmarkEnd w:id="616"/>
      <w:bookmarkEnd w:id="617"/>
      <w:bookmarkEnd w:id="618"/>
      <w:bookmarkEnd w:id="619"/>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pStyle w:val="4"/>
        <w:ind w:left="0" w:leftChars="0" w:firstLine="0" w:firstLineChars="0"/>
      </w:pPr>
    </w:p>
    <w:p>
      <w:pPr>
        <w:autoSpaceDE w:val="0"/>
        <w:autoSpaceDN w:val="0"/>
        <w:adjustRightInd w:val="0"/>
        <w:jc w:val="center"/>
        <w:outlineLvl w:val="0"/>
        <w:rPr>
          <w:rFonts w:hAnsi="宋体" w:cs="黑体"/>
          <w:b/>
          <w:sz w:val="36"/>
          <w:szCs w:val="36"/>
        </w:rPr>
      </w:pP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ascii="新宋体" w:hAnsi="新宋体" w:eastAsia="新宋体"/>
          <w:b/>
          <w:bCs/>
          <w:sz w:val="24"/>
        </w:rPr>
      </w:pPr>
      <w:r>
        <w:rPr>
          <w:rFonts w:hint="eastAsia" w:ascii="新宋体" w:hAnsi="新宋体" w:eastAsia="新宋体"/>
          <w:b/>
          <w:bCs/>
          <w:sz w:val="24"/>
        </w:rPr>
        <w:t>2.1 投标报价应根据招标文件中的有关计价要求，并按照下列依据自主报价。</w:t>
      </w:r>
    </w:p>
    <w:p>
      <w:pPr>
        <w:spacing w:line="440" w:lineRule="exact"/>
        <w:ind w:firstLine="240" w:firstLineChars="100"/>
        <w:rPr>
          <w:rFonts w:hint="eastAsia" w:hAnsi="宋体" w:cs="宋体"/>
          <w:b/>
          <w:bCs/>
          <w:sz w:val="24"/>
        </w:rPr>
      </w:pPr>
      <w:r>
        <w:rPr>
          <w:rFonts w:hint="eastAsia" w:hAnsi="宋体" w:cs="宋体"/>
          <w:b/>
          <w:bCs/>
          <w:sz w:val="24"/>
          <w:szCs w:val="22"/>
        </w:rPr>
        <w:t>（1） 本</w:t>
      </w:r>
      <w:r>
        <w:rPr>
          <w:rFonts w:hint="eastAsia" w:ascii="新宋体" w:hAnsi="新宋体" w:eastAsia="新宋体"/>
          <w:b/>
          <w:bCs/>
          <w:sz w:val="24"/>
        </w:rPr>
        <w:t>招标文件；</w:t>
      </w:r>
    </w:p>
    <w:p>
      <w:pPr>
        <w:spacing w:line="440" w:lineRule="exact"/>
        <w:ind w:firstLine="240" w:firstLineChars="100"/>
        <w:rPr>
          <w:rFonts w:hAnsi="宋体" w:cs="宋体"/>
          <w:b/>
          <w:bCs/>
          <w:sz w:val="24"/>
        </w:rPr>
      </w:pPr>
      <w:r>
        <w:rPr>
          <w:rFonts w:hint="eastAsia" w:hAnsi="宋体" w:cs="宋体"/>
          <w:b/>
          <w:bCs/>
          <w:sz w:val="24"/>
        </w:rPr>
        <w:t>（2）</w:t>
      </w:r>
      <w:r>
        <w:rPr>
          <w:rFonts w:hint="eastAsia" w:ascii="新宋体" w:hAnsi="新宋体" w:eastAsia="新宋体"/>
          <w:b/>
          <w:bCs/>
          <w:sz w:val="24"/>
          <w:szCs w:val="22"/>
        </w:rPr>
        <w:t>《建设工程工程量清单计价规范》（GB50500-2013）</w:t>
      </w:r>
      <w:r>
        <w:rPr>
          <w:rFonts w:hint="eastAsia" w:ascii="新宋体" w:hAnsi="新宋体" w:eastAsia="新宋体"/>
          <w:b/>
          <w:bCs/>
          <w:sz w:val="24"/>
          <w:szCs w:val="22"/>
          <w:lang w:eastAsia="zh-CN"/>
        </w:rPr>
        <w:t>、</w:t>
      </w:r>
      <w:r>
        <w:rPr>
          <w:rFonts w:hint="eastAsia" w:hAnsi="宋体" w:cs="宋体"/>
          <w:b/>
          <w:bCs/>
          <w:sz w:val="24"/>
        </w:rPr>
        <w:t>《河南省房屋建筑与装饰工程预算定额》（HA01-31-2016）、《河南省通用安装工程预算定额》（HA02-31-2016）</w:t>
      </w:r>
      <w:r>
        <w:rPr>
          <w:rFonts w:hint="eastAsia" w:hAnsi="宋体" w:cs="宋体"/>
          <w:b/>
          <w:bCs/>
          <w:sz w:val="24"/>
          <w:lang w:eastAsia="zh-CN"/>
        </w:rPr>
        <w:t>《河南省市政工程预算定额》（</w:t>
      </w:r>
      <w:r>
        <w:rPr>
          <w:rFonts w:hint="eastAsia" w:hAnsi="宋体" w:cs="宋体"/>
          <w:b/>
          <w:bCs/>
          <w:sz w:val="24"/>
          <w:lang w:val="en-US" w:eastAsia="zh-CN"/>
        </w:rPr>
        <w:t>HA A1-31-2016</w:t>
      </w:r>
      <w:r>
        <w:rPr>
          <w:rFonts w:hint="eastAsia" w:hAnsi="宋体" w:cs="宋体"/>
          <w:b/>
          <w:bCs/>
          <w:sz w:val="24"/>
          <w:lang w:eastAsia="zh-CN"/>
        </w:rPr>
        <w:t>）及</w:t>
      </w:r>
      <w:r>
        <w:rPr>
          <w:rFonts w:hint="eastAsia" w:hAnsi="宋体" w:cs="宋体"/>
          <w:b/>
          <w:bCs/>
          <w:sz w:val="24"/>
        </w:rPr>
        <w:t>相关配套文件</w:t>
      </w:r>
      <w:r>
        <w:rPr>
          <w:rFonts w:hint="eastAsia" w:hAnsi="宋体" w:cs="宋体"/>
          <w:b/>
          <w:bCs/>
          <w:sz w:val="24"/>
          <w:lang w:eastAsia="zh-CN"/>
        </w:rPr>
        <w:t>的规定</w:t>
      </w:r>
      <w:r>
        <w:rPr>
          <w:rFonts w:hint="eastAsia" w:hAnsi="宋体" w:cs="宋体"/>
          <w:b/>
          <w:bCs/>
          <w:sz w:val="24"/>
        </w:rPr>
        <w:t>；</w:t>
      </w:r>
    </w:p>
    <w:p>
      <w:pPr>
        <w:spacing w:line="440" w:lineRule="exact"/>
        <w:ind w:firstLine="240" w:firstLineChars="100"/>
        <w:rPr>
          <w:rFonts w:hAnsi="宋体" w:cs="宋体"/>
          <w:b/>
          <w:bCs/>
          <w:sz w:val="24"/>
        </w:rPr>
      </w:pPr>
      <w:r>
        <w:rPr>
          <w:rFonts w:hint="eastAsia" w:hAnsi="宋体" w:cs="宋体"/>
          <w:b/>
          <w:bCs/>
          <w:sz w:val="24"/>
        </w:rPr>
        <w:t>（3）材料</w:t>
      </w:r>
      <w:r>
        <w:rPr>
          <w:rFonts w:hint="eastAsia" w:hAnsi="宋体" w:cs="宋体"/>
          <w:b/>
          <w:bCs/>
          <w:sz w:val="24"/>
          <w:lang w:eastAsia="zh-CN"/>
        </w:rPr>
        <w:t>费：按</w:t>
      </w:r>
      <w:r>
        <w:rPr>
          <w:rFonts w:hint="eastAsia" w:hAnsi="宋体" w:cs="宋体"/>
          <w:b/>
          <w:bCs/>
          <w:sz w:val="24"/>
          <w:lang w:val="en-US" w:eastAsia="zh-CN"/>
        </w:rPr>
        <w:t>2019年第四期《许昌工程造价信息》、2019年8月份主材价，未包含的材料价格参考市场价</w:t>
      </w:r>
      <w:r>
        <w:rPr>
          <w:rFonts w:hint="eastAsia" w:hAnsi="宋体" w:cs="宋体"/>
          <w:b/>
          <w:bCs/>
          <w:sz w:val="24"/>
        </w:rPr>
        <w:t>；</w:t>
      </w:r>
    </w:p>
    <w:p>
      <w:pPr>
        <w:spacing w:line="440" w:lineRule="exact"/>
        <w:ind w:firstLine="240" w:firstLineChars="100"/>
        <w:rPr>
          <w:rFonts w:hAnsi="宋体" w:cs="宋体"/>
          <w:b/>
          <w:bCs/>
          <w:sz w:val="24"/>
        </w:rPr>
      </w:pPr>
      <w:r>
        <w:rPr>
          <w:rFonts w:hint="eastAsia" w:hAnsi="宋体" w:cs="宋体"/>
          <w:b/>
          <w:bCs/>
          <w:sz w:val="24"/>
        </w:rPr>
        <w:t>（4）税金</w:t>
      </w:r>
      <w:r>
        <w:rPr>
          <w:rFonts w:hint="eastAsia" w:hAnsi="宋体" w:cs="宋体"/>
          <w:b/>
          <w:bCs/>
          <w:sz w:val="24"/>
          <w:lang w:eastAsia="zh-CN"/>
        </w:rPr>
        <w:t>按</w:t>
      </w:r>
      <w:r>
        <w:rPr>
          <w:rFonts w:hint="eastAsia" w:hAnsi="宋体" w:cs="宋体"/>
          <w:b/>
          <w:bCs/>
          <w:sz w:val="24"/>
          <w:lang w:val="en-US" w:eastAsia="zh-CN"/>
        </w:rPr>
        <w:t>9%计入</w:t>
      </w:r>
      <w:r>
        <w:rPr>
          <w:rFonts w:hint="eastAsia" w:hAnsi="宋体" w:cs="宋体"/>
          <w:b/>
          <w:bCs/>
          <w:sz w:val="24"/>
        </w:rPr>
        <w:t>；</w:t>
      </w:r>
    </w:p>
    <w:p>
      <w:pPr>
        <w:spacing w:line="400" w:lineRule="exact"/>
        <w:ind w:firstLine="240" w:firstLineChars="100"/>
        <w:jc w:val="left"/>
        <w:rPr>
          <w:rFonts w:hAnsi="宋体" w:cs="宋体"/>
          <w:b/>
          <w:bCs/>
          <w:sz w:val="24"/>
          <w:szCs w:val="22"/>
        </w:rPr>
      </w:pPr>
      <w:r>
        <w:rPr>
          <w:rFonts w:hint="eastAsia" w:hAnsi="宋体" w:cs="宋体"/>
          <w:b/>
          <w:bCs/>
          <w:sz w:val="24"/>
        </w:rPr>
        <w:t>（5）</w:t>
      </w:r>
      <w:r>
        <w:rPr>
          <w:rFonts w:hint="eastAsia" w:hAnsi="宋体" w:cs="宋体"/>
          <w:b/>
          <w:bCs/>
          <w:sz w:val="24"/>
          <w:lang w:eastAsia="zh-CN"/>
        </w:rPr>
        <w:t>人工费指数、机械类指数、管理类指数调整依据豫建标定【</w:t>
      </w:r>
      <w:r>
        <w:rPr>
          <w:rFonts w:hint="eastAsia" w:hAnsi="宋体" w:cs="宋体"/>
          <w:b/>
          <w:bCs/>
          <w:sz w:val="24"/>
          <w:lang w:val="en-US" w:eastAsia="zh-CN"/>
        </w:rPr>
        <w:t>2018</w:t>
      </w:r>
      <w:r>
        <w:rPr>
          <w:rFonts w:hint="eastAsia" w:hAnsi="宋体" w:cs="宋体"/>
          <w:b/>
          <w:bCs/>
          <w:sz w:val="24"/>
          <w:lang w:eastAsia="zh-CN"/>
        </w:rPr>
        <w:t>】</w:t>
      </w:r>
      <w:r>
        <w:rPr>
          <w:rFonts w:hint="eastAsia" w:hAnsi="宋体" w:cs="宋体"/>
          <w:b/>
          <w:bCs/>
          <w:sz w:val="24"/>
          <w:lang w:val="en-US" w:eastAsia="zh-CN"/>
        </w:rPr>
        <w:t>40号文件执行</w:t>
      </w:r>
      <w:r>
        <w:rPr>
          <w:rFonts w:hint="eastAsia" w:hAnsi="宋体" w:cs="宋体"/>
          <w:b/>
          <w:bCs/>
          <w:sz w:val="24"/>
          <w:szCs w:val="22"/>
        </w:rPr>
        <w:t>。</w:t>
      </w:r>
    </w:p>
    <w:p>
      <w:pPr>
        <w:spacing w:line="400" w:lineRule="exact"/>
        <w:ind w:left="340" w:leftChars="100"/>
        <w:jc w:val="left"/>
        <w:rPr>
          <w:rFonts w:ascii="新宋体" w:hAnsi="新宋体" w:eastAsia="新宋体"/>
          <w:sz w:val="24"/>
          <w:szCs w:val="22"/>
        </w:rPr>
      </w:pPr>
      <w:r>
        <w:rPr>
          <w:rFonts w:hint="eastAsia" w:hAnsi="宋体" w:cs="宋体"/>
          <w:sz w:val="24"/>
        </w:rPr>
        <w:t>2.2 工程量清单中的每一子目须填入单价或价格，且只允许</w:t>
      </w:r>
      <w:r>
        <w:rPr>
          <w:rFonts w:hint="eastAsia" w:ascii="新宋体" w:hAnsi="新宋体" w:eastAsia="新宋体"/>
          <w:sz w:val="24"/>
          <w:szCs w:val="22"/>
        </w:rPr>
        <w:t xml:space="preserve">有一个报价。 </w:t>
      </w:r>
    </w:p>
    <w:p>
      <w:pPr>
        <w:spacing w:line="440" w:lineRule="exact"/>
        <w:ind w:firstLine="357" w:firstLineChars="149"/>
        <w:rPr>
          <w:rFonts w:ascii="新宋体" w:hAnsi="新宋体" w:eastAsia="新宋体"/>
          <w:sz w:val="24"/>
          <w:szCs w:val="22"/>
        </w:rPr>
      </w:pPr>
      <w:r>
        <w:rPr>
          <w:rFonts w:hint="eastAsia" w:ascii="新宋体" w:hAnsi="新宋体" w:eastAsia="新宋体"/>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Cs/>
          <w:sz w:val="24"/>
        </w:rPr>
      </w:pPr>
      <w:r>
        <w:rPr>
          <w:rFonts w:hint="eastAsia" w:hAnsi="宋体" w:cs="宋体"/>
          <w:bCs/>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Cs/>
          <w:sz w:val="24"/>
          <w:szCs w:val="24"/>
        </w:rPr>
      </w:pPr>
      <w:r>
        <w:rPr>
          <w:rFonts w:hint="eastAsia" w:hAnsi="宋体" w:cs="宋体"/>
          <w:bCs/>
          <w:sz w:val="24"/>
          <w:szCs w:val="24"/>
        </w:rPr>
        <w:t>“规费和税金”的规定按照住建部《建设工程工程量清单计价规范》（GB50500-2013）及省住建厅有关规定，规费和税金应按规定费（税）率足额计取，即费（税）率不可竞争。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1"/>
        <w:jc w:val="left"/>
        <w:rPr>
          <w:rFonts w:hAnsi="宋体" w:cs="宋体"/>
          <w:b/>
          <w:color w:val="FF0000"/>
          <w:sz w:val="24"/>
          <w:szCs w:val="24"/>
        </w:rPr>
      </w:pPr>
      <w:r>
        <w:rPr>
          <w:rFonts w:hint="eastAsia" w:hAnsi="宋体" w:cs="宋体"/>
          <w:bCs/>
          <w:sz w:val="24"/>
          <w:szCs w:val="24"/>
        </w:rPr>
        <w:t>规费、税金、安全文明施工措施费计入投标总报价，并在投标函、投标函附录中单列，不参与商务标评审。</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hAnsi="宋体" w:cs="宋体"/>
          <w:sz w:val="24"/>
        </w:rPr>
      </w:pPr>
      <w:r>
        <w:rPr>
          <w:rFonts w:hint="eastAsia" w:hAnsi="宋体" w:cs="宋体"/>
          <w:sz w:val="24"/>
        </w:rPr>
        <w:t>工程量清单在《全国公共资源交易平台（河南省·许昌市）》（</w:t>
      </w:r>
      <w:r>
        <w:fldChar w:fldCharType="begin"/>
      </w:r>
      <w:r>
        <w:instrText xml:space="preserve"> HYPERLINK "http://www.xczbtb.com/" </w:instrText>
      </w:r>
      <w:r>
        <w:fldChar w:fldCharType="separate"/>
      </w:r>
      <w:r>
        <w:rPr>
          <w:rFonts w:hint="eastAsia" w:hAnsi="宋体" w:cs="宋体"/>
          <w:sz w:val="24"/>
        </w:rPr>
        <w:t>http://www.xcggzy.gov.cn/</w:t>
      </w:r>
      <w:r>
        <w:rPr>
          <w:rFonts w:hint="eastAsia" w:hAnsi="宋体" w:cs="宋体"/>
          <w:sz w:val="24"/>
        </w:rPr>
        <w:fldChar w:fldCharType="end"/>
      </w:r>
      <w:r>
        <w:rPr>
          <w:rFonts w:hint="eastAsia" w:hAnsi="宋体" w:cs="宋体"/>
          <w:sz w:val="24"/>
        </w:rPr>
        <w:t>），通过“投标人/供应商登录”后自行下载。如有缺项、漏项或少算现象，请及时在【全国公共资源交易平台(河南省▪许昌市)】上提出。</w:t>
      </w:r>
    </w:p>
    <w:p>
      <w:pPr>
        <w:spacing w:line="430" w:lineRule="exact"/>
        <w:ind w:left="1" w:firstLine="480" w:firstLineChars="200"/>
        <w:rPr>
          <w:rFonts w:hAnsi="宋体" w:cs="宋体"/>
          <w:sz w:val="24"/>
        </w:rPr>
      </w:pPr>
      <w:r>
        <w:rPr>
          <w:rFonts w:hint="eastAsia" w:hAnsi="宋体" w:cs="宋体"/>
          <w:sz w:val="24"/>
        </w:rPr>
        <w:t>投标人按照下载的工程量清单编制投标报价，未尽事宜按照国家、省、市、行业现行的文件执行。</w:t>
      </w:r>
    </w:p>
    <w:p>
      <w:pPr>
        <w:spacing w:line="440" w:lineRule="exact"/>
        <w:rPr>
          <w:rFonts w:ascii="新宋体" w:hAnsi="新宋体" w:eastAsia="新宋体"/>
          <w:sz w:val="24"/>
          <w:u w:val="single"/>
        </w:rPr>
      </w:pPr>
    </w:p>
    <w:bookmarkEnd w:id="79"/>
    <w:p>
      <w:pPr>
        <w:autoSpaceDE w:val="0"/>
        <w:autoSpaceDN w:val="0"/>
        <w:adjustRightInd w:val="0"/>
        <w:outlineLvl w:val="0"/>
        <w:rPr>
          <w:rFonts w:hAnsi="宋体" w:cs="黑体"/>
          <w:b/>
          <w:sz w:val="36"/>
          <w:szCs w:val="36"/>
        </w:rPr>
      </w:pPr>
      <w:bookmarkStart w:id="626" w:name="_Toc278443522"/>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pStyle w:val="2"/>
        <w:rPr>
          <w:rFonts w:hAnsi="宋体" w:cs="黑体"/>
          <w:b/>
          <w:sz w:val="36"/>
          <w:szCs w:val="36"/>
        </w:rPr>
      </w:pPr>
    </w:p>
    <w:p>
      <w:pPr>
        <w:pStyle w:val="4"/>
      </w:pPr>
    </w:p>
    <w:p>
      <w:pPr>
        <w:pStyle w:val="2"/>
        <w:ind w:firstLine="340"/>
      </w:pPr>
    </w:p>
    <w:p>
      <w:pPr>
        <w:autoSpaceDE w:val="0"/>
        <w:autoSpaceDN w:val="0"/>
        <w:adjustRightInd w:val="0"/>
        <w:jc w:val="center"/>
        <w:outlineLvl w:val="0"/>
        <w:rPr>
          <w:rFonts w:hAnsi="宋体" w:cs="黑体"/>
          <w:b/>
          <w:sz w:val="36"/>
          <w:szCs w:val="36"/>
        </w:rPr>
      </w:pPr>
      <w:r>
        <w:rPr>
          <w:rFonts w:hint="eastAsia" w:hAnsi="宋体" w:cs="黑体"/>
          <w:b/>
          <w:sz w:val="36"/>
          <w:szCs w:val="36"/>
        </w:rPr>
        <w:t>第六章技术标准和要求</w:t>
      </w:r>
      <w:bookmarkEnd w:id="626"/>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jc w:val="center"/>
        <w:outlineLvl w:val="0"/>
        <w:rPr>
          <w:rFonts w:hAnsi="宋体" w:cs="黑体"/>
          <w:b/>
          <w:color w:val="0000FF"/>
          <w:sz w:val="44"/>
          <w:szCs w:val="44"/>
        </w:rPr>
      </w:pPr>
      <w:bookmarkStart w:id="627" w:name="_Toc278443525"/>
    </w:p>
    <w:p>
      <w:pPr>
        <w:autoSpaceDE w:val="0"/>
        <w:autoSpaceDN w:val="0"/>
        <w:adjustRightInd w:val="0"/>
        <w:spacing w:beforeLines="100" w:afterLines="100"/>
        <w:jc w:val="center"/>
        <w:outlineLvl w:val="0"/>
        <w:rPr>
          <w:rFonts w:hAnsi="宋体" w:cs="黑体"/>
          <w:b/>
          <w:color w:val="0000FF"/>
          <w:sz w:val="44"/>
          <w:szCs w:val="44"/>
        </w:rPr>
      </w:pPr>
    </w:p>
    <w:p>
      <w:pPr>
        <w:autoSpaceDE w:val="0"/>
        <w:autoSpaceDN w:val="0"/>
        <w:adjustRightInd w:val="0"/>
        <w:spacing w:beforeLines="100" w:afterLines="100"/>
        <w:jc w:val="center"/>
        <w:outlineLvl w:val="0"/>
        <w:rPr>
          <w:rFonts w:hAnsi="宋体" w:cs="黑体"/>
          <w:b/>
          <w:color w:val="0000FF"/>
          <w:sz w:val="44"/>
          <w:szCs w:val="44"/>
        </w:rPr>
      </w:pPr>
    </w:p>
    <w:p>
      <w:pPr>
        <w:autoSpaceDE w:val="0"/>
        <w:autoSpaceDN w:val="0"/>
        <w:adjustRightInd w:val="0"/>
        <w:spacing w:beforeLines="100" w:afterLines="100"/>
        <w:jc w:val="center"/>
        <w:outlineLvl w:val="0"/>
        <w:rPr>
          <w:rFonts w:hAnsi="宋体" w:cs="黑体"/>
          <w:b/>
          <w:color w:val="0000FF"/>
          <w:sz w:val="44"/>
          <w:szCs w:val="44"/>
        </w:rPr>
      </w:pPr>
    </w:p>
    <w:p>
      <w:pPr>
        <w:autoSpaceDE w:val="0"/>
        <w:autoSpaceDN w:val="0"/>
        <w:adjustRightInd w:val="0"/>
        <w:spacing w:beforeLines="100" w:afterLines="100"/>
        <w:jc w:val="center"/>
        <w:outlineLvl w:val="0"/>
        <w:rPr>
          <w:rFonts w:hAnsi="宋体" w:cs="黑体"/>
          <w:b/>
          <w:color w:val="0000FF"/>
          <w:sz w:val="44"/>
          <w:szCs w:val="44"/>
        </w:rPr>
      </w:pPr>
    </w:p>
    <w:p>
      <w:pPr>
        <w:autoSpaceDE w:val="0"/>
        <w:autoSpaceDN w:val="0"/>
        <w:adjustRightInd w:val="0"/>
        <w:spacing w:beforeLines="100" w:afterLines="100"/>
        <w:jc w:val="center"/>
        <w:outlineLvl w:val="0"/>
        <w:rPr>
          <w:rFonts w:hAnsi="宋体" w:cs="黑体"/>
          <w:b/>
          <w:color w:val="0000FF"/>
          <w:sz w:val="44"/>
          <w:szCs w:val="44"/>
        </w:rPr>
      </w:pPr>
    </w:p>
    <w:p>
      <w:pPr>
        <w:autoSpaceDE w:val="0"/>
        <w:autoSpaceDN w:val="0"/>
        <w:adjustRightInd w:val="0"/>
        <w:spacing w:beforeLines="100" w:afterLines="100"/>
        <w:jc w:val="both"/>
        <w:outlineLvl w:val="0"/>
        <w:rPr>
          <w:rFonts w:hAnsi="宋体" w:cs="黑体"/>
          <w:b/>
          <w:color w:val="0000FF"/>
          <w:sz w:val="44"/>
          <w:szCs w:val="44"/>
        </w:rPr>
      </w:pP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第七章投标文件格式</w:t>
      </w:r>
      <w:bookmarkEnd w:id="627"/>
    </w:p>
    <w:p>
      <w:pPr>
        <w:autoSpaceDE w:val="0"/>
        <w:autoSpaceDN w:val="0"/>
        <w:adjustRightInd w:val="0"/>
        <w:jc w:val="center"/>
        <w:rPr>
          <w:rFonts w:hint="default" w:hAnsi="宋体" w:eastAsia="宋体" w:cs="宋体"/>
          <w:sz w:val="28"/>
          <w:lang w:val="en-US" w:eastAsia="zh-CN"/>
        </w:rPr>
      </w:pPr>
      <w:r>
        <w:rPr>
          <w:rFonts w:hint="eastAsia" w:hAnsi="宋体" w:cs="宋体"/>
          <w:sz w:val="31"/>
        </w:rPr>
        <w:t>（项目名称）</w:t>
      </w:r>
      <w:r>
        <w:rPr>
          <w:rFonts w:hint="eastAsia" w:hAnsi="宋体" w:cs="宋体"/>
          <w:sz w:val="31"/>
          <w:lang w:val="en-US" w:eastAsia="zh-CN"/>
        </w:rPr>
        <w:t xml:space="preserve">   标段</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14:textFill>
            <w14:solidFill>
              <w14:schemeClr w14:val="tx1"/>
            </w14:solidFill>
          </w14:textFill>
        </w:rPr>
      </w:pPr>
      <w:r>
        <w:rPr>
          <w:rFonts w:hint="eastAsia" w:hAnsi="宋体" w:cs="宋体"/>
          <w:bCs/>
          <w:color w:val="000000" w:themeColor="text1"/>
          <w:sz w:val="32"/>
          <w:szCs w:val="22"/>
          <w14:textFill>
            <w14:solidFill>
              <w14:schemeClr w14:val="tx1"/>
            </w14:solidFill>
          </w14:textFill>
        </w:rPr>
        <w:t>建安建工公字〔20</w:t>
      </w:r>
      <w:r>
        <w:rPr>
          <w:rFonts w:hint="eastAsia" w:hAnsi="宋体" w:cs="宋体"/>
          <w:bCs/>
          <w:color w:val="000000" w:themeColor="text1"/>
          <w:sz w:val="32"/>
          <w:szCs w:val="22"/>
          <w:lang w:val="en-US" w:eastAsia="zh-CN"/>
          <w14:textFill>
            <w14:solidFill>
              <w14:schemeClr w14:val="tx1"/>
            </w14:solidFill>
          </w14:textFill>
        </w:rPr>
        <w:t>19</w:t>
      </w:r>
      <w:r>
        <w:rPr>
          <w:rFonts w:hint="eastAsia" w:hAnsi="宋体" w:cs="宋体"/>
          <w:bCs/>
          <w:color w:val="000000" w:themeColor="text1"/>
          <w:sz w:val="32"/>
          <w:szCs w:val="22"/>
          <w14:textFill>
            <w14:solidFill>
              <w14:schemeClr w14:val="tx1"/>
            </w14:solidFill>
          </w14:textFill>
        </w:rPr>
        <w:t>〕</w:t>
      </w:r>
      <w:r>
        <w:rPr>
          <w:rFonts w:hint="eastAsia" w:hAnsi="宋体" w:cs="宋体"/>
          <w:bCs/>
          <w:color w:val="000000" w:themeColor="text1"/>
          <w:sz w:val="32"/>
          <w:szCs w:val="22"/>
          <w:lang w:val="en-US" w:eastAsia="zh-CN"/>
          <w14:textFill>
            <w14:solidFill>
              <w14:schemeClr w14:val="tx1"/>
            </w14:solidFill>
          </w14:textFill>
        </w:rPr>
        <w:t xml:space="preserve">   </w:t>
      </w:r>
      <w:r>
        <w:rPr>
          <w:rFonts w:hint="eastAsia" w:hAnsi="宋体" w:cs="宋体"/>
          <w:bCs/>
          <w:color w:val="000000" w:themeColor="text1"/>
          <w:sz w:val="32"/>
          <w:szCs w:val="22"/>
          <w14:textFill>
            <w14:solidFill>
              <w14:schemeClr w14:val="tx1"/>
            </w14:solidFill>
          </w14:textFill>
        </w:rPr>
        <w:t>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9"/>
        <w:jc w:val="center"/>
        <w:rPr>
          <w:rFonts w:hAnsi="宋体"/>
          <w:color w:val="auto"/>
          <w:sz w:val="23"/>
          <w:u w:val="single"/>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u w:val="single"/>
        </w:rPr>
      </w:pPr>
      <w:r>
        <w:rPr>
          <w:rFonts w:hint="eastAsia" w:hAnsi="宋体"/>
          <w:color w:val="auto"/>
          <w:sz w:val="23"/>
        </w:rPr>
        <w:t>投标人：（盖单位章）</w:t>
      </w:r>
    </w:p>
    <w:p>
      <w:pPr>
        <w:pStyle w:val="69"/>
        <w:spacing w:line="400" w:lineRule="exact"/>
        <w:jc w:val="center"/>
        <w:rPr>
          <w:rFonts w:hAnsi="宋体"/>
          <w:color w:val="auto"/>
          <w:sz w:val="23"/>
          <w:u w:val="single"/>
        </w:rPr>
      </w:pPr>
      <w:r>
        <w:rPr>
          <w:rFonts w:hint="eastAsia" w:hAnsi="宋体"/>
          <w:color w:val="auto"/>
          <w:sz w:val="23"/>
        </w:rPr>
        <w:t>法定代表人或其委托代理人：（签字）</w:t>
      </w:r>
    </w:p>
    <w:p>
      <w:pPr>
        <w:pStyle w:val="69"/>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ind w:firstLine="3410" w:firstLineChars="1100"/>
        <w:jc w:val="left"/>
        <w:rPr>
          <w:rFonts w:hAnsi="宋体" w:cs="宋体"/>
          <w:sz w:val="31"/>
        </w:rPr>
      </w:pPr>
    </w:p>
    <w:p>
      <w:pPr>
        <w:autoSpaceDE w:val="0"/>
        <w:autoSpaceDN w:val="0"/>
        <w:adjustRightInd w:val="0"/>
        <w:jc w:val="center"/>
        <w:rPr>
          <w:rFonts w:hint="default" w:hAnsi="宋体" w:eastAsia="宋体" w:cs="宋体"/>
          <w:sz w:val="28"/>
          <w:lang w:val="en-US" w:eastAsia="zh-CN"/>
        </w:rPr>
      </w:pPr>
      <w:r>
        <w:rPr>
          <w:rFonts w:hint="eastAsia" w:hAnsi="宋体" w:cs="宋体"/>
          <w:sz w:val="31"/>
        </w:rPr>
        <w:t>（项目名称）</w:t>
      </w:r>
      <w:r>
        <w:rPr>
          <w:rFonts w:hint="eastAsia" w:hAnsi="宋体" w:cs="宋体"/>
          <w:sz w:val="31"/>
          <w:lang w:val="en-US" w:eastAsia="zh-CN"/>
        </w:rPr>
        <w:t xml:space="preserve">   标段</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14:textFill>
            <w14:solidFill>
              <w14:schemeClr w14:val="tx1"/>
            </w14:solidFill>
          </w14:textFill>
        </w:rPr>
      </w:pPr>
      <w:r>
        <w:rPr>
          <w:rFonts w:hint="eastAsia" w:hAnsi="宋体" w:cs="宋体"/>
          <w:bCs/>
          <w:color w:val="000000" w:themeColor="text1"/>
          <w:sz w:val="32"/>
          <w:szCs w:val="22"/>
          <w14:textFill>
            <w14:solidFill>
              <w14:schemeClr w14:val="tx1"/>
            </w14:solidFill>
          </w14:textFill>
        </w:rPr>
        <w:t>建安建工公字〔2019〕</w:t>
      </w:r>
      <w:r>
        <w:rPr>
          <w:rFonts w:hint="eastAsia" w:hAnsi="宋体" w:cs="宋体"/>
          <w:bCs/>
          <w:color w:val="000000" w:themeColor="text1"/>
          <w:sz w:val="32"/>
          <w:szCs w:val="22"/>
          <w:lang w:val="en-US" w:eastAsia="zh-CN"/>
          <w14:textFill>
            <w14:solidFill>
              <w14:schemeClr w14:val="tx1"/>
            </w14:solidFill>
          </w14:textFill>
        </w:rPr>
        <w:t xml:space="preserve">   </w:t>
      </w:r>
      <w:r>
        <w:rPr>
          <w:rFonts w:hint="eastAsia" w:hAnsi="宋体" w:cs="宋体"/>
          <w:bCs/>
          <w:color w:val="000000" w:themeColor="text1"/>
          <w:sz w:val="32"/>
          <w:szCs w:val="22"/>
          <w14:textFill>
            <w14:solidFill>
              <w14:schemeClr w14:val="tx1"/>
            </w14:solidFill>
          </w14:textFill>
        </w:rPr>
        <w:t>号</w:t>
      </w:r>
    </w:p>
    <w:p>
      <w:pPr>
        <w:autoSpaceDE w:val="0"/>
        <w:autoSpaceDN w:val="0"/>
        <w:adjustRightInd w:val="0"/>
        <w:spacing w:line="420" w:lineRule="exact"/>
        <w:jc w:val="center"/>
        <w:rPr>
          <w:rFonts w:hAnsi="宋体" w:cs="宋体"/>
          <w:sz w:val="40"/>
          <w:szCs w:val="18"/>
        </w:rPr>
      </w:pPr>
      <w:r>
        <w:rPr>
          <w:rFonts w:hint="eastAsia"/>
          <w:bCs/>
          <w:sz w:val="40"/>
          <w:szCs w:val="40"/>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9"/>
        <w:jc w:val="center"/>
        <w:rPr>
          <w:rFonts w:hAnsi="宋体"/>
          <w:color w:val="auto"/>
          <w:sz w:val="23"/>
          <w:u w:val="single"/>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u w:val="single"/>
        </w:rPr>
      </w:pPr>
      <w:r>
        <w:rPr>
          <w:rFonts w:hint="eastAsia" w:hAnsi="宋体"/>
          <w:color w:val="auto"/>
          <w:sz w:val="23"/>
        </w:rPr>
        <w:t>投标人：（盖单位章）</w:t>
      </w:r>
    </w:p>
    <w:p>
      <w:pPr>
        <w:pStyle w:val="69"/>
        <w:spacing w:line="400" w:lineRule="exact"/>
        <w:ind w:firstLine="2990" w:firstLineChars="1300"/>
        <w:rPr>
          <w:rFonts w:hAnsi="宋体"/>
          <w:color w:val="auto"/>
          <w:sz w:val="23"/>
          <w:u w:val="single"/>
        </w:rPr>
      </w:pPr>
      <w:r>
        <w:rPr>
          <w:rFonts w:hint="eastAsia" w:hAnsi="宋体"/>
          <w:color w:val="auto"/>
          <w:sz w:val="23"/>
        </w:rPr>
        <w:t>法定代表人或其委托代理人：（签字）</w:t>
      </w:r>
    </w:p>
    <w:p>
      <w:pPr>
        <w:pStyle w:val="69"/>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5"/>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5"/>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jc w:val="center"/>
        <w:rPr>
          <w:rFonts w:hAnsi="宋体"/>
          <w:b/>
          <w:sz w:val="32"/>
        </w:rPr>
      </w:pPr>
      <w:bookmarkStart w:id="628" w:name="_Toc250616672"/>
      <w:bookmarkStart w:id="629" w:name="_Toc271787730"/>
      <w:r>
        <w:rPr>
          <w:rFonts w:hint="eastAsia" w:hAnsi="宋体"/>
          <w:b/>
          <w:sz w:val="32"/>
        </w:rPr>
        <w:t>一、投标函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60" w:lineRule="exact"/>
        <w:ind w:firstLine="480" w:firstLineChars="200"/>
        <w:rPr>
          <w:rFonts w:hAnsi="宋体" w:cs="宋体"/>
          <w:sz w:val="24"/>
        </w:rPr>
      </w:pPr>
      <w:r>
        <w:rPr>
          <w:rFonts w:hint="eastAsia" w:hAnsi="宋体" w:cs="宋体"/>
          <w:sz w:val="24"/>
        </w:rPr>
        <w:t>规费RMB￥：元</w:t>
      </w:r>
    </w:p>
    <w:p>
      <w:pPr>
        <w:spacing w:line="460" w:lineRule="exact"/>
        <w:ind w:firstLine="480" w:firstLineChars="200"/>
      </w:pPr>
      <w:r>
        <w:rPr>
          <w:rFonts w:hint="eastAsia" w:hAnsi="宋体" w:cs="宋体"/>
          <w:sz w:val="24"/>
        </w:rPr>
        <w:t>安全文明施工措施费RMB￥：元</w:t>
      </w:r>
    </w:p>
    <w:p>
      <w:pPr>
        <w:spacing w:line="480" w:lineRule="exact"/>
        <w:ind w:firstLine="480" w:firstLineChars="200"/>
        <w:rPr>
          <w:rFonts w:ascii="新宋体" w:hAnsi="新宋体" w:eastAsia="新宋体"/>
          <w:sz w:val="24"/>
        </w:rPr>
      </w:pPr>
      <w:r>
        <w:rPr>
          <w:rFonts w:hint="eastAsia" w:hAnsi="宋体" w:cs="宋体"/>
          <w:sz w:val="24"/>
        </w:rPr>
        <w:t>税金RMB￥：元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  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color w:val="0000FF"/>
          <w:sz w:val="28"/>
          <w:szCs w:val="28"/>
        </w:rPr>
      </w:pPr>
    </w:p>
    <w:p>
      <w:pPr>
        <w:pStyle w:val="2"/>
        <w:ind w:firstLine="340"/>
      </w:pPr>
    </w:p>
    <w:p>
      <w:pPr>
        <w:autoSpaceDE w:val="0"/>
        <w:autoSpaceDN w:val="0"/>
        <w:adjustRightInd w:val="0"/>
        <w:jc w:val="center"/>
        <w:outlineLvl w:val="0"/>
        <w:rPr>
          <w:rFonts w:ascii="黑体" w:hAnsi="新宋体" w:eastAsia="黑体" w:cs="黑体"/>
          <w:sz w:val="28"/>
          <w:szCs w:val="28"/>
        </w:rPr>
      </w:pPr>
    </w:p>
    <w:p>
      <w:pPr>
        <w:autoSpaceDE w:val="0"/>
        <w:autoSpaceDN w:val="0"/>
        <w:adjustRightInd w:val="0"/>
        <w:jc w:val="center"/>
        <w:outlineLvl w:val="0"/>
        <w:rPr>
          <w:rFonts w:ascii="黑体" w:hAnsi="新宋体" w:eastAsia="黑体" w:cs="黑体"/>
          <w:sz w:val="28"/>
          <w:szCs w:val="28"/>
        </w:rPr>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628"/>
    </w:p>
    <w:tbl>
      <w:tblPr>
        <w:tblStyle w:val="31"/>
        <w:tblW w:w="9180"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9"/>
        <w:gridCol w:w="813"/>
        <w:gridCol w:w="610"/>
        <w:gridCol w:w="811"/>
        <w:gridCol w:w="813"/>
        <w:gridCol w:w="408"/>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2929" w:type="dxa"/>
            <w:vAlign w:val="center"/>
          </w:tcPr>
          <w:p>
            <w:pPr>
              <w:jc w:val="center"/>
              <w:rPr>
                <w:rFonts w:hint="default" w:ascii="新宋体" w:hAnsi="新宋体" w:eastAsia="新宋体"/>
                <w:kern w:val="2"/>
                <w:sz w:val="24"/>
                <w:szCs w:val="22"/>
                <w:lang w:val="en-US" w:eastAsia="zh-CN"/>
              </w:rPr>
            </w:pPr>
            <w:r>
              <w:rPr>
                <w:rFonts w:hint="eastAsia" w:ascii="新宋体" w:hAnsi="新宋体" w:eastAsia="新宋体"/>
                <w:kern w:val="2"/>
                <w:sz w:val="24"/>
                <w:szCs w:val="22"/>
              </w:rPr>
              <w:t>工程名称</w:t>
            </w:r>
            <w:r>
              <w:rPr>
                <w:rFonts w:hint="eastAsia" w:ascii="新宋体" w:hAnsi="新宋体" w:eastAsia="新宋体"/>
                <w:kern w:val="2"/>
                <w:sz w:val="24"/>
                <w:szCs w:val="22"/>
                <w:lang w:val="en-US" w:eastAsia="zh-CN"/>
              </w:rPr>
              <w:t>/标段</w:t>
            </w:r>
          </w:p>
        </w:tc>
        <w:tc>
          <w:tcPr>
            <w:tcW w:w="6251" w:type="dxa"/>
            <w:gridSpan w:val="6"/>
            <w:vAlign w:val="center"/>
          </w:tcPr>
          <w:p>
            <w:pPr>
              <w:autoSpaceDE w:val="0"/>
              <w:autoSpaceDN w:val="0"/>
              <w:adjustRightInd w:val="0"/>
              <w:jc w:val="center"/>
              <w:rPr>
                <w:rFonts w:ascii="新宋体" w:hAnsi="新宋体" w:eastAsia="新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2929"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投标人</w:t>
            </w:r>
          </w:p>
        </w:tc>
        <w:tc>
          <w:tcPr>
            <w:tcW w:w="6251" w:type="dxa"/>
            <w:gridSpan w:val="6"/>
            <w:vAlign w:val="center"/>
          </w:tcPr>
          <w:p>
            <w:pPr>
              <w:jc w:val="center"/>
              <w:rPr>
                <w:rFonts w:ascii="新宋体" w:hAnsi="新宋体" w:eastAsia="新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929"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项目负责人</w:t>
            </w:r>
          </w:p>
        </w:tc>
        <w:tc>
          <w:tcPr>
            <w:tcW w:w="813" w:type="dxa"/>
            <w:vAlign w:val="center"/>
          </w:tcPr>
          <w:p>
            <w:pPr>
              <w:jc w:val="center"/>
              <w:rPr>
                <w:rFonts w:ascii="新宋体" w:hAnsi="新宋体" w:eastAsia="新宋体"/>
                <w:kern w:val="2"/>
                <w:sz w:val="24"/>
                <w:szCs w:val="22"/>
              </w:rPr>
            </w:pPr>
          </w:p>
        </w:tc>
        <w:tc>
          <w:tcPr>
            <w:tcW w:w="610"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级别</w:t>
            </w:r>
          </w:p>
        </w:tc>
        <w:tc>
          <w:tcPr>
            <w:tcW w:w="811" w:type="dxa"/>
            <w:vAlign w:val="center"/>
          </w:tcPr>
          <w:p>
            <w:pPr>
              <w:jc w:val="center"/>
              <w:rPr>
                <w:rFonts w:ascii="新宋体" w:hAnsi="新宋体" w:eastAsia="新宋体"/>
                <w:kern w:val="2"/>
                <w:sz w:val="24"/>
                <w:szCs w:val="22"/>
              </w:rPr>
            </w:pPr>
          </w:p>
        </w:tc>
        <w:tc>
          <w:tcPr>
            <w:tcW w:w="813"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注册编号</w:t>
            </w:r>
          </w:p>
        </w:tc>
        <w:tc>
          <w:tcPr>
            <w:tcW w:w="3204" w:type="dxa"/>
            <w:gridSpan w:val="2"/>
            <w:vAlign w:val="center"/>
          </w:tcPr>
          <w:p>
            <w:pPr>
              <w:jc w:val="center"/>
              <w:rPr>
                <w:rFonts w:ascii="新宋体" w:hAnsi="新宋体" w:eastAsia="新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929"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技术负责人</w:t>
            </w:r>
          </w:p>
        </w:tc>
        <w:tc>
          <w:tcPr>
            <w:tcW w:w="813" w:type="dxa"/>
            <w:vAlign w:val="center"/>
          </w:tcPr>
          <w:p>
            <w:pPr>
              <w:jc w:val="center"/>
              <w:rPr>
                <w:rFonts w:ascii="新宋体" w:hAnsi="新宋体" w:eastAsia="新宋体"/>
                <w:kern w:val="2"/>
                <w:sz w:val="24"/>
                <w:szCs w:val="22"/>
              </w:rPr>
            </w:pPr>
          </w:p>
        </w:tc>
        <w:tc>
          <w:tcPr>
            <w:tcW w:w="610"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职称</w:t>
            </w:r>
          </w:p>
        </w:tc>
        <w:tc>
          <w:tcPr>
            <w:tcW w:w="811" w:type="dxa"/>
            <w:vAlign w:val="center"/>
          </w:tcPr>
          <w:p>
            <w:pPr>
              <w:jc w:val="center"/>
              <w:rPr>
                <w:rFonts w:ascii="新宋体" w:hAnsi="新宋体" w:eastAsia="新宋体"/>
                <w:kern w:val="2"/>
                <w:sz w:val="24"/>
                <w:szCs w:val="22"/>
              </w:rPr>
            </w:pPr>
          </w:p>
        </w:tc>
        <w:tc>
          <w:tcPr>
            <w:tcW w:w="813"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证书编号</w:t>
            </w:r>
          </w:p>
        </w:tc>
        <w:tc>
          <w:tcPr>
            <w:tcW w:w="3204" w:type="dxa"/>
            <w:gridSpan w:val="2"/>
            <w:vAlign w:val="center"/>
          </w:tcPr>
          <w:p>
            <w:pPr>
              <w:jc w:val="center"/>
              <w:rPr>
                <w:rFonts w:ascii="新宋体" w:hAnsi="新宋体" w:eastAsia="新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929" w:type="dxa"/>
            <w:vMerge w:val="restart"/>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投标报价</w:t>
            </w:r>
          </w:p>
          <w:p>
            <w:pPr>
              <w:jc w:val="center"/>
              <w:rPr>
                <w:rFonts w:ascii="新宋体" w:hAnsi="新宋体" w:eastAsia="新宋体"/>
                <w:kern w:val="2"/>
                <w:sz w:val="24"/>
                <w:szCs w:val="22"/>
              </w:rPr>
            </w:pPr>
          </w:p>
        </w:tc>
        <w:tc>
          <w:tcPr>
            <w:tcW w:w="3455" w:type="dxa"/>
            <w:gridSpan w:val="5"/>
            <w:vAlign w:val="center"/>
          </w:tcPr>
          <w:p>
            <w:pPr>
              <w:rPr>
                <w:rFonts w:ascii="新宋体" w:hAnsi="新宋体" w:eastAsia="新宋体"/>
                <w:kern w:val="2"/>
                <w:sz w:val="24"/>
                <w:szCs w:val="22"/>
              </w:rPr>
            </w:pPr>
            <w:r>
              <w:rPr>
                <w:rFonts w:hint="eastAsia" w:ascii="新宋体" w:hAnsi="新宋体" w:eastAsia="新宋体"/>
                <w:kern w:val="2"/>
                <w:sz w:val="24"/>
                <w:szCs w:val="22"/>
              </w:rPr>
              <w:t>（大写）</w:t>
            </w:r>
          </w:p>
        </w:tc>
        <w:tc>
          <w:tcPr>
            <w:tcW w:w="2796" w:type="dxa"/>
            <w:vAlign w:val="center"/>
          </w:tcPr>
          <w:p>
            <w:pPr>
              <w:rPr>
                <w:rFonts w:ascii="新宋体" w:hAnsi="新宋体" w:eastAsia="新宋体"/>
                <w:kern w:val="2"/>
                <w:sz w:val="24"/>
                <w:szCs w:val="22"/>
              </w:rPr>
            </w:pPr>
            <w:r>
              <w:rPr>
                <w:rFonts w:hint="eastAsia" w:ascii="新宋体" w:hAnsi="新宋体" w:eastAsia="新宋体"/>
                <w:kern w:val="2"/>
                <w:sz w:val="24"/>
                <w:szCs w:val="22"/>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trPr>
        <w:tc>
          <w:tcPr>
            <w:tcW w:w="2929" w:type="dxa"/>
            <w:vMerge w:val="continue"/>
            <w:vAlign w:val="center"/>
          </w:tcPr>
          <w:p>
            <w:pPr>
              <w:jc w:val="center"/>
              <w:rPr>
                <w:rFonts w:ascii="新宋体" w:hAnsi="新宋体" w:eastAsia="新宋体"/>
                <w:kern w:val="2"/>
                <w:sz w:val="24"/>
                <w:szCs w:val="22"/>
              </w:rPr>
            </w:pPr>
          </w:p>
        </w:tc>
        <w:tc>
          <w:tcPr>
            <w:tcW w:w="6251" w:type="dxa"/>
            <w:gridSpan w:val="6"/>
            <w:vAlign w:val="center"/>
          </w:tcPr>
          <w:p>
            <w:pPr>
              <w:spacing w:line="480" w:lineRule="exact"/>
              <w:rPr>
                <w:rFonts w:ascii="新宋体" w:hAnsi="新宋体" w:eastAsia="新宋体"/>
                <w:kern w:val="2"/>
                <w:sz w:val="24"/>
                <w:szCs w:val="22"/>
              </w:rPr>
            </w:pPr>
            <w:r>
              <w:rPr>
                <w:rFonts w:hint="eastAsia" w:ascii="新宋体" w:hAnsi="新宋体" w:eastAsia="新宋体"/>
                <w:kern w:val="2"/>
                <w:sz w:val="24"/>
                <w:szCs w:val="22"/>
              </w:rPr>
              <w:t>其中：</w:t>
            </w:r>
          </w:p>
          <w:p>
            <w:pPr>
              <w:spacing w:line="460" w:lineRule="exact"/>
              <w:ind w:firstLine="480" w:firstLineChars="200"/>
              <w:rPr>
                <w:rFonts w:hAnsi="宋体" w:cs="宋体"/>
                <w:kern w:val="2"/>
                <w:sz w:val="24"/>
                <w:szCs w:val="22"/>
              </w:rPr>
            </w:pPr>
            <w:r>
              <w:rPr>
                <w:rFonts w:hint="eastAsia" w:hAnsi="宋体" w:cs="宋体"/>
                <w:kern w:val="2"/>
                <w:sz w:val="24"/>
                <w:szCs w:val="22"/>
              </w:rPr>
              <w:t>规费RMB￥：元</w:t>
            </w:r>
          </w:p>
          <w:p>
            <w:pPr>
              <w:spacing w:line="460" w:lineRule="exact"/>
              <w:ind w:firstLine="480" w:firstLineChars="200"/>
              <w:rPr>
                <w:kern w:val="2"/>
                <w:szCs w:val="22"/>
              </w:rPr>
            </w:pPr>
            <w:r>
              <w:rPr>
                <w:rFonts w:hint="eastAsia" w:hAnsi="宋体" w:cs="宋体"/>
                <w:kern w:val="2"/>
                <w:sz w:val="24"/>
                <w:szCs w:val="22"/>
              </w:rPr>
              <w:t>安全文明施工措施费RMB￥：元</w:t>
            </w:r>
          </w:p>
          <w:p>
            <w:pPr>
              <w:spacing w:line="460" w:lineRule="exact"/>
              <w:ind w:firstLine="480" w:firstLineChars="200"/>
              <w:rPr>
                <w:rFonts w:ascii="新宋体" w:hAnsi="新宋体" w:eastAsia="新宋体"/>
                <w:kern w:val="2"/>
                <w:sz w:val="24"/>
                <w:szCs w:val="22"/>
              </w:rPr>
            </w:pPr>
            <w:r>
              <w:rPr>
                <w:rFonts w:hint="eastAsia" w:hAnsi="宋体" w:cs="宋体"/>
                <w:kern w:val="2"/>
                <w:sz w:val="24"/>
                <w:szCs w:val="22"/>
              </w:rPr>
              <w:t>税金RMB￥：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929"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投标质量等级</w:t>
            </w:r>
          </w:p>
        </w:tc>
        <w:tc>
          <w:tcPr>
            <w:tcW w:w="6251" w:type="dxa"/>
            <w:gridSpan w:val="6"/>
            <w:vAlign w:val="center"/>
          </w:tcPr>
          <w:p>
            <w:pPr>
              <w:jc w:val="center"/>
              <w:rPr>
                <w:rFonts w:ascii="新宋体" w:hAnsi="新宋体" w:eastAsia="新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929"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投标工期</w:t>
            </w:r>
          </w:p>
        </w:tc>
        <w:tc>
          <w:tcPr>
            <w:tcW w:w="6251" w:type="dxa"/>
            <w:gridSpan w:val="6"/>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929"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投标有效期</w:t>
            </w:r>
          </w:p>
        </w:tc>
        <w:tc>
          <w:tcPr>
            <w:tcW w:w="6251" w:type="dxa"/>
            <w:gridSpan w:val="6"/>
            <w:vAlign w:val="center"/>
          </w:tcPr>
          <w:p>
            <w:pPr>
              <w:jc w:val="center"/>
              <w:rPr>
                <w:rFonts w:ascii="新宋体" w:hAnsi="新宋体" w:eastAsia="新宋体"/>
                <w:kern w:val="2"/>
                <w:sz w:val="24"/>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trPr>
        <w:tc>
          <w:tcPr>
            <w:tcW w:w="9180" w:type="dxa"/>
            <w:gridSpan w:val="7"/>
          </w:tcPr>
          <w:p>
            <w:pPr>
              <w:rPr>
                <w:rFonts w:ascii="新宋体" w:hAnsi="新宋体" w:eastAsia="新宋体"/>
                <w:kern w:val="2"/>
                <w:sz w:val="24"/>
                <w:szCs w:val="22"/>
              </w:rPr>
            </w:pPr>
            <w:r>
              <w:rPr>
                <w:rFonts w:hint="eastAsia" w:ascii="新宋体" w:hAnsi="新宋体" w:eastAsia="新宋体"/>
                <w:kern w:val="2"/>
                <w:sz w:val="24"/>
                <w:szCs w:val="22"/>
              </w:rPr>
              <w:t xml:space="preserve"> 优惠与服务承诺：</w:t>
            </w:r>
          </w:p>
          <w:p>
            <w:pPr>
              <w:rPr>
                <w:rFonts w:ascii="新宋体" w:hAnsi="新宋体" w:eastAsia="新宋体"/>
                <w:kern w:val="2"/>
                <w:sz w:val="24"/>
                <w:szCs w:val="22"/>
              </w:rPr>
            </w:pPr>
          </w:p>
          <w:p>
            <w:pPr>
              <w:rPr>
                <w:rFonts w:ascii="新宋体" w:hAnsi="新宋体" w:eastAsia="新宋体"/>
                <w:kern w:val="2"/>
                <w:sz w:val="24"/>
                <w:szCs w:val="22"/>
              </w:rPr>
            </w:pPr>
          </w:p>
          <w:p>
            <w:pPr>
              <w:rPr>
                <w:rFonts w:ascii="新宋体" w:hAnsi="新宋体" w:eastAsia="新宋体"/>
                <w:kern w:val="2"/>
                <w:sz w:val="24"/>
                <w:szCs w:val="22"/>
              </w:rPr>
            </w:pPr>
          </w:p>
          <w:p>
            <w:pPr>
              <w:rPr>
                <w:rFonts w:ascii="新宋体" w:hAnsi="新宋体" w:eastAsia="新宋体"/>
                <w:kern w:val="2"/>
                <w:sz w:val="24"/>
                <w:szCs w:val="22"/>
              </w:rPr>
            </w:pPr>
          </w:p>
          <w:p>
            <w:pPr>
              <w:rPr>
                <w:rFonts w:ascii="新宋体" w:hAnsi="新宋体" w:eastAsia="新宋体"/>
                <w:kern w:val="2"/>
                <w:sz w:val="24"/>
                <w:szCs w:val="22"/>
              </w:rPr>
            </w:pPr>
            <w:r>
              <w:rPr>
                <w:rFonts w:hint="eastAsia" w:ascii="新宋体" w:hAnsi="新宋体" w:eastAsia="新宋体"/>
                <w:kern w:val="2"/>
                <w:sz w:val="24"/>
                <w:szCs w:val="22"/>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629"/>
      <w:r>
        <w:rPr>
          <w:rFonts w:hint="eastAsia" w:hAnsi="宋体" w:cs="仿宋_GB2312"/>
          <w:b/>
          <w:sz w:val="28"/>
          <w:szCs w:val="28"/>
        </w:rPr>
        <w:t>法定代表人身份证明、授权委托书；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630" w:name="_Toc271787731"/>
      <w:r>
        <w:rPr>
          <w:rFonts w:hint="eastAsia" w:ascii="黑体" w:hAnsi="新宋体" w:eastAsia="黑体" w:cs="黑体"/>
          <w:sz w:val="28"/>
          <w:szCs w:val="28"/>
        </w:rPr>
        <w:t>（一）法定代表人身份证明</w:t>
      </w:r>
      <w:bookmarkEnd w:id="630"/>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631" w:name="_Toc271787732"/>
      <w:r>
        <w:rPr>
          <w:rFonts w:hint="eastAsia" w:ascii="黑体" w:hAnsi="新宋体" w:eastAsia="黑体" w:cs="黑体"/>
          <w:sz w:val="28"/>
          <w:szCs w:val="28"/>
        </w:rPr>
        <w:t>（二）授权委托书</w:t>
      </w:r>
      <w:bookmarkEnd w:id="631"/>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b/>
          <w:sz w:val="32"/>
        </w:rPr>
      </w:pPr>
      <w:r>
        <w:rPr>
          <w:rFonts w:hint="eastAsia" w:hAnsi="宋体" w:cs="仿宋_GB2312"/>
          <w:sz w:val="24"/>
        </w:rPr>
        <w:t>年月日</w:t>
      </w:r>
    </w:p>
    <w:p>
      <w:pPr>
        <w:spacing w:line="360" w:lineRule="auto"/>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sz w:val="32"/>
        </w:rPr>
      </w:pPr>
      <w:r>
        <w:rPr>
          <w:rFonts w:hint="eastAsia" w:hAnsi="宋体"/>
          <w:b/>
          <w:bCs/>
          <w:sz w:val="32"/>
          <w:szCs w:val="32"/>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1"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b/>
          <w:bCs/>
          <w:sz w:val="32"/>
          <w:szCs w:val="32"/>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附投标保证金有效证明。</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31"/>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职务</w:t>
            </w:r>
          </w:p>
        </w:tc>
        <w:tc>
          <w:tcPr>
            <w:tcW w:w="960" w:type="dxa"/>
            <w:vMerge w:val="restart"/>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姓名</w:t>
            </w:r>
          </w:p>
        </w:tc>
        <w:tc>
          <w:tcPr>
            <w:tcW w:w="960" w:type="dxa"/>
            <w:vMerge w:val="restart"/>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职称</w:t>
            </w:r>
          </w:p>
        </w:tc>
        <w:tc>
          <w:tcPr>
            <w:tcW w:w="5729" w:type="dxa"/>
            <w:gridSpan w:val="5"/>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执业或职业资格证明</w:t>
            </w:r>
          </w:p>
        </w:tc>
        <w:tc>
          <w:tcPr>
            <w:tcW w:w="960"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kern w:val="2"/>
                <w:sz w:val="24"/>
                <w:szCs w:val="22"/>
              </w:rPr>
            </w:pPr>
          </w:p>
        </w:tc>
        <w:tc>
          <w:tcPr>
            <w:tcW w:w="960" w:type="dxa"/>
            <w:vMerge w:val="continue"/>
            <w:vAlign w:val="center"/>
          </w:tcPr>
          <w:p>
            <w:pPr>
              <w:autoSpaceDE w:val="0"/>
              <w:autoSpaceDN w:val="0"/>
              <w:adjustRightInd w:val="0"/>
              <w:spacing w:line="360" w:lineRule="auto"/>
              <w:ind w:right="215"/>
              <w:jc w:val="center"/>
              <w:rPr>
                <w:rFonts w:hAnsi="宋体"/>
                <w:kern w:val="2"/>
                <w:sz w:val="24"/>
                <w:szCs w:val="22"/>
              </w:rPr>
            </w:pPr>
          </w:p>
        </w:tc>
        <w:tc>
          <w:tcPr>
            <w:tcW w:w="960" w:type="dxa"/>
            <w:vMerge w:val="continue"/>
            <w:vAlign w:val="center"/>
          </w:tcPr>
          <w:p>
            <w:pPr>
              <w:autoSpaceDE w:val="0"/>
              <w:autoSpaceDN w:val="0"/>
              <w:adjustRightInd w:val="0"/>
              <w:spacing w:line="360" w:lineRule="auto"/>
              <w:ind w:right="215"/>
              <w:jc w:val="center"/>
              <w:rPr>
                <w:rFonts w:hAnsi="宋体"/>
                <w:kern w:val="2"/>
                <w:sz w:val="24"/>
                <w:szCs w:val="22"/>
              </w:rPr>
            </w:pPr>
          </w:p>
        </w:tc>
        <w:tc>
          <w:tcPr>
            <w:tcW w:w="1428"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证书名称</w:t>
            </w:r>
          </w:p>
        </w:tc>
        <w:tc>
          <w:tcPr>
            <w:tcW w:w="960"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级别</w:t>
            </w:r>
          </w:p>
        </w:tc>
        <w:tc>
          <w:tcPr>
            <w:tcW w:w="960"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证号</w:t>
            </w:r>
          </w:p>
        </w:tc>
        <w:tc>
          <w:tcPr>
            <w:tcW w:w="960"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专业</w:t>
            </w:r>
          </w:p>
        </w:tc>
        <w:tc>
          <w:tcPr>
            <w:tcW w:w="1421"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养老保险</w:t>
            </w:r>
          </w:p>
        </w:tc>
        <w:tc>
          <w:tcPr>
            <w:tcW w:w="960" w:type="dxa"/>
            <w:vAlign w:val="center"/>
          </w:tcPr>
          <w:p>
            <w:pPr>
              <w:autoSpaceDE w:val="0"/>
              <w:autoSpaceDN w:val="0"/>
              <w:adjustRightInd w:val="0"/>
              <w:spacing w:line="360" w:lineRule="auto"/>
              <w:ind w:right="215"/>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1428"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1421"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1428"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1421"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1428"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1421"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r>
              <w:rPr>
                <w:rFonts w:hint="eastAsia" w:hAnsi="宋体"/>
                <w:kern w:val="2"/>
                <w:sz w:val="24"/>
                <w:szCs w:val="22"/>
              </w:rPr>
              <w:t>……</w:t>
            </w:r>
          </w:p>
        </w:tc>
        <w:tc>
          <w:tcPr>
            <w:tcW w:w="960" w:type="dxa"/>
          </w:tcPr>
          <w:p>
            <w:pPr>
              <w:autoSpaceDE w:val="0"/>
              <w:autoSpaceDN w:val="0"/>
              <w:adjustRightInd w:val="0"/>
              <w:spacing w:line="360" w:lineRule="auto"/>
              <w:ind w:right="215"/>
              <w:rPr>
                <w:rFonts w:hAnsi="宋体"/>
                <w:kern w:val="2"/>
                <w:sz w:val="24"/>
                <w:szCs w:val="22"/>
              </w:rPr>
            </w:pPr>
          </w:p>
        </w:tc>
        <w:tc>
          <w:tcPr>
            <w:tcW w:w="1428"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1421"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tbl>
      <w:tblPr>
        <w:tblStyle w:val="31"/>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kern w:val="2"/>
                <w:sz w:val="24"/>
                <w:szCs w:val="22"/>
              </w:rPr>
            </w:pPr>
            <w:r>
              <w:rPr>
                <w:rFonts w:hint="eastAsia" w:hAnsi="宋体"/>
                <w:kern w:val="2"/>
                <w:sz w:val="24"/>
                <w:szCs w:val="22"/>
              </w:rPr>
              <w:t>姓  名</w:t>
            </w:r>
          </w:p>
        </w:tc>
        <w:tc>
          <w:tcPr>
            <w:tcW w:w="1165" w:type="dxa"/>
            <w:vAlign w:val="center"/>
          </w:tcPr>
          <w:p>
            <w:pPr>
              <w:jc w:val="center"/>
              <w:rPr>
                <w:rFonts w:hAnsi="宋体"/>
                <w:kern w:val="2"/>
                <w:sz w:val="24"/>
                <w:szCs w:val="22"/>
              </w:rPr>
            </w:pPr>
          </w:p>
        </w:tc>
        <w:tc>
          <w:tcPr>
            <w:tcW w:w="1275" w:type="dxa"/>
            <w:vAlign w:val="center"/>
          </w:tcPr>
          <w:p>
            <w:pPr>
              <w:jc w:val="center"/>
              <w:rPr>
                <w:rFonts w:hAnsi="宋体"/>
                <w:kern w:val="2"/>
                <w:sz w:val="24"/>
                <w:szCs w:val="22"/>
              </w:rPr>
            </w:pPr>
            <w:r>
              <w:rPr>
                <w:rFonts w:hint="eastAsia" w:hAnsi="宋体"/>
                <w:kern w:val="2"/>
                <w:sz w:val="24"/>
                <w:szCs w:val="22"/>
              </w:rPr>
              <w:t>年  龄</w:t>
            </w:r>
          </w:p>
        </w:tc>
        <w:tc>
          <w:tcPr>
            <w:tcW w:w="1434" w:type="dxa"/>
            <w:vAlign w:val="center"/>
          </w:tcPr>
          <w:p>
            <w:pPr>
              <w:jc w:val="center"/>
              <w:rPr>
                <w:rFonts w:hAnsi="宋体"/>
                <w:kern w:val="2"/>
                <w:sz w:val="24"/>
                <w:szCs w:val="22"/>
              </w:rPr>
            </w:pPr>
          </w:p>
        </w:tc>
        <w:tc>
          <w:tcPr>
            <w:tcW w:w="2074" w:type="dxa"/>
            <w:vAlign w:val="center"/>
          </w:tcPr>
          <w:p>
            <w:pPr>
              <w:jc w:val="center"/>
              <w:rPr>
                <w:rFonts w:hAnsi="宋体"/>
                <w:kern w:val="2"/>
                <w:sz w:val="24"/>
                <w:szCs w:val="22"/>
              </w:rPr>
            </w:pPr>
            <w:r>
              <w:rPr>
                <w:rFonts w:hint="eastAsia" w:hAnsi="宋体"/>
                <w:kern w:val="2"/>
                <w:sz w:val="24"/>
                <w:szCs w:val="22"/>
              </w:rPr>
              <w:t>学历</w:t>
            </w:r>
          </w:p>
        </w:tc>
        <w:tc>
          <w:tcPr>
            <w:tcW w:w="2391" w:type="dxa"/>
            <w:vAlign w:val="center"/>
          </w:tcPr>
          <w:p>
            <w:pPr>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kern w:val="2"/>
                <w:sz w:val="24"/>
                <w:szCs w:val="22"/>
              </w:rPr>
            </w:pPr>
            <w:r>
              <w:rPr>
                <w:rFonts w:hint="eastAsia" w:hAnsi="宋体"/>
                <w:kern w:val="2"/>
                <w:sz w:val="24"/>
                <w:szCs w:val="22"/>
              </w:rPr>
              <w:t>职  称</w:t>
            </w:r>
          </w:p>
        </w:tc>
        <w:tc>
          <w:tcPr>
            <w:tcW w:w="1165" w:type="dxa"/>
            <w:vAlign w:val="center"/>
          </w:tcPr>
          <w:p>
            <w:pPr>
              <w:jc w:val="center"/>
              <w:rPr>
                <w:rFonts w:hAnsi="宋体"/>
                <w:kern w:val="2"/>
                <w:sz w:val="24"/>
                <w:szCs w:val="22"/>
              </w:rPr>
            </w:pPr>
          </w:p>
        </w:tc>
        <w:tc>
          <w:tcPr>
            <w:tcW w:w="1275" w:type="dxa"/>
            <w:vAlign w:val="center"/>
          </w:tcPr>
          <w:p>
            <w:pPr>
              <w:jc w:val="center"/>
              <w:rPr>
                <w:rFonts w:hAnsi="宋体"/>
                <w:kern w:val="2"/>
                <w:sz w:val="24"/>
                <w:szCs w:val="22"/>
              </w:rPr>
            </w:pPr>
            <w:r>
              <w:rPr>
                <w:rFonts w:hint="eastAsia" w:hAnsi="宋体"/>
                <w:kern w:val="2"/>
                <w:sz w:val="24"/>
                <w:szCs w:val="22"/>
              </w:rPr>
              <w:t>职  务</w:t>
            </w:r>
          </w:p>
        </w:tc>
        <w:tc>
          <w:tcPr>
            <w:tcW w:w="1434" w:type="dxa"/>
            <w:vAlign w:val="center"/>
          </w:tcPr>
          <w:p>
            <w:pPr>
              <w:jc w:val="center"/>
              <w:rPr>
                <w:rFonts w:hAnsi="宋体"/>
                <w:kern w:val="2"/>
                <w:sz w:val="24"/>
                <w:szCs w:val="22"/>
              </w:rPr>
            </w:pPr>
          </w:p>
        </w:tc>
        <w:tc>
          <w:tcPr>
            <w:tcW w:w="2074" w:type="dxa"/>
            <w:vAlign w:val="center"/>
          </w:tcPr>
          <w:p>
            <w:pPr>
              <w:jc w:val="center"/>
              <w:rPr>
                <w:rFonts w:hAnsi="宋体"/>
                <w:kern w:val="2"/>
                <w:sz w:val="24"/>
                <w:szCs w:val="22"/>
              </w:rPr>
            </w:pPr>
            <w:r>
              <w:rPr>
                <w:rFonts w:hint="eastAsia" w:hAnsi="宋体"/>
                <w:kern w:val="2"/>
                <w:sz w:val="24"/>
                <w:szCs w:val="22"/>
              </w:rPr>
              <w:t>拟在本工程任职</w:t>
            </w:r>
          </w:p>
        </w:tc>
        <w:tc>
          <w:tcPr>
            <w:tcW w:w="2391" w:type="dxa"/>
            <w:vAlign w:val="center"/>
          </w:tcPr>
          <w:p>
            <w:pPr>
              <w:jc w:val="center"/>
              <w:rPr>
                <w:rFonts w:hAnsi="宋体"/>
                <w:kern w:val="2"/>
                <w:sz w:val="24"/>
                <w:szCs w:val="22"/>
              </w:rPr>
            </w:pPr>
            <w:r>
              <w:rPr>
                <w:rFonts w:hint="eastAsia"/>
                <w:kern w:val="2"/>
                <w:sz w:val="24"/>
                <w:szCs w:val="22"/>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kern w:val="2"/>
                <w:sz w:val="24"/>
                <w:szCs w:val="22"/>
              </w:rPr>
            </w:pPr>
            <w:r>
              <w:rPr>
                <w:rFonts w:hint="eastAsia" w:hAnsi="宋体"/>
                <w:kern w:val="2"/>
                <w:sz w:val="24"/>
                <w:szCs w:val="22"/>
              </w:rPr>
              <w:t>注册建造师执业资格等级</w:t>
            </w:r>
          </w:p>
        </w:tc>
        <w:tc>
          <w:tcPr>
            <w:tcW w:w="1434" w:type="dxa"/>
            <w:vAlign w:val="center"/>
          </w:tcPr>
          <w:p>
            <w:pPr>
              <w:jc w:val="center"/>
              <w:rPr>
                <w:rFonts w:hAnsi="宋体"/>
                <w:kern w:val="2"/>
                <w:sz w:val="24"/>
                <w:szCs w:val="22"/>
              </w:rPr>
            </w:pPr>
            <w:r>
              <w:rPr>
                <w:rFonts w:hint="eastAsia" w:hAnsi="宋体"/>
                <w:kern w:val="2"/>
                <w:sz w:val="24"/>
                <w:szCs w:val="22"/>
              </w:rPr>
              <w:t xml:space="preserve">      级</w:t>
            </w:r>
          </w:p>
        </w:tc>
        <w:tc>
          <w:tcPr>
            <w:tcW w:w="2074" w:type="dxa"/>
            <w:vAlign w:val="center"/>
          </w:tcPr>
          <w:p>
            <w:pPr>
              <w:jc w:val="center"/>
              <w:rPr>
                <w:rFonts w:hAnsi="宋体"/>
                <w:kern w:val="2"/>
                <w:sz w:val="24"/>
                <w:szCs w:val="22"/>
              </w:rPr>
            </w:pPr>
            <w:r>
              <w:rPr>
                <w:rFonts w:hint="eastAsia" w:hAnsi="宋体"/>
                <w:kern w:val="2"/>
                <w:sz w:val="24"/>
                <w:szCs w:val="22"/>
              </w:rPr>
              <w:t>建造师专业</w:t>
            </w:r>
          </w:p>
        </w:tc>
        <w:tc>
          <w:tcPr>
            <w:tcW w:w="2391" w:type="dxa"/>
            <w:vAlign w:val="center"/>
          </w:tcPr>
          <w:p>
            <w:pPr>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kern w:val="2"/>
                <w:sz w:val="24"/>
                <w:szCs w:val="22"/>
              </w:rPr>
            </w:pPr>
            <w:r>
              <w:rPr>
                <w:rFonts w:hint="eastAsia" w:hAnsi="宋体"/>
                <w:kern w:val="2"/>
                <w:sz w:val="24"/>
                <w:szCs w:val="22"/>
              </w:rPr>
              <w:t>安全生产考核合格证书</w:t>
            </w:r>
          </w:p>
        </w:tc>
        <w:tc>
          <w:tcPr>
            <w:tcW w:w="5899" w:type="dxa"/>
            <w:gridSpan w:val="3"/>
            <w:vAlign w:val="center"/>
          </w:tcPr>
          <w:p>
            <w:pPr>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kern w:val="2"/>
                <w:sz w:val="24"/>
                <w:szCs w:val="22"/>
              </w:rPr>
            </w:pPr>
            <w:r>
              <w:rPr>
                <w:rFonts w:hint="eastAsia" w:hAnsi="宋体"/>
                <w:kern w:val="2"/>
                <w:sz w:val="24"/>
                <w:szCs w:val="22"/>
              </w:rPr>
              <w:t>毕业学校</w:t>
            </w:r>
          </w:p>
        </w:tc>
        <w:tc>
          <w:tcPr>
            <w:tcW w:w="8339" w:type="dxa"/>
            <w:gridSpan w:val="5"/>
            <w:vAlign w:val="center"/>
          </w:tcPr>
          <w:p>
            <w:pPr>
              <w:ind w:firstLine="960" w:firstLineChars="400"/>
              <w:rPr>
                <w:rFonts w:hAnsi="宋体"/>
                <w:kern w:val="2"/>
                <w:sz w:val="24"/>
                <w:szCs w:val="22"/>
              </w:rPr>
            </w:pPr>
            <w:r>
              <w:rPr>
                <w:rFonts w:hint="eastAsia" w:hAnsi="宋体"/>
                <w:kern w:val="2"/>
                <w:sz w:val="24"/>
                <w:szCs w:val="22"/>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kern w:val="2"/>
                <w:sz w:val="24"/>
                <w:szCs w:val="22"/>
              </w:rPr>
            </w:pPr>
            <w:r>
              <w:rPr>
                <w:rFonts w:hint="eastAsia" w:hAnsi="宋体"/>
                <w:kern w:val="2"/>
                <w:sz w:val="24"/>
                <w:szCs w:val="22"/>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kern w:val="2"/>
                <w:sz w:val="24"/>
                <w:szCs w:val="22"/>
              </w:rPr>
            </w:pPr>
            <w:r>
              <w:rPr>
                <w:rFonts w:hint="eastAsia" w:hAnsi="宋体"/>
                <w:kern w:val="2"/>
                <w:sz w:val="24"/>
                <w:szCs w:val="22"/>
              </w:rPr>
              <w:t>时  间</w:t>
            </w:r>
          </w:p>
        </w:tc>
        <w:tc>
          <w:tcPr>
            <w:tcW w:w="3874" w:type="dxa"/>
            <w:gridSpan w:val="3"/>
            <w:vAlign w:val="center"/>
          </w:tcPr>
          <w:p>
            <w:pPr>
              <w:jc w:val="center"/>
              <w:rPr>
                <w:rFonts w:hAnsi="宋体"/>
                <w:kern w:val="2"/>
                <w:sz w:val="24"/>
                <w:szCs w:val="22"/>
              </w:rPr>
            </w:pPr>
            <w:r>
              <w:rPr>
                <w:rFonts w:hint="eastAsia" w:hAnsi="宋体"/>
                <w:kern w:val="2"/>
                <w:sz w:val="24"/>
                <w:szCs w:val="22"/>
              </w:rPr>
              <w:t>参加过的类似项目名称</w:t>
            </w:r>
          </w:p>
        </w:tc>
        <w:tc>
          <w:tcPr>
            <w:tcW w:w="2074" w:type="dxa"/>
            <w:vAlign w:val="center"/>
          </w:tcPr>
          <w:p>
            <w:pPr>
              <w:jc w:val="center"/>
              <w:rPr>
                <w:rFonts w:hAnsi="宋体"/>
                <w:kern w:val="2"/>
                <w:sz w:val="24"/>
                <w:szCs w:val="22"/>
              </w:rPr>
            </w:pPr>
            <w:r>
              <w:rPr>
                <w:rFonts w:hint="eastAsia" w:hAnsi="宋体"/>
                <w:kern w:val="2"/>
                <w:sz w:val="24"/>
                <w:szCs w:val="22"/>
              </w:rPr>
              <w:t>工程概况说明</w:t>
            </w:r>
          </w:p>
        </w:tc>
        <w:tc>
          <w:tcPr>
            <w:tcW w:w="2391" w:type="dxa"/>
            <w:vAlign w:val="center"/>
          </w:tcPr>
          <w:p>
            <w:pPr>
              <w:jc w:val="center"/>
              <w:rPr>
                <w:rFonts w:hAnsi="宋体"/>
                <w:kern w:val="2"/>
                <w:sz w:val="24"/>
                <w:szCs w:val="22"/>
              </w:rPr>
            </w:pPr>
            <w:r>
              <w:rPr>
                <w:rFonts w:hint="eastAsia" w:hAnsi="宋体"/>
                <w:kern w:val="2"/>
                <w:sz w:val="24"/>
                <w:szCs w:val="22"/>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kern w:val="2"/>
                <w:sz w:val="24"/>
                <w:szCs w:val="22"/>
              </w:rPr>
            </w:pPr>
          </w:p>
        </w:tc>
        <w:tc>
          <w:tcPr>
            <w:tcW w:w="1165" w:type="dxa"/>
            <w:vAlign w:val="center"/>
          </w:tcPr>
          <w:p>
            <w:pPr>
              <w:jc w:val="center"/>
              <w:rPr>
                <w:rFonts w:hAnsi="宋体"/>
                <w:kern w:val="2"/>
                <w:sz w:val="24"/>
                <w:szCs w:val="22"/>
              </w:rPr>
            </w:pPr>
          </w:p>
        </w:tc>
        <w:tc>
          <w:tcPr>
            <w:tcW w:w="1275" w:type="dxa"/>
            <w:vAlign w:val="center"/>
          </w:tcPr>
          <w:p>
            <w:pPr>
              <w:jc w:val="center"/>
              <w:rPr>
                <w:rFonts w:hAnsi="宋体"/>
                <w:kern w:val="2"/>
                <w:sz w:val="24"/>
                <w:szCs w:val="22"/>
              </w:rPr>
            </w:pPr>
          </w:p>
        </w:tc>
        <w:tc>
          <w:tcPr>
            <w:tcW w:w="1434" w:type="dxa"/>
            <w:vAlign w:val="center"/>
          </w:tcPr>
          <w:p>
            <w:pPr>
              <w:jc w:val="center"/>
              <w:rPr>
                <w:rFonts w:hAnsi="宋体"/>
                <w:kern w:val="2"/>
                <w:sz w:val="24"/>
                <w:szCs w:val="22"/>
              </w:rPr>
            </w:pPr>
          </w:p>
        </w:tc>
        <w:tc>
          <w:tcPr>
            <w:tcW w:w="2074" w:type="dxa"/>
            <w:vAlign w:val="center"/>
          </w:tcPr>
          <w:p>
            <w:pPr>
              <w:jc w:val="center"/>
              <w:rPr>
                <w:rFonts w:hAnsi="宋体"/>
                <w:kern w:val="2"/>
                <w:sz w:val="24"/>
                <w:szCs w:val="22"/>
              </w:rPr>
            </w:pPr>
          </w:p>
        </w:tc>
        <w:tc>
          <w:tcPr>
            <w:tcW w:w="2391" w:type="dxa"/>
            <w:vAlign w:val="center"/>
          </w:tcPr>
          <w:p>
            <w:pPr>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kern w:val="2"/>
                <w:sz w:val="24"/>
                <w:szCs w:val="22"/>
              </w:rPr>
            </w:pPr>
          </w:p>
        </w:tc>
        <w:tc>
          <w:tcPr>
            <w:tcW w:w="1165" w:type="dxa"/>
            <w:vAlign w:val="center"/>
          </w:tcPr>
          <w:p>
            <w:pPr>
              <w:jc w:val="center"/>
              <w:rPr>
                <w:rFonts w:hAnsi="宋体"/>
                <w:kern w:val="2"/>
                <w:sz w:val="24"/>
                <w:szCs w:val="22"/>
              </w:rPr>
            </w:pPr>
          </w:p>
        </w:tc>
        <w:tc>
          <w:tcPr>
            <w:tcW w:w="1275" w:type="dxa"/>
            <w:vAlign w:val="center"/>
          </w:tcPr>
          <w:p>
            <w:pPr>
              <w:jc w:val="center"/>
              <w:rPr>
                <w:rFonts w:hAnsi="宋体"/>
                <w:kern w:val="2"/>
                <w:sz w:val="24"/>
                <w:szCs w:val="22"/>
              </w:rPr>
            </w:pPr>
          </w:p>
        </w:tc>
        <w:tc>
          <w:tcPr>
            <w:tcW w:w="1434" w:type="dxa"/>
            <w:vAlign w:val="center"/>
          </w:tcPr>
          <w:p>
            <w:pPr>
              <w:jc w:val="center"/>
              <w:rPr>
                <w:rFonts w:hAnsi="宋体"/>
                <w:kern w:val="2"/>
                <w:sz w:val="24"/>
                <w:szCs w:val="22"/>
              </w:rPr>
            </w:pPr>
          </w:p>
        </w:tc>
        <w:tc>
          <w:tcPr>
            <w:tcW w:w="2074" w:type="dxa"/>
            <w:vAlign w:val="center"/>
          </w:tcPr>
          <w:p>
            <w:pPr>
              <w:jc w:val="center"/>
              <w:rPr>
                <w:rFonts w:hAnsi="宋体"/>
                <w:kern w:val="2"/>
                <w:sz w:val="24"/>
                <w:szCs w:val="22"/>
              </w:rPr>
            </w:pPr>
          </w:p>
        </w:tc>
        <w:tc>
          <w:tcPr>
            <w:tcW w:w="2391" w:type="dxa"/>
            <w:vAlign w:val="center"/>
          </w:tcPr>
          <w:p>
            <w:pPr>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28" w:type="dxa"/>
            <w:vAlign w:val="center"/>
          </w:tcPr>
          <w:p>
            <w:pPr>
              <w:jc w:val="center"/>
              <w:rPr>
                <w:rFonts w:hAnsi="宋体"/>
                <w:kern w:val="2"/>
                <w:sz w:val="24"/>
                <w:szCs w:val="22"/>
              </w:rPr>
            </w:pPr>
          </w:p>
        </w:tc>
        <w:tc>
          <w:tcPr>
            <w:tcW w:w="1165" w:type="dxa"/>
            <w:vAlign w:val="center"/>
          </w:tcPr>
          <w:p>
            <w:pPr>
              <w:jc w:val="center"/>
              <w:rPr>
                <w:rFonts w:hAnsi="宋体"/>
                <w:kern w:val="2"/>
                <w:sz w:val="24"/>
                <w:szCs w:val="22"/>
              </w:rPr>
            </w:pPr>
          </w:p>
        </w:tc>
        <w:tc>
          <w:tcPr>
            <w:tcW w:w="1275" w:type="dxa"/>
            <w:vAlign w:val="center"/>
          </w:tcPr>
          <w:p>
            <w:pPr>
              <w:jc w:val="center"/>
              <w:rPr>
                <w:rFonts w:hAnsi="宋体"/>
                <w:kern w:val="2"/>
                <w:sz w:val="24"/>
                <w:szCs w:val="22"/>
              </w:rPr>
            </w:pPr>
          </w:p>
        </w:tc>
        <w:tc>
          <w:tcPr>
            <w:tcW w:w="1434" w:type="dxa"/>
            <w:vAlign w:val="center"/>
          </w:tcPr>
          <w:p>
            <w:pPr>
              <w:jc w:val="center"/>
              <w:rPr>
                <w:rFonts w:hAnsi="宋体"/>
                <w:kern w:val="2"/>
                <w:sz w:val="24"/>
                <w:szCs w:val="22"/>
              </w:rPr>
            </w:pPr>
          </w:p>
        </w:tc>
        <w:tc>
          <w:tcPr>
            <w:tcW w:w="2074" w:type="dxa"/>
            <w:vAlign w:val="center"/>
          </w:tcPr>
          <w:p>
            <w:pPr>
              <w:jc w:val="center"/>
              <w:rPr>
                <w:rFonts w:hAnsi="宋体"/>
                <w:kern w:val="2"/>
                <w:sz w:val="24"/>
                <w:szCs w:val="22"/>
              </w:rPr>
            </w:pPr>
          </w:p>
        </w:tc>
        <w:tc>
          <w:tcPr>
            <w:tcW w:w="2391" w:type="dxa"/>
            <w:vAlign w:val="center"/>
          </w:tcPr>
          <w:p>
            <w:pPr>
              <w:jc w:val="center"/>
              <w:rPr>
                <w:rFonts w:hAnsi="宋体"/>
                <w:kern w:val="2"/>
                <w:sz w:val="24"/>
                <w:szCs w:val="22"/>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31"/>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kern w:val="2"/>
                <w:sz w:val="24"/>
                <w:szCs w:val="22"/>
              </w:rPr>
            </w:pPr>
            <w:r>
              <w:rPr>
                <w:rFonts w:hint="eastAsia" w:hAnsi="宋体"/>
                <w:kern w:val="2"/>
                <w:sz w:val="24"/>
                <w:szCs w:val="22"/>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kern w:val="2"/>
                <w:sz w:val="24"/>
                <w:szCs w:val="22"/>
              </w:rPr>
            </w:pPr>
            <w:r>
              <w:rPr>
                <w:rFonts w:hint="eastAsia" w:hAnsi="宋体"/>
                <w:kern w:val="2"/>
                <w:sz w:val="24"/>
                <w:szCs w:val="22"/>
              </w:rPr>
              <w:t>姓    名</w:t>
            </w:r>
          </w:p>
        </w:tc>
        <w:tc>
          <w:tcPr>
            <w:tcW w:w="4884" w:type="dxa"/>
            <w:tcBorders>
              <w:left w:val="nil"/>
            </w:tcBorders>
            <w:vAlign w:val="center"/>
          </w:tcPr>
          <w:p>
            <w:pPr>
              <w:spacing w:line="640" w:lineRule="exact"/>
              <w:rPr>
                <w:rFonts w:hAnsi="宋体"/>
                <w:kern w:val="2"/>
                <w:sz w:val="24"/>
                <w:szCs w:val="22"/>
              </w:rPr>
            </w:pPr>
            <w:r>
              <w:rPr>
                <w:rFonts w:hint="eastAsia" w:hAnsi="宋体"/>
                <w:kern w:val="2"/>
                <w:sz w:val="24"/>
                <w:szCs w:val="22"/>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kern w:val="2"/>
                <w:sz w:val="24"/>
                <w:szCs w:val="22"/>
              </w:rPr>
            </w:pPr>
            <w:r>
              <w:rPr>
                <w:rFonts w:hint="eastAsia" w:hAnsi="宋体"/>
                <w:kern w:val="2"/>
                <w:sz w:val="24"/>
                <w:szCs w:val="22"/>
              </w:rPr>
              <w:t>性    别</w:t>
            </w:r>
          </w:p>
        </w:tc>
        <w:tc>
          <w:tcPr>
            <w:tcW w:w="4884" w:type="dxa"/>
            <w:vAlign w:val="center"/>
          </w:tcPr>
          <w:p>
            <w:pPr>
              <w:spacing w:line="640" w:lineRule="exact"/>
              <w:rPr>
                <w:rFonts w:hAnsi="宋体"/>
                <w:kern w:val="2"/>
                <w:sz w:val="24"/>
                <w:szCs w:val="22"/>
              </w:rPr>
            </w:pPr>
            <w:r>
              <w:rPr>
                <w:rFonts w:hint="eastAsia" w:hAnsi="宋体"/>
                <w:kern w:val="2"/>
                <w:sz w:val="24"/>
                <w:szCs w:val="22"/>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kern w:val="2"/>
                <w:sz w:val="24"/>
                <w:szCs w:val="22"/>
              </w:rPr>
            </w:pPr>
            <w:r>
              <w:rPr>
                <w:rFonts w:hint="eastAsia" w:hAnsi="宋体"/>
                <w:kern w:val="2"/>
                <w:sz w:val="24"/>
                <w:szCs w:val="22"/>
              </w:rPr>
              <w:t>学历和专业</w:t>
            </w:r>
          </w:p>
        </w:tc>
        <w:tc>
          <w:tcPr>
            <w:tcW w:w="4884" w:type="dxa"/>
            <w:vAlign w:val="center"/>
          </w:tcPr>
          <w:p>
            <w:pPr>
              <w:spacing w:line="640" w:lineRule="exact"/>
              <w:rPr>
                <w:rFonts w:hAnsi="宋体"/>
                <w:kern w:val="2"/>
                <w:sz w:val="24"/>
                <w:szCs w:val="22"/>
              </w:rPr>
            </w:pPr>
            <w:r>
              <w:rPr>
                <w:rFonts w:hint="eastAsia" w:hAnsi="宋体"/>
                <w:kern w:val="2"/>
                <w:sz w:val="24"/>
                <w:szCs w:val="22"/>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kern w:val="2"/>
                <w:sz w:val="24"/>
                <w:szCs w:val="22"/>
              </w:rPr>
            </w:pPr>
            <w:r>
              <w:rPr>
                <w:rFonts w:hint="eastAsia" w:hAnsi="宋体"/>
                <w:kern w:val="2"/>
                <w:sz w:val="24"/>
                <w:szCs w:val="22"/>
              </w:rPr>
              <w:t>拥有的执业资格</w:t>
            </w:r>
          </w:p>
        </w:tc>
        <w:tc>
          <w:tcPr>
            <w:tcW w:w="4884" w:type="dxa"/>
            <w:vAlign w:val="center"/>
          </w:tcPr>
          <w:p>
            <w:pPr>
              <w:spacing w:line="640" w:lineRule="exact"/>
              <w:rPr>
                <w:rFonts w:hAnsi="宋体"/>
                <w:kern w:val="2"/>
                <w:sz w:val="24"/>
                <w:szCs w:val="22"/>
              </w:rPr>
            </w:pPr>
            <w:r>
              <w:rPr>
                <w:rFonts w:hint="eastAsia" w:hAnsi="宋体"/>
                <w:kern w:val="2"/>
                <w:sz w:val="24"/>
                <w:szCs w:val="22"/>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kern w:val="2"/>
                <w:sz w:val="24"/>
                <w:szCs w:val="22"/>
              </w:rPr>
            </w:pPr>
            <w:r>
              <w:rPr>
                <w:rFonts w:hint="eastAsia" w:hAnsi="宋体"/>
                <w:kern w:val="2"/>
                <w:sz w:val="24"/>
                <w:szCs w:val="22"/>
              </w:rPr>
              <w:t>执业资格证书编号</w:t>
            </w:r>
          </w:p>
        </w:tc>
        <w:tc>
          <w:tcPr>
            <w:tcW w:w="4884" w:type="dxa"/>
            <w:vAlign w:val="center"/>
          </w:tcPr>
          <w:p>
            <w:pPr>
              <w:spacing w:line="640" w:lineRule="exact"/>
              <w:rPr>
                <w:rFonts w:hAnsi="宋体"/>
                <w:kern w:val="2"/>
                <w:sz w:val="24"/>
                <w:szCs w:val="22"/>
              </w:rPr>
            </w:pPr>
            <w:r>
              <w:rPr>
                <w:rFonts w:hint="eastAsia" w:hAnsi="宋体"/>
                <w:kern w:val="2"/>
                <w:sz w:val="24"/>
                <w:szCs w:val="22"/>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trPr>
        <w:tc>
          <w:tcPr>
            <w:tcW w:w="1530" w:type="dxa"/>
          </w:tcPr>
          <w:p>
            <w:pPr>
              <w:jc w:val="left"/>
              <w:rPr>
                <w:rFonts w:hAnsi="宋体"/>
                <w:kern w:val="2"/>
                <w:sz w:val="24"/>
                <w:szCs w:val="22"/>
              </w:rPr>
            </w:pPr>
            <w:r>
              <w:rPr>
                <w:rFonts w:hint="eastAsia" w:hAnsi="宋体"/>
                <w:kern w:val="2"/>
                <w:sz w:val="24"/>
                <w:szCs w:val="22"/>
              </w:rPr>
              <w:t>主要</w:t>
            </w:r>
          </w:p>
          <w:p>
            <w:pPr>
              <w:jc w:val="left"/>
              <w:rPr>
                <w:rFonts w:hAnsi="宋体"/>
                <w:kern w:val="2"/>
                <w:sz w:val="24"/>
                <w:szCs w:val="22"/>
              </w:rPr>
            </w:pPr>
            <w:r>
              <w:rPr>
                <w:rFonts w:hint="eastAsia" w:hAnsi="宋体"/>
                <w:kern w:val="2"/>
                <w:sz w:val="24"/>
                <w:szCs w:val="22"/>
              </w:rPr>
              <w:t>工作</w:t>
            </w:r>
          </w:p>
          <w:p>
            <w:pPr>
              <w:jc w:val="left"/>
              <w:rPr>
                <w:rFonts w:hAnsi="宋体"/>
                <w:kern w:val="2"/>
                <w:sz w:val="24"/>
                <w:szCs w:val="22"/>
              </w:rPr>
            </w:pPr>
            <w:r>
              <w:rPr>
                <w:rFonts w:hint="eastAsia" w:hAnsi="宋体"/>
                <w:kern w:val="2"/>
                <w:sz w:val="24"/>
                <w:szCs w:val="22"/>
              </w:rPr>
              <w:t>业绩</w:t>
            </w:r>
          </w:p>
          <w:p>
            <w:pPr>
              <w:jc w:val="left"/>
              <w:rPr>
                <w:rFonts w:hAnsi="宋体"/>
                <w:kern w:val="2"/>
                <w:sz w:val="24"/>
                <w:szCs w:val="22"/>
              </w:rPr>
            </w:pPr>
            <w:r>
              <w:rPr>
                <w:rFonts w:hint="eastAsia" w:hAnsi="宋体"/>
                <w:kern w:val="2"/>
                <w:sz w:val="24"/>
                <w:szCs w:val="22"/>
              </w:rPr>
              <w:t>及担</w:t>
            </w:r>
          </w:p>
          <w:p>
            <w:pPr>
              <w:jc w:val="left"/>
              <w:rPr>
                <w:rFonts w:hAnsi="宋体"/>
                <w:kern w:val="2"/>
                <w:sz w:val="24"/>
                <w:szCs w:val="22"/>
              </w:rPr>
            </w:pPr>
            <w:r>
              <w:rPr>
                <w:rFonts w:hint="eastAsia" w:hAnsi="宋体"/>
                <w:kern w:val="2"/>
                <w:sz w:val="24"/>
                <w:szCs w:val="22"/>
              </w:rPr>
              <w:t>任的</w:t>
            </w:r>
          </w:p>
          <w:p>
            <w:pPr>
              <w:jc w:val="left"/>
              <w:rPr>
                <w:rFonts w:hAnsi="宋体"/>
                <w:kern w:val="2"/>
                <w:sz w:val="24"/>
                <w:szCs w:val="22"/>
              </w:rPr>
            </w:pPr>
            <w:r>
              <w:rPr>
                <w:rFonts w:hint="eastAsia" w:hAnsi="宋体"/>
                <w:kern w:val="2"/>
                <w:sz w:val="24"/>
                <w:szCs w:val="22"/>
              </w:rPr>
              <w:t>主要</w:t>
            </w:r>
          </w:p>
          <w:p>
            <w:pPr>
              <w:jc w:val="left"/>
              <w:rPr>
                <w:rFonts w:hAnsi="宋体"/>
                <w:kern w:val="2"/>
                <w:sz w:val="24"/>
                <w:szCs w:val="22"/>
              </w:rPr>
            </w:pPr>
            <w:r>
              <w:rPr>
                <w:rFonts w:hint="eastAsia" w:hAnsi="宋体"/>
                <w:kern w:val="2"/>
                <w:sz w:val="24"/>
                <w:szCs w:val="22"/>
              </w:rPr>
              <w:t>工作</w:t>
            </w:r>
          </w:p>
        </w:tc>
        <w:tc>
          <w:tcPr>
            <w:tcW w:w="7984" w:type="dxa"/>
            <w:gridSpan w:val="2"/>
          </w:tcPr>
          <w:p>
            <w:pPr>
              <w:rPr>
                <w:rFonts w:hAnsi="宋体"/>
                <w:kern w:val="2"/>
                <w:sz w:val="24"/>
                <w:szCs w:val="22"/>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项目负责人</w:t>
      </w:r>
      <w:r>
        <w:rPr>
          <w:rFonts w:hint="eastAsia" w:hAnsi="宋体"/>
          <w:sz w:val="24"/>
        </w:rPr>
        <w:t>（</w:t>
      </w:r>
      <w:r>
        <w:rPr>
          <w:rFonts w:hint="eastAsia"/>
          <w:sz w:val="24"/>
        </w:rPr>
        <w:t>项目负责人</w:t>
      </w:r>
      <w:r>
        <w:rPr>
          <w:rFonts w:hint="eastAsia" w:hAnsi="宋体"/>
          <w:sz w:val="24"/>
        </w:rPr>
        <w:t>姓名）现阶段没有担任任何在施建设工程项目的</w:t>
      </w:r>
      <w:r>
        <w:rPr>
          <w:rFonts w:hint="eastAsia"/>
          <w:sz w:val="24"/>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31"/>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注册地址</w:t>
            </w:r>
          </w:p>
        </w:tc>
        <w:tc>
          <w:tcPr>
            <w:tcW w:w="4802" w:type="dxa"/>
            <w:gridSpan w:val="5"/>
            <w:vAlign w:val="center"/>
          </w:tcPr>
          <w:p>
            <w:pPr>
              <w:autoSpaceDE w:val="0"/>
              <w:autoSpaceDN w:val="0"/>
              <w:adjustRightInd w:val="0"/>
              <w:spacing w:line="360" w:lineRule="auto"/>
              <w:ind w:right="215"/>
              <w:jc w:val="center"/>
              <w:rPr>
                <w:rFonts w:hAnsi="宋体"/>
                <w:kern w:val="2"/>
                <w:sz w:val="24"/>
                <w:szCs w:val="22"/>
              </w:rPr>
            </w:pPr>
          </w:p>
        </w:tc>
        <w:tc>
          <w:tcPr>
            <w:tcW w:w="1655" w:type="dxa"/>
            <w:gridSpan w:val="2"/>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邮政编码</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联系方式</w:t>
            </w:r>
          </w:p>
        </w:tc>
        <w:tc>
          <w:tcPr>
            <w:tcW w:w="12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联系人</w:t>
            </w:r>
          </w:p>
        </w:tc>
        <w:tc>
          <w:tcPr>
            <w:tcW w:w="3553" w:type="dxa"/>
            <w:gridSpan w:val="4"/>
            <w:vAlign w:val="center"/>
          </w:tcPr>
          <w:p>
            <w:pPr>
              <w:autoSpaceDE w:val="0"/>
              <w:autoSpaceDN w:val="0"/>
              <w:adjustRightInd w:val="0"/>
              <w:spacing w:line="360" w:lineRule="auto"/>
              <w:ind w:right="215"/>
              <w:jc w:val="center"/>
              <w:rPr>
                <w:rFonts w:hAnsi="宋体"/>
                <w:kern w:val="2"/>
                <w:sz w:val="24"/>
                <w:szCs w:val="22"/>
              </w:rPr>
            </w:pPr>
          </w:p>
        </w:tc>
        <w:tc>
          <w:tcPr>
            <w:tcW w:w="1655" w:type="dxa"/>
            <w:gridSpan w:val="2"/>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电话</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kern w:val="2"/>
                <w:sz w:val="24"/>
                <w:szCs w:val="22"/>
              </w:rPr>
            </w:pPr>
          </w:p>
        </w:tc>
        <w:tc>
          <w:tcPr>
            <w:tcW w:w="12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传真</w:t>
            </w:r>
          </w:p>
        </w:tc>
        <w:tc>
          <w:tcPr>
            <w:tcW w:w="3553" w:type="dxa"/>
            <w:gridSpan w:val="4"/>
            <w:vAlign w:val="center"/>
          </w:tcPr>
          <w:p>
            <w:pPr>
              <w:autoSpaceDE w:val="0"/>
              <w:autoSpaceDN w:val="0"/>
              <w:adjustRightInd w:val="0"/>
              <w:spacing w:line="360" w:lineRule="auto"/>
              <w:ind w:right="215"/>
              <w:jc w:val="center"/>
              <w:rPr>
                <w:rFonts w:hAnsi="宋体"/>
                <w:kern w:val="2"/>
                <w:sz w:val="24"/>
                <w:szCs w:val="22"/>
              </w:rPr>
            </w:pPr>
          </w:p>
        </w:tc>
        <w:tc>
          <w:tcPr>
            <w:tcW w:w="1655" w:type="dxa"/>
            <w:gridSpan w:val="2"/>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网址</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组织结构</w:t>
            </w:r>
          </w:p>
        </w:tc>
        <w:tc>
          <w:tcPr>
            <w:tcW w:w="7707" w:type="dxa"/>
            <w:gridSpan w:val="8"/>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法定代表人</w:t>
            </w:r>
          </w:p>
        </w:tc>
        <w:tc>
          <w:tcPr>
            <w:tcW w:w="12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姓名</w:t>
            </w:r>
          </w:p>
        </w:tc>
        <w:tc>
          <w:tcPr>
            <w:tcW w:w="1249" w:type="dxa"/>
            <w:vAlign w:val="center"/>
          </w:tcPr>
          <w:p>
            <w:pPr>
              <w:autoSpaceDE w:val="0"/>
              <w:autoSpaceDN w:val="0"/>
              <w:adjustRightInd w:val="0"/>
              <w:spacing w:line="360" w:lineRule="auto"/>
              <w:ind w:right="215"/>
              <w:jc w:val="center"/>
              <w:rPr>
                <w:rFonts w:hAnsi="宋体"/>
                <w:kern w:val="2"/>
                <w:sz w:val="24"/>
                <w:szCs w:val="22"/>
              </w:rPr>
            </w:pPr>
          </w:p>
        </w:tc>
        <w:tc>
          <w:tcPr>
            <w:tcW w:w="1751" w:type="dxa"/>
            <w:gridSpan w:val="2"/>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技术职称</w:t>
            </w:r>
          </w:p>
        </w:tc>
        <w:tc>
          <w:tcPr>
            <w:tcW w:w="1108" w:type="dxa"/>
            <w:gridSpan w:val="2"/>
            <w:vAlign w:val="center"/>
          </w:tcPr>
          <w:p>
            <w:pPr>
              <w:autoSpaceDE w:val="0"/>
              <w:autoSpaceDN w:val="0"/>
              <w:adjustRightInd w:val="0"/>
              <w:spacing w:line="360" w:lineRule="auto"/>
              <w:ind w:right="215"/>
              <w:jc w:val="center"/>
              <w:rPr>
                <w:rFonts w:hAnsi="宋体"/>
                <w:kern w:val="2"/>
                <w:sz w:val="24"/>
                <w:szCs w:val="22"/>
              </w:rPr>
            </w:pPr>
          </w:p>
        </w:tc>
        <w:tc>
          <w:tcPr>
            <w:tcW w:w="1100"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电话</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技术负责人</w:t>
            </w:r>
          </w:p>
        </w:tc>
        <w:tc>
          <w:tcPr>
            <w:tcW w:w="12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姓名</w:t>
            </w:r>
          </w:p>
        </w:tc>
        <w:tc>
          <w:tcPr>
            <w:tcW w:w="1249" w:type="dxa"/>
            <w:vAlign w:val="center"/>
          </w:tcPr>
          <w:p>
            <w:pPr>
              <w:autoSpaceDE w:val="0"/>
              <w:autoSpaceDN w:val="0"/>
              <w:adjustRightInd w:val="0"/>
              <w:spacing w:line="360" w:lineRule="auto"/>
              <w:ind w:right="215"/>
              <w:jc w:val="center"/>
              <w:rPr>
                <w:rFonts w:hAnsi="宋体"/>
                <w:kern w:val="2"/>
                <w:sz w:val="24"/>
                <w:szCs w:val="22"/>
              </w:rPr>
            </w:pPr>
          </w:p>
        </w:tc>
        <w:tc>
          <w:tcPr>
            <w:tcW w:w="1751" w:type="dxa"/>
            <w:gridSpan w:val="2"/>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技术职称</w:t>
            </w:r>
          </w:p>
        </w:tc>
        <w:tc>
          <w:tcPr>
            <w:tcW w:w="1108" w:type="dxa"/>
            <w:gridSpan w:val="2"/>
            <w:vAlign w:val="center"/>
          </w:tcPr>
          <w:p>
            <w:pPr>
              <w:autoSpaceDE w:val="0"/>
              <w:autoSpaceDN w:val="0"/>
              <w:adjustRightInd w:val="0"/>
              <w:spacing w:line="360" w:lineRule="auto"/>
              <w:ind w:right="215"/>
              <w:jc w:val="center"/>
              <w:rPr>
                <w:rFonts w:hAnsi="宋体"/>
                <w:kern w:val="2"/>
                <w:sz w:val="24"/>
                <w:szCs w:val="22"/>
              </w:rPr>
            </w:pPr>
          </w:p>
        </w:tc>
        <w:tc>
          <w:tcPr>
            <w:tcW w:w="1100"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电话</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成立时间</w:t>
            </w:r>
          </w:p>
        </w:tc>
        <w:tc>
          <w:tcPr>
            <w:tcW w:w="2498" w:type="dxa"/>
            <w:gridSpan w:val="2"/>
            <w:vAlign w:val="center"/>
          </w:tcPr>
          <w:p>
            <w:pPr>
              <w:autoSpaceDE w:val="0"/>
              <w:autoSpaceDN w:val="0"/>
              <w:adjustRightInd w:val="0"/>
              <w:spacing w:line="360" w:lineRule="auto"/>
              <w:ind w:right="215"/>
              <w:jc w:val="center"/>
              <w:rPr>
                <w:rFonts w:hAnsi="宋体"/>
                <w:kern w:val="2"/>
                <w:sz w:val="24"/>
                <w:szCs w:val="22"/>
              </w:rPr>
            </w:pPr>
          </w:p>
        </w:tc>
        <w:tc>
          <w:tcPr>
            <w:tcW w:w="5209" w:type="dxa"/>
            <w:gridSpan w:val="6"/>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kern w:val="2"/>
                <w:sz w:val="24"/>
                <w:szCs w:val="22"/>
              </w:rPr>
            </w:pPr>
            <w:r>
              <w:rPr>
                <w:rFonts w:hint="eastAsia" w:hAnsi="宋体"/>
                <w:spacing w:val="-20"/>
                <w:kern w:val="2"/>
                <w:sz w:val="24"/>
                <w:szCs w:val="22"/>
              </w:rPr>
              <w:t>企业资质等级</w:t>
            </w:r>
          </w:p>
        </w:tc>
        <w:tc>
          <w:tcPr>
            <w:tcW w:w="2498" w:type="dxa"/>
            <w:gridSpan w:val="2"/>
            <w:vAlign w:val="center"/>
          </w:tcPr>
          <w:p>
            <w:pPr>
              <w:autoSpaceDE w:val="0"/>
              <w:autoSpaceDN w:val="0"/>
              <w:adjustRightInd w:val="0"/>
              <w:spacing w:line="360" w:lineRule="auto"/>
              <w:ind w:right="215"/>
              <w:jc w:val="center"/>
              <w:rPr>
                <w:rFonts w:hAnsi="宋体"/>
                <w:kern w:val="2"/>
                <w:sz w:val="24"/>
                <w:szCs w:val="22"/>
              </w:rPr>
            </w:pPr>
          </w:p>
        </w:tc>
        <w:tc>
          <w:tcPr>
            <w:tcW w:w="1249" w:type="dxa"/>
            <w:vMerge w:val="restart"/>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其中</w:t>
            </w:r>
          </w:p>
        </w:tc>
        <w:tc>
          <w:tcPr>
            <w:tcW w:w="2710" w:type="dxa"/>
            <w:gridSpan w:val="4"/>
            <w:vAlign w:val="center"/>
          </w:tcPr>
          <w:p>
            <w:pPr>
              <w:autoSpaceDE w:val="0"/>
              <w:autoSpaceDN w:val="0"/>
              <w:adjustRightInd w:val="0"/>
              <w:spacing w:line="360" w:lineRule="auto"/>
              <w:ind w:right="215"/>
              <w:jc w:val="center"/>
              <w:rPr>
                <w:rFonts w:hAnsi="宋体"/>
                <w:kern w:val="2"/>
                <w:sz w:val="24"/>
                <w:szCs w:val="22"/>
              </w:rPr>
            </w:pPr>
            <w:r>
              <w:rPr>
                <w:rFonts w:hint="eastAsia"/>
                <w:kern w:val="2"/>
                <w:sz w:val="24"/>
                <w:szCs w:val="22"/>
              </w:rPr>
              <w:t>项目负责人</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营业执照号</w:t>
            </w:r>
          </w:p>
        </w:tc>
        <w:tc>
          <w:tcPr>
            <w:tcW w:w="2498" w:type="dxa"/>
            <w:gridSpan w:val="2"/>
            <w:vAlign w:val="center"/>
          </w:tcPr>
          <w:p>
            <w:pPr>
              <w:autoSpaceDE w:val="0"/>
              <w:autoSpaceDN w:val="0"/>
              <w:adjustRightInd w:val="0"/>
              <w:spacing w:line="360" w:lineRule="auto"/>
              <w:ind w:right="215"/>
              <w:jc w:val="center"/>
              <w:rPr>
                <w:rFonts w:hAnsi="宋体"/>
                <w:kern w:val="2"/>
                <w:sz w:val="24"/>
                <w:szCs w:val="22"/>
              </w:rPr>
            </w:pPr>
          </w:p>
        </w:tc>
        <w:tc>
          <w:tcPr>
            <w:tcW w:w="1249" w:type="dxa"/>
            <w:vMerge w:val="continue"/>
            <w:vAlign w:val="center"/>
          </w:tcPr>
          <w:p>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高级职称人员</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注册资金</w:t>
            </w:r>
          </w:p>
        </w:tc>
        <w:tc>
          <w:tcPr>
            <w:tcW w:w="2498" w:type="dxa"/>
            <w:gridSpan w:val="2"/>
            <w:vAlign w:val="center"/>
          </w:tcPr>
          <w:p>
            <w:pPr>
              <w:autoSpaceDE w:val="0"/>
              <w:autoSpaceDN w:val="0"/>
              <w:adjustRightInd w:val="0"/>
              <w:spacing w:line="360" w:lineRule="auto"/>
              <w:ind w:right="215"/>
              <w:jc w:val="center"/>
              <w:rPr>
                <w:rFonts w:hAnsi="宋体"/>
                <w:kern w:val="2"/>
                <w:sz w:val="24"/>
                <w:szCs w:val="22"/>
              </w:rPr>
            </w:pPr>
          </w:p>
        </w:tc>
        <w:tc>
          <w:tcPr>
            <w:tcW w:w="1249" w:type="dxa"/>
            <w:vMerge w:val="continue"/>
            <w:vAlign w:val="center"/>
          </w:tcPr>
          <w:p>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中级职称人员</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开户银行</w:t>
            </w:r>
          </w:p>
        </w:tc>
        <w:tc>
          <w:tcPr>
            <w:tcW w:w="2498" w:type="dxa"/>
            <w:gridSpan w:val="2"/>
            <w:vAlign w:val="center"/>
          </w:tcPr>
          <w:p>
            <w:pPr>
              <w:autoSpaceDE w:val="0"/>
              <w:autoSpaceDN w:val="0"/>
              <w:adjustRightInd w:val="0"/>
              <w:spacing w:line="360" w:lineRule="auto"/>
              <w:ind w:right="215"/>
              <w:jc w:val="center"/>
              <w:rPr>
                <w:rFonts w:hAnsi="宋体"/>
                <w:kern w:val="2"/>
                <w:sz w:val="24"/>
                <w:szCs w:val="22"/>
              </w:rPr>
            </w:pPr>
          </w:p>
        </w:tc>
        <w:tc>
          <w:tcPr>
            <w:tcW w:w="1249" w:type="dxa"/>
            <w:vMerge w:val="continue"/>
            <w:vAlign w:val="center"/>
          </w:tcPr>
          <w:p>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初级职称人员</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账号</w:t>
            </w:r>
          </w:p>
        </w:tc>
        <w:tc>
          <w:tcPr>
            <w:tcW w:w="2498" w:type="dxa"/>
            <w:gridSpan w:val="2"/>
            <w:vAlign w:val="center"/>
          </w:tcPr>
          <w:p>
            <w:pPr>
              <w:autoSpaceDE w:val="0"/>
              <w:autoSpaceDN w:val="0"/>
              <w:adjustRightInd w:val="0"/>
              <w:spacing w:line="360" w:lineRule="auto"/>
              <w:ind w:right="215"/>
              <w:jc w:val="center"/>
              <w:rPr>
                <w:rFonts w:hAnsi="宋体"/>
                <w:kern w:val="2"/>
                <w:sz w:val="24"/>
                <w:szCs w:val="22"/>
              </w:rPr>
            </w:pPr>
          </w:p>
        </w:tc>
        <w:tc>
          <w:tcPr>
            <w:tcW w:w="1249" w:type="dxa"/>
            <w:vMerge w:val="continue"/>
            <w:vAlign w:val="center"/>
          </w:tcPr>
          <w:p>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技工</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经营范围</w:t>
            </w:r>
          </w:p>
        </w:tc>
        <w:tc>
          <w:tcPr>
            <w:tcW w:w="7707" w:type="dxa"/>
            <w:gridSpan w:val="8"/>
            <w:vAlign w:val="center"/>
          </w:tcPr>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备注</w:t>
            </w:r>
          </w:p>
        </w:tc>
        <w:tc>
          <w:tcPr>
            <w:tcW w:w="7707" w:type="dxa"/>
            <w:gridSpan w:val="8"/>
            <w:vAlign w:val="center"/>
          </w:tcPr>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jc w:val="center"/>
              <w:rPr>
                <w:rFonts w:hAnsi="宋体"/>
                <w:kern w:val="2"/>
                <w:sz w:val="24"/>
                <w:szCs w:val="22"/>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b/>
          <w:sz w:val="32"/>
          <w:szCs w:val="32"/>
        </w:rPr>
      </w:pPr>
    </w:p>
    <w:p>
      <w:pPr>
        <w:pStyle w:val="2"/>
        <w:ind w:firstLine="340"/>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31"/>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项目名称</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项目所在地</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发包人名称</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发包人地址</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发包人电话</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签约合同价</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开工日期</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计划竣工日期</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承担的工作</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工程质量</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kern w:val="2"/>
                <w:sz w:val="24"/>
                <w:szCs w:val="22"/>
              </w:rPr>
              <w:t>项目负责人</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技术负责人</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kern w:val="2"/>
                <w:sz w:val="24"/>
                <w:szCs w:val="22"/>
              </w:rPr>
            </w:pPr>
            <w:r>
              <w:rPr>
                <w:rFonts w:hint="eastAsia" w:hAnsi="宋体"/>
                <w:spacing w:val="-20"/>
                <w:kern w:val="2"/>
                <w:sz w:val="24"/>
                <w:szCs w:val="22"/>
              </w:rPr>
              <w:t>总监理工程师及电话</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5"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项目描述</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备注</w:t>
            </w:r>
          </w:p>
        </w:tc>
        <w:tc>
          <w:tcPr>
            <w:tcW w:w="6675" w:type="dxa"/>
            <w:vAlign w:val="center"/>
          </w:tcPr>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rPr>
                <w:rFonts w:hAnsi="宋体"/>
                <w:kern w:val="2"/>
                <w:sz w:val="24"/>
                <w:szCs w:val="22"/>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1、近年完成的类似项目情况</w:t>
      </w:r>
    </w:p>
    <w:tbl>
      <w:tblPr>
        <w:tblStyle w:val="31"/>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项目名称</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项目所在地</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发包人名称</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发包人地址</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发包人电话</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合同价格</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开工日期</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竣工日期</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承担的工作</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工程质量</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kern w:val="2"/>
                <w:sz w:val="24"/>
                <w:szCs w:val="22"/>
              </w:rPr>
              <w:t>项目负责人</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技术负责人</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kern w:val="2"/>
                <w:sz w:val="24"/>
                <w:szCs w:val="22"/>
              </w:rPr>
            </w:pPr>
            <w:r>
              <w:rPr>
                <w:rFonts w:hint="eastAsia" w:hAnsi="宋体"/>
                <w:spacing w:val="-20"/>
                <w:kern w:val="2"/>
                <w:sz w:val="24"/>
                <w:szCs w:val="22"/>
              </w:rPr>
              <w:t>总监理工程师及电话</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项目描述</w:t>
            </w:r>
          </w:p>
        </w:tc>
        <w:tc>
          <w:tcPr>
            <w:tcW w:w="6899" w:type="dxa"/>
            <w:vAlign w:val="center"/>
          </w:tcPr>
          <w:p>
            <w:pPr>
              <w:autoSpaceDE w:val="0"/>
              <w:autoSpaceDN w:val="0"/>
              <w:adjustRightInd w:val="0"/>
              <w:spacing w:line="360" w:lineRule="auto"/>
              <w:ind w:right="215"/>
              <w:rPr>
                <w:rFonts w:hAnsi="宋体"/>
                <w:kern w:val="2"/>
                <w:sz w:val="24"/>
                <w:szCs w:val="22"/>
              </w:rPr>
            </w:pPr>
          </w:p>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备注</w:t>
            </w:r>
          </w:p>
        </w:tc>
        <w:tc>
          <w:tcPr>
            <w:tcW w:w="6899" w:type="dxa"/>
            <w:vAlign w:val="center"/>
          </w:tcPr>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rPr>
                <w:rFonts w:hAnsi="宋体"/>
                <w:kern w:val="2"/>
                <w:sz w:val="24"/>
                <w:szCs w:val="22"/>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rPr>
          <w:color w:val="0000FF"/>
          <w:sz w:val="24"/>
        </w:rPr>
      </w:pPr>
    </w:p>
    <w:p>
      <w:pPr>
        <w:tabs>
          <w:tab w:val="center" w:pos="4739"/>
        </w:tabs>
        <w:ind w:left="180"/>
        <w:jc w:val="right"/>
        <w:rPr>
          <w:color w:val="0000FF"/>
          <w:sz w:val="24"/>
        </w:rPr>
      </w:pPr>
    </w:p>
    <w:p>
      <w:pPr>
        <w:autoSpaceDE w:val="0"/>
        <w:autoSpaceDN w:val="0"/>
        <w:adjustRightInd w:val="0"/>
        <w:jc w:val="right"/>
        <w:rPr>
          <w:rFonts w:hAnsi="宋体" w:cs="宋体"/>
          <w:sz w:val="24"/>
          <w:szCs w:val="21"/>
        </w:rPr>
      </w:pPr>
    </w:p>
    <w:p>
      <w:pPr>
        <w:autoSpaceDE w:val="0"/>
        <w:autoSpaceDN w:val="0"/>
        <w:adjustRightInd w:val="0"/>
        <w:jc w:val="right"/>
        <w:rPr>
          <w:rFonts w:hAnsi="宋体" w:cs="宋体"/>
          <w:sz w:val="23"/>
          <w:u w:val="single"/>
        </w:rPr>
      </w:pPr>
    </w:p>
    <w:p>
      <w:pPr>
        <w:autoSpaceDE w:val="0"/>
        <w:autoSpaceDN w:val="0"/>
        <w:adjustRightInd w:val="0"/>
        <w:jc w:val="center"/>
        <w:rPr>
          <w:rFonts w:hAnsi="宋体" w:cs="宋体"/>
          <w:sz w:val="28"/>
        </w:rPr>
      </w:pPr>
      <w:r>
        <w:rPr>
          <w:rFonts w:hint="eastAsia" w:hAnsi="宋体" w:cs="宋体"/>
          <w:sz w:val="31"/>
        </w:rPr>
        <w:t>（项目名称）</w:t>
      </w:r>
      <w:r>
        <w:rPr>
          <w:rFonts w:hint="eastAsia" w:hAnsi="宋体" w:cs="宋体"/>
          <w:sz w:val="31"/>
          <w:lang w:val="en-US" w:eastAsia="zh-CN"/>
        </w:rPr>
        <w:t xml:space="preserve">   标段</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14:textFill>
            <w14:solidFill>
              <w14:schemeClr w14:val="tx1"/>
            </w14:solidFill>
          </w14:textFill>
        </w:rPr>
      </w:pPr>
      <w:r>
        <w:rPr>
          <w:rFonts w:hint="eastAsia" w:hAnsi="宋体" w:cs="宋体"/>
          <w:bCs/>
          <w:color w:val="000000" w:themeColor="text1"/>
          <w:sz w:val="32"/>
          <w:szCs w:val="22"/>
          <w14:textFill>
            <w14:solidFill>
              <w14:schemeClr w14:val="tx1"/>
            </w14:solidFill>
          </w14:textFill>
        </w:rPr>
        <w:t>建安建工公字〔2019〕</w:t>
      </w:r>
      <w:r>
        <w:rPr>
          <w:rFonts w:hint="eastAsia" w:hAnsi="宋体" w:cs="宋体"/>
          <w:bCs/>
          <w:color w:val="000000" w:themeColor="text1"/>
          <w:sz w:val="32"/>
          <w:szCs w:val="22"/>
          <w:lang w:val="en-US" w:eastAsia="zh-CN"/>
          <w14:textFill>
            <w14:solidFill>
              <w14:schemeClr w14:val="tx1"/>
            </w14:solidFill>
          </w14:textFill>
        </w:rPr>
        <w:t xml:space="preserve">  </w:t>
      </w:r>
      <w:r>
        <w:rPr>
          <w:rFonts w:hint="eastAsia" w:hAnsi="宋体" w:cs="宋体"/>
          <w:bCs/>
          <w:color w:val="000000" w:themeColor="text1"/>
          <w:sz w:val="32"/>
          <w:szCs w:val="22"/>
          <w14:textFill>
            <w14:solidFill>
              <w14:schemeClr w14:val="tx1"/>
            </w14:solidFill>
          </w14:textFill>
        </w:rPr>
        <w:t>号</w:t>
      </w:r>
    </w:p>
    <w:p>
      <w:pPr>
        <w:autoSpaceDE w:val="0"/>
        <w:autoSpaceDN w:val="0"/>
        <w:adjustRightInd w:val="0"/>
        <w:jc w:val="center"/>
        <w:rPr>
          <w:rFonts w:hAnsi="宋体" w:cs="宋体"/>
          <w:sz w:val="44"/>
        </w:rPr>
      </w:pPr>
      <w:r>
        <w:rPr>
          <w:rFonts w:hint="eastAsia" w:hAnsi="宋体" w:cs="宋体"/>
          <w:sz w:val="44"/>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pStyle w:val="2"/>
        <w:ind w:left="0" w:leftChars="0" w:firstLine="0" w:firstLineChars="0"/>
        <w:rPr>
          <w:rFonts w:hAnsi="宋体" w:cs="宋体"/>
          <w:sz w:val="44"/>
        </w:rPr>
      </w:pPr>
    </w:p>
    <w:p>
      <w:pPr>
        <w:pStyle w:val="2"/>
        <w:ind w:firstLine="440"/>
        <w:rPr>
          <w:rFonts w:hAnsi="宋体" w:cs="宋体"/>
          <w:sz w:val="44"/>
        </w:rPr>
      </w:pPr>
    </w:p>
    <w:p>
      <w:pPr>
        <w:autoSpaceDE w:val="0"/>
        <w:autoSpaceDN w:val="0"/>
        <w:adjustRightInd w:val="0"/>
        <w:spacing w:line="420" w:lineRule="exact"/>
        <w:jc w:val="center"/>
        <w:rPr>
          <w:rFonts w:hAnsi="宋体" w:cs="宋体"/>
          <w:sz w:val="44"/>
        </w:rPr>
      </w:pPr>
    </w:p>
    <w:p>
      <w:pPr>
        <w:pStyle w:val="69"/>
        <w:jc w:val="center"/>
        <w:rPr>
          <w:rFonts w:hAnsi="宋体"/>
          <w:color w:val="auto"/>
          <w:sz w:val="23"/>
          <w:u w:val="single"/>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u w:val="single"/>
        </w:rPr>
      </w:pPr>
      <w:r>
        <w:rPr>
          <w:rFonts w:hint="eastAsia" w:hAnsi="宋体"/>
          <w:color w:val="auto"/>
          <w:sz w:val="23"/>
        </w:rPr>
        <w:t>投标人：（盖单位章）</w:t>
      </w:r>
    </w:p>
    <w:p>
      <w:pPr>
        <w:pStyle w:val="69"/>
        <w:spacing w:line="400" w:lineRule="exact"/>
        <w:ind w:firstLine="2530" w:firstLineChars="1100"/>
        <w:rPr>
          <w:rFonts w:hAnsi="宋体"/>
          <w:color w:val="auto"/>
          <w:sz w:val="23"/>
          <w:u w:val="single"/>
        </w:rPr>
      </w:pPr>
      <w:r>
        <w:rPr>
          <w:rFonts w:hint="eastAsia" w:hAnsi="宋体"/>
          <w:color w:val="auto"/>
          <w:sz w:val="23"/>
        </w:rPr>
        <w:t>法定代表人或其委托代理人：（签字）</w:t>
      </w:r>
    </w:p>
    <w:p>
      <w:pPr>
        <w:pStyle w:val="69"/>
        <w:spacing w:line="400" w:lineRule="exact"/>
        <w:jc w:val="center"/>
        <w:rPr>
          <w:rFonts w:hAnsi="宋体"/>
          <w:color w:val="auto"/>
          <w:sz w:val="23"/>
          <w:u w:val="single"/>
        </w:rPr>
      </w:pPr>
      <w:r>
        <w:rPr>
          <w:rFonts w:hint="eastAsia" w:hAnsi="宋体"/>
          <w:color w:val="auto"/>
          <w:sz w:val="23"/>
        </w:rPr>
        <w:t>年月日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（1）内容完整性；</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（2）主要施工方案与技术措施；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（5）文明施工、环境保护管理体系及施工现场扬尘治理措施；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（6）工期保证措施；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（8）施工进度表与网络计划图；</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（9）施工总平面图布置；</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（10）技术创新的应用实施措施；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（11）采用新工艺、新技术、新设备、新材料、BIM等的程度；</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（12）施工现场实施信息化监控和数据处理；</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（13）风险管理措施。</w:t>
      </w:r>
    </w:p>
    <w:p>
      <w:pPr>
        <w:tabs>
          <w:tab w:val="center" w:pos="4739"/>
        </w:tabs>
        <w:ind w:left="180"/>
        <w:rPr>
          <w:rFonts w:hAnsi="宋体" w:cs="宋体"/>
          <w:b/>
          <w:sz w:val="26"/>
          <w:szCs w:val="26"/>
        </w:rPr>
      </w:pP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footerReference r:id="rId9" w:type="first"/>
      <w:footerReference r:id="rId8"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微软雅黑"/>
    <w:panose1 w:val="00000000000000000000"/>
    <w:charset w:val="86"/>
    <w:family w:val="modern"/>
    <w:pitch w:val="default"/>
    <w:sig w:usb0="00000000" w:usb1="00000000" w:usb2="0000001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华文新魏">
    <w:altName w:val="宋体"/>
    <w:panose1 w:val="0201080004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等线">
    <w:altName w:val="微软雅黑"/>
    <w:panose1 w:val="00000000000000000000"/>
    <w:charset w:val="86"/>
    <w:family w:val="roman"/>
    <w:pitch w:val="default"/>
    <w:sig w:usb0="00000000" w:usb1="00000000" w:usb2="00000016" w:usb3="00000000" w:csb0="0004000F" w:csb1="00000000"/>
  </w:font>
  <w:font w:name="楷体_GB2312">
    <w:altName w:val="微软雅黑"/>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0"/>
      </w:pBdr>
      <w:ind w:right="360"/>
      <w:jc w:val="center"/>
    </w:pP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57785" cy="147955"/>
              <wp:effectExtent l="0" t="0" r="0" b="0"/>
              <wp:wrapNone/>
              <wp:docPr id="1"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OC84zLAAQAAYAMAAA4AAAAAAAAAAQAgAAAAIwEAAGRycy9lMm9Eb2MueG1s&#10;UEsFBgAAAAAGAAYAWQEAAFUFAAAAAA==&#10;">
              <v:fill on="f" focussize="0,0"/>
              <v:stroke on="f" weight="1.2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31</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0"/>
      </w:pBdr>
      <w:ind w:right="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BYaT+9AQAAZA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n1OVmUbLjiZ07n3bKVpO12IbqE/Es+RNqLjnlaWM/vWk+B5eWYjzsZ2NvYh&#10;mt1ALS9LdQyv9omaKz3nCmdY4podGmVhfVm7vCu/+yXr8efY/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oFhpP70BAABkAwAADgAAAAAAAAABACAAAAAiAQAAZHJzL2Uyb0RvYy54bWxQSwUG&#10;AAAAAAYABgBZAQAAUQU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47955"/>
              <wp:effectExtent l="0" t="0" r="0" b="0"/>
              <wp:wrapNone/>
              <wp:docPr id="5"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r>
                            <w:rPr>
                              <w:rFonts w:hint="eastAsia"/>
                              <w:sz w:val="18"/>
                            </w:rPr>
                            <w:t>1</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4.55pt;mso-position-horizontal:center;mso-position-horizontal-relative:margin;mso-wrap-style:none;z-index:25165824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JVkfU/AAQAAYAMAAA4AAAAAAAAAAQAgAAAAIwEAAGRycy9lMm9Eb2MueG1s&#10;UEsFBgAAAAAGAAYAWQEAAFUFAAAAAA==&#10;">
              <v:fill on="f" focussize="0,0"/>
              <v:stroke on="f" weight="1.25pt"/>
              <v:imagedata o:title=""/>
              <o:lock v:ext="edit" aspectratio="f"/>
              <v:textbox inset="0mm,0mm,0mm,0mm" style="mso-fit-shape-to-text:t;">
                <w:txbxContent>
                  <w:p>
                    <w:pPr>
                      <w:snapToGrid w:val="0"/>
                      <w:rPr>
                        <w:sz w:val="18"/>
                      </w:rPr>
                    </w:pPr>
                    <w:r>
                      <w:rPr>
                        <w:rFonts w:hint="eastAsia"/>
                        <w:sz w:val="18"/>
                      </w:rPr>
                      <w:t>1</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0"/>
      </w:pBdr>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wps:txbx>
                    <wps:bodyPr wrap="none" lIns="0" tIns="0" rIns="0" bIns="0" upright="1">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7216" behindDoc="0" locked="0" layoutInCell="1" allowOverlap="1">
              <wp:simplePos x="0" y="0"/>
              <wp:positionH relativeFrom="margin">
                <wp:posOffset>3119755</wp:posOffset>
              </wp:positionH>
              <wp:positionV relativeFrom="paragraph">
                <wp:posOffset>-13335</wp:posOffset>
              </wp:positionV>
              <wp:extent cx="57785" cy="147955"/>
              <wp:effectExtent l="0" t="0" r="0" b="0"/>
              <wp:wrapNone/>
              <wp:docPr id="4" name="文本框 7"/>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p>
                      </w:txbxContent>
                    </wps:txbx>
                    <wps:bodyPr wrap="none" lIns="0" tIns="0" rIns="0" bIns="0" upright="1">
                      <a:spAutoFit/>
                    </wps:bodyPr>
                  </wps:wsp>
                </a:graphicData>
              </a:graphic>
            </wp:anchor>
          </w:drawing>
        </mc:Choice>
        <mc:Fallback>
          <w:pict>
            <v:shape id="文本框 7" o:spid="_x0000_s1026"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2PNqLCAQAAYA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m5JF3oQjTiJ0aDxZcVgNR5YraHdIssdtaKjFdaVEf7Uo&#10;dlqc0fCjsRqNjfNq3WHLs1w9uKtNxOZyz6nCARa5pguOMbM+rlzak9f3nPXyYyy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CNjzaiwgEAAGADAAAOAAAAAAAAAAEAIAAAACgBAABkcnMvZTJv&#10;RG9jLnhtbFBLBQYAAAAABgAGAFkBAABcBQ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6" w:space="0"/>
      </w:pBdr>
      <w:jc w:val="both"/>
      <w:rPr>
        <w:rFonts w:ascii="华文新魏" w:eastAsia="华文新魏"/>
        <w:b/>
      </w:rPr>
    </w:pPr>
    <w:r>
      <w:rPr>
        <w:rFonts w:hint="eastAsia" w:ascii="华文新魏" w:eastAsia="华文新魏"/>
        <w:b/>
        <w:lang w:eastAsia="zh-CN"/>
      </w:rPr>
      <w:t>老庄陈村党群服务中心工程</w:t>
    </w:r>
    <w:r>
      <w:rPr>
        <w:rFonts w:hint="eastAsia" w:ascii="华文新魏" w:eastAsia="华文新魏"/>
        <w:b/>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6" w:space="0"/>
      </w:pBdr>
      <w:jc w:val="both"/>
      <w:rPr>
        <w:szCs w:val="21"/>
      </w:rPr>
    </w:pPr>
    <w:r>
      <w:rPr>
        <w:rFonts w:hint="eastAsia" w:ascii="华文新魏" w:eastAsia="华文新魏"/>
        <w:b/>
      </w:rPr>
      <w:t xml:space="preserve">     </w:t>
    </w:r>
    <w:r>
      <w:rPr>
        <w:rFonts w:hint="eastAsia" w:ascii="华文新魏" w:eastAsia="华文新魏"/>
        <w:b/>
        <w:lang w:eastAsia="zh-CN"/>
      </w:rPr>
      <w:t>老庄陈村党群服务中心工程</w:t>
    </w:r>
    <w:r>
      <w:rPr>
        <w:rFonts w:hint="eastAsia" w:ascii="华文新魏" w:eastAsia="华文新魏"/>
        <w:b/>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405E1"/>
    <w:multiLevelType w:val="singleLevel"/>
    <w:tmpl w:val="576405E1"/>
    <w:lvl w:ilvl="0" w:tentative="0">
      <w:start w:val="2"/>
      <w:numFmt w:val="decimal"/>
      <w:suff w:val="nothing"/>
      <w:lvlText w:val="%1、"/>
      <w:lvlJc w:val="left"/>
    </w:lvl>
  </w:abstractNum>
  <w:abstractNum w:abstractNumId="1">
    <w:nsid w:val="576406D4"/>
    <w:multiLevelType w:val="singleLevel"/>
    <w:tmpl w:val="576406D4"/>
    <w:lvl w:ilvl="0" w:tentative="0">
      <w:start w:val="4"/>
      <w:numFmt w:val="decimal"/>
      <w:suff w:val="nothing"/>
      <w:lvlText w:val="%1、"/>
      <w:lvlJc w:val="left"/>
    </w:lvl>
  </w:abstractNum>
  <w:abstractNum w:abstractNumId="2">
    <w:nsid w:val="5A73B3EB"/>
    <w:multiLevelType w:val="singleLevel"/>
    <w:tmpl w:val="5A73B3EB"/>
    <w:lvl w:ilvl="0" w:tentative="0">
      <w:start w:val="1"/>
      <w:numFmt w:val="chineseCounting"/>
      <w:suff w:val="nothing"/>
      <w:lvlText w:val="%1、"/>
      <w:lvlJc w:val="left"/>
    </w:lvl>
  </w:abstractNum>
  <w:abstractNum w:abstractNumId="3">
    <w:nsid w:val="5A9F875C"/>
    <w:multiLevelType w:val="singleLevel"/>
    <w:tmpl w:val="5A9F875C"/>
    <w:lvl w:ilvl="0" w:tentative="0">
      <w:start w:val="1"/>
      <w:numFmt w:val="chineseCounting"/>
      <w:suff w:val="space"/>
      <w:lvlText w:val="第%1章"/>
      <w:lvlJc w:val="left"/>
    </w:lvl>
  </w:abstractNum>
  <w:abstractNum w:abstractNumId="4">
    <w:nsid w:val="7A188572"/>
    <w:multiLevelType w:val="singleLevel"/>
    <w:tmpl w:val="7A188572"/>
    <w:lvl w:ilvl="0" w:tentative="0">
      <w:start w:val="1"/>
      <w:numFmt w:val="chineseCounting"/>
      <w:suff w:val="space"/>
      <w:lvlText w:val="第%1章"/>
      <w:lvlJc w:val="left"/>
      <w:rPr>
        <w:rFonts w:hint="eastAsia"/>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65"/>
    <w:rsid w:val="000206AB"/>
    <w:rsid w:val="00020C45"/>
    <w:rsid w:val="0002487C"/>
    <w:rsid w:val="000307B7"/>
    <w:rsid w:val="00053998"/>
    <w:rsid w:val="0005578B"/>
    <w:rsid w:val="00056F61"/>
    <w:rsid w:val="00061BCD"/>
    <w:rsid w:val="0008358D"/>
    <w:rsid w:val="000948C6"/>
    <w:rsid w:val="000A720A"/>
    <w:rsid w:val="000C5130"/>
    <w:rsid w:val="000D038F"/>
    <w:rsid w:val="000D70F0"/>
    <w:rsid w:val="000F52B5"/>
    <w:rsid w:val="00141371"/>
    <w:rsid w:val="001617DE"/>
    <w:rsid w:val="001621DF"/>
    <w:rsid w:val="00170351"/>
    <w:rsid w:val="00172A27"/>
    <w:rsid w:val="00176F7E"/>
    <w:rsid w:val="00190A8C"/>
    <w:rsid w:val="001912DC"/>
    <w:rsid w:val="001A030E"/>
    <w:rsid w:val="001C7AF9"/>
    <w:rsid w:val="001C7C8B"/>
    <w:rsid w:val="00205C6A"/>
    <w:rsid w:val="0021062E"/>
    <w:rsid w:val="002225A8"/>
    <w:rsid w:val="00223978"/>
    <w:rsid w:val="002330D7"/>
    <w:rsid w:val="00262141"/>
    <w:rsid w:val="002838F3"/>
    <w:rsid w:val="00285179"/>
    <w:rsid w:val="00290A21"/>
    <w:rsid w:val="002941A4"/>
    <w:rsid w:val="002A38DB"/>
    <w:rsid w:val="002B449E"/>
    <w:rsid w:val="002B6CFD"/>
    <w:rsid w:val="002C349A"/>
    <w:rsid w:val="002E4AC4"/>
    <w:rsid w:val="002E5D21"/>
    <w:rsid w:val="0032098B"/>
    <w:rsid w:val="00344459"/>
    <w:rsid w:val="003506AC"/>
    <w:rsid w:val="00352160"/>
    <w:rsid w:val="00354011"/>
    <w:rsid w:val="003666F0"/>
    <w:rsid w:val="00377806"/>
    <w:rsid w:val="00386B3C"/>
    <w:rsid w:val="00393239"/>
    <w:rsid w:val="003963BC"/>
    <w:rsid w:val="003B04D0"/>
    <w:rsid w:val="003B483B"/>
    <w:rsid w:val="003E2B83"/>
    <w:rsid w:val="003E5FBF"/>
    <w:rsid w:val="003F06C8"/>
    <w:rsid w:val="003F16E6"/>
    <w:rsid w:val="003F292E"/>
    <w:rsid w:val="0041298A"/>
    <w:rsid w:val="00415BC0"/>
    <w:rsid w:val="00415F75"/>
    <w:rsid w:val="00416279"/>
    <w:rsid w:val="004200A1"/>
    <w:rsid w:val="00425C54"/>
    <w:rsid w:val="004501F4"/>
    <w:rsid w:val="00461496"/>
    <w:rsid w:val="004622E3"/>
    <w:rsid w:val="0047049E"/>
    <w:rsid w:val="00477253"/>
    <w:rsid w:val="00497640"/>
    <w:rsid w:val="004A662C"/>
    <w:rsid w:val="004C2CFA"/>
    <w:rsid w:val="004D2B00"/>
    <w:rsid w:val="004D4388"/>
    <w:rsid w:val="004D4ACD"/>
    <w:rsid w:val="004E06CE"/>
    <w:rsid w:val="004E3A03"/>
    <w:rsid w:val="004F1948"/>
    <w:rsid w:val="005046F1"/>
    <w:rsid w:val="00505474"/>
    <w:rsid w:val="0051467F"/>
    <w:rsid w:val="005203E6"/>
    <w:rsid w:val="00521D31"/>
    <w:rsid w:val="00567406"/>
    <w:rsid w:val="00576DE9"/>
    <w:rsid w:val="005B35F4"/>
    <w:rsid w:val="005B4B16"/>
    <w:rsid w:val="005C2FC1"/>
    <w:rsid w:val="005C7B38"/>
    <w:rsid w:val="005C7D89"/>
    <w:rsid w:val="005E1B1D"/>
    <w:rsid w:val="005F5DB4"/>
    <w:rsid w:val="0061138F"/>
    <w:rsid w:val="0061516E"/>
    <w:rsid w:val="006321AA"/>
    <w:rsid w:val="00661C56"/>
    <w:rsid w:val="00670388"/>
    <w:rsid w:val="006A3BD6"/>
    <w:rsid w:val="006B525D"/>
    <w:rsid w:val="006C58EE"/>
    <w:rsid w:val="006D2897"/>
    <w:rsid w:val="006D5BAE"/>
    <w:rsid w:val="006E42B1"/>
    <w:rsid w:val="006F2F1D"/>
    <w:rsid w:val="00711825"/>
    <w:rsid w:val="00715420"/>
    <w:rsid w:val="00715CEE"/>
    <w:rsid w:val="007258B7"/>
    <w:rsid w:val="00751460"/>
    <w:rsid w:val="007545F3"/>
    <w:rsid w:val="00760E93"/>
    <w:rsid w:val="007675A2"/>
    <w:rsid w:val="007A249B"/>
    <w:rsid w:val="007C65BC"/>
    <w:rsid w:val="007E6E4C"/>
    <w:rsid w:val="007F00E2"/>
    <w:rsid w:val="008100C7"/>
    <w:rsid w:val="0081250A"/>
    <w:rsid w:val="0081767F"/>
    <w:rsid w:val="00827E47"/>
    <w:rsid w:val="008353F2"/>
    <w:rsid w:val="00837836"/>
    <w:rsid w:val="00843389"/>
    <w:rsid w:val="00855EAA"/>
    <w:rsid w:val="0086256C"/>
    <w:rsid w:val="008A0D4C"/>
    <w:rsid w:val="008A6355"/>
    <w:rsid w:val="008B19B5"/>
    <w:rsid w:val="008D64E5"/>
    <w:rsid w:val="008D77C9"/>
    <w:rsid w:val="008F5961"/>
    <w:rsid w:val="00903E33"/>
    <w:rsid w:val="009046D3"/>
    <w:rsid w:val="00913652"/>
    <w:rsid w:val="00914023"/>
    <w:rsid w:val="00942D61"/>
    <w:rsid w:val="00953E1B"/>
    <w:rsid w:val="00960292"/>
    <w:rsid w:val="009702AD"/>
    <w:rsid w:val="00971BC1"/>
    <w:rsid w:val="00985D17"/>
    <w:rsid w:val="009A54C5"/>
    <w:rsid w:val="009B0078"/>
    <w:rsid w:val="009B413B"/>
    <w:rsid w:val="009C15B6"/>
    <w:rsid w:val="009E399B"/>
    <w:rsid w:val="009E474B"/>
    <w:rsid w:val="009E6D32"/>
    <w:rsid w:val="009F6862"/>
    <w:rsid w:val="00A02446"/>
    <w:rsid w:val="00A11DD3"/>
    <w:rsid w:val="00A11E71"/>
    <w:rsid w:val="00A20EE8"/>
    <w:rsid w:val="00A23EC7"/>
    <w:rsid w:val="00A272E1"/>
    <w:rsid w:val="00A320C6"/>
    <w:rsid w:val="00A500A7"/>
    <w:rsid w:val="00A5380D"/>
    <w:rsid w:val="00A728AE"/>
    <w:rsid w:val="00A74405"/>
    <w:rsid w:val="00A76DFE"/>
    <w:rsid w:val="00A82892"/>
    <w:rsid w:val="00A919DC"/>
    <w:rsid w:val="00A926DB"/>
    <w:rsid w:val="00A96183"/>
    <w:rsid w:val="00A976FA"/>
    <w:rsid w:val="00AA1746"/>
    <w:rsid w:val="00AC4975"/>
    <w:rsid w:val="00AD7AC3"/>
    <w:rsid w:val="00AE432D"/>
    <w:rsid w:val="00AF1EF9"/>
    <w:rsid w:val="00B309E0"/>
    <w:rsid w:val="00B3250C"/>
    <w:rsid w:val="00B33A32"/>
    <w:rsid w:val="00B6036D"/>
    <w:rsid w:val="00B6140C"/>
    <w:rsid w:val="00B64709"/>
    <w:rsid w:val="00B84440"/>
    <w:rsid w:val="00B97E45"/>
    <w:rsid w:val="00BA1328"/>
    <w:rsid w:val="00BC2BAE"/>
    <w:rsid w:val="00BE3E23"/>
    <w:rsid w:val="00BF3412"/>
    <w:rsid w:val="00BF64FD"/>
    <w:rsid w:val="00C179DF"/>
    <w:rsid w:val="00C40DF7"/>
    <w:rsid w:val="00C616A4"/>
    <w:rsid w:val="00C83852"/>
    <w:rsid w:val="00C840A3"/>
    <w:rsid w:val="00C94803"/>
    <w:rsid w:val="00C96F90"/>
    <w:rsid w:val="00CD7C23"/>
    <w:rsid w:val="00CF455D"/>
    <w:rsid w:val="00D14B49"/>
    <w:rsid w:val="00D23424"/>
    <w:rsid w:val="00D30BB3"/>
    <w:rsid w:val="00D763A0"/>
    <w:rsid w:val="00D76418"/>
    <w:rsid w:val="00DA20B7"/>
    <w:rsid w:val="00DA29A1"/>
    <w:rsid w:val="00DA2BDF"/>
    <w:rsid w:val="00DA3EDB"/>
    <w:rsid w:val="00DE66BC"/>
    <w:rsid w:val="00DF7149"/>
    <w:rsid w:val="00E10CA0"/>
    <w:rsid w:val="00E1107C"/>
    <w:rsid w:val="00E26CD1"/>
    <w:rsid w:val="00E44B4D"/>
    <w:rsid w:val="00E52A0A"/>
    <w:rsid w:val="00E538F9"/>
    <w:rsid w:val="00E66398"/>
    <w:rsid w:val="00EA5008"/>
    <w:rsid w:val="00F03446"/>
    <w:rsid w:val="00F10827"/>
    <w:rsid w:val="00F43C2A"/>
    <w:rsid w:val="00F467A0"/>
    <w:rsid w:val="00F63C92"/>
    <w:rsid w:val="00F67CC6"/>
    <w:rsid w:val="00F70363"/>
    <w:rsid w:val="00F728FE"/>
    <w:rsid w:val="00F7314E"/>
    <w:rsid w:val="00F9261B"/>
    <w:rsid w:val="00FA19A9"/>
    <w:rsid w:val="00FA563C"/>
    <w:rsid w:val="00FB52C0"/>
    <w:rsid w:val="00FC0C1C"/>
    <w:rsid w:val="00FD2C2A"/>
    <w:rsid w:val="00FF206D"/>
    <w:rsid w:val="00FF29C1"/>
    <w:rsid w:val="00FF7975"/>
    <w:rsid w:val="010422EE"/>
    <w:rsid w:val="010E73C0"/>
    <w:rsid w:val="01110E06"/>
    <w:rsid w:val="011922C1"/>
    <w:rsid w:val="011A5453"/>
    <w:rsid w:val="011B5EC7"/>
    <w:rsid w:val="011C4FCB"/>
    <w:rsid w:val="011F41CF"/>
    <w:rsid w:val="01234E3E"/>
    <w:rsid w:val="01296C1F"/>
    <w:rsid w:val="01325959"/>
    <w:rsid w:val="01486A70"/>
    <w:rsid w:val="014C4E4F"/>
    <w:rsid w:val="0158740A"/>
    <w:rsid w:val="016962E4"/>
    <w:rsid w:val="017976CF"/>
    <w:rsid w:val="01865784"/>
    <w:rsid w:val="01916193"/>
    <w:rsid w:val="01961EEE"/>
    <w:rsid w:val="019C40A4"/>
    <w:rsid w:val="01A96207"/>
    <w:rsid w:val="01B317CF"/>
    <w:rsid w:val="01B47CC7"/>
    <w:rsid w:val="01B53613"/>
    <w:rsid w:val="01BC3552"/>
    <w:rsid w:val="01D00117"/>
    <w:rsid w:val="01D772A3"/>
    <w:rsid w:val="01D922A2"/>
    <w:rsid w:val="01DA1011"/>
    <w:rsid w:val="01DD27AE"/>
    <w:rsid w:val="01E215A1"/>
    <w:rsid w:val="01E82A2F"/>
    <w:rsid w:val="01F12922"/>
    <w:rsid w:val="01F27C77"/>
    <w:rsid w:val="01F50EF6"/>
    <w:rsid w:val="01FD58A9"/>
    <w:rsid w:val="01FF5E25"/>
    <w:rsid w:val="020A5E91"/>
    <w:rsid w:val="020C401D"/>
    <w:rsid w:val="0212636B"/>
    <w:rsid w:val="02183BB5"/>
    <w:rsid w:val="02201428"/>
    <w:rsid w:val="02247BED"/>
    <w:rsid w:val="0225032D"/>
    <w:rsid w:val="02352F22"/>
    <w:rsid w:val="02397D55"/>
    <w:rsid w:val="023A3804"/>
    <w:rsid w:val="023B5027"/>
    <w:rsid w:val="023B7FBB"/>
    <w:rsid w:val="02431DC0"/>
    <w:rsid w:val="0248240F"/>
    <w:rsid w:val="02505855"/>
    <w:rsid w:val="02510E5A"/>
    <w:rsid w:val="02581F53"/>
    <w:rsid w:val="025C776F"/>
    <w:rsid w:val="025F2843"/>
    <w:rsid w:val="026223DF"/>
    <w:rsid w:val="02675512"/>
    <w:rsid w:val="026D004A"/>
    <w:rsid w:val="026D1F06"/>
    <w:rsid w:val="026E716C"/>
    <w:rsid w:val="027420B3"/>
    <w:rsid w:val="027C3B40"/>
    <w:rsid w:val="028277A1"/>
    <w:rsid w:val="029976FA"/>
    <w:rsid w:val="029F01C5"/>
    <w:rsid w:val="02A420A1"/>
    <w:rsid w:val="02B071B5"/>
    <w:rsid w:val="02B27D4B"/>
    <w:rsid w:val="02B31B9E"/>
    <w:rsid w:val="02BB15E3"/>
    <w:rsid w:val="02CD1577"/>
    <w:rsid w:val="02D1725A"/>
    <w:rsid w:val="02DD27BB"/>
    <w:rsid w:val="02E87DC4"/>
    <w:rsid w:val="02F679FE"/>
    <w:rsid w:val="02FD37F2"/>
    <w:rsid w:val="03156621"/>
    <w:rsid w:val="03163FAD"/>
    <w:rsid w:val="031A2A62"/>
    <w:rsid w:val="03213611"/>
    <w:rsid w:val="032248BA"/>
    <w:rsid w:val="032359AD"/>
    <w:rsid w:val="033B664C"/>
    <w:rsid w:val="033E4D02"/>
    <w:rsid w:val="034C0ABC"/>
    <w:rsid w:val="034E4787"/>
    <w:rsid w:val="03500B36"/>
    <w:rsid w:val="0364090D"/>
    <w:rsid w:val="036647A3"/>
    <w:rsid w:val="036A5698"/>
    <w:rsid w:val="037039DE"/>
    <w:rsid w:val="037571BD"/>
    <w:rsid w:val="03770009"/>
    <w:rsid w:val="03771167"/>
    <w:rsid w:val="037C3E90"/>
    <w:rsid w:val="038E41B6"/>
    <w:rsid w:val="03966709"/>
    <w:rsid w:val="03971F22"/>
    <w:rsid w:val="0397597E"/>
    <w:rsid w:val="03985275"/>
    <w:rsid w:val="03AA4FC1"/>
    <w:rsid w:val="03B20F4F"/>
    <w:rsid w:val="03B676B0"/>
    <w:rsid w:val="03C069E5"/>
    <w:rsid w:val="03C10F03"/>
    <w:rsid w:val="03E04E1A"/>
    <w:rsid w:val="03E8463F"/>
    <w:rsid w:val="03F04217"/>
    <w:rsid w:val="03F5780A"/>
    <w:rsid w:val="03F630D5"/>
    <w:rsid w:val="04054A2B"/>
    <w:rsid w:val="04064707"/>
    <w:rsid w:val="040934D0"/>
    <w:rsid w:val="040E2349"/>
    <w:rsid w:val="04122E14"/>
    <w:rsid w:val="04123476"/>
    <w:rsid w:val="0414519C"/>
    <w:rsid w:val="041461E1"/>
    <w:rsid w:val="041729A1"/>
    <w:rsid w:val="042275C0"/>
    <w:rsid w:val="042630B7"/>
    <w:rsid w:val="042B2101"/>
    <w:rsid w:val="04366698"/>
    <w:rsid w:val="043738DE"/>
    <w:rsid w:val="0438675C"/>
    <w:rsid w:val="043A1192"/>
    <w:rsid w:val="04433B28"/>
    <w:rsid w:val="04475344"/>
    <w:rsid w:val="044F5570"/>
    <w:rsid w:val="04605E2A"/>
    <w:rsid w:val="04663D13"/>
    <w:rsid w:val="046A0239"/>
    <w:rsid w:val="046C195A"/>
    <w:rsid w:val="046E1037"/>
    <w:rsid w:val="048266DA"/>
    <w:rsid w:val="04865B1C"/>
    <w:rsid w:val="049F4EFD"/>
    <w:rsid w:val="04B43CCA"/>
    <w:rsid w:val="04B44F23"/>
    <w:rsid w:val="04B6403B"/>
    <w:rsid w:val="04B90108"/>
    <w:rsid w:val="04BC69BA"/>
    <w:rsid w:val="04C25492"/>
    <w:rsid w:val="04C437A6"/>
    <w:rsid w:val="04C7430A"/>
    <w:rsid w:val="04C83562"/>
    <w:rsid w:val="04C92052"/>
    <w:rsid w:val="04CE4631"/>
    <w:rsid w:val="04DE4AAE"/>
    <w:rsid w:val="04DF1FE0"/>
    <w:rsid w:val="04DF3FCB"/>
    <w:rsid w:val="04E05700"/>
    <w:rsid w:val="04E172CD"/>
    <w:rsid w:val="04E41E41"/>
    <w:rsid w:val="04E43029"/>
    <w:rsid w:val="04EA3AA0"/>
    <w:rsid w:val="04F57CA3"/>
    <w:rsid w:val="04F61493"/>
    <w:rsid w:val="05166C6E"/>
    <w:rsid w:val="052A72E0"/>
    <w:rsid w:val="05336A3F"/>
    <w:rsid w:val="05397558"/>
    <w:rsid w:val="053D00B6"/>
    <w:rsid w:val="054538CE"/>
    <w:rsid w:val="05521D85"/>
    <w:rsid w:val="05535D92"/>
    <w:rsid w:val="055E72FF"/>
    <w:rsid w:val="05674392"/>
    <w:rsid w:val="056C4502"/>
    <w:rsid w:val="056E2781"/>
    <w:rsid w:val="056E5C1A"/>
    <w:rsid w:val="057D235D"/>
    <w:rsid w:val="0596338A"/>
    <w:rsid w:val="05A07B6E"/>
    <w:rsid w:val="05B01A2F"/>
    <w:rsid w:val="05B2033B"/>
    <w:rsid w:val="05B2313E"/>
    <w:rsid w:val="05B47AC6"/>
    <w:rsid w:val="05C01149"/>
    <w:rsid w:val="05C957DB"/>
    <w:rsid w:val="05D011E8"/>
    <w:rsid w:val="05D3476D"/>
    <w:rsid w:val="05D63571"/>
    <w:rsid w:val="05E655CF"/>
    <w:rsid w:val="05EC14DC"/>
    <w:rsid w:val="05F011D3"/>
    <w:rsid w:val="05F0226B"/>
    <w:rsid w:val="05F145CC"/>
    <w:rsid w:val="05F26614"/>
    <w:rsid w:val="05F810FA"/>
    <w:rsid w:val="06005707"/>
    <w:rsid w:val="06015AE4"/>
    <w:rsid w:val="06030411"/>
    <w:rsid w:val="060841B3"/>
    <w:rsid w:val="060C6CC9"/>
    <w:rsid w:val="0610252C"/>
    <w:rsid w:val="06150DBA"/>
    <w:rsid w:val="06363A09"/>
    <w:rsid w:val="063D0506"/>
    <w:rsid w:val="065B0E15"/>
    <w:rsid w:val="06672F0B"/>
    <w:rsid w:val="066D4902"/>
    <w:rsid w:val="066E53C9"/>
    <w:rsid w:val="06717DA2"/>
    <w:rsid w:val="06783059"/>
    <w:rsid w:val="067F7AA5"/>
    <w:rsid w:val="06855742"/>
    <w:rsid w:val="069C1423"/>
    <w:rsid w:val="069F291D"/>
    <w:rsid w:val="06A7610C"/>
    <w:rsid w:val="06AF012A"/>
    <w:rsid w:val="06B80933"/>
    <w:rsid w:val="06BC76FB"/>
    <w:rsid w:val="06C35BC3"/>
    <w:rsid w:val="06C942E0"/>
    <w:rsid w:val="06CA2DCC"/>
    <w:rsid w:val="06CB0E83"/>
    <w:rsid w:val="06D8271F"/>
    <w:rsid w:val="06DE05BF"/>
    <w:rsid w:val="06E767D9"/>
    <w:rsid w:val="06E90253"/>
    <w:rsid w:val="06EA7218"/>
    <w:rsid w:val="06F15DAF"/>
    <w:rsid w:val="06FD59D4"/>
    <w:rsid w:val="0702214E"/>
    <w:rsid w:val="07023B66"/>
    <w:rsid w:val="07134E1A"/>
    <w:rsid w:val="072221F1"/>
    <w:rsid w:val="07281AD5"/>
    <w:rsid w:val="07341714"/>
    <w:rsid w:val="07391A2B"/>
    <w:rsid w:val="073F684C"/>
    <w:rsid w:val="07407105"/>
    <w:rsid w:val="07430BA0"/>
    <w:rsid w:val="074C551B"/>
    <w:rsid w:val="07576188"/>
    <w:rsid w:val="075A37C9"/>
    <w:rsid w:val="075B1A0B"/>
    <w:rsid w:val="07637D7E"/>
    <w:rsid w:val="07757831"/>
    <w:rsid w:val="077617AB"/>
    <w:rsid w:val="07766C19"/>
    <w:rsid w:val="077B15AC"/>
    <w:rsid w:val="07855785"/>
    <w:rsid w:val="078D2E7D"/>
    <w:rsid w:val="078E7D56"/>
    <w:rsid w:val="07950733"/>
    <w:rsid w:val="079E78C0"/>
    <w:rsid w:val="07A37F61"/>
    <w:rsid w:val="07AE7D61"/>
    <w:rsid w:val="07B53603"/>
    <w:rsid w:val="07BC0724"/>
    <w:rsid w:val="07C22432"/>
    <w:rsid w:val="07C66FE9"/>
    <w:rsid w:val="07CD0FB4"/>
    <w:rsid w:val="07D17C7C"/>
    <w:rsid w:val="07D461E0"/>
    <w:rsid w:val="07D97406"/>
    <w:rsid w:val="07E25662"/>
    <w:rsid w:val="07E50E7A"/>
    <w:rsid w:val="07EC3A71"/>
    <w:rsid w:val="07ED0064"/>
    <w:rsid w:val="07F72D8B"/>
    <w:rsid w:val="07FA1B0E"/>
    <w:rsid w:val="08115F74"/>
    <w:rsid w:val="081258F1"/>
    <w:rsid w:val="08165D36"/>
    <w:rsid w:val="082A30ED"/>
    <w:rsid w:val="082D0BA9"/>
    <w:rsid w:val="08376DBD"/>
    <w:rsid w:val="083A5177"/>
    <w:rsid w:val="083E562A"/>
    <w:rsid w:val="08406C12"/>
    <w:rsid w:val="08581DFD"/>
    <w:rsid w:val="08594F4C"/>
    <w:rsid w:val="085D7498"/>
    <w:rsid w:val="085F666B"/>
    <w:rsid w:val="08641845"/>
    <w:rsid w:val="086F58A5"/>
    <w:rsid w:val="087A2652"/>
    <w:rsid w:val="08812725"/>
    <w:rsid w:val="08894651"/>
    <w:rsid w:val="089B0FEE"/>
    <w:rsid w:val="089C4071"/>
    <w:rsid w:val="08A272BD"/>
    <w:rsid w:val="08A35A30"/>
    <w:rsid w:val="08AB7C23"/>
    <w:rsid w:val="08BA55B6"/>
    <w:rsid w:val="08BD0C5B"/>
    <w:rsid w:val="08BF5F8D"/>
    <w:rsid w:val="08C14C8E"/>
    <w:rsid w:val="08C6101C"/>
    <w:rsid w:val="08CD7F6B"/>
    <w:rsid w:val="08D82379"/>
    <w:rsid w:val="08E535C2"/>
    <w:rsid w:val="08E6490B"/>
    <w:rsid w:val="08E77B89"/>
    <w:rsid w:val="08ED341D"/>
    <w:rsid w:val="08F91555"/>
    <w:rsid w:val="08FD61A1"/>
    <w:rsid w:val="09044296"/>
    <w:rsid w:val="090479FA"/>
    <w:rsid w:val="091017BD"/>
    <w:rsid w:val="09132DF8"/>
    <w:rsid w:val="09172DBC"/>
    <w:rsid w:val="09276536"/>
    <w:rsid w:val="092B3D47"/>
    <w:rsid w:val="09386FE4"/>
    <w:rsid w:val="093E67D4"/>
    <w:rsid w:val="093F0647"/>
    <w:rsid w:val="094165A9"/>
    <w:rsid w:val="095143AD"/>
    <w:rsid w:val="09545365"/>
    <w:rsid w:val="095A3F9A"/>
    <w:rsid w:val="09631DBD"/>
    <w:rsid w:val="09680FEA"/>
    <w:rsid w:val="0970682C"/>
    <w:rsid w:val="0977793F"/>
    <w:rsid w:val="09792BE7"/>
    <w:rsid w:val="09795606"/>
    <w:rsid w:val="097F7B39"/>
    <w:rsid w:val="09835313"/>
    <w:rsid w:val="09867DBC"/>
    <w:rsid w:val="09893804"/>
    <w:rsid w:val="09922ABE"/>
    <w:rsid w:val="09924611"/>
    <w:rsid w:val="09944D89"/>
    <w:rsid w:val="09982958"/>
    <w:rsid w:val="09B7116B"/>
    <w:rsid w:val="09BE29A7"/>
    <w:rsid w:val="09D37F51"/>
    <w:rsid w:val="09DB37A4"/>
    <w:rsid w:val="09E337AF"/>
    <w:rsid w:val="09F94093"/>
    <w:rsid w:val="09FD10FA"/>
    <w:rsid w:val="09FE2D36"/>
    <w:rsid w:val="0A0D690A"/>
    <w:rsid w:val="0A0F3C75"/>
    <w:rsid w:val="0A1A5383"/>
    <w:rsid w:val="0A3121BC"/>
    <w:rsid w:val="0A345174"/>
    <w:rsid w:val="0A5617C3"/>
    <w:rsid w:val="0A583F9A"/>
    <w:rsid w:val="0A612757"/>
    <w:rsid w:val="0A680F13"/>
    <w:rsid w:val="0A6A72D1"/>
    <w:rsid w:val="0A702524"/>
    <w:rsid w:val="0A731C56"/>
    <w:rsid w:val="0A9109E9"/>
    <w:rsid w:val="0A96082D"/>
    <w:rsid w:val="0A9A5D3D"/>
    <w:rsid w:val="0A9B67F9"/>
    <w:rsid w:val="0AA356B3"/>
    <w:rsid w:val="0ABC5A61"/>
    <w:rsid w:val="0ABE5AFE"/>
    <w:rsid w:val="0ABF36A1"/>
    <w:rsid w:val="0AC709E5"/>
    <w:rsid w:val="0ACB45ED"/>
    <w:rsid w:val="0AD81CA6"/>
    <w:rsid w:val="0AD97181"/>
    <w:rsid w:val="0AE475BC"/>
    <w:rsid w:val="0AE9299A"/>
    <w:rsid w:val="0AF92D82"/>
    <w:rsid w:val="0AFD4675"/>
    <w:rsid w:val="0AFE4389"/>
    <w:rsid w:val="0AFF5621"/>
    <w:rsid w:val="0B036B82"/>
    <w:rsid w:val="0B0978FC"/>
    <w:rsid w:val="0B0D3507"/>
    <w:rsid w:val="0B0F6AB9"/>
    <w:rsid w:val="0B1109DE"/>
    <w:rsid w:val="0B15582D"/>
    <w:rsid w:val="0B2517FA"/>
    <w:rsid w:val="0B363484"/>
    <w:rsid w:val="0B394C11"/>
    <w:rsid w:val="0B405E34"/>
    <w:rsid w:val="0B422C4E"/>
    <w:rsid w:val="0B444D3C"/>
    <w:rsid w:val="0B495A95"/>
    <w:rsid w:val="0B4A0D9A"/>
    <w:rsid w:val="0B4A3D67"/>
    <w:rsid w:val="0B5F5790"/>
    <w:rsid w:val="0B6364EE"/>
    <w:rsid w:val="0B6539A0"/>
    <w:rsid w:val="0B6F76B9"/>
    <w:rsid w:val="0B8111F7"/>
    <w:rsid w:val="0B835D2D"/>
    <w:rsid w:val="0B893108"/>
    <w:rsid w:val="0B8D3B33"/>
    <w:rsid w:val="0B8F0F8E"/>
    <w:rsid w:val="0B924E63"/>
    <w:rsid w:val="0B935589"/>
    <w:rsid w:val="0B9D4A61"/>
    <w:rsid w:val="0BA0157F"/>
    <w:rsid w:val="0BAC4139"/>
    <w:rsid w:val="0BAE64FD"/>
    <w:rsid w:val="0BAF573C"/>
    <w:rsid w:val="0BBC52C8"/>
    <w:rsid w:val="0BBD6FE0"/>
    <w:rsid w:val="0BD306C1"/>
    <w:rsid w:val="0BD31DE1"/>
    <w:rsid w:val="0BD629CF"/>
    <w:rsid w:val="0BD63168"/>
    <w:rsid w:val="0BE926FE"/>
    <w:rsid w:val="0BF0362D"/>
    <w:rsid w:val="0BF15254"/>
    <w:rsid w:val="0BF607AA"/>
    <w:rsid w:val="0C057449"/>
    <w:rsid w:val="0C071F7A"/>
    <w:rsid w:val="0C123464"/>
    <w:rsid w:val="0C2F476E"/>
    <w:rsid w:val="0C355D3B"/>
    <w:rsid w:val="0C49492D"/>
    <w:rsid w:val="0C511332"/>
    <w:rsid w:val="0C5C550B"/>
    <w:rsid w:val="0C656A4B"/>
    <w:rsid w:val="0C71462B"/>
    <w:rsid w:val="0C75458E"/>
    <w:rsid w:val="0C934DB6"/>
    <w:rsid w:val="0C995BDF"/>
    <w:rsid w:val="0CA273F1"/>
    <w:rsid w:val="0CB11936"/>
    <w:rsid w:val="0CB82D96"/>
    <w:rsid w:val="0CC27407"/>
    <w:rsid w:val="0CCC5C04"/>
    <w:rsid w:val="0CD2047B"/>
    <w:rsid w:val="0CDB2A0A"/>
    <w:rsid w:val="0CDB32E5"/>
    <w:rsid w:val="0CDB7DFA"/>
    <w:rsid w:val="0CDC66FE"/>
    <w:rsid w:val="0CE12681"/>
    <w:rsid w:val="0CEF24BA"/>
    <w:rsid w:val="0D032F9E"/>
    <w:rsid w:val="0D065361"/>
    <w:rsid w:val="0D0D6A84"/>
    <w:rsid w:val="0D0E21C5"/>
    <w:rsid w:val="0D245BED"/>
    <w:rsid w:val="0D2A3CB9"/>
    <w:rsid w:val="0D2E7CDE"/>
    <w:rsid w:val="0D347316"/>
    <w:rsid w:val="0D51347C"/>
    <w:rsid w:val="0D52544D"/>
    <w:rsid w:val="0D631BA2"/>
    <w:rsid w:val="0D761084"/>
    <w:rsid w:val="0D7A1D94"/>
    <w:rsid w:val="0D7B7B4A"/>
    <w:rsid w:val="0D851495"/>
    <w:rsid w:val="0D8F1F77"/>
    <w:rsid w:val="0D924CCC"/>
    <w:rsid w:val="0D98121C"/>
    <w:rsid w:val="0DA22EBD"/>
    <w:rsid w:val="0DB37422"/>
    <w:rsid w:val="0DC8678B"/>
    <w:rsid w:val="0DD31D8F"/>
    <w:rsid w:val="0DDE19E8"/>
    <w:rsid w:val="0DDF3681"/>
    <w:rsid w:val="0DE21B55"/>
    <w:rsid w:val="0DE8177F"/>
    <w:rsid w:val="0DEC2ADB"/>
    <w:rsid w:val="0DF45C0B"/>
    <w:rsid w:val="0E0C2AFD"/>
    <w:rsid w:val="0E0E47F0"/>
    <w:rsid w:val="0E0F5D1B"/>
    <w:rsid w:val="0E121D9A"/>
    <w:rsid w:val="0E1B2CC9"/>
    <w:rsid w:val="0E20453A"/>
    <w:rsid w:val="0E2E6AB6"/>
    <w:rsid w:val="0E2F217C"/>
    <w:rsid w:val="0E3761EB"/>
    <w:rsid w:val="0E3B7750"/>
    <w:rsid w:val="0E510D62"/>
    <w:rsid w:val="0E63199B"/>
    <w:rsid w:val="0E7A2736"/>
    <w:rsid w:val="0E7A66D6"/>
    <w:rsid w:val="0E8E60DC"/>
    <w:rsid w:val="0E8F739E"/>
    <w:rsid w:val="0E9C6D70"/>
    <w:rsid w:val="0E9F1C21"/>
    <w:rsid w:val="0EA14CDA"/>
    <w:rsid w:val="0EA744AE"/>
    <w:rsid w:val="0EA76951"/>
    <w:rsid w:val="0EAB77A0"/>
    <w:rsid w:val="0EB35AAD"/>
    <w:rsid w:val="0ED11811"/>
    <w:rsid w:val="0EDE27F8"/>
    <w:rsid w:val="0EE43019"/>
    <w:rsid w:val="0EE80E43"/>
    <w:rsid w:val="0EE911F1"/>
    <w:rsid w:val="0EF648C6"/>
    <w:rsid w:val="0EF949F2"/>
    <w:rsid w:val="0EFB25D1"/>
    <w:rsid w:val="0EFC7454"/>
    <w:rsid w:val="0EFD163F"/>
    <w:rsid w:val="0F0119F6"/>
    <w:rsid w:val="0F022EE4"/>
    <w:rsid w:val="0F0239DF"/>
    <w:rsid w:val="0F0361C8"/>
    <w:rsid w:val="0F097F32"/>
    <w:rsid w:val="0F1C38A1"/>
    <w:rsid w:val="0F1D044C"/>
    <w:rsid w:val="0F2F5FE6"/>
    <w:rsid w:val="0F367B25"/>
    <w:rsid w:val="0F3E5340"/>
    <w:rsid w:val="0F4D3FAB"/>
    <w:rsid w:val="0F4E38F5"/>
    <w:rsid w:val="0F540BFC"/>
    <w:rsid w:val="0F5B51AF"/>
    <w:rsid w:val="0F5C706E"/>
    <w:rsid w:val="0F5E193B"/>
    <w:rsid w:val="0F5E1E20"/>
    <w:rsid w:val="0F632069"/>
    <w:rsid w:val="0F650225"/>
    <w:rsid w:val="0F7125D5"/>
    <w:rsid w:val="0F794915"/>
    <w:rsid w:val="0F7E2308"/>
    <w:rsid w:val="0F854E6E"/>
    <w:rsid w:val="0F8D1D66"/>
    <w:rsid w:val="0F8E634C"/>
    <w:rsid w:val="0F923D51"/>
    <w:rsid w:val="0F960DE0"/>
    <w:rsid w:val="0FA16073"/>
    <w:rsid w:val="0FA55C6A"/>
    <w:rsid w:val="0FAC1D9A"/>
    <w:rsid w:val="0FB0737F"/>
    <w:rsid w:val="0FB35CCF"/>
    <w:rsid w:val="0FB407C9"/>
    <w:rsid w:val="0FCD2660"/>
    <w:rsid w:val="0FCE6FEC"/>
    <w:rsid w:val="0FE426F8"/>
    <w:rsid w:val="0FE47F4E"/>
    <w:rsid w:val="0FEA1AF9"/>
    <w:rsid w:val="0FEB6B2A"/>
    <w:rsid w:val="0FEC6591"/>
    <w:rsid w:val="0FFC1CD4"/>
    <w:rsid w:val="10041DCD"/>
    <w:rsid w:val="10052AF4"/>
    <w:rsid w:val="100B7FAC"/>
    <w:rsid w:val="100C0C63"/>
    <w:rsid w:val="10211832"/>
    <w:rsid w:val="10215FFC"/>
    <w:rsid w:val="10251309"/>
    <w:rsid w:val="10261BAA"/>
    <w:rsid w:val="102B15CE"/>
    <w:rsid w:val="1039146F"/>
    <w:rsid w:val="103C6776"/>
    <w:rsid w:val="104A034A"/>
    <w:rsid w:val="106306D4"/>
    <w:rsid w:val="10645D4C"/>
    <w:rsid w:val="10660739"/>
    <w:rsid w:val="1069565E"/>
    <w:rsid w:val="106F11B4"/>
    <w:rsid w:val="10762B17"/>
    <w:rsid w:val="10794743"/>
    <w:rsid w:val="108B5B30"/>
    <w:rsid w:val="10957BCE"/>
    <w:rsid w:val="10965B95"/>
    <w:rsid w:val="109B7E33"/>
    <w:rsid w:val="10B06F61"/>
    <w:rsid w:val="10B477E1"/>
    <w:rsid w:val="10B70E7E"/>
    <w:rsid w:val="10B71C38"/>
    <w:rsid w:val="10B95554"/>
    <w:rsid w:val="10BE6DF1"/>
    <w:rsid w:val="10BF5AF0"/>
    <w:rsid w:val="10CC1D6A"/>
    <w:rsid w:val="10CE1D3C"/>
    <w:rsid w:val="10CF1CAA"/>
    <w:rsid w:val="10D8551E"/>
    <w:rsid w:val="10DC070D"/>
    <w:rsid w:val="10DC2540"/>
    <w:rsid w:val="10DF52B3"/>
    <w:rsid w:val="10F93E88"/>
    <w:rsid w:val="11053D0E"/>
    <w:rsid w:val="11067954"/>
    <w:rsid w:val="11113331"/>
    <w:rsid w:val="1112518B"/>
    <w:rsid w:val="11385222"/>
    <w:rsid w:val="11397FCC"/>
    <w:rsid w:val="11411A10"/>
    <w:rsid w:val="114C2D3B"/>
    <w:rsid w:val="11596574"/>
    <w:rsid w:val="11691C7B"/>
    <w:rsid w:val="11963AC1"/>
    <w:rsid w:val="119951BA"/>
    <w:rsid w:val="11A83D45"/>
    <w:rsid w:val="11B10C92"/>
    <w:rsid w:val="11B14483"/>
    <w:rsid w:val="11B1770D"/>
    <w:rsid w:val="11B96845"/>
    <w:rsid w:val="11CE0716"/>
    <w:rsid w:val="11CF78D8"/>
    <w:rsid w:val="11D65CBA"/>
    <w:rsid w:val="11D7231C"/>
    <w:rsid w:val="11E70DCC"/>
    <w:rsid w:val="11E81077"/>
    <w:rsid w:val="11EE5822"/>
    <w:rsid w:val="11FE239A"/>
    <w:rsid w:val="12023388"/>
    <w:rsid w:val="12105780"/>
    <w:rsid w:val="12151C60"/>
    <w:rsid w:val="121E476A"/>
    <w:rsid w:val="122F1B99"/>
    <w:rsid w:val="123021D6"/>
    <w:rsid w:val="12392DAF"/>
    <w:rsid w:val="124567D1"/>
    <w:rsid w:val="124B3A99"/>
    <w:rsid w:val="1253458F"/>
    <w:rsid w:val="126111F8"/>
    <w:rsid w:val="126322CB"/>
    <w:rsid w:val="12691E05"/>
    <w:rsid w:val="12714F58"/>
    <w:rsid w:val="12735ED9"/>
    <w:rsid w:val="12766327"/>
    <w:rsid w:val="127C2CBD"/>
    <w:rsid w:val="128428CC"/>
    <w:rsid w:val="1287602C"/>
    <w:rsid w:val="129528F2"/>
    <w:rsid w:val="129B402D"/>
    <w:rsid w:val="129E1CBC"/>
    <w:rsid w:val="12A5368B"/>
    <w:rsid w:val="12A67371"/>
    <w:rsid w:val="12AC6B78"/>
    <w:rsid w:val="12B44B8A"/>
    <w:rsid w:val="12C0600D"/>
    <w:rsid w:val="12C77051"/>
    <w:rsid w:val="12C95AA1"/>
    <w:rsid w:val="12D55ED5"/>
    <w:rsid w:val="12D644C8"/>
    <w:rsid w:val="12D928D1"/>
    <w:rsid w:val="12DF1D8A"/>
    <w:rsid w:val="12E073E8"/>
    <w:rsid w:val="12EE7D04"/>
    <w:rsid w:val="12F17637"/>
    <w:rsid w:val="13040A65"/>
    <w:rsid w:val="1306646C"/>
    <w:rsid w:val="131202E8"/>
    <w:rsid w:val="132523FC"/>
    <w:rsid w:val="13396B15"/>
    <w:rsid w:val="135A16CE"/>
    <w:rsid w:val="1369407F"/>
    <w:rsid w:val="136A0D4C"/>
    <w:rsid w:val="136A43D4"/>
    <w:rsid w:val="136B4255"/>
    <w:rsid w:val="13701D45"/>
    <w:rsid w:val="13704865"/>
    <w:rsid w:val="137A15F9"/>
    <w:rsid w:val="13A65EBB"/>
    <w:rsid w:val="13AB2902"/>
    <w:rsid w:val="13B100AE"/>
    <w:rsid w:val="13B518B1"/>
    <w:rsid w:val="13BA5348"/>
    <w:rsid w:val="13BB084C"/>
    <w:rsid w:val="13D64384"/>
    <w:rsid w:val="13F46A94"/>
    <w:rsid w:val="13F6333A"/>
    <w:rsid w:val="14010277"/>
    <w:rsid w:val="14053D54"/>
    <w:rsid w:val="14066A71"/>
    <w:rsid w:val="141A56D9"/>
    <w:rsid w:val="141B4934"/>
    <w:rsid w:val="14216B57"/>
    <w:rsid w:val="14270630"/>
    <w:rsid w:val="143E0E51"/>
    <w:rsid w:val="143F5E76"/>
    <w:rsid w:val="14417A1E"/>
    <w:rsid w:val="14475CB7"/>
    <w:rsid w:val="146B646A"/>
    <w:rsid w:val="14772DD6"/>
    <w:rsid w:val="1477508C"/>
    <w:rsid w:val="148515B6"/>
    <w:rsid w:val="1487448F"/>
    <w:rsid w:val="14973195"/>
    <w:rsid w:val="14A23DCB"/>
    <w:rsid w:val="14A87F51"/>
    <w:rsid w:val="14A97462"/>
    <w:rsid w:val="14B15ED6"/>
    <w:rsid w:val="14B450AE"/>
    <w:rsid w:val="14B67BFC"/>
    <w:rsid w:val="14B7210E"/>
    <w:rsid w:val="14BD28E4"/>
    <w:rsid w:val="14C14B89"/>
    <w:rsid w:val="14C57506"/>
    <w:rsid w:val="14C6316A"/>
    <w:rsid w:val="14CC4744"/>
    <w:rsid w:val="14CF2805"/>
    <w:rsid w:val="14D7056E"/>
    <w:rsid w:val="14E4562D"/>
    <w:rsid w:val="14E56C94"/>
    <w:rsid w:val="14EF073D"/>
    <w:rsid w:val="14F36498"/>
    <w:rsid w:val="14F36FB6"/>
    <w:rsid w:val="14F87477"/>
    <w:rsid w:val="14FA7EF1"/>
    <w:rsid w:val="1509154F"/>
    <w:rsid w:val="150B34E4"/>
    <w:rsid w:val="15140CE6"/>
    <w:rsid w:val="15152D81"/>
    <w:rsid w:val="15170A83"/>
    <w:rsid w:val="151E3969"/>
    <w:rsid w:val="15282B11"/>
    <w:rsid w:val="152A13AC"/>
    <w:rsid w:val="152A5B52"/>
    <w:rsid w:val="15303351"/>
    <w:rsid w:val="15343A2B"/>
    <w:rsid w:val="153D3AF3"/>
    <w:rsid w:val="153E0259"/>
    <w:rsid w:val="15432082"/>
    <w:rsid w:val="154A550F"/>
    <w:rsid w:val="154C5FD5"/>
    <w:rsid w:val="15523C6B"/>
    <w:rsid w:val="15532CCA"/>
    <w:rsid w:val="156311D8"/>
    <w:rsid w:val="15656850"/>
    <w:rsid w:val="15723C5B"/>
    <w:rsid w:val="157B5D24"/>
    <w:rsid w:val="157B72EF"/>
    <w:rsid w:val="158D4130"/>
    <w:rsid w:val="15911664"/>
    <w:rsid w:val="15993788"/>
    <w:rsid w:val="1599417E"/>
    <w:rsid w:val="159B180C"/>
    <w:rsid w:val="15B73BFA"/>
    <w:rsid w:val="15BE121B"/>
    <w:rsid w:val="15C6091E"/>
    <w:rsid w:val="15CB4AA1"/>
    <w:rsid w:val="15CD667A"/>
    <w:rsid w:val="15DE28B3"/>
    <w:rsid w:val="15EB0836"/>
    <w:rsid w:val="16063D42"/>
    <w:rsid w:val="1608380C"/>
    <w:rsid w:val="16135DC2"/>
    <w:rsid w:val="161530BC"/>
    <w:rsid w:val="16180A85"/>
    <w:rsid w:val="161849C7"/>
    <w:rsid w:val="161E22D2"/>
    <w:rsid w:val="163248E1"/>
    <w:rsid w:val="16350B46"/>
    <w:rsid w:val="16410E74"/>
    <w:rsid w:val="16436DF1"/>
    <w:rsid w:val="164B320D"/>
    <w:rsid w:val="164C1EC6"/>
    <w:rsid w:val="164D5330"/>
    <w:rsid w:val="164E7E96"/>
    <w:rsid w:val="16532CB8"/>
    <w:rsid w:val="16577F5B"/>
    <w:rsid w:val="166507BD"/>
    <w:rsid w:val="1684632F"/>
    <w:rsid w:val="169F1E9B"/>
    <w:rsid w:val="16AA34E3"/>
    <w:rsid w:val="16B14473"/>
    <w:rsid w:val="16B76D7A"/>
    <w:rsid w:val="16BB0206"/>
    <w:rsid w:val="16BE75EA"/>
    <w:rsid w:val="16DA63EA"/>
    <w:rsid w:val="16E44891"/>
    <w:rsid w:val="16F75C6C"/>
    <w:rsid w:val="16FD68E3"/>
    <w:rsid w:val="170034BA"/>
    <w:rsid w:val="1703063D"/>
    <w:rsid w:val="17040016"/>
    <w:rsid w:val="170E2DF2"/>
    <w:rsid w:val="170F2832"/>
    <w:rsid w:val="170F75FB"/>
    <w:rsid w:val="17212FDD"/>
    <w:rsid w:val="17256BD7"/>
    <w:rsid w:val="172E5971"/>
    <w:rsid w:val="17357DFC"/>
    <w:rsid w:val="17364AED"/>
    <w:rsid w:val="174342F4"/>
    <w:rsid w:val="174972AA"/>
    <w:rsid w:val="176150E8"/>
    <w:rsid w:val="177E7E5E"/>
    <w:rsid w:val="17835E48"/>
    <w:rsid w:val="17905152"/>
    <w:rsid w:val="1790532E"/>
    <w:rsid w:val="17907896"/>
    <w:rsid w:val="17912484"/>
    <w:rsid w:val="17937A67"/>
    <w:rsid w:val="179A3C68"/>
    <w:rsid w:val="179C4C7B"/>
    <w:rsid w:val="17A44464"/>
    <w:rsid w:val="17A52561"/>
    <w:rsid w:val="17A72250"/>
    <w:rsid w:val="17C337B8"/>
    <w:rsid w:val="17CE0C4A"/>
    <w:rsid w:val="17D61088"/>
    <w:rsid w:val="17E04FBA"/>
    <w:rsid w:val="17F2486F"/>
    <w:rsid w:val="17F61E32"/>
    <w:rsid w:val="180462DC"/>
    <w:rsid w:val="181513AA"/>
    <w:rsid w:val="181A3C74"/>
    <w:rsid w:val="18375583"/>
    <w:rsid w:val="1839097D"/>
    <w:rsid w:val="184D386A"/>
    <w:rsid w:val="184F1307"/>
    <w:rsid w:val="18520930"/>
    <w:rsid w:val="18564AEC"/>
    <w:rsid w:val="185C2A97"/>
    <w:rsid w:val="18631BD8"/>
    <w:rsid w:val="189916D9"/>
    <w:rsid w:val="189B76BE"/>
    <w:rsid w:val="189D0AEC"/>
    <w:rsid w:val="18A80767"/>
    <w:rsid w:val="18AD14A5"/>
    <w:rsid w:val="18B6371F"/>
    <w:rsid w:val="18BB5B10"/>
    <w:rsid w:val="18D035D9"/>
    <w:rsid w:val="18D5153F"/>
    <w:rsid w:val="18DD6A2D"/>
    <w:rsid w:val="18E72DBC"/>
    <w:rsid w:val="18EE4A1B"/>
    <w:rsid w:val="18F616EF"/>
    <w:rsid w:val="18FF026F"/>
    <w:rsid w:val="190C3ACE"/>
    <w:rsid w:val="19112AB7"/>
    <w:rsid w:val="191A476F"/>
    <w:rsid w:val="19211BB6"/>
    <w:rsid w:val="192C22CA"/>
    <w:rsid w:val="19376D41"/>
    <w:rsid w:val="19392087"/>
    <w:rsid w:val="193D0996"/>
    <w:rsid w:val="1945534D"/>
    <w:rsid w:val="194E7CED"/>
    <w:rsid w:val="19583B9C"/>
    <w:rsid w:val="195C774E"/>
    <w:rsid w:val="19607D44"/>
    <w:rsid w:val="196175B7"/>
    <w:rsid w:val="1962311B"/>
    <w:rsid w:val="196744DB"/>
    <w:rsid w:val="196D1BA8"/>
    <w:rsid w:val="196F32C4"/>
    <w:rsid w:val="198037EE"/>
    <w:rsid w:val="19855D16"/>
    <w:rsid w:val="19870DCB"/>
    <w:rsid w:val="198C0BF4"/>
    <w:rsid w:val="198C4E88"/>
    <w:rsid w:val="198E3A86"/>
    <w:rsid w:val="1992391C"/>
    <w:rsid w:val="1998712F"/>
    <w:rsid w:val="19992E8B"/>
    <w:rsid w:val="19A45E5C"/>
    <w:rsid w:val="19C309CE"/>
    <w:rsid w:val="19C373F7"/>
    <w:rsid w:val="19CB729E"/>
    <w:rsid w:val="19CD3561"/>
    <w:rsid w:val="19CE3B44"/>
    <w:rsid w:val="19DA4658"/>
    <w:rsid w:val="19DB7DF8"/>
    <w:rsid w:val="19DF239C"/>
    <w:rsid w:val="19ED6518"/>
    <w:rsid w:val="19F55C70"/>
    <w:rsid w:val="19FA7739"/>
    <w:rsid w:val="1A031C47"/>
    <w:rsid w:val="1A1148C1"/>
    <w:rsid w:val="1A1623AD"/>
    <w:rsid w:val="1A273344"/>
    <w:rsid w:val="1A30182C"/>
    <w:rsid w:val="1A361478"/>
    <w:rsid w:val="1A3C006F"/>
    <w:rsid w:val="1A444FAF"/>
    <w:rsid w:val="1A467EA1"/>
    <w:rsid w:val="1A4A02D3"/>
    <w:rsid w:val="1A552697"/>
    <w:rsid w:val="1A5C6ED4"/>
    <w:rsid w:val="1A6F7BF0"/>
    <w:rsid w:val="1A733F51"/>
    <w:rsid w:val="1A79456A"/>
    <w:rsid w:val="1AB96738"/>
    <w:rsid w:val="1ACE1D43"/>
    <w:rsid w:val="1AD663FE"/>
    <w:rsid w:val="1AD82CE0"/>
    <w:rsid w:val="1AD86972"/>
    <w:rsid w:val="1AE60DFC"/>
    <w:rsid w:val="1AEA6440"/>
    <w:rsid w:val="1AF2794D"/>
    <w:rsid w:val="1B04344D"/>
    <w:rsid w:val="1B0935F5"/>
    <w:rsid w:val="1B186FF4"/>
    <w:rsid w:val="1B193FEE"/>
    <w:rsid w:val="1B2120AC"/>
    <w:rsid w:val="1B2E1AD0"/>
    <w:rsid w:val="1B3B41D5"/>
    <w:rsid w:val="1B464F5B"/>
    <w:rsid w:val="1B6453EE"/>
    <w:rsid w:val="1B7A7EE5"/>
    <w:rsid w:val="1B8A146C"/>
    <w:rsid w:val="1B904B94"/>
    <w:rsid w:val="1B9B2B8B"/>
    <w:rsid w:val="1BA31A9E"/>
    <w:rsid w:val="1BAA7CD3"/>
    <w:rsid w:val="1BAB3ECE"/>
    <w:rsid w:val="1BB7733B"/>
    <w:rsid w:val="1BB83851"/>
    <w:rsid w:val="1BC042DC"/>
    <w:rsid w:val="1BC847A1"/>
    <w:rsid w:val="1BCA58EB"/>
    <w:rsid w:val="1BD522B1"/>
    <w:rsid w:val="1BE85788"/>
    <w:rsid w:val="1BEC5941"/>
    <w:rsid w:val="1BF37A2F"/>
    <w:rsid w:val="1BF51208"/>
    <w:rsid w:val="1BFC7947"/>
    <w:rsid w:val="1C166285"/>
    <w:rsid w:val="1C19062D"/>
    <w:rsid w:val="1C191124"/>
    <w:rsid w:val="1C1A1197"/>
    <w:rsid w:val="1C262C17"/>
    <w:rsid w:val="1C275CCA"/>
    <w:rsid w:val="1C291F47"/>
    <w:rsid w:val="1C2A0049"/>
    <w:rsid w:val="1C3155A1"/>
    <w:rsid w:val="1C394F6A"/>
    <w:rsid w:val="1C3A685C"/>
    <w:rsid w:val="1C414F4E"/>
    <w:rsid w:val="1C495D9A"/>
    <w:rsid w:val="1C4B07DE"/>
    <w:rsid w:val="1C4C7A56"/>
    <w:rsid w:val="1C4F1B55"/>
    <w:rsid w:val="1C5E0AF6"/>
    <w:rsid w:val="1C5F3259"/>
    <w:rsid w:val="1C667C91"/>
    <w:rsid w:val="1C6A08AC"/>
    <w:rsid w:val="1C6B0F54"/>
    <w:rsid w:val="1C702A13"/>
    <w:rsid w:val="1C724DAA"/>
    <w:rsid w:val="1C8708CB"/>
    <w:rsid w:val="1C8A2073"/>
    <w:rsid w:val="1C8A7A1D"/>
    <w:rsid w:val="1C8C66C0"/>
    <w:rsid w:val="1C982728"/>
    <w:rsid w:val="1C9D5B1D"/>
    <w:rsid w:val="1CA31BB6"/>
    <w:rsid w:val="1CB54D4E"/>
    <w:rsid w:val="1CBE3616"/>
    <w:rsid w:val="1CC44591"/>
    <w:rsid w:val="1CD03BB1"/>
    <w:rsid w:val="1CD2164D"/>
    <w:rsid w:val="1CD72AA3"/>
    <w:rsid w:val="1CDB7529"/>
    <w:rsid w:val="1CE144AD"/>
    <w:rsid w:val="1CE31762"/>
    <w:rsid w:val="1CE9775C"/>
    <w:rsid w:val="1CEC79F8"/>
    <w:rsid w:val="1CF35E70"/>
    <w:rsid w:val="1CFD2397"/>
    <w:rsid w:val="1CFF6C41"/>
    <w:rsid w:val="1D00278C"/>
    <w:rsid w:val="1D135A95"/>
    <w:rsid w:val="1D140A55"/>
    <w:rsid w:val="1D1934A4"/>
    <w:rsid w:val="1D236B78"/>
    <w:rsid w:val="1D2A793C"/>
    <w:rsid w:val="1D3869FB"/>
    <w:rsid w:val="1D3C3646"/>
    <w:rsid w:val="1D44451B"/>
    <w:rsid w:val="1D4C6BB1"/>
    <w:rsid w:val="1D5505BA"/>
    <w:rsid w:val="1D564F60"/>
    <w:rsid w:val="1D5F04A2"/>
    <w:rsid w:val="1D882E0F"/>
    <w:rsid w:val="1DA97E12"/>
    <w:rsid w:val="1DAE5B43"/>
    <w:rsid w:val="1DB95EDE"/>
    <w:rsid w:val="1DC102D2"/>
    <w:rsid w:val="1DC30883"/>
    <w:rsid w:val="1DC62049"/>
    <w:rsid w:val="1DCF3BA5"/>
    <w:rsid w:val="1DD90759"/>
    <w:rsid w:val="1DE44FE9"/>
    <w:rsid w:val="1DEB3B63"/>
    <w:rsid w:val="1DFB6858"/>
    <w:rsid w:val="1E102EB0"/>
    <w:rsid w:val="1E236EF6"/>
    <w:rsid w:val="1E366A51"/>
    <w:rsid w:val="1E3B54C6"/>
    <w:rsid w:val="1E3F29D1"/>
    <w:rsid w:val="1E481202"/>
    <w:rsid w:val="1E524C7C"/>
    <w:rsid w:val="1E5B424D"/>
    <w:rsid w:val="1E68354F"/>
    <w:rsid w:val="1E685A1E"/>
    <w:rsid w:val="1E706938"/>
    <w:rsid w:val="1E7E78B0"/>
    <w:rsid w:val="1E87142C"/>
    <w:rsid w:val="1E8A2FC9"/>
    <w:rsid w:val="1E99010B"/>
    <w:rsid w:val="1EA74562"/>
    <w:rsid w:val="1EAE5F28"/>
    <w:rsid w:val="1EB3536A"/>
    <w:rsid w:val="1EB35614"/>
    <w:rsid w:val="1EC834A7"/>
    <w:rsid w:val="1EF20664"/>
    <w:rsid w:val="1F015DC2"/>
    <w:rsid w:val="1F110BD4"/>
    <w:rsid w:val="1F1E006F"/>
    <w:rsid w:val="1F2B290F"/>
    <w:rsid w:val="1F366C08"/>
    <w:rsid w:val="1F385699"/>
    <w:rsid w:val="1F3A315D"/>
    <w:rsid w:val="1F3A3294"/>
    <w:rsid w:val="1F4479BB"/>
    <w:rsid w:val="1F4A5920"/>
    <w:rsid w:val="1F591517"/>
    <w:rsid w:val="1F5C488D"/>
    <w:rsid w:val="1F66155A"/>
    <w:rsid w:val="1F7034ED"/>
    <w:rsid w:val="1F841DB6"/>
    <w:rsid w:val="1FA32B7B"/>
    <w:rsid w:val="1FB74F77"/>
    <w:rsid w:val="1FC05FD6"/>
    <w:rsid w:val="1FC8648A"/>
    <w:rsid w:val="1FCC3593"/>
    <w:rsid w:val="1FD81184"/>
    <w:rsid w:val="1FEB50BE"/>
    <w:rsid w:val="1FEE261E"/>
    <w:rsid w:val="1FF82369"/>
    <w:rsid w:val="1FFB371A"/>
    <w:rsid w:val="1FFC521A"/>
    <w:rsid w:val="200D51E2"/>
    <w:rsid w:val="20151119"/>
    <w:rsid w:val="202366AA"/>
    <w:rsid w:val="202A7D3E"/>
    <w:rsid w:val="203C22F6"/>
    <w:rsid w:val="204614FA"/>
    <w:rsid w:val="20466DCB"/>
    <w:rsid w:val="204671D0"/>
    <w:rsid w:val="20497170"/>
    <w:rsid w:val="204A51CD"/>
    <w:rsid w:val="204D63F5"/>
    <w:rsid w:val="20506FFB"/>
    <w:rsid w:val="20537C02"/>
    <w:rsid w:val="206D114B"/>
    <w:rsid w:val="207037DB"/>
    <w:rsid w:val="2072643A"/>
    <w:rsid w:val="20772799"/>
    <w:rsid w:val="207E798A"/>
    <w:rsid w:val="2083429A"/>
    <w:rsid w:val="20A278EC"/>
    <w:rsid w:val="20AE2E6A"/>
    <w:rsid w:val="20AE37FE"/>
    <w:rsid w:val="20B14A46"/>
    <w:rsid w:val="20B75901"/>
    <w:rsid w:val="20D1397F"/>
    <w:rsid w:val="20D3484E"/>
    <w:rsid w:val="20D47DB9"/>
    <w:rsid w:val="20DD35B1"/>
    <w:rsid w:val="20E8638E"/>
    <w:rsid w:val="20F35474"/>
    <w:rsid w:val="20FA25EC"/>
    <w:rsid w:val="20FA52BF"/>
    <w:rsid w:val="21035CC4"/>
    <w:rsid w:val="211439E6"/>
    <w:rsid w:val="211C5EC9"/>
    <w:rsid w:val="212F6029"/>
    <w:rsid w:val="2155633D"/>
    <w:rsid w:val="21556DE0"/>
    <w:rsid w:val="21575A0E"/>
    <w:rsid w:val="216262F3"/>
    <w:rsid w:val="216350A7"/>
    <w:rsid w:val="21720035"/>
    <w:rsid w:val="2182457B"/>
    <w:rsid w:val="21873316"/>
    <w:rsid w:val="2192795E"/>
    <w:rsid w:val="21940F51"/>
    <w:rsid w:val="219F1645"/>
    <w:rsid w:val="21A35923"/>
    <w:rsid w:val="21B8400D"/>
    <w:rsid w:val="21DF071A"/>
    <w:rsid w:val="21E57530"/>
    <w:rsid w:val="21E73D68"/>
    <w:rsid w:val="21ED699C"/>
    <w:rsid w:val="21F93AE4"/>
    <w:rsid w:val="2202624C"/>
    <w:rsid w:val="22074A6D"/>
    <w:rsid w:val="221F345A"/>
    <w:rsid w:val="22214561"/>
    <w:rsid w:val="2223235D"/>
    <w:rsid w:val="22286427"/>
    <w:rsid w:val="22397D8C"/>
    <w:rsid w:val="223B2BE2"/>
    <w:rsid w:val="223C3819"/>
    <w:rsid w:val="224C0FD5"/>
    <w:rsid w:val="224D7197"/>
    <w:rsid w:val="22523CD8"/>
    <w:rsid w:val="22530AAC"/>
    <w:rsid w:val="226024E1"/>
    <w:rsid w:val="22654C58"/>
    <w:rsid w:val="228251F5"/>
    <w:rsid w:val="228B490B"/>
    <w:rsid w:val="228B4C9B"/>
    <w:rsid w:val="228C6115"/>
    <w:rsid w:val="22992C2A"/>
    <w:rsid w:val="229B6663"/>
    <w:rsid w:val="229D33E4"/>
    <w:rsid w:val="22A43600"/>
    <w:rsid w:val="22AC5A58"/>
    <w:rsid w:val="22B63E41"/>
    <w:rsid w:val="22BD0427"/>
    <w:rsid w:val="22C44303"/>
    <w:rsid w:val="22CA4193"/>
    <w:rsid w:val="22D06408"/>
    <w:rsid w:val="22D572D0"/>
    <w:rsid w:val="22DB4D64"/>
    <w:rsid w:val="22FD1612"/>
    <w:rsid w:val="2301622E"/>
    <w:rsid w:val="230E4694"/>
    <w:rsid w:val="230F581C"/>
    <w:rsid w:val="23273BD2"/>
    <w:rsid w:val="23350AE4"/>
    <w:rsid w:val="23412A03"/>
    <w:rsid w:val="23457434"/>
    <w:rsid w:val="234C745B"/>
    <w:rsid w:val="235B7F38"/>
    <w:rsid w:val="23606E4D"/>
    <w:rsid w:val="236503B6"/>
    <w:rsid w:val="2382385E"/>
    <w:rsid w:val="23850B41"/>
    <w:rsid w:val="239F2CDA"/>
    <w:rsid w:val="23AA5BAD"/>
    <w:rsid w:val="23B01736"/>
    <w:rsid w:val="23B15280"/>
    <w:rsid w:val="23B43BD2"/>
    <w:rsid w:val="23B74D20"/>
    <w:rsid w:val="23BA6F2A"/>
    <w:rsid w:val="23C0578B"/>
    <w:rsid w:val="23E63240"/>
    <w:rsid w:val="23ED5BF9"/>
    <w:rsid w:val="23F004DE"/>
    <w:rsid w:val="23FD080D"/>
    <w:rsid w:val="23FD3B1C"/>
    <w:rsid w:val="23FE4E88"/>
    <w:rsid w:val="23FE4EB2"/>
    <w:rsid w:val="240842B1"/>
    <w:rsid w:val="240C3267"/>
    <w:rsid w:val="24151319"/>
    <w:rsid w:val="24253A31"/>
    <w:rsid w:val="244C7F99"/>
    <w:rsid w:val="244F0613"/>
    <w:rsid w:val="245377DB"/>
    <w:rsid w:val="245453D0"/>
    <w:rsid w:val="245625A7"/>
    <w:rsid w:val="245D5736"/>
    <w:rsid w:val="245F6AF8"/>
    <w:rsid w:val="24894FD6"/>
    <w:rsid w:val="248C7020"/>
    <w:rsid w:val="249C35F9"/>
    <w:rsid w:val="249E3D74"/>
    <w:rsid w:val="24A528B4"/>
    <w:rsid w:val="24AE1BC0"/>
    <w:rsid w:val="24B804FF"/>
    <w:rsid w:val="24C23897"/>
    <w:rsid w:val="24C343F9"/>
    <w:rsid w:val="24CA0360"/>
    <w:rsid w:val="24D90211"/>
    <w:rsid w:val="24DC0D82"/>
    <w:rsid w:val="24E10FDA"/>
    <w:rsid w:val="24ED5C2B"/>
    <w:rsid w:val="24EF3B68"/>
    <w:rsid w:val="24F36739"/>
    <w:rsid w:val="24F62D36"/>
    <w:rsid w:val="251329BB"/>
    <w:rsid w:val="2517331B"/>
    <w:rsid w:val="25173C39"/>
    <w:rsid w:val="25341659"/>
    <w:rsid w:val="254F243E"/>
    <w:rsid w:val="25523B88"/>
    <w:rsid w:val="2561798B"/>
    <w:rsid w:val="25792C4E"/>
    <w:rsid w:val="257B5775"/>
    <w:rsid w:val="25816168"/>
    <w:rsid w:val="258D5089"/>
    <w:rsid w:val="259B532E"/>
    <w:rsid w:val="25A502DE"/>
    <w:rsid w:val="25AB6CB7"/>
    <w:rsid w:val="25B7075E"/>
    <w:rsid w:val="25B81442"/>
    <w:rsid w:val="25C833D5"/>
    <w:rsid w:val="25CA1A5E"/>
    <w:rsid w:val="25D96974"/>
    <w:rsid w:val="25E47DA7"/>
    <w:rsid w:val="25E93DA5"/>
    <w:rsid w:val="25F3496F"/>
    <w:rsid w:val="26004CC1"/>
    <w:rsid w:val="26087595"/>
    <w:rsid w:val="26175924"/>
    <w:rsid w:val="26206288"/>
    <w:rsid w:val="26286BA8"/>
    <w:rsid w:val="262B336A"/>
    <w:rsid w:val="264D3C46"/>
    <w:rsid w:val="265C39F8"/>
    <w:rsid w:val="265D3A52"/>
    <w:rsid w:val="26657B0A"/>
    <w:rsid w:val="267359CC"/>
    <w:rsid w:val="267A5B96"/>
    <w:rsid w:val="267D5D5F"/>
    <w:rsid w:val="267D5F5A"/>
    <w:rsid w:val="2683726B"/>
    <w:rsid w:val="2689690A"/>
    <w:rsid w:val="268E0AD7"/>
    <w:rsid w:val="26A402D7"/>
    <w:rsid w:val="26A61982"/>
    <w:rsid w:val="26A90B8D"/>
    <w:rsid w:val="26AC6103"/>
    <w:rsid w:val="26B47208"/>
    <w:rsid w:val="26DD3567"/>
    <w:rsid w:val="26E702C5"/>
    <w:rsid w:val="26FB070C"/>
    <w:rsid w:val="26FD2231"/>
    <w:rsid w:val="27075B1E"/>
    <w:rsid w:val="270E4D09"/>
    <w:rsid w:val="2713651F"/>
    <w:rsid w:val="271543AD"/>
    <w:rsid w:val="271D34AE"/>
    <w:rsid w:val="272750D6"/>
    <w:rsid w:val="272F6637"/>
    <w:rsid w:val="274134FB"/>
    <w:rsid w:val="2743510B"/>
    <w:rsid w:val="275128D9"/>
    <w:rsid w:val="27597D4F"/>
    <w:rsid w:val="2770629A"/>
    <w:rsid w:val="27754280"/>
    <w:rsid w:val="277E1B8C"/>
    <w:rsid w:val="279219D6"/>
    <w:rsid w:val="27946DDD"/>
    <w:rsid w:val="27995BD4"/>
    <w:rsid w:val="27A04ED3"/>
    <w:rsid w:val="27A263EF"/>
    <w:rsid w:val="27A516D7"/>
    <w:rsid w:val="27A54D07"/>
    <w:rsid w:val="27B7398D"/>
    <w:rsid w:val="27BB07F0"/>
    <w:rsid w:val="27BD3038"/>
    <w:rsid w:val="27C424FA"/>
    <w:rsid w:val="27C45095"/>
    <w:rsid w:val="27C87524"/>
    <w:rsid w:val="27D21DCE"/>
    <w:rsid w:val="27E639D9"/>
    <w:rsid w:val="27F01DF4"/>
    <w:rsid w:val="27F53979"/>
    <w:rsid w:val="27FE0E3E"/>
    <w:rsid w:val="28066B2F"/>
    <w:rsid w:val="28073D44"/>
    <w:rsid w:val="28120868"/>
    <w:rsid w:val="281B6970"/>
    <w:rsid w:val="281E0FE5"/>
    <w:rsid w:val="28207292"/>
    <w:rsid w:val="28243DF2"/>
    <w:rsid w:val="28275824"/>
    <w:rsid w:val="282934CD"/>
    <w:rsid w:val="282A16A3"/>
    <w:rsid w:val="2835363B"/>
    <w:rsid w:val="283D569E"/>
    <w:rsid w:val="28434B2F"/>
    <w:rsid w:val="28466F3C"/>
    <w:rsid w:val="284827E2"/>
    <w:rsid w:val="284E25DA"/>
    <w:rsid w:val="28594442"/>
    <w:rsid w:val="28597731"/>
    <w:rsid w:val="285B0BE4"/>
    <w:rsid w:val="285C6EF8"/>
    <w:rsid w:val="287E7D01"/>
    <w:rsid w:val="287F5677"/>
    <w:rsid w:val="288524EF"/>
    <w:rsid w:val="288C5967"/>
    <w:rsid w:val="288F1EE2"/>
    <w:rsid w:val="289A661F"/>
    <w:rsid w:val="28AC3FE1"/>
    <w:rsid w:val="28AE707D"/>
    <w:rsid w:val="28B44B90"/>
    <w:rsid w:val="28B5571D"/>
    <w:rsid w:val="28BD7362"/>
    <w:rsid w:val="28BE7C77"/>
    <w:rsid w:val="28C078DB"/>
    <w:rsid w:val="28C73850"/>
    <w:rsid w:val="28EB0CDA"/>
    <w:rsid w:val="28F51407"/>
    <w:rsid w:val="290D2880"/>
    <w:rsid w:val="291C77ED"/>
    <w:rsid w:val="291D05F5"/>
    <w:rsid w:val="292B2876"/>
    <w:rsid w:val="29326EC8"/>
    <w:rsid w:val="29360B91"/>
    <w:rsid w:val="293A6D89"/>
    <w:rsid w:val="29592753"/>
    <w:rsid w:val="29682B59"/>
    <w:rsid w:val="29684BCA"/>
    <w:rsid w:val="296B0A15"/>
    <w:rsid w:val="296C0DB5"/>
    <w:rsid w:val="29716689"/>
    <w:rsid w:val="297341AF"/>
    <w:rsid w:val="2978045D"/>
    <w:rsid w:val="297E5F1B"/>
    <w:rsid w:val="298C1F0D"/>
    <w:rsid w:val="298F6D69"/>
    <w:rsid w:val="299A1F40"/>
    <w:rsid w:val="299B4CCE"/>
    <w:rsid w:val="29A10CA3"/>
    <w:rsid w:val="29A25925"/>
    <w:rsid w:val="29A52ADA"/>
    <w:rsid w:val="29AB498E"/>
    <w:rsid w:val="29B51BCE"/>
    <w:rsid w:val="29C34847"/>
    <w:rsid w:val="29C35AF7"/>
    <w:rsid w:val="29D82573"/>
    <w:rsid w:val="29D827B0"/>
    <w:rsid w:val="29D90988"/>
    <w:rsid w:val="29EA52EF"/>
    <w:rsid w:val="29EA62C6"/>
    <w:rsid w:val="29EF08CA"/>
    <w:rsid w:val="29FF038E"/>
    <w:rsid w:val="2A011F67"/>
    <w:rsid w:val="2A082E16"/>
    <w:rsid w:val="2A1E78CA"/>
    <w:rsid w:val="2A220BA5"/>
    <w:rsid w:val="2A2437B5"/>
    <w:rsid w:val="2A2D6002"/>
    <w:rsid w:val="2A3C2B26"/>
    <w:rsid w:val="2A3F2FF8"/>
    <w:rsid w:val="2A447E1D"/>
    <w:rsid w:val="2A4F2715"/>
    <w:rsid w:val="2A5038D6"/>
    <w:rsid w:val="2A5100A0"/>
    <w:rsid w:val="2A6524FD"/>
    <w:rsid w:val="2A687735"/>
    <w:rsid w:val="2A6F245D"/>
    <w:rsid w:val="2A7300EC"/>
    <w:rsid w:val="2A755986"/>
    <w:rsid w:val="2A792D4F"/>
    <w:rsid w:val="2A7A4318"/>
    <w:rsid w:val="2A815035"/>
    <w:rsid w:val="2A881C54"/>
    <w:rsid w:val="2A8D6977"/>
    <w:rsid w:val="2A933AED"/>
    <w:rsid w:val="2A97216E"/>
    <w:rsid w:val="2A9A64F8"/>
    <w:rsid w:val="2A9C18D8"/>
    <w:rsid w:val="2AAA76E2"/>
    <w:rsid w:val="2AB94C2A"/>
    <w:rsid w:val="2ADE189C"/>
    <w:rsid w:val="2AEA1D81"/>
    <w:rsid w:val="2AEF66A5"/>
    <w:rsid w:val="2AF730EF"/>
    <w:rsid w:val="2B053E3F"/>
    <w:rsid w:val="2B0F6C2E"/>
    <w:rsid w:val="2B0F7D39"/>
    <w:rsid w:val="2B104C7C"/>
    <w:rsid w:val="2B193D23"/>
    <w:rsid w:val="2B1C2E31"/>
    <w:rsid w:val="2B204A27"/>
    <w:rsid w:val="2B235D5E"/>
    <w:rsid w:val="2B2926C1"/>
    <w:rsid w:val="2B330D22"/>
    <w:rsid w:val="2B332BF9"/>
    <w:rsid w:val="2B351489"/>
    <w:rsid w:val="2B3730FC"/>
    <w:rsid w:val="2B3B1481"/>
    <w:rsid w:val="2B3E003D"/>
    <w:rsid w:val="2B5A0AC6"/>
    <w:rsid w:val="2B661A55"/>
    <w:rsid w:val="2B6645EF"/>
    <w:rsid w:val="2B6724FA"/>
    <w:rsid w:val="2B6C0A85"/>
    <w:rsid w:val="2B6D7350"/>
    <w:rsid w:val="2B7001CA"/>
    <w:rsid w:val="2B8C1610"/>
    <w:rsid w:val="2B8F2F37"/>
    <w:rsid w:val="2B967A5F"/>
    <w:rsid w:val="2B9E4CEF"/>
    <w:rsid w:val="2BB84E97"/>
    <w:rsid w:val="2BC9015F"/>
    <w:rsid w:val="2BD72421"/>
    <w:rsid w:val="2BDB7F43"/>
    <w:rsid w:val="2BDD4B8C"/>
    <w:rsid w:val="2BE45464"/>
    <w:rsid w:val="2BE85CD5"/>
    <w:rsid w:val="2BF47537"/>
    <w:rsid w:val="2C032849"/>
    <w:rsid w:val="2C033E72"/>
    <w:rsid w:val="2C1B5F13"/>
    <w:rsid w:val="2C2B116D"/>
    <w:rsid w:val="2C336FD2"/>
    <w:rsid w:val="2C3711D5"/>
    <w:rsid w:val="2C41373D"/>
    <w:rsid w:val="2C4338B1"/>
    <w:rsid w:val="2C443D3B"/>
    <w:rsid w:val="2C5F36FC"/>
    <w:rsid w:val="2C626AE7"/>
    <w:rsid w:val="2C6732B9"/>
    <w:rsid w:val="2C775CEF"/>
    <w:rsid w:val="2C816614"/>
    <w:rsid w:val="2C865271"/>
    <w:rsid w:val="2C940DDF"/>
    <w:rsid w:val="2C9B1E2A"/>
    <w:rsid w:val="2CA32136"/>
    <w:rsid w:val="2CAA7B36"/>
    <w:rsid w:val="2CBD63FA"/>
    <w:rsid w:val="2CCA6885"/>
    <w:rsid w:val="2CCE1A70"/>
    <w:rsid w:val="2CD0431C"/>
    <w:rsid w:val="2CD83023"/>
    <w:rsid w:val="2CDC1FF2"/>
    <w:rsid w:val="2CE43AFB"/>
    <w:rsid w:val="2CED1B47"/>
    <w:rsid w:val="2CF17367"/>
    <w:rsid w:val="2CF7030B"/>
    <w:rsid w:val="2D0529D6"/>
    <w:rsid w:val="2D0852FA"/>
    <w:rsid w:val="2D0C2ACD"/>
    <w:rsid w:val="2D110A42"/>
    <w:rsid w:val="2D15498E"/>
    <w:rsid w:val="2D191BFC"/>
    <w:rsid w:val="2D1C41CB"/>
    <w:rsid w:val="2D277C67"/>
    <w:rsid w:val="2D2F04EF"/>
    <w:rsid w:val="2D3A170F"/>
    <w:rsid w:val="2D3D26C4"/>
    <w:rsid w:val="2D45096D"/>
    <w:rsid w:val="2D46765E"/>
    <w:rsid w:val="2D581AE2"/>
    <w:rsid w:val="2D81716B"/>
    <w:rsid w:val="2D8A698B"/>
    <w:rsid w:val="2D8D5DBA"/>
    <w:rsid w:val="2D9804E1"/>
    <w:rsid w:val="2D9C0236"/>
    <w:rsid w:val="2DA53C82"/>
    <w:rsid w:val="2DB95849"/>
    <w:rsid w:val="2DBB3BC7"/>
    <w:rsid w:val="2DC44641"/>
    <w:rsid w:val="2DC76AB5"/>
    <w:rsid w:val="2DCA1E06"/>
    <w:rsid w:val="2DCF0C0B"/>
    <w:rsid w:val="2DE24E4E"/>
    <w:rsid w:val="2E011683"/>
    <w:rsid w:val="2E013850"/>
    <w:rsid w:val="2E1901D5"/>
    <w:rsid w:val="2E243782"/>
    <w:rsid w:val="2E272B04"/>
    <w:rsid w:val="2E31770C"/>
    <w:rsid w:val="2E4C12F6"/>
    <w:rsid w:val="2E544482"/>
    <w:rsid w:val="2E54560E"/>
    <w:rsid w:val="2E594F14"/>
    <w:rsid w:val="2E607D45"/>
    <w:rsid w:val="2E685BDF"/>
    <w:rsid w:val="2E7342D4"/>
    <w:rsid w:val="2E7841CC"/>
    <w:rsid w:val="2E7B37E9"/>
    <w:rsid w:val="2E83209F"/>
    <w:rsid w:val="2E9C2ACC"/>
    <w:rsid w:val="2E9E3FF0"/>
    <w:rsid w:val="2EAD42E7"/>
    <w:rsid w:val="2EB9479F"/>
    <w:rsid w:val="2ECC4378"/>
    <w:rsid w:val="2ED14AA3"/>
    <w:rsid w:val="2EDF2A3C"/>
    <w:rsid w:val="2EE42D97"/>
    <w:rsid w:val="2EFA7EAE"/>
    <w:rsid w:val="2F055CA7"/>
    <w:rsid w:val="2F0D4075"/>
    <w:rsid w:val="2F0D4BF4"/>
    <w:rsid w:val="2F1A008D"/>
    <w:rsid w:val="2F1E5DC6"/>
    <w:rsid w:val="2F23132D"/>
    <w:rsid w:val="2F250233"/>
    <w:rsid w:val="2F2D68C1"/>
    <w:rsid w:val="2F2E5819"/>
    <w:rsid w:val="2F315706"/>
    <w:rsid w:val="2F342845"/>
    <w:rsid w:val="2F421719"/>
    <w:rsid w:val="2F431769"/>
    <w:rsid w:val="2F4409DB"/>
    <w:rsid w:val="2F4500BA"/>
    <w:rsid w:val="2F467BC3"/>
    <w:rsid w:val="2F4936A8"/>
    <w:rsid w:val="2F5475A7"/>
    <w:rsid w:val="2F5A7294"/>
    <w:rsid w:val="2F5E31C7"/>
    <w:rsid w:val="2F6556ED"/>
    <w:rsid w:val="2F893DD9"/>
    <w:rsid w:val="2F8B1FAF"/>
    <w:rsid w:val="2F8C1BAD"/>
    <w:rsid w:val="2F925B7F"/>
    <w:rsid w:val="2FA302D9"/>
    <w:rsid w:val="2FA4482C"/>
    <w:rsid w:val="2FAC21B4"/>
    <w:rsid w:val="2FB053ED"/>
    <w:rsid w:val="2FBE38BB"/>
    <w:rsid w:val="2FD1570F"/>
    <w:rsid w:val="2FE104A7"/>
    <w:rsid w:val="2FE30EA0"/>
    <w:rsid w:val="2FE44C40"/>
    <w:rsid w:val="2FE80C2E"/>
    <w:rsid w:val="2FFC09BC"/>
    <w:rsid w:val="30033829"/>
    <w:rsid w:val="300A19BE"/>
    <w:rsid w:val="301559D3"/>
    <w:rsid w:val="30155E93"/>
    <w:rsid w:val="301C047E"/>
    <w:rsid w:val="301D385B"/>
    <w:rsid w:val="3026060C"/>
    <w:rsid w:val="302927B4"/>
    <w:rsid w:val="302D0111"/>
    <w:rsid w:val="303323D8"/>
    <w:rsid w:val="303542B7"/>
    <w:rsid w:val="303954A2"/>
    <w:rsid w:val="3045040E"/>
    <w:rsid w:val="30462EFD"/>
    <w:rsid w:val="30531075"/>
    <w:rsid w:val="3057653D"/>
    <w:rsid w:val="305D2A59"/>
    <w:rsid w:val="306E2D20"/>
    <w:rsid w:val="306F6E51"/>
    <w:rsid w:val="30721749"/>
    <w:rsid w:val="307675B4"/>
    <w:rsid w:val="308222E9"/>
    <w:rsid w:val="30837237"/>
    <w:rsid w:val="309040EF"/>
    <w:rsid w:val="309277F5"/>
    <w:rsid w:val="309350DF"/>
    <w:rsid w:val="30944861"/>
    <w:rsid w:val="309843CA"/>
    <w:rsid w:val="309D6DED"/>
    <w:rsid w:val="30A3272D"/>
    <w:rsid w:val="30A95DB2"/>
    <w:rsid w:val="30AE5FFA"/>
    <w:rsid w:val="30B37BCC"/>
    <w:rsid w:val="30BB211F"/>
    <w:rsid w:val="30C51FAF"/>
    <w:rsid w:val="30CE33F7"/>
    <w:rsid w:val="30CF31E3"/>
    <w:rsid w:val="30E620E5"/>
    <w:rsid w:val="30EE5F87"/>
    <w:rsid w:val="30EE6E8E"/>
    <w:rsid w:val="30F34025"/>
    <w:rsid w:val="31006CF4"/>
    <w:rsid w:val="3102177B"/>
    <w:rsid w:val="31064FE4"/>
    <w:rsid w:val="310E5C94"/>
    <w:rsid w:val="310F08BA"/>
    <w:rsid w:val="311E3B79"/>
    <w:rsid w:val="312C43CB"/>
    <w:rsid w:val="312F60DE"/>
    <w:rsid w:val="314C2934"/>
    <w:rsid w:val="31590B77"/>
    <w:rsid w:val="315C55CC"/>
    <w:rsid w:val="316164CB"/>
    <w:rsid w:val="317923F6"/>
    <w:rsid w:val="317A18D0"/>
    <w:rsid w:val="31830E9D"/>
    <w:rsid w:val="31840C06"/>
    <w:rsid w:val="31881145"/>
    <w:rsid w:val="319266F0"/>
    <w:rsid w:val="31A6072E"/>
    <w:rsid w:val="31A815F8"/>
    <w:rsid w:val="31A9113B"/>
    <w:rsid w:val="31B87014"/>
    <w:rsid w:val="31BD40F2"/>
    <w:rsid w:val="31C07AC1"/>
    <w:rsid w:val="31CA7244"/>
    <w:rsid w:val="31D315D8"/>
    <w:rsid w:val="31D51DB8"/>
    <w:rsid w:val="31DD77B1"/>
    <w:rsid w:val="31E54AE7"/>
    <w:rsid w:val="31EE7AC2"/>
    <w:rsid w:val="31F17843"/>
    <w:rsid w:val="32001232"/>
    <w:rsid w:val="3209485F"/>
    <w:rsid w:val="320D00ED"/>
    <w:rsid w:val="321A7D0D"/>
    <w:rsid w:val="32240DA9"/>
    <w:rsid w:val="322435D5"/>
    <w:rsid w:val="322922F9"/>
    <w:rsid w:val="322B1A70"/>
    <w:rsid w:val="32304530"/>
    <w:rsid w:val="32427535"/>
    <w:rsid w:val="324313EB"/>
    <w:rsid w:val="3253513C"/>
    <w:rsid w:val="32547A8D"/>
    <w:rsid w:val="325F1436"/>
    <w:rsid w:val="326852F8"/>
    <w:rsid w:val="326C4966"/>
    <w:rsid w:val="327063E6"/>
    <w:rsid w:val="3272116A"/>
    <w:rsid w:val="327927E4"/>
    <w:rsid w:val="327A126E"/>
    <w:rsid w:val="327A550D"/>
    <w:rsid w:val="32812382"/>
    <w:rsid w:val="32875ACB"/>
    <w:rsid w:val="328B7E74"/>
    <w:rsid w:val="32986D8D"/>
    <w:rsid w:val="32A362BB"/>
    <w:rsid w:val="32B35085"/>
    <w:rsid w:val="32B402F8"/>
    <w:rsid w:val="32B66798"/>
    <w:rsid w:val="32C768B9"/>
    <w:rsid w:val="32C9672E"/>
    <w:rsid w:val="32D977A7"/>
    <w:rsid w:val="32DC197F"/>
    <w:rsid w:val="32DC3B5D"/>
    <w:rsid w:val="32DE5A9D"/>
    <w:rsid w:val="32E25E1F"/>
    <w:rsid w:val="32E31088"/>
    <w:rsid w:val="32F9789E"/>
    <w:rsid w:val="33010D66"/>
    <w:rsid w:val="330316C9"/>
    <w:rsid w:val="33164755"/>
    <w:rsid w:val="332417BF"/>
    <w:rsid w:val="33300DD6"/>
    <w:rsid w:val="333767A2"/>
    <w:rsid w:val="334F0A3B"/>
    <w:rsid w:val="33526C43"/>
    <w:rsid w:val="335D58AD"/>
    <w:rsid w:val="33663A6F"/>
    <w:rsid w:val="336729E0"/>
    <w:rsid w:val="33755A20"/>
    <w:rsid w:val="337E24E4"/>
    <w:rsid w:val="338210C7"/>
    <w:rsid w:val="338A058A"/>
    <w:rsid w:val="338C545C"/>
    <w:rsid w:val="33A231C7"/>
    <w:rsid w:val="33AF11CD"/>
    <w:rsid w:val="33B71897"/>
    <w:rsid w:val="33B81DE3"/>
    <w:rsid w:val="33BA23C1"/>
    <w:rsid w:val="33BB050F"/>
    <w:rsid w:val="33BD483A"/>
    <w:rsid w:val="33C24013"/>
    <w:rsid w:val="33C91265"/>
    <w:rsid w:val="33CE5CA0"/>
    <w:rsid w:val="33D134FA"/>
    <w:rsid w:val="33DF0F3E"/>
    <w:rsid w:val="33E54E09"/>
    <w:rsid w:val="33F43B4D"/>
    <w:rsid w:val="33F63062"/>
    <w:rsid w:val="33F95E02"/>
    <w:rsid w:val="34031FCF"/>
    <w:rsid w:val="342E2586"/>
    <w:rsid w:val="343417B6"/>
    <w:rsid w:val="34345869"/>
    <w:rsid w:val="343D6A23"/>
    <w:rsid w:val="34415C50"/>
    <w:rsid w:val="344E57CE"/>
    <w:rsid w:val="346063F6"/>
    <w:rsid w:val="34614A70"/>
    <w:rsid w:val="34730383"/>
    <w:rsid w:val="347348CC"/>
    <w:rsid w:val="347B06D5"/>
    <w:rsid w:val="347E5E4E"/>
    <w:rsid w:val="347F428A"/>
    <w:rsid w:val="34B462E0"/>
    <w:rsid w:val="34C93E6E"/>
    <w:rsid w:val="34CF0EBB"/>
    <w:rsid w:val="34D3018A"/>
    <w:rsid w:val="34DB3478"/>
    <w:rsid w:val="34DB7451"/>
    <w:rsid w:val="34DE0455"/>
    <w:rsid w:val="34DE70CB"/>
    <w:rsid w:val="34EB34AC"/>
    <w:rsid w:val="350267A3"/>
    <w:rsid w:val="35202B7F"/>
    <w:rsid w:val="35291E25"/>
    <w:rsid w:val="352A4911"/>
    <w:rsid w:val="352E5990"/>
    <w:rsid w:val="35347E5E"/>
    <w:rsid w:val="3543129D"/>
    <w:rsid w:val="354541DE"/>
    <w:rsid w:val="354F464F"/>
    <w:rsid w:val="35662417"/>
    <w:rsid w:val="35675FFE"/>
    <w:rsid w:val="356E7DF2"/>
    <w:rsid w:val="357105D7"/>
    <w:rsid w:val="357120E6"/>
    <w:rsid w:val="35776D27"/>
    <w:rsid w:val="357A61BB"/>
    <w:rsid w:val="358302B3"/>
    <w:rsid w:val="358F2BB8"/>
    <w:rsid w:val="358F6F63"/>
    <w:rsid w:val="35914F63"/>
    <w:rsid w:val="35A913BC"/>
    <w:rsid w:val="35AB322A"/>
    <w:rsid w:val="35AD6B9C"/>
    <w:rsid w:val="35AF065E"/>
    <w:rsid w:val="35C3323B"/>
    <w:rsid w:val="35CC783D"/>
    <w:rsid w:val="35D04464"/>
    <w:rsid w:val="35EE4B3B"/>
    <w:rsid w:val="35F26A45"/>
    <w:rsid w:val="35F6773F"/>
    <w:rsid w:val="35FE439C"/>
    <w:rsid w:val="36087603"/>
    <w:rsid w:val="361E5551"/>
    <w:rsid w:val="362004FF"/>
    <w:rsid w:val="362066E9"/>
    <w:rsid w:val="364411F3"/>
    <w:rsid w:val="365114C5"/>
    <w:rsid w:val="36534A2B"/>
    <w:rsid w:val="365605AB"/>
    <w:rsid w:val="365737AE"/>
    <w:rsid w:val="3665213D"/>
    <w:rsid w:val="36652728"/>
    <w:rsid w:val="36664758"/>
    <w:rsid w:val="36707940"/>
    <w:rsid w:val="367B33FE"/>
    <w:rsid w:val="367C0C5C"/>
    <w:rsid w:val="36832176"/>
    <w:rsid w:val="36916911"/>
    <w:rsid w:val="36A80D1E"/>
    <w:rsid w:val="36B13142"/>
    <w:rsid w:val="36B932B8"/>
    <w:rsid w:val="36BE69F6"/>
    <w:rsid w:val="36CA473F"/>
    <w:rsid w:val="36CE0457"/>
    <w:rsid w:val="36CE3F14"/>
    <w:rsid w:val="36CF33EE"/>
    <w:rsid w:val="36CF3A06"/>
    <w:rsid w:val="36CF694F"/>
    <w:rsid w:val="36D014BD"/>
    <w:rsid w:val="36D54CEF"/>
    <w:rsid w:val="36E357BF"/>
    <w:rsid w:val="36E432D2"/>
    <w:rsid w:val="36E45E61"/>
    <w:rsid w:val="36E9249B"/>
    <w:rsid w:val="36EB6EDA"/>
    <w:rsid w:val="36F07B74"/>
    <w:rsid w:val="36F157FC"/>
    <w:rsid w:val="370348A8"/>
    <w:rsid w:val="370B7F8A"/>
    <w:rsid w:val="37142FA4"/>
    <w:rsid w:val="373C5234"/>
    <w:rsid w:val="373F129E"/>
    <w:rsid w:val="37481961"/>
    <w:rsid w:val="375D1E3E"/>
    <w:rsid w:val="3762597F"/>
    <w:rsid w:val="377320B8"/>
    <w:rsid w:val="377F2132"/>
    <w:rsid w:val="377F4F81"/>
    <w:rsid w:val="37854B5B"/>
    <w:rsid w:val="3786773A"/>
    <w:rsid w:val="37932AD8"/>
    <w:rsid w:val="3795431C"/>
    <w:rsid w:val="379B733A"/>
    <w:rsid w:val="37A06F15"/>
    <w:rsid w:val="37A27E43"/>
    <w:rsid w:val="37A47B03"/>
    <w:rsid w:val="37A9530D"/>
    <w:rsid w:val="37AF1E47"/>
    <w:rsid w:val="37B3163C"/>
    <w:rsid w:val="37B64131"/>
    <w:rsid w:val="37C84EE8"/>
    <w:rsid w:val="37C85DE6"/>
    <w:rsid w:val="37C96628"/>
    <w:rsid w:val="37DA3234"/>
    <w:rsid w:val="37DE20C8"/>
    <w:rsid w:val="37ED6756"/>
    <w:rsid w:val="37EE7E8B"/>
    <w:rsid w:val="37FE503C"/>
    <w:rsid w:val="380C136C"/>
    <w:rsid w:val="3815162A"/>
    <w:rsid w:val="38180BCC"/>
    <w:rsid w:val="381B2FD0"/>
    <w:rsid w:val="381B7852"/>
    <w:rsid w:val="381F0F23"/>
    <w:rsid w:val="38246319"/>
    <w:rsid w:val="382F4F00"/>
    <w:rsid w:val="3834728A"/>
    <w:rsid w:val="383E625D"/>
    <w:rsid w:val="383F7F2E"/>
    <w:rsid w:val="38457B26"/>
    <w:rsid w:val="384905DE"/>
    <w:rsid w:val="384C4560"/>
    <w:rsid w:val="385023B1"/>
    <w:rsid w:val="3878042E"/>
    <w:rsid w:val="38784F89"/>
    <w:rsid w:val="38AE517B"/>
    <w:rsid w:val="38BC4707"/>
    <w:rsid w:val="38D63519"/>
    <w:rsid w:val="38E35F12"/>
    <w:rsid w:val="38E7265F"/>
    <w:rsid w:val="38F71600"/>
    <w:rsid w:val="38F81758"/>
    <w:rsid w:val="38FB486B"/>
    <w:rsid w:val="39056723"/>
    <w:rsid w:val="390C2820"/>
    <w:rsid w:val="391E2C91"/>
    <w:rsid w:val="39253746"/>
    <w:rsid w:val="3926422B"/>
    <w:rsid w:val="39331A89"/>
    <w:rsid w:val="39380910"/>
    <w:rsid w:val="3940391C"/>
    <w:rsid w:val="394B386E"/>
    <w:rsid w:val="394B5136"/>
    <w:rsid w:val="39567274"/>
    <w:rsid w:val="3958265F"/>
    <w:rsid w:val="39627EB7"/>
    <w:rsid w:val="39705634"/>
    <w:rsid w:val="397E70D5"/>
    <w:rsid w:val="39871F4C"/>
    <w:rsid w:val="39906819"/>
    <w:rsid w:val="39935C42"/>
    <w:rsid w:val="399E3F57"/>
    <w:rsid w:val="399E6655"/>
    <w:rsid w:val="39BF1AE9"/>
    <w:rsid w:val="39C935EA"/>
    <w:rsid w:val="39CA20D6"/>
    <w:rsid w:val="39CF6562"/>
    <w:rsid w:val="39DA2C71"/>
    <w:rsid w:val="39DF3F96"/>
    <w:rsid w:val="39E94462"/>
    <w:rsid w:val="39F1790B"/>
    <w:rsid w:val="3A01323F"/>
    <w:rsid w:val="3A021774"/>
    <w:rsid w:val="3A1917B8"/>
    <w:rsid w:val="3A195548"/>
    <w:rsid w:val="3A1A2B85"/>
    <w:rsid w:val="3A1B55B0"/>
    <w:rsid w:val="3A202262"/>
    <w:rsid w:val="3A21138E"/>
    <w:rsid w:val="3A372CE7"/>
    <w:rsid w:val="3A3F2FC0"/>
    <w:rsid w:val="3A426B31"/>
    <w:rsid w:val="3A476B12"/>
    <w:rsid w:val="3A4D18D7"/>
    <w:rsid w:val="3A56566D"/>
    <w:rsid w:val="3A5771CA"/>
    <w:rsid w:val="3A5F5373"/>
    <w:rsid w:val="3A60120E"/>
    <w:rsid w:val="3A803445"/>
    <w:rsid w:val="3A820939"/>
    <w:rsid w:val="3A8457E9"/>
    <w:rsid w:val="3A952F9B"/>
    <w:rsid w:val="3AA45EAC"/>
    <w:rsid w:val="3AB64200"/>
    <w:rsid w:val="3ABD7B89"/>
    <w:rsid w:val="3AC50924"/>
    <w:rsid w:val="3ACF4766"/>
    <w:rsid w:val="3AD37D3F"/>
    <w:rsid w:val="3AE667A3"/>
    <w:rsid w:val="3AE96818"/>
    <w:rsid w:val="3AF2191D"/>
    <w:rsid w:val="3B0D6C43"/>
    <w:rsid w:val="3B2B5F2D"/>
    <w:rsid w:val="3B303AA0"/>
    <w:rsid w:val="3B3C7DA5"/>
    <w:rsid w:val="3B41130E"/>
    <w:rsid w:val="3B4C3DB2"/>
    <w:rsid w:val="3B504B09"/>
    <w:rsid w:val="3B5102FE"/>
    <w:rsid w:val="3B651539"/>
    <w:rsid w:val="3B656DBF"/>
    <w:rsid w:val="3B6B5142"/>
    <w:rsid w:val="3B73751E"/>
    <w:rsid w:val="3B764496"/>
    <w:rsid w:val="3B792376"/>
    <w:rsid w:val="3B7C2DEA"/>
    <w:rsid w:val="3B81545F"/>
    <w:rsid w:val="3B8B47CF"/>
    <w:rsid w:val="3B9059FD"/>
    <w:rsid w:val="3BA052D2"/>
    <w:rsid w:val="3BA072A0"/>
    <w:rsid w:val="3BA763FC"/>
    <w:rsid w:val="3BAA58B1"/>
    <w:rsid w:val="3BB829D4"/>
    <w:rsid w:val="3BB863FA"/>
    <w:rsid w:val="3BBF6814"/>
    <w:rsid w:val="3BC23A0E"/>
    <w:rsid w:val="3BCB1D59"/>
    <w:rsid w:val="3BD15A61"/>
    <w:rsid w:val="3BE43903"/>
    <w:rsid w:val="3BE6193C"/>
    <w:rsid w:val="3BEF2173"/>
    <w:rsid w:val="3BFC0F79"/>
    <w:rsid w:val="3BFF5BC2"/>
    <w:rsid w:val="3C04169E"/>
    <w:rsid w:val="3C043ACB"/>
    <w:rsid w:val="3C063E6F"/>
    <w:rsid w:val="3C07395E"/>
    <w:rsid w:val="3C0A747E"/>
    <w:rsid w:val="3C0F2C7B"/>
    <w:rsid w:val="3C1079DE"/>
    <w:rsid w:val="3C151B51"/>
    <w:rsid w:val="3C1975A9"/>
    <w:rsid w:val="3C1D26AB"/>
    <w:rsid w:val="3C416BDA"/>
    <w:rsid w:val="3C4444C3"/>
    <w:rsid w:val="3C4D305E"/>
    <w:rsid w:val="3C5649C0"/>
    <w:rsid w:val="3C60438C"/>
    <w:rsid w:val="3C6732A7"/>
    <w:rsid w:val="3C68401C"/>
    <w:rsid w:val="3C7E6FB3"/>
    <w:rsid w:val="3C8A366F"/>
    <w:rsid w:val="3C8A45FC"/>
    <w:rsid w:val="3C953734"/>
    <w:rsid w:val="3CA33BCF"/>
    <w:rsid w:val="3CA77EE3"/>
    <w:rsid w:val="3CB17DFC"/>
    <w:rsid w:val="3CBB7816"/>
    <w:rsid w:val="3CBD72CF"/>
    <w:rsid w:val="3CC2265C"/>
    <w:rsid w:val="3CC54662"/>
    <w:rsid w:val="3CCE2163"/>
    <w:rsid w:val="3CD066AB"/>
    <w:rsid w:val="3CD23D60"/>
    <w:rsid w:val="3CD603FE"/>
    <w:rsid w:val="3CDB78F3"/>
    <w:rsid w:val="3CE70D6B"/>
    <w:rsid w:val="3CE90FFD"/>
    <w:rsid w:val="3CEB5F2A"/>
    <w:rsid w:val="3CF276C6"/>
    <w:rsid w:val="3D0326E7"/>
    <w:rsid w:val="3D0728FF"/>
    <w:rsid w:val="3D1157CE"/>
    <w:rsid w:val="3D14018E"/>
    <w:rsid w:val="3D140CF3"/>
    <w:rsid w:val="3D154BA8"/>
    <w:rsid w:val="3D1F43C9"/>
    <w:rsid w:val="3D25676B"/>
    <w:rsid w:val="3D2E3B62"/>
    <w:rsid w:val="3D357BDB"/>
    <w:rsid w:val="3D3C3F6B"/>
    <w:rsid w:val="3D3F09DA"/>
    <w:rsid w:val="3D412AC6"/>
    <w:rsid w:val="3D624AB6"/>
    <w:rsid w:val="3D641CBD"/>
    <w:rsid w:val="3D757922"/>
    <w:rsid w:val="3D8149CD"/>
    <w:rsid w:val="3D871B71"/>
    <w:rsid w:val="3D8728DF"/>
    <w:rsid w:val="3DB27522"/>
    <w:rsid w:val="3DBA0DE7"/>
    <w:rsid w:val="3DD439B5"/>
    <w:rsid w:val="3DE610AB"/>
    <w:rsid w:val="3DE95942"/>
    <w:rsid w:val="3DFB53FC"/>
    <w:rsid w:val="3E05197D"/>
    <w:rsid w:val="3E074FBE"/>
    <w:rsid w:val="3E0811A4"/>
    <w:rsid w:val="3E0C41BF"/>
    <w:rsid w:val="3E16694F"/>
    <w:rsid w:val="3E1F0990"/>
    <w:rsid w:val="3E29681C"/>
    <w:rsid w:val="3E3A6C92"/>
    <w:rsid w:val="3E3C4BDD"/>
    <w:rsid w:val="3E5B03AA"/>
    <w:rsid w:val="3E65104A"/>
    <w:rsid w:val="3E6A7C72"/>
    <w:rsid w:val="3E72712D"/>
    <w:rsid w:val="3E991461"/>
    <w:rsid w:val="3E9D334D"/>
    <w:rsid w:val="3E9F43A0"/>
    <w:rsid w:val="3EA0125E"/>
    <w:rsid w:val="3EA12C1D"/>
    <w:rsid w:val="3EAC6066"/>
    <w:rsid w:val="3EC0764D"/>
    <w:rsid w:val="3EC84ED0"/>
    <w:rsid w:val="3EC9788D"/>
    <w:rsid w:val="3ECF71A6"/>
    <w:rsid w:val="3ED830C1"/>
    <w:rsid w:val="3ED94147"/>
    <w:rsid w:val="3EEA5FB7"/>
    <w:rsid w:val="3EEE7261"/>
    <w:rsid w:val="3EF04038"/>
    <w:rsid w:val="3F067E66"/>
    <w:rsid w:val="3F164BA2"/>
    <w:rsid w:val="3F1E4F89"/>
    <w:rsid w:val="3F2D158E"/>
    <w:rsid w:val="3F53502C"/>
    <w:rsid w:val="3F5F5B0A"/>
    <w:rsid w:val="3F63609E"/>
    <w:rsid w:val="3F6A351D"/>
    <w:rsid w:val="3F6E75BE"/>
    <w:rsid w:val="3F6F3B4F"/>
    <w:rsid w:val="3F7B0C3E"/>
    <w:rsid w:val="3F807242"/>
    <w:rsid w:val="3F812801"/>
    <w:rsid w:val="3F86163E"/>
    <w:rsid w:val="3F867AE0"/>
    <w:rsid w:val="3F8B4BC5"/>
    <w:rsid w:val="3F922F0E"/>
    <w:rsid w:val="3F942AE1"/>
    <w:rsid w:val="3FB803BC"/>
    <w:rsid w:val="3FBB7C2B"/>
    <w:rsid w:val="3FBC3651"/>
    <w:rsid w:val="3FC21535"/>
    <w:rsid w:val="3FD225D7"/>
    <w:rsid w:val="3FE301C3"/>
    <w:rsid w:val="3FE9328C"/>
    <w:rsid w:val="3FEB0156"/>
    <w:rsid w:val="3FED5807"/>
    <w:rsid w:val="3FEF10D8"/>
    <w:rsid w:val="3FF623EF"/>
    <w:rsid w:val="4004250A"/>
    <w:rsid w:val="401457BD"/>
    <w:rsid w:val="401E51CD"/>
    <w:rsid w:val="402F2E6D"/>
    <w:rsid w:val="40300D0E"/>
    <w:rsid w:val="40452EB0"/>
    <w:rsid w:val="40531097"/>
    <w:rsid w:val="405D28AF"/>
    <w:rsid w:val="40602524"/>
    <w:rsid w:val="40756BFA"/>
    <w:rsid w:val="40787A40"/>
    <w:rsid w:val="408234D9"/>
    <w:rsid w:val="40825FDC"/>
    <w:rsid w:val="40833C36"/>
    <w:rsid w:val="40874723"/>
    <w:rsid w:val="40953B7A"/>
    <w:rsid w:val="40981A85"/>
    <w:rsid w:val="409E301A"/>
    <w:rsid w:val="40A66A9E"/>
    <w:rsid w:val="40A76EF3"/>
    <w:rsid w:val="40AB5D79"/>
    <w:rsid w:val="40D87256"/>
    <w:rsid w:val="40D97543"/>
    <w:rsid w:val="40E67EF3"/>
    <w:rsid w:val="410B7871"/>
    <w:rsid w:val="410C4602"/>
    <w:rsid w:val="41373F3E"/>
    <w:rsid w:val="41380022"/>
    <w:rsid w:val="41396733"/>
    <w:rsid w:val="413A7595"/>
    <w:rsid w:val="413A779B"/>
    <w:rsid w:val="413D6CEB"/>
    <w:rsid w:val="414119BC"/>
    <w:rsid w:val="414B7C4E"/>
    <w:rsid w:val="415A2C94"/>
    <w:rsid w:val="41606074"/>
    <w:rsid w:val="41623147"/>
    <w:rsid w:val="416527F4"/>
    <w:rsid w:val="4171572A"/>
    <w:rsid w:val="41792E20"/>
    <w:rsid w:val="41851BD1"/>
    <w:rsid w:val="418E57A1"/>
    <w:rsid w:val="41937C94"/>
    <w:rsid w:val="419E3F5A"/>
    <w:rsid w:val="41AB68E1"/>
    <w:rsid w:val="41AF72C1"/>
    <w:rsid w:val="41C124F9"/>
    <w:rsid w:val="41D03CD9"/>
    <w:rsid w:val="41D20F6D"/>
    <w:rsid w:val="41D65682"/>
    <w:rsid w:val="41DD38CC"/>
    <w:rsid w:val="41EB0141"/>
    <w:rsid w:val="41F46F01"/>
    <w:rsid w:val="41F91632"/>
    <w:rsid w:val="41FA6DBD"/>
    <w:rsid w:val="420A6E21"/>
    <w:rsid w:val="420B640A"/>
    <w:rsid w:val="420E4C15"/>
    <w:rsid w:val="420F73FB"/>
    <w:rsid w:val="42115848"/>
    <w:rsid w:val="421D6DB6"/>
    <w:rsid w:val="42271F26"/>
    <w:rsid w:val="42385A57"/>
    <w:rsid w:val="423B0C83"/>
    <w:rsid w:val="423E6CF6"/>
    <w:rsid w:val="423E710F"/>
    <w:rsid w:val="42453399"/>
    <w:rsid w:val="42545D27"/>
    <w:rsid w:val="42585005"/>
    <w:rsid w:val="4271157C"/>
    <w:rsid w:val="42756582"/>
    <w:rsid w:val="42800834"/>
    <w:rsid w:val="428845E4"/>
    <w:rsid w:val="42895E7D"/>
    <w:rsid w:val="428B3970"/>
    <w:rsid w:val="42931289"/>
    <w:rsid w:val="42947222"/>
    <w:rsid w:val="42962B02"/>
    <w:rsid w:val="4296310F"/>
    <w:rsid w:val="42974016"/>
    <w:rsid w:val="429806AD"/>
    <w:rsid w:val="42A41781"/>
    <w:rsid w:val="42AF6EAF"/>
    <w:rsid w:val="42BA127A"/>
    <w:rsid w:val="42C11694"/>
    <w:rsid w:val="42C7045F"/>
    <w:rsid w:val="42D15EE7"/>
    <w:rsid w:val="42D71245"/>
    <w:rsid w:val="42E07EA7"/>
    <w:rsid w:val="42E551A7"/>
    <w:rsid w:val="42E62140"/>
    <w:rsid w:val="42F249FC"/>
    <w:rsid w:val="43074B6B"/>
    <w:rsid w:val="43101E90"/>
    <w:rsid w:val="431369D2"/>
    <w:rsid w:val="43155376"/>
    <w:rsid w:val="431A04FB"/>
    <w:rsid w:val="431A322F"/>
    <w:rsid w:val="432145D6"/>
    <w:rsid w:val="43267C44"/>
    <w:rsid w:val="432B03E6"/>
    <w:rsid w:val="432B4E29"/>
    <w:rsid w:val="432D4D06"/>
    <w:rsid w:val="43342D02"/>
    <w:rsid w:val="43515855"/>
    <w:rsid w:val="43561C6E"/>
    <w:rsid w:val="43575876"/>
    <w:rsid w:val="4362032D"/>
    <w:rsid w:val="436922F9"/>
    <w:rsid w:val="437144B6"/>
    <w:rsid w:val="43785B1D"/>
    <w:rsid w:val="43814A52"/>
    <w:rsid w:val="43877EFB"/>
    <w:rsid w:val="4388739D"/>
    <w:rsid w:val="438C24C3"/>
    <w:rsid w:val="43A92F20"/>
    <w:rsid w:val="43AC68B2"/>
    <w:rsid w:val="43AF3496"/>
    <w:rsid w:val="43B07C6D"/>
    <w:rsid w:val="43BD5341"/>
    <w:rsid w:val="43C37E5C"/>
    <w:rsid w:val="43D4154E"/>
    <w:rsid w:val="43EF3070"/>
    <w:rsid w:val="43F0750A"/>
    <w:rsid w:val="43FC4765"/>
    <w:rsid w:val="4413719D"/>
    <w:rsid w:val="44190BF7"/>
    <w:rsid w:val="441C3BED"/>
    <w:rsid w:val="441D2188"/>
    <w:rsid w:val="44420C90"/>
    <w:rsid w:val="444314A3"/>
    <w:rsid w:val="44497A42"/>
    <w:rsid w:val="4451561F"/>
    <w:rsid w:val="44537DBC"/>
    <w:rsid w:val="4456364C"/>
    <w:rsid w:val="44620122"/>
    <w:rsid w:val="44641E1F"/>
    <w:rsid w:val="44723672"/>
    <w:rsid w:val="447804CA"/>
    <w:rsid w:val="448F2375"/>
    <w:rsid w:val="4493779E"/>
    <w:rsid w:val="44965B61"/>
    <w:rsid w:val="44984C1A"/>
    <w:rsid w:val="44986569"/>
    <w:rsid w:val="449C6625"/>
    <w:rsid w:val="44AA2B6B"/>
    <w:rsid w:val="44AC5B1B"/>
    <w:rsid w:val="44AF1CB4"/>
    <w:rsid w:val="44C82EB7"/>
    <w:rsid w:val="44D14757"/>
    <w:rsid w:val="44E72C5B"/>
    <w:rsid w:val="44E86CB8"/>
    <w:rsid w:val="44EA4F9E"/>
    <w:rsid w:val="44EE6D8F"/>
    <w:rsid w:val="44FD16E5"/>
    <w:rsid w:val="45016584"/>
    <w:rsid w:val="451A62EE"/>
    <w:rsid w:val="452460A0"/>
    <w:rsid w:val="45270417"/>
    <w:rsid w:val="45314EEE"/>
    <w:rsid w:val="454F2B92"/>
    <w:rsid w:val="45513178"/>
    <w:rsid w:val="45583629"/>
    <w:rsid w:val="455C770B"/>
    <w:rsid w:val="456A0E72"/>
    <w:rsid w:val="457224D6"/>
    <w:rsid w:val="457734D8"/>
    <w:rsid w:val="458451FA"/>
    <w:rsid w:val="45870C31"/>
    <w:rsid w:val="458B0F1B"/>
    <w:rsid w:val="458C013A"/>
    <w:rsid w:val="45917616"/>
    <w:rsid w:val="459267A0"/>
    <w:rsid w:val="45956D47"/>
    <w:rsid w:val="45A70E51"/>
    <w:rsid w:val="45B34E9E"/>
    <w:rsid w:val="45B97366"/>
    <w:rsid w:val="45E033B4"/>
    <w:rsid w:val="45E05619"/>
    <w:rsid w:val="45EA2A62"/>
    <w:rsid w:val="45EB6A74"/>
    <w:rsid w:val="45F329DC"/>
    <w:rsid w:val="45F3766A"/>
    <w:rsid w:val="45F87068"/>
    <w:rsid w:val="460C76EA"/>
    <w:rsid w:val="462A0480"/>
    <w:rsid w:val="4634113C"/>
    <w:rsid w:val="464A3ADD"/>
    <w:rsid w:val="46597930"/>
    <w:rsid w:val="465C610C"/>
    <w:rsid w:val="465E1080"/>
    <w:rsid w:val="4666373F"/>
    <w:rsid w:val="46754E9C"/>
    <w:rsid w:val="4683561D"/>
    <w:rsid w:val="46891ADF"/>
    <w:rsid w:val="468A4033"/>
    <w:rsid w:val="468C526C"/>
    <w:rsid w:val="469D1377"/>
    <w:rsid w:val="46A20458"/>
    <w:rsid w:val="46A67B8E"/>
    <w:rsid w:val="46B12B71"/>
    <w:rsid w:val="46BB61D7"/>
    <w:rsid w:val="46C171E3"/>
    <w:rsid w:val="46C22401"/>
    <w:rsid w:val="46D701D5"/>
    <w:rsid w:val="46DA52EC"/>
    <w:rsid w:val="46DE4BE3"/>
    <w:rsid w:val="46E061F1"/>
    <w:rsid w:val="46E74935"/>
    <w:rsid w:val="46E813ED"/>
    <w:rsid w:val="46F07C37"/>
    <w:rsid w:val="46F378CE"/>
    <w:rsid w:val="46FF00EE"/>
    <w:rsid w:val="46FF3AD6"/>
    <w:rsid w:val="47017745"/>
    <w:rsid w:val="47041B32"/>
    <w:rsid w:val="470F6D4D"/>
    <w:rsid w:val="472170BD"/>
    <w:rsid w:val="47375F45"/>
    <w:rsid w:val="473E7703"/>
    <w:rsid w:val="47451DFC"/>
    <w:rsid w:val="47531DD7"/>
    <w:rsid w:val="47645B43"/>
    <w:rsid w:val="47672F66"/>
    <w:rsid w:val="477168E1"/>
    <w:rsid w:val="477751EC"/>
    <w:rsid w:val="477A2088"/>
    <w:rsid w:val="479F6447"/>
    <w:rsid w:val="47A84DA9"/>
    <w:rsid w:val="47A91C2D"/>
    <w:rsid w:val="47AC2DC1"/>
    <w:rsid w:val="47B54A8C"/>
    <w:rsid w:val="47B8584F"/>
    <w:rsid w:val="47B97715"/>
    <w:rsid w:val="47BD4A55"/>
    <w:rsid w:val="47BE1862"/>
    <w:rsid w:val="47C660BC"/>
    <w:rsid w:val="47C759B2"/>
    <w:rsid w:val="47C84C3C"/>
    <w:rsid w:val="47DF7B25"/>
    <w:rsid w:val="47E133F8"/>
    <w:rsid w:val="4804251B"/>
    <w:rsid w:val="48110298"/>
    <w:rsid w:val="48160AA7"/>
    <w:rsid w:val="4819425B"/>
    <w:rsid w:val="481B64AF"/>
    <w:rsid w:val="481D3C11"/>
    <w:rsid w:val="4833129C"/>
    <w:rsid w:val="48391361"/>
    <w:rsid w:val="483C21EA"/>
    <w:rsid w:val="48451DE2"/>
    <w:rsid w:val="48465E78"/>
    <w:rsid w:val="48535854"/>
    <w:rsid w:val="48541B38"/>
    <w:rsid w:val="485C33F6"/>
    <w:rsid w:val="48605458"/>
    <w:rsid w:val="48651BCD"/>
    <w:rsid w:val="486533E8"/>
    <w:rsid w:val="48745655"/>
    <w:rsid w:val="487E013D"/>
    <w:rsid w:val="487E3B6C"/>
    <w:rsid w:val="48802B60"/>
    <w:rsid w:val="48984749"/>
    <w:rsid w:val="48A16E39"/>
    <w:rsid w:val="48AD22AA"/>
    <w:rsid w:val="48BA7D6D"/>
    <w:rsid w:val="48BD43E0"/>
    <w:rsid w:val="48BE32E6"/>
    <w:rsid w:val="48BF0FEA"/>
    <w:rsid w:val="48C009C1"/>
    <w:rsid w:val="48C20D29"/>
    <w:rsid w:val="48C721B6"/>
    <w:rsid w:val="48D91582"/>
    <w:rsid w:val="48ED4530"/>
    <w:rsid w:val="48EE12C1"/>
    <w:rsid w:val="48F0581F"/>
    <w:rsid w:val="48F05A55"/>
    <w:rsid w:val="48F12B8B"/>
    <w:rsid w:val="48F13265"/>
    <w:rsid w:val="48F27BC5"/>
    <w:rsid w:val="49004013"/>
    <w:rsid w:val="490168F5"/>
    <w:rsid w:val="49032A86"/>
    <w:rsid w:val="49083DFD"/>
    <w:rsid w:val="491F4A2F"/>
    <w:rsid w:val="492A45DD"/>
    <w:rsid w:val="492B4677"/>
    <w:rsid w:val="49352CEF"/>
    <w:rsid w:val="493612BF"/>
    <w:rsid w:val="49365140"/>
    <w:rsid w:val="493F1D69"/>
    <w:rsid w:val="49455943"/>
    <w:rsid w:val="494855C1"/>
    <w:rsid w:val="49516A12"/>
    <w:rsid w:val="49594955"/>
    <w:rsid w:val="495C537B"/>
    <w:rsid w:val="495E7503"/>
    <w:rsid w:val="496144AA"/>
    <w:rsid w:val="49643F43"/>
    <w:rsid w:val="496654B4"/>
    <w:rsid w:val="497B2B11"/>
    <w:rsid w:val="4982553A"/>
    <w:rsid w:val="498E6E61"/>
    <w:rsid w:val="49A07A0C"/>
    <w:rsid w:val="49A75B36"/>
    <w:rsid w:val="49AA59B2"/>
    <w:rsid w:val="49BE4BF6"/>
    <w:rsid w:val="49C07148"/>
    <w:rsid w:val="49CD2A8D"/>
    <w:rsid w:val="49CF2911"/>
    <w:rsid w:val="49CF59B6"/>
    <w:rsid w:val="49D418B1"/>
    <w:rsid w:val="49E50628"/>
    <w:rsid w:val="49E93C46"/>
    <w:rsid w:val="49EB018C"/>
    <w:rsid w:val="49EC5AA5"/>
    <w:rsid w:val="49EF1699"/>
    <w:rsid w:val="49F149D7"/>
    <w:rsid w:val="49F30E9C"/>
    <w:rsid w:val="49FD0AA4"/>
    <w:rsid w:val="4A0C7F02"/>
    <w:rsid w:val="4A0F57C3"/>
    <w:rsid w:val="4A130855"/>
    <w:rsid w:val="4A156CA7"/>
    <w:rsid w:val="4A1A4CA7"/>
    <w:rsid w:val="4A275EAF"/>
    <w:rsid w:val="4A2D6303"/>
    <w:rsid w:val="4A363EB8"/>
    <w:rsid w:val="4A3B4BD8"/>
    <w:rsid w:val="4A3C0215"/>
    <w:rsid w:val="4A4907E5"/>
    <w:rsid w:val="4A505AB9"/>
    <w:rsid w:val="4A513344"/>
    <w:rsid w:val="4A552F8A"/>
    <w:rsid w:val="4A5E387A"/>
    <w:rsid w:val="4A7927AA"/>
    <w:rsid w:val="4A7B0D63"/>
    <w:rsid w:val="4A7D687D"/>
    <w:rsid w:val="4A8E7904"/>
    <w:rsid w:val="4A8F4094"/>
    <w:rsid w:val="4A9F1CBF"/>
    <w:rsid w:val="4AA116D0"/>
    <w:rsid w:val="4AAF7853"/>
    <w:rsid w:val="4AB061E4"/>
    <w:rsid w:val="4AB07239"/>
    <w:rsid w:val="4AB11443"/>
    <w:rsid w:val="4ABB3920"/>
    <w:rsid w:val="4AC202BA"/>
    <w:rsid w:val="4AC859CA"/>
    <w:rsid w:val="4ADB3F9A"/>
    <w:rsid w:val="4ADD0CFA"/>
    <w:rsid w:val="4AF51500"/>
    <w:rsid w:val="4B002A20"/>
    <w:rsid w:val="4B022E6D"/>
    <w:rsid w:val="4B0629C6"/>
    <w:rsid w:val="4B07673F"/>
    <w:rsid w:val="4B09475D"/>
    <w:rsid w:val="4B0F4F3E"/>
    <w:rsid w:val="4B157C35"/>
    <w:rsid w:val="4B1C09F4"/>
    <w:rsid w:val="4B1F0707"/>
    <w:rsid w:val="4B2129EE"/>
    <w:rsid w:val="4B2606C2"/>
    <w:rsid w:val="4B29342B"/>
    <w:rsid w:val="4B2E6623"/>
    <w:rsid w:val="4B3D17EB"/>
    <w:rsid w:val="4B410885"/>
    <w:rsid w:val="4B50375B"/>
    <w:rsid w:val="4B5140FD"/>
    <w:rsid w:val="4B514A9F"/>
    <w:rsid w:val="4B59231A"/>
    <w:rsid w:val="4B5D3849"/>
    <w:rsid w:val="4B6A1344"/>
    <w:rsid w:val="4B7756BC"/>
    <w:rsid w:val="4B8D7C37"/>
    <w:rsid w:val="4B91311E"/>
    <w:rsid w:val="4B980238"/>
    <w:rsid w:val="4BA6718C"/>
    <w:rsid w:val="4BB75820"/>
    <w:rsid w:val="4BCC521B"/>
    <w:rsid w:val="4BD00903"/>
    <w:rsid w:val="4BD6313B"/>
    <w:rsid w:val="4BDD46E0"/>
    <w:rsid w:val="4BDD56DC"/>
    <w:rsid w:val="4BDD5ABD"/>
    <w:rsid w:val="4BDE6987"/>
    <w:rsid w:val="4BE10C6B"/>
    <w:rsid w:val="4BE34048"/>
    <w:rsid w:val="4BEA162C"/>
    <w:rsid w:val="4BEC39C9"/>
    <w:rsid w:val="4BF47C24"/>
    <w:rsid w:val="4BFA2D30"/>
    <w:rsid w:val="4BFD26C8"/>
    <w:rsid w:val="4BFF06A6"/>
    <w:rsid w:val="4C0064EB"/>
    <w:rsid w:val="4C014F35"/>
    <w:rsid w:val="4C055AF1"/>
    <w:rsid w:val="4C062B81"/>
    <w:rsid w:val="4C2A71DA"/>
    <w:rsid w:val="4C3B516A"/>
    <w:rsid w:val="4C3D5BD1"/>
    <w:rsid w:val="4C3F71A8"/>
    <w:rsid w:val="4C447F3C"/>
    <w:rsid w:val="4C563314"/>
    <w:rsid w:val="4C5F28A1"/>
    <w:rsid w:val="4C7A067A"/>
    <w:rsid w:val="4C8536ED"/>
    <w:rsid w:val="4C876F14"/>
    <w:rsid w:val="4C9301B2"/>
    <w:rsid w:val="4C9533A2"/>
    <w:rsid w:val="4C993927"/>
    <w:rsid w:val="4C9B12E7"/>
    <w:rsid w:val="4C9C6AB6"/>
    <w:rsid w:val="4CA14250"/>
    <w:rsid w:val="4CB15826"/>
    <w:rsid w:val="4CBA7F11"/>
    <w:rsid w:val="4CCC6AD8"/>
    <w:rsid w:val="4CDC5370"/>
    <w:rsid w:val="4CEF557E"/>
    <w:rsid w:val="4CF14A24"/>
    <w:rsid w:val="4D0101EC"/>
    <w:rsid w:val="4D03444C"/>
    <w:rsid w:val="4D0A02FA"/>
    <w:rsid w:val="4D0A1157"/>
    <w:rsid w:val="4D100485"/>
    <w:rsid w:val="4D11592D"/>
    <w:rsid w:val="4D153D64"/>
    <w:rsid w:val="4D2F59D2"/>
    <w:rsid w:val="4D363C0B"/>
    <w:rsid w:val="4D37685C"/>
    <w:rsid w:val="4D3B6DAA"/>
    <w:rsid w:val="4D41311F"/>
    <w:rsid w:val="4D5A18FE"/>
    <w:rsid w:val="4D687814"/>
    <w:rsid w:val="4D7F5C38"/>
    <w:rsid w:val="4D8E5F8B"/>
    <w:rsid w:val="4D93304A"/>
    <w:rsid w:val="4D955331"/>
    <w:rsid w:val="4D9705E7"/>
    <w:rsid w:val="4D9E2A66"/>
    <w:rsid w:val="4D9E716C"/>
    <w:rsid w:val="4DA023BB"/>
    <w:rsid w:val="4DA421BC"/>
    <w:rsid w:val="4DB23D18"/>
    <w:rsid w:val="4DB909AF"/>
    <w:rsid w:val="4DBC24D9"/>
    <w:rsid w:val="4DC539CD"/>
    <w:rsid w:val="4DC969E5"/>
    <w:rsid w:val="4DCE258F"/>
    <w:rsid w:val="4DD4508E"/>
    <w:rsid w:val="4DEF1903"/>
    <w:rsid w:val="4DFB0CA7"/>
    <w:rsid w:val="4DFD3A9D"/>
    <w:rsid w:val="4E0114DA"/>
    <w:rsid w:val="4E011D29"/>
    <w:rsid w:val="4E02356C"/>
    <w:rsid w:val="4E02551A"/>
    <w:rsid w:val="4E0F4B1C"/>
    <w:rsid w:val="4E345F2C"/>
    <w:rsid w:val="4E350611"/>
    <w:rsid w:val="4E42201F"/>
    <w:rsid w:val="4E4A07D9"/>
    <w:rsid w:val="4E59654F"/>
    <w:rsid w:val="4E5A5335"/>
    <w:rsid w:val="4E5D52F4"/>
    <w:rsid w:val="4E5E1C79"/>
    <w:rsid w:val="4E60303C"/>
    <w:rsid w:val="4E7757DA"/>
    <w:rsid w:val="4E810360"/>
    <w:rsid w:val="4E97377E"/>
    <w:rsid w:val="4EA04FCD"/>
    <w:rsid w:val="4EA500AC"/>
    <w:rsid w:val="4EA802E2"/>
    <w:rsid w:val="4EAF7AF8"/>
    <w:rsid w:val="4EB02A00"/>
    <w:rsid w:val="4EB02AFA"/>
    <w:rsid w:val="4ECC0A63"/>
    <w:rsid w:val="4ECD2B22"/>
    <w:rsid w:val="4ED11A46"/>
    <w:rsid w:val="4EDD509D"/>
    <w:rsid w:val="4EE52AC1"/>
    <w:rsid w:val="4EE601DB"/>
    <w:rsid w:val="4EE605D3"/>
    <w:rsid w:val="4EE77E17"/>
    <w:rsid w:val="4F033E62"/>
    <w:rsid w:val="4F036A55"/>
    <w:rsid w:val="4F0B4416"/>
    <w:rsid w:val="4F0E6AC9"/>
    <w:rsid w:val="4F1055C5"/>
    <w:rsid w:val="4F121B0B"/>
    <w:rsid w:val="4F143918"/>
    <w:rsid w:val="4F172E60"/>
    <w:rsid w:val="4F2159C0"/>
    <w:rsid w:val="4F2B024A"/>
    <w:rsid w:val="4F2F3D4F"/>
    <w:rsid w:val="4F39005A"/>
    <w:rsid w:val="4F680013"/>
    <w:rsid w:val="4F692200"/>
    <w:rsid w:val="4F6A3BA4"/>
    <w:rsid w:val="4F760AE0"/>
    <w:rsid w:val="4F7A4A12"/>
    <w:rsid w:val="4F7E4810"/>
    <w:rsid w:val="4F817B37"/>
    <w:rsid w:val="4F9F714F"/>
    <w:rsid w:val="4FB07C78"/>
    <w:rsid w:val="4FD018BC"/>
    <w:rsid w:val="500C177B"/>
    <w:rsid w:val="50100886"/>
    <w:rsid w:val="50175434"/>
    <w:rsid w:val="503D1C10"/>
    <w:rsid w:val="503F19CC"/>
    <w:rsid w:val="50506634"/>
    <w:rsid w:val="50543A73"/>
    <w:rsid w:val="50583DB2"/>
    <w:rsid w:val="505E3326"/>
    <w:rsid w:val="50660E2A"/>
    <w:rsid w:val="50665A2B"/>
    <w:rsid w:val="50673B5C"/>
    <w:rsid w:val="50681DF5"/>
    <w:rsid w:val="506A4060"/>
    <w:rsid w:val="50760C36"/>
    <w:rsid w:val="507A0041"/>
    <w:rsid w:val="5082131A"/>
    <w:rsid w:val="508274F8"/>
    <w:rsid w:val="508B158A"/>
    <w:rsid w:val="50960658"/>
    <w:rsid w:val="50982913"/>
    <w:rsid w:val="50A335EC"/>
    <w:rsid w:val="50AA2150"/>
    <w:rsid w:val="50AB1BC0"/>
    <w:rsid w:val="50AD68AB"/>
    <w:rsid w:val="50BB28BF"/>
    <w:rsid w:val="50BF52A8"/>
    <w:rsid w:val="50C01B39"/>
    <w:rsid w:val="50C161BA"/>
    <w:rsid w:val="50C21833"/>
    <w:rsid w:val="50CB0142"/>
    <w:rsid w:val="50CE42A9"/>
    <w:rsid w:val="50D91C6D"/>
    <w:rsid w:val="50DD752B"/>
    <w:rsid w:val="50DE1A2C"/>
    <w:rsid w:val="50E3307A"/>
    <w:rsid w:val="50E878A3"/>
    <w:rsid w:val="50F1484B"/>
    <w:rsid w:val="50FD6417"/>
    <w:rsid w:val="510420F7"/>
    <w:rsid w:val="51107F2E"/>
    <w:rsid w:val="5112310D"/>
    <w:rsid w:val="5120133B"/>
    <w:rsid w:val="512821C5"/>
    <w:rsid w:val="512E43EE"/>
    <w:rsid w:val="513460FC"/>
    <w:rsid w:val="513C33D8"/>
    <w:rsid w:val="513D34B8"/>
    <w:rsid w:val="513F24F9"/>
    <w:rsid w:val="51402B46"/>
    <w:rsid w:val="5143219A"/>
    <w:rsid w:val="51445BCA"/>
    <w:rsid w:val="514B1EA6"/>
    <w:rsid w:val="514B43E3"/>
    <w:rsid w:val="51546E66"/>
    <w:rsid w:val="51567631"/>
    <w:rsid w:val="51600F7C"/>
    <w:rsid w:val="5162639F"/>
    <w:rsid w:val="517902DF"/>
    <w:rsid w:val="518668E5"/>
    <w:rsid w:val="51882D23"/>
    <w:rsid w:val="519D79E5"/>
    <w:rsid w:val="51AA21BB"/>
    <w:rsid w:val="51B539F5"/>
    <w:rsid w:val="51BA7944"/>
    <w:rsid w:val="51BB248E"/>
    <w:rsid w:val="51C27787"/>
    <w:rsid w:val="51C42F09"/>
    <w:rsid w:val="51CF463C"/>
    <w:rsid w:val="51D20A7D"/>
    <w:rsid w:val="51D23F0C"/>
    <w:rsid w:val="51D272E9"/>
    <w:rsid w:val="51DA52E1"/>
    <w:rsid w:val="51DD5042"/>
    <w:rsid w:val="51DF2F38"/>
    <w:rsid w:val="51E60E87"/>
    <w:rsid w:val="51E87B8B"/>
    <w:rsid w:val="51F66CD0"/>
    <w:rsid w:val="520324A0"/>
    <w:rsid w:val="520C3AF0"/>
    <w:rsid w:val="520E5624"/>
    <w:rsid w:val="521248A1"/>
    <w:rsid w:val="521D4E15"/>
    <w:rsid w:val="521F12B3"/>
    <w:rsid w:val="52291369"/>
    <w:rsid w:val="522B084B"/>
    <w:rsid w:val="52302EF8"/>
    <w:rsid w:val="523B4937"/>
    <w:rsid w:val="523E6488"/>
    <w:rsid w:val="52521258"/>
    <w:rsid w:val="525A455A"/>
    <w:rsid w:val="526577CA"/>
    <w:rsid w:val="52671D7F"/>
    <w:rsid w:val="52774857"/>
    <w:rsid w:val="52813BE7"/>
    <w:rsid w:val="52875DB5"/>
    <w:rsid w:val="529459A8"/>
    <w:rsid w:val="52A85A71"/>
    <w:rsid w:val="52AC49F5"/>
    <w:rsid w:val="52AD4347"/>
    <w:rsid w:val="52B0305C"/>
    <w:rsid w:val="52B353F4"/>
    <w:rsid w:val="52B95847"/>
    <w:rsid w:val="52C418ED"/>
    <w:rsid w:val="52C539EF"/>
    <w:rsid w:val="52C81E5C"/>
    <w:rsid w:val="52CA2BF0"/>
    <w:rsid w:val="52CD6BEF"/>
    <w:rsid w:val="52CE2E79"/>
    <w:rsid w:val="52D3439C"/>
    <w:rsid w:val="52D52FB2"/>
    <w:rsid w:val="52D815CE"/>
    <w:rsid w:val="52E42DC7"/>
    <w:rsid w:val="52EB482F"/>
    <w:rsid w:val="52F11FBD"/>
    <w:rsid w:val="52F90701"/>
    <w:rsid w:val="53006DA6"/>
    <w:rsid w:val="53041ADB"/>
    <w:rsid w:val="53132328"/>
    <w:rsid w:val="531E6C37"/>
    <w:rsid w:val="53242CA4"/>
    <w:rsid w:val="532C5BCA"/>
    <w:rsid w:val="532D0D25"/>
    <w:rsid w:val="532D147E"/>
    <w:rsid w:val="533040AA"/>
    <w:rsid w:val="533446B1"/>
    <w:rsid w:val="535C3E75"/>
    <w:rsid w:val="535F5BDA"/>
    <w:rsid w:val="536207AD"/>
    <w:rsid w:val="536D7784"/>
    <w:rsid w:val="53705D5C"/>
    <w:rsid w:val="53773CBD"/>
    <w:rsid w:val="53783DC1"/>
    <w:rsid w:val="538F188D"/>
    <w:rsid w:val="53940B95"/>
    <w:rsid w:val="53975176"/>
    <w:rsid w:val="539A3AC9"/>
    <w:rsid w:val="539D34A5"/>
    <w:rsid w:val="53A02B1B"/>
    <w:rsid w:val="53A10DC4"/>
    <w:rsid w:val="53B11950"/>
    <w:rsid w:val="53B75927"/>
    <w:rsid w:val="53BA04EF"/>
    <w:rsid w:val="53C13E8F"/>
    <w:rsid w:val="53D61F96"/>
    <w:rsid w:val="53D704E3"/>
    <w:rsid w:val="53E2517A"/>
    <w:rsid w:val="53F2370B"/>
    <w:rsid w:val="53F26FC1"/>
    <w:rsid w:val="53F6679C"/>
    <w:rsid w:val="53FC307D"/>
    <w:rsid w:val="53FD6839"/>
    <w:rsid w:val="53FE1486"/>
    <w:rsid w:val="54021BCD"/>
    <w:rsid w:val="5405030A"/>
    <w:rsid w:val="540A3735"/>
    <w:rsid w:val="54113E11"/>
    <w:rsid w:val="54131042"/>
    <w:rsid w:val="54153A4D"/>
    <w:rsid w:val="54196AD5"/>
    <w:rsid w:val="541F23DB"/>
    <w:rsid w:val="541F323F"/>
    <w:rsid w:val="543040A5"/>
    <w:rsid w:val="544A6130"/>
    <w:rsid w:val="54532076"/>
    <w:rsid w:val="54563723"/>
    <w:rsid w:val="54592CE9"/>
    <w:rsid w:val="545A6794"/>
    <w:rsid w:val="54640B2F"/>
    <w:rsid w:val="54657C06"/>
    <w:rsid w:val="54665733"/>
    <w:rsid w:val="546D6DB6"/>
    <w:rsid w:val="54716B27"/>
    <w:rsid w:val="547E706C"/>
    <w:rsid w:val="54824034"/>
    <w:rsid w:val="548276A8"/>
    <w:rsid w:val="548B25B9"/>
    <w:rsid w:val="548B31D4"/>
    <w:rsid w:val="548F22BA"/>
    <w:rsid w:val="54984846"/>
    <w:rsid w:val="549A0AF6"/>
    <w:rsid w:val="54A473D2"/>
    <w:rsid w:val="54A93422"/>
    <w:rsid w:val="54B222BC"/>
    <w:rsid w:val="54B70268"/>
    <w:rsid w:val="54C00AB1"/>
    <w:rsid w:val="54C96D05"/>
    <w:rsid w:val="54CB6BA1"/>
    <w:rsid w:val="54E030F4"/>
    <w:rsid w:val="54E32C80"/>
    <w:rsid w:val="54E6138D"/>
    <w:rsid w:val="54E95BBC"/>
    <w:rsid w:val="54F121EA"/>
    <w:rsid w:val="550B0C09"/>
    <w:rsid w:val="5510246B"/>
    <w:rsid w:val="552C5EB3"/>
    <w:rsid w:val="5536348D"/>
    <w:rsid w:val="55382DAD"/>
    <w:rsid w:val="554A0ACF"/>
    <w:rsid w:val="55533529"/>
    <w:rsid w:val="55561496"/>
    <w:rsid w:val="555979C7"/>
    <w:rsid w:val="555C2BCF"/>
    <w:rsid w:val="556F26F3"/>
    <w:rsid w:val="557B2F88"/>
    <w:rsid w:val="557C712F"/>
    <w:rsid w:val="558049F7"/>
    <w:rsid w:val="55810AD9"/>
    <w:rsid w:val="55A6717A"/>
    <w:rsid w:val="55A74E70"/>
    <w:rsid w:val="55A75B1E"/>
    <w:rsid w:val="55B202EF"/>
    <w:rsid w:val="55B51957"/>
    <w:rsid w:val="55C3006B"/>
    <w:rsid w:val="55C80C4F"/>
    <w:rsid w:val="55CB0D1D"/>
    <w:rsid w:val="55CD0C94"/>
    <w:rsid w:val="55D01BA6"/>
    <w:rsid w:val="55D55581"/>
    <w:rsid w:val="55DF5717"/>
    <w:rsid w:val="55E159A4"/>
    <w:rsid w:val="55E910B6"/>
    <w:rsid w:val="55F10D3B"/>
    <w:rsid w:val="55F113A2"/>
    <w:rsid w:val="55F877EC"/>
    <w:rsid w:val="55F93EBA"/>
    <w:rsid w:val="55F940B7"/>
    <w:rsid w:val="55FA66A5"/>
    <w:rsid w:val="55FD2A54"/>
    <w:rsid w:val="55FD470E"/>
    <w:rsid w:val="56065100"/>
    <w:rsid w:val="561070CE"/>
    <w:rsid w:val="561A6B64"/>
    <w:rsid w:val="562B368C"/>
    <w:rsid w:val="563649DD"/>
    <w:rsid w:val="563655E8"/>
    <w:rsid w:val="56365C2E"/>
    <w:rsid w:val="563674B5"/>
    <w:rsid w:val="56367B62"/>
    <w:rsid w:val="56392021"/>
    <w:rsid w:val="56453ECA"/>
    <w:rsid w:val="564A7E16"/>
    <w:rsid w:val="564F43C7"/>
    <w:rsid w:val="5655638C"/>
    <w:rsid w:val="56572FEC"/>
    <w:rsid w:val="565F44D3"/>
    <w:rsid w:val="56607F78"/>
    <w:rsid w:val="567300E6"/>
    <w:rsid w:val="56754E44"/>
    <w:rsid w:val="56770197"/>
    <w:rsid w:val="567B1F2B"/>
    <w:rsid w:val="56867CAC"/>
    <w:rsid w:val="56924D1B"/>
    <w:rsid w:val="56A17A26"/>
    <w:rsid w:val="56B82F30"/>
    <w:rsid w:val="56B94260"/>
    <w:rsid w:val="56CB030D"/>
    <w:rsid w:val="56D227CA"/>
    <w:rsid w:val="56D51AEF"/>
    <w:rsid w:val="56D93732"/>
    <w:rsid w:val="56EC26FD"/>
    <w:rsid w:val="57025219"/>
    <w:rsid w:val="570526CD"/>
    <w:rsid w:val="570D18FE"/>
    <w:rsid w:val="570F47BE"/>
    <w:rsid w:val="571A030C"/>
    <w:rsid w:val="571F35BD"/>
    <w:rsid w:val="57231F21"/>
    <w:rsid w:val="57330FE1"/>
    <w:rsid w:val="574040F3"/>
    <w:rsid w:val="57433831"/>
    <w:rsid w:val="5754051B"/>
    <w:rsid w:val="575E5C30"/>
    <w:rsid w:val="576431E7"/>
    <w:rsid w:val="57690E4F"/>
    <w:rsid w:val="576A7713"/>
    <w:rsid w:val="57774733"/>
    <w:rsid w:val="5781789E"/>
    <w:rsid w:val="578F3252"/>
    <w:rsid w:val="5791008B"/>
    <w:rsid w:val="57935A23"/>
    <w:rsid w:val="579920D9"/>
    <w:rsid w:val="579A2E34"/>
    <w:rsid w:val="57B02BD0"/>
    <w:rsid w:val="57B45167"/>
    <w:rsid w:val="57BF4305"/>
    <w:rsid w:val="57CA5074"/>
    <w:rsid w:val="57D769D6"/>
    <w:rsid w:val="57DA3005"/>
    <w:rsid w:val="57E50DA5"/>
    <w:rsid w:val="57E74B54"/>
    <w:rsid w:val="57F1178B"/>
    <w:rsid w:val="57F1635C"/>
    <w:rsid w:val="57F44CAC"/>
    <w:rsid w:val="57F51D84"/>
    <w:rsid w:val="57F531B1"/>
    <w:rsid w:val="57F60E39"/>
    <w:rsid w:val="57FF0F4F"/>
    <w:rsid w:val="58042A56"/>
    <w:rsid w:val="58061023"/>
    <w:rsid w:val="58085C3D"/>
    <w:rsid w:val="580A6EDB"/>
    <w:rsid w:val="580C07FB"/>
    <w:rsid w:val="5821289C"/>
    <w:rsid w:val="582264BA"/>
    <w:rsid w:val="5830091C"/>
    <w:rsid w:val="5839077A"/>
    <w:rsid w:val="583B74D0"/>
    <w:rsid w:val="583E5434"/>
    <w:rsid w:val="5863420A"/>
    <w:rsid w:val="587C036F"/>
    <w:rsid w:val="587C4345"/>
    <w:rsid w:val="5890707C"/>
    <w:rsid w:val="58957B8C"/>
    <w:rsid w:val="589859D5"/>
    <w:rsid w:val="58B1106E"/>
    <w:rsid w:val="58B74379"/>
    <w:rsid w:val="58BA3C16"/>
    <w:rsid w:val="58C462F4"/>
    <w:rsid w:val="58D44CF7"/>
    <w:rsid w:val="58DC7A23"/>
    <w:rsid w:val="58E120C2"/>
    <w:rsid w:val="58F86CA7"/>
    <w:rsid w:val="58F87A38"/>
    <w:rsid w:val="58FC22F8"/>
    <w:rsid w:val="5929788E"/>
    <w:rsid w:val="59313B43"/>
    <w:rsid w:val="59351AA3"/>
    <w:rsid w:val="5938606F"/>
    <w:rsid w:val="593A75C5"/>
    <w:rsid w:val="593B05DA"/>
    <w:rsid w:val="5943699B"/>
    <w:rsid w:val="5948761B"/>
    <w:rsid w:val="594C242A"/>
    <w:rsid w:val="594E748C"/>
    <w:rsid w:val="59583D39"/>
    <w:rsid w:val="598B6C27"/>
    <w:rsid w:val="598E0D3B"/>
    <w:rsid w:val="598E5B13"/>
    <w:rsid w:val="59A35379"/>
    <w:rsid w:val="59AA7F0E"/>
    <w:rsid w:val="59B53395"/>
    <w:rsid w:val="59B718F9"/>
    <w:rsid w:val="59C30A60"/>
    <w:rsid w:val="59C43B2B"/>
    <w:rsid w:val="59CF6921"/>
    <w:rsid w:val="59DF69ED"/>
    <w:rsid w:val="59E60E2A"/>
    <w:rsid w:val="5A040B17"/>
    <w:rsid w:val="5A070F32"/>
    <w:rsid w:val="5A075673"/>
    <w:rsid w:val="5A0D04AE"/>
    <w:rsid w:val="5A103B90"/>
    <w:rsid w:val="5A1A2C4A"/>
    <w:rsid w:val="5A1E48C2"/>
    <w:rsid w:val="5A232EE3"/>
    <w:rsid w:val="5A246664"/>
    <w:rsid w:val="5A3728F0"/>
    <w:rsid w:val="5A434151"/>
    <w:rsid w:val="5A471F60"/>
    <w:rsid w:val="5A4907E4"/>
    <w:rsid w:val="5A4A12C4"/>
    <w:rsid w:val="5A4A6B51"/>
    <w:rsid w:val="5A5574BB"/>
    <w:rsid w:val="5A557EB5"/>
    <w:rsid w:val="5A5D411C"/>
    <w:rsid w:val="5A602845"/>
    <w:rsid w:val="5A664A8A"/>
    <w:rsid w:val="5A681BF1"/>
    <w:rsid w:val="5A6E398A"/>
    <w:rsid w:val="5A707004"/>
    <w:rsid w:val="5A8B344D"/>
    <w:rsid w:val="5A987FB9"/>
    <w:rsid w:val="5A9F3D40"/>
    <w:rsid w:val="5A9F7511"/>
    <w:rsid w:val="5AA862DB"/>
    <w:rsid w:val="5AAE46AA"/>
    <w:rsid w:val="5AB204D6"/>
    <w:rsid w:val="5ABA380B"/>
    <w:rsid w:val="5ACD0B07"/>
    <w:rsid w:val="5ADB55E3"/>
    <w:rsid w:val="5ADD68C2"/>
    <w:rsid w:val="5AE32AE6"/>
    <w:rsid w:val="5AE412C2"/>
    <w:rsid w:val="5AE83649"/>
    <w:rsid w:val="5AF01F35"/>
    <w:rsid w:val="5AF3320E"/>
    <w:rsid w:val="5B19529D"/>
    <w:rsid w:val="5B264F16"/>
    <w:rsid w:val="5B2C5561"/>
    <w:rsid w:val="5B3E502A"/>
    <w:rsid w:val="5B3F06DB"/>
    <w:rsid w:val="5B4356DA"/>
    <w:rsid w:val="5B4D464F"/>
    <w:rsid w:val="5B565EED"/>
    <w:rsid w:val="5B6349B8"/>
    <w:rsid w:val="5B7149F1"/>
    <w:rsid w:val="5B793214"/>
    <w:rsid w:val="5B7D3D4C"/>
    <w:rsid w:val="5B801E98"/>
    <w:rsid w:val="5B930800"/>
    <w:rsid w:val="5BA0349A"/>
    <w:rsid w:val="5BA25E62"/>
    <w:rsid w:val="5BA46E39"/>
    <w:rsid w:val="5BA50AD1"/>
    <w:rsid w:val="5BA6289B"/>
    <w:rsid w:val="5BB30504"/>
    <w:rsid w:val="5BB31251"/>
    <w:rsid w:val="5BB61086"/>
    <w:rsid w:val="5BC04523"/>
    <w:rsid w:val="5BC97DE9"/>
    <w:rsid w:val="5BD514F1"/>
    <w:rsid w:val="5BE43AD3"/>
    <w:rsid w:val="5BE50576"/>
    <w:rsid w:val="5BE518DC"/>
    <w:rsid w:val="5BEF0E43"/>
    <w:rsid w:val="5BF279CB"/>
    <w:rsid w:val="5BFF0BB6"/>
    <w:rsid w:val="5C010172"/>
    <w:rsid w:val="5C03331D"/>
    <w:rsid w:val="5C047C0C"/>
    <w:rsid w:val="5C0800A1"/>
    <w:rsid w:val="5C0A6022"/>
    <w:rsid w:val="5C1E7FB5"/>
    <w:rsid w:val="5C226B2B"/>
    <w:rsid w:val="5C244811"/>
    <w:rsid w:val="5C306AB3"/>
    <w:rsid w:val="5C3122F7"/>
    <w:rsid w:val="5C3203E9"/>
    <w:rsid w:val="5C341906"/>
    <w:rsid w:val="5C40175F"/>
    <w:rsid w:val="5C4A08CE"/>
    <w:rsid w:val="5C65146E"/>
    <w:rsid w:val="5C671D5D"/>
    <w:rsid w:val="5C764759"/>
    <w:rsid w:val="5C780D81"/>
    <w:rsid w:val="5C7A4359"/>
    <w:rsid w:val="5C7B0FC2"/>
    <w:rsid w:val="5C7E21C5"/>
    <w:rsid w:val="5CA2483B"/>
    <w:rsid w:val="5CAF3518"/>
    <w:rsid w:val="5CB010EE"/>
    <w:rsid w:val="5CB3331F"/>
    <w:rsid w:val="5CB50F68"/>
    <w:rsid w:val="5CB55472"/>
    <w:rsid w:val="5CBB4A10"/>
    <w:rsid w:val="5CBF2642"/>
    <w:rsid w:val="5CC231C7"/>
    <w:rsid w:val="5CD70A5F"/>
    <w:rsid w:val="5CDB4FC8"/>
    <w:rsid w:val="5CE444CA"/>
    <w:rsid w:val="5CEA3521"/>
    <w:rsid w:val="5CF81FF5"/>
    <w:rsid w:val="5D011A97"/>
    <w:rsid w:val="5D09133D"/>
    <w:rsid w:val="5D091D63"/>
    <w:rsid w:val="5D1405EA"/>
    <w:rsid w:val="5D163966"/>
    <w:rsid w:val="5D190519"/>
    <w:rsid w:val="5D2D3341"/>
    <w:rsid w:val="5D397725"/>
    <w:rsid w:val="5D3D435A"/>
    <w:rsid w:val="5D4E6909"/>
    <w:rsid w:val="5D4F5BC3"/>
    <w:rsid w:val="5D5B03C3"/>
    <w:rsid w:val="5D616801"/>
    <w:rsid w:val="5D624A8F"/>
    <w:rsid w:val="5D6E22AC"/>
    <w:rsid w:val="5D6E6800"/>
    <w:rsid w:val="5D7842D3"/>
    <w:rsid w:val="5D8164DD"/>
    <w:rsid w:val="5D886297"/>
    <w:rsid w:val="5DA40E8D"/>
    <w:rsid w:val="5DA8512A"/>
    <w:rsid w:val="5DCA24E7"/>
    <w:rsid w:val="5DDB710D"/>
    <w:rsid w:val="5DDD54BF"/>
    <w:rsid w:val="5DE01715"/>
    <w:rsid w:val="5DE03BCF"/>
    <w:rsid w:val="5DEE3AC0"/>
    <w:rsid w:val="5DF07B1E"/>
    <w:rsid w:val="5DF6271C"/>
    <w:rsid w:val="5DFA4F4B"/>
    <w:rsid w:val="5E0851AC"/>
    <w:rsid w:val="5E24120B"/>
    <w:rsid w:val="5E2872E8"/>
    <w:rsid w:val="5E340FC7"/>
    <w:rsid w:val="5E3762D9"/>
    <w:rsid w:val="5E38357C"/>
    <w:rsid w:val="5E387A14"/>
    <w:rsid w:val="5E421222"/>
    <w:rsid w:val="5E4A59E7"/>
    <w:rsid w:val="5E4E5934"/>
    <w:rsid w:val="5E5C408E"/>
    <w:rsid w:val="5E6838D1"/>
    <w:rsid w:val="5E6D0203"/>
    <w:rsid w:val="5E7205D5"/>
    <w:rsid w:val="5E7F6F4D"/>
    <w:rsid w:val="5E8054AC"/>
    <w:rsid w:val="5E8D5E03"/>
    <w:rsid w:val="5E99223B"/>
    <w:rsid w:val="5E9B2B21"/>
    <w:rsid w:val="5EA20588"/>
    <w:rsid w:val="5EA26A35"/>
    <w:rsid w:val="5EA309BC"/>
    <w:rsid w:val="5EB22BF1"/>
    <w:rsid w:val="5EB340EF"/>
    <w:rsid w:val="5EB36838"/>
    <w:rsid w:val="5EB71FAD"/>
    <w:rsid w:val="5EBC22A1"/>
    <w:rsid w:val="5EC97EE0"/>
    <w:rsid w:val="5ED43BD4"/>
    <w:rsid w:val="5ED52C12"/>
    <w:rsid w:val="5ED60635"/>
    <w:rsid w:val="5ED7582B"/>
    <w:rsid w:val="5ED87066"/>
    <w:rsid w:val="5EE93B70"/>
    <w:rsid w:val="5EF069FA"/>
    <w:rsid w:val="5EF56606"/>
    <w:rsid w:val="5EFA1D84"/>
    <w:rsid w:val="5EFC3C5C"/>
    <w:rsid w:val="5F0345EF"/>
    <w:rsid w:val="5F0E591C"/>
    <w:rsid w:val="5F0E6504"/>
    <w:rsid w:val="5F1417AE"/>
    <w:rsid w:val="5F1624A0"/>
    <w:rsid w:val="5F2464EA"/>
    <w:rsid w:val="5F2556F8"/>
    <w:rsid w:val="5F323E15"/>
    <w:rsid w:val="5F361247"/>
    <w:rsid w:val="5F3F7625"/>
    <w:rsid w:val="5F450A54"/>
    <w:rsid w:val="5F472817"/>
    <w:rsid w:val="5F4B6E17"/>
    <w:rsid w:val="5F4E3E35"/>
    <w:rsid w:val="5F65126D"/>
    <w:rsid w:val="5F7C76CB"/>
    <w:rsid w:val="5F8209F5"/>
    <w:rsid w:val="5F851A81"/>
    <w:rsid w:val="5F870CD7"/>
    <w:rsid w:val="5F934D13"/>
    <w:rsid w:val="5FA54418"/>
    <w:rsid w:val="5FAA70D6"/>
    <w:rsid w:val="5FAA7F21"/>
    <w:rsid w:val="5FAB2827"/>
    <w:rsid w:val="5FAB2CE3"/>
    <w:rsid w:val="5FAD7579"/>
    <w:rsid w:val="5FB634B8"/>
    <w:rsid w:val="5FBE3C12"/>
    <w:rsid w:val="5FC05838"/>
    <w:rsid w:val="5FCA3569"/>
    <w:rsid w:val="5FCB2E0F"/>
    <w:rsid w:val="5FCF0510"/>
    <w:rsid w:val="5FD24F28"/>
    <w:rsid w:val="5FD641A2"/>
    <w:rsid w:val="5FD95C28"/>
    <w:rsid w:val="5FE65A16"/>
    <w:rsid w:val="5FE922A4"/>
    <w:rsid w:val="5FE95190"/>
    <w:rsid w:val="5FEA7D16"/>
    <w:rsid w:val="5FEB396E"/>
    <w:rsid w:val="5FFC3ABA"/>
    <w:rsid w:val="600123DB"/>
    <w:rsid w:val="6004187C"/>
    <w:rsid w:val="60057BD0"/>
    <w:rsid w:val="600F2A24"/>
    <w:rsid w:val="6015568F"/>
    <w:rsid w:val="60182510"/>
    <w:rsid w:val="601B39F0"/>
    <w:rsid w:val="601D4356"/>
    <w:rsid w:val="602D3B2B"/>
    <w:rsid w:val="602E4ABD"/>
    <w:rsid w:val="602E7D42"/>
    <w:rsid w:val="60396726"/>
    <w:rsid w:val="60434110"/>
    <w:rsid w:val="60460EF4"/>
    <w:rsid w:val="6052100F"/>
    <w:rsid w:val="60527275"/>
    <w:rsid w:val="6053567B"/>
    <w:rsid w:val="6070725C"/>
    <w:rsid w:val="607238A5"/>
    <w:rsid w:val="60761768"/>
    <w:rsid w:val="608B51EA"/>
    <w:rsid w:val="608C0B00"/>
    <w:rsid w:val="60991B4F"/>
    <w:rsid w:val="609A3B85"/>
    <w:rsid w:val="60B400EC"/>
    <w:rsid w:val="60B905F3"/>
    <w:rsid w:val="60C345AA"/>
    <w:rsid w:val="60C45FFD"/>
    <w:rsid w:val="60C50406"/>
    <w:rsid w:val="60C818AE"/>
    <w:rsid w:val="60C90BD3"/>
    <w:rsid w:val="60D53DCF"/>
    <w:rsid w:val="60ED1F9C"/>
    <w:rsid w:val="60ED4C93"/>
    <w:rsid w:val="60FB6F62"/>
    <w:rsid w:val="610415BB"/>
    <w:rsid w:val="61110018"/>
    <w:rsid w:val="61114351"/>
    <w:rsid w:val="611611E9"/>
    <w:rsid w:val="611E6DB7"/>
    <w:rsid w:val="61327616"/>
    <w:rsid w:val="61335E3E"/>
    <w:rsid w:val="613B24A1"/>
    <w:rsid w:val="613E591C"/>
    <w:rsid w:val="61584C85"/>
    <w:rsid w:val="615F388A"/>
    <w:rsid w:val="615F4317"/>
    <w:rsid w:val="61631D18"/>
    <w:rsid w:val="61702885"/>
    <w:rsid w:val="61725C54"/>
    <w:rsid w:val="6175595E"/>
    <w:rsid w:val="61786C61"/>
    <w:rsid w:val="6179504F"/>
    <w:rsid w:val="618D6B11"/>
    <w:rsid w:val="61947FDE"/>
    <w:rsid w:val="619D52EF"/>
    <w:rsid w:val="61A66F89"/>
    <w:rsid w:val="61B26E40"/>
    <w:rsid w:val="61B4342B"/>
    <w:rsid w:val="61B7146B"/>
    <w:rsid w:val="61C03A37"/>
    <w:rsid w:val="61CF38F8"/>
    <w:rsid w:val="61D52C52"/>
    <w:rsid w:val="61E251F3"/>
    <w:rsid w:val="61E44FFF"/>
    <w:rsid w:val="61E55E53"/>
    <w:rsid w:val="61E572CA"/>
    <w:rsid w:val="61E6165E"/>
    <w:rsid w:val="61EF3482"/>
    <w:rsid w:val="61F265D3"/>
    <w:rsid w:val="61F904BC"/>
    <w:rsid w:val="61FA24B9"/>
    <w:rsid w:val="62074F6D"/>
    <w:rsid w:val="620C3606"/>
    <w:rsid w:val="620E2701"/>
    <w:rsid w:val="62145A3E"/>
    <w:rsid w:val="62155E44"/>
    <w:rsid w:val="621F41A4"/>
    <w:rsid w:val="62263F49"/>
    <w:rsid w:val="6226504D"/>
    <w:rsid w:val="62322573"/>
    <w:rsid w:val="62335B90"/>
    <w:rsid w:val="62431761"/>
    <w:rsid w:val="624E0623"/>
    <w:rsid w:val="624F6627"/>
    <w:rsid w:val="62512AD5"/>
    <w:rsid w:val="62536463"/>
    <w:rsid w:val="6255136F"/>
    <w:rsid w:val="625611CE"/>
    <w:rsid w:val="625A1082"/>
    <w:rsid w:val="62620E6D"/>
    <w:rsid w:val="62664464"/>
    <w:rsid w:val="62673636"/>
    <w:rsid w:val="62681508"/>
    <w:rsid w:val="6272555A"/>
    <w:rsid w:val="62730367"/>
    <w:rsid w:val="627C640F"/>
    <w:rsid w:val="629B426B"/>
    <w:rsid w:val="629C6F7B"/>
    <w:rsid w:val="62A3339E"/>
    <w:rsid w:val="62AB23AE"/>
    <w:rsid w:val="62AF39C3"/>
    <w:rsid w:val="62B260A2"/>
    <w:rsid w:val="62B934ED"/>
    <w:rsid w:val="62BD1FE4"/>
    <w:rsid w:val="62C51493"/>
    <w:rsid w:val="62CA6F4A"/>
    <w:rsid w:val="62CC393B"/>
    <w:rsid w:val="62CE3AAD"/>
    <w:rsid w:val="62E06B83"/>
    <w:rsid w:val="62E719F2"/>
    <w:rsid w:val="62EA2907"/>
    <w:rsid w:val="62FD7ED4"/>
    <w:rsid w:val="62FF055C"/>
    <w:rsid w:val="62FF58E7"/>
    <w:rsid w:val="63033826"/>
    <w:rsid w:val="63046CD6"/>
    <w:rsid w:val="63067CDA"/>
    <w:rsid w:val="63101FC3"/>
    <w:rsid w:val="63110583"/>
    <w:rsid w:val="63110BD7"/>
    <w:rsid w:val="63112E82"/>
    <w:rsid w:val="631471BD"/>
    <w:rsid w:val="63193B3E"/>
    <w:rsid w:val="631F350B"/>
    <w:rsid w:val="6322141E"/>
    <w:rsid w:val="6324439E"/>
    <w:rsid w:val="6327291C"/>
    <w:rsid w:val="634A2117"/>
    <w:rsid w:val="6358558E"/>
    <w:rsid w:val="63613B44"/>
    <w:rsid w:val="63617C3F"/>
    <w:rsid w:val="63663411"/>
    <w:rsid w:val="63693E52"/>
    <w:rsid w:val="636E5379"/>
    <w:rsid w:val="636E5C0D"/>
    <w:rsid w:val="636F1DC6"/>
    <w:rsid w:val="63725411"/>
    <w:rsid w:val="63764367"/>
    <w:rsid w:val="638C029E"/>
    <w:rsid w:val="63A22241"/>
    <w:rsid w:val="63A824DA"/>
    <w:rsid w:val="63A931DA"/>
    <w:rsid w:val="63B01571"/>
    <w:rsid w:val="63B43921"/>
    <w:rsid w:val="63BF2AA4"/>
    <w:rsid w:val="63D40918"/>
    <w:rsid w:val="63D430FA"/>
    <w:rsid w:val="63D873B3"/>
    <w:rsid w:val="63D91DAE"/>
    <w:rsid w:val="63EC778F"/>
    <w:rsid w:val="63F22584"/>
    <w:rsid w:val="64015898"/>
    <w:rsid w:val="641261B1"/>
    <w:rsid w:val="64163E99"/>
    <w:rsid w:val="641D53F9"/>
    <w:rsid w:val="641E3A4F"/>
    <w:rsid w:val="641F6C60"/>
    <w:rsid w:val="6436137F"/>
    <w:rsid w:val="64410544"/>
    <w:rsid w:val="6452759F"/>
    <w:rsid w:val="645E347D"/>
    <w:rsid w:val="6469515D"/>
    <w:rsid w:val="646973C5"/>
    <w:rsid w:val="64714BD8"/>
    <w:rsid w:val="6472228E"/>
    <w:rsid w:val="647B3489"/>
    <w:rsid w:val="648471BD"/>
    <w:rsid w:val="648C34AD"/>
    <w:rsid w:val="64940FF4"/>
    <w:rsid w:val="64980C6D"/>
    <w:rsid w:val="649D1428"/>
    <w:rsid w:val="64A36F8D"/>
    <w:rsid w:val="64A61E80"/>
    <w:rsid w:val="64BC309B"/>
    <w:rsid w:val="64D2493A"/>
    <w:rsid w:val="64D42B0D"/>
    <w:rsid w:val="64DE29BA"/>
    <w:rsid w:val="64DF0ED2"/>
    <w:rsid w:val="64E43804"/>
    <w:rsid w:val="64F46FD2"/>
    <w:rsid w:val="64F549AC"/>
    <w:rsid w:val="64F8178D"/>
    <w:rsid w:val="650B7D2C"/>
    <w:rsid w:val="65290E28"/>
    <w:rsid w:val="65295741"/>
    <w:rsid w:val="652E2E79"/>
    <w:rsid w:val="653D1103"/>
    <w:rsid w:val="65483DA3"/>
    <w:rsid w:val="65621FA1"/>
    <w:rsid w:val="656B693C"/>
    <w:rsid w:val="65727D75"/>
    <w:rsid w:val="65942986"/>
    <w:rsid w:val="65970A16"/>
    <w:rsid w:val="65A15117"/>
    <w:rsid w:val="65A2510B"/>
    <w:rsid w:val="65B33DA6"/>
    <w:rsid w:val="65BE45F7"/>
    <w:rsid w:val="65CF40BF"/>
    <w:rsid w:val="65DC2619"/>
    <w:rsid w:val="65E20DFE"/>
    <w:rsid w:val="65F723A4"/>
    <w:rsid w:val="660727F2"/>
    <w:rsid w:val="66165B24"/>
    <w:rsid w:val="661C16C8"/>
    <w:rsid w:val="661C3F47"/>
    <w:rsid w:val="66222AF8"/>
    <w:rsid w:val="6627079F"/>
    <w:rsid w:val="662E3479"/>
    <w:rsid w:val="66307915"/>
    <w:rsid w:val="66340CB0"/>
    <w:rsid w:val="6641289B"/>
    <w:rsid w:val="66442DB2"/>
    <w:rsid w:val="664A6CD2"/>
    <w:rsid w:val="664B794E"/>
    <w:rsid w:val="664C0962"/>
    <w:rsid w:val="664E7F6B"/>
    <w:rsid w:val="664F5244"/>
    <w:rsid w:val="66597FF0"/>
    <w:rsid w:val="666062E7"/>
    <w:rsid w:val="666B61B3"/>
    <w:rsid w:val="666C1A5E"/>
    <w:rsid w:val="667F16D7"/>
    <w:rsid w:val="667F7D85"/>
    <w:rsid w:val="668101B0"/>
    <w:rsid w:val="66895425"/>
    <w:rsid w:val="668C08F1"/>
    <w:rsid w:val="6696674D"/>
    <w:rsid w:val="66974F3D"/>
    <w:rsid w:val="66A149C9"/>
    <w:rsid w:val="66A448F1"/>
    <w:rsid w:val="66B406FF"/>
    <w:rsid w:val="66BD000E"/>
    <w:rsid w:val="66C0211F"/>
    <w:rsid w:val="66CE5B10"/>
    <w:rsid w:val="66D654FF"/>
    <w:rsid w:val="66DE2157"/>
    <w:rsid w:val="66E819D7"/>
    <w:rsid w:val="66E90B52"/>
    <w:rsid w:val="66FC48AD"/>
    <w:rsid w:val="67007FBE"/>
    <w:rsid w:val="670D09EB"/>
    <w:rsid w:val="67184EF8"/>
    <w:rsid w:val="671948F5"/>
    <w:rsid w:val="671B52CA"/>
    <w:rsid w:val="671E32F5"/>
    <w:rsid w:val="6738785E"/>
    <w:rsid w:val="67455C80"/>
    <w:rsid w:val="674E70DC"/>
    <w:rsid w:val="67500D17"/>
    <w:rsid w:val="67580C06"/>
    <w:rsid w:val="675E7B94"/>
    <w:rsid w:val="67623859"/>
    <w:rsid w:val="67631224"/>
    <w:rsid w:val="677D2D55"/>
    <w:rsid w:val="67804BC2"/>
    <w:rsid w:val="67870B7B"/>
    <w:rsid w:val="678E07C6"/>
    <w:rsid w:val="678F3496"/>
    <w:rsid w:val="679D6FF4"/>
    <w:rsid w:val="67A03DD8"/>
    <w:rsid w:val="67A105DD"/>
    <w:rsid w:val="67C31474"/>
    <w:rsid w:val="67C44765"/>
    <w:rsid w:val="67CC7664"/>
    <w:rsid w:val="67D67C1A"/>
    <w:rsid w:val="67DF1A8A"/>
    <w:rsid w:val="67ED67E7"/>
    <w:rsid w:val="67F12F74"/>
    <w:rsid w:val="680B3DE0"/>
    <w:rsid w:val="680B49A5"/>
    <w:rsid w:val="680E7CB8"/>
    <w:rsid w:val="68141A4C"/>
    <w:rsid w:val="681472ED"/>
    <w:rsid w:val="68194FBB"/>
    <w:rsid w:val="681E5881"/>
    <w:rsid w:val="68261ACF"/>
    <w:rsid w:val="683529F9"/>
    <w:rsid w:val="68371E87"/>
    <w:rsid w:val="68380A25"/>
    <w:rsid w:val="683932B3"/>
    <w:rsid w:val="68400078"/>
    <w:rsid w:val="685435DF"/>
    <w:rsid w:val="6868116F"/>
    <w:rsid w:val="688840B1"/>
    <w:rsid w:val="6889395B"/>
    <w:rsid w:val="68961081"/>
    <w:rsid w:val="68A64A61"/>
    <w:rsid w:val="68B73C3E"/>
    <w:rsid w:val="68BA4D89"/>
    <w:rsid w:val="68CA7775"/>
    <w:rsid w:val="68DF75A8"/>
    <w:rsid w:val="68E9147C"/>
    <w:rsid w:val="68E958CC"/>
    <w:rsid w:val="68F04B77"/>
    <w:rsid w:val="68F80539"/>
    <w:rsid w:val="68FC26F7"/>
    <w:rsid w:val="69070A95"/>
    <w:rsid w:val="690F7BE4"/>
    <w:rsid w:val="69147C4F"/>
    <w:rsid w:val="6921109D"/>
    <w:rsid w:val="692C606C"/>
    <w:rsid w:val="693F2E17"/>
    <w:rsid w:val="694D7694"/>
    <w:rsid w:val="69517793"/>
    <w:rsid w:val="69541FA4"/>
    <w:rsid w:val="695C7531"/>
    <w:rsid w:val="69602EEE"/>
    <w:rsid w:val="69657E2E"/>
    <w:rsid w:val="69747D39"/>
    <w:rsid w:val="6989582D"/>
    <w:rsid w:val="698F58C5"/>
    <w:rsid w:val="699E641D"/>
    <w:rsid w:val="69A9357D"/>
    <w:rsid w:val="69B17D0A"/>
    <w:rsid w:val="69B81B12"/>
    <w:rsid w:val="69BF761B"/>
    <w:rsid w:val="69C97405"/>
    <w:rsid w:val="69CB57AB"/>
    <w:rsid w:val="69CB66E6"/>
    <w:rsid w:val="69DB27C0"/>
    <w:rsid w:val="69E57691"/>
    <w:rsid w:val="69F43BDC"/>
    <w:rsid w:val="69F513F8"/>
    <w:rsid w:val="6A002402"/>
    <w:rsid w:val="6A0D33C2"/>
    <w:rsid w:val="6A166966"/>
    <w:rsid w:val="6A250D38"/>
    <w:rsid w:val="6A2F4124"/>
    <w:rsid w:val="6A335E50"/>
    <w:rsid w:val="6A3B18E7"/>
    <w:rsid w:val="6A4508B0"/>
    <w:rsid w:val="6A454483"/>
    <w:rsid w:val="6A4C62B8"/>
    <w:rsid w:val="6A512860"/>
    <w:rsid w:val="6A6055DE"/>
    <w:rsid w:val="6A6108C4"/>
    <w:rsid w:val="6A664670"/>
    <w:rsid w:val="6A6A5430"/>
    <w:rsid w:val="6A837284"/>
    <w:rsid w:val="6A935230"/>
    <w:rsid w:val="6A996742"/>
    <w:rsid w:val="6AA44825"/>
    <w:rsid w:val="6AB401A2"/>
    <w:rsid w:val="6AB47997"/>
    <w:rsid w:val="6AC72E1A"/>
    <w:rsid w:val="6ACC4372"/>
    <w:rsid w:val="6AD55C0E"/>
    <w:rsid w:val="6ADA5485"/>
    <w:rsid w:val="6AE400FF"/>
    <w:rsid w:val="6AE461AD"/>
    <w:rsid w:val="6AE65093"/>
    <w:rsid w:val="6AEC4F69"/>
    <w:rsid w:val="6AEF65E6"/>
    <w:rsid w:val="6AF43944"/>
    <w:rsid w:val="6B351DE2"/>
    <w:rsid w:val="6B353C69"/>
    <w:rsid w:val="6B37755E"/>
    <w:rsid w:val="6B3B3514"/>
    <w:rsid w:val="6B3F08AE"/>
    <w:rsid w:val="6B4D5922"/>
    <w:rsid w:val="6B505405"/>
    <w:rsid w:val="6B521BD5"/>
    <w:rsid w:val="6B5427FA"/>
    <w:rsid w:val="6B563B97"/>
    <w:rsid w:val="6B564EBD"/>
    <w:rsid w:val="6B577377"/>
    <w:rsid w:val="6B69566B"/>
    <w:rsid w:val="6B69793A"/>
    <w:rsid w:val="6B6F790A"/>
    <w:rsid w:val="6B780A0C"/>
    <w:rsid w:val="6B7D18E3"/>
    <w:rsid w:val="6B8834DA"/>
    <w:rsid w:val="6B8E15AC"/>
    <w:rsid w:val="6B9E2AD3"/>
    <w:rsid w:val="6BA10998"/>
    <w:rsid w:val="6BA854E8"/>
    <w:rsid w:val="6BA97EFD"/>
    <w:rsid w:val="6BAA5459"/>
    <w:rsid w:val="6BC81A9A"/>
    <w:rsid w:val="6BC8480E"/>
    <w:rsid w:val="6BD95B85"/>
    <w:rsid w:val="6BD974AE"/>
    <w:rsid w:val="6BDD1068"/>
    <w:rsid w:val="6BDE7655"/>
    <w:rsid w:val="6BE74E05"/>
    <w:rsid w:val="6BF72F38"/>
    <w:rsid w:val="6BF77D6C"/>
    <w:rsid w:val="6BFA717B"/>
    <w:rsid w:val="6C065856"/>
    <w:rsid w:val="6C261D38"/>
    <w:rsid w:val="6C267397"/>
    <w:rsid w:val="6C2A74A4"/>
    <w:rsid w:val="6C354FB6"/>
    <w:rsid w:val="6C387ED8"/>
    <w:rsid w:val="6C437023"/>
    <w:rsid w:val="6C4718FB"/>
    <w:rsid w:val="6C5C2BAF"/>
    <w:rsid w:val="6C614735"/>
    <w:rsid w:val="6C625036"/>
    <w:rsid w:val="6C6C301B"/>
    <w:rsid w:val="6C6D4A37"/>
    <w:rsid w:val="6C6D7262"/>
    <w:rsid w:val="6C6F0A37"/>
    <w:rsid w:val="6C86041B"/>
    <w:rsid w:val="6C8A45D5"/>
    <w:rsid w:val="6C8C49CF"/>
    <w:rsid w:val="6C9069CF"/>
    <w:rsid w:val="6C9D1787"/>
    <w:rsid w:val="6CA4216E"/>
    <w:rsid w:val="6CA44DB8"/>
    <w:rsid w:val="6CA75AA2"/>
    <w:rsid w:val="6CA95B15"/>
    <w:rsid w:val="6CB52B9E"/>
    <w:rsid w:val="6CC5455B"/>
    <w:rsid w:val="6CC62C2C"/>
    <w:rsid w:val="6CCD4A60"/>
    <w:rsid w:val="6CD94D1A"/>
    <w:rsid w:val="6CDC689C"/>
    <w:rsid w:val="6CE82177"/>
    <w:rsid w:val="6CEB2609"/>
    <w:rsid w:val="6CFC572F"/>
    <w:rsid w:val="6CFE37CA"/>
    <w:rsid w:val="6D13285A"/>
    <w:rsid w:val="6D1C0FED"/>
    <w:rsid w:val="6D214955"/>
    <w:rsid w:val="6D24131E"/>
    <w:rsid w:val="6D246680"/>
    <w:rsid w:val="6D261D0F"/>
    <w:rsid w:val="6D517BB9"/>
    <w:rsid w:val="6D530358"/>
    <w:rsid w:val="6D531591"/>
    <w:rsid w:val="6D53655F"/>
    <w:rsid w:val="6D583F1A"/>
    <w:rsid w:val="6D595250"/>
    <w:rsid w:val="6D606442"/>
    <w:rsid w:val="6D612FC0"/>
    <w:rsid w:val="6D65485E"/>
    <w:rsid w:val="6D696FA7"/>
    <w:rsid w:val="6D6C3FB3"/>
    <w:rsid w:val="6D6F583F"/>
    <w:rsid w:val="6D8E6DC2"/>
    <w:rsid w:val="6D9F0F57"/>
    <w:rsid w:val="6DA5515D"/>
    <w:rsid w:val="6DC31716"/>
    <w:rsid w:val="6DC67B27"/>
    <w:rsid w:val="6DC80BA1"/>
    <w:rsid w:val="6DD20A32"/>
    <w:rsid w:val="6DDD2215"/>
    <w:rsid w:val="6DF16741"/>
    <w:rsid w:val="6E047F0C"/>
    <w:rsid w:val="6E0E44AA"/>
    <w:rsid w:val="6E13664D"/>
    <w:rsid w:val="6E2A77E7"/>
    <w:rsid w:val="6E3762D4"/>
    <w:rsid w:val="6E386383"/>
    <w:rsid w:val="6E3B1B68"/>
    <w:rsid w:val="6E3C1CAB"/>
    <w:rsid w:val="6E5346EA"/>
    <w:rsid w:val="6E5374E4"/>
    <w:rsid w:val="6E5B351E"/>
    <w:rsid w:val="6E647E42"/>
    <w:rsid w:val="6E671920"/>
    <w:rsid w:val="6E6B4657"/>
    <w:rsid w:val="6E794C3A"/>
    <w:rsid w:val="6E801BEB"/>
    <w:rsid w:val="6E8221BD"/>
    <w:rsid w:val="6E8A099C"/>
    <w:rsid w:val="6EA612DF"/>
    <w:rsid w:val="6EA72D93"/>
    <w:rsid w:val="6EAA56F6"/>
    <w:rsid w:val="6EAC1F5E"/>
    <w:rsid w:val="6EAD3423"/>
    <w:rsid w:val="6EAD4200"/>
    <w:rsid w:val="6EB13C75"/>
    <w:rsid w:val="6ECB0CA3"/>
    <w:rsid w:val="6ECE0B27"/>
    <w:rsid w:val="6ED02623"/>
    <w:rsid w:val="6ED92856"/>
    <w:rsid w:val="6EDF1AD6"/>
    <w:rsid w:val="6EE05FAD"/>
    <w:rsid w:val="6EEB2A66"/>
    <w:rsid w:val="6EF77132"/>
    <w:rsid w:val="6EFC3A87"/>
    <w:rsid w:val="6F084036"/>
    <w:rsid w:val="6F0913AC"/>
    <w:rsid w:val="6F0A702E"/>
    <w:rsid w:val="6F1208E8"/>
    <w:rsid w:val="6F1C28F9"/>
    <w:rsid w:val="6F1D4537"/>
    <w:rsid w:val="6F1E3281"/>
    <w:rsid w:val="6F206148"/>
    <w:rsid w:val="6F2464EF"/>
    <w:rsid w:val="6F25291A"/>
    <w:rsid w:val="6F2A63C0"/>
    <w:rsid w:val="6F2C3765"/>
    <w:rsid w:val="6F455670"/>
    <w:rsid w:val="6F493831"/>
    <w:rsid w:val="6F6531B8"/>
    <w:rsid w:val="6F6C1230"/>
    <w:rsid w:val="6F6C3DB3"/>
    <w:rsid w:val="6F6E605C"/>
    <w:rsid w:val="6F7C5BB2"/>
    <w:rsid w:val="6F8D4A4C"/>
    <w:rsid w:val="6F966872"/>
    <w:rsid w:val="6FAE1262"/>
    <w:rsid w:val="6FAF434E"/>
    <w:rsid w:val="6FB90805"/>
    <w:rsid w:val="6FBF25D3"/>
    <w:rsid w:val="6FC73915"/>
    <w:rsid w:val="6FC76CC4"/>
    <w:rsid w:val="6FD155F6"/>
    <w:rsid w:val="6FE67123"/>
    <w:rsid w:val="6FE87618"/>
    <w:rsid w:val="6FEE322F"/>
    <w:rsid w:val="6FEF1BB1"/>
    <w:rsid w:val="6FF6577E"/>
    <w:rsid w:val="6FFC0ADF"/>
    <w:rsid w:val="70035DA9"/>
    <w:rsid w:val="700434A9"/>
    <w:rsid w:val="700A54CD"/>
    <w:rsid w:val="700A7FC0"/>
    <w:rsid w:val="700B4D97"/>
    <w:rsid w:val="700D4B56"/>
    <w:rsid w:val="700E0962"/>
    <w:rsid w:val="70162C8F"/>
    <w:rsid w:val="701B4DB5"/>
    <w:rsid w:val="701F1EAD"/>
    <w:rsid w:val="702833D2"/>
    <w:rsid w:val="703C0CF7"/>
    <w:rsid w:val="703D225F"/>
    <w:rsid w:val="704558BD"/>
    <w:rsid w:val="70492B6A"/>
    <w:rsid w:val="7050763B"/>
    <w:rsid w:val="70530262"/>
    <w:rsid w:val="705E4EFE"/>
    <w:rsid w:val="70636245"/>
    <w:rsid w:val="708F44D3"/>
    <w:rsid w:val="709465EC"/>
    <w:rsid w:val="709F5322"/>
    <w:rsid w:val="70A214DF"/>
    <w:rsid w:val="70AB74CF"/>
    <w:rsid w:val="70AE4BE5"/>
    <w:rsid w:val="70AF4A04"/>
    <w:rsid w:val="70B210DD"/>
    <w:rsid w:val="70B53817"/>
    <w:rsid w:val="70C427A3"/>
    <w:rsid w:val="70CC52BC"/>
    <w:rsid w:val="70D45145"/>
    <w:rsid w:val="70DA1E5F"/>
    <w:rsid w:val="70DB7E7B"/>
    <w:rsid w:val="70DD4D9F"/>
    <w:rsid w:val="70E009E1"/>
    <w:rsid w:val="70E83A67"/>
    <w:rsid w:val="70F03B20"/>
    <w:rsid w:val="70F06557"/>
    <w:rsid w:val="70FB337F"/>
    <w:rsid w:val="710412A4"/>
    <w:rsid w:val="71092FED"/>
    <w:rsid w:val="710D6845"/>
    <w:rsid w:val="71182D07"/>
    <w:rsid w:val="711A09DD"/>
    <w:rsid w:val="711F2443"/>
    <w:rsid w:val="712B1C74"/>
    <w:rsid w:val="7131641D"/>
    <w:rsid w:val="71382257"/>
    <w:rsid w:val="71402DF4"/>
    <w:rsid w:val="714D5575"/>
    <w:rsid w:val="715044D6"/>
    <w:rsid w:val="71535003"/>
    <w:rsid w:val="715920CC"/>
    <w:rsid w:val="715F0DCB"/>
    <w:rsid w:val="7164108C"/>
    <w:rsid w:val="71667CB7"/>
    <w:rsid w:val="717D77B3"/>
    <w:rsid w:val="71803E59"/>
    <w:rsid w:val="71863CBA"/>
    <w:rsid w:val="718A720D"/>
    <w:rsid w:val="71905E12"/>
    <w:rsid w:val="71935972"/>
    <w:rsid w:val="71940829"/>
    <w:rsid w:val="719D4006"/>
    <w:rsid w:val="719F3D15"/>
    <w:rsid w:val="71A920AE"/>
    <w:rsid w:val="71AE3FEB"/>
    <w:rsid w:val="71BE7204"/>
    <w:rsid w:val="71C15203"/>
    <w:rsid w:val="71D53C85"/>
    <w:rsid w:val="71D97B23"/>
    <w:rsid w:val="71DB65D7"/>
    <w:rsid w:val="71E11088"/>
    <w:rsid w:val="71EE363B"/>
    <w:rsid w:val="71F56317"/>
    <w:rsid w:val="71FF78F9"/>
    <w:rsid w:val="72084708"/>
    <w:rsid w:val="721B112B"/>
    <w:rsid w:val="721C7C17"/>
    <w:rsid w:val="72261643"/>
    <w:rsid w:val="723407DD"/>
    <w:rsid w:val="7236698E"/>
    <w:rsid w:val="724C69F1"/>
    <w:rsid w:val="7254156F"/>
    <w:rsid w:val="7254789B"/>
    <w:rsid w:val="72596388"/>
    <w:rsid w:val="725A6A05"/>
    <w:rsid w:val="725C0D6D"/>
    <w:rsid w:val="726049E9"/>
    <w:rsid w:val="72671A98"/>
    <w:rsid w:val="728A320B"/>
    <w:rsid w:val="72A43286"/>
    <w:rsid w:val="72AA5C03"/>
    <w:rsid w:val="72B86DFF"/>
    <w:rsid w:val="72BF2D59"/>
    <w:rsid w:val="72CC7471"/>
    <w:rsid w:val="72D01440"/>
    <w:rsid w:val="72D23D19"/>
    <w:rsid w:val="72D647BB"/>
    <w:rsid w:val="72EA66F6"/>
    <w:rsid w:val="72FA314C"/>
    <w:rsid w:val="72FB2114"/>
    <w:rsid w:val="72FE2838"/>
    <w:rsid w:val="730208D7"/>
    <w:rsid w:val="730E3A7E"/>
    <w:rsid w:val="73180030"/>
    <w:rsid w:val="733077BC"/>
    <w:rsid w:val="733D6593"/>
    <w:rsid w:val="734F7676"/>
    <w:rsid w:val="7355190C"/>
    <w:rsid w:val="735F1E39"/>
    <w:rsid w:val="73626EF3"/>
    <w:rsid w:val="736B1B21"/>
    <w:rsid w:val="73734CF6"/>
    <w:rsid w:val="73773105"/>
    <w:rsid w:val="737A69F2"/>
    <w:rsid w:val="737A6DD2"/>
    <w:rsid w:val="737C3B6E"/>
    <w:rsid w:val="737C789F"/>
    <w:rsid w:val="738F55BE"/>
    <w:rsid w:val="739A5F82"/>
    <w:rsid w:val="73A063CB"/>
    <w:rsid w:val="73A100EF"/>
    <w:rsid w:val="73A3244B"/>
    <w:rsid w:val="73A90825"/>
    <w:rsid w:val="73C52756"/>
    <w:rsid w:val="73CE3686"/>
    <w:rsid w:val="73D535AF"/>
    <w:rsid w:val="73DA381C"/>
    <w:rsid w:val="73F16F74"/>
    <w:rsid w:val="73FA0CF7"/>
    <w:rsid w:val="73FB5521"/>
    <w:rsid w:val="74011C69"/>
    <w:rsid w:val="74017141"/>
    <w:rsid w:val="74024309"/>
    <w:rsid w:val="740435E5"/>
    <w:rsid w:val="74046BA3"/>
    <w:rsid w:val="742568CA"/>
    <w:rsid w:val="742B7C21"/>
    <w:rsid w:val="743466AF"/>
    <w:rsid w:val="74393A29"/>
    <w:rsid w:val="743C14C0"/>
    <w:rsid w:val="743C213A"/>
    <w:rsid w:val="743D795A"/>
    <w:rsid w:val="74400FAE"/>
    <w:rsid w:val="74411D22"/>
    <w:rsid w:val="744B3786"/>
    <w:rsid w:val="745867B8"/>
    <w:rsid w:val="74652872"/>
    <w:rsid w:val="746D1BD9"/>
    <w:rsid w:val="74713F3C"/>
    <w:rsid w:val="74737B99"/>
    <w:rsid w:val="747B4797"/>
    <w:rsid w:val="747B5FBA"/>
    <w:rsid w:val="748C1F9B"/>
    <w:rsid w:val="748E6151"/>
    <w:rsid w:val="74902572"/>
    <w:rsid w:val="749144FC"/>
    <w:rsid w:val="74967B49"/>
    <w:rsid w:val="74976206"/>
    <w:rsid w:val="749D6D7B"/>
    <w:rsid w:val="74A421EA"/>
    <w:rsid w:val="74B23D1A"/>
    <w:rsid w:val="74B71049"/>
    <w:rsid w:val="74C0259A"/>
    <w:rsid w:val="74CE02B7"/>
    <w:rsid w:val="74CE7718"/>
    <w:rsid w:val="74DA0662"/>
    <w:rsid w:val="74EA3579"/>
    <w:rsid w:val="74EE29C3"/>
    <w:rsid w:val="74EF64DE"/>
    <w:rsid w:val="74F157FA"/>
    <w:rsid w:val="74F60883"/>
    <w:rsid w:val="75015128"/>
    <w:rsid w:val="7508592C"/>
    <w:rsid w:val="750C260C"/>
    <w:rsid w:val="751125FC"/>
    <w:rsid w:val="7516627A"/>
    <w:rsid w:val="75183776"/>
    <w:rsid w:val="751F61E0"/>
    <w:rsid w:val="75224721"/>
    <w:rsid w:val="75285460"/>
    <w:rsid w:val="752D0846"/>
    <w:rsid w:val="753003AF"/>
    <w:rsid w:val="75325F00"/>
    <w:rsid w:val="753700FE"/>
    <w:rsid w:val="753719B9"/>
    <w:rsid w:val="753946E6"/>
    <w:rsid w:val="75401CFE"/>
    <w:rsid w:val="75440328"/>
    <w:rsid w:val="755C4181"/>
    <w:rsid w:val="756166D9"/>
    <w:rsid w:val="756D1C0C"/>
    <w:rsid w:val="75706610"/>
    <w:rsid w:val="75833722"/>
    <w:rsid w:val="758A6745"/>
    <w:rsid w:val="75A41183"/>
    <w:rsid w:val="75AB66E1"/>
    <w:rsid w:val="75B7596F"/>
    <w:rsid w:val="75BA0E35"/>
    <w:rsid w:val="75CA16A8"/>
    <w:rsid w:val="75D36BE9"/>
    <w:rsid w:val="75D82F94"/>
    <w:rsid w:val="75DC41A0"/>
    <w:rsid w:val="75DD5352"/>
    <w:rsid w:val="75DE7F2A"/>
    <w:rsid w:val="75E350FB"/>
    <w:rsid w:val="75E667B9"/>
    <w:rsid w:val="75EF4024"/>
    <w:rsid w:val="75F27FD0"/>
    <w:rsid w:val="75F637D6"/>
    <w:rsid w:val="760106CA"/>
    <w:rsid w:val="7604678A"/>
    <w:rsid w:val="76120049"/>
    <w:rsid w:val="761D01B7"/>
    <w:rsid w:val="7622448D"/>
    <w:rsid w:val="76251C4A"/>
    <w:rsid w:val="7628203F"/>
    <w:rsid w:val="762E031C"/>
    <w:rsid w:val="7648345E"/>
    <w:rsid w:val="764A5338"/>
    <w:rsid w:val="76611348"/>
    <w:rsid w:val="76634335"/>
    <w:rsid w:val="76661A2E"/>
    <w:rsid w:val="7668193E"/>
    <w:rsid w:val="767801D4"/>
    <w:rsid w:val="767D01C7"/>
    <w:rsid w:val="768A39B1"/>
    <w:rsid w:val="768A4847"/>
    <w:rsid w:val="768B52C6"/>
    <w:rsid w:val="768D1691"/>
    <w:rsid w:val="768D77BE"/>
    <w:rsid w:val="768F520A"/>
    <w:rsid w:val="769102CC"/>
    <w:rsid w:val="769179B7"/>
    <w:rsid w:val="76932D64"/>
    <w:rsid w:val="769812FD"/>
    <w:rsid w:val="76A47B43"/>
    <w:rsid w:val="76A907DA"/>
    <w:rsid w:val="76AD2CC9"/>
    <w:rsid w:val="76B10C5B"/>
    <w:rsid w:val="76B11FB5"/>
    <w:rsid w:val="76B17AB7"/>
    <w:rsid w:val="76B85F4E"/>
    <w:rsid w:val="76C10CF8"/>
    <w:rsid w:val="76C40C69"/>
    <w:rsid w:val="76C830A5"/>
    <w:rsid w:val="76DC63F8"/>
    <w:rsid w:val="76DE7AB3"/>
    <w:rsid w:val="76E8081C"/>
    <w:rsid w:val="76FE3C02"/>
    <w:rsid w:val="770B193F"/>
    <w:rsid w:val="771A4D86"/>
    <w:rsid w:val="771C533D"/>
    <w:rsid w:val="771D00D0"/>
    <w:rsid w:val="771F3FDE"/>
    <w:rsid w:val="77330784"/>
    <w:rsid w:val="77406F97"/>
    <w:rsid w:val="77486AE3"/>
    <w:rsid w:val="774C2ED9"/>
    <w:rsid w:val="77550D4B"/>
    <w:rsid w:val="77583604"/>
    <w:rsid w:val="77587D2E"/>
    <w:rsid w:val="77592527"/>
    <w:rsid w:val="7769365D"/>
    <w:rsid w:val="776C0B5A"/>
    <w:rsid w:val="77705083"/>
    <w:rsid w:val="7772175A"/>
    <w:rsid w:val="779E3786"/>
    <w:rsid w:val="77BA3908"/>
    <w:rsid w:val="77C11EE5"/>
    <w:rsid w:val="77CD498C"/>
    <w:rsid w:val="77DB7F41"/>
    <w:rsid w:val="77EB6576"/>
    <w:rsid w:val="77F447F0"/>
    <w:rsid w:val="77FF5915"/>
    <w:rsid w:val="78013EBF"/>
    <w:rsid w:val="7805190E"/>
    <w:rsid w:val="7809335A"/>
    <w:rsid w:val="780B61C0"/>
    <w:rsid w:val="780C7E0C"/>
    <w:rsid w:val="78185AD9"/>
    <w:rsid w:val="781D03F1"/>
    <w:rsid w:val="781E1935"/>
    <w:rsid w:val="781F3917"/>
    <w:rsid w:val="78293A6F"/>
    <w:rsid w:val="782D5E2E"/>
    <w:rsid w:val="78513111"/>
    <w:rsid w:val="78525B74"/>
    <w:rsid w:val="785C23A0"/>
    <w:rsid w:val="785C39A9"/>
    <w:rsid w:val="785F21D7"/>
    <w:rsid w:val="7861664E"/>
    <w:rsid w:val="78624F42"/>
    <w:rsid w:val="78627B1D"/>
    <w:rsid w:val="786B4684"/>
    <w:rsid w:val="786F528C"/>
    <w:rsid w:val="7879271E"/>
    <w:rsid w:val="788E6C8E"/>
    <w:rsid w:val="789074A7"/>
    <w:rsid w:val="7898558E"/>
    <w:rsid w:val="78A64BE2"/>
    <w:rsid w:val="78A67000"/>
    <w:rsid w:val="78BF346B"/>
    <w:rsid w:val="78CA1D23"/>
    <w:rsid w:val="78D1228F"/>
    <w:rsid w:val="78D472E6"/>
    <w:rsid w:val="78D93125"/>
    <w:rsid w:val="78E12B75"/>
    <w:rsid w:val="78F5477B"/>
    <w:rsid w:val="78F553B7"/>
    <w:rsid w:val="78FA50E8"/>
    <w:rsid w:val="78FE3063"/>
    <w:rsid w:val="79032268"/>
    <w:rsid w:val="79210330"/>
    <w:rsid w:val="792358EB"/>
    <w:rsid w:val="793A45C1"/>
    <w:rsid w:val="793B70EF"/>
    <w:rsid w:val="7949656C"/>
    <w:rsid w:val="795311B6"/>
    <w:rsid w:val="79533802"/>
    <w:rsid w:val="79684193"/>
    <w:rsid w:val="796D0D69"/>
    <w:rsid w:val="796E3E74"/>
    <w:rsid w:val="797268E2"/>
    <w:rsid w:val="79732D72"/>
    <w:rsid w:val="79743FEA"/>
    <w:rsid w:val="797B6990"/>
    <w:rsid w:val="79802C90"/>
    <w:rsid w:val="798323F8"/>
    <w:rsid w:val="7985514F"/>
    <w:rsid w:val="79870767"/>
    <w:rsid w:val="799553E2"/>
    <w:rsid w:val="799B08D3"/>
    <w:rsid w:val="799E03CF"/>
    <w:rsid w:val="79B20E02"/>
    <w:rsid w:val="79B50075"/>
    <w:rsid w:val="79C0064C"/>
    <w:rsid w:val="79C0220E"/>
    <w:rsid w:val="79C9060F"/>
    <w:rsid w:val="79D41DC3"/>
    <w:rsid w:val="79D544BA"/>
    <w:rsid w:val="79E7530B"/>
    <w:rsid w:val="79EC2957"/>
    <w:rsid w:val="79EF427F"/>
    <w:rsid w:val="79F92FCA"/>
    <w:rsid w:val="79FB71AC"/>
    <w:rsid w:val="7A0254DE"/>
    <w:rsid w:val="7A0550F6"/>
    <w:rsid w:val="7A080F43"/>
    <w:rsid w:val="7A135E80"/>
    <w:rsid w:val="7A214813"/>
    <w:rsid w:val="7A2150CD"/>
    <w:rsid w:val="7A2213F0"/>
    <w:rsid w:val="7A3326FC"/>
    <w:rsid w:val="7A374022"/>
    <w:rsid w:val="7A380449"/>
    <w:rsid w:val="7A3C5AEC"/>
    <w:rsid w:val="7A452E08"/>
    <w:rsid w:val="7A4800B0"/>
    <w:rsid w:val="7A5605FF"/>
    <w:rsid w:val="7A657225"/>
    <w:rsid w:val="7A6967B4"/>
    <w:rsid w:val="7A743833"/>
    <w:rsid w:val="7A7B571D"/>
    <w:rsid w:val="7A7F15B6"/>
    <w:rsid w:val="7A84569A"/>
    <w:rsid w:val="7A845CC9"/>
    <w:rsid w:val="7A84797B"/>
    <w:rsid w:val="7A862C70"/>
    <w:rsid w:val="7A8F5629"/>
    <w:rsid w:val="7A9876D3"/>
    <w:rsid w:val="7AB36004"/>
    <w:rsid w:val="7AB377A7"/>
    <w:rsid w:val="7AB82515"/>
    <w:rsid w:val="7AB84296"/>
    <w:rsid w:val="7AB848D8"/>
    <w:rsid w:val="7AC343A4"/>
    <w:rsid w:val="7ACA7F25"/>
    <w:rsid w:val="7AEC1E9B"/>
    <w:rsid w:val="7AEC7422"/>
    <w:rsid w:val="7AED79A0"/>
    <w:rsid w:val="7AFF11C4"/>
    <w:rsid w:val="7B070F47"/>
    <w:rsid w:val="7B0B0016"/>
    <w:rsid w:val="7B0B1F18"/>
    <w:rsid w:val="7B0B4977"/>
    <w:rsid w:val="7B0E3CB5"/>
    <w:rsid w:val="7B0F26D6"/>
    <w:rsid w:val="7B143447"/>
    <w:rsid w:val="7B202ABE"/>
    <w:rsid w:val="7B291D9A"/>
    <w:rsid w:val="7B2A110A"/>
    <w:rsid w:val="7B2F7E3D"/>
    <w:rsid w:val="7B3B425B"/>
    <w:rsid w:val="7B3E4744"/>
    <w:rsid w:val="7B411A62"/>
    <w:rsid w:val="7B480220"/>
    <w:rsid w:val="7B4C4A7A"/>
    <w:rsid w:val="7B570C1A"/>
    <w:rsid w:val="7B574266"/>
    <w:rsid w:val="7B5B3F81"/>
    <w:rsid w:val="7B5D0D19"/>
    <w:rsid w:val="7B780220"/>
    <w:rsid w:val="7B7B0D20"/>
    <w:rsid w:val="7B8570C3"/>
    <w:rsid w:val="7B8B7ED8"/>
    <w:rsid w:val="7B8F31B2"/>
    <w:rsid w:val="7BA95364"/>
    <w:rsid w:val="7BAA57B2"/>
    <w:rsid w:val="7BAF52B1"/>
    <w:rsid w:val="7BB327A5"/>
    <w:rsid w:val="7BB76B8E"/>
    <w:rsid w:val="7BB92813"/>
    <w:rsid w:val="7BBD384A"/>
    <w:rsid w:val="7BC00391"/>
    <w:rsid w:val="7BC71FEC"/>
    <w:rsid w:val="7BC80383"/>
    <w:rsid w:val="7BD16595"/>
    <w:rsid w:val="7BD357BA"/>
    <w:rsid w:val="7BD83FC3"/>
    <w:rsid w:val="7BDE46F5"/>
    <w:rsid w:val="7BE85F13"/>
    <w:rsid w:val="7BED1CF4"/>
    <w:rsid w:val="7BF24AF9"/>
    <w:rsid w:val="7BFD0718"/>
    <w:rsid w:val="7C04013E"/>
    <w:rsid w:val="7C0522C7"/>
    <w:rsid w:val="7C14707B"/>
    <w:rsid w:val="7C33042E"/>
    <w:rsid w:val="7C337676"/>
    <w:rsid w:val="7C36271E"/>
    <w:rsid w:val="7C3E1F10"/>
    <w:rsid w:val="7C4B2809"/>
    <w:rsid w:val="7C4C2430"/>
    <w:rsid w:val="7C557D34"/>
    <w:rsid w:val="7C5F5B96"/>
    <w:rsid w:val="7C801FC8"/>
    <w:rsid w:val="7C852914"/>
    <w:rsid w:val="7C8B7EA7"/>
    <w:rsid w:val="7C8C57EF"/>
    <w:rsid w:val="7C920B2A"/>
    <w:rsid w:val="7C96018D"/>
    <w:rsid w:val="7CB832FA"/>
    <w:rsid w:val="7CBE6CB9"/>
    <w:rsid w:val="7CC3762D"/>
    <w:rsid w:val="7CC72AE3"/>
    <w:rsid w:val="7CCF74E3"/>
    <w:rsid w:val="7CD05408"/>
    <w:rsid w:val="7CD478AC"/>
    <w:rsid w:val="7CD671BF"/>
    <w:rsid w:val="7CDE0FCD"/>
    <w:rsid w:val="7CE23CCF"/>
    <w:rsid w:val="7CE44F32"/>
    <w:rsid w:val="7CEF7951"/>
    <w:rsid w:val="7CF02B44"/>
    <w:rsid w:val="7CF125B1"/>
    <w:rsid w:val="7CF30A0A"/>
    <w:rsid w:val="7CF36F5B"/>
    <w:rsid w:val="7CF40D3E"/>
    <w:rsid w:val="7CF613F9"/>
    <w:rsid w:val="7CF90AAA"/>
    <w:rsid w:val="7D0509A8"/>
    <w:rsid w:val="7D080696"/>
    <w:rsid w:val="7D131213"/>
    <w:rsid w:val="7D143198"/>
    <w:rsid w:val="7D233D17"/>
    <w:rsid w:val="7D311055"/>
    <w:rsid w:val="7D343AA8"/>
    <w:rsid w:val="7D3A05C1"/>
    <w:rsid w:val="7D437F94"/>
    <w:rsid w:val="7D51661E"/>
    <w:rsid w:val="7D5D01DD"/>
    <w:rsid w:val="7D641950"/>
    <w:rsid w:val="7D696952"/>
    <w:rsid w:val="7D79759A"/>
    <w:rsid w:val="7D7B4CC5"/>
    <w:rsid w:val="7D833A86"/>
    <w:rsid w:val="7D880EDF"/>
    <w:rsid w:val="7D8E049A"/>
    <w:rsid w:val="7DA47F91"/>
    <w:rsid w:val="7DAA3917"/>
    <w:rsid w:val="7DB0187C"/>
    <w:rsid w:val="7DBA3498"/>
    <w:rsid w:val="7DC033E3"/>
    <w:rsid w:val="7DD20BAB"/>
    <w:rsid w:val="7DD71768"/>
    <w:rsid w:val="7DDD74A3"/>
    <w:rsid w:val="7DDF4738"/>
    <w:rsid w:val="7DE56F9F"/>
    <w:rsid w:val="7DF007AE"/>
    <w:rsid w:val="7E084328"/>
    <w:rsid w:val="7E0D7CD7"/>
    <w:rsid w:val="7E2030CC"/>
    <w:rsid w:val="7E315B96"/>
    <w:rsid w:val="7E3172BF"/>
    <w:rsid w:val="7E320236"/>
    <w:rsid w:val="7E3261A0"/>
    <w:rsid w:val="7E354638"/>
    <w:rsid w:val="7E485C46"/>
    <w:rsid w:val="7E540003"/>
    <w:rsid w:val="7E637970"/>
    <w:rsid w:val="7E653009"/>
    <w:rsid w:val="7E7154F5"/>
    <w:rsid w:val="7E7B05F3"/>
    <w:rsid w:val="7E830B8C"/>
    <w:rsid w:val="7E8C08F2"/>
    <w:rsid w:val="7E8D6272"/>
    <w:rsid w:val="7E94037B"/>
    <w:rsid w:val="7EA102C3"/>
    <w:rsid w:val="7EA212D2"/>
    <w:rsid w:val="7EAD5D01"/>
    <w:rsid w:val="7EB430A5"/>
    <w:rsid w:val="7EB94221"/>
    <w:rsid w:val="7EC70552"/>
    <w:rsid w:val="7ED5272B"/>
    <w:rsid w:val="7ED60B31"/>
    <w:rsid w:val="7EDD1569"/>
    <w:rsid w:val="7EE23BBA"/>
    <w:rsid w:val="7EE32EB1"/>
    <w:rsid w:val="7EE76A5E"/>
    <w:rsid w:val="7EEE4540"/>
    <w:rsid w:val="7EF030E0"/>
    <w:rsid w:val="7EFD1878"/>
    <w:rsid w:val="7F002510"/>
    <w:rsid w:val="7F125C1D"/>
    <w:rsid w:val="7F134D6B"/>
    <w:rsid w:val="7F2C695B"/>
    <w:rsid w:val="7F370F4F"/>
    <w:rsid w:val="7F4F6ADA"/>
    <w:rsid w:val="7F5235FC"/>
    <w:rsid w:val="7F5363F5"/>
    <w:rsid w:val="7F656973"/>
    <w:rsid w:val="7F69027F"/>
    <w:rsid w:val="7F6A19C9"/>
    <w:rsid w:val="7F722445"/>
    <w:rsid w:val="7F73792C"/>
    <w:rsid w:val="7F7867D8"/>
    <w:rsid w:val="7F7A454E"/>
    <w:rsid w:val="7F7E5012"/>
    <w:rsid w:val="7F8146A0"/>
    <w:rsid w:val="7F826B9A"/>
    <w:rsid w:val="7F89667C"/>
    <w:rsid w:val="7F991A6A"/>
    <w:rsid w:val="7F9D4939"/>
    <w:rsid w:val="7FA864AF"/>
    <w:rsid w:val="7FC338D5"/>
    <w:rsid w:val="7FD22B8F"/>
    <w:rsid w:val="7FD327C3"/>
    <w:rsid w:val="7FD93C64"/>
    <w:rsid w:val="7FE23E0F"/>
    <w:rsid w:val="7FEF033A"/>
    <w:rsid w:val="7FF42D9D"/>
    <w:rsid w:val="7FF95C1C"/>
    <w:rsid w:val="7FFA17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6">
    <w:name w:val="heading 1"/>
    <w:basedOn w:val="1"/>
    <w:next w:val="1"/>
    <w:qFormat/>
    <w:uiPriority w:val="0"/>
    <w:pPr>
      <w:keepNext/>
      <w:keepLines/>
      <w:spacing w:before="340" w:after="330" w:line="578" w:lineRule="auto"/>
      <w:outlineLvl w:val="0"/>
    </w:pPr>
    <w:rPr>
      <w:b/>
      <w:bCs/>
      <w:kern w:val="44"/>
      <w:sz w:val="44"/>
      <w:szCs w:val="44"/>
    </w:rPr>
  </w:style>
  <w:style w:type="paragraph" w:styleId="7">
    <w:name w:val="heading 2"/>
    <w:basedOn w:val="1"/>
    <w:next w:val="1"/>
    <w:link w:val="42"/>
    <w:qFormat/>
    <w:uiPriority w:val="0"/>
    <w:pPr>
      <w:keepNext/>
      <w:keepLines/>
      <w:spacing w:before="260" w:after="260" w:line="416" w:lineRule="auto"/>
      <w:outlineLvl w:val="1"/>
    </w:pPr>
    <w:rPr>
      <w:rFonts w:ascii="Arial" w:hAnsi="Arial" w:eastAsia="黑体"/>
      <w:b/>
      <w:bCs/>
      <w:kern w:val="2"/>
      <w:sz w:val="32"/>
      <w:szCs w:val="32"/>
    </w:rPr>
  </w:style>
  <w:style w:type="paragraph" w:styleId="8">
    <w:name w:val="heading 3"/>
    <w:basedOn w:val="1"/>
    <w:next w:val="1"/>
    <w:qFormat/>
    <w:uiPriority w:val="0"/>
    <w:pPr>
      <w:keepNext/>
      <w:keepLines/>
      <w:spacing w:before="260" w:after="260" w:line="416" w:lineRule="auto"/>
      <w:outlineLvl w:val="2"/>
    </w:pPr>
    <w:rPr>
      <w:b/>
      <w:bCs/>
      <w:sz w:val="32"/>
      <w:szCs w:val="32"/>
    </w:rPr>
  </w:style>
  <w:style w:type="paragraph" w:styleId="9">
    <w:name w:val="heading 4"/>
    <w:basedOn w:val="1"/>
    <w:next w:val="1"/>
    <w:qFormat/>
    <w:uiPriority w:val="0"/>
    <w:pPr>
      <w:keepNext/>
      <w:keepLines/>
      <w:spacing w:line="360" w:lineRule="auto"/>
      <w:outlineLvl w:val="3"/>
    </w:pPr>
    <w:rPr>
      <w:rFonts w:ascii="Arial" w:hAnsi="Arial"/>
      <w:b/>
      <w:bCs/>
      <w:szCs w:val="28"/>
    </w:rPr>
  </w:style>
  <w:style w:type="paragraph" w:styleId="10">
    <w:name w:val="heading 5"/>
    <w:basedOn w:val="1"/>
    <w:next w:val="1"/>
    <w:qFormat/>
    <w:uiPriority w:val="0"/>
    <w:pPr>
      <w:keepNext/>
      <w:keepLines/>
      <w:spacing w:before="280" w:after="290" w:line="376" w:lineRule="auto"/>
      <w:outlineLvl w:val="4"/>
    </w:pPr>
    <w:rPr>
      <w:b/>
      <w:bCs/>
      <w:sz w:val="28"/>
      <w:szCs w:val="28"/>
    </w:rPr>
  </w:style>
  <w:style w:type="paragraph" w:styleId="11">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2">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3">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4">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2">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88"/>
    <w:qFormat/>
    <w:uiPriority w:val="0"/>
    <w:pPr>
      <w:ind w:firstLine="420" w:firstLineChars="100"/>
    </w:pPr>
  </w:style>
  <w:style w:type="paragraph" w:styleId="3">
    <w:name w:val="Body Text"/>
    <w:basedOn w:val="1"/>
    <w:link w:val="87"/>
    <w:qFormat/>
    <w:uiPriority w:val="0"/>
    <w:pPr>
      <w:spacing w:after="120"/>
    </w:pPr>
  </w:style>
  <w:style w:type="paragraph" w:styleId="4">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5">
    <w:name w:val="Body Text Indent"/>
    <w:basedOn w:val="1"/>
    <w:qFormat/>
    <w:uiPriority w:val="0"/>
    <w:pPr>
      <w:spacing w:after="120"/>
      <w:ind w:left="420" w:leftChars="200"/>
    </w:pPr>
  </w:style>
  <w:style w:type="paragraph" w:styleId="15">
    <w:name w:val="Normal Indent"/>
    <w:basedOn w:val="1"/>
    <w:qFormat/>
    <w:uiPriority w:val="0"/>
    <w:pPr>
      <w:ind w:firstLine="420" w:firstLineChars="200"/>
    </w:pPr>
  </w:style>
  <w:style w:type="paragraph" w:styleId="16">
    <w:name w:val="Document Map"/>
    <w:basedOn w:val="1"/>
    <w:semiHidden/>
    <w:qFormat/>
    <w:uiPriority w:val="0"/>
    <w:pPr>
      <w:shd w:val="clear" w:color="auto" w:fill="000080"/>
    </w:pPr>
  </w:style>
  <w:style w:type="paragraph" w:styleId="17">
    <w:name w:val="annotation text"/>
    <w:basedOn w:val="1"/>
    <w:qFormat/>
    <w:uiPriority w:val="0"/>
    <w:pPr>
      <w:jc w:val="left"/>
    </w:pPr>
  </w:style>
  <w:style w:type="paragraph" w:styleId="18">
    <w:name w:val="Body Text 3"/>
    <w:basedOn w:val="1"/>
    <w:qFormat/>
    <w:uiPriority w:val="0"/>
    <w:rPr>
      <w:sz w:val="24"/>
    </w:rPr>
  </w:style>
  <w:style w:type="paragraph" w:styleId="19">
    <w:name w:val="toc 3"/>
    <w:basedOn w:val="1"/>
    <w:next w:val="1"/>
    <w:semiHidden/>
    <w:qFormat/>
    <w:uiPriority w:val="0"/>
    <w:pPr>
      <w:ind w:left="840" w:leftChars="400"/>
    </w:pPr>
  </w:style>
  <w:style w:type="paragraph" w:styleId="20">
    <w:name w:val="Plain Text"/>
    <w:basedOn w:val="1"/>
    <w:link w:val="43"/>
    <w:qFormat/>
    <w:uiPriority w:val="0"/>
    <w:rPr>
      <w:rFonts w:hAnsi="Courier New" w:cs="Courier New"/>
      <w:kern w:val="2"/>
      <w:sz w:val="21"/>
      <w:szCs w:val="21"/>
    </w:rPr>
  </w:style>
  <w:style w:type="paragraph" w:styleId="21">
    <w:name w:val="Date"/>
    <w:basedOn w:val="1"/>
    <w:next w:val="1"/>
    <w:qFormat/>
    <w:uiPriority w:val="0"/>
    <w:pPr>
      <w:ind w:left="100" w:leftChars="2500"/>
    </w:pPr>
  </w:style>
  <w:style w:type="paragraph" w:styleId="22">
    <w:name w:val="Body Text Indent 2"/>
    <w:basedOn w:val="1"/>
    <w:qFormat/>
    <w:uiPriority w:val="0"/>
    <w:pPr>
      <w:spacing w:after="120" w:line="480" w:lineRule="auto"/>
      <w:ind w:left="420" w:leftChars="200"/>
    </w:pPr>
  </w:style>
  <w:style w:type="paragraph" w:styleId="23">
    <w:name w:val="Balloon Text"/>
    <w:basedOn w:val="1"/>
    <w:semiHidden/>
    <w:qFormat/>
    <w:uiPriority w:val="0"/>
    <w:rPr>
      <w:sz w:val="18"/>
      <w:szCs w:val="18"/>
    </w:rPr>
  </w:style>
  <w:style w:type="paragraph" w:styleId="24">
    <w:name w:val="footer"/>
    <w:basedOn w:val="1"/>
    <w:link w:val="52"/>
    <w:qFormat/>
    <w:uiPriority w:val="0"/>
    <w:pPr>
      <w:tabs>
        <w:tab w:val="center" w:pos="4153"/>
        <w:tab w:val="right" w:pos="8306"/>
      </w:tabs>
      <w:snapToGrid w:val="0"/>
      <w:jc w:val="left"/>
    </w:pPr>
    <w:rPr>
      <w:rFonts w:ascii="Times New Roman"/>
      <w:kern w:val="2"/>
      <w:sz w:val="18"/>
      <w:szCs w:val="18"/>
    </w:rPr>
  </w:style>
  <w:style w:type="paragraph" w:styleId="25">
    <w:name w:val="header"/>
    <w:basedOn w:val="1"/>
    <w:link w:val="84"/>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7">
    <w:name w:val="Body Text Indent 3"/>
    <w:basedOn w:val="1"/>
    <w:qFormat/>
    <w:uiPriority w:val="0"/>
    <w:pPr>
      <w:ind w:firstLine="420" w:firstLineChars="200"/>
    </w:pPr>
    <w:rPr>
      <w:rFonts w:hAnsi="宋体"/>
    </w:rPr>
  </w:style>
  <w:style w:type="paragraph" w:styleId="2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9">
    <w:name w:val="Normal (Web)"/>
    <w:basedOn w:val="1"/>
    <w:qFormat/>
    <w:uiPriority w:val="0"/>
    <w:pPr>
      <w:widowControl/>
      <w:spacing w:before="100" w:beforeAutospacing="1" w:after="100" w:afterAutospacing="1"/>
      <w:jc w:val="left"/>
    </w:pPr>
    <w:rPr>
      <w:rFonts w:hAnsi="宋体" w:cs="宋体"/>
      <w:sz w:val="24"/>
    </w:rPr>
  </w:style>
  <w:style w:type="paragraph" w:styleId="30">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33">
    <w:name w:val="Strong"/>
    <w:qFormat/>
    <w:uiPriority w:val="22"/>
    <w:rPr>
      <w:b/>
      <w:bCs/>
    </w:rPr>
  </w:style>
  <w:style w:type="character" w:styleId="34">
    <w:name w:val="page number"/>
    <w:basedOn w:val="32"/>
    <w:qFormat/>
    <w:uiPriority w:val="0"/>
  </w:style>
  <w:style w:type="character" w:styleId="35">
    <w:name w:val="FollowedHyperlink"/>
    <w:qFormat/>
    <w:uiPriority w:val="0"/>
    <w:rPr>
      <w:color w:val="000000"/>
      <w:u w:val="none"/>
    </w:rPr>
  </w:style>
  <w:style w:type="character" w:styleId="36">
    <w:name w:val="Emphasis"/>
    <w:basedOn w:val="32"/>
    <w:qFormat/>
    <w:uiPriority w:val="0"/>
  </w:style>
  <w:style w:type="character" w:styleId="37">
    <w:name w:val="Hyperlink"/>
    <w:basedOn w:val="32"/>
    <w:qFormat/>
    <w:uiPriority w:val="0"/>
    <w:rPr>
      <w:color w:val="000000"/>
      <w:u w:val="none"/>
    </w:rPr>
  </w:style>
  <w:style w:type="character" w:customStyle="1" w:styleId="38">
    <w:name w:val="hover3"/>
    <w:qFormat/>
    <w:uiPriority w:val="0"/>
    <w:rPr>
      <w:bdr w:val="single" w:color="FFCC33" w:sz="6" w:space="0"/>
    </w:rPr>
  </w:style>
  <w:style w:type="character" w:customStyle="1" w:styleId="39">
    <w:name w:val="tit1"/>
    <w:basedOn w:val="32"/>
    <w:qFormat/>
    <w:uiPriority w:val="0"/>
  </w:style>
  <w:style w:type="character" w:customStyle="1" w:styleId="40">
    <w:name w:val="textcontents"/>
    <w:basedOn w:val="32"/>
    <w:qFormat/>
    <w:uiPriority w:val="0"/>
  </w:style>
  <w:style w:type="character" w:customStyle="1" w:styleId="41">
    <w:name w:val="down"/>
    <w:qFormat/>
    <w:uiPriority w:val="0"/>
    <w:rPr>
      <w:shd w:val="clear" w:color="auto" w:fill="DAEEF9"/>
    </w:rPr>
  </w:style>
  <w:style w:type="character" w:customStyle="1" w:styleId="42">
    <w:name w:val="标题 2 Char"/>
    <w:link w:val="7"/>
    <w:qFormat/>
    <w:uiPriority w:val="0"/>
    <w:rPr>
      <w:rFonts w:ascii="Arial" w:hAnsi="Arial" w:eastAsia="黑体"/>
      <w:b/>
      <w:bCs/>
      <w:kern w:val="2"/>
      <w:sz w:val="32"/>
      <w:szCs w:val="32"/>
      <w:lang w:val="en-US" w:eastAsia="zh-CN" w:bidi="ar-SA"/>
    </w:rPr>
  </w:style>
  <w:style w:type="character" w:customStyle="1" w:styleId="43">
    <w:name w:val="纯文本 Char"/>
    <w:link w:val="20"/>
    <w:qFormat/>
    <w:uiPriority w:val="0"/>
    <w:rPr>
      <w:rFonts w:ascii="宋体" w:hAnsi="Courier New" w:eastAsia="宋体" w:cs="Courier New"/>
      <w:kern w:val="2"/>
      <w:sz w:val="21"/>
      <w:szCs w:val="21"/>
      <w:lang w:val="en-US" w:eastAsia="zh-CN" w:bidi="ar-SA"/>
    </w:rPr>
  </w:style>
  <w:style w:type="character" w:customStyle="1" w:styleId="44">
    <w:name w:val="lsl"/>
    <w:basedOn w:val="32"/>
    <w:qFormat/>
    <w:uiPriority w:val="0"/>
  </w:style>
  <w:style w:type="character" w:customStyle="1" w:styleId="45">
    <w:name w:val="tit"/>
    <w:basedOn w:val="32"/>
    <w:qFormat/>
    <w:uiPriority w:val="0"/>
  </w:style>
  <w:style w:type="character" w:customStyle="1" w:styleId="46">
    <w:name w:val="sl"/>
    <w:basedOn w:val="32"/>
    <w:qFormat/>
    <w:uiPriority w:val="0"/>
  </w:style>
  <w:style w:type="character" w:customStyle="1" w:styleId="47">
    <w:name w:val="up"/>
    <w:basedOn w:val="32"/>
    <w:qFormat/>
    <w:uiPriority w:val="0"/>
  </w:style>
  <w:style w:type="character" w:customStyle="1" w:styleId="48">
    <w:name w:val="lsr"/>
    <w:basedOn w:val="32"/>
    <w:qFormat/>
    <w:uiPriority w:val="0"/>
  </w:style>
  <w:style w:type="character" w:customStyle="1" w:styleId="49">
    <w:name w:val="cpb"/>
    <w:qFormat/>
    <w:uiPriority w:val="0"/>
    <w:rPr>
      <w:color w:val="FFFFFF"/>
    </w:rPr>
  </w:style>
  <w:style w:type="character" w:customStyle="1" w:styleId="50">
    <w:name w:val="sr"/>
    <w:basedOn w:val="32"/>
    <w:qFormat/>
    <w:uiPriority w:val="0"/>
  </w:style>
  <w:style w:type="character" w:customStyle="1" w:styleId="51">
    <w:name w:val="apple-converted-space"/>
    <w:basedOn w:val="32"/>
    <w:qFormat/>
    <w:uiPriority w:val="0"/>
  </w:style>
  <w:style w:type="character" w:customStyle="1" w:styleId="52">
    <w:name w:val="页脚 Char"/>
    <w:link w:val="24"/>
    <w:qFormat/>
    <w:uiPriority w:val="0"/>
    <w:rPr>
      <w:kern w:val="2"/>
      <w:sz w:val="18"/>
      <w:szCs w:val="18"/>
    </w:rPr>
  </w:style>
  <w:style w:type="character" w:customStyle="1" w:styleId="53">
    <w:name w:val="font161"/>
    <w:qFormat/>
    <w:uiPriority w:val="0"/>
    <w:rPr>
      <w:b/>
      <w:bCs/>
      <w:sz w:val="32"/>
      <w:szCs w:val="32"/>
    </w:rPr>
  </w:style>
  <w:style w:type="paragraph" w:customStyle="1" w:styleId="54">
    <w:name w:val="z-窗体顶端1"/>
    <w:basedOn w:val="1"/>
    <w:next w:val="1"/>
    <w:qFormat/>
    <w:uiPriority w:val="0"/>
    <w:pPr>
      <w:pBdr>
        <w:bottom w:val="single" w:color="auto" w:sz="6" w:space="1"/>
      </w:pBdr>
      <w:jc w:val="center"/>
    </w:pPr>
    <w:rPr>
      <w:rFonts w:ascii="Arial"/>
      <w:vanish/>
      <w:sz w:val="16"/>
    </w:rPr>
  </w:style>
  <w:style w:type="paragraph" w:customStyle="1" w:styleId="55">
    <w:name w:val="表格"/>
    <w:basedOn w:val="1"/>
    <w:qFormat/>
    <w:uiPriority w:val="0"/>
    <w:pPr>
      <w:jc w:val="center"/>
      <w:textAlignment w:val="center"/>
    </w:pPr>
    <w:rPr>
      <w:rFonts w:ascii="华文细黑" w:hAnsi="华文细黑"/>
    </w:rPr>
  </w:style>
  <w:style w:type="paragraph" w:customStyle="1" w:styleId="56">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7">
    <w:name w:val="样式 标题 1 + 黑体 三号 非加粗 居中 段前: 6 磅 段后: 6 磅 行距: 固定值 20 磅"/>
    <w:basedOn w:val="6"/>
    <w:qFormat/>
    <w:uiPriority w:val="0"/>
    <w:pPr>
      <w:spacing w:before="120" w:after="120" w:line="400" w:lineRule="exact"/>
      <w:jc w:val="center"/>
    </w:pPr>
    <w:rPr>
      <w:rFonts w:ascii="黑体" w:hAnsi="黑体" w:eastAsia="黑体" w:cs="宋体"/>
      <w:b w:val="0"/>
      <w:bCs w:val="0"/>
      <w:sz w:val="32"/>
      <w:szCs w:val="20"/>
    </w:rPr>
  </w:style>
  <w:style w:type="paragraph" w:customStyle="1" w:styleId="58">
    <w:name w:val="正文 + 自动设置"/>
    <w:basedOn w:val="6"/>
    <w:qFormat/>
    <w:uiPriority w:val="0"/>
    <w:pPr>
      <w:tabs>
        <w:tab w:val="left" w:pos="840"/>
      </w:tabs>
      <w:spacing w:before="360" w:after="360" w:line="480" w:lineRule="auto"/>
      <w:jc w:val="center"/>
    </w:pPr>
    <w:rPr>
      <w:rFonts w:eastAsia="黑体"/>
      <w:bCs w:val="0"/>
      <w:sz w:val="36"/>
      <w:szCs w:val="20"/>
    </w:rPr>
  </w:style>
  <w:style w:type="paragraph" w:customStyle="1" w:styleId="59">
    <w:name w:val="样式 标题 2 + Times New Roman 四号 非加粗 段前: 5 磅 段后: 0 磅 行距: 固定值 20..."/>
    <w:basedOn w:val="7"/>
    <w:qFormat/>
    <w:uiPriority w:val="0"/>
    <w:pPr>
      <w:spacing w:before="100" w:after="0" w:line="400" w:lineRule="exact"/>
    </w:pPr>
    <w:rPr>
      <w:rFonts w:ascii="Times New Roman" w:hAnsi="Times New Roman" w:cs="宋体"/>
      <w:b w:val="0"/>
      <w:bCs w:val="0"/>
      <w:sz w:val="28"/>
      <w:szCs w:val="20"/>
    </w:rPr>
  </w:style>
  <w:style w:type="paragraph" w:customStyle="1" w:styleId="60">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1">
    <w:name w:val="Char1"/>
    <w:basedOn w:val="1"/>
    <w:qFormat/>
    <w:uiPriority w:val="0"/>
    <w:pPr>
      <w:adjustRightInd w:val="0"/>
      <w:spacing w:line="600" w:lineRule="exact"/>
      <w:ind w:firstLine="560" w:firstLineChars="200"/>
      <w:jc w:val="center"/>
    </w:pPr>
  </w:style>
  <w:style w:type="paragraph" w:customStyle="1" w:styleId="62">
    <w:name w:val="Char"/>
    <w:basedOn w:val="1"/>
    <w:qFormat/>
    <w:uiPriority w:val="0"/>
    <w:rPr>
      <w:rFonts w:ascii="仿宋_GB2312" w:eastAsia="仿宋_GB2312"/>
      <w:b/>
      <w:sz w:val="32"/>
      <w:szCs w:val="32"/>
    </w:rPr>
  </w:style>
  <w:style w:type="paragraph" w:customStyle="1" w:styleId="63">
    <w:name w:val="p0"/>
    <w:basedOn w:val="1"/>
    <w:qFormat/>
    <w:uiPriority w:val="0"/>
    <w:pPr>
      <w:widowControl/>
      <w:spacing w:line="408" w:lineRule="auto"/>
      <w:ind w:left="1"/>
      <w:textAlignment w:val="bottom"/>
    </w:pPr>
    <w:rPr>
      <w:color w:val="000000"/>
    </w:rPr>
  </w:style>
  <w:style w:type="paragraph" w:customStyle="1" w:styleId="64">
    <w:name w:val="1"/>
    <w:basedOn w:val="1"/>
    <w:next w:val="1"/>
    <w:qFormat/>
    <w:uiPriority w:val="0"/>
  </w:style>
  <w:style w:type="paragraph" w:customStyle="1" w:styleId="65">
    <w:name w:val="默认段落字体 Para Char Char Char Char Char Char Char"/>
    <w:basedOn w:val="1"/>
    <w:qFormat/>
    <w:uiPriority w:val="0"/>
    <w:rPr>
      <w:rFonts w:ascii="Tahoma" w:hAnsi="Tahoma"/>
      <w:sz w:val="24"/>
    </w:rPr>
  </w:style>
  <w:style w:type="paragraph" w:customStyle="1" w:styleId="66">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7">
    <w:name w:val="表格文字"/>
    <w:basedOn w:val="1"/>
    <w:qFormat/>
    <w:uiPriority w:val="0"/>
    <w:pPr>
      <w:adjustRightInd w:val="0"/>
      <w:spacing w:line="420" w:lineRule="atLeast"/>
      <w:jc w:val="left"/>
      <w:textAlignment w:val="baseline"/>
    </w:pPr>
  </w:style>
  <w:style w:type="paragraph" w:customStyle="1" w:styleId="68">
    <w:name w:val="样式 标题 3 + (中文) 黑体 小四 非加粗 段前: 7.8 磅 段后: 0 磅 行距: 固定值 20 磅"/>
    <w:basedOn w:val="8"/>
    <w:qFormat/>
    <w:uiPriority w:val="0"/>
    <w:pPr>
      <w:spacing w:before="0" w:after="0" w:line="400" w:lineRule="exact"/>
    </w:pPr>
    <w:rPr>
      <w:rFonts w:eastAsia="黑体" w:cs="宋体"/>
      <w:b w:val="0"/>
      <w:bCs w:val="0"/>
      <w:sz w:val="24"/>
      <w:szCs w:val="20"/>
    </w:rPr>
  </w:style>
  <w:style w:type="paragraph" w:customStyle="1" w:styleId="6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0">
    <w:name w:val="z-窗体底端1"/>
    <w:basedOn w:val="1"/>
    <w:next w:val="1"/>
    <w:qFormat/>
    <w:uiPriority w:val="0"/>
    <w:pPr>
      <w:pBdr>
        <w:top w:val="single" w:color="auto" w:sz="6" w:space="1"/>
      </w:pBdr>
      <w:jc w:val="center"/>
    </w:pPr>
    <w:rPr>
      <w:rFonts w:ascii="Arial"/>
      <w:vanish/>
      <w:sz w:val="16"/>
    </w:rPr>
  </w:style>
  <w:style w:type="paragraph" w:customStyle="1" w:styleId="71">
    <w:name w:val="列出段落1"/>
    <w:basedOn w:val="1"/>
    <w:qFormat/>
    <w:uiPriority w:val="0"/>
    <w:pPr>
      <w:adjustRightInd w:val="0"/>
      <w:snapToGrid w:val="0"/>
      <w:spacing w:line="360" w:lineRule="auto"/>
      <w:ind w:firstLine="420" w:firstLineChars="200"/>
    </w:pPr>
    <w:rPr>
      <w:color w:val="000000"/>
      <w:szCs w:val="21"/>
    </w:rPr>
  </w:style>
  <w:style w:type="paragraph" w:customStyle="1" w:styleId="72">
    <w:name w:val="cjk"/>
    <w:basedOn w:val="1"/>
    <w:qFormat/>
    <w:uiPriority w:val="0"/>
    <w:pPr>
      <w:widowControl/>
      <w:jc w:val="left"/>
    </w:pPr>
    <w:rPr>
      <w:rFonts w:hAnsi="宋体" w:cs="宋体"/>
      <w:sz w:val="24"/>
      <w:szCs w:val="24"/>
    </w:rPr>
  </w:style>
  <w:style w:type="character" w:customStyle="1" w:styleId="73">
    <w:name w:val="15"/>
    <w:qFormat/>
    <w:uiPriority w:val="0"/>
    <w:rPr>
      <w:rFonts w:hint="default" w:ascii="Times New Roman" w:hAnsi="Times New Roman" w:cs="Times New Roman"/>
      <w:color w:val="0000FF"/>
      <w:u w:val="single"/>
    </w:rPr>
  </w:style>
  <w:style w:type="character" w:customStyle="1" w:styleId="74">
    <w:name w:val="blue"/>
    <w:basedOn w:val="32"/>
    <w:qFormat/>
    <w:uiPriority w:val="0"/>
    <w:rPr>
      <w:color w:val="0371C6"/>
      <w:sz w:val="21"/>
      <w:szCs w:val="21"/>
    </w:rPr>
  </w:style>
  <w:style w:type="character" w:customStyle="1" w:styleId="75">
    <w:name w:val="gb-jt"/>
    <w:basedOn w:val="32"/>
    <w:qFormat/>
    <w:uiPriority w:val="0"/>
  </w:style>
  <w:style w:type="character" w:customStyle="1" w:styleId="76">
    <w:name w:val="red"/>
    <w:basedOn w:val="32"/>
    <w:qFormat/>
    <w:uiPriority w:val="0"/>
    <w:rPr>
      <w:color w:val="FF0000"/>
      <w:sz w:val="18"/>
      <w:szCs w:val="18"/>
    </w:rPr>
  </w:style>
  <w:style w:type="character" w:customStyle="1" w:styleId="77">
    <w:name w:val="red1"/>
    <w:basedOn w:val="32"/>
    <w:qFormat/>
    <w:uiPriority w:val="0"/>
    <w:rPr>
      <w:color w:val="FF0000"/>
      <w:sz w:val="18"/>
      <w:szCs w:val="18"/>
    </w:rPr>
  </w:style>
  <w:style w:type="character" w:customStyle="1" w:styleId="78">
    <w:name w:val="red2"/>
    <w:basedOn w:val="32"/>
    <w:qFormat/>
    <w:uiPriority w:val="0"/>
    <w:rPr>
      <w:color w:val="FF0000"/>
    </w:rPr>
  </w:style>
  <w:style w:type="character" w:customStyle="1" w:styleId="79">
    <w:name w:val="green"/>
    <w:basedOn w:val="32"/>
    <w:qFormat/>
    <w:uiPriority w:val="0"/>
    <w:rPr>
      <w:color w:val="66AE00"/>
      <w:sz w:val="18"/>
      <w:szCs w:val="18"/>
    </w:rPr>
  </w:style>
  <w:style w:type="character" w:customStyle="1" w:styleId="80">
    <w:name w:val="green1"/>
    <w:basedOn w:val="32"/>
    <w:qFormat/>
    <w:uiPriority w:val="0"/>
    <w:rPr>
      <w:color w:val="66AE00"/>
      <w:sz w:val="18"/>
      <w:szCs w:val="18"/>
    </w:rPr>
  </w:style>
  <w:style w:type="character" w:customStyle="1" w:styleId="81">
    <w:name w:val="hover25"/>
    <w:basedOn w:val="32"/>
    <w:qFormat/>
    <w:uiPriority w:val="0"/>
  </w:style>
  <w:style w:type="character" w:customStyle="1" w:styleId="82">
    <w:name w:val="right"/>
    <w:basedOn w:val="32"/>
    <w:qFormat/>
    <w:uiPriority w:val="0"/>
    <w:rPr>
      <w:color w:val="999999"/>
      <w:sz w:val="18"/>
      <w:szCs w:val="18"/>
    </w:rPr>
  </w:style>
  <w:style w:type="character" w:customStyle="1" w:styleId="83">
    <w:name w:val="hover"/>
    <w:basedOn w:val="32"/>
    <w:qFormat/>
    <w:uiPriority w:val="0"/>
  </w:style>
  <w:style w:type="character" w:customStyle="1" w:styleId="84">
    <w:name w:val="页眉 Char"/>
    <w:basedOn w:val="32"/>
    <w:link w:val="25"/>
    <w:qFormat/>
    <w:uiPriority w:val="0"/>
    <w:rPr>
      <w:rFonts w:ascii="宋体"/>
      <w:sz w:val="18"/>
      <w:szCs w:val="18"/>
    </w:rPr>
  </w:style>
  <w:style w:type="character" w:customStyle="1" w:styleId="85">
    <w:name w:val="red3"/>
    <w:basedOn w:val="32"/>
    <w:qFormat/>
    <w:uiPriority w:val="0"/>
    <w:rPr>
      <w:color w:val="FF0000"/>
    </w:rPr>
  </w:style>
  <w:style w:type="character" w:customStyle="1" w:styleId="86">
    <w:name w:val="hover24"/>
    <w:basedOn w:val="32"/>
    <w:qFormat/>
    <w:uiPriority w:val="0"/>
  </w:style>
  <w:style w:type="character" w:customStyle="1" w:styleId="87">
    <w:name w:val="正文文本 Char"/>
    <w:basedOn w:val="32"/>
    <w:link w:val="3"/>
    <w:qFormat/>
    <w:uiPriority w:val="0"/>
    <w:rPr>
      <w:rFonts w:hint="eastAsia" w:ascii="宋体" w:hAnsi="宋体" w:eastAsia="宋体" w:cs="宋体"/>
      <w:sz w:val="34"/>
      <w:szCs w:val="34"/>
    </w:rPr>
  </w:style>
  <w:style w:type="character" w:customStyle="1" w:styleId="88">
    <w:name w:val="正文首行缩进 Char"/>
    <w:basedOn w:val="87"/>
    <w:link w:val="2"/>
    <w:qFormat/>
    <w:uiPriority w:val="0"/>
    <w:rPr>
      <w:rFonts w:hint="eastAsia" w:ascii="宋体" w:hAnsi="宋体" w:eastAsia="宋体" w:cs="宋体"/>
      <w:sz w:val="34"/>
      <w:szCs w:val="3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944609-8746-4A95-9FF7-B0FCD1ED1F1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78</Pages>
  <Words>6780</Words>
  <Characters>38647</Characters>
  <Lines>322</Lines>
  <Paragraphs>90</Paragraphs>
  <TotalTime>2</TotalTime>
  <ScaleCrop>false</ScaleCrop>
  <LinksUpToDate>false</LinksUpToDate>
  <CharactersWithSpaces>45337</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2018-03-19T10:03:00Z</dcterms:created>
  <dc:creator>微软用户</dc:creator>
  <cp:lastModifiedBy>夏花</cp:lastModifiedBy>
  <cp:lastPrinted>2019-12-10T07:07:00Z</cp:lastPrinted>
  <dcterms:modified xsi:type="dcterms:W3CDTF">2019-12-18T10:20:43Z</dcterms:modified>
  <dc:title>魏武大道曹操饮马河桥工程</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