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新宋体" w:hAnsi="新宋体" w:eastAsia="新宋体" w:cs="新宋体"/>
          <w:b/>
          <w:bCs/>
          <w:sz w:val="36"/>
          <w:szCs w:val="36"/>
        </w:rPr>
      </w:pPr>
    </w:p>
    <w:p>
      <w:pPr>
        <w:jc w:val="center"/>
        <w:rPr>
          <w:b/>
          <w:bCs/>
          <w:sz w:val="48"/>
          <w:szCs w:val="48"/>
        </w:rPr>
      </w:pPr>
      <w:r>
        <w:rPr>
          <w:rFonts w:hint="eastAsia"/>
          <w:b/>
          <w:bCs/>
          <w:sz w:val="48"/>
          <w:szCs w:val="48"/>
        </w:rPr>
        <w:t>长葛市和尚桥镇中心小学附属工程</w:t>
      </w:r>
    </w:p>
    <w:p>
      <w:pPr>
        <w:adjustRightInd w:val="0"/>
        <w:snapToGrid w:val="0"/>
        <w:spacing w:line="300" w:lineRule="auto"/>
        <w:jc w:val="center"/>
        <w:rPr>
          <w:rFonts w:ascii="华文中宋" w:eastAsia="华文中宋"/>
          <w:b/>
          <w:bCs/>
          <w:color w:val="000000"/>
          <w:sz w:val="72"/>
          <w:szCs w:val="72"/>
        </w:rPr>
      </w:pPr>
    </w:p>
    <w:p/>
    <w:p/>
    <w:p>
      <w:pPr>
        <w:adjustRightInd w:val="0"/>
        <w:snapToGrid w:val="0"/>
        <w:spacing w:line="300" w:lineRule="auto"/>
        <w:jc w:val="center"/>
        <w:rPr>
          <w:rFonts w:ascii="华文中宋" w:eastAsia="华文中宋"/>
          <w:b/>
          <w:bCs/>
          <w:color w:val="000000"/>
          <w:sz w:val="72"/>
          <w:szCs w:val="72"/>
        </w:rPr>
      </w:pPr>
      <w:r>
        <w:rPr>
          <w:rFonts w:hint="eastAsia" w:ascii="华文中宋" w:eastAsia="华文中宋"/>
          <w:b/>
          <w:bCs/>
          <w:color w:val="000000"/>
          <w:sz w:val="72"/>
          <w:szCs w:val="72"/>
        </w:rPr>
        <w:t>竞争性谈判文件</w:t>
      </w:r>
    </w:p>
    <w:p>
      <w:pPr>
        <w:adjustRightInd w:val="0"/>
        <w:snapToGrid w:val="0"/>
        <w:spacing w:line="300" w:lineRule="auto"/>
        <w:jc w:val="center"/>
        <w:rPr>
          <w:rFonts w:ascii="宋体" w:hAnsi="宋体" w:cs="宋体"/>
          <w:color w:val="FF0000"/>
          <w:sz w:val="32"/>
          <w:szCs w:val="32"/>
        </w:rPr>
      </w:pPr>
      <w:r>
        <w:rPr>
          <w:rFonts w:hint="eastAsia" w:ascii="宋体" w:hAnsi="宋体" w:cs="宋体"/>
          <w:color w:val="000000" w:themeColor="text1"/>
          <w:sz w:val="32"/>
          <w:szCs w:val="32"/>
        </w:rPr>
        <w:t>项目编号：长招采竞字【2019】163号</w:t>
      </w:r>
    </w:p>
    <w:p>
      <w:pPr>
        <w:adjustRightInd w:val="0"/>
        <w:snapToGrid w:val="0"/>
        <w:spacing w:line="300" w:lineRule="auto"/>
        <w:rPr>
          <w:rFonts w:ascii="华文中宋" w:eastAsia="华文中宋"/>
          <w:color w:val="000000"/>
          <w:sz w:val="32"/>
          <w:szCs w:val="32"/>
        </w:rPr>
      </w:pPr>
    </w:p>
    <w:p>
      <w:pPr>
        <w:adjustRightInd w:val="0"/>
        <w:snapToGrid w:val="0"/>
        <w:spacing w:line="300" w:lineRule="auto"/>
        <w:jc w:val="center"/>
        <w:rPr>
          <w:rFonts w:ascii="华文中宋" w:eastAsia="华文中宋"/>
          <w:color w:val="000000"/>
          <w:sz w:val="28"/>
        </w:rPr>
      </w:pPr>
    </w:p>
    <w:p>
      <w:pPr>
        <w:adjustRightInd w:val="0"/>
        <w:snapToGrid w:val="0"/>
        <w:spacing w:line="300" w:lineRule="auto"/>
        <w:jc w:val="center"/>
        <w:rPr>
          <w:rFonts w:ascii="华文中宋" w:eastAsia="华文中宋"/>
          <w:color w:val="000000"/>
          <w:sz w:val="28"/>
        </w:rPr>
      </w:pPr>
    </w:p>
    <w:p>
      <w:pPr>
        <w:adjustRightInd w:val="0"/>
        <w:snapToGrid w:val="0"/>
        <w:spacing w:line="300" w:lineRule="auto"/>
        <w:jc w:val="center"/>
        <w:rPr>
          <w:rFonts w:ascii="华文中宋" w:eastAsia="华文中宋"/>
          <w:color w:val="000000"/>
          <w:sz w:val="28"/>
        </w:rPr>
      </w:pPr>
    </w:p>
    <w:p>
      <w:pPr>
        <w:adjustRightInd w:val="0"/>
        <w:snapToGrid w:val="0"/>
        <w:spacing w:line="300" w:lineRule="auto"/>
        <w:rPr>
          <w:rFonts w:ascii="华文中宋" w:eastAsia="华文中宋"/>
          <w:color w:val="000000"/>
          <w:sz w:val="32"/>
          <w:szCs w:val="32"/>
        </w:rPr>
      </w:pPr>
    </w:p>
    <w:p>
      <w:pPr>
        <w:adjustRightInd w:val="0"/>
        <w:snapToGrid w:val="0"/>
        <w:spacing w:line="300" w:lineRule="auto"/>
        <w:rPr>
          <w:rFonts w:ascii="华文中宋" w:eastAsia="华文中宋"/>
          <w:color w:val="000000"/>
          <w:sz w:val="32"/>
          <w:szCs w:val="32"/>
        </w:rPr>
      </w:pPr>
    </w:p>
    <w:p>
      <w:pPr>
        <w:adjustRightInd w:val="0"/>
        <w:snapToGrid w:val="0"/>
        <w:spacing w:line="300" w:lineRule="auto"/>
        <w:rPr>
          <w:rFonts w:ascii="华文中宋" w:eastAsia="华文中宋"/>
          <w:color w:val="000000"/>
          <w:sz w:val="32"/>
          <w:szCs w:val="32"/>
        </w:rPr>
      </w:pPr>
    </w:p>
    <w:p>
      <w:pPr>
        <w:adjustRightInd w:val="0"/>
        <w:snapToGrid w:val="0"/>
        <w:spacing w:line="300" w:lineRule="auto"/>
        <w:jc w:val="center"/>
        <w:rPr>
          <w:rFonts w:ascii="华文中宋" w:eastAsia="华文中宋"/>
          <w:color w:val="000000" w:themeColor="text1"/>
          <w:sz w:val="32"/>
          <w:szCs w:val="32"/>
        </w:rPr>
      </w:pPr>
      <w:r>
        <w:rPr>
          <w:rFonts w:hint="eastAsia" w:ascii="宋体" w:hAnsi="宋体" w:cs="宋体"/>
          <w:color w:val="000000" w:themeColor="text1"/>
          <w:sz w:val="32"/>
          <w:szCs w:val="32"/>
        </w:rPr>
        <w:t>招标人：</w:t>
      </w:r>
      <w:r>
        <w:rPr>
          <w:rFonts w:hint="eastAsia" w:ascii="宋体" w:hAnsi="宋体"/>
          <w:color w:val="000000" w:themeColor="text1"/>
          <w:sz w:val="32"/>
          <w:szCs w:val="32"/>
        </w:rPr>
        <w:t>长葛市中小学校舍安全工程领导小组办公室</w:t>
      </w:r>
    </w:p>
    <w:p>
      <w:pPr>
        <w:adjustRightInd w:val="0"/>
        <w:snapToGrid w:val="0"/>
        <w:spacing w:line="30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招标代理：中大宇辰项目管理有限公司</w:t>
      </w:r>
    </w:p>
    <w:p>
      <w:pPr>
        <w:adjustRightInd w:val="0"/>
        <w:snapToGrid w:val="0"/>
        <w:spacing w:line="600" w:lineRule="atLeast"/>
        <w:ind w:firstLine="3344" w:firstLineChars="1045"/>
        <w:rPr>
          <w:rFonts w:ascii="宋体" w:hAnsi="宋体" w:cs="宋体"/>
          <w:sz w:val="32"/>
          <w:szCs w:val="32"/>
        </w:rPr>
      </w:pPr>
      <w:r>
        <w:rPr>
          <w:rFonts w:hint="eastAsia" w:ascii="宋体" w:hAnsi="宋体" w:cs="宋体"/>
          <w:sz w:val="32"/>
          <w:szCs w:val="32"/>
        </w:rPr>
        <w:t>二〇一九年十二月</w:t>
      </w:r>
    </w:p>
    <w:p>
      <w:pPr>
        <w:widowControl/>
        <w:jc w:val="left"/>
        <w:rPr>
          <w:rFonts w:ascii="宋体" w:hAnsi="宋体"/>
          <w:b/>
          <w:kern w:val="36"/>
          <w:sz w:val="44"/>
          <w:szCs w:val="44"/>
        </w:rPr>
        <w:sectPr>
          <w:footerReference r:id="rId3" w:type="first"/>
          <w:pgSz w:w="11906" w:h="16838"/>
          <w:pgMar w:top="1701" w:right="1531" w:bottom="1701" w:left="1531" w:header="851" w:footer="992" w:gutter="0"/>
          <w:cols w:space="720" w:num="1"/>
          <w:docGrid w:type="lines" w:linePitch="312" w:charSpace="0"/>
        </w:sectPr>
      </w:pPr>
    </w:p>
    <w:p>
      <w:pPr>
        <w:widowControl/>
        <w:jc w:val="left"/>
        <w:rPr>
          <w:rFonts w:ascii="宋体" w:hAnsi="宋体"/>
          <w:b/>
          <w:kern w:val="36"/>
          <w:sz w:val="44"/>
          <w:szCs w:val="44"/>
        </w:rPr>
      </w:pP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rPr>
          <w:rFonts w:ascii="宋体" w:hAnsi="宋体" w:cs="宋体"/>
          <w:b/>
          <w:bCs/>
          <w:sz w:val="32"/>
          <w:szCs w:val="32"/>
          <w:lang w:val="zh-CN"/>
        </w:rPr>
      </w:pP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第一章 谈判邀请</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二、采购文件说明</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三、响应文件的编制</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四、响应文件的递交</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五、谈判和评审</w:t>
      </w:r>
    </w:p>
    <w:p>
      <w:pPr>
        <w:autoSpaceDE w:val="0"/>
        <w:autoSpaceDN w:val="0"/>
        <w:adjustRightInd w:val="0"/>
        <w:spacing w:line="360" w:lineRule="auto"/>
        <w:ind w:firstLine="600" w:firstLineChars="200"/>
        <w:jc w:val="left"/>
        <w:rPr>
          <w:rFonts w:ascii="宋体" w:hAnsi="宋体" w:cs="宋体"/>
          <w:b/>
          <w:bCs/>
          <w:sz w:val="30"/>
          <w:szCs w:val="30"/>
          <w:lang w:val="zh-CN"/>
        </w:rPr>
      </w:pPr>
      <w:r>
        <w:rPr>
          <w:rFonts w:hint="eastAsia" w:ascii="宋体" w:hAnsi="宋体" w:cs="宋体"/>
          <w:sz w:val="30"/>
          <w:szCs w:val="30"/>
          <w:lang w:val="zh-CN"/>
        </w:rPr>
        <w:t>六、确认成交供应商和授予合同</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p>
    <w:p>
      <w:pPr>
        <w:autoSpaceDE w:val="0"/>
        <w:autoSpaceDN w:val="0"/>
        <w:adjustRightInd w:val="0"/>
        <w:spacing w:line="360" w:lineRule="auto"/>
        <w:jc w:val="left"/>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0"/>
          <w:szCs w:val="30"/>
        </w:rPr>
        <w:t>合同书格式及合同条款</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jc w:val="center"/>
        <w:rPr>
          <w:rFonts w:ascii="宋体" w:hAnsi="宋体"/>
          <w:kern w:val="0"/>
          <w:sz w:val="24"/>
          <w:szCs w:val="24"/>
        </w:rPr>
        <w:sectPr>
          <w:footerReference r:id="rId4" w:type="default"/>
          <w:pgSz w:w="11906" w:h="16838"/>
          <w:pgMar w:top="1701" w:right="1531" w:bottom="1701" w:left="1531" w:header="851" w:footer="992" w:gutter="0"/>
          <w:pgNumType w:start="1"/>
          <w:cols w:space="720" w:num="1"/>
          <w:docGrid w:type="lines" w:linePitch="312" w:charSpace="0"/>
        </w:sectPr>
      </w:pPr>
    </w:p>
    <w:p>
      <w:pPr>
        <w:spacing w:afterLines="100"/>
        <w:jc w:val="center"/>
        <w:rPr>
          <w:rFonts w:ascii="宋体" w:hAnsi="宋体" w:cs="Arial"/>
          <w:sz w:val="32"/>
          <w:szCs w:val="32"/>
        </w:rPr>
      </w:pPr>
      <w:r>
        <w:rPr>
          <w:rFonts w:hint="eastAsia" w:ascii="宋体" w:hAnsi="宋体"/>
          <w:b/>
          <w:sz w:val="32"/>
          <w:szCs w:val="32"/>
        </w:rPr>
        <w:t>第</w:t>
      </w:r>
      <w:r>
        <w:rPr>
          <w:rFonts w:ascii="宋体" w:hAnsi="宋体"/>
          <w:b/>
          <w:sz w:val="32"/>
          <w:szCs w:val="32"/>
        </w:rPr>
        <w:t>一章</w:t>
      </w:r>
      <w:r>
        <w:rPr>
          <w:rFonts w:hint="eastAsia" w:ascii="宋体" w:hAnsi="宋体"/>
          <w:b/>
          <w:sz w:val="32"/>
          <w:szCs w:val="32"/>
        </w:rPr>
        <w:t xml:space="preserve">  竞争性谈判邀请函</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themeColor="text1"/>
          <w:kern w:val="0"/>
          <w:szCs w:val="21"/>
        </w:rPr>
        <w:t>中大宇辰项目管理有限公司</w:t>
      </w:r>
      <w:r>
        <w:rPr>
          <w:rFonts w:hint="eastAsia" w:asciiTheme="minorEastAsia" w:hAnsiTheme="minorEastAsia" w:eastAsiaTheme="minorEastAsia" w:cstheme="minorEastAsia"/>
          <w:kern w:val="0"/>
          <w:szCs w:val="21"/>
        </w:rPr>
        <w:t>受</w:t>
      </w:r>
      <w:r>
        <w:rPr>
          <w:rFonts w:hint="eastAsia" w:asciiTheme="minorEastAsia" w:hAnsiTheme="minorEastAsia" w:eastAsiaTheme="minorEastAsia" w:cstheme="minorEastAsia"/>
          <w:bCs/>
          <w:szCs w:val="21"/>
        </w:rPr>
        <w:t>长葛市中小学校舍安全工程领导小组办公室</w:t>
      </w:r>
      <w:r>
        <w:rPr>
          <w:rFonts w:hint="eastAsia" w:asciiTheme="minorEastAsia" w:hAnsiTheme="minorEastAsia" w:eastAsiaTheme="minorEastAsia" w:cstheme="minorEastAsia"/>
          <w:kern w:val="0"/>
          <w:szCs w:val="21"/>
        </w:rPr>
        <w:t>的委托，就“</w:t>
      </w:r>
      <w:r>
        <w:rPr>
          <w:rFonts w:hint="eastAsia" w:asciiTheme="minorEastAsia" w:hAnsiTheme="minorEastAsia" w:eastAsiaTheme="minorEastAsia" w:cstheme="minorEastAsia"/>
          <w:bCs/>
          <w:szCs w:val="21"/>
        </w:rPr>
        <w:t>长葛市和尚桥镇中心小学附属工程项目</w:t>
      </w:r>
      <w:r>
        <w:rPr>
          <w:rFonts w:hint="eastAsia" w:asciiTheme="minorEastAsia" w:hAnsiTheme="minorEastAsia" w:eastAsiaTheme="minorEastAsia" w:cstheme="minorEastAsia"/>
          <w:kern w:val="0"/>
          <w:szCs w:val="21"/>
        </w:rPr>
        <w:t>”进行竞争性谈判采购，欢迎合格的供应商参加谈判。</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一、项目基本情况</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1.1项目名称：长葛市和尚桥镇中心小学附属工程项目</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1.2项目编号：长招采竞字</w:t>
      </w:r>
      <w:r>
        <w:rPr>
          <w:rFonts w:hint="eastAsia" w:asciiTheme="minorEastAsia" w:hAnsiTheme="minorEastAsia" w:eastAsiaTheme="minorEastAsia" w:cstheme="minorEastAsia"/>
          <w:color w:val="000000" w:themeColor="text1"/>
          <w:kern w:val="0"/>
          <w:szCs w:val="21"/>
        </w:rPr>
        <w:t>【2019】163号</w:t>
      </w:r>
    </w:p>
    <w:p>
      <w:pPr>
        <w:spacing w:line="360" w:lineRule="auto"/>
        <w:ind w:firstLine="420" w:firstLineChars="200"/>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kern w:val="0"/>
          <w:szCs w:val="21"/>
        </w:rPr>
        <w:t>1.3项目内容：学校地坪硬化，围墙、大门改造提升及新修门卫室两间、电动门一个、大门一处。具体工程量详见工程量清单。</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 标包划分：本项目划分为一个标包；</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1.5采购预算：378202.09元；</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1.6工期：90日历天</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1.7资金来源：</w:t>
      </w:r>
      <w:r>
        <w:rPr>
          <w:rFonts w:hint="eastAsia" w:asciiTheme="minorEastAsia" w:hAnsiTheme="minorEastAsia" w:eastAsiaTheme="minorEastAsia" w:cstheme="minorEastAsia"/>
          <w:b/>
          <w:szCs w:val="21"/>
          <w:shd w:val="clear" w:color="auto" w:fill="FFFFFF"/>
        </w:rPr>
        <w:t>上级专项资金</w:t>
      </w:r>
    </w:p>
    <w:p>
      <w:pPr>
        <w:widowControl/>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1.8质量要求：合格（符合国家现行的验收规范和标准）。</w:t>
      </w:r>
    </w:p>
    <w:p>
      <w:pPr>
        <w:widowControl/>
        <w:spacing w:line="360" w:lineRule="auto"/>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kern w:val="0"/>
          <w:szCs w:val="21"/>
        </w:rPr>
        <w:t>二、需要落实的政府采购政策</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本项目落实节能环保、中小微型企业扶持、支持监狱企业发展、残疾人福利性单位扶持等相关政府采购政策。</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三、供应商资格条件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3.1符合《政府采购法》第二十二条之规定；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3.2</w:t>
      </w:r>
      <w:r>
        <w:rPr>
          <w:rFonts w:hint="eastAsia" w:asciiTheme="minorEastAsia" w:hAnsiTheme="minorEastAsia" w:eastAsiaTheme="minorEastAsia" w:cstheme="minorEastAsia"/>
          <w:color w:val="000000"/>
          <w:kern w:val="0"/>
          <w:szCs w:val="21"/>
        </w:rPr>
        <w:t>供应商须具备独立法人资格，具有</w:t>
      </w:r>
      <w:r>
        <w:rPr>
          <w:rFonts w:hint="eastAsia" w:asciiTheme="minorEastAsia" w:hAnsiTheme="minorEastAsia" w:eastAsiaTheme="minorEastAsia" w:cstheme="minorEastAsia"/>
          <w:bCs/>
          <w:szCs w:val="21"/>
        </w:rPr>
        <w:t>建筑工程施工总承包叁级（含）以上资质</w:t>
      </w:r>
      <w:r>
        <w:rPr>
          <w:rFonts w:hint="eastAsia" w:asciiTheme="minorEastAsia" w:hAnsiTheme="minorEastAsia" w:eastAsiaTheme="minorEastAsia" w:cstheme="minorEastAsia"/>
          <w:color w:val="000000"/>
          <w:kern w:val="0"/>
          <w:szCs w:val="21"/>
        </w:rPr>
        <w:t>，并且具有有效的安全生产许可证，有良好的财务状况，良好的社会信誉，并在人员、设备、资金等方面具备相应的施工能力；拟任项目经理</w:t>
      </w:r>
      <w:r>
        <w:rPr>
          <w:rFonts w:hint="eastAsia" w:asciiTheme="minorEastAsia" w:hAnsiTheme="minorEastAsia" w:eastAsiaTheme="minorEastAsia" w:cstheme="minorEastAsia"/>
          <w:bCs/>
          <w:szCs w:val="21"/>
        </w:rPr>
        <w:t>应具有贰级（含）及以上建筑工程专业注册建造师资格</w:t>
      </w:r>
      <w:r>
        <w:rPr>
          <w:rFonts w:hint="eastAsia" w:asciiTheme="minorEastAsia" w:hAnsiTheme="minorEastAsia" w:eastAsiaTheme="minorEastAsia" w:cstheme="minorEastAsia"/>
          <w:color w:val="000000"/>
          <w:kern w:val="0"/>
          <w:szCs w:val="21"/>
        </w:rPr>
        <w:t>，取得有效的安全生产考核合格证，且未担任其他在施建设工程的项目经理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szCs w:val="21"/>
          <w:shd w:val="clear" w:color="auto" w:fill="FFFFFF"/>
        </w:rPr>
        <w:t>3.3</w:t>
      </w:r>
      <w:r>
        <w:rPr>
          <w:rFonts w:hint="eastAsia" w:asciiTheme="minorEastAsia" w:hAnsiTheme="minorEastAsia" w:eastAsiaTheme="minorEastAsia" w:cstheme="minorEastAsia"/>
          <w:color w:val="000000"/>
          <w:szCs w:val="21"/>
          <w:shd w:val="clear" w:color="auto" w:fill="FFFFFF"/>
        </w:rPr>
        <w:t>未被列入“信用中国”网站(www.creditchina.gov.cn)失信被执行人、重大税收违法案件当事人名单的供应商；“中国政府采购网” (www.ccgp.gov.cn)政府采购严重违法失信行为记录名单的供应商；</w:t>
      </w:r>
      <w:r>
        <w:rPr>
          <w:rFonts w:hint="eastAsia" w:asciiTheme="minorEastAsia" w:hAnsiTheme="minorEastAsia" w:eastAsiaTheme="minorEastAsia" w:cstheme="minorEastAsia"/>
          <w:bCs/>
          <w:color w:val="000000"/>
          <w:szCs w:val="21"/>
          <w:shd w:val="clear" w:color="auto" w:fill="FFFFFF"/>
        </w:rPr>
        <w:t>“中国社会组织公共服务平台”网站（www.chinanpo.gov.cn）严重违法失信名单的社会组织</w:t>
      </w:r>
      <w:r>
        <w:rPr>
          <w:rFonts w:hint="eastAsia" w:asciiTheme="minorEastAsia" w:hAnsiTheme="minorEastAsia" w:eastAsiaTheme="minorEastAsia" w:cstheme="minorEastAsia"/>
          <w:color w:val="000000"/>
          <w:szCs w:val="21"/>
          <w:shd w:val="clear" w:color="auto" w:fill="FFFFFF"/>
        </w:rPr>
        <w:t>。</w:t>
      </w:r>
    </w:p>
    <w:p>
      <w:pPr>
        <w:spacing w:line="360" w:lineRule="auto"/>
        <w:ind w:firstLine="420" w:firstLineChars="200"/>
      </w:pPr>
      <w:r>
        <w:rPr>
          <w:rFonts w:hint="eastAsia"/>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20" w:firstLineChars="200"/>
      </w:pPr>
      <w:r>
        <w:rPr>
          <w:rFonts w:hint="eastAsia"/>
        </w:rPr>
        <w:t>3.5本项目不接受联合体投标。</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四．谈判文件的获取</w:t>
      </w:r>
    </w:p>
    <w:p>
      <w:pPr>
        <w:spacing w:line="360" w:lineRule="auto"/>
        <w:ind w:firstLine="422"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4.1、</w:t>
      </w:r>
      <w:r>
        <w:rPr>
          <w:rFonts w:hint="eastAsia" w:asciiTheme="minorEastAsia" w:hAnsiTheme="minorEastAsia" w:eastAsiaTheme="minorEastAsia" w:cstheme="minorEastAsia"/>
          <w:color w:val="000000"/>
          <w:kern w:val="0"/>
          <w:szCs w:val="21"/>
        </w:rPr>
        <w:t>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22"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4.2、</w:t>
      </w:r>
      <w:r>
        <w:rPr>
          <w:rFonts w:hint="eastAsia" w:asciiTheme="minorEastAsia" w:hAnsiTheme="minorEastAsia" w:eastAsiaTheme="minorEastAsia" w:cstheme="minorEastAsia"/>
          <w:color w:val="000000"/>
          <w:kern w:val="0"/>
          <w:szCs w:val="21"/>
        </w:rPr>
        <w:t>在投标截止时间前均可登录《全国公共资源交易平台（河南省·许昌市）》“投标人/供应商登录”入口（http://221.14.6.70:8088/ggzy/）自行下载采购文件（详见“常见问题解答-交易系统操作手册”）。</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五．投标截止时间、开标时间及地点</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（一）投标截止及开标时间</w:t>
      </w:r>
      <w:r>
        <w:rPr>
          <w:rFonts w:hint="eastAsia" w:asciiTheme="minorEastAsia" w:hAnsiTheme="minorEastAsia" w:eastAsiaTheme="minorEastAsia" w:cstheme="minorEastAsia"/>
          <w:color w:val="auto"/>
          <w:kern w:val="0"/>
          <w:szCs w:val="21"/>
        </w:rPr>
        <w:t>：2019年</w:t>
      </w:r>
      <w:r>
        <w:rPr>
          <w:rFonts w:hint="eastAsia" w:asciiTheme="minorEastAsia" w:hAnsiTheme="minorEastAsia" w:eastAsiaTheme="minorEastAsia" w:cstheme="minorEastAsia"/>
          <w:color w:val="auto"/>
          <w:kern w:val="0"/>
          <w:szCs w:val="21"/>
          <w:lang w:val="en-US" w:eastAsia="zh-CN"/>
        </w:rPr>
        <w:t>12</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lang w:val="en-US" w:eastAsia="zh-CN"/>
        </w:rPr>
        <w:t>25</w:t>
      </w:r>
      <w:r>
        <w:rPr>
          <w:rFonts w:hint="eastAsia" w:asciiTheme="minorEastAsia" w:hAnsiTheme="minorEastAsia" w:eastAsiaTheme="minorEastAsia" w:cstheme="minorEastAsia"/>
          <w:color w:val="auto"/>
          <w:kern w:val="0"/>
          <w:szCs w:val="21"/>
        </w:rPr>
        <w:t>日</w:t>
      </w:r>
      <w:r>
        <w:rPr>
          <w:rFonts w:hint="eastAsia" w:asciiTheme="minorEastAsia" w:hAnsiTheme="minorEastAsia" w:eastAsiaTheme="minorEastAsia" w:cstheme="minorEastAsia"/>
          <w:color w:val="auto"/>
          <w:kern w:val="0"/>
          <w:szCs w:val="21"/>
          <w:lang w:val="en-US" w:eastAsia="zh-CN"/>
        </w:rPr>
        <w:t>9</w:t>
      </w:r>
      <w:r>
        <w:rPr>
          <w:rFonts w:hint="eastAsia" w:asciiTheme="minorEastAsia" w:hAnsiTheme="minorEastAsia" w:eastAsiaTheme="minorEastAsia" w:cstheme="minorEastAsia"/>
          <w:color w:val="auto"/>
          <w:kern w:val="0"/>
          <w:szCs w:val="21"/>
        </w:rPr>
        <w:t>时</w:t>
      </w:r>
      <w:r>
        <w:rPr>
          <w:rFonts w:hint="eastAsia" w:asciiTheme="minorEastAsia" w:hAnsiTheme="minorEastAsia" w:eastAsiaTheme="minorEastAsia" w:cstheme="minorEastAsia"/>
          <w:color w:val="auto"/>
          <w:kern w:val="0"/>
          <w:szCs w:val="21"/>
          <w:lang w:val="en-US" w:eastAsia="zh-CN"/>
        </w:rPr>
        <w:t>30</w:t>
      </w:r>
      <w:r>
        <w:rPr>
          <w:rFonts w:hint="eastAsia" w:asciiTheme="minorEastAsia" w:hAnsiTheme="minorEastAsia" w:eastAsiaTheme="minorEastAsia" w:cstheme="minorEastAsia"/>
          <w:color w:val="auto"/>
          <w:kern w:val="0"/>
          <w:szCs w:val="21"/>
        </w:rPr>
        <w:t>分</w:t>
      </w:r>
      <w:r>
        <w:rPr>
          <w:rFonts w:hint="eastAsia" w:asciiTheme="minorEastAsia" w:hAnsiTheme="minorEastAsia" w:eastAsiaTheme="minorEastAsia" w:cstheme="minorEastAsia"/>
          <w:kern w:val="0"/>
          <w:szCs w:val="21"/>
        </w:rPr>
        <w:t>（北京时间），逾期提交或不符合规定的谈判响应文件不予接受。</w:t>
      </w:r>
    </w:p>
    <w:p>
      <w:pPr>
        <w:spacing w:line="360" w:lineRule="auto"/>
        <w:ind w:firstLine="420" w:firstLineChars="2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（二）开标地点：长葛市公共资源交易中心</w:t>
      </w:r>
      <w:r>
        <w:rPr>
          <w:rFonts w:hint="eastAsia" w:asciiTheme="minorEastAsia" w:hAnsiTheme="minorEastAsia" w:eastAsiaTheme="minorEastAsia" w:cstheme="minorEastAsia"/>
          <w:color w:val="auto"/>
          <w:kern w:val="0"/>
          <w:szCs w:val="21"/>
        </w:rPr>
        <w:t>开标</w:t>
      </w:r>
      <w:r>
        <w:rPr>
          <w:rFonts w:hint="eastAsia" w:asciiTheme="minorEastAsia" w:hAnsiTheme="minorEastAsia" w:eastAsiaTheme="minorEastAsia" w:cstheme="minorEastAsia"/>
          <w:color w:val="auto"/>
          <w:kern w:val="0"/>
          <w:szCs w:val="21"/>
          <w:lang w:val="en-US" w:eastAsia="zh-CN"/>
        </w:rPr>
        <w:t>一</w:t>
      </w:r>
      <w:r>
        <w:rPr>
          <w:rFonts w:hint="eastAsia" w:asciiTheme="minorEastAsia" w:hAnsiTheme="minorEastAsia" w:eastAsiaTheme="minorEastAsia" w:cstheme="minorEastAsia"/>
          <w:color w:val="auto"/>
          <w:kern w:val="0"/>
          <w:szCs w:val="21"/>
        </w:rPr>
        <w:t>室</w:t>
      </w:r>
      <w:r>
        <w:rPr>
          <w:rFonts w:hint="eastAsia" w:asciiTheme="minorEastAsia" w:hAnsiTheme="minorEastAsia" w:eastAsiaTheme="minorEastAsia" w:cstheme="minorEastAsia"/>
          <w:color w:val="auto"/>
          <w:kern w:val="0"/>
          <w:szCs w:val="21"/>
          <w:lang w:val="en-US" w:eastAsia="zh-CN"/>
        </w:rPr>
        <w:t>506</w:t>
      </w:r>
      <w:r>
        <w:rPr>
          <w:rFonts w:hint="eastAsia" w:asciiTheme="minorEastAsia" w:hAnsiTheme="minorEastAsia" w:eastAsiaTheme="minorEastAsia" w:cstheme="minorEastAsia"/>
          <w:color w:val="auto"/>
          <w:kern w:val="0"/>
          <w:szCs w:val="21"/>
        </w:rPr>
        <w:t>（长葛市葛天大道东段商务区6#楼</w:t>
      </w:r>
      <w:r>
        <w:rPr>
          <w:rFonts w:hint="eastAsia" w:asciiTheme="minorEastAsia" w:hAnsiTheme="minorEastAsia" w:eastAsiaTheme="minorEastAsia" w:cstheme="minorEastAsia"/>
          <w:color w:val="auto"/>
          <w:kern w:val="0"/>
          <w:szCs w:val="21"/>
          <w:lang w:val="en-US" w:eastAsia="zh-CN"/>
        </w:rPr>
        <w:t>506</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（三）本项目为全流程电子化交易项目，供应商须提交电子投标文件和纸质投标文件。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1、加密电子投标文件（.file格式）须在投标截止时间（开标时间）前通过《全国公共资源交易平台(河南省▪许昌市)》公共资源交易系统成功上传。</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2、纸质投标文件（正本1份、副本1份）和备份文件1份（使用电子介质存储）在投标截止时间（开标时间）前递交至本项目开标地点。</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六．发布公告的媒介</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本次招标公告同时在《河南省政府采购网》、《全国公共资源交易平台（河南省·许昌市）》、《长葛市人民政府门户网站》。</w:t>
      </w:r>
    </w:p>
    <w:p>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七．公告期限：</w:t>
      </w:r>
      <w:r>
        <w:rPr>
          <w:rFonts w:hint="eastAsia" w:asciiTheme="minorEastAsia" w:hAnsiTheme="minorEastAsia" w:eastAsiaTheme="minorEastAsia" w:cstheme="minorEastAsia"/>
          <w:kern w:val="0"/>
          <w:szCs w:val="21"/>
        </w:rPr>
        <w:t>自本公告发布之日起3个工作日。</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八．采购代理机构及采购人信息</w:t>
      </w:r>
    </w:p>
    <w:p>
      <w:pPr>
        <w:spacing w:line="360" w:lineRule="auto"/>
        <w:ind w:firstLine="420" w:firstLineChars="200"/>
      </w:pPr>
      <w:r>
        <w:rPr>
          <w:rFonts w:hint="eastAsia"/>
        </w:rPr>
        <w:t>招 标 人：长葛市中小学校舍安全工程领导小组办公室</w:t>
      </w:r>
    </w:p>
    <w:p>
      <w:pPr>
        <w:spacing w:line="360" w:lineRule="auto"/>
        <w:ind w:firstLine="420" w:firstLineChars="200"/>
      </w:pPr>
      <w:r>
        <w:rPr>
          <w:rFonts w:hint="eastAsia"/>
        </w:rPr>
        <w:t>地    址：长葛市八七路教育体育局</w:t>
      </w:r>
    </w:p>
    <w:p>
      <w:pPr>
        <w:spacing w:line="360" w:lineRule="auto"/>
        <w:ind w:firstLine="420" w:firstLineChars="200"/>
        <w:rPr>
          <w:rFonts w:asciiTheme="minorEastAsia" w:hAnsiTheme="minorEastAsia" w:eastAsiaTheme="minorEastAsia" w:cstheme="minorEastAsia"/>
          <w:bCs/>
          <w:color w:val="000000" w:themeColor="text1"/>
          <w:szCs w:val="21"/>
          <w:shd w:val="clear" w:color="auto" w:fill="FFFFFF"/>
        </w:rPr>
      </w:pPr>
      <w:r>
        <w:rPr>
          <w:rFonts w:hint="eastAsia" w:asciiTheme="minorEastAsia" w:hAnsiTheme="minorEastAsia" w:eastAsiaTheme="minorEastAsia" w:cstheme="minorEastAsia"/>
          <w:bCs/>
          <w:color w:val="000000" w:themeColor="text1"/>
          <w:szCs w:val="21"/>
          <w:shd w:val="clear" w:color="auto" w:fill="FFFFFF"/>
        </w:rPr>
        <w:t>联系人：朱先生    联系电话：0374-6110259</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代理机构：中大宇辰项目管理有限公司</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联系人：张先生    联系电话：0371-63335769</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地址：石家庄市长安区建华大街7号</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九、特别提示：</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2、各投标人对代理公司提供的服务不满意，或认为代理公司在服务过程中有不当行为的，可致电长葛市公共资源交易管理委员会办公室监管股（0374-6189576），经查实后将视情况作出处理。</w:t>
      </w:r>
    </w:p>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温馨提示：</w:t>
      </w:r>
    </w:p>
    <w:p>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本项目为全流程电子化交易项目，请认真阅读招标文件，并注意以下事项。</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1.投标人应按招标文件规定编制、提交电子投标文件和纸质投标文件。开、评标现场不接受投标人递交的备份电子投标文件和纸质投标文件以外的其他资料。</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2.电子文件下载、制作、提交期间和开标（电子投标文件的解密）环节，投标人须使用CA数字证书（证书须在有效期内）。</w:t>
      </w:r>
    </w:p>
    <w:p>
      <w:pPr>
        <w:spacing w:line="360" w:lineRule="auto"/>
        <w:ind w:firstLine="420" w:firstLineChars="200"/>
      </w:pPr>
      <w:r>
        <w:rPr>
          <w:rFonts w:hint="eastAsia"/>
        </w:rPr>
        <w:t>3.电子投标文件的制作</w:t>
      </w:r>
    </w:p>
    <w:p>
      <w:pPr>
        <w:spacing w:line="360" w:lineRule="auto"/>
        <w:ind w:firstLine="420" w:firstLineChars="200"/>
      </w:pPr>
      <w:r>
        <w:rPr>
          <w:rFonts w:hint="eastAsia"/>
        </w:rPr>
        <w:t>3.1投标人登录《全国公共资源交易平台(河南省·许昌市)》公共资源交易系统（</w:t>
      </w:r>
      <w:r>
        <w:fldChar w:fldCharType="begin"/>
      </w:r>
      <w:r>
        <w:instrText xml:space="preserve"> HYPERLINK "http://221.14.6.70:8088/ggzy/" </w:instrText>
      </w:r>
      <w:r>
        <w:fldChar w:fldCharType="separate"/>
      </w:r>
      <w:r>
        <w:rPr>
          <w:rFonts w:hint="eastAsia"/>
        </w:rPr>
        <w:t>http://221.14.6.70:8088/ggzy/</w:t>
      </w:r>
      <w:r>
        <w:rPr>
          <w:rFonts w:hint="eastAsia"/>
        </w:rPr>
        <w:fldChar w:fldCharType="end"/>
      </w:r>
      <w:r>
        <w:rPr>
          <w:rFonts w:hint="eastAsia"/>
        </w:rPr>
        <w:t>）下载“许昌投标文件制作系统SEARUN V1.0”，按招标文件要求制作电子投标文件。</w:t>
      </w:r>
    </w:p>
    <w:p>
      <w:pPr>
        <w:spacing w:line="360" w:lineRule="auto"/>
        <w:ind w:firstLine="420" w:firstLineChars="200"/>
      </w:pPr>
      <w:r>
        <w:rPr>
          <w:rFonts w:hint="eastAsia"/>
        </w:rPr>
        <w:t>电子投标文件的制作，参考《全国公共资源交易平台(河南省·许昌市)》公共资源交易系统——组件下载——交易系统操作手册（投标人、供应商）。</w:t>
      </w:r>
    </w:p>
    <w:p>
      <w:pPr>
        <w:spacing w:line="360" w:lineRule="auto"/>
        <w:ind w:firstLine="420" w:firstLineChars="200"/>
      </w:pPr>
      <w:r>
        <w:rPr>
          <w:rFonts w:hint="eastAsia"/>
        </w:rPr>
        <w:t>3.2投标人须将招标文件要求的资质、业绩、荣誉及相关人员证明材料等资料原件扫描件（或图片）制作到所提交的电子投标文件中。</w:t>
      </w:r>
    </w:p>
    <w:p>
      <w:pPr>
        <w:spacing w:line="360" w:lineRule="auto"/>
        <w:ind w:firstLine="420" w:firstLineChars="200"/>
      </w:pPr>
      <w:r>
        <w:rPr>
          <w:rFonts w:hint="eastAsia"/>
        </w:rPr>
        <w:t>3.3投标人对同一项目多个标段进行投标的，应分别下载所投标段的招标文件，按标段制作电子投标文件，并按招标文件要求在相应位置加盖投标人电子印章和法人电子印章。</w:t>
      </w:r>
    </w:p>
    <w:p>
      <w:pPr>
        <w:spacing w:line="360" w:lineRule="auto"/>
        <w:ind w:firstLine="420" w:firstLineChars="200"/>
      </w:pPr>
      <w:r>
        <w:rPr>
          <w:rFonts w:hint="eastAsia"/>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60" w:lineRule="auto"/>
        <w:ind w:firstLine="420" w:firstLineChars="200"/>
      </w:pPr>
      <w:r>
        <w:rPr>
          <w:rFonts w:hint="eastAsia"/>
        </w:rPr>
        <w:t>4.加密电子投标文件的提交</w:t>
      </w:r>
    </w:p>
    <w:p>
      <w:pPr>
        <w:spacing w:line="360" w:lineRule="auto"/>
        <w:ind w:firstLine="420" w:firstLineChars="200"/>
      </w:pPr>
      <w:r>
        <w:rPr>
          <w:rFonts w:hint="eastAsia"/>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rPr>
        <w:t>http://221.14.6.70:8088/ggzy/</w:t>
      </w:r>
      <w:r>
        <w:rPr>
          <w:rFonts w:hint="eastAsia"/>
        </w:rPr>
        <w:fldChar w:fldCharType="end"/>
      </w:r>
      <w:r>
        <w:rPr>
          <w:rFonts w:hint="eastAsia"/>
        </w:rPr>
        <w:t>）。</w:t>
      </w:r>
    </w:p>
    <w:p>
      <w:pPr>
        <w:spacing w:line="360" w:lineRule="auto"/>
        <w:ind w:firstLine="420" w:firstLineChars="200"/>
      </w:pPr>
      <w:r>
        <w:rPr>
          <w:rFonts w:hint="eastAsia"/>
        </w:rPr>
        <w:t>投标人应充分考虑并预留技术处理和上传数据所需时间。</w:t>
      </w:r>
    </w:p>
    <w:p>
      <w:pPr>
        <w:spacing w:line="360" w:lineRule="auto"/>
        <w:ind w:firstLine="420" w:firstLineChars="200"/>
      </w:pPr>
      <w:r>
        <w:rPr>
          <w:rFonts w:hint="eastAsia"/>
        </w:rPr>
        <w:t>4.2投标人对同一项目多个标段进行投标的，加密电子投标文件应按标段分别提交。</w:t>
      </w:r>
    </w:p>
    <w:p>
      <w:pPr>
        <w:spacing w:line="360" w:lineRule="auto"/>
        <w:ind w:firstLine="420" w:firstLineChars="200"/>
      </w:pPr>
      <w:r>
        <w:rPr>
          <w:rFonts w:hint="eastAsia"/>
        </w:rPr>
        <w:t>4.3加密电子投标文件成功提交后，投标人应打印“投标文件提交回执单”供开标现场备查。</w:t>
      </w:r>
    </w:p>
    <w:p>
      <w:pPr>
        <w:spacing w:line="360" w:lineRule="auto"/>
        <w:ind w:firstLine="420" w:firstLineChars="200"/>
      </w:pPr>
      <w:r>
        <w:rPr>
          <w:rFonts w:hint="eastAsia"/>
        </w:rPr>
        <w:t>5.评标依据</w:t>
      </w:r>
    </w:p>
    <w:p>
      <w:pPr>
        <w:spacing w:line="360" w:lineRule="auto"/>
        <w:ind w:firstLine="420" w:firstLineChars="200"/>
      </w:pPr>
      <w:r>
        <w:rPr>
          <w:rFonts w:hint="eastAsia"/>
        </w:rPr>
        <w:t>5.1采用全流程电子化交易评标时，评标委员会以电子投标文件为依据评标。</w:t>
      </w:r>
    </w:p>
    <w:p>
      <w:pPr>
        <w:spacing w:line="360" w:lineRule="auto"/>
        <w:ind w:firstLine="420" w:firstLineChars="200"/>
      </w:pPr>
      <w:r>
        <w:br w:type="page"/>
      </w:r>
    </w:p>
    <w:p>
      <w:pPr>
        <w:spacing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一、项目基本情况</w:t>
      </w:r>
    </w:p>
    <w:p>
      <w:pPr>
        <w:spacing w:line="360" w:lineRule="auto"/>
        <w:ind w:firstLine="420" w:firstLineChars="200"/>
      </w:pPr>
      <w:r>
        <w:rPr>
          <w:rFonts w:hint="eastAsia"/>
        </w:rPr>
        <w:t>学校地坪硬化，围墙、大门改造提升及新修门卫室两间、电动门一个、大门一座。（详见谈判文件及工程量清单）</w:t>
      </w:r>
    </w:p>
    <w:p>
      <w:pPr>
        <w:autoSpaceDE w:val="0"/>
        <w:autoSpaceDN w:val="0"/>
        <w:spacing w:line="360" w:lineRule="auto"/>
        <w:ind w:firstLine="420" w:firstLineChars="200"/>
        <w:jc w:val="left"/>
        <w:outlineLvl w:val="0"/>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二、投标报价依据说明</w:t>
      </w:r>
    </w:p>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1．依据建设单位提供的施工图纸；</w:t>
      </w:r>
    </w:p>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2．清单依据《建设工程工程量清单计价规范》（2013）；</w:t>
      </w:r>
    </w:p>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3．定额依据《河南省通用安装工程预算定额》（HA02-31-2016）及相关配套文件的规定；</w:t>
      </w:r>
    </w:p>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4．材料价格依据2019年第4期《许昌工程造价信息》，未包含的材料价格参考市场价；</w:t>
      </w:r>
    </w:p>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5.税金调整依据建办标函【2019】193号文件，按9%计入；</w:t>
      </w:r>
    </w:p>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6.人工费依据按豫建标定【2019】26号文发布的人工费指数进行调整。</w:t>
      </w:r>
    </w:p>
    <w:p>
      <w:pPr>
        <w:jc w:val="center"/>
        <w:rPr>
          <w:rFonts w:ascii="宋体" w:hAnsi="宋体" w:cs="宋体"/>
          <w:b/>
          <w:kern w:val="0"/>
          <w:sz w:val="32"/>
          <w:szCs w:val="32"/>
        </w:rPr>
      </w:pPr>
      <w:r>
        <w:rPr>
          <w:color w:val="FF0000"/>
        </w:rPr>
        <w:br w:type="page"/>
      </w:r>
      <w:r>
        <w:rPr>
          <w:rFonts w:hint="eastAsia" w:ascii="宋体" w:hAnsi="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color w:val="000000" w:themeColor="text1"/>
          <w:kern w:val="0"/>
          <w:sz w:val="24"/>
          <w:szCs w:val="24"/>
        </w:rPr>
      </w:pPr>
      <w:r>
        <w:rPr>
          <w:rFonts w:hint="eastAsia" w:ascii="宋体" w:hAnsi="宋体" w:cs="微软雅黑"/>
          <w:b/>
          <w:color w:val="000000" w:themeColor="text1"/>
          <w:sz w:val="24"/>
          <w:szCs w:val="24"/>
        </w:rPr>
        <w:t>谈判文件中凡标有★条款均为实质性要求条款，响应文件须完全响应，未实质响应的，按照无效报价处理。</w:t>
      </w:r>
    </w:p>
    <w:tbl>
      <w:tblPr>
        <w:tblStyle w:val="12"/>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5"/>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条款名称</w:t>
            </w:r>
          </w:p>
        </w:tc>
        <w:tc>
          <w:tcPr>
            <w:tcW w:w="6534"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采购项目</w:t>
            </w:r>
          </w:p>
        </w:tc>
        <w:tc>
          <w:tcPr>
            <w:tcW w:w="6534"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项目名称：长葛市和尚桥镇中心小学附属工程项目</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项目编号：长</w:t>
            </w:r>
            <w:r>
              <w:rPr>
                <w:rFonts w:hint="eastAsia" w:asciiTheme="minorEastAsia" w:hAnsiTheme="minorEastAsia" w:eastAsiaTheme="minorEastAsia" w:cstheme="minorEastAsia"/>
                <w:color w:val="000000" w:themeColor="text1"/>
                <w:szCs w:val="21"/>
              </w:rPr>
              <w:t>招采竞字【2019】163号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tc>
        <w:tc>
          <w:tcPr>
            <w:tcW w:w="6534" w:type="dxa"/>
            <w:vAlign w:val="center"/>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 标 人：长葛市中小学校舍安全工程领导小组办公室</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址：长葛市八七路教育体育局</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联系人：朱先生       联系电话：0374-6110259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代理机构</w:t>
            </w:r>
          </w:p>
        </w:tc>
        <w:tc>
          <w:tcPr>
            <w:tcW w:w="6534" w:type="dxa"/>
            <w:vAlign w:val="center"/>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代理机构：中大宇辰项目管理有限公司</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地址：石家庄市长安区建华大街7号</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  张先生   联系电话：0371-63335769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供应商资格</w:t>
            </w:r>
          </w:p>
        </w:tc>
        <w:tc>
          <w:tcPr>
            <w:tcW w:w="6534" w:type="dxa"/>
            <w:vAlign w:val="center"/>
          </w:tcPr>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一、法人或者其他组织的营业执照等证明文件，自然人的身份证明</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1、企业法人营业执照或营业执照。（企业提供）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2、事业单位法人证书。（事业单位提供）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3、执业许可证。（非企业专业服务机构提供）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4、个体工商户营业执照。（个体工商户提供）</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5、自然人身份证明。（自然人提供）</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6、民办非企业单位登记证书。（民办非企业单位提供）</w:t>
            </w:r>
          </w:p>
          <w:p>
            <w:pPr>
              <w:autoSpaceDE w:val="0"/>
              <w:autoSpaceDN w:val="0"/>
              <w:adjustRightIn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二、资质证书</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供应商须具备独立法人资格，具有</w:t>
            </w:r>
            <w:r>
              <w:rPr>
                <w:rFonts w:hint="eastAsia" w:asciiTheme="minorEastAsia" w:hAnsiTheme="minorEastAsia" w:eastAsiaTheme="minorEastAsia" w:cstheme="minorEastAsia"/>
                <w:bCs/>
                <w:szCs w:val="21"/>
              </w:rPr>
              <w:t>建筑工程施工总承包叁级（含）以上资质</w:t>
            </w:r>
            <w:r>
              <w:rPr>
                <w:rFonts w:hint="eastAsia" w:asciiTheme="minorEastAsia" w:hAnsiTheme="minorEastAsia" w:eastAsiaTheme="minorEastAsia" w:cstheme="minorEastAsia"/>
                <w:color w:val="000000"/>
                <w:kern w:val="0"/>
                <w:szCs w:val="21"/>
              </w:rPr>
              <w:t>，并且具有有效的安全生产许可证，有良好的财务状况，良好的社会信誉，并在人员、设备、资金等方面具备相应的施工能力；拟任项目经理</w:t>
            </w:r>
            <w:r>
              <w:rPr>
                <w:rFonts w:hint="eastAsia" w:asciiTheme="minorEastAsia" w:hAnsiTheme="minorEastAsia" w:eastAsiaTheme="minorEastAsia" w:cstheme="minorEastAsia"/>
                <w:bCs/>
                <w:szCs w:val="21"/>
              </w:rPr>
              <w:t>应具有贰级（含）及以上建筑工程专业注册建造师资格</w:t>
            </w:r>
            <w:r>
              <w:rPr>
                <w:rFonts w:hint="eastAsia" w:asciiTheme="minorEastAsia" w:hAnsiTheme="minorEastAsia" w:eastAsiaTheme="minorEastAsia" w:cstheme="minorEastAsia"/>
                <w:color w:val="000000"/>
                <w:kern w:val="0"/>
                <w:szCs w:val="21"/>
              </w:rPr>
              <w:t>，取得有效的安全生产考核合格证，且未担任其他在施建设工程的项目经理</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lang w:val="en-US" w:eastAsia="zh-CN"/>
              </w:rPr>
              <w:t>并提供</w:t>
            </w:r>
            <w:r>
              <w:rPr>
                <w:rFonts w:hint="eastAsia" w:asciiTheme="minorEastAsia" w:hAnsiTheme="minorEastAsia" w:eastAsiaTheme="minorEastAsia" w:cstheme="minorEastAsia"/>
                <w:szCs w:val="21"/>
              </w:rPr>
              <w:t>投标截止时间前六个月内任意一个月缴纳社会保险凭据。</w:t>
            </w:r>
          </w:p>
          <w:p>
            <w:pPr>
              <w:autoSpaceDE w:val="0"/>
              <w:autoSpaceDN w:val="0"/>
              <w:adjustRightIn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三、财务状况报告相关材料</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（1）供应商是法人（法人包括企业法人、机关法人、事业单位法人和社会团体法人），提供本单位：</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②基本开户银行出具的资信证明；</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①～③其中之一即可。</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（2）供应商（其他组织和自然人）提供本单位：</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②银行出具的资信证明；</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①～③其中之一即可。</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（新注册公司从注册交纳起计算，不足的视为满足）</w:t>
            </w:r>
            <w:r>
              <w:rPr>
                <w:rFonts w:hint="eastAsia" w:asciiTheme="minorEastAsia" w:hAnsiTheme="minorEastAsia" w:eastAsiaTheme="minorEastAsia" w:cstheme="minorEastAsia"/>
                <w:color w:val="000000"/>
                <w:szCs w:val="21"/>
              </w:rPr>
              <w:t>。</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四、依法缴纳税收相关材料</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五、依法缴纳社会保障资金的证明材料</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6"/>
              <w:spacing w:after="0" w:line="360" w:lineRule="auto"/>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rPr>
              <w:t>（新注册公司从注册交纳起计算，不足的视为满足）</w:t>
            </w:r>
            <w:r>
              <w:rPr>
                <w:rFonts w:hint="eastAsia" w:asciiTheme="minorEastAsia" w:hAnsiTheme="minorEastAsia" w:eastAsiaTheme="minorEastAsia" w:cstheme="minorEastAsia"/>
                <w:color w:val="000000"/>
                <w:kern w:val="2"/>
                <w:sz w:val="21"/>
                <w:szCs w:val="21"/>
              </w:rPr>
              <w:t>。</w:t>
            </w:r>
          </w:p>
          <w:p>
            <w:pPr>
              <w:autoSpaceDE w:val="0"/>
              <w:autoSpaceDN w:val="0"/>
              <w:adjustRightInd w:val="0"/>
              <w:spacing w:line="360" w:lineRule="auto"/>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六、履行合同所必须的设备和专业技术能力的证明材料</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①相关设备的购置发票、专业技术人员职称证书、用工合同等；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①～②其中之一即可。</w:t>
            </w:r>
          </w:p>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kern w:val="0"/>
                <w:szCs w:val="21"/>
              </w:rPr>
              <w:t>七、</w:t>
            </w:r>
            <w:r>
              <w:rPr>
                <w:rFonts w:hint="eastAsia" w:asciiTheme="minorEastAsia" w:hAnsiTheme="minorEastAsia" w:eastAsiaTheme="minorEastAsia" w:cs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zh-CN"/>
              </w:rPr>
              <w:t>八、</w:t>
            </w:r>
            <w:r>
              <w:rPr>
                <w:rFonts w:hint="eastAsia" w:asciiTheme="minorEastAsia" w:hAnsiTheme="minorEastAsia" w:eastAsiaTheme="minorEastAsia" w:cstheme="minorEastAsia"/>
                <w:b/>
                <w:bCs/>
                <w:szCs w:val="21"/>
              </w:rPr>
              <w:t>未被列入“信用中国”网站(www.creditchina.gov.cn)失信被执行人、重大税收违法案件当事人名单的投标人；“中国政府采购网” (www.ccgp.gov.cn)政府采购严重违法失信行为记录名单的投标人；</w:t>
            </w:r>
            <w:r>
              <w:rPr>
                <w:rFonts w:hint="eastAsia" w:asciiTheme="minorEastAsia" w:hAnsiTheme="minorEastAsia" w:eastAsiaTheme="minorEastAsia" w:cstheme="minorEastAsia"/>
                <w:b/>
                <w:szCs w:val="21"/>
                <w:shd w:val="clear" w:color="auto" w:fill="FFFFFF"/>
              </w:rPr>
              <w:t>“中国社会组织公共服务平台”网站（www.chinanpo.gov.cn）严重违法失信名单的社会组织。</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1、查询渠道：“信用中国”网站（www.creditchina.gov.cn）、“中国政府采购网”（www.ccgp.gov.cn）；“中国社会组织公共服务平台”网站（www.chinanpo.gov.cn）（仅查询社会组织）；</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2、截止时间：同谈判响应截止时间；</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w:t>
            </w:r>
            <w:r>
              <w:rPr>
                <w:rFonts w:hint="eastAsia" w:asciiTheme="minorEastAsia" w:hAnsiTheme="minorEastAsia" w:eastAsiaTheme="minorEastAsia" w:cstheme="minorEastAsia"/>
                <w:kern w:val="0"/>
                <w:szCs w:val="21"/>
                <w:lang w:val="en-US" w:eastAsia="zh-CN"/>
              </w:rPr>
              <w:t>投标人无须提供信用记录查询结果网页截图，</w:t>
            </w:r>
            <w:r>
              <w:rPr>
                <w:rFonts w:hint="eastAsia" w:asciiTheme="minorEastAsia" w:hAnsiTheme="minorEastAsia" w:eastAsiaTheme="minorEastAsia" w:cs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lang w:val="zh-CN"/>
              </w:rPr>
              <w:t>联合体响应</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本项目</w:t>
            </w: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kern w:val="0"/>
                <w:szCs w:val="21"/>
              </w:rPr>
              <w:t xml:space="preserve">不接受   </w:t>
            </w:r>
            <w:r>
              <w:rPr>
                <w:rFonts w:hint="eastAsia" w:asciiTheme="minorEastAsia" w:hAnsiTheme="minorEastAsia" w:eastAsiaTheme="minorEastAsia" w:cstheme="minorEastAsia"/>
                <w:bCs/>
                <w:szCs w:val="21"/>
                <w:lang w:val="zh-CN"/>
              </w:rPr>
              <w:t>□接受</w:t>
            </w:r>
            <w:r>
              <w:rPr>
                <w:rFonts w:hint="eastAsia" w:asciiTheme="minorEastAsia" w:hAnsiTheme="minorEastAsia" w:eastAsiaTheme="minorEastAsia" w:cs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lang w:val="zh-CN"/>
              </w:rPr>
              <w:t>预算金额</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378202.09元</w:t>
            </w:r>
            <w:r>
              <w:rPr>
                <w:rFonts w:hint="eastAsia" w:asciiTheme="minorEastAsia" w:hAnsiTheme="minorEastAsia" w:eastAsiaTheme="minorEastAsia" w:cs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现场考察</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不组织</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谈判前答疑会</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不召开</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进口产品参与</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谈判有效期</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60天（自</w:t>
            </w:r>
            <w:r>
              <w:rPr>
                <w:rFonts w:hint="eastAsia" w:asciiTheme="minorEastAsia" w:hAnsiTheme="minorEastAsia" w:eastAsiaTheme="minorEastAsia" w:cstheme="minorEastAsia"/>
                <w:kern w:val="0"/>
                <w:szCs w:val="21"/>
              </w:rPr>
              <w:t>提交谈判响应文件的截止之日起算</w:t>
            </w:r>
            <w:r>
              <w:rPr>
                <w:rFonts w:hint="eastAsia" w:asciiTheme="minorEastAsia" w:hAnsiTheme="minorEastAsia" w:eastAsiaTheme="minorEastAsia" w:cstheme="minorEastAsia"/>
                <w:szCs w:val="21"/>
              </w:rPr>
              <w:t>）</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成交供应商谈判有效期延至合同验收之日，</w:t>
            </w:r>
            <w:r>
              <w:rPr>
                <w:rFonts w:hint="eastAsia" w:asciiTheme="minorEastAsia" w:hAnsiTheme="minorEastAsia" w:eastAsiaTheme="minorEastAsia" w:cs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695"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zh-CN"/>
              </w:rPr>
              <w:t>成交供应商将本项目非主体、非关键性工作分包</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color w:val="000000"/>
                <w:szCs w:val="21"/>
                <w:shd w:val="clear" w:color="auto" w:fill="FFFFFF"/>
              </w:rPr>
              <w:t>响应文件提交截止、</w:t>
            </w:r>
            <w:r>
              <w:rPr>
                <w:rFonts w:hint="eastAsia" w:asciiTheme="minorEastAsia" w:hAnsiTheme="minorEastAsia" w:eastAsiaTheme="minorEastAsia" w:cstheme="minorEastAsia"/>
                <w:bCs/>
                <w:szCs w:val="21"/>
                <w:lang w:val="zh-CN"/>
              </w:rPr>
              <w:t>谈判响应截止及谈判时间</w:t>
            </w:r>
          </w:p>
        </w:tc>
        <w:tc>
          <w:tcPr>
            <w:tcW w:w="6534" w:type="dxa"/>
            <w:vAlign w:val="center"/>
          </w:tcPr>
          <w:p>
            <w:pPr>
              <w:autoSpaceDE w:val="0"/>
              <w:autoSpaceDN w:val="0"/>
              <w:adjustRightInd w:val="0"/>
              <w:spacing w:line="360" w:lineRule="auto"/>
              <w:ind w:firstLine="210" w:firstLineChars="1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rPr>
              <w:t>2019</w:t>
            </w:r>
            <w:r>
              <w:rPr>
                <w:rFonts w:hint="eastAsia" w:asciiTheme="minorEastAsia" w:hAnsiTheme="minorEastAsia" w:eastAsiaTheme="minorEastAsia" w:cstheme="minorEastAsia"/>
                <w:bCs/>
                <w:color w:val="auto"/>
                <w:szCs w:val="21"/>
                <w:lang w:val="zh-CN"/>
              </w:rPr>
              <w:t>年</w:t>
            </w:r>
            <w:r>
              <w:rPr>
                <w:rFonts w:hint="eastAsia" w:asciiTheme="minorEastAsia" w:hAnsiTheme="minorEastAsia" w:eastAsiaTheme="minorEastAsia" w:cstheme="minorEastAsia"/>
                <w:bCs/>
                <w:color w:val="auto"/>
                <w:szCs w:val="21"/>
                <w:lang w:val="en-US" w:eastAsia="zh-CN"/>
              </w:rPr>
              <w:t>12</w:t>
            </w:r>
            <w:r>
              <w:rPr>
                <w:rFonts w:hint="eastAsia" w:asciiTheme="minorEastAsia" w:hAnsiTheme="minorEastAsia" w:eastAsiaTheme="minorEastAsia" w:cstheme="minorEastAsia"/>
                <w:bCs/>
                <w:color w:val="auto"/>
                <w:szCs w:val="21"/>
                <w:lang w:val="zh-CN"/>
              </w:rPr>
              <w:t>月</w:t>
            </w:r>
            <w:r>
              <w:rPr>
                <w:rFonts w:hint="eastAsia" w:asciiTheme="minorEastAsia" w:hAnsiTheme="minorEastAsia" w:eastAsiaTheme="minorEastAsia" w:cstheme="minorEastAsia"/>
                <w:bCs/>
                <w:color w:val="auto"/>
                <w:szCs w:val="21"/>
                <w:lang w:val="en-US" w:eastAsia="zh-CN"/>
              </w:rPr>
              <w:t>25</w:t>
            </w:r>
            <w:r>
              <w:rPr>
                <w:rFonts w:hint="eastAsia" w:asciiTheme="minorEastAsia" w:hAnsiTheme="minorEastAsia" w:eastAsiaTheme="minorEastAsia" w:cstheme="minorEastAsia"/>
                <w:bCs/>
                <w:color w:val="auto"/>
                <w:szCs w:val="21"/>
                <w:lang w:val="zh-CN"/>
              </w:rPr>
              <w:t>日</w:t>
            </w: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lang w:val="zh-CN"/>
              </w:rPr>
              <w:t>时</w:t>
            </w:r>
            <w:r>
              <w:rPr>
                <w:rFonts w:hint="eastAsia" w:asciiTheme="minorEastAsia" w:hAnsiTheme="minorEastAsia" w:eastAsiaTheme="minorEastAsia" w:cstheme="minorEastAsia"/>
                <w:bCs/>
                <w:color w:val="auto"/>
                <w:szCs w:val="21"/>
                <w:lang w:val="en-US" w:eastAsia="zh-CN"/>
              </w:rPr>
              <w:t>30</w:t>
            </w:r>
            <w:r>
              <w:rPr>
                <w:rFonts w:hint="eastAsia" w:asciiTheme="minorEastAsia" w:hAnsiTheme="minorEastAsia" w:eastAsiaTheme="minorEastAsia" w:cs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递交谈判响应文件地点</w:t>
            </w:r>
          </w:p>
        </w:tc>
        <w:tc>
          <w:tcPr>
            <w:tcW w:w="6534" w:type="dxa"/>
            <w:vAlign w:val="top"/>
          </w:tcPr>
          <w:p>
            <w:pPr>
              <w:autoSpaceDE w:val="0"/>
              <w:autoSpaceDN w:val="0"/>
              <w:adjustRightInd w:val="0"/>
              <w:spacing w:line="360" w:lineRule="auto"/>
              <w:ind w:left="840" w:hanging="840" w:hangingChars="400"/>
              <w:jc w:val="both"/>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color w:val="auto"/>
                <w:szCs w:val="21"/>
              </w:rPr>
              <w:t>长葛市公共资源交易中心开标</w:t>
            </w:r>
            <w:r>
              <w:rPr>
                <w:rFonts w:hint="eastAsia" w:asciiTheme="minorEastAsia" w:hAnsiTheme="minorEastAsia" w:eastAsiaTheme="minorEastAsia" w:cstheme="minorEastAsia"/>
                <w:color w:val="auto"/>
                <w:szCs w:val="21"/>
                <w:lang w:val="en-US" w:eastAsia="zh-CN"/>
              </w:rPr>
              <w:t>一</w:t>
            </w:r>
            <w:r>
              <w:rPr>
                <w:rFonts w:hint="eastAsia" w:asciiTheme="minorEastAsia" w:hAnsiTheme="minorEastAsia" w:eastAsiaTheme="minorEastAsia" w:cstheme="minorEastAsia"/>
                <w:color w:val="auto"/>
                <w:szCs w:val="21"/>
              </w:rPr>
              <w:t>室</w:t>
            </w:r>
            <w:r>
              <w:rPr>
                <w:rFonts w:hint="eastAsia" w:asciiTheme="minorEastAsia" w:hAnsiTheme="minorEastAsia" w:eastAsiaTheme="minorEastAsia" w:cstheme="minorEastAsia"/>
                <w:color w:val="auto"/>
                <w:szCs w:val="21"/>
                <w:lang w:val="en-US" w:eastAsia="zh-CN"/>
              </w:rPr>
              <w:t>506</w:t>
            </w:r>
            <w:r>
              <w:rPr>
                <w:rFonts w:hint="eastAsia" w:asciiTheme="minorEastAsia" w:hAnsiTheme="minorEastAsia" w:eastAsiaTheme="minorEastAsia" w:cstheme="minorEastAsia"/>
                <w:color w:val="auto"/>
                <w:szCs w:val="21"/>
              </w:rPr>
              <w:t>（长葛市葛天大道东段商务区6#楼</w:t>
            </w:r>
            <w:r>
              <w:rPr>
                <w:rFonts w:hint="eastAsia" w:asciiTheme="minorEastAsia" w:hAnsiTheme="minorEastAsia" w:eastAsiaTheme="minorEastAsia" w:cstheme="minorEastAsia"/>
                <w:color w:val="auto"/>
                <w:szCs w:val="21"/>
                <w:lang w:val="en-US" w:eastAsia="zh-CN"/>
              </w:rPr>
              <w:t>506</w:t>
            </w:r>
            <w:r>
              <w:rPr>
                <w:rFonts w:hint="eastAsia" w:asciiTheme="minorEastAsia" w:hAnsiTheme="minorEastAsia"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谈判保证金</w:t>
            </w:r>
          </w:p>
        </w:tc>
        <w:tc>
          <w:tcPr>
            <w:tcW w:w="6534"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公告发布</w:t>
            </w:r>
          </w:p>
        </w:tc>
        <w:tc>
          <w:tcPr>
            <w:tcW w:w="6534" w:type="dxa"/>
            <w:tcBorders>
              <w:top w:val="single" w:color="auto" w:sz="4" w:space="0"/>
            </w:tcBorders>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采购人澄清或修改</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谈判文件时间</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谈判响应截止时间3个工作日前（</w:t>
            </w:r>
            <w:r>
              <w:rPr>
                <w:rFonts w:hint="eastAsia" w:asciiTheme="minorEastAsia" w:hAnsiTheme="minorEastAsia" w:eastAsiaTheme="minorEastAsia" w:cs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供应商对采购文件</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质疑截止时间</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响应文件份数</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Cs w:val="21"/>
                <w:lang w:val="zh-CN"/>
              </w:rPr>
              <w:t>（文件格式为： XXX公司XXX项目编号.file）。</w:t>
            </w:r>
            <w:r>
              <w:rPr>
                <w:rFonts w:hint="eastAsia" w:asciiTheme="minorEastAsia" w:hAnsiTheme="minorEastAsia" w:eastAsiaTheme="minorEastAsia" w:cstheme="minorEastAsia"/>
                <w:szCs w:val="21"/>
              </w:rPr>
              <w:t>使用电子介质存储的备份文件1份（文件格式为：名称为“备份”的文件夹）。</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纸质响应文件：正本</w:t>
            </w:r>
            <w:r>
              <w:rPr>
                <w:rFonts w:hint="eastAsia" w:asciiTheme="minorEastAsia" w:hAnsiTheme="minorEastAsia" w:eastAsiaTheme="minorEastAsia" w:cstheme="minorEastAsia"/>
                <w:b/>
                <w:szCs w:val="21"/>
              </w:rPr>
              <w:t>一</w:t>
            </w:r>
            <w:r>
              <w:rPr>
                <w:rFonts w:hint="eastAsia" w:asciiTheme="minorEastAsia" w:hAnsiTheme="minorEastAsia" w:eastAsiaTheme="minorEastAsia" w:cstheme="minorEastAsia"/>
                <w:szCs w:val="21"/>
              </w:rPr>
              <w:t>份，副本一份。使用格式为“投标文件（供打印）.PDF”的文件</w:t>
            </w:r>
          </w:p>
          <w:p>
            <w:pPr>
              <w:autoSpaceDE w:val="0"/>
              <w:autoSpaceDN w:val="0"/>
              <w:adjustRightInd w:val="0"/>
              <w:spacing w:line="360" w:lineRule="auto"/>
              <w:rPr>
                <w:rFonts w:asciiTheme="minorEastAsia" w:hAnsiTheme="minorEastAsia" w:eastAsiaTheme="minorEastAsia" w:cstheme="minorEastAsia"/>
                <w:bCs/>
                <w:szCs w:val="21"/>
                <w:highlight w:val="lightGray"/>
                <w:lang w:val="zh-CN"/>
              </w:rPr>
            </w:pPr>
            <w:r>
              <w:rPr>
                <w:rFonts w:hint="eastAsia" w:asciiTheme="minorEastAsia" w:hAnsiTheme="minorEastAsia" w:eastAsiaTheme="minorEastAsia" w:cstheme="minorEastAsia"/>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响应文件的</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签署盖章</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电子响应文件：按谈判文件要求加盖供应商电子印章和法人电子印章。</w:t>
            </w:r>
          </w:p>
          <w:p>
            <w:pPr>
              <w:autoSpaceDE w:val="0"/>
              <w:autoSpaceDN w:val="0"/>
              <w:adjustRightInd w:val="0"/>
              <w:spacing w:line="360" w:lineRule="auto"/>
              <w:rPr>
                <w:rFonts w:asciiTheme="minorEastAsia" w:hAnsiTheme="minorEastAsia" w:eastAsiaTheme="minorEastAsia" w:cstheme="minorEastAsia"/>
                <w:szCs w:val="21"/>
                <w:highlight w:val="lightGray"/>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纸质响应文件：投标文件封面加盖供应商公章（响应文件是指供应商电子响应文件制作完成后生成的后缀名为</w:t>
            </w:r>
            <w:r>
              <w:rPr>
                <w:rFonts w:hint="eastAsia" w:asciiTheme="minorEastAsia" w:hAnsiTheme="minorEastAsia" w:eastAsiaTheme="minorEastAsia" w:cstheme="minorEastAsia"/>
                <w:color w:val="000000"/>
                <w:szCs w:val="21"/>
              </w:rPr>
              <w:t>“.PDF”的文件</w:t>
            </w:r>
            <w:r>
              <w:rPr>
                <w:rFonts w:hint="eastAsia" w:asciiTheme="minorEastAsia" w:hAnsiTheme="minorEastAsia" w:eastAsiaTheme="minorEastAsia" w:cstheme="minorEastAsia"/>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谈判小组组建</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由采购人代表</w:t>
            </w:r>
            <w:r>
              <w:rPr>
                <w:rFonts w:hint="eastAsia" w:asciiTheme="minorEastAsia" w:hAnsiTheme="minorEastAsia" w:eastAsiaTheme="minorEastAsia" w:cstheme="minorEastAsia"/>
                <w:szCs w:val="21"/>
              </w:rPr>
              <w:t>1人</w:t>
            </w:r>
            <w:r>
              <w:rPr>
                <w:rFonts w:hint="eastAsia" w:asciiTheme="minorEastAsia" w:hAnsiTheme="minorEastAsia" w:eastAsiaTheme="minorEastAsia" w:cstheme="minorEastAsia"/>
                <w:szCs w:val="21"/>
                <w:lang w:val="zh-CN"/>
              </w:rPr>
              <w:t>和评审专家</w:t>
            </w:r>
            <w:r>
              <w:rPr>
                <w:rFonts w:hint="eastAsia" w:asciiTheme="minorEastAsia" w:hAnsiTheme="minorEastAsia" w:eastAsiaTheme="minorEastAsia" w:cstheme="minorEastAsia"/>
                <w:szCs w:val="21"/>
              </w:rPr>
              <w:t>2人</w:t>
            </w:r>
            <w:r>
              <w:rPr>
                <w:rFonts w:hint="eastAsia" w:asciiTheme="minorEastAsia" w:hAnsiTheme="minorEastAsia" w:eastAsiaTheme="minorEastAsia" w:cs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评审方法</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质量和服务均能满足谈判文件实质性响应要求且最后报价最低的原则确定成交供应商</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695" w:type="dxa"/>
            <w:vAlign w:val="center"/>
          </w:tcPr>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招标人代表及监督人员出席开标会议</w:t>
            </w:r>
          </w:p>
        </w:tc>
        <w:tc>
          <w:tcPr>
            <w:tcW w:w="6534" w:type="dxa"/>
            <w:vAlign w:val="center"/>
          </w:tcPr>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履约担保</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 xml:space="preserve">开户银行：河南长葛市农村商业银行股份有限公司 </w:t>
            </w:r>
          </w:p>
          <w:p>
            <w:pPr>
              <w:autoSpaceDE w:val="0"/>
              <w:autoSpaceDN w:val="0"/>
              <w:adjustRightInd w:val="0"/>
              <w:spacing w:line="360" w:lineRule="auto"/>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帐户名称：长葛市公共资源交易中心</w:t>
            </w:r>
          </w:p>
          <w:p>
            <w:pPr>
              <w:autoSpaceDE w:val="0"/>
              <w:autoSpaceDN w:val="0"/>
              <w:adjustRightInd w:val="0"/>
              <w:spacing w:line="360" w:lineRule="auto"/>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 xml:space="preserve">帐号：13201001800000552 </w:t>
            </w:r>
          </w:p>
          <w:p>
            <w:pPr>
              <w:autoSpaceDE w:val="0"/>
              <w:autoSpaceDN w:val="0"/>
              <w:adjustRightInd w:val="0"/>
              <w:spacing w:line="360" w:lineRule="auto"/>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履约担保的金额：中标金额的10%。</w:t>
            </w:r>
          </w:p>
          <w:p>
            <w:pPr>
              <w:autoSpaceDE w:val="0"/>
              <w:autoSpaceDN w:val="0"/>
              <w:adjustRightInd w:val="0"/>
              <w:spacing w:line="360" w:lineRule="auto"/>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供应商在汇款时备注部分说明，此为项目编号：    项目的履约担保。</w:t>
            </w:r>
          </w:p>
          <w:p>
            <w:pPr>
              <w:autoSpaceDE w:val="0"/>
              <w:autoSpaceDN w:val="0"/>
              <w:adjustRightInd w:val="0"/>
              <w:spacing w:line="360" w:lineRule="auto"/>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color w:val="auto"/>
                <w:szCs w:val="21"/>
                <w:lang w:val="zh-CN"/>
              </w:rPr>
              <w:t>中标供应商无正当理由不与招标人订立合同，在签订合同时向招标人提出附加条件或者不按照招标文件要求提交履约担保的，取消其中标</w:t>
            </w:r>
            <w:r>
              <w:rPr>
                <w:rFonts w:hint="eastAsia" w:asciiTheme="minorEastAsia" w:hAnsiTheme="minorEastAsia" w:eastAsiaTheme="minorEastAsia" w:cstheme="minorEastAsia"/>
                <w:color w:val="auto"/>
                <w:szCs w:val="21"/>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代理服务费</w:t>
            </w:r>
          </w:p>
        </w:tc>
        <w:tc>
          <w:tcPr>
            <w:tcW w:w="6534" w:type="dxa"/>
            <w:vAlign w:val="center"/>
          </w:tcPr>
          <w:p>
            <w:pPr>
              <w:autoSpaceDE w:val="0"/>
              <w:autoSpaceDN w:val="0"/>
              <w:spacing w:line="360" w:lineRule="auto"/>
              <w:contextualSpacing/>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代理服务费由成交供应商支付，</w:t>
            </w:r>
            <w:r>
              <w:rPr>
                <w:rFonts w:hint="eastAsia" w:asciiTheme="minorEastAsia" w:hAnsiTheme="minorEastAsia" w:eastAsiaTheme="minorEastAsia" w:cstheme="minorEastAsia"/>
                <w:szCs w:val="21"/>
              </w:rPr>
              <w:t>按照成交价</w:t>
            </w:r>
            <w:r>
              <w:rPr>
                <w:rFonts w:hint="eastAsia" w:asciiTheme="minorEastAsia" w:hAnsiTheme="minorEastAsia" w:eastAsiaTheme="minorEastAsia" w:cstheme="minorEastAsia"/>
                <w:szCs w:val="21"/>
                <w:lang w:val="zh-CN"/>
              </w:rPr>
              <w:t>1</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的资料</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成交供应商在接到成交通知时，须</w:t>
            </w:r>
            <w:r>
              <w:rPr>
                <w:rFonts w:hint="eastAsia" w:asciiTheme="minorEastAsia" w:hAnsiTheme="minorEastAsia" w:eastAsiaTheme="minorEastAsia" w:cstheme="minorEastAsia"/>
                <w:szCs w:val="21"/>
              </w:rPr>
              <w:t>向代理机构发</w:t>
            </w:r>
            <w:r>
              <w:rPr>
                <w:rFonts w:hint="eastAsia" w:asciiTheme="minorEastAsia" w:hAnsiTheme="minorEastAsia" w:eastAsiaTheme="minorEastAsia" w:cstheme="minorEastAsia"/>
                <w:bCs/>
                <w:szCs w:val="21"/>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Cs w:val="21"/>
              </w:rPr>
              <w:t>代理公司</w:t>
            </w:r>
            <w:r>
              <w:rPr>
                <w:rFonts w:hint="eastAsia" w:asciiTheme="minorEastAsia" w:hAnsiTheme="minorEastAsia" w:eastAsiaTheme="minorEastAsia" w:cs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电子化采购模式</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是。</w:t>
            </w:r>
            <w:r>
              <w:rPr>
                <w:rFonts w:hint="eastAsia" w:asciiTheme="minorEastAsia" w:hAnsiTheme="minorEastAsia" w:eastAsiaTheme="minorEastAsia" w:cstheme="minor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供应商代表出席开标会</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bCs/>
                <w:color w:val="000000"/>
                <w:kern w:val="0"/>
                <w:szCs w:val="21"/>
                <w:lang w:val="zh-CN"/>
              </w:rPr>
            </w:pPr>
            <w:r>
              <w:rPr>
                <w:rFonts w:hint="eastAsia" w:asciiTheme="minorEastAsia" w:hAnsiTheme="minorEastAsia" w:eastAsiaTheme="minorEastAsia" w:cstheme="minorEastAsia"/>
                <w:bCs/>
                <w:color w:val="000000"/>
                <w:kern w:val="0"/>
                <w:szCs w:val="21"/>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auto"/>
              <w:contextualSpacing/>
              <w:rPr>
                <w:rFonts w:asciiTheme="minorEastAsia" w:hAnsiTheme="minorEastAsia" w:eastAsiaTheme="minorEastAsia" w:cstheme="minorEastAsia"/>
                <w:b/>
                <w:color w:val="000000"/>
                <w:kern w:val="0"/>
                <w:szCs w:val="21"/>
                <w:lang w:val="zh-CN"/>
              </w:rPr>
            </w:pPr>
            <w:r>
              <w:rPr>
                <w:rFonts w:hint="eastAsia" w:asciiTheme="minorEastAsia" w:hAnsiTheme="minorEastAsia" w:eastAsiaTheme="minorEastAsia" w:cstheme="minorEastAsia"/>
                <w:bCs/>
                <w:color w:val="000000"/>
                <w:kern w:val="0"/>
                <w:szCs w:val="21"/>
                <w:lang w:val="zh-CN"/>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特别提示</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不同供应商电子投标文件记录的网卡MAC地址、CPU序号、硬盘序列号等硬件特征码均相同时，视为‘不同供应商的投标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评审专家应严格按照要求查看“硬件特征码”相关信息并进行评审，在评审报告中显示“不同供应商电子响应文件制作硬件特征码”是否均一致的分析及判定结果。</w:t>
            </w:r>
          </w:p>
        </w:tc>
      </w:tr>
    </w:tbl>
    <w:p>
      <w:pPr>
        <w:spacing w:line="360" w:lineRule="auto"/>
        <w:rPr>
          <w:rFonts w:asciiTheme="minorEastAsia" w:hAnsiTheme="minorEastAsia" w:eastAsiaTheme="minorEastAsia" w:cstheme="minorEastAsia"/>
          <w:szCs w:val="21"/>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hint="eastAsia" w:ascii="宋体" w:hAnsi="宋体" w:cs="宋体"/>
          <w:b/>
          <w:kern w:val="0"/>
          <w:sz w:val="32"/>
          <w:szCs w:val="32"/>
        </w:rPr>
        <w:t>第四章  供应商须知</w:t>
      </w: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一、概念释义</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1.适用范围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1.1本谈判文件仅适用于本次“采购邀请”</w:t>
      </w:r>
      <w:r>
        <w:rPr>
          <w:rFonts w:hint="eastAsia" w:asciiTheme="minorEastAsia" w:hAnsiTheme="minorEastAsia" w:eastAsiaTheme="minorEastAsia"/>
          <w:szCs w:val="21"/>
        </w:rPr>
        <w:t xml:space="preserve"> 和“供应商须知前附表”中所述采购项目的采购。</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1.2本谈判文件解释权属于“采购邀请”</w:t>
      </w:r>
      <w:r>
        <w:rPr>
          <w:rFonts w:hint="eastAsia" w:asciiTheme="minorEastAsia" w:hAnsiTheme="minorEastAsia" w:eastAsiaTheme="minorEastAsia"/>
          <w:szCs w:val="21"/>
        </w:rPr>
        <w:t xml:space="preserve"> 和“供应商须知前附表”</w:t>
      </w:r>
      <w:r>
        <w:rPr>
          <w:rFonts w:hint="eastAsia" w:asciiTheme="minorEastAsia" w:hAnsiTheme="minorEastAsia" w:eastAsiaTheme="minorEastAsia"/>
          <w:kern w:val="0"/>
          <w:szCs w:val="21"/>
        </w:rPr>
        <w:t>所述的采购人、采购代理公司。</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2.定义</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2.1“采购项目”：</w:t>
      </w:r>
      <w:r>
        <w:rPr>
          <w:rFonts w:hint="eastAsia" w:asciiTheme="minorEastAsia" w:hAnsiTheme="minorEastAsia" w:eastAsiaTheme="minorEastAsia"/>
          <w:szCs w:val="21"/>
        </w:rPr>
        <w:t>系指</w:t>
      </w:r>
      <w:r>
        <w:rPr>
          <w:rFonts w:hint="eastAsia" w:asciiTheme="minorEastAsia" w:hAnsiTheme="minorEastAsia" w:eastAsiaTheme="minorEastAsia"/>
          <w:kern w:val="0"/>
          <w:szCs w:val="21"/>
        </w:rPr>
        <w:t>“供应商须知前附表”中所述的采购项目。</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2.2“采购人、 采购代理机构”：</w:t>
      </w:r>
      <w:r>
        <w:rPr>
          <w:rFonts w:hint="eastAsia" w:asciiTheme="minorEastAsia" w:hAnsiTheme="minorEastAsia" w:eastAsiaTheme="minorEastAsia"/>
          <w:szCs w:val="21"/>
        </w:rPr>
        <w:t>系指“供应商须知前附表”中所述的组织本次采购的代理公司和采购人。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2.3“供应商”系指从采购人、代理机构处按规定获取谈判文件，并按照谈判文件向采购人、代理公司提交响应文件的供应商。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2.4“成交供应商”系指成交的供应商。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color w:val="000000"/>
          <w:szCs w:val="21"/>
        </w:rPr>
        <w:t>2.5“甲方”系指采购人。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2.6“乙方”系指成交并向采购人提供服务的供应商。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2.7“服务”系指磋商文件规定的供应商为完成采购项目所需承担的全部义务。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2.8“进口产品”：是指通过中国海关报关验放进入中国境内且产自关境外的产品，包括已经进入中国境内的进口产品。详见《</w:t>
      </w:r>
      <w:r>
        <w:rPr>
          <w:rFonts w:asciiTheme="minorEastAsia" w:hAnsiTheme="minorEastAsia" w:eastAsiaTheme="minorEastAsia"/>
          <w:kern w:val="0"/>
          <w:szCs w:val="21"/>
        </w:rPr>
        <w:t>关于政府采购进口产品管理有关问题的通知</w:t>
      </w:r>
      <w:r>
        <w:rPr>
          <w:rFonts w:hint="eastAsia" w:asciiTheme="minorEastAsia" w:hAnsiTheme="minorEastAsia" w:eastAsiaTheme="minorEastAsia"/>
          <w:kern w:val="0"/>
          <w:szCs w:val="21"/>
        </w:rPr>
        <w:t>》(财库[2007]119号)、《关于政府采购进口产品管理有关问题的通知》（财办库［</w:t>
      </w:r>
      <w:r>
        <w:rPr>
          <w:rFonts w:asciiTheme="minorEastAsia" w:hAnsiTheme="minorEastAsia" w:eastAsiaTheme="minorEastAsia"/>
          <w:kern w:val="0"/>
          <w:szCs w:val="21"/>
        </w:rPr>
        <w:t>2008</w:t>
      </w:r>
      <w:r>
        <w:rPr>
          <w:rFonts w:hint="eastAsia" w:asciiTheme="minorEastAsia" w:hAnsiTheme="minorEastAsia" w:eastAsiaTheme="minorEastAsia"/>
          <w:kern w:val="0"/>
          <w:szCs w:val="21"/>
        </w:rPr>
        <w:t>］</w:t>
      </w:r>
      <w:r>
        <w:rPr>
          <w:rFonts w:asciiTheme="minorEastAsia" w:hAnsiTheme="minorEastAsia" w:eastAsiaTheme="minorEastAsia"/>
          <w:kern w:val="0"/>
          <w:szCs w:val="21"/>
        </w:rPr>
        <w:t xml:space="preserve">248 </w:t>
      </w:r>
      <w:r>
        <w:rPr>
          <w:rFonts w:hint="eastAsia" w:asciiTheme="minorEastAsia" w:hAnsiTheme="minorEastAsia" w:eastAsiaTheme="minorEastAsia"/>
          <w:kern w:val="0"/>
          <w:szCs w:val="21"/>
        </w:rPr>
        <w:t>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2.8.1谈判</w:t>
      </w:r>
      <w:r>
        <w:rPr>
          <w:rFonts w:asciiTheme="minorEastAsia" w:hAnsiTheme="minorEastAsia" w:eastAsiaTheme="minorEastAsia"/>
          <w:kern w:val="0"/>
          <w:szCs w:val="21"/>
        </w:rPr>
        <w:t>文件列明不允许或未列明允许进口产品参加</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的，均视为拒绝进口产品参加</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w:t>
      </w:r>
      <w:r>
        <w:rPr>
          <w:rFonts w:asciiTheme="minorEastAsia" w:hAnsiTheme="minorEastAsia" w:eastAsiaTheme="minorEastAsia"/>
          <w:kern w:val="0"/>
          <w:szCs w:val="21"/>
        </w:rPr>
        <w:t>如</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文件中已说明，经财政部门审核同意，允许部分或全部产品采购进口产品，</w:t>
      </w:r>
      <w:r>
        <w:rPr>
          <w:rFonts w:hint="eastAsia" w:asciiTheme="minorEastAsia" w:hAnsiTheme="minorEastAsia" w:eastAsiaTheme="minorEastAsia"/>
          <w:kern w:val="0"/>
          <w:szCs w:val="21"/>
        </w:rPr>
        <w:t>供应商</w:t>
      </w:r>
      <w:r>
        <w:rPr>
          <w:rFonts w:asciiTheme="minorEastAsia" w:hAnsiTheme="minorEastAsia" w:eastAsiaTheme="minorEastAsia"/>
          <w:kern w:val="0"/>
          <w:szCs w:val="21"/>
        </w:rPr>
        <w:t>既可提供本国产品，也可以提供进口产品。</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2.9谈判文件中凡标有“★”的条款均系实质性要求条款。</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3.合格的供应商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3.1在中华人民共和国境内注册，具有本实施能力，符合、承认并承诺履行本谈判文件各项规定的法人、其他组织或者自然人。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3.2符合本项目“采购邀请”和“供应商须知前附表”中规定的合格供应商所必须具备的条件。</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kern w:val="0"/>
          <w:szCs w:val="21"/>
        </w:rPr>
        <w:t>3.3政府采购活动中查询及使用响应人信用记录的具体要求为：响应人未被列入失信被执行人、重大税收违法案件当事人名单、政府采购严重违法失信行为记录名单、</w:t>
      </w:r>
      <w:r>
        <w:rPr>
          <w:rFonts w:hint="eastAsia" w:asciiTheme="minorEastAsia" w:hAnsiTheme="minorEastAsia" w:eastAsiaTheme="minorEastAsia"/>
          <w:bCs/>
          <w:szCs w:val="21"/>
        </w:rPr>
        <w:t>严重违法失信社会组织名单（联合体形式投标的，联合体成员存在不良信用记录，视同联合体存在不良信用记录）。</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(1)查询渠道：“信用中国”网站（</w:t>
      </w:r>
      <w:r>
        <w:rPr>
          <w:rFonts w:asciiTheme="minorEastAsia" w:hAnsiTheme="minorEastAsia" w:eastAsiaTheme="minorEastAsia"/>
          <w:kern w:val="0"/>
          <w:szCs w:val="21"/>
        </w:rPr>
        <w:t>www.creditchina.gov.cn</w:t>
      </w:r>
      <w:r>
        <w:rPr>
          <w:rFonts w:hint="eastAsia" w:asciiTheme="minorEastAsia" w:hAnsiTheme="minorEastAsia" w:eastAsiaTheme="minorEastAsia"/>
          <w:kern w:val="0"/>
          <w:szCs w:val="21"/>
        </w:rPr>
        <w:t>）、“中国政府采购网”（</w:t>
      </w:r>
      <w:r>
        <w:rPr>
          <w:rFonts w:asciiTheme="minorEastAsia" w:hAnsiTheme="minorEastAsia" w:eastAsiaTheme="minorEastAsia"/>
          <w:kern w:val="0"/>
          <w:szCs w:val="21"/>
        </w:rPr>
        <w:t>www.ccgp.gov.cn</w:t>
      </w:r>
      <w:r>
        <w:rPr>
          <w:rFonts w:hint="eastAsia" w:asciiTheme="minorEastAsia" w:hAnsiTheme="minorEastAsia" w:eastAsiaTheme="minorEastAsia"/>
          <w:kern w:val="0"/>
          <w:szCs w:val="21"/>
        </w:rPr>
        <w:t>）；“中国社会组织公共服务平台”网站（</w:t>
      </w:r>
      <w:r>
        <w:rPr>
          <w:rFonts w:asciiTheme="minorEastAsia" w:hAnsiTheme="minorEastAsia" w:eastAsiaTheme="minorEastAsia"/>
          <w:kern w:val="0"/>
          <w:szCs w:val="21"/>
        </w:rPr>
        <w:t>www.chinanpo.gov.cn</w:t>
      </w:r>
      <w:r>
        <w:rPr>
          <w:rFonts w:hint="eastAsia" w:asciiTheme="minorEastAsia" w:hAnsiTheme="minorEastAsia" w:eastAsiaTheme="minorEastAsia"/>
          <w:kern w:val="0"/>
          <w:szCs w:val="21"/>
        </w:rPr>
        <w:t>）（仅查询社会组织）；</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（联合体形式响应的，联合体成员存在不良信用记录，视同联合体存在不良信用记录）。</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（2）截止时间：同响应截止时间。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（3）信用信息查询记录和证据留存具体方式：经谈判小组确认的查询结果网页截图作为查询记录和证据，与其他采购文件一并保存。</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en-US" w:eastAsia="zh-CN"/>
        </w:rPr>
        <w:t>投标人无须提供信用记录查询结果网页截图，</w:t>
      </w:r>
      <w:r>
        <w:rPr>
          <w:rFonts w:hint="eastAsia" w:asciiTheme="minorEastAsia" w:hAnsiTheme="minorEastAsia" w:eastAsia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3.4单位负责人为同一人或者存在直接控股、管理关系的不同供应商，不得参加同一合同项下的政府采购活动。违反规定的，相关响应均无效。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3.5除单一来源外，为采购项目提供整体设计、规范编制或者项目管理、监理、检测等服务的供应商，不得再参加该采购项目的其他采购活动。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3.6“采购邀请”和“供应商须知前附表”规定接受联合体响应的，除应符合本章第</w:t>
      </w:r>
      <w:r>
        <w:rPr>
          <w:rFonts w:asciiTheme="minorEastAsia" w:hAnsiTheme="minorEastAsia" w:eastAsiaTheme="minorEastAsia"/>
          <w:kern w:val="0"/>
          <w:szCs w:val="21"/>
        </w:rPr>
        <w:t>3.1</w:t>
      </w:r>
      <w:r>
        <w:rPr>
          <w:rFonts w:hint="eastAsia" w:asciiTheme="minorEastAsia" w:hAnsiTheme="minorEastAsia" w:eastAsiaTheme="minorEastAsia"/>
          <w:kern w:val="0"/>
          <w:szCs w:val="21"/>
        </w:rPr>
        <w:t>项和3.2项要求外，还应遵守以下规定：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3.6.1在响应文件中向采购人提交联合体协议书，明确联合体各方承担的工作和义务；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3.6.2联合体中有同类资质的供应商按联合体分工承担相同工作的，应当按照资质等级较低的供应商确定资质等级；</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3.6.3采购人根据采购项目的特殊要求规定供应商特定条件的，联合体各方中至少应当有一方符合采购规定的特定条件。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3.6.4联合体各方不得再单独参加或者与其他供应商另外组成联合体参加同一合同项下的政府采购活动。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3.6.5</w:t>
      </w:r>
      <w:r>
        <w:rPr>
          <w:rFonts w:asciiTheme="minorEastAsia" w:hAnsiTheme="minorEastAsia" w:eastAsia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Theme="minorEastAsia" w:hAnsiTheme="minorEastAsia" w:eastAsiaTheme="minorEastAsia"/>
          <w:kern w:val="0"/>
          <w:szCs w:val="21"/>
        </w:rPr>
        <w:t>承担连带责任</w:t>
      </w:r>
      <w:r>
        <w:rPr>
          <w:rFonts w:asciiTheme="minorEastAsia" w:hAnsiTheme="minorEastAsia" w:eastAsiaTheme="minorEastAsia"/>
          <w:kern w:val="0"/>
          <w:szCs w:val="21"/>
        </w:rPr>
        <w:fldChar w:fldCharType="end"/>
      </w:r>
      <w:r>
        <w:rPr>
          <w:rFonts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3.7法律、行政法规规定的其他条件。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4.合格的工程量和服务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4.2供应商所提供的服务应当没有侵犯任何第三方的知识产权、技术秘密等合法权利。</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5.谈判费用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不论采购的结果如何，供应商均应自行承担所有与谈判有关的全部费用，采购人、采购代理公司在任何情况下均无义务和责任承担这些费用。</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6.信息发布</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7.代理费用</w:t>
      </w:r>
    </w:p>
    <w:p>
      <w:pPr>
        <w:spacing w:line="360" w:lineRule="auto"/>
        <w:ind w:firstLine="420" w:firstLineChars="200"/>
        <w:rPr>
          <w:rFonts w:asciiTheme="minorEastAsia" w:hAnsiTheme="minorEastAsia" w:eastAsiaTheme="minorEastAsia"/>
          <w:kern w:val="0"/>
          <w:szCs w:val="21"/>
        </w:rPr>
      </w:pPr>
      <w:r>
        <w:rPr>
          <w:rFonts w:hint="eastAsia" w:cs="仿宋_GB2312" w:asciiTheme="minorEastAsia" w:hAnsiTheme="minorEastAsia" w:eastAsiaTheme="minorEastAsia"/>
          <w:szCs w:val="21"/>
          <w:lang w:val="zh-CN"/>
        </w:rPr>
        <w:t>代理服务费由成交供应商支付，</w:t>
      </w:r>
      <w:r>
        <w:rPr>
          <w:rFonts w:hint="eastAsia" w:cs="仿宋_GB2312" w:asciiTheme="minorEastAsia" w:hAnsiTheme="minorEastAsia" w:eastAsiaTheme="minorEastAsia"/>
          <w:szCs w:val="21"/>
        </w:rPr>
        <w:t>按照成交价</w:t>
      </w:r>
      <w:r>
        <w:rPr>
          <w:rFonts w:cs="仿宋_GB2312" w:asciiTheme="minorEastAsia" w:hAnsiTheme="minorEastAsia" w:eastAsiaTheme="minorEastAsia"/>
          <w:szCs w:val="21"/>
          <w:lang w:val="zh-CN"/>
        </w:rPr>
        <w:t>1</w:t>
      </w:r>
      <w:r>
        <w:rPr>
          <w:rFonts w:hint="eastAsia" w:cs="仿宋_GB2312" w:asciiTheme="minorEastAsia" w:hAnsiTheme="minorEastAsia" w:eastAsiaTheme="minorEastAsia"/>
          <w:szCs w:val="21"/>
        </w:rPr>
        <w:t>.5</w:t>
      </w:r>
      <w:r>
        <w:rPr>
          <w:rFonts w:cs="仿宋_GB2312" w:asciiTheme="minorEastAsia" w:hAnsiTheme="minorEastAsia" w:eastAsiaTheme="minorEastAsia"/>
          <w:szCs w:val="21"/>
          <w:lang w:val="zh-CN"/>
        </w:rPr>
        <w:t>%</w:t>
      </w:r>
      <w:r>
        <w:rPr>
          <w:rFonts w:hint="eastAsia" w:cs="仿宋_GB2312" w:asciiTheme="minorEastAsia" w:hAnsiTheme="minorEastAsia" w:eastAsiaTheme="minorEastAsia"/>
          <w:szCs w:val="21"/>
          <w:lang w:val="zh-CN"/>
        </w:rPr>
        <w:t>计算。中标通知书发出前，以现金或转账形式交纳。</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8.其他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二、谈判文件说明</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9.谈判文件构成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9.1谈判文件由以下部分组成：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第一章 采购邀请函（竞争性谈判公告）</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第二章 采购需求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第三章 供应商须知前附表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第四章 供应商须知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第五章 政府采购政策功能</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第六章 资格审查与评审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第七章 合同书格式及合同条款</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第八章 响应文件有关格式</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10.谈判文件的澄清或修改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10.1在谈判响应截止期前，无论出于何种原因，采购人可主动地或在解答供应商提出的澄清问题时对谈判文件进行修改。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10.3澄清或修改公告的内容为谈判文件的组成部分，并对供应商具有约束力。当谈判文件与澄清或修改公告就同一内容的表述不一致时，以最后发出的文件内容为准。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10.4如果澄清或者修改发出的时间距规定的谈判响应截止时间不足3个工作日的，采购人、采购代理公司将顺延提交响应文件的截止时间。</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三、响应文件的编制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11.响应文件的语言及计量单位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11.1供应商提交的响应文件以及供应商与采购人、 采购代理公司就有关采购事宜的所有来往书面文件均应使用中文。除签名、盖章、专用名称等特殊情形外，以中文以外的文字表述的响应文件视同未提供。</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11.2响应文件计量单位，谈判文件已有明确规定的，使用谈判文件规定的计量单位；谈判文件没有规定的，一律采用中华人民共和国法定计量单位。</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12.报价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12.1本次谈判项目的报价均以人民币为计算单位。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12.2采购人不得向供应商索要或者接受其给予的赠品、回扣或者与采购无关的其他商品、服务。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12.3供应商应对项目要求的全部内容进行报价，少报漏报将导致其响应为非实质性响应予以拒绝。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w:t>
      </w:r>
      <w:r>
        <w:rPr>
          <w:rFonts w:hint="eastAsia" w:asciiTheme="minorEastAsia" w:hAnsiTheme="minorEastAsia" w:eastAsiaTheme="minorEastAsia"/>
          <w:color w:val="000000"/>
          <w:szCs w:val="21"/>
        </w:rPr>
        <w:t>经通知参加其他的供应商，在谈判结束后还有一次最终报价的机会</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12.5本项目所涉及的运输、施工、安装、集成、检测、验收、备品和工具等费用均包含在响应报价中。</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12.6报价不得高于本项目预算金额，且不低于成本价。供应商的响应报价高于预算金额（项目控制金额上限）的，该供应商的响应文件将被视为非实质性响应予以拒绝。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12.7最低报价不能做为成交的保证。</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13.响应文件有效期</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13.2采购人</w:t>
      </w:r>
      <w:r>
        <w:rPr>
          <w:rFonts w:hint="eastAsia" w:cs="微软雅黑" w:asciiTheme="minorEastAsia" w:hAnsiTheme="minorEastAsia" w:eastAsiaTheme="minorEastAsia"/>
          <w:color w:val="000000"/>
          <w:szCs w:val="21"/>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13.3成交供应商的响应文件作为项目合同的附件，其有效期至成交供应商全部合同义务履行完毕为止。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14.响应文件构成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14.1响应文件的构成应符合法律法规及谈判文件的要求。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14.2供应商应当按照谈判文件的要求编制响应文件。响应文件应当对谈判文件提出的要求和条件作出明确响应。</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14.3响应文件由资格证明材料、符合性证明材料、其它材料等组成。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eastAsiaTheme="minorEastAsia"/>
          <w:kern w:val="0"/>
          <w:szCs w:val="21"/>
        </w:rPr>
        <w:t>.file</w:t>
      </w:r>
      <w:r>
        <w:rPr>
          <w:rFonts w:hint="eastAsia" w:asciiTheme="minorEastAsia" w:hAnsiTheme="minorEastAsia" w:eastAsiaTheme="minorEastAsia"/>
          <w:kern w:val="0"/>
          <w:szCs w:val="21"/>
        </w:rPr>
        <w:t>”的文件用于电子响应使用，后缀名为“.PDF”的文件用于打印纸质响应文件，名称为“备份”的文件夹使用电子介质存储，供谈判响应文件递交现场备用。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电子响应文件制作技术咨询：0374-2961598。</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15.响应文件格式</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15.2供应商应按谈判文件提供的格式编写响应文件。谈判文件未提供标准格式的供应商可自行拟定。</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16.谈判保证金：不收取。</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17.谈判文件的数量和签署盖章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17.1供应商应提交响应文件份数见“供应商须知前附表”。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17.2在谈判文件中已明示需盖章及签名之处，电子响应文件应按谈判文件要求加盖供应商电子印章和法人电子印章或授权代表电子印章。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17.3纸质响应文件是指供应商电子响应文件制作完成后生成的后缀名为“.PDF”的文件打印的响应文件。纸质响应文件正本和副本封面上应清楚标明</w:t>
      </w:r>
      <w:r>
        <w:rPr>
          <w:rFonts w:asciiTheme="minorEastAsia" w:hAnsiTheme="minorEastAsia" w:eastAsiaTheme="minorEastAsia"/>
          <w:kern w:val="0"/>
          <w:szCs w:val="21"/>
        </w:rPr>
        <w:t>“</w:t>
      </w:r>
      <w:r>
        <w:rPr>
          <w:rFonts w:hint="eastAsia" w:asciiTheme="minorEastAsia" w:hAnsiTheme="minorEastAsia" w:eastAsiaTheme="minorEastAsia"/>
          <w:kern w:val="0"/>
          <w:szCs w:val="21"/>
        </w:rPr>
        <w:t>正本</w:t>
      </w:r>
      <w:r>
        <w:rPr>
          <w:rFonts w:asciiTheme="minorEastAsia" w:hAnsiTheme="minorEastAsia" w:eastAsiaTheme="minorEastAsia"/>
          <w:kern w:val="0"/>
          <w:szCs w:val="21"/>
        </w:rPr>
        <w:t>”</w:t>
      </w:r>
      <w:r>
        <w:rPr>
          <w:rFonts w:hint="eastAsia" w:asciiTheme="minorEastAsia" w:hAnsiTheme="minorEastAsia" w:eastAsiaTheme="minorEastAsia"/>
          <w:kern w:val="0"/>
          <w:szCs w:val="21"/>
        </w:rPr>
        <w:t>或</w:t>
      </w:r>
      <w:r>
        <w:rPr>
          <w:rFonts w:asciiTheme="minorEastAsia" w:hAnsiTheme="minorEastAsia" w:eastAsiaTheme="minorEastAsia"/>
          <w:kern w:val="0"/>
          <w:szCs w:val="21"/>
        </w:rPr>
        <w:t>“</w:t>
      </w:r>
      <w:r>
        <w:rPr>
          <w:rFonts w:hint="eastAsia" w:asciiTheme="minorEastAsia" w:hAnsiTheme="minorEastAsia" w:eastAsiaTheme="minorEastAsia"/>
          <w:kern w:val="0"/>
          <w:szCs w:val="21"/>
        </w:rPr>
        <w:t>副本</w:t>
      </w:r>
      <w:r>
        <w:rPr>
          <w:rFonts w:asciiTheme="minorEastAsia" w:hAnsiTheme="minorEastAsia" w:eastAsiaTheme="minorEastAsia"/>
          <w:kern w:val="0"/>
          <w:szCs w:val="21"/>
        </w:rPr>
        <w:t>”</w:t>
      </w:r>
      <w:r>
        <w:rPr>
          <w:rFonts w:hint="eastAsia" w:asciiTheme="minorEastAsia" w:hAnsiTheme="minorEastAsia" w:eastAsiaTheme="minorEastAsia"/>
          <w:kern w:val="0"/>
          <w:szCs w:val="21"/>
        </w:rPr>
        <w:t>字样；一旦正本和副本内容不一致时，以正本为准。纸质响应文件的正本及所有副本的封面均须由供应商加盖供应商公章。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17.4纸质响应文件副本可以是纸质响应文件的正本复印而成。</w:t>
      </w:r>
    </w:p>
    <w:p>
      <w:pPr>
        <w:spacing w:line="360" w:lineRule="auto"/>
        <w:ind w:firstLine="420" w:firstLineChars="200"/>
        <w:rPr>
          <w:rFonts w:cs="仿宋_GB2312" w:asciiTheme="minorEastAsia" w:hAnsiTheme="minorEastAsia" w:eastAsiaTheme="minorEastAsia"/>
          <w:szCs w:val="21"/>
          <w:lang w:val="zh-CN"/>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四、响应文件的递交</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18.响应文件的密封</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18.1供应商应将纸质响应文件“正本”、“ 副本”密封包装。使用电子介质存储的响应文件单独密封包装，并随纸质响应文件一并提交。</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18.2响应文件如果未按规定密封，采购人、采购代理公司将拒绝接收。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19.谈判响应截止时间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19.1供应商必须在“采购邀请”和“供应商须知前附表”中规定的谈判响应文件截止时间前，将所有响应文件送达谈判文件指定的地点。</w:t>
      </w:r>
      <w:r>
        <w:rPr>
          <w:rFonts w:hint="eastAsia" w:cs="微软雅黑" w:asciiTheme="minorEastAsia" w:hAnsiTheme="minorEastAsia" w:eastAsiaTheme="minorEastAsia"/>
          <w:color w:val="000000"/>
          <w:szCs w:val="21"/>
        </w:rPr>
        <w:t>在递交截止时间以后送达的响应文件，</w:t>
      </w:r>
      <w:r>
        <w:rPr>
          <w:rFonts w:hint="eastAsia" w:asciiTheme="minorEastAsia" w:hAnsiTheme="minorEastAsia" w:eastAsiaTheme="minorEastAsia"/>
          <w:kern w:val="0"/>
          <w:szCs w:val="21"/>
        </w:rPr>
        <w:t>采购人、采购代理公司</w:t>
      </w:r>
      <w:r>
        <w:rPr>
          <w:rFonts w:hint="eastAsia" w:cs="微软雅黑" w:asciiTheme="minorEastAsia" w:hAnsiTheme="minorEastAsia" w:eastAsiaTheme="minorEastAsia"/>
          <w:color w:val="000000"/>
          <w:szCs w:val="21"/>
        </w:rPr>
        <w:t>将予以拒绝。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20.迟交的响应文件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谈判响应文件截止时间之后送达/上传的响应文件，采购人、采购代理公司将拒绝接收。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21.响应文件的修改和撤回</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21.1供应商在谈判响应截止时间前，对所递交的纸质响应文件进行补充、修改或者撤回的，须书面通知采购人和采购代理公司。</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21.2供应商补充、修改的内容并作为响应文件的组成部分。补充或修改应当按谈判文件要求签署、盖章、密封、递交，并应注明“修改</w:t>
      </w:r>
      <w:r>
        <w:rPr>
          <w:rFonts w:asciiTheme="minorEastAsia" w:hAnsiTheme="minorEastAsia" w:eastAsiaTheme="minorEastAsia"/>
          <w:kern w:val="0"/>
          <w:szCs w:val="21"/>
        </w:rPr>
        <w:t>”</w:t>
      </w:r>
      <w:r>
        <w:rPr>
          <w:rFonts w:hint="eastAsia" w:asciiTheme="minorEastAsia" w:hAnsiTheme="minorEastAsia" w:eastAsiaTheme="minorEastAsia"/>
          <w:kern w:val="0"/>
          <w:szCs w:val="21"/>
        </w:rPr>
        <w:t>或“补充</w:t>
      </w:r>
      <w:r>
        <w:rPr>
          <w:rFonts w:asciiTheme="minorEastAsia" w:hAnsiTheme="minorEastAsia" w:eastAsiaTheme="minorEastAsia"/>
          <w:kern w:val="0"/>
          <w:szCs w:val="21"/>
        </w:rPr>
        <w:t>”</w:t>
      </w:r>
      <w:r>
        <w:rPr>
          <w:rFonts w:hint="eastAsia" w:asciiTheme="minorEastAsia" w:hAnsiTheme="minorEastAsia" w:eastAsiaTheme="minorEastAsia"/>
          <w:kern w:val="0"/>
          <w:szCs w:val="21"/>
        </w:rPr>
        <w:t>字样。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21.3供应商不得在投标有效期内撤销响应文件，否则将按照相关法律法规进行处罚。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除供应商须知前附表另有规定外，供应商所提交的电子响应文件、纸质响应文件及电子介质存储的备份文件不予退还。</w:t>
      </w:r>
    </w:p>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五、谈判和评审</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23.响应文件密封情况检查及解密</w:t>
      </w:r>
    </w:p>
    <w:p>
      <w:pPr>
        <w:spacing w:line="360" w:lineRule="auto"/>
        <w:ind w:firstLine="420" w:firstLineChars="200"/>
        <w:rPr>
          <w:rFonts w:asciiTheme="minorEastAsia" w:hAnsiTheme="minorEastAsia" w:eastAsiaTheme="minorEastAsia"/>
          <w:kern w:val="0"/>
          <w:szCs w:val="21"/>
        </w:rPr>
      </w:pPr>
      <w:r>
        <w:rPr>
          <w:rFonts w:hint="eastAsia" w:cs="仿宋_GB2312" w:asciiTheme="minorEastAsia" w:hAnsiTheme="minorEastAsia" w:eastAsiaTheme="minorEastAsia"/>
          <w:color w:val="000000"/>
          <w:szCs w:val="21"/>
        </w:rPr>
        <w:t>23.1谈判响应截止时间</w:t>
      </w:r>
      <w:r>
        <w:rPr>
          <w:rFonts w:hint="eastAsia" w:asciiTheme="minorEastAsia" w:hAnsiTheme="minorEastAsia" w:eastAsia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（1）电子谈判文件的解密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全流程电子化交易项目电子谈判文件采用双重加密。解密需分标段进行两次解密。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a.供应商解密：供应商使用本单位CA数字证书远程或现场进行解密。需递交响应文件现场使用电脑进行解密的，请在采购代理公司引导下进行。</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b.采购代理公司解密：采购代理公司</w:t>
      </w:r>
      <w:r>
        <w:rPr>
          <w:rFonts w:asciiTheme="minorEastAsia" w:hAnsiTheme="minorEastAsia" w:eastAsiaTheme="minorEastAsia"/>
          <w:kern w:val="0"/>
          <w:szCs w:val="21"/>
        </w:rPr>
        <w:t>按</w:t>
      </w:r>
      <w:r>
        <w:rPr>
          <w:rFonts w:hint="eastAsia" w:asciiTheme="minorEastAsia" w:hAnsiTheme="minorEastAsia" w:eastAsiaTheme="minorEastAsia"/>
          <w:kern w:val="0"/>
          <w:szCs w:val="21"/>
        </w:rPr>
        <w:t>电子响应文件到达交易系统</w:t>
      </w:r>
      <w:r>
        <w:rPr>
          <w:rFonts w:asciiTheme="minorEastAsia" w:hAnsiTheme="minorEastAsia" w:eastAsiaTheme="minorEastAsia"/>
          <w:kern w:val="0"/>
          <w:szCs w:val="21"/>
        </w:rPr>
        <w:t>的先后顺序</w:t>
      </w:r>
      <w:r>
        <w:rPr>
          <w:rFonts w:hint="eastAsia" w:asciiTheme="minorEastAsia" w:hAnsiTheme="minorEastAsia" w:eastAsiaTheme="minorEastAsia"/>
          <w:kern w:val="0"/>
          <w:szCs w:val="21"/>
        </w:rPr>
        <w:t>，使用本单位CA数字证书进行再次解密。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（2）电子响应文件解密异常情况处理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23.2供应商不足3家的，本项目谈判活动终止。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24．谈判小组组成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24.1采购人将依法组建谈判小组，谈判小组</w:t>
      </w:r>
      <w:r>
        <w:rPr>
          <w:rFonts w:asciiTheme="minorEastAsia" w:hAnsiTheme="minorEastAsia" w:eastAsiaTheme="minorEastAsia"/>
          <w:szCs w:val="21"/>
        </w:rPr>
        <w:t>由采购人代表</w:t>
      </w:r>
      <w:r>
        <w:rPr>
          <w:rFonts w:hint="eastAsia" w:asciiTheme="minorEastAsia" w:hAnsiTheme="minorEastAsia" w:eastAsiaTheme="minorEastAsia"/>
          <w:szCs w:val="21"/>
        </w:rPr>
        <w:t>1人</w:t>
      </w:r>
      <w:r>
        <w:rPr>
          <w:rFonts w:asciiTheme="minorEastAsia" w:hAnsiTheme="minorEastAsia" w:eastAsiaTheme="minorEastAsia"/>
          <w:szCs w:val="21"/>
        </w:rPr>
        <w:t>和评审专家</w:t>
      </w:r>
      <w:r>
        <w:rPr>
          <w:rFonts w:hint="eastAsia" w:asciiTheme="minorEastAsia" w:hAnsiTheme="minorEastAsia" w:eastAsiaTheme="minorEastAsia"/>
          <w:szCs w:val="21"/>
        </w:rPr>
        <w:t>2人</w:t>
      </w:r>
      <w:r>
        <w:rPr>
          <w:rFonts w:asciiTheme="minorEastAsia" w:hAnsiTheme="minorEastAsia" w:eastAsiaTheme="minorEastAsia"/>
          <w:szCs w:val="21"/>
        </w:rPr>
        <w:t>共3人组成</w:t>
      </w:r>
      <w:r>
        <w:rPr>
          <w:rFonts w:hint="eastAsia" w:asciiTheme="minorEastAsia" w:hAnsiTheme="minorEastAsia" w:eastAsiaTheme="minorEastAsia"/>
          <w:kern w:val="0"/>
          <w:szCs w:val="21"/>
        </w:rPr>
        <w:t>。评审专家依法从政府采购评审专家库中随机抽取。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24.1.1采购人将依法组建谈判小组，谈判小组由评审专家组成，成员人数应当为</w:t>
      </w:r>
      <w:r>
        <w:rPr>
          <w:rFonts w:asciiTheme="minorEastAsia" w:hAnsiTheme="minorEastAsia" w:eastAsiaTheme="minorEastAsia"/>
          <w:szCs w:val="21"/>
        </w:rPr>
        <w:t>3人以上单数组成</w:t>
      </w:r>
      <w:r>
        <w:rPr>
          <w:rFonts w:hint="eastAsia" w:asciiTheme="minorEastAsia" w:hAnsiTheme="minorEastAsia" w:eastAsiaTheme="minorEastAsia"/>
          <w:kern w:val="0"/>
          <w:szCs w:val="21"/>
        </w:rPr>
        <w:t>。评审专家依法从政府采购评审专家库中随机抽取。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24.1.2</w:t>
      </w:r>
      <w:r>
        <w:rPr>
          <w:rFonts w:asciiTheme="minorEastAsia" w:hAnsiTheme="minorEastAsia" w:eastAsiaTheme="minorEastAsia"/>
          <w:szCs w:val="21"/>
        </w:rPr>
        <w:t>达到公开招标数额标准的货物或者服务采购项目，或者达到招标规模标准的政府采购工程，竞争性谈判小组应当由5人以上单数组成</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vanish/>
          <w:szCs w:val="21"/>
        </w:rPr>
      </w:pP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24.2</w:t>
      </w:r>
      <w:r>
        <w:rPr>
          <w:rFonts w:asciiTheme="minorEastAsia" w:hAnsiTheme="minorEastAsia" w:eastAsiaTheme="minorEastAsia"/>
          <w:szCs w:val="21"/>
        </w:rPr>
        <w:t>采购人不得以评审专家身份参加本部门或本单位采购项目的评审</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24.3谈判小组成员与供应商存在下列利害关系之一的,应当回避: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参加采购活动前三年内,与供应商存在劳动关系,或者担任过供应商的董事、监事,或者是供应商的控股股东或实际控制人；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与供应商的法定代表人或者负责人有夫妻、直系血亲、三代以内旁系血亲或者近姻亲关系；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与供应商有其他可能影响政府采购活动公平、公正进行的关系。</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评审专家发现本人与参加采购活动的供应商有利害关系的,应当主动提出回避。采购人或者采购代理公司发现评审专家与参加采购活动的供应商有利害关系的,应当要求其回避。</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24.4采购人不得担任谈判小组组长。</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24.5谈判小组成员名单在成交结果公告前应当保密。</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25.资格审查和符合性审查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25.1资格审查：谈判小组依据有关法律法规和谈判文件的规定对供应商的资格进行审查。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本项目具体资格审查详见（第六章 资格审查与评审）。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25.2符合性审查：</w:t>
      </w:r>
      <w:r>
        <w:rPr>
          <w:rFonts w:hint="eastAsia" w:cs="微软雅黑" w:asciiTheme="minorEastAsia" w:hAnsiTheme="minorEastAsia" w:eastAsiaTheme="minorEastAsia"/>
          <w:szCs w:val="21"/>
        </w:rPr>
        <w:t>依据谈判文件的规定，从响应文件的有效性、完整性和对谈判文件的响应程度进行审查，以确定是否对谈判文件的全部实质性要求作出响应。</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26.响应文件的澄清</w:t>
      </w:r>
    </w:p>
    <w:p>
      <w:pPr>
        <w:spacing w:line="360" w:lineRule="auto"/>
        <w:ind w:firstLine="420" w:firstLineChars="200"/>
        <w:rPr>
          <w:rFonts w:asciiTheme="minorEastAsia" w:hAnsiTheme="minorEastAsia" w:eastAsiaTheme="minorEastAsia"/>
          <w:vanish/>
          <w:kern w:val="0"/>
          <w:szCs w:val="21"/>
        </w:rPr>
      </w:pPr>
      <w:r>
        <w:rPr>
          <w:rFonts w:hint="eastAsia" w:asciiTheme="minorEastAsia" w:hAnsiTheme="minorEastAsia" w:eastAsiaTheme="minorEastAsia"/>
          <w:szCs w:val="21"/>
        </w:rPr>
        <w:t>26.1</w:t>
      </w:r>
      <w:r>
        <w:rPr>
          <w:rFonts w:asciiTheme="minorEastAsia" w:hAnsiTheme="minorEastAsia" w:eastAsiaTheme="minorEastAsia"/>
          <w:szCs w:val="21"/>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kern w:val="0"/>
          <w:szCs w:val="21"/>
        </w:rPr>
        <w:t>。</w:t>
      </w:r>
      <w:r>
        <w:rPr>
          <w:rFonts w:asciiTheme="minorEastAsia" w:hAnsiTheme="minorEastAsia" w:eastAsiaTheme="minorEastAsia"/>
          <w:szCs w:val="21"/>
        </w:rPr>
        <w:t>供应商的澄清、说明或者更正不得超出响应文件的范围或者改变响应文件的实质性内容</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26.2投标人的澄清、说明或者更正应当采用书面</w:t>
      </w:r>
      <w:r>
        <w:rPr>
          <w:rFonts w:hint="eastAsia" w:asciiTheme="minorEastAsia" w:hAnsiTheme="minorEastAsia" w:eastAsiaTheme="minorEastAsia"/>
          <w:szCs w:val="21"/>
        </w:rPr>
        <w:t>形式，</w:t>
      </w:r>
      <w:r>
        <w:rPr>
          <w:rFonts w:asciiTheme="minorEastAsia" w:hAnsiTheme="minorEastAsia" w:eastAsiaTheme="minorEastAsia"/>
          <w:szCs w:val="21"/>
        </w:rPr>
        <w:t>供应商的澄清、说明或者更正应当由法定代表人或其授权代表签字或者加盖公章。由授权代表签字的，应当附法定代表人授权书。供应商为自然人的，应当由本人签字并附身份证明</w:t>
      </w:r>
      <w:r>
        <w:rPr>
          <w:rFonts w:hint="eastAsia" w:asciiTheme="minorEastAsia" w:hAnsiTheme="minorEastAsia" w:eastAsiaTheme="minorEastAsia"/>
          <w:szCs w:val="21"/>
        </w:rPr>
        <w:t>。投标人的澄清、说明或者补正不得超出</w:t>
      </w:r>
      <w:r>
        <w:rPr>
          <w:rFonts w:hint="eastAsia" w:asciiTheme="minorEastAsia" w:hAnsiTheme="minorEastAsia" w:eastAsiaTheme="minorEastAsia"/>
          <w:kern w:val="0"/>
          <w:szCs w:val="21"/>
        </w:rPr>
        <w:t>投标文件的范围或者改变投标文件的实质性内容。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26.3供应商的澄清文件是其响应文件的组成部分。</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27.响应文件报价出现前后不一致的修正</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27.1大写金额和小写金额不一致的，以大写金额为准；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27.2单价金额小数点或者百分比有明显错位的，以开标一览表的总价为准，并修改单价；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28.响应无效情形</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28.1响应文件属下列情况之一的，按照无效响应处理：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1</w:t>
      </w:r>
      <w:r>
        <w:rPr>
          <w:rFonts w:hint="eastAsia" w:asciiTheme="minorEastAsia" w:hAnsiTheme="minorEastAsia" w:eastAsiaTheme="minorEastAsia"/>
          <w:kern w:val="0"/>
          <w:szCs w:val="21"/>
        </w:rPr>
        <w:t>响应文件未按招标文件要求签署、盖章的；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2</w:t>
      </w:r>
      <w:r>
        <w:rPr>
          <w:rFonts w:hint="eastAsia" w:asciiTheme="minorEastAsia" w:hAnsiTheme="minorEastAsia" w:eastAsiaTheme="minorEastAsia"/>
          <w:kern w:val="0"/>
          <w:szCs w:val="21"/>
        </w:rPr>
        <w:t>不具备谈判文件中规定的资格要求的；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3</w:t>
      </w:r>
      <w:r>
        <w:rPr>
          <w:rFonts w:hint="eastAsia" w:asciiTheme="minorEastAsia" w:hAnsiTheme="minorEastAsia" w:eastAsiaTheme="minorEastAsia"/>
          <w:kern w:val="0"/>
          <w:szCs w:val="21"/>
        </w:rPr>
        <w:t>报价超过谈判文件中规定的预算金额的；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4</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文件含有采购人不能接受的附加条件的</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28.2有下列情形之一的，视为供应商串通谈判，其响应无效：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28.2.1不同供应商的响应文件由同一单位或者个人编制；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28.2.2不同供应商委托同一单位或者个人办理响应事宜；</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28.2.3不同供应商的响应文件载明的项目管理成员或者联系人员为同一人；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28.2.4不同供应商的响应文件异常一致或者投标报价呈规律性差异；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28.2.5不同供应商的响应文件相互混装；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28.4按照《关于推进全流程电子化交易和在线监管工作有关问题的通知》（许公管办[2019]3号）规定，不同供应商电子响应文件制作硬件特征码（网卡MAC地址、CPU序号、硬盘序列号）均一致时，视为‘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eastAsiaTheme="minorEastAsia"/>
          <w:szCs w:val="21"/>
        </w:rPr>
        <w:t>不同</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响应</w:t>
      </w:r>
      <w:r>
        <w:rPr>
          <w:rFonts w:asciiTheme="minorEastAsia" w:hAnsiTheme="minorEastAsia" w:eastAsiaTheme="minorEastAsia"/>
          <w:szCs w:val="21"/>
        </w:rPr>
        <w:t>文件由同一单位或者个人编制</w:t>
      </w:r>
      <w:r>
        <w:rPr>
          <w:rFonts w:hint="eastAsia" w:asciiTheme="minorEastAsia" w:hAnsiTheme="minorEastAsia" w:eastAsiaTheme="minorEastAsia"/>
          <w:szCs w:val="21"/>
        </w:rPr>
        <w:t>’或‘</w:t>
      </w:r>
      <w:r>
        <w:rPr>
          <w:rFonts w:asciiTheme="minorEastAsia" w:hAnsiTheme="minorEastAsia" w:eastAsiaTheme="minorEastAsia"/>
          <w:szCs w:val="21"/>
        </w:rPr>
        <w:t>不同</w:t>
      </w:r>
      <w:r>
        <w:rPr>
          <w:rFonts w:hint="eastAsia" w:asciiTheme="minorEastAsia" w:hAnsiTheme="minorEastAsia" w:eastAsiaTheme="minorEastAsia"/>
          <w:szCs w:val="21"/>
        </w:rPr>
        <w:t>供应商</w:t>
      </w:r>
      <w:r>
        <w:rPr>
          <w:rFonts w:asciiTheme="minorEastAsia" w:hAnsiTheme="minorEastAsia" w:eastAsiaTheme="minorEastAsia"/>
          <w:szCs w:val="21"/>
        </w:rPr>
        <w:t>委托同一单位或者个人办理</w:t>
      </w:r>
      <w:r>
        <w:rPr>
          <w:rFonts w:hint="eastAsia" w:asciiTheme="minorEastAsia" w:hAnsiTheme="minorEastAsia" w:eastAsiaTheme="minorEastAsia"/>
          <w:szCs w:val="21"/>
        </w:rPr>
        <w:t>响应</w:t>
      </w:r>
      <w:r>
        <w:rPr>
          <w:rFonts w:asciiTheme="minorEastAsia" w:hAnsiTheme="minorEastAsia" w:eastAsiaTheme="minorEastAsia"/>
          <w:szCs w:val="21"/>
        </w:rPr>
        <w:t>事宜</w:t>
      </w:r>
      <w:r>
        <w:rPr>
          <w:rFonts w:hint="eastAsia" w:asciiTheme="minorEastAsia" w:hAnsiTheme="minorEastAsia" w:eastAsiaTheme="minorEastAsia"/>
          <w:szCs w:val="21"/>
        </w:rPr>
        <w:t>’，其谈判响应无效。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28.5</w:t>
      </w:r>
      <w:r>
        <w:rPr>
          <w:rFonts w:asciiTheme="minorEastAsia" w:hAnsiTheme="minorEastAsia" w:eastAsiaTheme="minorEastAsia"/>
          <w:kern w:val="0"/>
          <w:szCs w:val="21"/>
        </w:rPr>
        <w:t>法律、法规和</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文件规定的其他无效情形。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29.响应文件评审与谈判</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asciiTheme="minorEastAsia" w:hAnsiTheme="minorEastAsia" w:eastAsiaTheme="minorEastAsia"/>
          <w:kern w:val="0"/>
          <w:szCs w:val="21"/>
        </w:rPr>
        <w:t>并</w:t>
      </w:r>
      <w:r>
        <w:rPr>
          <w:rFonts w:asciiTheme="minorEastAsia" w:hAnsiTheme="minorEastAsia" w:eastAsiaTheme="minorEastAsia"/>
          <w:kern w:val="0"/>
          <w:szCs w:val="21"/>
        </w:rPr>
        <w:t>当告知有关供应商</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谈判小组所有成员应当集中与单一供应商分别进行谈判，并给予所有参加谈判的供应商平等的谈判机会</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kern w:val="0"/>
          <w:szCs w:val="21"/>
        </w:rPr>
      </w:pPr>
      <w:r>
        <w:rPr>
          <w:rFonts w:hint="eastAsia" w:cs="微软雅黑" w:asciiTheme="minorEastAsia" w:hAnsiTheme="minorEastAsia" w:eastAsiaTheme="minorEastAsia"/>
          <w:color w:val="000000"/>
          <w:szCs w:val="21"/>
        </w:rPr>
        <w:t>在谈判中，谈判的任何一方不得透露与谈判有关的其他供应商的技术资料、价格和其他信息。</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对谈判文件作出的实质性变动是谈判文件的有效组成部分，谈判小组应当及时以书面形式同时通知所有参加谈判的供应商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谈判文件能够详细列明采购标的的技术、服务要求的，谈判结束后，谈判小组应当要求所有继续参加谈判的供应商在规定时间内提交最后报价，提交最后报价的供应商不得少于3家</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Theme="minorEastAsia" w:hAnsiTheme="minorEastAsia" w:eastAsiaTheme="minorEastAsia"/>
          <w:szCs w:val="21"/>
        </w:rPr>
        <w:t>。</w:t>
      </w:r>
      <w:r>
        <w:rPr>
          <w:rFonts w:asciiTheme="minorEastAsia" w:hAnsiTheme="minorEastAsia" w:eastAsiaTheme="minorEastAsia"/>
          <w:szCs w:val="21"/>
        </w:rPr>
        <w:t>最后报价是供应商响应文件的有效组成部分。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已提交响应文件的供应商，在提交最后报价之前，可以根据谈判情况退出谈判。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按照《关于推进全流程电子化交易和在线监管工作有关问题的通知》（许公管办[2019]3号）规定，评审专家应严格按照要求查看“硬件特征码相” 关信息并进行评审。</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30.评审方法与提出成交候选人</w:t>
      </w:r>
    </w:p>
    <w:p>
      <w:pPr>
        <w:spacing w:line="360" w:lineRule="auto"/>
        <w:ind w:firstLine="420" w:firstLineChars="200"/>
        <w:rPr>
          <w:rFonts w:cs="仿宋_GB2312" w:asciiTheme="minorEastAsia" w:hAnsiTheme="minorEastAsia" w:eastAsiaTheme="minorEastAsia"/>
          <w:szCs w:val="21"/>
          <w:lang w:val="zh-CN"/>
        </w:rPr>
      </w:pPr>
      <w:r>
        <w:rPr>
          <w:rFonts w:asciiTheme="minorEastAsia" w:hAnsiTheme="minorEastAsia" w:eastAsiaTheme="minorEastAsia"/>
          <w:szCs w:val="21"/>
        </w:rPr>
        <w:t>谈判小组应当从质量和服务均能满足采购文件实质性响应要求的供应商中，按照最后报价由低到高的顺序提出3名以上成交候选人，并编写评审报告。</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六、确定成交供应商和授予合同</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31.确定成交供应商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31.1</w:t>
      </w:r>
      <w:r>
        <w:rPr>
          <w:rFonts w:asciiTheme="minorEastAsia" w:hAnsiTheme="minorEastAsia" w:eastAsiaTheme="minorEastAsia"/>
          <w:szCs w:val="21"/>
        </w:rPr>
        <w:t>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31.2</w:t>
      </w:r>
      <w:r>
        <w:rPr>
          <w:rFonts w:asciiTheme="minorEastAsia" w:hAnsiTheme="minorEastAsia" w:eastAsiaTheme="minorEastAsia"/>
          <w:szCs w:val="21"/>
        </w:rPr>
        <w:t>采购人逾期未确定成交供应商且不提出异议的，视为确定评审报告提出的最后报价最低的供应商为成交供应商</w:t>
      </w:r>
      <w:r>
        <w:rPr>
          <w:rFonts w:hint="eastAsia" w:asciiTheme="minorEastAsia" w:hAnsiTheme="minorEastAsia" w:eastAsiaTheme="minorEastAsia"/>
          <w:szCs w:val="21"/>
        </w:rPr>
        <w:t>。</w:t>
      </w:r>
    </w:p>
    <w:p>
      <w:pPr>
        <w:spacing w:line="360" w:lineRule="auto"/>
        <w:ind w:firstLine="422" w:firstLineChars="200"/>
        <w:rPr>
          <w:rFonts w:asciiTheme="minorEastAsia" w:hAnsiTheme="minorEastAsia" w:eastAsiaTheme="minorEastAsia"/>
          <w:vanish/>
          <w:kern w:val="0"/>
          <w:szCs w:val="21"/>
        </w:rPr>
      </w:pPr>
      <w:r>
        <w:rPr>
          <w:rFonts w:hint="eastAsia" w:cs="微软雅黑" w:asciiTheme="minorEastAsia" w:hAnsiTheme="minorEastAsia" w:eastAsiaTheme="minorEastAsia"/>
          <w:b/>
          <w:szCs w:val="21"/>
        </w:rPr>
        <w:t>32.在谈判采购中，出现下列情形之一的，采购人应当终止竞争性谈判采购活动，发布项目终止公告并说明原因，重新开展采购活动：</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因情况变化，不再符合规定的竞争性谈判采购方式适用情形的；</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出现影响采购公正的违法、违规行为的</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在采购过程中符合竞争要求的供应商或者报价未超过采购预算的供应商不足3家的，但《政府采购非招标采购方式管理办法》第二十七条第二款规定的情形除外。</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33.成交公告、发出成交通知书</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采购人确认成交供应商后，采购人在公告成交结果的同时，向成交供应商发出成交通知书。</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成交通知书发出后，采购人不得违法改变成交结果，成交供应商无正当理由不得放弃成交。</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成交供应商在接到成交通知时，须向采购代理公司发送谈判报价及分项报价一览表（包含主要成交标的的名称、规格型号、数量、单价、服务要求等）电子文档，并同时电话告知采购代理公司联系人。</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34质疑提出与答复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34.1供应商认为谈判文件、采购过程和成交结果使自己的权益受到损害的，可以按照《政府采购质疑和投诉办法》（财政部令第94号）提出质疑。</w:t>
      </w:r>
      <w:r>
        <w:rPr>
          <w:rFonts w:asciiTheme="minorEastAsia" w:hAnsiTheme="minorEastAsia" w:eastAsiaTheme="minorEastAsia"/>
          <w:kern w:val="0"/>
          <w:szCs w:val="21"/>
        </w:rPr>
        <w:t>提出质疑的供应商应当是参与</w:t>
      </w:r>
      <w:r>
        <w:rPr>
          <w:rFonts w:hint="eastAsia" w:asciiTheme="minorEastAsia" w:hAnsiTheme="minorEastAsia" w:eastAsiaTheme="minorEastAsia"/>
          <w:kern w:val="0"/>
          <w:szCs w:val="21"/>
        </w:rPr>
        <w:t>本</w:t>
      </w:r>
      <w:r>
        <w:rPr>
          <w:rFonts w:asciiTheme="minorEastAsia" w:hAnsiTheme="minorEastAsia" w:eastAsiaTheme="minorEastAsia"/>
          <w:kern w:val="0"/>
          <w:szCs w:val="21"/>
        </w:rPr>
        <w:t>项目采购活动的供应商。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34.1.1对谈判文件提出质疑的，供应商应</w:t>
      </w:r>
      <w:r>
        <w:rPr>
          <w:rFonts w:asciiTheme="minorEastAsia" w:hAnsiTheme="minorEastAsia" w:eastAsiaTheme="minorEastAsia"/>
          <w:kern w:val="0"/>
          <w:szCs w:val="21"/>
        </w:rPr>
        <w:t>已依法获取</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w:t>
      </w:r>
      <w:r>
        <w:rPr>
          <w:rFonts w:hint="eastAsia" w:asciiTheme="minorEastAsia" w:hAnsiTheme="minorEastAsia" w:eastAsiaTheme="minorEastAsia"/>
          <w:kern w:val="0"/>
          <w:szCs w:val="21"/>
        </w:rPr>
        <w:t>，且应当在</w:t>
      </w:r>
      <w:r>
        <w:rPr>
          <w:rFonts w:asciiTheme="minorEastAsia" w:hAnsiTheme="minorEastAsia" w:eastAsiaTheme="minorEastAsia"/>
          <w:kern w:val="0"/>
          <w:szCs w:val="21"/>
        </w:rPr>
        <w:t>获取</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文件或者</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文件公告期限届满之日起7个工作日内</w:t>
      </w:r>
      <w:r>
        <w:rPr>
          <w:rFonts w:hint="eastAsia" w:asciiTheme="minorEastAsia" w:hAnsiTheme="minorEastAsia" w:eastAsiaTheme="minorEastAsia"/>
          <w:kern w:val="0"/>
          <w:szCs w:val="21"/>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34.1.2对采购过程提出质疑的，为各采购程序环节结束之日起七个工作日内，以书面形式向采购人和采购代理机构一次性提出；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34.1.3对成交结果提出质疑的，为成交结果公告期限届满之日起七个工作日内，以书面形式向采购人和采购代理机构一次性提出。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w:t>
      </w:r>
      <w:r>
        <w:rPr>
          <w:rFonts w:asciiTheme="minorEastAsia" w:hAnsiTheme="minorEastAsia" w:eastAsiaTheme="minorEastAsia"/>
          <w:kern w:val="0"/>
          <w:szCs w:val="21"/>
        </w:rPr>
        <w:t>采购人、采购代理机构认为供应商质疑不成立，或者成立但未对</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结果构成影响的，继续开展采购活动；认为供应商质疑成立且影响或者可能影响</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结果的，按照下列情况处理：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34.2.1</w:t>
      </w:r>
      <w:r>
        <w:rPr>
          <w:rFonts w:asciiTheme="minorEastAsia" w:hAnsiTheme="minorEastAsia" w:eastAsiaTheme="minorEastAsia"/>
          <w:kern w:val="0"/>
          <w:szCs w:val="21"/>
        </w:rPr>
        <w:t>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文件提出的质疑，依法通过澄清或者修改可以继续开展采购活动的，澄清或者修改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文件后继续开展采购活动；否则应当修改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文件后重新开展采购活动。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34.2.2</w:t>
      </w:r>
      <w:r>
        <w:rPr>
          <w:rFonts w:asciiTheme="minorEastAsia" w:hAnsiTheme="minorEastAsia" w:eastAsiaTheme="minorEastAsia"/>
          <w:kern w:val="0"/>
          <w:szCs w:val="21"/>
        </w:rPr>
        <w:t>对采购过程、</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结果提出的质疑，合格供应商符合法定数量时，可以从合格的</w:t>
      </w:r>
      <w:r>
        <w:rPr>
          <w:rFonts w:hint="eastAsia" w:asciiTheme="minorEastAsia" w:hAnsiTheme="minorEastAsia" w:eastAsiaTheme="minorEastAsia"/>
          <w:kern w:val="0"/>
          <w:szCs w:val="21"/>
        </w:rPr>
        <w:t>成交候选人</w:t>
      </w:r>
      <w:r>
        <w:rPr>
          <w:rFonts w:asciiTheme="minorEastAsia" w:hAnsiTheme="minorEastAsia" w:eastAsiaTheme="minorEastAsia"/>
          <w:kern w:val="0"/>
          <w:szCs w:val="21"/>
        </w:rPr>
        <w:t>中另行确定</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供应商的，应当依法另行确定</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供应商；否则应当重新开展采购活动。</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35.签订合同</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35.1</w:t>
      </w:r>
      <w:r>
        <w:rPr>
          <w:rFonts w:asciiTheme="minorEastAsia" w:hAnsiTheme="minorEastAsia" w:eastAsiaTheme="minorEastAsia"/>
          <w:kern w:val="0"/>
          <w:szCs w:val="21"/>
        </w:rPr>
        <w:t>采购人与成交供应商应当在成交通知书发出之日起30日内，按照</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文件确定的合同文本以及采购标的</w:t>
      </w:r>
      <w:r>
        <w:rPr>
          <w:rFonts w:hint="eastAsia" w:asciiTheme="minorEastAsia" w:hAnsiTheme="minorEastAsia" w:eastAsiaTheme="minorEastAsia"/>
          <w:kern w:val="0"/>
          <w:szCs w:val="21"/>
        </w:rPr>
        <w:t>、工程</w:t>
      </w:r>
      <w:r>
        <w:rPr>
          <w:rFonts w:asciiTheme="minorEastAsia" w:hAnsiTheme="minorEastAsia" w:eastAsiaTheme="minorEastAsia"/>
          <w:kern w:val="0"/>
          <w:szCs w:val="21"/>
        </w:rPr>
        <w:t>量、采购金额、采购数量、技术和服务要求等事项签订政府采购合同</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35.2</w:t>
      </w:r>
      <w:r>
        <w:rPr>
          <w:rFonts w:asciiTheme="minorEastAsia" w:hAnsiTheme="minorEastAsia" w:eastAsiaTheme="minorEastAsia"/>
          <w:kern w:val="0"/>
          <w:szCs w:val="21"/>
        </w:rPr>
        <w:t>采购人不得向成交供应商提出超出采购文件以外的任何要求作为签订合同的条件，不得与成交供应商订立背离</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文件确定的合同文本以及采购标的、</w:t>
      </w:r>
      <w:r>
        <w:rPr>
          <w:rFonts w:hint="eastAsia" w:asciiTheme="minorEastAsia" w:hAnsiTheme="minorEastAsia" w:eastAsiaTheme="minorEastAsia"/>
          <w:kern w:val="0"/>
          <w:szCs w:val="21"/>
        </w:rPr>
        <w:t>工程量</w:t>
      </w:r>
      <w:r>
        <w:rPr>
          <w:rFonts w:asciiTheme="minorEastAsia" w:hAnsiTheme="minorEastAsia" w:eastAsiaTheme="minorEastAsia"/>
          <w:kern w:val="0"/>
          <w:szCs w:val="21"/>
        </w:rPr>
        <w:t>、采购金额、采购数量、技术和服务要求等实质性内容的协议</w:t>
      </w:r>
      <w:r>
        <w:rPr>
          <w:rFonts w:hint="eastAsia" w:asciiTheme="minorEastAsia" w:hAnsiTheme="minorEastAsia" w:eastAsiaTheme="minorEastAsia"/>
          <w:kern w:val="0"/>
          <w:szCs w:val="21"/>
        </w:rPr>
        <w:t>。</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36.履约担保</w:t>
      </w:r>
    </w:p>
    <w:p>
      <w:pPr>
        <w:spacing w:line="360" w:lineRule="auto"/>
        <w:ind w:firstLine="420" w:firstLineChars="200"/>
      </w:pPr>
      <w:r>
        <w:rPr>
          <w:rFonts w:hint="eastAsia" w:asciiTheme="minorEastAsia" w:hAnsiTheme="minorEastAsia" w:eastAsiaTheme="minorEastAsia"/>
          <w:kern w:val="0"/>
          <w:szCs w:val="21"/>
        </w:rPr>
        <w:t>“供应商须知前附表”中规定中标人提交履约担保的，中标人应当按照供应商须知前附表规定向采购人提交。履约担保的数额不得超过政府采购合同金额的</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b/>
          <w:sz w:val="44"/>
        </w:rPr>
        <w:br w:type="page"/>
      </w:r>
      <w:r>
        <w:rPr>
          <w:rFonts w:hint="eastAsia" w:ascii="宋体" w:hAnsi="宋体" w:cs="宋体"/>
          <w:b/>
          <w:kern w:val="0"/>
          <w:sz w:val="32"/>
          <w:szCs w:val="32"/>
        </w:rPr>
        <w:t>第五章政府采购政策功能</w:t>
      </w:r>
    </w:p>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一、节能能源、保护环境</w:t>
      </w:r>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按照《财政部、发展改革委、生态环境部、市场监管总局关于调整优化节能产品、环境标志产品政府采购执行机制的通知》（财库〔</w:t>
      </w:r>
      <w:r>
        <w:rPr>
          <w:rFonts w:cs="宋体" w:asciiTheme="minorEastAsia" w:hAnsiTheme="minorEastAsia" w:eastAsiaTheme="minorEastAsia"/>
          <w:szCs w:val="21"/>
          <w:lang w:val="zh-CN"/>
        </w:rPr>
        <w:t>2019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9</w:t>
      </w:r>
      <w:r>
        <w:rPr>
          <w:rFonts w:hint="eastAsia" w:cs="宋体" w:asciiTheme="minorEastAsia" w:hAnsiTheme="minorEastAsia" w:eastAsiaTheme="minorEastAsia"/>
          <w:szCs w:val="21"/>
          <w:lang w:val="zh-CN"/>
        </w:rPr>
        <w:t>号）和</w:t>
      </w:r>
      <w:r>
        <w:rPr>
          <w:rFonts w:hint="eastAsia" w:cs="宋体" w:asciiTheme="minorEastAsia" w:hAnsiTheme="minorEastAsia" w:eastAsiaTheme="minorEastAsia"/>
          <w:szCs w:val="21"/>
        </w:rPr>
        <w:t>财政部、生态环境部</w:t>
      </w:r>
      <w:r>
        <w:rPr>
          <w:rFonts w:hint="eastAsia" w:cs="宋体" w:asciiTheme="minorEastAsia" w:hAnsiTheme="minorEastAsia" w:eastAsiaTheme="minorEastAsia"/>
          <w:szCs w:val="21"/>
          <w:lang w:val="zh-CN"/>
        </w:rPr>
        <w:t>《关于印发环境标志产品政府采购品目清单的通知》</w:t>
      </w:r>
      <w:r>
        <w:rPr>
          <w:rFonts w:hint="eastAsia" w:cs="宋体" w:asciiTheme="minorEastAsia" w:hAnsiTheme="minorEastAsia" w:eastAsiaTheme="minorEastAsia"/>
          <w:szCs w:val="21"/>
        </w:rPr>
        <w:t>（财库</w:t>
      </w:r>
      <w:r>
        <w:rPr>
          <w:rFonts w:cs="宋体" w:asciiTheme="minorEastAsia" w:hAnsiTheme="minorEastAsia" w:eastAsiaTheme="minorEastAsia"/>
          <w:szCs w:val="21"/>
        </w:rPr>
        <w:t>[2019]18</w:t>
      </w:r>
      <w:r>
        <w:rPr>
          <w:rFonts w:hint="eastAsia" w:cs="宋体" w:asciiTheme="minorEastAsia" w:hAnsiTheme="minorEastAsia" w:eastAsiaTheme="minorEastAsia"/>
          <w:szCs w:val="21"/>
        </w:rPr>
        <w:t>号）以及</w:t>
      </w:r>
      <w:r>
        <w:rPr>
          <w:rFonts w:hint="eastAsia" w:cs="宋体" w:asciiTheme="minorEastAsia" w:hAnsiTheme="minorEastAsia" w:eastAsiaTheme="minorEastAsia"/>
          <w:szCs w:val="21"/>
          <w:lang w:val="zh-CN"/>
        </w:rPr>
        <w:t>财政部、发展改革委</w:t>
      </w:r>
      <w:r>
        <w:rPr>
          <w:rFonts w:hint="eastAsia" w:cs="宋体" w:asciiTheme="minorEastAsia" w:hAnsiTheme="minorEastAsia" w:eastAsiaTheme="minorEastAsia"/>
          <w:szCs w:val="21"/>
        </w:rPr>
        <w:t>《关于印发节能产品政府采购品目清单的通知》（财库</w:t>
      </w:r>
      <w:r>
        <w:rPr>
          <w:rFonts w:cs="宋体" w:asciiTheme="minorEastAsia" w:hAnsiTheme="minorEastAsia" w:eastAsiaTheme="minorEastAsia"/>
          <w:szCs w:val="21"/>
        </w:rPr>
        <w:t>[2019]19</w:t>
      </w:r>
      <w:r>
        <w:rPr>
          <w:rFonts w:hint="eastAsia" w:cs="宋体" w:asciiTheme="minorEastAsia" w:hAnsiTheme="minorEastAsia" w:eastAsiaTheme="minorEastAsia"/>
          <w:szCs w:val="21"/>
        </w:rPr>
        <w:t>号）</w:t>
      </w: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采购属于政府强</w:t>
      </w:r>
      <w:r>
        <w:rPr>
          <w:rFonts w:hint="eastAsia" w:cs="宋体" w:asciiTheme="minorEastAsia" w:hAnsiTheme="minorEastAsia" w:eastAsiaTheme="minor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二、促进中小企业发展（不含民办非企业）</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、根据财政部、工业和信息化部发布的《政府采购促进中小企业发展暂行办法》（财库</w:t>
      </w:r>
      <w:r>
        <w:rPr>
          <w:rFonts w:cs="宋体" w:asciiTheme="minorEastAsia" w:hAnsiTheme="minorEastAsia" w:eastAsiaTheme="minorEastAsia"/>
          <w:szCs w:val="21"/>
          <w:lang w:val="zh-CN"/>
        </w:rPr>
        <w:t>[2011]181</w:t>
      </w:r>
      <w:r>
        <w:rPr>
          <w:rFonts w:hint="eastAsia" w:cs="宋体" w:asciiTheme="minorEastAsia" w:hAnsiTheme="minorEastAsia" w:eastAsiaTheme="minorEastAsia"/>
          <w:szCs w:val="21"/>
          <w:lang w:val="zh-CN"/>
        </w:rPr>
        <w:t>号）规定，本项目为非专门面向中小企业采购的项目，对小型和微型企业产品的价格给予</w:t>
      </w:r>
      <w:r>
        <w:rPr>
          <w:rFonts w:cs="宋体" w:asciiTheme="minorEastAsia" w:hAnsiTheme="minorEastAsia" w:eastAsiaTheme="minorEastAsia"/>
          <w:szCs w:val="21"/>
          <w:lang w:val="zh-CN"/>
        </w:rPr>
        <w:t>6%-10%</w:t>
      </w:r>
      <w:r>
        <w:rPr>
          <w:rFonts w:hint="eastAsia" w:cs="宋体" w:asciiTheme="minorEastAsia" w:hAnsiTheme="minorEastAsia" w:eastAsiaTheme="minorEastAsia"/>
          <w:szCs w:val="21"/>
          <w:lang w:val="zh-CN"/>
        </w:rPr>
        <w:t>的扣除，用扣除后的价格参与评审。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、如果本项目为非专门面向中小企业采购且接受联合体投标，联合协议中约定小型或微型企业的协议合同金额占到联合体协议合同总金额</w:t>
      </w:r>
      <w:r>
        <w:rPr>
          <w:rFonts w:cs="宋体" w:asciiTheme="minorEastAsia" w:hAnsiTheme="minorEastAsia" w:eastAsiaTheme="minorEastAsia"/>
          <w:szCs w:val="21"/>
          <w:lang w:val="zh-CN"/>
        </w:rPr>
        <w:t>30%</w:t>
      </w:r>
      <w:r>
        <w:rPr>
          <w:rFonts w:hint="eastAsia" w:cs="宋体" w:asciiTheme="minorEastAsia" w:hAnsiTheme="minorEastAsia" w:eastAsiaTheme="minorEastAsia"/>
          <w:szCs w:val="21"/>
          <w:lang w:val="zh-CN"/>
        </w:rPr>
        <w:t>以上的，给予联合体</w:t>
      </w:r>
      <w:r>
        <w:rPr>
          <w:rFonts w:cs="宋体" w:asciiTheme="minorEastAsia" w:hAnsiTheme="minorEastAsia" w:eastAsiaTheme="minorEastAsia"/>
          <w:szCs w:val="21"/>
          <w:lang w:val="zh-CN"/>
        </w:rPr>
        <w:t>2%-3%</w:t>
      </w:r>
      <w:r>
        <w:rPr>
          <w:rFonts w:hint="eastAsia" w:cs="宋体" w:asciiTheme="minorEastAsia" w:hAnsiTheme="minorEastAsia" w:eastAsiaTheme="minorEastAsia"/>
          <w:szCs w:val="21"/>
          <w:lang w:val="zh-CN"/>
        </w:rPr>
        <w:t>的价格扣除，用扣除后的价格参与评审。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4</w:t>
      </w:r>
      <w:r>
        <w:rPr>
          <w:rFonts w:hint="eastAsia" w:cs="宋体" w:asciiTheme="minorEastAsia" w:hAnsiTheme="minorEastAsia" w:eastAsiaTheme="minorEastAsia"/>
          <w:szCs w:val="21"/>
          <w:lang w:val="zh-CN"/>
        </w:rPr>
        <w:t>、中小企业投标应提供《中小企业声明函》，如为联合投标的，联合体各方需分别填写《中小企业声明函》。</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三、支持监狱企业发展</w:t>
      </w:r>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按照财政部、司法部发布的《关于政府采购支持监狱企业发展有关问题的通知》（财库</w:t>
      </w:r>
      <w:r>
        <w:rPr>
          <w:rFonts w:cs="宋体" w:asciiTheme="minorEastAsia" w:hAnsiTheme="minorEastAsia" w:eastAsiaTheme="minorEastAsia"/>
          <w:szCs w:val="21"/>
          <w:lang w:val="zh-CN"/>
        </w:rPr>
        <w:t>[2014]68</w:t>
      </w:r>
      <w:r>
        <w:rPr>
          <w:rFonts w:hint="eastAsia" w:cs="宋体" w:asciiTheme="minorEastAsia" w:hAnsiTheme="minorEastAsia" w:eastAsiaTheme="minorEastAsia"/>
          <w:szCs w:val="21"/>
          <w:lang w:val="zh-CN"/>
        </w:rPr>
        <w:t>号）规定，在政府采购活动中，监狱企业视同小型、微型企业，享受评审中价格扣除的政府采购政策，用扣除后的价格参与评审。监狱企业应当提供由省级以上监狱管理局、戒毒管理局</w:t>
      </w:r>
      <w:r>
        <w:rPr>
          <w:rFonts w:cs="宋体" w:asciiTheme="minorEastAsia" w:hAnsiTheme="minorEastAsia" w:eastAsiaTheme="minorEastAsia"/>
          <w:szCs w:val="21"/>
          <w:lang w:val="zh-CN"/>
        </w:rPr>
        <w:t>(</w:t>
      </w:r>
      <w:r>
        <w:rPr>
          <w:rFonts w:hint="eastAsia" w:cs="宋体" w:asciiTheme="minorEastAsia" w:hAnsiTheme="minorEastAsia" w:eastAsiaTheme="minorEastAsia"/>
          <w:szCs w:val="21"/>
          <w:lang w:val="zh-CN"/>
        </w:rPr>
        <w:t>含新疆生产建设兵团</w:t>
      </w:r>
      <w:r>
        <w:rPr>
          <w:rFonts w:cs="宋体" w:asciiTheme="minorEastAsia" w:hAnsiTheme="minorEastAsia" w:eastAsiaTheme="minorEastAsia"/>
          <w:szCs w:val="21"/>
          <w:lang w:val="zh-CN"/>
        </w:rPr>
        <w:t>)</w:t>
      </w:r>
      <w:r>
        <w:rPr>
          <w:rFonts w:hint="eastAsia" w:cs="宋体" w:asciiTheme="minorEastAsia" w:hAnsiTheme="minorEastAsia" w:eastAsiaTheme="minorEastAsia"/>
          <w:szCs w:val="21"/>
          <w:lang w:val="zh-CN"/>
        </w:rPr>
        <w:t>出具的属于监狱企业的证明文件。</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四、促进残疾人就业</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、按照财政部、民政部、中国残疾人联合会和残疾人发布的《三部门联合发布关于促进残疾人就业政府采购政策的通知》（财库</w:t>
      </w:r>
      <w:r>
        <w:rPr>
          <w:rFonts w:cs="宋体" w:asciiTheme="minorEastAsia" w:hAnsiTheme="minorEastAsia" w:eastAsiaTheme="minorEastAsia"/>
          <w:szCs w:val="21"/>
          <w:lang w:val="zh-CN"/>
        </w:rPr>
        <w:t>[2017]141</w:t>
      </w:r>
      <w:r>
        <w:rPr>
          <w:rFonts w:hint="eastAsia" w:cs="宋体" w:asciiTheme="minorEastAsia" w:hAnsiTheme="minorEastAsia" w:eastAsiaTheme="minorEastAsia"/>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cs="宋体" w:asciiTheme="minorEastAsia" w:hAnsiTheme="minorEastAsia" w:eastAsiaTheme="minorEastAsia"/>
          <w:szCs w:val="21"/>
        </w:rPr>
        <w:t>残疾人福利性单位属于小型、微型企业的，不重复享受政策。</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、中标人为残疾人福利性单位的，招标人应当随中标结果同时公告其《残疾人福利性单位声明函》，接受社会监督。</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五、支持脱贫攻坚（物业服务采购）</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、根据《财政部国务院扶贫办关于运用政府采购政策支持脱贫攻坚的通知》财库〔</w:t>
      </w:r>
      <w:r>
        <w:rPr>
          <w:rFonts w:cs="宋体" w:asciiTheme="minorEastAsia" w:hAnsiTheme="minorEastAsia" w:eastAsiaTheme="minorEastAsia"/>
          <w:szCs w:val="21"/>
          <w:lang w:val="zh-CN"/>
        </w:rPr>
        <w:t>2019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27</w:t>
      </w:r>
      <w:r>
        <w:rPr>
          <w:rFonts w:hint="eastAsia" w:cs="宋体" w:asciiTheme="minorEastAsia" w:hAnsiTheme="minorEastAsia" w:eastAsiaTheme="minorEastAsia"/>
          <w:szCs w:val="21"/>
          <w:lang w:val="zh-CN"/>
        </w:rPr>
        <w:t>号有关要求，鼓励优先采购聘用建档立卡贫困人员物业公司提供的物业服务。各级预算单位使用财政性资金采购物业服务的，有条件的应当优先采购注册地在</w:t>
      </w:r>
      <w:r>
        <w:rPr>
          <w:rFonts w:cs="宋体" w:asciiTheme="minorEastAsia" w:hAnsiTheme="minorEastAsia" w:eastAsiaTheme="minorEastAsia"/>
          <w:szCs w:val="21"/>
          <w:lang w:val="zh-CN"/>
        </w:rPr>
        <w:t>832</w:t>
      </w:r>
      <w:r>
        <w:rPr>
          <w:rFonts w:hint="eastAsia" w:cs="宋体" w:asciiTheme="minorEastAsia" w:hAnsiTheme="minorEastAsia" w:eastAsiaTheme="minorEastAsia"/>
          <w:szCs w:val="21"/>
          <w:lang w:val="zh-CN"/>
        </w:rPr>
        <w:t>个国家级贫困县域内，且聘用建档立卡贫困人员物业公司提供的物业服务。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autoSpaceDE w:val="0"/>
        <w:autoSpaceDN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7"/>
        <w:spacing w:line="360" w:lineRule="auto"/>
        <w:contextualSpacing/>
        <w:rPr>
          <w:rFonts w:hAnsi="宋体" w:cs="仿宋_GB2312"/>
          <w:lang w:val="zh-CN"/>
        </w:rPr>
      </w:pPr>
    </w:p>
    <w:p>
      <w:pPr>
        <w:pStyle w:val="7"/>
        <w:adjustRightInd/>
        <w:spacing w:line="360" w:lineRule="auto"/>
        <w:ind w:firstLine="422" w:firstLineChars="200"/>
        <w:rPr>
          <w:rFonts w:hAnsi="宋体" w:eastAsia="宋体"/>
          <w:bCs/>
          <w:sz w:val="21"/>
        </w:rPr>
      </w:pPr>
      <w:r>
        <w:rPr>
          <w:rFonts w:hAnsi="宋体" w:eastAsia="宋体" w:cs="仿宋_GB2312"/>
          <w:sz w:val="21"/>
          <w:lang w:val="zh-CN"/>
        </w:rPr>
        <w:t>一、资格审查</w:t>
      </w:r>
    </w:p>
    <w:p>
      <w:pPr>
        <w:spacing w:line="360" w:lineRule="auto"/>
        <w:ind w:firstLine="420" w:firstLineChars="200"/>
        <w:rPr>
          <w:rFonts w:ascii="宋体" w:hAnsi="宋体" w:cs="仿宋_GB2312"/>
          <w:szCs w:val="21"/>
          <w:lang w:val="zh-CN"/>
        </w:rPr>
      </w:pPr>
      <w:r>
        <w:rPr>
          <w:rFonts w:hint="eastAsia" w:ascii="宋体" w:hAnsi="宋体"/>
          <w:bCs/>
          <w:szCs w:val="21"/>
        </w:rPr>
        <w:t>（一）谈判小组依法对供应商资格进行审查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szCs w:val="21"/>
        </w:rPr>
        <w:t>对响应文件的有效性、完整性和响应程度进行审查</w:t>
      </w:r>
      <w:r>
        <w:rPr>
          <w:rFonts w:hint="eastAsia" w:ascii="ˎ̥" w:hAnsi="ˎ̥"/>
          <w:szCs w:val="21"/>
        </w:rPr>
        <w:t>并对响应文件进行评审</w:t>
      </w:r>
      <w:r>
        <w:rPr>
          <w:rFonts w:hint="eastAsia" w:ascii="宋体" w:hAnsi="宋体" w:cs="仿宋_GB2312"/>
          <w:szCs w:val="21"/>
          <w:lang w:val="zh-CN"/>
        </w:rPr>
        <w:t>。</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p>
      <w:pPr>
        <w:pStyle w:val="6"/>
        <w:rPr>
          <w:lang w:val="zh-CN"/>
        </w:rPr>
      </w:pP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b/>
                <w:szCs w:val="21"/>
              </w:rPr>
            </w:pPr>
            <w:r>
              <w:rPr>
                <w:rFonts w:hint="eastAsia" w:ascii="宋体" w:hAnsi="宋体"/>
                <w:b/>
                <w:szCs w:val="21"/>
              </w:rPr>
              <w:t>序号</w:t>
            </w:r>
          </w:p>
        </w:tc>
        <w:tc>
          <w:tcPr>
            <w:tcW w:w="1985"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3"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b/>
                <w:szCs w:val="21"/>
              </w:rPr>
            </w:pPr>
            <w:r>
              <w:rPr>
                <w:rFonts w:hint="eastAsia" w:ascii="宋体" w:hAnsi="宋体"/>
                <w:b/>
                <w:szCs w:val="21"/>
              </w:rPr>
              <w:t>1</w:t>
            </w:r>
          </w:p>
        </w:tc>
        <w:tc>
          <w:tcPr>
            <w:tcW w:w="1985" w:type="dxa"/>
            <w:vAlign w:val="center"/>
          </w:tcPr>
          <w:p>
            <w:pPr>
              <w:spacing w:line="360" w:lineRule="auto"/>
              <w:jc w:val="center"/>
              <w:rPr>
                <w:rFonts w:ascii="宋体" w:hAnsi="宋体"/>
                <w:b/>
                <w:szCs w:val="21"/>
              </w:rPr>
            </w:pPr>
            <w:r>
              <w:rPr>
                <w:rFonts w:hint="eastAsia" w:ascii="宋体" w:hAnsi="宋体"/>
                <w:b/>
                <w:szCs w:val="21"/>
              </w:rPr>
              <w:t>投标函</w:t>
            </w:r>
          </w:p>
        </w:tc>
        <w:tc>
          <w:tcPr>
            <w:tcW w:w="5953" w:type="dxa"/>
            <w:vAlign w:val="center"/>
          </w:tcPr>
          <w:p>
            <w:pPr>
              <w:spacing w:line="360" w:lineRule="auto"/>
              <w:rPr>
                <w:rFonts w:ascii="宋体" w:hAnsi="宋体"/>
                <w:b/>
                <w:szCs w:val="21"/>
              </w:rPr>
            </w:pPr>
            <w:r>
              <w:rPr>
                <w:rFonts w:hint="eastAsia" w:ascii="宋体" w:hAnsi="宋体" w:cs="微软雅黑"/>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2</w:t>
            </w:r>
          </w:p>
        </w:tc>
        <w:tc>
          <w:tcPr>
            <w:tcW w:w="1985"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3"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3</w:t>
            </w:r>
          </w:p>
        </w:tc>
        <w:tc>
          <w:tcPr>
            <w:tcW w:w="1985" w:type="dxa"/>
            <w:vAlign w:val="center"/>
          </w:tcPr>
          <w:p>
            <w:pPr>
              <w:spacing w:line="360" w:lineRule="auto"/>
              <w:rPr>
                <w:rFonts w:ascii="宋体" w:hAnsi="宋体"/>
                <w:b/>
                <w:bCs/>
                <w:szCs w:val="21"/>
              </w:rPr>
            </w:pPr>
            <w:r>
              <w:rPr>
                <w:rFonts w:hint="eastAsia" w:ascii="宋体" w:hAnsi="宋体"/>
                <w:b/>
                <w:bCs/>
                <w:szCs w:val="21"/>
              </w:rPr>
              <w:t>资质证书</w:t>
            </w:r>
          </w:p>
        </w:tc>
        <w:tc>
          <w:tcPr>
            <w:tcW w:w="5953"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color w:val="000000"/>
                <w:kern w:val="0"/>
                <w:szCs w:val="21"/>
              </w:rPr>
              <w:t>供应商须具备独立法人资格，具有</w:t>
            </w:r>
            <w:r>
              <w:rPr>
                <w:rFonts w:hint="eastAsia" w:ascii="宋体" w:hAnsi="宋体" w:cs="宋体"/>
                <w:bCs/>
                <w:szCs w:val="21"/>
              </w:rPr>
              <w:t>建筑工程施工总承包叁级（含）以上资质</w:t>
            </w:r>
            <w:r>
              <w:rPr>
                <w:rFonts w:hint="eastAsia" w:ascii="宋体" w:hAnsi="宋体" w:cs="宋体"/>
                <w:color w:val="000000"/>
                <w:kern w:val="0"/>
                <w:szCs w:val="21"/>
              </w:rPr>
              <w:t>，并且具有有效的安全生产许可证，有良好的财务状况，良好的社会信誉，并在人员、设备、资金等方面具备相应的施工能力；拟任项目经理</w:t>
            </w:r>
            <w:r>
              <w:rPr>
                <w:rFonts w:hint="eastAsia" w:ascii="宋体" w:hAnsi="宋体" w:cs="宋体"/>
                <w:bCs/>
                <w:szCs w:val="21"/>
              </w:rPr>
              <w:t>应具有贰级（含）及以上建筑工程专业注册建造师资格</w:t>
            </w:r>
            <w:r>
              <w:rPr>
                <w:rFonts w:hint="eastAsia" w:ascii="宋体" w:hAnsi="宋体" w:cs="宋体"/>
                <w:color w:val="000000"/>
                <w:kern w:val="0"/>
                <w:szCs w:val="21"/>
              </w:rPr>
              <w:t>，取得有效的安全生产考核合格证，且未担任其他在施建设工程的项目经理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4</w:t>
            </w:r>
          </w:p>
        </w:tc>
        <w:tc>
          <w:tcPr>
            <w:tcW w:w="1985"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3" w:type="dxa"/>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①～③其中之一即可。</w:t>
            </w:r>
          </w:p>
          <w:p>
            <w:pPr>
              <w:autoSpaceDE w:val="0"/>
              <w:autoSpaceDN w:val="0"/>
              <w:adjustRightInd w:val="0"/>
              <w:spacing w:line="360" w:lineRule="auto"/>
              <w:ind w:right="-11"/>
              <w:rPr>
                <w:rFonts w:ascii="宋体" w:hAnsi="宋体"/>
                <w:b/>
                <w:bCs/>
                <w:szCs w:val="21"/>
              </w:rPr>
            </w:pPr>
            <w:r>
              <w:rPr>
                <w:rFonts w:hint="eastAsia" w:cs="宋体"/>
                <w:szCs w:val="21"/>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5</w:t>
            </w:r>
          </w:p>
        </w:tc>
        <w:tc>
          <w:tcPr>
            <w:tcW w:w="1985"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3" w:type="dxa"/>
          </w:tcPr>
          <w:p>
            <w:pPr>
              <w:pStyle w:val="6"/>
              <w:spacing w:line="360" w:lineRule="auto"/>
              <w:rPr>
                <w:rFonts w:ascii="宋体" w:hAnsi="宋体" w:eastAsia="宋体"/>
                <w:b w:val="0"/>
                <w:bCs/>
                <w:kern w:val="2"/>
                <w:sz w:val="21"/>
                <w:szCs w:val="21"/>
              </w:rPr>
            </w:pPr>
            <w:r>
              <w:rPr>
                <w:rFonts w:hint="eastAsia" w:ascii="宋体" w:hAnsi="宋体" w:eastAsia="宋体" w:cs="微软雅黑"/>
                <w:b w:val="0"/>
                <w:bCs/>
                <w:kern w:val="2"/>
                <w:sz w:val="21"/>
                <w:szCs w:val="21"/>
              </w:rPr>
              <w:t>供应商提供参加本次政府采购项目</w:t>
            </w:r>
            <w:r>
              <w:rPr>
                <w:rFonts w:hint="eastAsia" w:ascii="宋体" w:hAnsi="宋体" w:eastAsia="宋体"/>
                <w:b w:val="0"/>
                <w:bCs/>
                <w:kern w:val="2"/>
                <w:sz w:val="21"/>
                <w:szCs w:val="21"/>
              </w:rPr>
              <w:t>投标截止时间前六个月内任意一个月缴纳税收凭据。（依法免税的供应商，应提供相应文件证明依法免税）</w:t>
            </w:r>
            <w:r>
              <w:rPr>
                <w:rFonts w:hint="eastAsia" w:ascii="宋体" w:hAnsi="宋体" w:eastAsia="宋体" w:cs="宋体"/>
                <w:b w:val="0"/>
                <w:kern w:val="2"/>
                <w:sz w:val="21"/>
                <w:szCs w:val="21"/>
              </w:rPr>
              <w:t>（新注册公司从注册交纳起计算，不足的视为满足）</w:t>
            </w:r>
            <w:r>
              <w:rPr>
                <w:rFonts w:hint="eastAsia" w:ascii="宋体" w:hAnsi="宋体" w:eastAsia="宋体"/>
                <w:b w:val="0"/>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6</w:t>
            </w:r>
          </w:p>
        </w:tc>
        <w:tc>
          <w:tcPr>
            <w:tcW w:w="1985"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3" w:type="dxa"/>
          </w:tcPr>
          <w:p>
            <w:pPr>
              <w:pStyle w:val="6"/>
              <w:spacing w:line="360" w:lineRule="auto"/>
              <w:rPr>
                <w:rFonts w:ascii="宋体" w:hAnsi="宋体" w:eastAsia="宋体"/>
                <w:b w:val="0"/>
                <w:bCs/>
                <w:kern w:val="2"/>
                <w:sz w:val="21"/>
                <w:szCs w:val="21"/>
              </w:rPr>
            </w:pPr>
            <w:r>
              <w:rPr>
                <w:rFonts w:hint="eastAsia" w:ascii="宋体" w:hAnsi="宋体" w:eastAsia="宋体" w:cs="微软雅黑"/>
                <w:b w:val="0"/>
                <w:bCs/>
                <w:kern w:val="2"/>
                <w:sz w:val="21"/>
                <w:szCs w:val="21"/>
              </w:rPr>
              <w:t>供应商提供参加本次政府采购项目</w:t>
            </w:r>
            <w:r>
              <w:rPr>
                <w:rFonts w:hint="eastAsia" w:ascii="宋体" w:hAnsi="宋体" w:eastAsia="宋体"/>
                <w:b w:val="0"/>
                <w:bCs/>
                <w:kern w:val="2"/>
                <w:sz w:val="21"/>
                <w:szCs w:val="21"/>
              </w:rPr>
              <w:t>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1"/>
                <w:szCs w:val="21"/>
              </w:rPr>
              <w:t>（新注册公司从注册交纳起计算，不足的视为满足）</w:t>
            </w:r>
            <w:r>
              <w:rPr>
                <w:rFonts w:hint="eastAsia" w:ascii="宋体" w:hAnsi="宋体" w:eastAsia="宋体"/>
                <w:b w:val="0"/>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7</w:t>
            </w:r>
          </w:p>
        </w:tc>
        <w:tc>
          <w:tcPr>
            <w:tcW w:w="1985"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3" w:type="dxa"/>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8</w:t>
            </w:r>
          </w:p>
        </w:tc>
        <w:tc>
          <w:tcPr>
            <w:tcW w:w="1985"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3"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9</w:t>
            </w:r>
          </w:p>
        </w:tc>
        <w:tc>
          <w:tcPr>
            <w:tcW w:w="1985"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3" w:type="dxa"/>
          </w:tcPr>
          <w:p>
            <w:pPr>
              <w:spacing w:line="360" w:lineRule="auto"/>
            </w:pPr>
            <w:r>
              <w:rPr>
                <w:rFonts w:hint="eastAsia"/>
              </w:rPr>
              <w:t>未被列入“信用中国”网站</w:t>
            </w:r>
            <w:r>
              <w:t>(www.creditchina.gov.cn)</w:t>
            </w:r>
            <w:r>
              <w:rPr>
                <w:rFonts w:hint="eastAsia"/>
              </w:rPr>
              <w:t>失信被执行人、重大税收违法案件当事人名单；“中国政府采购网”</w:t>
            </w:r>
            <w:r>
              <w:t xml:space="preserve"> (www.ccgp.gov.cn)</w:t>
            </w:r>
            <w:r>
              <w:rPr>
                <w:rFonts w:hint="eastAsia"/>
              </w:rPr>
              <w:t>政府采购严重违法失信行为记录名单的投标人；“中国社会组织公共服务平台”网站（</w:t>
            </w:r>
            <w:r>
              <w:t>www.chinanpo.gov.cn</w:t>
            </w:r>
            <w:r>
              <w:rPr>
                <w:rFonts w:hint="eastAsia"/>
              </w:rPr>
              <w:t>）严重违法失信名单的社会组织。</w:t>
            </w:r>
          </w:p>
          <w:p>
            <w:pPr>
              <w:spacing w:line="360" w:lineRule="auto"/>
            </w:pPr>
            <w:r>
              <w:rPr>
                <w:rFonts w:hint="eastAsia"/>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fldChar w:fldCharType="begin"/>
            </w:r>
            <w:r>
              <w:instrText xml:space="preserve"> HYPERLINK "http://www.ccgp.gov.cn" </w:instrText>
            </w:r>
            <w:r>
              <w:fldChar w:fldCharType="separate"/>
            </w:r>
            <w:r>
              <w:t>www.ccgp.gov.cn</w:t>
            </w:r>
            <w:r>
              <w:fldChar w:fldCharType="end"/>
            </w:r>
            <w:r>
              <w:rPr>
                <w:rFonts w:hint="eastAsia"/>
              </w:rPr>
              <w:t>）；“中国社会组织公共服务平台”网站（</w:t>
            </w:r>
            <w:r>
              <w:t>www.chinanpo.gov.cn</w:t>
            </w:r>
            <w:r>
              <w:rPr>
                <w:rFonts w:hint="eastAsia"/>
              </w:rPr>
              <w:t>）（仅查询社会组织）；</w:t>
            </w:r>
          </w:p>
          <w:p>
            <w:pPr>
              <w:spacing w:line="360" w:lineRule="auto"/>
            </w:pPr>
            <w:r>
              <w:rPr>
                <w:rFonts w:hint="eastAsia"/>
              </w:rPr>
              <w:t>（2）截止时间：同投标截止时间；</w:t>
            </w:r>
          </w:p>
          <w:p>
            <w:pPr>
              <w:spacing w:line="360" w:lineRule="auto"/>
            </w:pPr>
            <w:r>
              <w:rPr>
                <w:rFonts w:hint="eastAsia"/>
              </w:rPr>
              <w:t>（3）信用信息查询记录和证据留存具体方式：经谈判小组确认的查询结果网页截图作为查询记录和证据，与其他采购文件一并保存；</w:t>
            </w:r>
          </w:p>
          <w:p>
            <w:pPr>
              <w:spacing w:line="360" w:lineRule="auto"/>
              <w:rPr>
                <w:rFonts w:hint="eastAsia"/>
              </w:rPr>
            </w:pPr>
            <w:r>
              <w:rPr>
                <w:rFonts w:hint="eastAsia"/>
              </w:rPr>
              <w:t>（4）信用信息的使用原则：经谈判小组认定的被列入失信被执行人、重大税收违法案件当事人名单、政府采购严重违法失信行为记录名单、严重违法失信社会组织名单的供应商，将拒绝其参与政府采购活动</w:t>
            </w:r>
          </w:p>
          <w:p>
            <w:pPr>
              <w:bidi w:val="0"/>
              <w:spacing w:line="360" w:lineRule="auto"/>
            </w:pPr>
            <w:r>
              <w:rPr>
                <w:rFonts w:hint="eastAsia"/>
              </w:rPr>
              <w:t>（5）</w:t>
            </w:r>
            <w:r>
              <w:rPr>
                <w:rFonts w:hint="eastAsia"/>
                <w:lang w:val="en-US" w:eastAsia="zh-CN"/>
              </w:rPr>
              <w:t>投标人无须提供信用记录查询结果网页截图，</w:t>
            </w:r>
            <w:r>
              <w:rPr>
                <w:rFonts w:hint="eastAsia"/>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10</w:t>
            </w:r>
          </w:p>
        </w:tc>
        <w:tc>
          <w:tcPr>
            <w:tcW w:w="1985" w:type="dxa"/>
            <w:vAlign w:val="center"/>
          </w:tcPr>
          <w:p>
            <w:pPr>
              <w:spacing w:line="360" w:lineRule="auto"/>
              <w:rPr>
                <w:rFonts w:ascii="宋体" w:hAnsi="宋体"/>
                <w:b/>
                <w:bCs/>
                <w:szCs w:val="21"/>
              </w:rPr>
            </w:pPr>
            <w:r>
              <w:rPr>
                <w:rFonts w:hint="eastAsia" w:ascii="宋体" w:hAnsi="宋体"/>
                <w:b/>
                <w:bCs/>
                <w:szCs w:val="21"/>
              </w:rPr>
              <w:t>谈判</w:t>
            </w:r>
            <w:r>
              <w:rPr>
                <w:rFonts w:hint="eastAsia" w:ascii="宋体" w:hAnsi="宋体" w:cs="仿宋_GB2312"/>
                <w:b/>
                <w:szCs w:val="21"/>
                <w:lang w:val="zh-CN"/>
              </w:rPr>
              <w:t>报价</w:t>
            </w:r>
          </w:p>
        </w:tc>
        <w:tc>
          <w:tcPr>
            <w:tcW w:w="5953" w:type="dxa"/>
          </w:tcPr>
          <w:p>
            <w:pPr>
              <w:spacing w:line="360" w:lineRule="auto"/>
              <w:rPr>
                <w:rFonts w:ascii="宋体" w:hAnsi="宋体"/>
                <w:b/>
                <w:bCs/>
                <w:szCs w:val="21"/>
              </w:rPr>
            </w:pPr>
            <w:r>
              <w:rPr>
                <w:rFonts w:hint="eastAsia" w:ascii="宋体" w:hAnsi="宋体" w:cs="仿宋_GB2312"/>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11</w:t>
            </w:r>
          </w:p>
        </w:tc>
        <w:tc>
          <w:tcPr>
            <w:tcW w:w="1985" w:type="dxa"/>
            <w:vAlign w:val="center"/>
          </w:tcPr>
          <w:p>
            <w:pPr>
              <w:spacing w:line="360" w:lineRule="auto"/>
              <w:rPr>
                <w:rFonts w:ascii="宋体" w:hAnsi="宋体"/>
                <w:b/>
                <w:bCs/>
                <w:szCs w:val="21"/>
              </w:rPr>
            </w:pPr>
            <w:r>
              <w:rPr>
                <w:rFonts w:hint="eastAsia" w:ascii="宋体" w:hAnsi="宋体"/>
                <w:b/>
                <w:bCs/>
                <w:szCs w:val="21"/>
              </w:rPr>
              <w:t>工期</w:t>
            </w:r>
          </w:p>
        </w:tc>
        <w:tc>
          <w:tcPr>
            <w:tcW w:w="5953" w:type="dxa"/>
            <w:vAlign w:val="center"/>
          </w:tcPr>
          <w:p>
            <w:pPr>
              <w:spacing w:line="360" w:lineRule="auto"/>
              <w:rPr>
                <w:rFonts w:ascii="宋体" w:hAnsi="宋体" w:cs="仿宋_GB2312"/>
                <w:szCs w:val="21"/>
                <w:lang w:val="zh-CN"/>
              </w:rPr>
            </w:pPr>
            <w:r>
              <w:rPr>
                <w:rFonts w:hint="eastAsia" w:ascii="宋体" w:hAnsi="宋体" w:cs="仿宋_GB2312"/>
                <w:szCs w:val="21"/>
              </w:rPr>
              <w:t>9</w:t>
            </w:r>
            <w:r>
              <w:rPr>
                <w:rFonts w:hint="eastAsia" w:ascii="宋体" w:hAnsi="宋体" w:cs="仿宋_GB2312"/>
                <w:szCs w:val="21"/>
                <w:lang w:val="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w:t>
            </w:r>
            <w:r>
              <w:rPr>
                <w:rFonts w:ascii="宋体" w:hAnsi="宋体"/>
                <w:b/>
                <w:bCs/>
                <w:szCs w:val="21"/>
              </w:rPr>
              <w:t>2</w:t>
            </w:r>
          </w:p>
        </w:tc>
        <w:tc>
          <w:tcPr>
            <w:tcW w:w="1985" w:type="dxa"/>
            <w:vAlign w:val="center"/>
          </w:tcPr>
          <w:p>
            <w:pPr>
              <w:spacing w:line="360" w:lineRule="auto"/>
              <w:rPr>
                <w:rFonts w:ascii="宋体" w:hAnsi="宋体"/>
                <w:b/>
                <w:bCs/>
                <w:szCs w:val="21"/>
              </w:rPr>
            </w:pPr>
            <w:r>
              <w:rPr>
                <w:rFonts w:hint="eastAsia" w:ascii="宋体" w:hAnsi="宋体"/>
                <w:b/>
                <w:bCs/>
                <w:szCs w:val="21"/>
              </w:rPr>
              <w:t>投标承诺函</w:t>
            </w:r>
          </w:p>
        </w:tc>
        <w:tc>
          <w:tcPr>
            <w:tcW w:w="5953" w:type="dxa"/>
            <w:vAlign w:val="center"/>
          </w:tcPr>
          <w:p>
            <w:pPr>
              <w:spacing w:line="360" w:lineRule="auto"/>
              <w:rPr>
                <w:rFonts w:ascii="宋体" w:hAnsi="宋体" w:cs="仿宋_GB2312"/>
                <w:szCs w:val="21"/>
                <w:lang w:val="zh-CN"/>
              </w:rPr>
            </w:pPr>
            <w:r>
              <w:rPr>
                <w:rFonts w:hint="eastAsia" w:ascii="宋体" w:hAnsi="宋体" w:cs="仿宋_GB2312"/>
                <w:szCs w:val="21"/>
                <w:lang w:val="zh-CN"/>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szCs w:val="21"/>
              </w:rPr>
            </w:pPr>
            <w:r>
              <w:rPr>
                <w:rFonts w:hint="eastAsia" w:ascii="宋体" w:hAnsi="宋体"/>
                <w:b/>
                <w:szCs w:val="21"/>
              </w:rPr>
              <w:t>1</w:t>
            </w:r>
            <w:r>
              <w:rPr>
                <w:rFonts w:ascii="宋体" w:hAnsi="宋体"/>
                <w:b/>
                <w:szCs w:val="21"/>
              </w:rPr>
              <w:t>3</w:t>
            </w:r>
          </w:p>
        </w:tc>
        <w:tc>
          <w:tcPr>
            <w:tcW w:w="1985" w:type="dxa"/>
            <w:vAlign w:val="center"/>
          </w:tcPr>
          <w:p>
            <w:pPr>
              <w:spacing w:line="360" w:lineRule="auto"/>
              <w:rPr>
                <w:rFonts w:ascii="宋体" w:hAnsi="宋体"/>
                <w:b/>
                <w:bCs/>
                <w:szCs w:val="21"/>
              </w:rPr>
            </w:pPr>
            <w:r>
              <w:rPr>
                <w:rFonts w:hint="eastAsia" w:ascii="宋体" w:hAnsi="宋体"/>
                <w:b/>
                <w:bCs/>
                <w:szCs w:val="21"/>
              </w:rPr>
              <w:t>联合体协议</w:t>
            </w:r>
          </w:p>
        </w:tc>
        <w:tc>
          <w:tcPr>
            <w:tcW w:w="5953" w:type="dxa"/>
          </w:tcPr>
          <w:p>
            <w:pPr>
              <w:spacing w:line="360" w:lineRule="auto"/>
              <w:rPr>
                <w:rFonts w:ascii="宋体" w:hAnsi="宋体"/>
                <w:b/>
                <w:bCs/>
                <w:szCs w:val="21"/>
              </w:rPr>
            </w:pPr>
            <w:r>
              <w:rPr>
                <w:rFonts w:hint="eastAsia" w:ascii="宋体" w:hAnsi="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4</w:t>
            </w:r>
          </w:p>
        </w:tc>
        <w:tc>
          <w:tcPr>
            <w:tcW w:w="1985"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3"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楷体" w:hAnsi="楷体" w:eastAsia="楷体" w:cs="仿宋_GB2312"/>
                <w:b/>
                <w:szCs w:val="21"/>
                <w:lang w:val="zh-CN"/>
              </w:rPr>
            </w:pPr>
            <w:r>
              <w:rPr>
                <w:rFonts w:hint="eastAsia" w:ascii="楷体" w:hAnsi="楷体" w:eastAsia="楷体" w:cs="仿宋_GB2312"/>
                <w:b/>
                <w:szCs w:val="21"/>
                <w:lang w:val="zh-CN"/>
              </w:rPr>
              <w:t>注：</w:t>
            </w:r>
          </w:p>
          <w:p>
            <w:pPr>
              <w:spacing w:line="360" w:lineRule="auto"/>
              <w:rPr>
                <w:rFonts w:ascii="宋体" w:hAnsi="宋体" w:cs="仿宋_GB2312"/>
                <w:szCs w:val="21"/>
                <w:lang w:val="zh-CN"/>
              </w:rPr>
            </w:pPr>
            <w:r>
              <w:rPr>
                <w:rFonts w:hint="eastAsia" w:ascii="宋体" w:hAnsi="宋体" w:cs="仿宋_GB2312"/>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cs="仿宋_GB2312"/>
                <w:szCs w:val="21"/>
                <w:lang w:val="zh-CN"/>
              </w:rPr>
            </w:pPr>
            <w:r>
              <w:rPr>
                <w:rFonts w:hint="eastAsia" w:ascii="宋体" w:hAnsi="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b/>
                <w:szCs w:val="21"/>
              </w:rPr>
            </w:pPr>
            <w:r>
              <w:rPr>
                <w:rFonts w:hint="eastAsia" w:ascii="宋体" w:hAnsi="宋体" w:cs="仿宋_GB2312"/>
                <w:szCs w:val="21"/>
                <w:lang w:val="zh-CN"/>
              </w:rPr>
              <w:t>③供应商为自然人的，无需填写法定代表人授权书</w:t>
            </w:r>
            <w:r>
              <w:rPr>
                <w:rFonts w:hint="eastAsia" w:ascii="楷体" w:hAnsi="楷体" w:eastAsia="楷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5</w:t>
            </w:r>
          </w:p>
        </w:tc>
        <w:tc>
          <w:tcPr>
            <w:tcW w:w="1985"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3"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6</w:t>
            </w:r>
          </w:p>
        </w:tc>
        <w:tc>
          <w:tcPr>
            <w:tcW w:w="1985"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3" w:type="dxa"/>
          </w:tcPr>
          <w:p>
            <w:pPr>
              <w:spacing w:line="360" w:lineRule="auto"/>
              <w:rPr>
                <w:rFonts w:ascii="宋体" w:hAnsi="宋体"/>
                <w:bCs/>
                <w:szCs w:val="21"/>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7"/>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二、评审</w:t>
      </w:r>
    </w:p>
    <w:p>
      <w:pPr>
        <w:pStyle w:val="7"/>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（一）评审方法</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hAnsi="宋体" w:eastAsia="宋体" w:cs="仿宋_GB2312"/>
          <w:b w:val="0"/>
          <w:bCs/>
          <w:sz w:val="21"/>
          <w:lang w:val="zh-CN"/>
        </w:rPr>
        <w:t>3</w:t>
      </w:r>
      <w:r>
        <w:rPr>
          <w:rFonts w:hint="eastAsia" w:hAnsi="宋体" w:eastAsia="宋体" w:cs="仿宋_GB2312"/>
          <w:b w:val="0"/>
          <w:bCs/>
          <w:sz w:val="21"/>
          <w:lang w:val="zh-CN"/>
        </w:rPr>
        <w:t>名成交候选人。根据规定</w:t>
      </w:r>
      <w:r>
        <w:rPr>
          <w:rFonts w:hAnsi="宋体" w:eastAsia="宋体" w:cs="仿宋_GB2312"/>
          <w:b w:val="0"/>
          <w:bCs/>
          <w:sz w:val="21"/>
          <w:lang w:val="zh-CN"/>
        </w:rPr>
        <w:t>,</w:t>
      </w:r>
      <w:r>
        <w:rPr>
          <w:rFonts w:hint="eastAsia" w:hAnsi="宋体" w:eastAsia="宋体" w:cs="仿宋_GB2312"/>
          <w:b w:val="0"/>
          <w:bCs/>
          <w:sz w:val="21"/>
          <w:lang w:val="zh-CN"/>
        </w:rPr>
        <w:t>采购人按照成交候选人排名顺序确定成交供应商。</w:t>
      </w:r>
    </w:p>
    <w:p>
      <w:pPr>
        <w:pStyle w:val="7"/>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（二）评标委员会负责具体评标事务，并独立履行下列职责</w:t>
      </w:r>
    </w:p>
    <w:p>
      <w:pPr>
        <w:pStyle w:val="7"/>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1、审查、评价投标文件是否符合招标文件的商务、技术等实质性要求；</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评标委员会对符合资格的供应商的投标文件进行符合性审查，以确定其是否满足招标文件的商务、技术等实质性要求。</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注：符合性审查中所涉及到的证书及材料，均应在电子投标文件中提供原件扫描件（或图片）。</w:t>
      </w:r>
    </w:p>
    <w:p>
      <w:pPr>
        <w:pStyle w:val="7"/>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2、要求供应商对谈判响应文件有关事项作出澄清或者说明；</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对于投标文件中含义不明确、同类问题表述不一致或者有明显文字和计算错误的内容，评标委员会应当以书面形式要求供应商作出必要的澄清、说明或者补正。</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7"/>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（三）落实政府采购政策及强制性认证</w:t>
      </w:r>
    </w:p>
    <w:p>
      <w:pPr>
        <w:pStyle w:val="7"/>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1、</w:t>
      </w:r>
      <w:r>
        <w:rPr>
          <w:rFonts w:hAnsi="宋体" w:eastAsia="宋体" w:cs="仿宋_GB2312"/>
          <w:sz w:val="21"/>
          <w:lang w:val="zh-CN"/>
        </w:rPr>
        <w:t>因落实政府采购政策进行价格调整的，以调整后的价格计算报价。</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小型和微型企业不包含民办非企业单位。</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7"/>
        <w:adjustRightInd/>
        <w:spacing w:line="360" w:lineRule="auto"/>
        <w:ind w:firstLine="420" w:firstLineChars="200"/>
        <w:rPr>
          <w:rFonts w:hAnsi="宋体" w:eastAsia="宋体"/>
          <w:b w:val="0"/>
          <w:bCs/>
          <w:color w:val="000000"/>
          <w:sz w:val="21"/>
        </w:rPr>
      </w:pPr>
      <w:r>
        <w:rPr>
          <w:rFonts w:hint="eastAsia" w:hAnsi="宋体" w:eastAsia="宋体" w:cs="仿宋_GB2312"/>
          <w:b w:val="0"/>
          <w:bCs/>
          <w:sz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eastAsia="宋体"/>
          <w:b w:val="0"/>
          <w:bCs/>
          <w:color w:val="000000"/>
          <w:sz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spacing w:line="360" w:lineRule="auto"/>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spacing w:line="360" w:lineRule="auto"/>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spacing w:line="360" w:lineRule="auto"/>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spacing w:line="360" w:lineRule="auto"/>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spacing w:line="360" w:lineRule="auto"/>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spacing w:line="360" w:lineRule="auto"/>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spacing w:line="360" w:lineRule="auto"/>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spacing w:line="360" w:lineRule="auto"/>
              <w:jc w:val="center"/>
              <w:rPr>
                <w:rFonts w:ascii="宋体" w:hAnsi="宋体"/>
                <w:b/>
                <w:szCs w:val="21"/>
                <w:lang w:val="en-GB"/>
              </w:rPr>
            </w:pPr>
            <w:r>
              <w:rPr>
                <w:rFonts w:hint="eastAsia" w:ascii="宋体" w:hAnsi="宋体"/>
                <w:szCs w:val="21"/>
              </w:rPr>
              <w:t>（不再享受序号3的价格折扣）</w:t>
            </w:r>
          </w:p>
        </w:tc>
        <w:tc>
          <w:tcPr>
            <w:tcW w:w="2835" w:type="dxa"/>
            <w:vMerge w:val="continue"/>
          </w:tcPr>
          <w:p>
            <w:pPr>
              <w:spacing w:line="360" w:lineRule="auto"/>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spacing w:line="360" w:lineRule="auto"/>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对联合体总金额扣除</w:t>
            </w:r>
          </w:p>
          <w:p>
            <w:pPr>
              <w:spacing w:line="360" w:lineRule="auto"/>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vAlign w:val="center"/>
          </w:tcPr>
          <w:p>
            <w:pPr>
              <w:spacing w:line="360" w:lineRule="auto"/>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szCs w:val="21"/>
              </w:rPr>
              <w:t>(1-</w:t>
            </w:r>
            <w:r>
              <w:rPr>
                <w:rFonts w:ascii="宋体" w:hAnsi="宋体"/>
                <w:color w:val="000000"/>
                <w:szCs w:val="21"/>
                <w:u w:val="single"/>
              </w:rPr>
              <w:t>2</w:t>
            </w:r>
            <w:r>
              <w:rPr>
                <w:rFonts w:hint="eastAsia" w:ascii="宋体" w:hAnsi="宋体"/>
                <w:color w:val="000000"/>
                <w:szCs w:val="21"/>
                <w:u w:val="single"/>
              </w:rPr>
              <w:t>%)</w:t>
            </w:r>
          </w:p>
          <w:p>
            <w:pPr>
              <w:spacing w:line="360" w:lineRule="auto"/>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视同小型、微型企业</w:t>
            </w:r>
          </w:p>
          <w:p>
            <w:pPr>
              <w:spacing w:line="360" w:lineRule="auto"/>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spacing w:line="360" w:lineRule="auto"/>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视同小型、微型企业</w:t>
            </w:r>
          </w:p>
          <w:p>
            <w:pPr>
              <w:spacing w:line="360" w:lineRule="auto"/>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spacing w:line="360" w:lineRule="auto"/>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1" w:type="dxa"/>
            <w:gridSpan w:val="4"/>
            <w:vAlign w:val="center"/>
          </w:tcPr>
          <w:p>
            <w:pPr>
              <w:widowControl/>
              <w:adjustRightInd w:val="0"/>
              <w:spacing w:line="360"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谈判小组审查、评价</w:t>
            </w:r>
            <w:r>
              <w:rPr>
                <w:rFonts w:ascii="宋体" w:hAnsi="宋体" w:cs="仿宋_GB2312"/>
                <w:szCs w:val="21"/>
                <w:lang w:val="zh-CN"/>
              </w:rPr>
              <w:t>，</w:t>
            </w:r>
            <w:r>
              <w:rPr>
                <w:rFonts w:hint="eastAsia" w:ascii="宋体" w:hAnsi="宋体" w:cs="仿宋_GB2312"/>
                <w:szCs w:val="21"/>
                <w:lang w:val="zh-CN"/>
              </w:rPr>
              <w:t>响应文件符合谈判</w:t>
            </w:r>
            <w:r>
              <w:rPr>
                <w:rFonts w:ascii="宋体" w:hAnsi="宋体" w:cs="仿宋_GB2312"/>
                <w:szCs w:val="21"/>
                <w:lang w:val="zh-CN"/>
              </w:rPr>
              <w:t>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rPr>
          <w:rFonts w:ascii="宋体" w:hAnsi="宋体"/>
          <w:bCs/>
          <w:color w:val="FF0000"/>
          <w:szCs w:val="21"/>
          <w:lang w:val="en-GB"/>
        </w:rPr>
      </w:pPr>
      <w:r>
        <w:rPr>
          <w:rFonts w:hint="eastAsia" w:ascii="宋体" w:hAnsi="宋体" w:cs="仿宋_GB2312"/>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7"/>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三、谈判小组编写评审报告。</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Lucida Sans Unicode"/>
          <w:sz w:val="24"/>
          <w:szCs w:val="24"/>
        </w:rPr>
        <w:br w:type="page"/>
      </w:r>
      <w:r>
        <w:rPr>
          <w:rFonts w:hint="eastAsia" w:ascii="宋体" w:hAnsi="宋体" w:cs="宋体"/>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0"/>
        <w:spacing w:before="75" w:after="75" w:line="360" w:lineRule="auto"/>
        <w:rPr>
          <w:color w:val="000000"/>
          <w:sz w:val="21"/>
          <w:szCs w:val="21"/>
        </w:rPr>
      </w:pPr>
      <w:r>
        <w:rPr>
          <w:color w:val="000000"/>
          <w:sz w:val="21"/>
          <w:szCs w:val="21"/>
        </w:rPr>
        <w:t>甲方：</w:t>
      </w:r>
      <w:r>
        <w:rPr>
          <w:color w:val="000000"/>
          <w:sz w:val="21"/>
          <w:szCs w:val="21"/>
          <w:u w:val="single"/>
        </w:rPr>
        <w:t>（采购人全称）</w:t>
      </w:r>
    </w:p>
    <w:p>
      <w:pPr>
        <w:pStyle w:val="10"/>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pPr>
        <w:pStyle w:val="10"/>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pPr>
        <w:pStyle w:val="10"/>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pPr>
        <w:pStyle w:val="10"/>
        <w:spacing w:before="0" w:beforeAutospacing="0" w:after="0" w:afterAutospacing="0" w:line="360" w:lineRule="auto"/>
        <w:ind w:firstLine="482"/>
        <w:contextualSpacing/>
        <w:rPr>
          <w:color w:val="000000"/>
          <w:sz w:val="21"/>
          <w:szCs w:val="21"/>
        </w:rPr>
      </w:pPr>
      <w:r>
        <w:rPr>
          <w:color w:val="000000"/>
          <w:sz w:val="21"/>
          <w:szCs w:val="21"/>
        </w:rPr>
        <w:t>1.1合同条款；</w:t>
      </w:r>
    </w:p>
    <w:p>
      <w:pPr>
        <w:pStyle w:val="10"/>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pPr>
        <w:pStyle w:val="10"/>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2、合同标的</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3、合同总金额</w:t>
      </w:r>
    </w:p>
    <w:p>
      <w:pPr>
        <w:pStyle w:val="10"/>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pPr>
        <w:pStyle w:val="10"/>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6、验收</w:t>
      </w:r>
    </w:p>
    <w:p>
      <w:pPr>
        <w:pStyle w:val="10"/>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pPr>
        <w:pStyle w:val="10"/>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7、合同款项的支付应按照招标文件的规定进行，具体如下：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8、履约保证金</w:t>
      </w:r>
    </w:p>
    <w:p>
      <w:pPr>
        <w:pStyle w:val="10"/>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9、合同有效期</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10、违约责任</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11、知识产权</w:t>
      </w:r>
    </w:p>
    <w:p>
      <w:pPr>
        <w:pStyle w:val="10"/>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12、解决争议的方法</w:t>
      </w:r>
    </w:p>
    <w:p>
      <w:pPr>
        <w:pStyle w:val="10"/>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pPr>
        <w:pStyle w:val="10"/>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pPr>
        <w:pStyle w:val="10"/>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13、不可抗力</w:t>
      </w:r>
    </w:p>
    <w:p>
      <w:pPr>
        <w:pStyle w:val="10"/>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0" w:beforeAutospacing="0" w:after="0" w:afterAutospacing="0" w:line="360" w:lineRule="auto"/>
        <w:ind w:firstLine="482"/>
        <w:contextualSpacing/>
        <w:rPr>
          <w:color w:val="000000"/>
          <w:sz w:val="21"/>
          <w:szCs w:val="21"/>
        </w:rPr>
      </w:pPr>
      <w:r>
        <w:rPr>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0" w:beforeAutospacing="0" w:after="0" w:afterAutospacing="0" w:line="360" w:lineRule="auto"/>
        <w:ind w:firstLine="482"/>
        <w:contextualSpacing/>
        <w:rPr>
          <w:color w:val="000000"/>
          <w:sz w:val="21"/>
          <w:szCs w:val="21"/>
        </w:rPr>
      </w:pPr>
      <w:r>
        <w:rPr>
          <w:color w:val="000000"/>
          <w:sz w:val="21"/>
          <w:szCs w:val="21"/>
        </w:rPr>
        <w:t>14、合同条款</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15、其他约定</w:t>
      </w:r>
    </w:p>
    <w:p>
      <w:pPr>
        <w:pStyle w:val="10"/>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pPr>
        <w:pStyle w:val="10"/>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pPr>
        <w:pStyle w:val="10"/>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pPr>
        <w:pStyle w:val="10"/>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pPr>
        <w:pStyle w:val="10"/>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pPr>
        <w:pStyle w:val="10"/>
        <w:spacing w:before="0" w:beforeAutospacing="0" w:after="0" w:afterAutospacing="0"/>
        <w:contextualSpacing/>
        <w:rPr>
          <w:color w:val="000000"/>
          <w:sz w:val="21"/>
          <w:szCs w:val="21"/>
        </w:rPr>
      </w:pPr>
      <w:r>
        <w:rPr>
          <w:color w:val="000000"/>
          <w:sz w:val="21"/>
          <w:szCs w:val="21"/>
        </w:rPr>
        <w:t> </w:t>
      </w:r>
    </w:p>
    <w:p>
      <w:pPr>
        <w:pStyle w:val="10"/>
        <w:spacing w:before="0" w:beforeAutospacing="0" w:after="0" w:afterAutospacing="0"/>
        <w:contextualSpacing/>
        <w:rPr>
          <w:color w:val="000000"/>
          <w:sz w:val="21"/>
          <w:szCs w:val="21"/>
        </w:rPr>
      </w:pPr>
    </w:p>
    <w:p>
      <w:pPr>
        <w:pStyle w:val="10"/>
        <w:spacing w:before="0" w:beforeAutospacing="0" w:after="0" w:afterAutospacing="0" w:line="360" w:lineRule="auto"/>
        <w:contextualSpacing/>
        <w:rPr>
          <w:color w:val="000000"/>
          <w:sz w:val="21"/>
          <w:szCs w:val="21"/>
        </w:rPr>
      </w:pPr>
      <w:r>
        <w:rPr>
          <w:color w:val="000000"/>
          <w:sz w:val="21"/>
          <w:szCs w:val="21"/>
        </w:rPr>
        <w:t>甲方：                        乙方：</w:t>
      </w:r>
    </w:p>
    <w:p>
      <w:pPr>
        <w:pStyle w:val="10"/>
        <w:spacing w:before="0" w:beforeAutospacing="0" w:after="0" w:afterAutospacing="0" w:line="360" w:lineRule="auto"/>
        <w:contextualSpacing/>
        <w:rPr>
          <w:color w:val="000000"/>
          <w:sz w:val="21"/>
          <w:szCs w:val="21"/>
        </w:rPr>
      </w:pPr>
      <w:r>
        <w:rPr>
          <w:color w:val="000000"/>
          <w:sz w:val="21"/>
          <w:szCs w:val="21"/>
        </w:rPr>
        <w:t>住所：                        住所：</w:t>
      </w:r>
    </w:p>
    <w:p>
      <w:pPr>
        <w:pStyle w:val="10"/>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pPr>
        <w:pStyle w:val="10"/>
        <w:spacing w:before="0" w:beforeAutospacing="0" w:after="0" w:afterAutospacing="0" w:line="360" w:lineRule="auto"/>
        <w:contextualSpacing/>
        <w:rPr>
          <w:color w:val="000000"/>
          <w:sz w:val="21"/>
          <w:szCs w:val="21"/>
        </w:rPr>
      </w:pPr>
      <w:r>
        <w:rPr>
          <w:color w:val="000000"/>
          <w:sz w:val="21"/>
          <w:szCs w:val="21"/>
        </w:rPr>
        <w:t>联系方法：                      联系方法：</w:t>
      </w:r>
    </w:p>
    <w:p>
      <w:pPr>
        <w:pStyle w:val="10"/>
        <w:spacing w:before="0" w:beforeAutospacing="0" w:after="0" w:afterAutospacing="0" w:line="360" w:lineRule="auto"/>
        <w:contextualSpacing/>
        <w:rPr>
          <w:color w:val="000000"/>
          <w:sz w:val="21"/>
          <w:szCs w:val="21"/>
        </w:rPr>
      </w:pPr>
      <w:r>
        <w:rPr>
          <w:color w:val="000000"/>
          <w:sz w:val="21"/>
          <w:szCs w:val="21"/>
        </w:rPr>
        <w:t>开户银行：                      开户银行：</w:t>
      </w:r>
    </w:p>
    <w:p>
      <w:pPr>
        <w:pStyle w:val="10"/>
        <w:spacing w:before="0" w:beforeAutospacing="0" w:after="0" w:afterAutospacing="0" w:line="360" w:lineRule="auto"/>
        <w:contextualSpacing/>
        <w:rPr>
          <w:color w:val="000000"/>
          <w:sz w:val="21"/>
          <w:szCs w:val="21"/>
        </w:rPr>
      </w:pPr>
      <w:r>
        <w:rPr>
          <w:color w:val="000000"/>
          <w:sz w:val="21"/>
          <w:szCs w:val="21"/>
        </w:rPr>
        <w:t>账号：                        账号：</w:t>
      </w:r>
    </w:p>
    <w:p>
      <w:pPr>
        <w:pStyle w:val="10"/>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pPr>
        <w:pStyle w:val="10"/>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pPr>
        <w:pStyle w:val="7"/>
        <w:adjustRightInd/>
        <w:spacing w:line="360" w:lineRule="auto"/>
        <w:contextualSpacing/>
        <w:rPr>
          <w:rFonts w:hAnsi="宋体" w:cs="宋体"/>
          <w:b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第八章 响应文件有关格式</w:t>
      </w:r>
    </w:p>
    <w:p>
      <w:pPr>
        <w:spacing w:line="360" w:lineRule="auto"/>
        <w:jc w:val="right"/>
        <w:rPr>
          <w:rFonts w:ascii="宋体" w:hAnsi="宋体" w:cs="宋体"/>
          <w:b/>
          <w:sz w:val="32"/>
          <w:szCs w:val="32"/>
        </w:rPr>
      </w:pPr>
      <w:r>
        <w:rPr>
          <w:rFonts w:hint="eastAsia" w:ascii="宋体" w:hAnsi="宋体" w:cs="宋体"/>
          <w:b/>
          <w:sz w:val="32"/>
          <w:szCs w:val="32"/>
        </w:rPr>
        <w:t>（正/副本）</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响应人名称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pStyle w:val="6"/>
        <w:rPr>
          <w:rFonts w:asciiTheme="minorEastAsia" w:hAnsiTheme="minorEastAsia" w:eastAsiaTheme="minorEastAsia"/>
          <w:kern w:val="2"/>
          <w:lang w:val="zh-CN"/>
        </w:rPr>
      </w:pPr>
      <w:r>
        <w:rPr>
          <w:kern w:val="2"/>
          <w:lang w:val="zh-CN"/>
        </w:rPr>
        <w:br w:type="page"/>
      </w:r>
      <w:r>
        <w:rPr>
          <w:rFonts w:hint="eastAsia" w:asciiTheme="minorEastAsia" w:hAnsiTheme="minorEastAsia" w:eastAsiaTheme="minorEastAsia"/>
          <w:kern w:val="2"/>
          <w:lang w:val="zh-CN"/>
        </w:rPr>
        <w:t>一、供应商应答索引表（如涉及本项目的提供）</w:t>
      </w:r>
    </w:p>
    <w:tbl>
      <w:tblPr>
        <w:tblStyle w:val="12"/>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r>
        <w:br w:type="page"/>
      </w:r>
    </w:p>
    <w:p>
      <w:pPr>
        <w:pStyle w:val="7"/>
        <w:spacing w:line="360" w:lineRule="auto"/>
        <w:jc w:val="center"/>
        <w:rPr>
          <w:rFonts w:ascii="等线 Light" w:hAnsi="等线 Light" w:eastAsia="等线 Light"/>
          <w:snapToGrid w:val="0"/>
          <w:sz w:val="28"/>
          <w:szCs w:val="28"/>
        </w:rPr>
      </w:pPr>
      <w:r>
        <w:rPr>
          <w:rFonts w:hint="eastAsia" w:hAnsi="宋体" w:eastAsia="宋体"/>
          <w:snapToGrid w:val="0"/>
          <w:sz w:val="28"/>
          <w:szCs w:val="28"/>
        </w:rPr>
        <w:t>二、</w:t>
      </w:r>
      <w:r>
        <w:rPr>
          <w:rFonts w:hint="eastAsia" w:ascii="等线 Light" w:hAnsi="等线 Light" w:eastAsia="等线 Light"/>
          <w:snapToGrid w:val="0"/>
          <w:sz w:val="28"/>
          <w:szCs w:val="28"/>
        </w:rPr>
        <w:t>谈判响应函</w:t>
      </w:r>
    </w:p>
    <w:p>
      <w:pPr>
        <w:autoSpaceDE w:val="0"/>
        <w:autoSpaceDN w:val="0"/>
        <w:spacing w:line="360" w:lineRule="auto"/>
        <w:ind w:firstLine="420" w:firstLineChars="200"/>
        <w:rPr>
          <w:szCs w:val="21"/>
          <w:u w:val="single"/>
        </w:rPr>
      </w:pPr>
      <w:r>
        <w:rPr>
          <w:szCs w:val="21"/>
        </w:rPr>
        <w:t>致：</w:t>
      </w:r>
      <w:r>
        <w:rPr>
          <w:szCs w:val="21"/>
          <w:u w:val="single"/>
        </w:rPr>
        <w:t>（采购人）</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根据贵方</w:t>
      </w:r>
      <w:r>
        <w:rPr>
          <w:rFonts w:hint="eastAsia" w:ascii="等线" w:hAnsi="等线" w:cs="宋体"/>
          <w:szCs w:val="21"/>
          <w:u w:val="single"/>
          <w:lang w:val="zh-CN"/>
        </w:rPr>
        <w:t>（项目名称、项目编号）</w:t>
      </w:r>
      <w:r>
        <w:rPr>
          <w:rFonts w:hint="eastAsia" w:ascii="等线" w:hAnsi="等线" w:cs="宋体"/>
          <w:szCs w:val="21"/>
          <w:lang w:val="zh-CN"/>
        </w:rPr>
        <w:t>采购的采购公告及谈判邀请，</w:t>
      </w:r>
      <w:r>
        <w:rPr>
          <w:rFonts w:hint="eastAsia" w:ascii="等线" w:hAnsi="等线" w:cs="宋体"/>
          <w:szCs w:val="21"/>
          <w:u w:val="single"/>
          <w:lang w:val="zh-CN"/>
        </w:rPr>
        <w:t>（姓名和职务）</w:t>
      </w:r>
      <w:r>
        <w:rPr>
          <w:rFonts w:hint="eastAsia" w:ascii="等线" w:hAnsi="等线" w:cs="宋体"/>
          <w:szCs w:val="21"/>
          <w:lang w:val="zh-CN"/>
        </w:rPr>
        <w:t>被正式授权并代表供应商</w:t>
      </w:r>
      <w:r>
        <w:rPr>
          <w:rFonts w:hint="eastAsia" w:ascii="等线" w:hAnsi="等线" w:cs="宋体"/>
          <w:szCs w:val="21"/>
          <w:u w:val="single"/>
          <w:lang w:val="zh-CN"/>
        </w:rPr>
        <w:t>（供应商名称、地址）</w:t>
      </w:r>
      <w:r>
        <w:rPr>
          <w:rFonts w:hint="eastAsia" w:ascii="等线" w:hAnsi="等线" w:cs="宋体"/>
          <w:szCs w:val="21"/>
          <w:lang w:val="zh-CN"/>
        </w:rPr>
        <w:t>提交。</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我方确认收到贵方提供的</w:t>
      </w:r>
      <w:r>
        <w:rPr>
          <w:rFonts w:hint="eastAsia" w:ascii="等线" w:hAnsi="等线" w:cs="宋体"/>
          <w:szCs w:val="21"/>
          <w:u w:val="single"/>
          <w:lang w:val="zh-CN"/>
        </w:rPr>
        <w:t>（项目名称、项目编号）</w:t>
      </w:r>
      <w:r>
        <w:rPr>
          <w:rFonts w:hint="eastAsia" w:ascii="等线" w:hAnsi="等线" w:cs="宋体"/>
          <w:szCs w:val="21"/>
          <w:lang w:val="zh-CN"/>
        </w:rPr>
        <w:t>采购文件的全部内容。</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u w:val="single"/>
          <w:lang w:val="zh-CN"/>
        </w:rPr>
        <w:t xml:space="preserve">  （供应商名称）</w:t>
      </w:r>
      <w:r>
        <w:rPr>
          <w:rFonts w:hint="eastAsia" w:ascii="等线" w:hAnsi="等线" w:cs="宋体"/>
          <w:szCs w:val="21"/>
          <w:lang w:val="zh-CN"/>
        </w:rPr>
        <w:t>作为供应商正式授权</w:t>
      </w:r>
      <w:r>
        <w:rPr>
          <w:rFonts w:hint="eastAsia" w:ascii="等线" w:hAnsi="等线" w:cs="宋体"/>
          <w:szCs w:val="21"/>
          <w:u w:val="single"/>
          <w:lang w:val="zh-CN"/>
        </w:rPr>
        <w:t>(授权代表全名, 职务)</w:t>
      </w:r>
      <w:r>
        <w:rPr>
          <w:rFonts w:hint="eastAsia" w:ascii="等线" w:hAnsi="等线" w:cs="宋体"/>
          <w:szCs w:val="21"/>
          <w:lang w:val="zh-CN"/>
        </w:rPr>
        <w:t>代表我方全权处理有关本投标的一切事宜。</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 xml:space="preserve"> 在此提交的响应文件，正本一份，副本</w:t>
      </w:r>
      <w:r>
        <w:rPr>
          <w:rFonts w:hint="eastAsia" w:ascii="等线" w:hAnsi="等线" w:cs="宋体"/>
          <w:szCs w:val="21"/>
          <w:u w:val="single"/>
          <w:lang w:val="zh-CN"/>
        </w:rPr>
        <w:t xml:space="preserve">   </w:t>
      </w:r>
      <w:r>
        <w:rPr>
          <w:rFonts w:hint="eastAsia" w:ascii="等线" w:hAnsi="等线" w:cs="宋体"/>
          <w:szCs w:val="21"/>
          <w:lang w:val="zh-CN"/>
        </w:rPr>
        <w:t>份, 电子版文件</w:t>
      </w:r>
      <w:r>
        <w:rPr>
          <w:rFonts w:hint="eastAsia" w:ascii="等线" w:hAnsi="等线" w:cs="宋体"/>
          <w:szCs w:val="21"/>
          <w:u w:val="single"/>
          <w:lang w:val="zh-CN"/>
        </w:rPr>
        <w:t xml:space="preserve">   </w:t>
      </w:r>
      <w:r>
        <w:rPr>
          <w:rFonts w:hint="eastAsia" w:ascii="等线" w:hAnsi="等线" w:cs="宋体"/>
          <w:szCs w:val="21"/>
          <w:lang w:val="zh-CN"/>
        </w:rPr>
        <w:t>份。</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一、按采购文件提供的全部货物与相关服务的投标总价大写</w:t>
      </w:r>
      <w:r>
        <w:rPr>
          <w:rFonts w:hint="eastAsia" w:ascii="等线" w:hAnsi="等线" w:cs="宋体"/>
          <w:szCs w:val="21"/>
          <w:u w:val="single"/>
          <w:lang w:val="zh-CN"/>
        </w:rPr>
        <w:t xml:space="preserve">    </w:t>
      </w:r>
      <w:r>
        <w:rPr>
          <w:rFonts w:hint="eastAsia" w:ascii="等线" w:hAnsi="等线" w:cs="宋体"/>
          <w:szCs w:val="21"/>
          <w:lang w:val="zh-CN"/>
        </w:rPr>
        <w:t>，小写</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二、本响应文件的有效期为投标截止时间起</w:t>
      </w:r>
      <w:r>
        <w:rPr>
          <w:rFonts w:hint="eastAsia" w:ascii="等线" w:hAnsi="等线" w:cs="宋体"/>
          <w:szCs w:val="21"/>
          <w:u w:val="single"/>
          <w:lang w:val="zh-CN"/>
        </w:rPr>
        <w:t>  </w:t>
      </w:r>
      <w:r>
        <w:rPr>
          <w:rFonts w:hint="eastAsia" w:ascii="等线" w:hAnsi="等线" w:cs="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（5）符合法律、行政法规规定的其他条件。</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十、我方具备履行合同所必需的设备和专业技术能力。</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所有与本招标有关的一切正式往来请寄：</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地    址：邮政编码：</w:t>
      </w:r>
    </w:p>
    <w:p>
      <w:pPr>
        <w:autoSpaceDE w:val="0"/>
        <w:autoSpaceDN w:val="0"/>
        <w:spacing w:line="360" w:lineRule="auto"/>
        <w:ind w:firstLine="420" w:firstLineChars="200"/>
        <w:rPr>
          <w:rFonts w:ascii="等线" w:hAnsi="等线" w:cs="宋体"/>
          <w:szCs w:val="21"/>
          <w:u w:val="single"/>
        </w:rPr>
      </w:pPr>
      <w:r>
        <w:rPr>
          <w:rFonts w:hint="eastAsia" w:ascii="等线" w:hAnsi="等线" w:cs="宋体"/>
          <w:szCs w:val="21"/>
          <w:lang w:val="zh-CN"/>
        </w:rPr>
        <w:t>电    话： 传   真：</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供应商代表姓名： 职  务：</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供应商法定代表人（或法定代表人授权代表）签字：</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供应商名称（盖章）：</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日期：</w:t>
      </w:r>
      <w:r>
        <w:rPr>
          <w:rFonts w:hint="eastAsia" w:ascii="等线" w:hAnsi="等线" w:cs="宋体"/>
          <w:szCs w:val="21"/>
          <w:u w:val="single"/>
          <w:lang w:val="zh-CN"/>
        </w:rPr>
        <w:t xml:space="preserve">   </w:t>
      </w:r>
      <w:r>
        <w:rPr>
          <w:rFonts w:hint="eastAsia" w:ascii="等线" w:hAnsi="等线" w:cs="宋体"/>
          <w:szCs w:val="21"/>
          <w:lang w:val="zh-CN"/>
        </w:rPr>
        <w:t>年</w:t>
      </w:r>
      <w:r>
        <w:rPr>
          <w:rFonts w:hint="eastAsia" w:ascii="等线" w:hAnsi="等线" w:cs="宋体"/>
          <w:szCs w:val="21"/>
          <w:u w:val="single"/>
          <w:lang w:val="zh-CN"/>
        </w:rPr>
        <w:t>  </w:t>
      </w:r>
      <w:r>
        <w:rPr>
          <w:rFonts w:hint="eastAsia" w:ascii="等线" w:hAnsi="等线" w:cs="宋体"/>
          <w:szCs w:val="21"/>
          <w:lang w:val="zh-CN"/>
        </w:rPr>
        <w:t>月</w:t>
      </w:r>
      <w:r>
        <w:rPr>
          <w:rFonts w:hint="eastAsia" w:ascii="等线" w:hAnsi="等线" w:cs="宋体"/>
          <w:szCs w:val="21"/>
          <w:u w:val="single"/>
          <w:lang w:val="zh-CN"/>
        </w:rPr>
        <w:t>  </w:t>
      </w:r>
      <w:r>
        <w:rPr>
          <w:rFonts w:hint="eastAsia" w:ascii="等线" w:hAnsi="等线" w:cs="宋体"/>
          <w:szCs w:val="21"/>
          <w:lang w:val="zh-CN"/>
        </w:rPr>
        <w:t>日</w:t>
      </w:r>
    </w:p>
    <w:p>
      <w:pPr>
        <w:jc w:val="center"/>
        <w:rPr>
          <w:rFonts w:ascii="宋体" w:cs="宋体"/>
          <w:sz w:val="24"/>
          <w:lang w:val="zh-CN"/>
        </w:rPr>
      </w:pPr>
      <w:r>
        <w:rPr>
          <w:rFonts w:hint="eastAsia" w:ascii="等线" w:hAnsi="等线" w:cs="宋体"/>
          <w:sz w:val="24"/>
          <w:szCs w:val="24"/>
          <w:u w:val="single"/>
          <w:lang w:val="zh-CN"/>
        </w:rPr>
        <w:br w:type="page"/>
      </w:r>
      <w:r>
        <w:rPr>
          <w:rFonts w:hint="eastAsia" w:ascii="宋体" w:hAnsi="宋体" w:cs="黑体"/>
          <w:b/>
          <w:bCs/>
          <w:sz w:val="28"/>
          <w:szCs w:val="28"/>
          <w:lang w:val="zh-CN"/>
        </w:rPr>
        <w:t>三、资格审查证明材料</w:t>
      </w: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Cs w:val="24"/>
        </w:rPr>
      </w:pPr>
    </w:p>
    <w:p>
      <w:pPr>
        <w:pStyle w:val="7"/>
        <w:spacing w:line="360" w:lineRule="auto"/>
        <w:rPr>
          <w:rFonts w:hAnsi="宋体"/>
          <w:b w:val="0"/>
          <w:snapToGrid w:val="0"/>
          <w:szCs w:val="24"/>
        </w:rPr>
      </w:pPr>
    </w:p>
    <w:p>
      <w:pPr>
        <w:pStyle w:val="7"/>
        <w:spacing w:line="360" w:lineRule="auto"/>
        <w:jc w:val="center"/>
        <w:rPr>
          <w:rFonts w:hAnsi="宋体" w:eastAsia="宋体"/>
          <w:snapToGrid w:val="0"/>
          <w:sz w:val="24"/>
          <w:szCs w:val="36"/>
        </w:rPr>
      </w:pPr>
      <w:r>
        <w:rPr>
          <w:rFonts w:hAnsi="宋体"/>
          <w:snapToGrid w:val="0"/>
          <w:szCs w:val="24"/>
        </w:rPr>
        <w:br w:type="page"/>
      </w:r>
      <w:r>
        <w:rPr>
          <w:rFonts w:hint="eastAsia" w:hAnsi="宋体" w:eastAsia="宋体"/>
          <w:snapToGrid w:val="0"/>
          <w:sz w:val="24"/>
          <w:szCs w:val="36"/>
        </w:rPr>
        <w:t>3.1 报价一览表</w:t>
      </w:r>
    </w:p>
    <w:p>
      <w:pPr>
        <w:pStyle w:val="7"/>
        <w:spacing w:line="360" w:lineRule="auto"/>
        <w:jc w:val="center"/>
        <w:rPr>
          <w:rFonts w:ascii="等线 Light" w:hAnsi="等线 Light" w:eastAsia="等线 Light"/>
          <w:b w:val="0"/>
          <w:snapToGrid w:val="0"/>
          <w:sz w:val="28"/>
          <w:szCs w:val="28"/>
        </w:rPr>
      </w:pPr>
    </w:p>
    <w:p>
      <w:pPr>
        <w:spacing w:before="50"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contextualSpacing/>
        <w:rPr>
          <w:rFonts w:ascii="等线" w:hAnsi="等线"/>
          <w:color w:val="000000"/>
          <w:sz w:val="24"/>
          <w:szCs w:val="24"/>
        </w:rPr>
      </w:pPr>
      <w:r>
        <w:rPr>
          <w:rFonts w:hint="eastAsia" w:ascii="等线" w:hAnsi="等线"/>
          <w:color w:val="000000"/>
          <w:sz w:val="24"/>
          <w:szCs w:val="24"/>
        </w:rPr>
        <w:t xml:space="preserve">项目名称：                                     </w:t>
      </w:r>
      <w:r>
        <w:rPr>
          <w:rFonts w:hint="eastAsia" w:ascii="等线" w:hAnsi="等线" w:cs="Arial"/>
          <w:sz w:val="24"/>
          <w:szCs w:val="24"/>
        </w:rPr>
        <w:t>单位：元（人民币）</w:t>
      </w:r>
    </w:p>
    <w:tbl>
      <w:tblPr>
        <w:tblStyle w:val="12"/>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41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01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7"/>
        <w:spacing w:line="360" w:lineRule="auto"/>
        <w:jc w:val="center"/>
        <w:rPr>
          <w:rFonts w:hAnsi="宋体" w:eastAsia="宋体"/>
          <w:b w:val="0"/>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spacing w:line="480" w:lineRule="exact"/>
        <w:jc w:val="center"/>
        <w:rPr>
          <w:rFonts w:ascii="宋体" w:hAnsi="宋体"/>
          <w:b/>
          <w:bCs/>
          <w:color w:val="000000"/>
          <w:sz w:val="24"/>
          <w:szCs w:val="24"/>
        </w:rPr>
      </w:pPr>
    </w:p>
    <w:p>
      <w:pPr>
        <w:spacing w:line="480" w:lineRule="exact"/>
        <w:rPr>
          <w:rFonts w:ascii="宋体" w:hAnsi="宋体"/>
          <w:b/>
          <w:bCs/>
          <w:color w:val="000000"/>
          <w:sz w:val="24"/>
          <w:szCs w:val="24"/>
        </w:rPr>
      </w:pPr>
    </w:p>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22"/>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22"/>
        <w:spacing w:line="480" w:lineRule="auto"/>
        <w:ind w:firstLine="472" w:firstLineChars="225"/>
        <w:jc w:val="left"/>
        <w:rPr>
          <w:rFonts w:hAnsi="宋体"/>
          <w:color w:val="000000"/>
          <w:sz w:val="21"/>
          <w:szCs w:val="21"/>
        </w:rPr>
      </w:pPr>
    </w:p>
    <w:p>
      <w:pPr>
        <w:pStyle w:val="22"/>
        <w:spacing w:line="480" w:lineRule="auto"/>
        <w:ind w:firstLine="472" w:firstLineChars="225"/>
        <w:jc w:val="left"/>
        <w:rPr>
          <w:rFonts w:hAnsi="宋体"/>
          <w:color w:val="000000"/>
          <w:sz w:val="21"/>
          <w:szCs w:val="21"/>
        </w:rPr>
      </w:pPr>
    </w:p>
    <w:p>
      <w:pPr>
        <w:pStyle w:val="22"/>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22"/>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20"/>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23"/>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6"/>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widowControl/>
        <w:jc w:val="left"/>
        <w:rPr>
          <w:rFonts w:ascii="宋体" w:hAnsi="宋体" w:cs="宋体"/>
          <w:sz w:val="24"/>
          <w:szCs w:val="24"/>
          <w:lang w:val="zh-CN"/>
        </w:rPr>
      </w:pPr>
      <w:r>
        <w:rPr>
          <w:rFonts w:ascii="宋体" w:hAnsi="宋体" w:cs="宋体"/>
          <w:sz w:val="24"/>
          <w:szCs w:val="24"/>
          <w:lang w:val="zh-CN"/>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Cs w:val="21"/>
        </w:rPr>
      </w:pPr>
      <w:r>
        <w:rPr>
          <w:rFonts w:hint="eastAsia" w:ascii="宋体" w:hAnsi="宋体"/>
          <w:b/>
          <w:color w:val="000000"/>
          <w:szCs w:val="21"/>
        </w:rPr>
        <w:t>致：：</w:t>
      </w:r>
    </w:p>
    <w:p>
      <w:pPr>
        <w:spacing w:line="440" w:lineRule="exact"/>
        <w:ind w:firstLine="635"/>
        <w:rPr>
          <w:rFonts w:ascii="宋体" w:hAnsi="宋体"/>
          <w:color w:val="000000"/>
          <w:szCs w:val="21"/>
        </w:rPr>
      </w:pPr>
      <w:r>
        <w:rPr>
          <w:rFonts w:hint="eastAsia" w:ascii="宋体" w:hAnsi="宋体"/>
          <w:color w:val="000000"/>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Cs w:val="21"/>
        </w:rPr>
      </w:pPr>
      <w:r>
        <w:rPr>
          <w:rFonts w:hint="eastAsia" w:ascii="宋体" w:hAnsi="宋体"/>
          <w:color w:val="000000"/>
          <w:szCs w:val="21"/>
        </w:rPr>
        <w:t>一、依法参与政府采购活动，遵纪守法，诚信经营，公平竞争。</w:t>
      </w:r>
    </w:p>
    <w:p>
      <w:pPr>
        <w:spacing w:line="440" w:lineRule="exact"/>
        <w:ind w:firstLine="635"/>
        <w:rPr>
          <w:rFonts w:ascii="宋体" w:hAnsi="宋体"/>
          <w:color w:val="000000"/>
          <w:szCs w:val="21"/>
        </w:rPr>
      </w:pPr>
      <w:r>
        <w:rPr>
          <w:rFonts w:hint="eastAsia" w:ascii="宋体" w:hAnsi="宋体"/>
          <w:color w:val="000000"/>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Cs w:val="21"/>
        </w:rPr>
      </w:pPr>
      <w:r>
        <w:rPr>
          <w:rFonts w:hint="eastAsia" w:ascii="宋体" w:hAnsi="宋体"/>
          <w:color w:val="000000"/>
          <w:szCs w:val="21"/>
        </w:rPr>
        <w:t>三、不以提供虚假资质文件等形式参与政府采购活动，不以虚假材料谋取成交。</w:t>
      </w:r>
    </w:p>
    <w:p>
      <w:pPr>
        <w:spacing w:line="440" w:lineRule="exact"/>
        <w:ind w:firstLine="635"/>
        <w:rPr>
          <w:rFonts w:ascii="宋体" w:hAnsi="宋体"/>
          <w:color w:val="000000"/>
          <w:szCs w:val="21"/>
        </w:rPr>
      </w:pPr>
      <w:r>
        <w:rPr>
          <w:rFonts w:hint="eastAsia" w:ascii="宋体" w:hAnsi="宋体"/>
          <w:color w:val="000000"/>
          <w:szCs w:val="21"/>
        </w:rPr>
        <w:t>四、不采取不正当手段诋毁、排挤其他供应商，与其他参与政府采购活动供应商保持良性的竞争关系。</w:t>
      </w:r>
    </w:p>
    <w:p>
      <w:pPr>
        <w:spacing w:line="440" w:lineRule="exact"/>
        <w:ind w:firstLine="635"/>
        <w:rPr>
          <w:rFonts w:ascii="宋体" w:hAnsi="宋体"/>
          <w:color w:val="000000"/>
          <w:szCs w:val="21"/>
        </w:rPr>
      </w:pPr>
      <w:r>
        <w:rPr>
          <w:rFonts w:hint="eastAsia" w:ascii="宋体" w:hAnsi="宋体"/>
          <w:color w:val="000000"/>
          <w:szCs w:val="21"/>
        </w:rPr>
        <w:t>五、不与采购单位、集中采购机构和政府采购评审专家恶意串通，自觉维护政府采购公平竞争的市场秩序。</w:t>
      </w:r>
    </w:p>
    <w:p>
      <w:pPr>
        <w:spacing w:line="440" w:lineRule="exact"/>
        <w:ind w:firstLine="635"/>
        <w:rPr>
          <w:rFonts w:ascii="宋体" w:hAnsi="宋体"/>
          <w:color w:val="000000"/>
          <w:szCs w:val="21"/>
        </w:rPr>
      </w:pPr>
      <w:r>
        <w:rPr>
          <w:rFonts w:hint="eastAsia" w:ascii="宋体" w:hAnsi="宋体"/>
          <w:color w:val="000000"/>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Cs w:val="21"/>
        </w:rPr>
      </w:pPr>
      <w:r>
        <w:rPr>
          <w:rFonts w:hint="eastAsia" w:ascii="宋体" w:hAnsi="宋体"/>
          <w:color w:val="000000"/>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Cs w:val="21"/>
        </w:rPr>
      </w:pPr>
      <w:r>
        <w:rPr>
          <w:rFonts w:hint="eastAsia" w:ascii="宋体" w:hAnsi="宋体"/>
          <w:color w:val="000000"/>
          <w:szCs w:val="21"/>
        </w:rPr>
        <w:t>八、自觉接受并积极配合财政部门和纪检监察机关依法实施的监督检查，如实反映情况，及时提供有关证明材料。</w:t>
      </w:r>
    </w:p>
    <w:p>
      <w:pPr>
        <w:spacing w:afterLines="50" w:line="320" w:lineRule="exact"/>
        <w:rPr>
          <w:rFonts w:ascii="宋体" w:hAnsi="宋体"/>
          <w:color w:val="000000"/>
          <w:szCs w:val="21"/>
        </w:rPr>
      </w:pPr>
    </w:p>
    <w:p>
      <w:pPr>
        <w:spacing w:afterLines="50" w:line="320" w:lineRule="exact"/>
        <w:rPr>
          <w:rFonts w:ascii="宋体" w:hAnsi="宋体" w:cs="Arial"/>
          <w:color w:val="000000"/>
          <w:szCs w:val="21"/>
          <w:u w:val="single"/>
        </w:rPr>
      </w:pPr>
      <w:r>
        <w:rPr>
          <w:rFonts w:hint="eastAsia" w:ascii="宋体" w:hAnsi="宋体" w:cs="Arial"/>
          <w:color w:val="000000"/>
          <w:szCs w:val="21"/>
        </w:rPr>
        <w:t>供应商名称（并加盖公章）：</w:t>
      </w:r>
    </w:p>
    <w:p>
      <w:pPr>
        <w:pStyle w:val="4"/>
        <w:adjustRightInd/>
        <w:spacing w:before="60" w:afterLines="50" w:line="320" w:lineRule="exact"/>
        <w:rPr>
          <w:rFonts w:ascii="宋体" w:hAnsi="宋体" w:cs="宋体"/>
          <w:sz w:val="21"/>
          <w:szCs w:val="21"/>
          <w:u w:val="single"/>
        </w:rPr>
      </w:pPr>
      <w:r>
        <w:rPr>
          <w:rFonts w:hint="eastAsia" w:ascii="宋体" w:hAnsi="宋体" w:cs="宋体"/>
          <w:sz w:val="21"/>
          <w:szCs w:val="21"/>
        </w:rPr>
        <w:t>供应商法定代表人（单位负责人）或法定代表人（单位负责人）授权代表签字或盖章：</w:t>
      </w:r>
    </w:p>
    <w:p>
      <w:pPr>
        <w:pStyle w:val="4"/>
        <w:adjustRightInd/>
        <w:spacing w:before="60" w:afterLines="50" w:line="320" w:lineRule="exact"/>
        <w:rPr>
          <w:rFonts w:ascii="宋体" w:hAnsi="宋体" w:cs="Arial"/>
          <w:color w:val="000000"/>
          <w:sz w:val="21"/>
          <w:szCs w:val="21"/>
        </w:rPr>
      </w:pPr>
      <w:r>
        <w:rPr>
          <w:rFonts w:hint="eastAsia" w:ascii="宋体" w:hAnsi="宋体" w:cs="Arial"/>
          <w:color w:val="000000"/>
          <w:sz w:val="21"/>
          <w:szCs w:val="21"/>
        </w:rPr>
        <w:t>签署日期：年月日</w:t>
      </w:r>
    </w:p>
    <w:p>
      <w:pPr>
        <w:widowControl/>
        <w:jc w:val="left"/>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Fonts w:hint="eastAsia" w:ascii="等线" w:hAnsi="等线" w:cs="宋体"/>
          <w:sz w:val="24"/>
          <w:szCs w:val="24"/>
          <w:lang w:val="zh-CN"/>
        </w:rPr>
        <w:t>评标</w:t>
      </w:r>
      <w:r>
        <w:rPr>
          <w:rFonts w:hint="eastAsia" w:ascii="等线" w:hAnsi="等线" w:cs="宋体"/>
          <w:sz w:val="24"/>
          <w:szCs w:val="24"/>
          <w:lang w:val="zh-CN"/>
        </w:rPr>
        <w:fldChar w:fldCharType="end"/>
      </w:r>
      <w:r>
        <w:rPr>
          <w:rFonts w:hint="eastAsia" w:ascii="等线" w:hAnsi="等线"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ascii="等线" w:hAnsi="等线" w:cs="宋体"/>
          <w:sz w:val="24"/>
          <w:szCs w:val="24"/>
          <w:lang w:val="zh-CN"/>
        </w:rPr>
        <w:t>中标</w:t>
      </w:r>
      <w:r>
        <w:rPr>
          <w:rFonts w:hint="eastAsia" w:ascii="等线" w:hAnsi="等线" w:cs="宋体"/>
          <w:sz w:val="24"/>
          <w:szCs w:val="24"/>
          <w:lang w:val="zh-CN"/>
        </w:rPr>
        <w:fldChar w:fldCharType="end"/>
      </w:r>
      <w:r>
        <w:rPr>
          <w:rFonts w:hint="eastAsia" w:ascii="等线" w:hAnsi="等线" w:cs="宋体"/>
          <w:sz w:val="24"/>
          <w:szCs w:val="24"/>
          <w:lang w:val="zh-CN"/>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六、不以他人名义投标或者以其他方式弄虚作假，骗取中标；</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七、不扰乱长葛市政府采购市场秩序；</w:t>
      </w:r>
    </w:p>
    <w:p>
      <w:pPr>
        <w:spacing w:line="360" w:lineRule="auto"/>
        <w:ind w:firstLine="480" w:firstLineChars="200"/>
        <w:rPr>
          <w:rFonts w:ascii="宋体" w:hAnsi="宋体" w:cs="宋体"/>
          <w:sz w:val="24"/>
          <w:szCs w:val="24"/>
        </w:rPr>
      </w:pPr>
      <w:r>
        <w:rPr>
          <w:rFonts w:hint="eastAsia" w:ascii="等线" w:hAnsi="等线" w:cs="宋体"/>
          <w:sz w:val="24"/>
          <w:szCs w:val="24"/>
          <w:lang w:val="zh-CN"/>
        </w:rPr>
        <w:t>八、不在</w:t>
      </w:r>
      <w:r>
        <w:fldChar w:fldCharType="begin"/>
      </w:r>
      <w:r>
        <w:instrText xml:space="preserve"> HYPERLINK "http://www.cbi360.net/hyjd/1zt99.html" \t "https://www.cbi360.net/hyjd/20170619/_blank" </w:instrText>
      </w:r>
      <w:r>
        <w:fldChar w:fldCharType="separate"/>
      </w:r>
      <w:r>
        <w:rPr>
          <w:rFonts w:hint="eastAsia" w:ascii="等线" w:hAnsi="等线" w:cs="宋体"/>
          <w:sz w:val="24"/>
          <w:szCs w:val="24"/>
          <w:lang w:val="zh-CN"/>
        </w:rPr>
        <w:t>开标</w:t>
      </w:r>
      <w:r>
        <w:rPr>
          <w:rFonts w:hint="eastAsia" w:ascii="等线" w:hAnsi="等线" w:cs="宋体"/>
          <w:sz w:val="24"/>
          <w:szCs w:val="24"/>
          <w:lang w:val="zh-CN"/>
        </w:rPr>
        <w:fldChar w:fldCharType="end"/>
      </w:r>
      <w:r>
        <w:rPr>
          <w:rFonts w:hint="eastAsia" w:ascii="等线" w:hAnsi="等线" w:cs="宋体"/>
          <w:sz w:val="24"/>
          <w:szCs w:val="24"/>
          <w:lang w:val="zh-CN"/>
        </w:rPr>
        <w:t>后进行虚假恶意投诉</w:t>
      </w:r>
      <w:r>
        <w:rPr>
          <w:rFonts w:hint="eastAsia" w:ascii="宋体" w:hAnsi="宋体" w:cs="宋体"/>
          <w:sz w:val="24"/>
          <w:szCs w:val="24"/>
        </w:rPr>
        <w:t>；</w:t>
      </w:r>
    </w:p>
    <w:p>
      <w:pPr>
        <w:spacing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Fonts w:hint="eastAsia" w:ascii="等线" w:hAnsi="等线" w:cs="宋体"/>
          <w:sz w:val="24"/>
          <w:szCs w:val="24"/>
          <w:lang w:val="zh-CN"/>
        </w:rPr>
        <w:t>招标文件</w:t>
      </w:r>
      <w:r>
        <w:rPr>
          <w:rFonts w:hint="eastAsia" w:ascii="等线" w:hAnsi="等线" w:cs="宋体"/>
          <w:sz w:val="24"/>
          <w:szCs w:val="24"/>
          <w:lang w:val="zh-CN"/>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5040" w:firstLineChars="2100"/>
        <w:rPr>
          <w:rFonts w:ascii="等线" w:hAnsi="等线" w:cs="宋体"/>
          <w:sz w:val="24"/>
          <w:szCs w:val="24"/>
          <w:lang w:val="zh-CN"/>
        </w:rPr>
      </w:pPr>
      <w:r>
        <w:rPr>
          <w:rFonts w:hint="eastAsia" w:ascii="等线" w:hAnsi="等线" w:cs="宋体"/>
          <w:sz w:val="24"/>
          <w:szCs w:val="24"/>
          <w:lang w:val="zh-CN"/>
        </w:rPr>
        <w:t>年月日</w:t>
      </w:r>
    </w:p>
    <w:p>
      <w:pPr>
        <w:rPr>
          <w:lang w:val="zh-CN"/>
        </w:rPr>
      </w:pPr>
      <w:r>
        <w:rPr>
          <w:lang w:val="zh-CN"/>
        </w:rPr>
        <w:br w:type="page"/>
      </w: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4.1</w:t>
      </w:r>
      <w:r>
        <w:rPr>
          <w:rFonts w:hint="eastAsia" w:ascii="宋体" w:hAnsi="宋体"/>
          <w:b/>
          <w:bCs/>
          <w:color w:val="000000"/>
          <w:sz w:val="24"/>
          <w:szCs w:val="24"/>
        </w:rPr>
        <w:t>已标价的工程量清单</w:t>
      </w:r>
    </w:p>
    <w:p>
      <w:pPr>
        <w:rPr>
          <w:rFonts w:ascii="宋体" w:hAnsi="宋体"/>
          <w:color w:val="C00000"/>
          <w:sz w:val="24"/>
        </w:rPr>
      </w:pPr>
      <w:r>
        <w:rPr>
          <w:rFonts w:ascii="宋体" w:hAnsi="宋体"/>
          <w:color w:val="C00000"/>
          <w:sz w:val="24"/>
        </w:rPr>
        <w:t>备注</w:t>
      </w:r>
      <w:r>
        <w:rPr>
          <w:rFonts w:hint="eastAsia" w:ascii="宋体" w:hAnsi="宋体"/>
          <w:color w:val="C00000"/>
          <w:sz w:val="24"/>
        </w:rPr>
        <w:t>：</w:t>
      </w:r>
    </w:p>
    <w:p>
      <w:pPr>
        <w:spacing w:line="360" w:lineRule="auto"/>
        <w:ind w:firstLine="480" w:firstLineChars="200"/>
        <w:rPr>
          <w:color w:val="C00000"/>
        </w:rPr>
      </w:pPr>
      <w:r>
        <w:rPr>
          <w:rFonts w:hint="eastAsia" w:ascii="宋体" w:hAnsi="宋体"/>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1"/>
        <w:spacing w:after="0" w:line="360" w:lineRule="auto"/>
        <w:ind w:firstLine="480" w:firstLineChars="200"/>
        <w:rPr>
          <w:rFonts w:ascii="宋体" w:hAnsi="宋体"/>
          <w:color w:val="C00000"/>
          <w:sz w:val="24"/>
        </w:rPr>
      </w:pPr>
      <w:r>
        <w:rPr>
          <w:rFonts w:hint="eastAsia" w:ascii="宋体" w:hAnsi="宋体"/>
          <w:color w:val="C00000"/>
          <w:sz w:val="24"/>
        </w:rPr>
        <w:t>2、【全国公共资源交易平台(河南省</w:t>
      </w:r>
      <w:r>
        <w:rPr>
          <w:rFonts w:ascii="宋体" w:hAnsi="宋体"/>
          <w:color w:val="C00000"/>
          <w:sz w:val="24"/>
        </w:rPr>
        <w:t>▪</w:t>
      </w:r>
      <w:r>
        <w:rPr>
          <w:rFonts w:hint="eastAsia" w:ascii="宋体" w:hAnsi="宋体"/>
          <w:color w:val="C00000"/>
          <w:sz w:val="24"/>
        </w:rPr>
        <w:t>许昌市)】公共资源交易系统中的工程量清单制作系统不适用于竞争性谈判项目。</w:t>
      </w:r>
    </w:p>
    <w:p>
      <w:pPr>
        <w:autoSpaceDE w:val="0"/>
        <w:autoSpaceDN w:val="0"/>
        <w:adjustRightInd w:val="0"/>
        <w:spacing w:line="360" w:lineRule="auto"/>
        <w:jc w:val="center"/>
        <w:outlineLvl w:val="0"/>
        <w:rPr>
          <w:rFonts w:ascii="宋体" w:hAnsi="宋体"/>
          <w:b/>
          <w:bCs/>
          <w:color w:val="000000"/>
          <w:sz w:val="24"/>
          <w:szCs w:val="24"/>
        </w:rPr>
      </w:pPr>
      <w:r>
        <w:rPr>
          <w:b/>
        </w:rPr>
        <w:br w:type="page"/>
      </w: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项目名称：</w:t>
      </w: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rPr>
          <w:lang w:val="zh-CN"/>
        </w:rPr>
      </w:pPr>
      <w:r>
        <w:rPr>
          <w:lang w:val="zh-CN"/>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sectPr>
      <w:footerReference r:id="rId5" w:type="default"/>
      <w:pgSz w:w="11906" w:h="16838"/>
      <w:pgMar w:top="1701" w:right="1531" w:bottom="170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tabs>
        <w:tab w:val="left" w:pos="1050"/>
        <w:tab w:val="clear" w:pos="4153"/>
        <w:tab w:val="clear" w:pos="8306"/>
      </w:tabs>
      <w:ind w:right="828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25" o:spid="_x0000_s3072"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mzzbtMAAAADAQAADwAAAAAAAAABACAA&#10;AAAiAAAAZHJzL2Rvd25yZXYueG1sUEsBAhQAFAAAAAgAh07iQK5WWTSgAQAAJgMAAA4AAAAAAAAA&#10;AQAgAAAAIgEAAGRycy9lMm9Eb2MueG1sUEsFBgAAAAAGAAYAWQEAADQFA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602C"/>
    <w:rsid w:val="00016D29"/>
    <w:rsid w:val="00077DCD"/>
    <w:rsid w:val="00081B29"/>
    <w:rsid w:val="00092A97"/>
    <w:rsid w:val="00092E18"/>
    <w:rsid w:val="0009536D"/>
    <w:rsid w:val="000A4DF4"/>
    <w:rsid w:val="000F4235"/>
    <w:rsid w:val="000F6377"/>
    <w:rsid w:val="00100534"/>
    <w:rsid w:val="00104535"/>
    <w:rsid w:val="0012588C"/>
    <w:rsid w:val="00154E49"/>
    <w:rsid w:val="001656FC"/>
    <w:rsid w:val="00167225"/>
    <w:rsid w:val="001843AA"/>
    <w:rsid w:val="001E5BE3"/>
    <w:rsid w:val="001F1340"/>
    <w:rsid w:val="001F7485"/>
    <w:rsid w:val="00210D76"/>
    <w:rsid w:val="00215D2D"/>
    <w:rsid w:val="002273C3"/>
    <w:rsid w:val="002276EF"/>
    <w:rsid w:val="00231FF0"/>
    <w:rsid w:val="00237C9A"/>
    <w:rsid w:val="00251980"/>
    <w:rsid w:val="002566F7"/>
    <w:rsid w:val="00256C7F"/>
    <w:rsid w:val="0026486D"/>
    <w:rsid w:val="00267FEA"/>
    <w:rsid w:val="00280D10"/>
    <w:rsid w:val="00281249"/>
    <w:rsid w:val="002B78CB"/>
    <w:rsid w:val="00330F00"/>
    <w:rsid w:val="003D1515"/>
    <w:rsid w:val="003D2D08"/>
    <w:rsid w:val="003F0FC8"/>
    <w:rsid w:val="003F47FC"/>
    <w:rsid w:val="004013C4"/>
    <w:rsid w:val="00410BEA"/>
    <w:rsid w:val="0041641A"/>
    <w:rsid w:val="00461CC7"/>
    <w:rsid w:val="00472A32"/>
    <w:rsid w:val="00481532"/>
    <w:rsid w:val="00484385"/>
    <w:rsid w:val="004861A4"/>
    <w:rsid w:val="004B5843"/>
    <w:rsid w:val="004E7CBD"/>
    <w:rsid w:val="00510FCC"/>
    <w:rsid w:val="00520DE8"/>
    <w:rsid w:val="005234DC"/>
    <w:rsid w:val="0055042A"/>
    <w:rsid w:val="00584536"/>
    <w:rsid w:val="00594C85"/>
    <w:rsid w:val="005C1658"/>
    <w:rsid w:val="005C1B2B"/>
    <w:rsid w:val="005D0524"/>
    <w:rsid w:val="005E4A88"/>
    <w:rsid w:val="00657125"/>
    <w:rsid w:val="00696D10"/>
    <w:rsid w:val="006B0763"/>
    <w:rsid w:val="006B1563"/>
    <w:rsid w:val="006C31D2"/>
    <w:rsid w:val="006E3FC0"/>
    <w:rsid w:val="006F1647"/>
    <w:rsid w:val="006F41B5"/>
    <w:rsid w:val="00715CC2"/>
    <w:rsid w:val="007648C4"/>
    <w:rsid w:val="007717BC"/>
    <w:rsid w:val="00775356"/>
    <w:rsid w:val="007770B9"/>
    <w:rsid w:val="00783516"/>
    <w:rsid w:val="00797A48"/>
    <w:rsid w:val="007C0C45"/>
    <w:rsid w:val="007D387E"/>
    <w:rsid w:val="007E0EA1"/>
    <w:rsid w:val="007F1F9D"/>
    <w:rsid w:val="00810017"/>
    <w:rsid w:val="00830A1E"/>
    <w:rsid w:val="00850160"/>
    <w:rsid w:val="0086264A"/>
    <w:rsid w:val="00867F1C"/>
    <w:rsid w:val="008875B0"/>
    <w:rsid w:val="00890460"/>
    <w:rsid w:val="008B4CFB"/>
    <w:rsid w:val="008E5A66"/>
    <w:rsid w:val="008F6405"/>
    <w:rsid w:val="00903519"/>
    <w:rsid w:val="009523CA"/>
    <w:rsid w:val="009554C7"/>
    <w:rsid w:val="009561F5"/>
    <w:rsid w:val="009735C6"/>
    <w:rsid w:val="00997ABD"/>
    <w:rsid w:val="009C556D"/>
    <w:rsid w:val="009E30C1"/>
    <w:rsid w:val="00A02AED"/>
    <w:rsid w:val="00A502BC"/>
    <w:rsid w:val="00A55FD2"/>
    <w:rsid w:val="00A64831"/>
    <w:rsid w:val="00A77F89"/>
    <w:rsid w:val="00A96EC1"/>
    <w:rsid w:val="00AC64F6"/>
    <w:rsid w:val="00AE138A"/>
    <w:rsid w:val="00AE69E1"/>
    <w:rsid w:val="00B02065"/>
    <w:rsid w:val="00B035C0"/>
    <w:rsid w:val="00B47896"/>
    <w:rsid w:val="00B60260"/>
    <w:rsid w:val="00BE0A42"/>
    <w:rsid w:val="00BF3FB2"/>
    <w:rsid w:val="00BF602C"/>
    <w:rsid w:val="00C04508"/>
    <w:rsid w:val="00C528A7"/>
    <w:rsid w:val="00C60854"/>
    <w:rsid w:val="00C87BAD"/>
    <w:rsid w:val="00CE04B7"/>
    <w:rsid w:val="00D041EE"/>
    <w:rsid w:val="00D12146"/>
    <w:rsid w:val="00D1758C"/>
    <w:rsid w:val="00D41FCA"/>
    <w:rsid w:val="00D561CE"/>
    <w:rsid w:val="00D9341F"/>
    <w:rsid w:val="00DE7090"/>
    <w:rsid w:val="00DF006C"/>
    <w:rsid w:val="00E5098D"/>
    <w:rsid w:val="00E51455"/>
    <w:rsid w:val="00E77B50"/>
    <w:rsid w:val="00EA1041"/>
    <w:rsid w:val="00EC32D7"/>
    <w:rsid w:val="00ED6572"/>
    <w:rsid w:val="00EF731F"/>
    <w:rsid w:val="00F030EC"/>
    <w:rsid w:val="00F11F6C"/>
    <w:rsid w:val="00FA3323"/>
    <w:rsid w:val="00FD49AC"/>
    <w:rsid w:val="0420067C"/>
    <w:rsid w:val="12E721D6"/>
    <w:rsid w:val="1AF77763"/>
    <w:rsid w:val="1D7233F8"/>
    <w:rsid w:val="1DC643D2"/>
    <w:rsid w:val="2BC05B89"/>
    <w:rsid w:val="3B2E4EA9"/>
    <w:rsid w:val="3CC65FFB"/>
    <w:rsid w:val="49B307E3"/>
    <w:rsid w:val="4D5C6B53"/>
    <w:rsid w:val="5DBB2C8A"/>
    <w:rsid w:val="67395791"/>
    <w:rsid w:val="6BDE1EAA"/>
    <w:rsid w:val="79B92ACB"/>
    <w:rsid w:val="7CD82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6" w:lineRule="auto"/>
      <w:outlineLvl w:val="0"/>
    </w:pPr>
    <w:rPr>
      <w:b/>
      <w:kern w:val="44"/>
      <w:sz w:val="44"/>
      <w:szCs w:val="20"/>
    </w:rPr>
  </w:style>
  <w:style w:type="paragraph" w:styleId="3">
    <w:name w:val="heading 2"/>
    <w:basedOn w:val="1"/>
    <w:next w:val="1"/>
    <w:link w:val="16"/>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link w:val="19"/>
    <w:qFormat/>
    <w:uiPriority w:val="0"/>
    <w:pPr>
      <w:adjustRightInd w:val="0"/>
      <w:spacing w:after="120" w:line="360" w:lineRule="atLeast"/>
      <w:jc w:val="left"/>
      <w:textAlignment w:val="baseline"/>
    </w:pPr>
    <w:rPr>
      <w:rFonts w:eastAsia="仿宋_GB2312"/>
      <w:b/>
      <w:kern w:val="0"/>
      <w:sz w:val="24"/>
      <w:szCs w:val="32"/>
    </w:rPr>
  </w:style>
  <w:style w:type="paragraph" w:styleId="7">
    <w:name w:val="Plain Text"/>
    <w:basedOn w:val="1"/>
    <w:link w:val="26"/>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8">
    <w:name w:val="footer"/>
    <w:basedOn w:val="1"/>
    <w:link w:val="17"/>
    <w:qFormat/>
    <w:uiPriority w:val="0"/>
    <w:pPr>
      <w:tabs>
        <w:tab w:val="center" w:pos="4153"/>
        <w:tab w:val="right" w:pos="8306"/>
      </w:tabs>
      <w:snapToGrid w:val="0"/>
      <w:jc w:val="left"/>
    </w:pPr>
    <w:rPr>
      <w:rFonts w:ascii="仿宋_GB2312" w:eastAsia="仿宋_GB2312"/>
      <w:b/>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6"/>
    <w:link w:val="27"/>
    <w:unhideWhenUsed/>
    <w:qFormat/>
    <w:uiPriority w:val="99"/>
    <w:pPr>
      <w:adjustRightInd/>
      <w:spacing w:line="240" w:lineRule="auto"/>
      <w:ind w:firstLine="420" w:firstLineChars="100"/>
      <w:jc w:val="both"/>
      <w:textAlignment w:val="auto"/>
    </w:pPr>
    <w:rPr>
      <w:rFonts w:ascii="Calibri" w:hAnsi="Calibri" w:cs="黑体" w:eastAsiaTheme="minorEastAsia"/>
      <w:b w:val="0"/>
      <w:kern w:val="2"/>
      <w:sz w:val="21"/>
      <w:szCs w:val="24"/>
    </w:rPr>
  </w:style>
  <w:style w:type="character" w:styleId="14">
    <w:name w:val="Hyperlink"/>
    <w:qFormat/>
    <w:uiPriority w:val="99"/>
    <w:rPr>
      <w:rFonts w:ascii="仿宋_GB2312" w:eastAsia="仿宋_GB2312"/>
      <w:b/>
      <w:color w:val="000000"/>
      <w:sz w:val="32"/>
      <w:szCs w:val="32"/>
      <w:u w:val="none"/>
    </w:rPr>
  </w:style>
  <w:style w:type="character" w:customStyle="1" w:styleId="15">
    <w:name w:val="标题 1 Char"/>
    <w:basedOn w:val="13"/>
    <w:link w:val="2"/>
    <w:qFormat/>
    <w:uiPriority w:val="9"/>
    <w:rPr>
      <w:rFonts w:ascii="Times New Roman" w:hAnsi="Times New Roman" w:eastAsia="宋体" w:cs="Times New Roman"/>
      <w:b/>
      <w:kern w:val="44"/>
      <w:sz w:val="44"/>
      <w:szCs w:val="20"/>
    </w:rPr>
  </w:style>
  <w:style w:type="character" w:customStyle="1" w:styleId="16">
    <w:name w:val="标题 2 Char"/>
    <w:basedOn w:val="13"/>
    <w:link w:val="3"/>
    <w:qFormat/>
    <w:uiPriority w:val="0"/>
    <w:rPr>
      <w:rFonts w:ascii="Arial" w:hAnsi="Arial" w:eastAsia="黑体" w:cs="Times New Roman"/>
      <w:b/>
      <w:bCs/>
      <w:kern w:val="0"/>
      <w:sz w:val="32"/>
      <w:szCs w:val="32"/>
    </w:rPr>
  </w:style>
  <w:style w:type="character" w:customStyle="1" w:styleId="17">
    <w:name w:val="页脚 Char"/>
    <w:basedOn w:val="13"/>
    <w:link w:val="8"/>
    <w:qFormat/>
    <w:uiPriority w:val="0"/>
    <w:rPr>
      <w:rFonts w:ascii="仿宋_GB2312" w:hAnsi="Times New Roman" w:eastAsia="仿宋_GB2312" w:cs="Times New Roman"/>
      <w:b/>
      <w:kern w:val="0"/>
      <w:sz w:val="18"/>
      <w:szCs w:val="18"/>
    </w:rPr>
  </w:style>
  <w:style w:type="character" w:customStyle="1" w:styleId="18">
    <w:name w:val="纯文本 Char"/>
    <w:basedOn w:val="13"/>
    <w:semiHidden/>
    <w:qFormat/>
    <w:uiPriority w:val="99"/>
    <w:rPr>
      <w:rFonts w:ascii="宋体" w:hAnsi="Courier New" w:eastAsia="宋体" w:cs="Courier New"/>
      <w:szCs w:val="21"/>
    </w:rPr>
  </w:style>
  <w:style w:type="character" w:customStyle="1" w:styleId="19">
    <w:name w:val="正文文本 Char"/>
    <w:basedOn w:val="13"/>
    <w:link w:val="6"/>
    <w:qFormat/>
    <w:uiPriority w:val="0"/>
    <w:rPr>
      <w:rFonts w:ascii="Times New Roman" w:hAnsi="Times New Roman" w:eastAsia="仿宋_GB2312" w:cs="Times New Roman"/>
      <w:b/>
      <w:kern w:val="0"/>
      <w:sz w:val="24"/>
      <w:szCs w:val="32"/>
    </w:rPr>
  </w:style>
  <w:style w:type="paragraph" w:customStyle="1" w:styleId="20">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21">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2">
    <w:name w:val="正文文本缩进1"/>
    <w:basedOn w:val="1"/>
    <w:qFormat/>
    <w:uiPriority w:val="0"/>
    <w:pPr>
      <w:spacing w:line="360" w:lineRule="auto"/>
      <w:ind w:firstLine="480" w:firstLineChars="200"/>
    </w:pPr>
    <w:rPr>
      <w:rFonts w:ascii="宋体"/>
      <w:kern w:val="0"/>
      <w:sz w:val="24"/>
      <w:szCs w:val="20"/>
    </w:rPr>
  </w:style>
  <w:style w:type="paragraph" w:customStyle="1" w:styleId="23">
    <w:name w:val="日期1"/>
    <w:basedOn w:val="1"/>
    <w:next w:val="1"/>
    <w:qFormat/>
    <w:uiPriority w:val="0"/>
    <w:rPr>
      <w:kern w:val="0"/>
      <w:sz w:val="24"/>
      <w:szCs w:val="20"/>
    </w:rPr>
  </w:style>
  <w:style w:type="character" w:customStyle="1" w:styleId="24">
    <w:name w:val="页眉 Char"/>
    <w:basedOn w:val="13"/>
    <w:semiHidden/>
    <w:qFormat/>
    <w:uiPriority w:val="99"/>
    <w:rPr>
      <w:rFonts w:ascii="Times New Roman" w:hAnsi="Times New Roman" w:eastAsia="宋体" w:cs="Times New Roman"/>
      <w:sz w:val="18"/>
      <w:szCs w:val="18"/>
    </w:rPr>
  </w:style>
  <w:style w:type="character" w:customStyle="1" w:styleId="25">
    <w:name w:val="页眉 Char1"/>
    <w:link w:val="9"/>
    <w:qFormat/>
    <w:uiPriority w:val="0"/>
    <w:rPr>
      <w:rFonts w:ascii="Times New Roman" w:hAnsi="Times New Roman" w:eastAsia="宋体" w:cs="Times New Roman"/>
      <w:sz w:val="18"/>
      <w:szCs w:val="18"/>
    </w:rPr>
  </w:style>
  <w:style w:type="character" w:customStyle="1" w:styleId="26">
    <w:name w:val="纯文本 Char1"/>
    <w:link w:val="7"/>
    <w:qFormat/>
    <w:uiPriority w:val="0"/>
    <w:rPr>
      <w:rFonts w:ascii="宋体" w:hAnsi="Courier New" w:eastAsia="仿宋_GB2312" w:cs="Times New Roman"/>
      <w:b/>
      <w:kern w:val="0"/>
      <w:sz w:val="20"/>
      <w:szCs w:val="21"/>
    </w:rPr>
  </w:style>
  <w:style w:type="character" w:customStyle="1" w:styleId="27">
    <w:name w:val="正文首行缩进 Char"/>
    <w:basedOn w:val="13"/>
    <w:link w:val="11"/>
    <w:qFormat/>
    <w:uiPriority w:val="99"/>
    <w:rPr>
      <w:rFonts w:ascii="Calibri" w:hAnsi="Calibri" w:cs="黑体"/>
      <w:szCs w:val="24"/>
    </w:rPr>
  </w:style>
  <w:style w:type="character" w:customStyle="1" w:styleId="28">
    <w:name w:val="正文首行缩进 Char1"/>
    <w:basedOn w:val="19"/>
    <w:qFormat/>
    <w:uiPriority w:val="0"/>
    <w:rPr>
      <w:rFonts w:ascii="Times New Roman" w:hAnsi="Times New Roman" w:eastAsia="仿宋_GB2312" w:cs="Times New Roman"/>
      <w:kern w:val="0"/>
      <w:sz w:val="24"/>
      <w:szCs w:val="32"/>
    </w:rPr>
  </w:style>
  <w:style w:type="paragraph" w:styleId="29">
    <w:name w:val="List Paragraph"/>
    <w:basedOn w:val="1"/>
    <w:qFormat/>
    <w:uiPriority w:val="34"/>
    <w:pPr>
      <w:ind w:firstLine="420" w:firstLineChars="200"/>
    </w:pPr>
  </w:style>
  <w:style w:type="character" w:customStyle="1" w:styleId="30">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252B7-9F17-4A3A-8DCE-0FBC6401EFE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5203</Words>
  <Characters>29659</Characters>
  <Lines>247</Lines>
  <Paragraphs>69</Paragraphs>
  <TotalTime>1</TotalTime>
  <ScaleCrop>false</ScaleCrop>
  <LinksUpToDate>false</LinksUpToDate>
  <CharactersWithSpaces>34793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2019-12-11T04:00:00Z</dcterms:created>
  <dc:creator>陕西瑞珂工程咨询有限责任公司:时运龙</dc:creator>
  <cp:lastModifiedBy>中大宇辰项目管理有限公司:董素琴</cp:lastModifiedBy>
  <cp:lastPrinted>2019-12-11T03:54:00Z</cp:lastPrinted>
  <dcterms:modified xsi:type="dcterms:W3CDTF">2019-12-19T01:50:17Z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