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color="auto" w:fill="FFFFFF"/>
        <w:spacing w:line="400" w:lineRule="exact"/>
        <w:ind w:left="3600" w:hanging="3600" w:hangingChars="1000"/>
        <w:jc w:val="center"/>
        <w:rPr>
          <w:rFonts w:hint="default"/>
          <w:lang w:val="en-US"/>
        </w:rPr>
      </w:pPr>
      <w:r>
        <w:rPr>
          <w:rFonts w:hint="eastAsia" w:ascii="宋体" w:hAnsi="宋体" w:eastAsia="宋体" w:cs="宋体"/>
          <w:color w:val="000000"/>
          <w:kern w:val="0"/>
          <w:sz w:val="36"/>
          <w:szCs w:val="36"/>
          <w:lang w:val="en-US" w:eastAsia="zh-CN" w:bidi="ar"/>
        </w:rPr>
        <w:t>禹州市顺店镇人民政府洗扫车采购项目</w:t>
      </w:r>
    </w:p>
    <w:p>
      <w:pPr>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color w:val="000000"/>
          <w:sz w:val="44"/>
          <w:szCs w:val="44"/>
          <w:u w:val="none"/>
          <w:shd w:val="clear" w:fill="FFFFFF"/>
          <w:lang w:val="en-US" w:eastAsia="zh-CN"/>
        </w:rPr>
      </w:pPr>
      <w:r>
        <w:rPr>
          <w:rFonts w:hint="eastAsia" w:ascii="黑体" w:hAnsi="黑体" w:eastAsia="黑体" w:cs="黑体"/>
          <w:b/>
          <w:color w:val="000000"/>
          <w:sz w:val="44"/>
          <w:szCs w:val="44"/>
          <w:u w:val="none"/>
          <w:shd w:val="clear" w:fill="FFFFFF"/>
          <w:lang w:val="en-US" w:eastAsia="zh-CN"/>
        </w:rPr>
        <w:t>评 标 报 告</w:t>
      </w:r>
    </w:p>
    <w:p>
      <w:pPr>
        <w:pStyle w:val="7"/>
        <w:keepNext w:val="0"/>
        <w:keepLines w:val="0"/>
        <w:widowControl/>
        <w:suppressLineNumbers w:val="0"/>
        <w:shd w:val="clear" w:fill="FFFFFF"/>
        <w:snapToGrid w:val="0"/>
        <w:spacing w:before="452" w:beforeAutospacing="0" w:after="0" w:afterAutospacing="0" w:line="560" w:lineRule="atLeast"/>
        <w:ind w:right="0" w:firstLine="320" w:firstLineChars="100"/>
        <w:jc w:val="left"/>
      </w:pPr>
      <w:r>
        <w:rPr>
          <w:rFonts w:ascii="黑体" w:hAnsi="宋体" w:eastAsia="黑体" w:cs="黑体"/>
          <w:color w:val="000000"/>
          <w:sz w:val="32"/>
          <w:szCs w:val="32"/>
          <w:u w:val="none"/>
          <w:shd w:val="clear" w:fill="FFFFFF"/>
        </w:rPr>
        <w:t>一、项目概况</w:t>
      </w:r>
    </w:p>
    <w:p>
      <w:pPr>
        <w:spacing w:line="600" w:lineRule="exact"/>
        <w:ind w:firstLine="320" w:firstLineChars="100"/>
        <w:jc w:val="both"/>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sz w:val="32"/>
          <w:szCs w:val="32"/>
        </w:rPr>
        <w:t>1、</w:t>
      </w:r>
      <w:r>
        <w:rPr>
          <w:rFonts w:hint="eastAsia" w:ascii="仿宋" w:hAnsi="仿宋" w:eastAsia="仿宋" w:cs="仿宋"/>
          <w:color w:val="000000"/>
          <w:sz w:val="32"/>
          <w:szCs w:val="32"/>
          <w:u w:val="none"/>
          <w:shd w:val="clear" w:fill="FFFFFF"/>
        </w:rPr>
        <w:t>采购人：</w:t>
      </w:r>
      <w:r>
        <w:rPr>
          <w:rFonts w:hint="eastAsia" w:ascii="仿宋" w:hAnsi="仿宋" w:eastAsia="仿宋" w:cs="仿宋"/>
          <w:color w:val="000000"/>
          <w:sz w:val="32"/>
          <w:szCs w:val="32"/>
          <w:u w:val="none"/>
          <w:shd w:val="clear" w:fill="FFFFFF"/>
          <w:lang w:val="en-US" w:eastAsia="zh-CN"/>
        </w:rPr>
        <w:t>禹州市顺店镇人民政府</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2、项目名称：</w:t>
      </w:r>
      <w:r>
        <w:rPr>
          <w:rFonts w:hint="eastAsia" w:ascii="仿宋" w:hAnsi="仿宋" w:eastAsia="仿宋" w:cs="仿宋"/>
          <w:color w:val="000000"/>
          <w:sz w:val="32"/>
          <w:szCs w:val="32"/>
          <w:u w:val="none"/>
          <w:shd w:val="clear" w:fill="FFFFFF"/>
          <w:lang w:val="en-US" w:eastAsia="zh-CN"/>
        </w:rPr>
        <w:t>禹州市顺店镇人民政府洗扫车采购项目</w:t>
      </w:r>
    </w:p>
    <w:p>
      <w:pPr>
        <w:spacing w:line="600" w:lineRule="exact"/>
        <w:ind w:firstLine="320" w:firstLineChars="100"/>
        <w:jc w:val="both"/>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3、采购编号：YZCG-</w:t>
      </w:r>
      <w:r>
        <w:rPr>
          <w:rFonts w:hint="eastAsia" w:ascii="仿宋" w:hAnsi="仿宋" w:eastAsia="仿宋" w:cs="仿宋"/>
          <w:color w:val="000000"/>
          <w:sz w:val="32"/>
          <w:szCs w:val="32"/>
          <w:u w:val="none"/>
          <w:shd w:val="clear" w:fill="FFFFFF"/>
          <w:lang w:val="en-US" w:eastAsia="zh-CN"/>
        </w:rPr>
        <w:t>G</w:t>
      </w:r>
      <w:r>
        <w:rPr>
          <w:rFonts w:hint="eastAsia" w:ascii="仿宋" w:hAnsi="仿宋" w:eastAsia="仿宋" w:cs="仿宋"/>
          <w:color w:val="000000"/>
          <w:sz w:val="32"/>
          <w:szCs w:val="32"/>
          <w:u w:val="none"/>
          <w:shd w:val="clear" w:fill="FFFFFF"/>
        </w:rPr>
        <w:t>2019</w:t>
      </w:r>
      <w:r>
        <w:rPr>
          <w:rFonts w:hint="eastAsia" w:ascii="仿宋" w:hAnsi="仿宋" w:eastAsia="仿宋" w:cs="仿宋"/>
          <w:color w:val="000000"/>
          <w:sz w:val="32"/>
          <w:szCs w:val="32"/>
          <w:u w:val="none"/>
          <w:shd w:val="clear" w:fill="FFFFFF"/>
          <w:lang w:val="en-US" w:eastAsia="zh-CN"/>
        </w:rPr>
        <w:t>307</w:t>
      </w:r>
    </w:p>
    <w:p>
      <w:pPr>
        <w:spacing w:line="600" w:lineRule="exact"/>
        <w:ind w:firstLine="320" w:firstLineChars="10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4、项目需求：</w:t>
      </w:r>
      <w:r>
        <w:rPr>
          <w:rFonts w:hint="eastAsia" w:ascii="仿宋" w:hAnsi="仿宋" w:eastAsia="仿宋" w:cs="仿宋"/>
          <w:color w:val="000000"/>
          <w:sz w:val="32"/>
          <w:szCs w:val="32"/>
          <w:u w:val="none"/>
          <w:shd w:val="clear" w:fill="FFFFFF"/>
          <w:lang w:val="en-US" w:eastAsia="zh-CN"/>
        </w:rPr>
        <w:t>采购清单</w:t>
      </w:r>
      <w:r>
        <w:rPr>
          <w:rFonts w:hint="eastAsia" w:ascii="仿宋" w:hAnsi="仿宋" w:eastAsia="仿宋" w:cs="仿宋"/>
          <w:color w:val="000000"/>
          <w:sz w:val="32"/>
          <w:szCs w:val="32"/>
          <w:u w:val="none"/>
          <w:shd w:val="clear" w:fill="FFFFFF"/>
        </w:rPr>
        <w:t>（详见招标文件）</w:t>
      </w:r>
    </w:p>
    <w:p>
      <w:pPr>
        <w:spacing w:line="600" w:lineRule="exact"/>
        <w:ind w:firstLine="320" w:firstLineChars="10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5、采购预算：</w:t>
      </w:r>
      <w:r>
        <w:rPr>
          <w:rFonts w:hint="eastAsia" w:ascii="仿宋" w:hAnsi="仿宋" w:eastAsia="仿宋" w:cs="仿宋"/>
          <w:color w:val="000000"/>
          <w:sz w:val="32"/>
          <w:szCs w:val="32"/>
          <w:u w:val="none"/>
          <w:shd w:val="clear" w:fill="FFFFFF"/>
          <w:lang w:val="en-US" w:eastAsia="zh-CN"/>
        </w:rPr>
        <w:t>87万元；</w:t>
      </w:r>
    </w:p>
    <w:p>
      <w:pPr>
        <w:spacing w:line="600" w:lineRule="exact"/>
        <w:ind w:firstLine="320" w:firstLineChars="10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6、</w:t>
      </w:r>
      <w:r>
        <w:rPr>
          <w:rFonts w:hint="eastAsia" w:ascii="仿宋" w:hAnsi="仿宋" w:eastAsia="仿宋" w:cs="仿宋"/>
          <w:color w:val="000000"/>
          <w:sz w:val="32"/>
          <w:szCs w:val="32"/>
          <w:u w:val="none"/>
          <w:shd w:val="clear" w:fill="FFFFFF"/>
          <w:lang w:val="en-US" w:eastAsia="zh-CN"/>
        </w:rPr>
        <w:t>最高</w:t>
      </w:r>
      <w:r>
        <w:rPr>
          <w:rFonts w:hint="eastAsia" w:ascii="仿宋" w:hAnsi="仿宋" w:eastAsia="仿宋" w:cs="仿宋"/>
          <w:color w:val="000000"/>
          <w:sz w:val="32"/>
          <w:szCs w:val="32"/>
          <w:u w:val="none"/>
          <w:shd w:val="clear" w:fill="FFFFFF"/>
        </w:rPr>
        <w:t>限价：</w:t>
      </w:r>
      <w:r>
        <w:rPr>
          <w:rFonts w:hint="eastAsia" w:ascii="仿宋" w:hAnsi="仿宋" w:eastAsia="仿宋" w:cs="仿宋"/>
          <w:color w:val="000000"/>
          <w:sz w:val="32"/>
          <w:szCs w:val="32"/>
          <w:u w:val="none"/>
          <w:shd w:val="clear" w:fill="FFFFFF"/>
          <w:lang w:val="en-US" w:eastAsia="zh-CN"/>
        </w:rPr>
        <w:t>87万元；</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7、</w:t>
      </w:r>
      <w:r>
        <w:rPr>
          <w:rFonts w:hint="eastAsia" w:ascii="仿宋" w:hAnsi="仿宋" w:eastAsia="仿宋" w:cs="仿宋"/>
          <w:color w:val="000000"/>
          <w:sz w:val="32"/>
          <w:szCs w:val="32"/>
          <w:u w:val="none"/>
          <w:shd w:val="clear" w:fill="FFFFFF"/>
        </w:rPr>
        <w:t>评标办法：</w:t>
      </w:r>
      <w:r>
        <w:rPr>
          <w:rFonts w:hint="eastAsia" w:ascii="仿宋" w:hAnsi="仿宋" w:eastAsia="仿宋" w:cs="仿宋"/>
          <w:color w:val="000000"/>
          <w:sz w:val="32"/>
          <w:szCs w:val="32"/>
          <w:u w:val="none"/>
          <w:shd w:val="clear" w:fill="FFFFFF"/>
          <w:lang w:val="en-US" w:eastAsia="zh-CN"/>
        </w:rPr>
        <w:t>综合评标法</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8、</w:t>
      </w:r>
      <w:r>
        <w:rPr>
          <w:rFonts w:hint="eastAsia" w:ascii="仿宋" w:hAnsi="仿宋" w:eastAsia="仿宋" w:cs="仿宋"/>
          <w:color w:val="000000"/>
          <w:sz w:val="32"/>
          <w:szCs w:val="32"/>
          <w:u w:val="none"/>
          <w:shd w:val="clear" w:fill="FFFFFF"/>
        </w:rPr>
        <w:t>资格审查方式：</w:t>
      </w:r>
      <w:r>
        <w:rPr>
          <w:rFonts w:hint="eastAsia" w:ascii="仿宋" w:hAnsi="仿宋" w:eastAsia="仿宋" w:cs="仿宋"/>
          <w:color w:val="000000"/>
          <w:sz w:val="32"/>
          <w:szCs w:val="32"/>
          <w:u w:val="none"/>
          <w:shd w:val="clear" w:fill="FFFFFF"/>
          <w:lang w:val="en-US" w:eastAsia="zh-CN"/>
        </w:rPr>
        <w:t>开标结束后，采购人依法对投标人资格进行审查。</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9、 招标公告刊登的媒体：中国政府采购网、河南省政府采购网、许昌市政府采购网、全国公共资源交易平台（河南省·许昌市）。</w:t>
      </w:r>
    </w:p>
    <w:p>
      <w:pPr>
        <w:spacing w:line="600" w:lineRule="exact"/>
        <w:ind w:firstLine="320" w:firstLineChars="100"/>
        <w:jc w:val="both"/>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二、开标记录及投标报价</w:t>
      </w:r>
    </w:p>
    <w:tbl>
      <w:tblPr>
        <w:tblStyle w:val="8"/>
        <w:tblW w:w="8914" w:type="dxa"/>
        <w:tblCellSpacing w:w="0" w:type="dxa"/>
        <w:tblInd w:w="-31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1"/>
        <w:gridCol w:w="4260"/>
        <w:gridCol w:w="1867"/>
        <w:gridCol w:w="206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tblCellSpacing w:w="0" w:type="dxa"/>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序号</w:t>
            </w:r>
          </w:p>
        </w:tc>
        <w:tc>
          <w:tcPr>
            <w:tcW w:w="426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投标人</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投标报价（元）</w:t>
            </w:r>
          </w:p>
        </w:tc>
        <w:tc>
          <w:tcPr>
            <w:tcW w:w="206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交货期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1</w:t>
            </w:r>
          </w:p>
        </w:tc>
        <w:tc>
          <w:tcPr>
            <w:tcW w:w="426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福建洁泰实业有限公司</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left"/>
              <w:rPr>
                <w:rFonts w:hint="eastAsia" w:ascii="仿宋" w:hAnsi="仿宋" w:eastAsia="仿宋" w:cs="仿宋"/>
                <w:color w:val="000000"/>
                <w:kern w:val="2"/>
                <w:sz w:val="32"/>
                <w:szCs w:val="32"/>
                <w:u w:val="none"/>
                <w:shd w:val="clear" w:fill="FFFFFF"/>
                <w:lang w:val="en-US" w:eastAsia="zh-CN" w:bidi="ar-SA"/>
              </w:rPr>
            </w:pPr>
          </w:p>
          <w:p>
            <w:pPr>
              <w:keepNext w:val="0"/>
              <w:keepLines w:val="0"/>
              <w:widowControl/>
              <w:suppressLineNumbers w:val="0"/>
              <w:jc w:val="left"/>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855000.00</w:t>
            </w:r>
          </w:p>
        </w:tc>
        <w:tc>
          <w:tcPr>
            <w:tcW w:w="206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both"/>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合同签订之日起60日历天</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2</w:t>
            </w:r>
          </w:p>
        </w:tc>
        <w:tc>
          <w:tcPr>
            <w:tcW w:w="426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福建秋田环境科技有限公司</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left"/>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863200.00</w:t>
            </w:r>
          </w:p>
          <w:p>
            <w:pPr>
              <w:keepNext w:val="0"/>
              <w:keepLines w:val="0"/>
              <w:widowControl/>
              <w:suppressLineNumbers w:val="0"/>
              <w:jc w:val="left"/>
              <w:rPr>
                <w:rFonts w:hint="eastAsia" w:ascii="仿宋" w:hAnsi="仿宋" w:eastAsia="仿宋" w:cs="仿宋"/>
                <w:color w:val="000000"/>
                <w:kern w:val="2"/>
                <w:sz w:val="32"/>
                <w:szCs w:val="32"/>
                <w:u w:val="none"/>
                <w:shd w:val="clear" w:fill="FFFFFF"/>
                <w:lang w:val="en-US" w:eastAsia="zh-CN" w:bidi="ar-SA"/>
              </w:rPr>
            </w:pPr>
          </w:p>
        </w:tc>
        <w:tc>
          <w:tcPr>
            <w:tcW w:w="206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spacing w:line="330" w:lineRule="atLeast"/>
              <w:jc w:val="both"/>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合同签订之日起60日历天</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721"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7"/>
              <w:keepNext w:val="0"/>
              <w:keepLines w:val="0"/>
              <w:widowControl/>
              <w:suppressLineNumbers w:val="0"/>
              <w:spacing w:line="330" w:lineRule="atLeast"/>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3</w:t>
            </w:r>
          </w:p>
        </w:tc>
        <w:tc>
          <w:tcPr>
            <w:tcW w:w="426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河南西德曼环保科技有限公司</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jc w:val="left"/>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843400.00</w:t>
            </w:r>
          </w:p>
        </w:tc>
        <w:tc>
          <w:tcPr>
            <w:tcW w:w="206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spacing w:line="330" w:lineRule="atLeast"/>
              <w:jc w:val="both"/>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合同签订之日起60日历天</w:t>
            </w:r>
          </w:p>
        </w:tc>
      </w:tr>
    </w:tbl>
    <w:p>
      <w:pPr>
        <w:pStyle w:val="7"/>
        <w:keepNext w:val="0"/>
        <w:keepLines w:val="0"/>
        <w:pageBreakBefore w:val="0"/>
        <w:widowControl/>
        <w:numPr>
          <w:ilvl w:val="0"/>
          <w:numId w:val="0"/>
        </w:numPr>
        <w:suppressLineNumbers w:val="0"/>
        <w:shd w:val="clear" w:fill="FFFFFF"/>
        <w:tabs>
          <w:tab w:val="left" w:pos="441"/>
        </w:tabs>
        <w:kinsoku/>
        <w:wordWrap/>
        <w:overflowPunct/>
        <w:topLinePunct w:val="0"/>
        <w:autoSpaceDE/>
        <w:autoSpaceDN/>
        <w:bidi w:val="0"/>
        <w:adjustRightInd/>
        <w:snapToGrid w:val="0"/>
        <w:spacing w:before="0" w:beforeAutospacing="0" w:after="0" w:afterAutospacing="0" w:line="580" w:lineRule="exact"/>
        <w:ind w:right="0" w:rightChars="0"/>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lang w:val="en-US" w:eastAsia="zh-CN"/>
        </w:rPr>
        <w:t>三、</w:t>
      </w:r>
      <w:r>
        <w:rPr>
          <w:rFonts w:hint="eastAsia" w:ascii="黑体" w:hAnsi="宋体" w:eastAsia="黑体" w:cs="黑体"/>
          <w:color w:val="000000"/>
          <w:sz w:val="32"/>
          <w:szCs w:val="32"/>
          <w:u w:val="none"/>
          <w:shd w:val="clear" w:fill="FFFFFF"/>
        </w:rPr>
        <w:t>资格审查情况</w:t>
      </w:r>
    </w:p>
    <w:p>
      <w:pPr>
        <w:keepNext w:val="0"/>
        <w:keepLines w:val="0"/>
        <w:widowControl/>
        <w:suppressLineNumbers w:val="0"/>
        <w:ind w:firstLine="1280" w:firstLineChars="400"/>
        <w:jc w:val="left"/>
        <w:rPr>
          <w:rFonts w:hint="default"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三家供应商均通过了资格审查。</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80" w:lineRule="exact"/>
        <w:ind w:right="0"/>
        <w:jc w:val="left"/>
        <w:textAlignment w:val="auto"/>
      </w:pPr>
      <w:r>
        <w:rPr>
          <w:rFonts w:hint="eastAsia" w:ascii="黑体" w:hAnsi="宋体" w:eastAsia="黑体" w:cs="黑体"/>
          <w:color w:val="000000"/>
          <w:sz w:val="32"/>
          <w:szCs w:val="32"/>
          <w:u w:val="none"/>
          <w:shd w:val="clear" w:fill="FFFFFF"/>
        </w:rPr>
        <w:t>四、评审情况</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firstLine="420"/>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（一）符合性审查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7" w:leftChars="0" w:right="0" w:rightChars="0" w:firstLine="540" w:firstLineChars="193"/>
        <w:jc w:val="left"/>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三家供应商电子投标文件制作硬件特征码均无雷同现象。全部通过符合性审查。</w:t>
      </w:r>
    </w:p>
    <w:p>
      <w:pPr>
        <w:pStyle w:val="74"/>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 xml:space="preserve">  </w:t>
      </w:r>
    </w:p>
    <w:p>
      <w:pPr>
        <w:pStyle w:val="74"/>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 xml:space="preserve"> </w:t>
      </w:r>
    </w:p>
    <w:p>
      <w:pPr>
        <w:pStyle w:val="74"/>
        <w:keepNext w:val="0"/>
        <w:keepLines w:val="0"/>
        <w:pageBreakBefore w:val="0"/>
        <w:kinsoku/>
        <w:wordWrap/>
        <w:overflowPunct/>
        <w:topLinePunct w:val="0"/>
        <w:autoSpaceDE/>
        <w:autoSpaceDN/>
        <w:bidi w:val="0"/>
        <w:adjustRightInd/>
        <w:spacing w:line="600" w:lineRule="exact"/>
        <w:textAlignment w:val="auto"/>
      </w:pPr>
      <w:r>
        <w:rPr>
          <w:rFonts w:hint="eastAsia" w:ascii="仿宋" w:hAnsi="仿宋" w:eastAsia="仿宋" w:cs="仿宋"/>
          <w:b w:val="0"/>
          <w:i w:val="0"/>
          <w:color w:val="auto"/>
          <w:sz w:val="32"/>
          <w:szCs w:val="32"/>
          <w:u w:val="none"/>
          <w:shd w:val="clear" w:fill="FFFFFF"/>
          <w:lang w:val="en-US" w:eastAsia="zh-CN"/>
        </w:rPr>
        <w:t xml:space="preserve"> </w:t>
      </w:r>
      <w:r>
        <w:rPr>
          <w:rFonts w:hint="eastAsia" w:ascii="仿宋" w:hAnsi="仿宋" w:eastAsia="仿宋" w:cs="仿宋"/>
          <w:b w:val="0"/>
          <w:i w:val="0"/>
          <w:color w:val="auto"/>
          <w:sz w:val="32"/>
          <w:szCs w:val="32"/>
          <w:u w:val="none"/>
          <w:shd w:val="clear" w:fill="FFFFFF"/>
        </w:rPr>
        <w:t>通过资格审查的</w:t>
      </w:r>
      <w:r>
        <w:rPr>
          <w:rFonts w:hint="eastAsia" w:ascii="仿宋" w:hAnsi="仿宋" w:eastAsia="仿宋" w:cs="仿宋"/>
          <w:b w:val="0"/>
          <w:i w:val="0"/>
          <w:color w:val="auto"/>
          <w:sz w:val="32"/>
          <w:szCs w:val="32"/>
          <w:u w:val="none"/>
          <w:shd w:val="clear" w:fill="FFFFFF"/>
          <w:lang w:val="en-US" w:eastAsia="zh-CN"/>
        </w:rPr>
        <w:t>四家</w:t>
      </w:r>
      <w:r>
        <w:rPr>
          <w:rFonts w:hint="eastAsia" w:ascii="仿宋" w:hAnsi="仿宋" w:eastAsia="仿宋" w:cs="仿宋"/>
          <w:b w:val="0"/>
          <w:i w:val="0"/>
          <w:color w:val="auto"/>
          <w:sz w:val="32"/>
          <w:szCs w:val="32"/>
          <w:u w:val="none"/>
          <w:shd w:val="clear" w:fill="FFFFFF"/>
        </w:rPr>
        <w:t>投标人</w:t>
      </w:r>
      <w:r>
        <w:rPr>
          <w:rFonts w:hint="eastAsia" w:ascii="仿宋" w:hAnsi="仿宋" w:eastAsia="仿宋" w:cs="仿宋"/>
          <w:b w:val="0"/>
          <w:i w:val="0"/>
          <w:color w:val="auto"/>
          <w:sz w:val="32"/>
          <w:szCs w:val="32"/>
          <w:u w:val="none"/>
          <w:shd w:val="clear" w:fill="FFFFFF"/>
          <w:lang w:val="en-US" w:eastAsia="zh-CN"/>
        </w:rPr>
        <w:t>中，</w:t>
      </w:r>
      <w:r>
        <w:rPr>
          <w:rFonts w:ascii="微软雅黑" w:hAnsi="微软雅黑" w:eastAsia="微软雅黑" w:cs="微软雅黑"/>
          <w:sz w:val="18"/>
          <w:szCs w:val="18"/>
        </w:rPr>
        <w:t>通过资质审查的4家供应商中许昌市轩逸时代信息技术有限公司未明确产品可靠性检验MTBF数值</w:t>
      </w:r>
      <w:r>
        <w:rPr>
          <w:rFonts w:hint="eastAsia" w:ascii="微软雅黑" w:hAnsi="微软雅黑" w:eastAsia="微软雅黑" w:cs="微软雅黑"/>
          <w:sz w:val="18"/>
          <w:szCs w:val="18"/>
          <w:lang w:eastAsia="zh-CN"/>
        </w:rPr>
        <w:t>，</w:t>
      </w:r>
      <w:r>
        <w:t>窗体顶端</w:t>
      </w:r>
    </w:p>
    <w:p>
      <w:pPr>
        <w:pStyle w:val="75"/>
        <w:keepNext w:val="0"/>
        <w:keepLines w:val="0"/>
        <w:pageBreakBefore w:val="0"/>
        <w:kinsoku/>
        <w:wordWrap/>
        <w:overflowPunct/>
        <w:topLinePunct w:val="0"/>
        <w:autoSpaceDE/>
        <w:autoSpaceDN/>
        <w:bidi w:val="0"/>
        <w:adjustRightInd/>
        <w:spacing w:line="600" w:lineRule="exact"/>
        <w:textAlignment w:val="auto"/>
      </w:pPr>
      <w:r>
        <w:t>窗体底端</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320" w:firstLineChars="100"/>
        <w:jc w:val="lef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评比如果如下：</w:t>
      </w:r>
    </w:p>
    <w:tbl>
      <w:tblPr>
        <w:tblStyle w:val="8"/>
        <w:tblpPr w:leftFromText="180" w:rightFromText="180" w:vertAnchor="text" w:horzAnchor="page" w:tblpXSpec="center" w:tblpY="113"/>
        <w:tblOverlap w:val="never"/>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5745"/>
        <w:gridCol w:w="103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4" w:type="dxa"/>
            <w:noWrap w:val="0"/>
            <w:vAlign w:val="top"/>
          </w:tcPr>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序号</w:t>
            </w:r>
          </w:p>
        </w:tc>
        <w:tc>
          <w:tcPr>
            <w:tcW w:w="5745" w:type="dxa"/>
            <w:noWrap w:val="0"/>
            <w:vAlign w:val="top"/>
          </w:tcPr>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投标商名称</w:t>
            </w:r>
          </w:p>
        </w:tc>
        <w:tc>
          <w:tcPr>
            <w:tcW w:w="1036" w:type="dxa"/>
            <w:noWrap w:val="0"/>
            <w:vAlign w:val="top"/>
          </w:tcPr>
          <w:p>
            <w:pPr>
              <w:spacing w:line="600" w:lineRule="exact"/>
              <w:ind w:firstLine="320" w:firstLineChars="100"/>
              <w:jc w:val="both"/>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得分</w:t>
            </w:r>
          </w:p>
        </w:tc>
        <w:tc>
          <w:tcPr>
            <w:tcW w:w="929" w:type="dxa"/>
            <w:noWrap w:val="0"/>
            <w:vAlign w:val="top"/>
          </w:tcPr>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4" w:type="dxa"/>
            <w:noWrap w:val="0"/>
            <w:vAlign w:val="center"/>
          </w:tcPr>
          <w:p>
            <w:pPr>
              <w:pStyle w:val="7"/>
              <w:keepNext w:val="0"/>
              <w:keepLines w:val="0"/>
              <w:widowControl/>
              <w:suppressLineNumbers w:val="0"/>
              <w:spacing w:line="330" w:lineRule="atLeast"/>
              <w:ind w:left="0" w:leftChars="0" w:right="0" w:rightChars="0"/>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1</w:t>
            </w:r>
          </w:p>
        </w:tc>
        <w:tc>
          <w:tcPr>
            <w:tcW w:w="5745" w:type="dxa"/>
            <w:noWrap w:val="0"/>
            <w:vAlign w:val="center"/>
          </w:tcPr>
          <w:p>
            <w:pPr>
              <w:keepNext w:val="0"/>
              <w:keepLines w:val="0"/>
              <w:widowControl/>
              <w:suppressLineNumbers w:val="0"/>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福建洁泰实业有限公司</w:t>
            </w:r>
          </w:p>
        </w:tc>
        <w:tc>
          <w:tcPr>
            <w:tcW w:w="1036" w:type="dxa"/>
            <w:noWrap w:val="0"/>
            <w:vAlign w:val="center"/>
          </w:tcPr>
          <w:p>
            <w:pPr>
              <w:spacing w:line="440" w:lineRule="exac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99.32</w:t>
            </w:r>
          </w:p>
        </w:tc>
        <w:tc>
          <w:tcPr>
            <w:tcW w:w="929" w:type="dxa"/>
            <w:noWrap w:val="0"/>
            <w:vAlign w:val="center"/>
          </w:tcPr>
          <w:p>
            <w:pPr>
              <w:spacing w:line="440" w:lineRule="exac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4" w:type="dxa"/>
            <w:noWrap w:val="0"/>
            <w:vAlign w:val="center"/>
          </w:tcPr>
          <w:p>
            <w:pPr>
              <w:pStyle w:val="7"/>
              <w:keepNext w:val="0"/>
              <w:keepLines w:val="0"/>
              <w:widowControl/>
              <w:suppressLineNumbers w:val="0"/>
              <w:spacing w:line="330" w:lineRule="atLeast"/>
              <w:ind w:left="0" w:leftChars="0" w:right="0" w:rightChars="0"/>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2</w:t>
            </w:r>
          </w:p>
        </w:tc>
        <w:tc>
          <w:tcPr>
            <w:tcW w:w="5745" w:type="dxa"/>
            <w:noWrap w:val="0"/>
            <w:vAlign w:val="center"/>
          </w:tcPr>
          <w:p>
            <w:pPr>
              <w:keepNext w:val="0"/>
              <w:keepLines w:val="0"/>
              <w:widowControl/>
              <w:suppressLineNumbers w:val="0"/>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福建秋田环境科技有限公司</w:t>
            </w:r>
          </w:p>
        </w:tc>
        <w:tc>
          <w:tcPr>
            <w:tcW w:w="1036" w:type="dxa"/>
            <w:noWrap w:val="0"/>
            <w:vAlign w:val="center"/>
          </w:tcPr>
          <w:p>
            <w:pPr>
              <w:spacing w:line="440" w:lineRule="exac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98.85</w:t>
            </w:r>
          </w:p>
        </w:tc>
        <w:tc>
          <w:tcPr>
            <w:tcW w:w="929" w:type="dxa"/>
            <w:noWrap w:val="0"/>
            <w:vAlign w:val="center"/>
          </w:tcPr>
          <w:p>
            <w:pPr>
              <w:spacing w:line="440" w:lineRule="exac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4" w:type="dxa"/>
            <w:noWrap w:val="0"/>
            <w:vAlign w:val="center"/>
          </w:tcPr>
          <w:p>
            <w:pPr>
              <w:pStyle w:val="7"/>
              <w:keepNext w:val="0"/>
              <w:keepLines w:val="0"/>
              <w:widowControl/>
              <w:suppressLineNumbers w:val="0"/>
              <w:spacing w:line="330" w:lineRule="atLeast"/>
              <w:ind w:left="0" w:leftChars="0" w:right="0" w:rightChars="0"/>
              <w:jc w:val="center"/>
              <w:rPr>
                <w:rFonts w:hint="eastAsia"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3</w:t>
            </w:r>
          </w:p>
        </w:tc>
        <w:tc>
          <w:tcPr>
            <w:tcW w:w="5745" w:type="dxa"/>
            <w:noWrap w:val="0"/>
            <w:vAlign w:val="center"/>
          </w:tcPr>
          <w:p>
            <w:pPr>
              <w:keepNext w:val="0"/>
              <w:keepLines w:val="0"/>
              <w:widowControl/>
              <w:suppressLineNumbers w:val="0"/>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河南西德曼环保科技有限公司</w:t>
            </w:r>
          </w:p>
        </w:tc>
        <w:tc>
          <w:tcPr>
            <w:tcW w:w="1036" w:type="dxa"/>
            <w:noWrap w:val="0"/>
            <w:vAlign w:val="center"/>
          </w:tcPr>
          <w:p>
            <w:pPr>
              <w:spacing w:line="440" w:lineRule="exac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91.0</w:t>
            </w:r>
          </w:p>
        </w:tc>
        <w:tc>
          <w:tcPr>
            <w:tcW w:w="929" w:type="dxa"/>
            <w:noWrap w:val="0"/>
            <w:vAlign w:val="center"/>
          </w:tcPr>
          <w:p>
            <w:pPr>
              <w:spacing w:line="440" w:lineRule="exact"/>
              <w:jc w:val="center"/>
              <w:rPr>
                <w:rFonts w:hint="default" w:ascii="仿宋" w:hAnsi="仿宋" w:eastAsia="仿宋" w:cs="仿宋"/>
                <w:color w:val="000000"/>
                <w:kern w:val="2"/>
                <w:sz w:val="32"/>
                <w:szCs w:val="32"/>
                <w:u w:val="none"/>
                <w:shd w:val="clear" w:fill="FFFFFF"/>
                <w:lang w:val="en-US" w:eastAsia="zh-CN" w:bidi="ar-SA"/>
              </w:rPr>
            </w:pPr>
            <w:r>
              <w:rPr>
                <w:rFonts w:hint="eastAsia" w:ascii="仿宋" w:hAnsi="仿宋" w:eastAsia="仿宋" w:cs="仿宋"/>
                <w:color w:val="000000"/>
                <w:kern w:val="2"/>
                <w:sz w:val="32"/>
                <w:szCs w:val="32"/>
                <w:u w:val="none"/>
                <w:shd w:val="clear" w:fill="FFFFFF"/>
                <w:lang w:val="en-US" w:eastAsia="zh-CN" w:bidi="ar-SA"/>
              </w:rPr>
              <w:t>3</w:t>
            </w:r>
          </w:p>
        </w:tc>
      </w:tr>
    </w:tbl>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rightChars="0"/>
        <w:jc w:val="left"/>
        <w:textAlignment w:val="auto"/>
        <w:rPr>
          <w:rFonts w:hint="eastAsia" w:ascii="黑体" w:hAnsi="宋体" w:eastAsia="黑体" w:cs="黑体"/>
          <w:color w:val="000000"/>
          <w:sz w:val="32"/>
          <w:szCs w:val="32"/>
          <w:u w:val="none"/>
          <w:shd w:val="clear" w:fill="FFFFFF"/>
          <w:lang w:val="en-US" w:eastAsia="zh-CN"/>
        </w:rPr>
      </w:pP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rightChars="0"/>
        <w:jc w:val="left"/>
        <w:textAlignment w:val="auto"/>
      </w:pPr>
      <w:r>
        <w:rPr>
          <w:rFonts w:hint="eastAsia" w:ascii="黑体" w:hAnsi="宋体" w:eastAsia="黑体" w:cs="黑体"/>
          <w:color w:val="000000"/>
          <w:sz w:val="32"/>
          <w:szCs w:val="32"/>
          <w:u w:val="none"/>
          <w:shd w:val="clear" w:fill="FFFFFF"/>
          <w:lang w:val="en-US" w:eastAsia="zh-CN"/>
        </w:rPr>
        <w:t>五、评标委</w:t>
      </w:r>
      <w:r>
        <w:rPr>
          <w:rFonts w:hint="eastAsia" w:ascii="黑体" w:hAnsi="宋体" w:eastAsia="黑体" w:cs="黑体"/>
          <w:color w:val="000000"/>
          <w:sz w:val="32"/>
          <w:szCs w:val="32"/>
          <w:u w:val="none"/>
          <w:shd w:val="clear" w:fill="FFFFFF"/>
        </w:rPr>
        <w:t>员会推荐中标候选人（或采购人授权确定中标人）情况</w:t>
      </w:r>
    </w:p>
    <w:p>
      <w:pPr>
        <w:spacing w:line="600" w:lineRule="exact"/>
        <w:ind w:firstLine="301" w:firstLineChars="100"/>
        <w:jc w:val="both"/>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第一中标候选人</w:t>
      </w:r>
      <w:r>
        <w:rPr>
          <w:rFonts w:hint="eastAsia" w:ascii="仿宋" w:hAnsi="仿宋" w:eastAsia="仿宋" w:cs="仿宋"/>
          <w:color w:val="000000"/>
          <w:sz w:val="30"/>
          <w:szCs w:val="30"/>
          <w:u w:val="none"/>
          <w:shd w:val="clear" w:fill="FFFFFF"/>
          <w:lang w:val="en-US" w:eastAsia="zh-CN"/>
        </w:rPr>
        <w:t>：</w:t>
      </w:r>
      <w:r>
        <w:rPr>
          <w:rFonts w:hint="eastAsia" w:ascii="仿宋" w:hAnsi="仿宋" w:eastAsia="仿宋" w:cs="仿宋"/>
          <w:color w:val="000000"/>
          <w:kern w:val="2"/>
          <w:sz w:val="32"/>
          <w:szCs w:val="32"/>
          <w:u w:val="none"/>
          <w:shd w:val="clear" w:fill="FFFFFF"/>
          <w:lang w:val="en-US" w:eastAsia="zh-CN" w:bidi="ar-SA"/>
        </w:rPr>
        <w:t>福建洁泰实业有限公司</w:t>
      </w:r>
    </w:p>
    <w:p>
      <w:pPr>
        <w:spacing w:line="600" w:lineRule="exact"/>
        <w:ind w:firstLine="320" w:firstLineChars="10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lang w:val="en-US" w:eastAsia="zh-CN"/>
        </w:rPr>
        <w:t>地址：福建省福州市马尾区马尾镇宗棠路 18 号凯隆广场 2#楼 28 层 01 公寓式办公（自贸试验区内）</w:t>
      </w:r>
    </w:p>
    <w:p>
      <w:pPr>
        <w:spacing w:line="600" w:lineRule="exact"/>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lang w:val="en-US" w:eastAsia="zh-CN"/>
        </w:rPr>
        <w:t>电  话：：0591-83530583.      邮政编码：350007.</w:t>
      </w:r>
    </w:p>
    <w:p>
      <w:pPr>
        <w:keepNext w:val="0"/>
        <w:keepLines w:val="0"/>
        <w:widowControl/>
        <w:suppressLineNumbers w:val="0"/>
        <w:jc w:val="left"/>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0"/>
          <w:szCs w:val="30"/>
          <w:u w:val="none"/>
          <w:shd w:val="clear" w:fill="FFFFFF"/>
          <w:lang w:val="en-US" w:eastAsia="zh-CN"/>
        </w:rPr>
        <w:t xml:space="preserve">  </w:t>
      </w:r>
      <w:r>
        <w:rPr>
          <w:rFonts w:hint="eastAsia" w:ascii="仿宋" w:hAnsi="仿宋" w:eastAsia="仿宋" w:cs="仿宋"/>
          <w:b/>
          <w:bCs/>
          <w:color w:val="000000"/>
          <w:sz w:val="30"/>
          <w:szCs w:val="30"/>
          <w:u w:val="none"/>
          <w:shd w:val="clear" w:fill="FFFFFF"/>
          <w:lang w:val="en-US" w:eastAsia="zh-CN"/>
        </w:rPr>
        <w:t>中标金额：</w:t>
      </w:r>
      <w:r>
        <w:rPr>
          <w:rFonts w:hint="eastAsia" w:ascii="仿宋" w:hAnsi="仿宋" w:eastAsia="仿宋" w:cs="仿宋"/>
          <w:color w:val="000000"/>
          <w:sz w:val="32"/>
          <w:szCs w:val="32"/>
          <w:u w:val="none"/>
          <w:shd w:val="clear" w:fill="FFFFFF"/>
          <w:lang w:val="en-US" w:eastAsia="zh-CN"/>
        </w:rPr>
        <w:t>大写：人民币捌拾伍万伍仟元（</w:t>
      </w:r>
      <w:bookmarkStart w:id="0" w:name="_GoBack"/>
      <w:r>
        <w:rPr>
          <w:rFonts w:hint="eastAsia" w:ascii="仿宋" w:hAnsi="仿宋" w:eastAsia="仿宋" w:cs="仿宋"/>
          <w:color w:val="000000"/>
          <w:sz w:val="32"/>
          <w:szCs w:val="32"/>
          <w:u w:val="none"/>
          <w:shd w:val="clear" w:fill="FFFFFF"/>
          <w:lang w:val="en-US" w:eastAsia="zh-CN"/>
        </w:rPr>
        <w:t>855000.00</w:t>
      </w:r>
      <w:bookmarkEnd w:id="0"/>
      <w:r>
        <w:rPr>
          <w:rFonts w:hint="eastAsia" w:ascii="仿宋" w:hAnsi="仿宋" w:eastAsia="仿宋" w:cs="仿宋"/>
          <w:color w:val="000000"/>
          <w:sz w:val="32"/>
          <w:szCs w:val="32"/>
          <w:u w:val="none"/>
          <w:shd w:val="clear" w:fill="FFFFFF"/>
          <w:lang w:val="en-US" w:eastAsia="zh-CN"/>
        </w:rPr>
        <w:t>元  ）</w:t>
      </w:r>
    </w:p>
    <w:p>
      <w:pPr>
        <w:spacing w:line="600" w:lineRule="exact"/>
        <w:ind w:firstLine="321"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b/>
          <w:bCs/>
          <w:color w:val="000000"/>
          <w:sz w:val="32"/>
          <w:szCs w:val="32"/>
          <w:u w:val="none"/>
          <w:shd w:val="clear" w:fill="FFFFFF"/>
          <w:lang w:val="en-US" w:eastAsia="zh-CN"/>
        </w:rPr>
        <w:t>第二中标候选人</w:t>
      </w:r>
      <w:r>
        <w:rPr>
          <w:rFonts w:hint="eastAsia" w:ascii="仿宋" w:hAnsi="仿宋" w:eastAsia="仿宋" w:cs="仿宋"/>
          <w:color w:val="000000"/>
          <w:sz w:val="32"/>
          <w:szCs w:val="32"/>
          <w:u w:val="none"/>
          <w:shd w:val="clear" w:fill="FFFFFF"/>
          <w:lang w:val="en-US" w:eastAsia="zh-CN"/>
        </w:rPr>
        <w:t>：</w:t>
      </w:r>
      <w:r>
        <w:rPr>
          <w:rFonts w:hint="eastAsia" w:ascii="仿宋" w:hAnsi="仿宋" w:eastAsia="仿宋" w:cs="仿宋"/>
          <w:color w:val="000000"/>
          <w:kern w:val="2"/>
          <w:sz w:val="32"/>
          <w:szCs w:val="32"/>
          <w:u w:val="none"/>
          <w:shd w:val="clear" w:fill="FFFFFF"/>
          <w:lang w:val="en-US" w:eastAsia="zh-CN" w:bidi="ar-SA"/>
        </w:rPr>
        <w:t>福建秋田环境科技有限公司</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地址：福建省福州市仓山区建新镇盘屿路东侧奥体阳光花园二期 G-2#楼 4 层 22办公号房    </w:t>
      </w:r>
    </w:p>
    <w:p>
      <w:pPr>
        <w:spacing w:line="600" w:lineRule="exact"/>
        <w:ind w:firstLine="320" w:firstLineChars="100"/>
        <w:jc w:val="both"/>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邮政编码：350000 电 话：0591-83401622 </w:t>
      </w:r>
      <w:r>
        <w:rPr>
          <w:rFonts w:hint="eastAsia" w:ascii="仿宋" w:hAnsi="仿宋" w:eastAsia="仿宋" w:cs="仿宋"/>
          <w:color w:val="000000"/>
          <w:sz w:val="30"/>
          <w:szCs w:val="30"/>
          <w:u w:val="none"/>
          <w:shd w:val="clear" w:fill="FFFFFF"/>
          <w:lang w:val="en-US" w:eastAsia="zh-CN"/>
        </w:rPr>
        <w:t xml:space="preserve"> </w:t>
      </w:r>
    </w:p>
    <w:p>
      <w:pPr>
        <w:spacing w:line="600" w:lineRule="exact"/>
        <w:ind w:firstLine="301"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中标金额：</w:t>
      </w:r>
      <w:r>
        <w:rPr>
          <w:rFonts w:hint="eastAsia" w:ascii="仿宋" w:hAnsi="仿宋" w:eastAsia="仿宋" w:cs="仿宋"/>
          <w:color w:val="000000"/>
          <w:sz w:val="32"/>
          <w:szCs w:val="32"/>
          <w:u w:val="none"/>
          <w:shd w:val="clear" w:fill="FFFFFF"/>
          <w:lang w:val="en-US" w:eastAsia="zh-CN"/>
        </w:rPr>
        <w:t>人民币捌拾陆万叁仟贰佰圆整（ 863200.00元）</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firstLine="321" w:firstLineChars="10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b/>
          <w:bCs/>
          <w:color w:val="000000"/>
          <w:sz w:val="32"/>
          <w:szCs w:val="32"/>
          <w:u w:val="none"/>
          <w:shd w:val="clear" w:fill="FFFFFF"/>
          <w:lang w:val="en-US" w:eastAsia="zh-CN"/>
        </w:rPr>
        <w:t>第三中标候选人</w:t>
      </w:r>
      <w:r>
        <w:rPr>
          <w:rFonts w:hint="eastAsia" w:ascii="仿宋" w:hAnsi="仿宋" w:eastAsia="仿宋" w:cs="仿宋"/>
          <w:color w:val="000000"/>
          <w:sz w:val="32"/>
          <w:szCs w:val="32"/>
          <w:u w:val="none"/>
          <w:shd w:val="clear" w:fill="FFFFFF"/>
          <w:lang w:val="en-US" w:eastAsia="zh-CN"/>
        </w:rPr>
        <w:t>：</w:t>
      </w:r>
      <w:r>
        <w:rPr>
          <w:rFonts w:hint="eastAsia" w:ascii="仿宋" w:hAnsi="仿宋" w:eastAsia="仿宋" w:cs="仿宋"/>
          <w:color w:val="000000"/>
          <w:sz w:val="30"/>
          <w:szCs w:val="30"/>
          <w:u w:val="none"/>
          <w:shd w:val="clear" w:fill="FFFFFF"/>
          <w:lang w:val="en-US" w:eastAsia="zh-CN"/>
        </w:rPr>
        <w:t>河南</w:t>
      </w:r>
      <w:r>
        <w:rPr>
          <w:rFonts w:hint="eastAsia" w:ascii="仿宋" w:hAnsi="仿宋" w:eastAsia="仿宋" w:cs="仿宋"/>
          <w:color w:val="000000"/>
          <w:sz w:val="32"/>
          <w:szCs w:val="32"/>
          <w:u w:val="none"/>
          <w:shd w:val="clear" w:fill="FFFFFF"/>
          <w:lang w:val="en-US" w:eastAsia="zh-CN"/>
        </w:rPr>
        <w:t>西德曼环保科技有限公司</w:t>
      </w:r>
    </w:p>
    <w:p>
      <w:pPr>
        <w:spacing w:line="600" w:lineRule="exact"/>
        <w:ind w:firstLine="320" w:firstLineChars="100"/>
        <w:jc w:val="both"/>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lang w:val="en-US" w:eastAsia="zh-CN"/>
        </w:rPr>
        <w:t xml:space="preserve">地 址:许昌市东城区魏武大道东侧、福田街南侧明城小区第 25 幢东一单元 10 层西户）邮政编码：461000 电 话：0374-8562233 </w:t>
      </w:r>
    </w:p>
    <w:p>
      <w:pPr>
        <w:spacing w:line="600" w:lineRule="exact"/>
        <w:ind w:firstLine="321" w:firstLineChars="100"/>
        <w:jc w:val="both"/>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2"/>
          <w:szCs w:val="32"/>
          <w:u w:val="none"/>
          <w:shd w:val="clear" w:fill="FFFFFF"/>
          <w:lang w:val="en-US" w:eastAsia="zh-CN"/>
        </w:rPr>
        <w:t>中标金额</w:t>
      </w:r>
      <w:r>
        <w:rPr>
          <w:rFonts w:hint="eastAsia" w:ascii="仿宋" w:hAnsi="仿宋" w:eastAsia="仿宋" w:cs="仿宋"/>
          <w:color w:val="000000"/>
          <w:sz w:val="32"/>
          <w:szCs w:val="32"/>
          <w:u w:val="none"/>
          <w:shd w:val="clear" w:fill="FFFFFF"/>
          <w:lang w:val="en-US" w:eastAsia="zh-CN"/>
        </w:rPr>
        <w:t>：人民币捌拾肆万叁仟肆佰元整（ 843400.00 元 ）</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rightChars="0"/>
        <w:jc w:val="left"/>
        <w:textAlignment w:val="auto"/>
        <w:rPr>
          <w:sz w:val="30"/>
          <w:szCs w:val="30"/>
        </w:rPr>
      </w:pPr>
      <w:r>
        <w:rPr>
          <w:rFonts w:hint="eastAsia" w:ascii="黑体" w:hAnsi="宋体" w:eastAsia="黑体" w:cs="黑体"/>
          <w:color w:val="000000"/>
          <w:sz w:val="30"/>
          <w:szCs w:val="30"/>
          <w:u w:val="none"/>
          <w:shd w:val="clear" w:fill="FFFFFF"/>
          <w:lang w:val="en-US" w:eastAsia="zh-CN"/>
        </w:rPr>
        <w:t>六、投标人根据评标</w:t>
      </w:r>
      <w:r>
        <w:rPr>
          <w:rFonts w:hint="eastAsia" w:ascii="黑体" w:hAnsi="宋体" w:eastAsia="黑体" w:cs="黑体"/>
          <w:color w:val="000000"/>
          <w:sz w:val="30"/>
          <w:szCs w:val="30"/>
          <w:u w:val="none"/>
          <w:shd w:val="clear" w:fill="FFFFFF"/>
        </w:rPr>
        <w:t>委员会要求进行的澄清、说明或者补正：</w:t>
      </w:r>
      <w:r>
        <w:rPr>
          <w:rFonts w:hint="eastAsia" w:ascii="仿宋" w:hAnsi="仿宋" w:eastAsia="仿宋" w:cs="仿宋"/>
          <w:color w:val="000000"/>
          <w:kern w:val="2"/>
          <w:sz w:val="28"/>
          <w:szCs w:val="28"/>
          <w:u w:val="none"/>
          <w:shd w:val="clear" w:fill="FFFFFF"/>
          <w:lang w:val="en-US" w:eastAsia="zh-CN" w:bidi="ar-SA"/>
        </w:rPr>
        <w:t>有。</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eastAsia" w:ascii="仿宋" w:hAnsi="仿宋" w:eastAsia="仿宋" w:cs="仿宋"/>
          <w:b/>
          <w:bCs/>
          <w:color w:val="000000"/>
          <w:kern w:val="2"/>
          <w:sz w:val="28"/>
          <w:szCs w:val="28"/>
          <w:u w:val="none"/>
          <w:shd w:val="clear" w:fill="FFFFFF"/>
          <w:lang w:val="en-US" w:eastAsia="zh-CN" w:bidi="ar-SA"/>
        </w:rPr>
      </w:pPr>
      <w:r>
        <w:rPr>
          <w:rFonts w:hint="eastAsia" w:ascii="黑体" w:hAnsi="宋体" w:eastAsia="黑体" w:cs="黑体"/>
          <w:color w:val="000000"/>
          <w:sz w:val="30"/>
          <w:szCs w:val="30"/>
          <w:u w:val="none"/>
          <w:shd w:val="clear" w:fill="FFFFFF"/>
        </w:rPr>
        <w:t>七、是否存在评标委员会成员更换：</w:t>
      </w:r>
      <w:r>
        <w:rPr>
          <w:rFonts w:hint="eastAsia" w:ascii="黑体" w:hAnsi="宋体" w:eastAsia="黑体" w:cs="黑体"/>
          <w:color w:val="000000"/>
          <w:sz w:val="30"/>
          <w:szCs w:val="30"/>
          <w:u w:val="none"/>
          <w:shd w:val="clear" w:fill="FFFFFF"/>
          <w:lang w:val="en-US" w:eastAsia="zh-CN"/>
        </w:rPr>
        <w:t xml:space="preserve">  </w:t>
      </w:r>
      <w:r>
        <w:rPr>
          <w:rFonts w:hint="eastAsia" w:ascii="仿宋" w:hAnsi="仿宋" w:eastAsia="仿宋" w:cs="仿宋"/>
          <w:b/>
          <w:bCs/>
          <w:color w:val="000000"/>
          <w:kern w:val="2"/>
          <w:sz w:val="28"/>
          <w:szCs w:val="28"/>
          <w:u w:val="none"/>
          <w:shd w:val="clear" w:fill="FFFFFF"/>
          <w:lang w:val="en-US" w:eastAsia="zh-CN" w:bidi="ar-SA"/>
        </w:rPr>
        <w:t>无</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default" w:ascii="仿宋" w:hAnsi="仿宋" w:eastAsia="仿宋" w:cs="仿宋"/>
          <w:color w:val="000000"/>
          <w:sz w:val="32"/>
          <w:szCs w:val="32"/>
          <w:u w:val="none"/>
          <w:shd w:val="clear" w:fill="FFFFFF"/>
          <w:lang w:val="en-US" w:eastAsia="zh-CN"/>
        </w:rPr>
      </w:pPr>
      <w:r>
        <w:rPr>
          <w:rFonts w:hint="eastAsia" w:ascii="黑体" w:hAnsi="宋体" w:eastAsia="黑体" w:cs="黑体"/>
          <w:color w:val="000000"/>
          <w:sz w:val="30"/>
          <w:szCs w:val="30"/>
          <w:u w:val="none"/>
          <w:shd w:val="clear" w:fill="FFFFFF"/>
        </w:rPr>
        <w:t>八、评标委员会</w:t>
      </w:r>
      <w:r>
        <w:rPr>
          <w:rFonts w:hint="eastAsia" w:ascii="黑体" w:hAnsi="宋体" w:eastAsia="黑体" w:cs="黑体"/>
          <w:color w:val="000000"/>
          <w:sz w:val="30"/>
          <w:szCs w:val="30"/>
          <w:u w:val="none"/>
          <w:shd w:val="clear" w:fill="FFFFFF"/>
          <w:lang w:val="en-US" w:eastAsia="zh-CN"/>
        </w:rPr>
        <w:t>主任：</w:t>
      </w:r>
      <w:r>
        <w:rPr>
          <w:rFonts w:hint="eastAsia" w:ascii="仿宋" w:hAnsi="仿宋" w:eastAsia="仿宋" w:cs="仿宋"/>
          <w:color w:val="000000"/>
          <w:kern w:val="2"/>
          <w:sz w:val="32"/>
          <w:szCs w:val="32"/>
          <w:u w:val="none"/>
          <w:shd w:val="clear" w:fill="FFFFFF"/>
          <w:lang w:val="en-US" w:eastAsia="zh-CN" w:bidi="ar-SA"/>
        </w:rPr>
        <w:t xml:space="preserve">李志源 </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rFonts w:hint="eastAsia" w:ascii="黑体" w:hAnsi="宋体" w:eastAsia="黑体" w:cs="黑体"/>
          <w:color w:val="000000"/>
          <w:sz w:val="30"/>
          <w:szCs w:val="30"/>
          <w:u w:val="none"/>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firstLine="300" w:firstLineChars="100"/>
        <w:jc w:val="left"/>
        <w:textAlignment w:val="auto"/>
        <w:rPr>
          <w:rFonts w:hint="eastAsia" w:ascii="仿宋" w:hAnsi="仿宋" w:eastAsia="仿宋" w:cs="仿宋"/>
          <w:color w:val="000000"/>
          <w:sz w:val="24"/>
          <w:szCs w:val="24"/>
          <w:u w:val="none"/>
          <w:shd w:val="clear" w:fill="FFFFFF"/>
          <w:lang w:val="en-US" w:eastAsia="zh-CN"/>
        </w:rPr>
      </w:pPr>
      <w:r>
        <w:rPr>
          <w:rFonts w:hint="eastAsia" w:ascii="黑体" w:hAnsi="宋体" w:eastAsia="黑体" w:cs="黑体"/>
          <w:color w:val="000000"/>
          <w:sz w:val="30"/>
          <w:szCs w:val="30"/>
          <w:u w:val="none"/>
          <w:shd w:val="clear" w:fill="FFFFFF"/>
        </w:rPr>
        <w:t>评标委员会成员名单</w:t>
      </w:r>
      <w:r>
        <w:rPr>
          <w:rFonts w:hint="eastAsia" w:ascii="仿宋" w:hAnsi="仿宋" w:eastAsia="仿宋" w:cs="仿宋"/>
          <w:color w:val="000000"/>
          <w:sz w:val="30"/>
          <w:szCs w:val="30"/>
          <w:u w:val="none"/>
          <w:shd w:val="clear" w:fill="FFFFFF"/>
        </w:rPr>
        <w:t>：</w:t>
      </w:r>
      <w:r>
        <w:rPr>
          <w:rFonts w:hint="eastAsia" w:ascii="仿宋" w:hAnsi="仿宋" w:eastAsia="仿宋" w:cs="仿宋"/>
          <w:color w:val="000000"/>
          <w:sz w:val="30"/>
          <w:szCs w:val="30"/>
          <w:u w:val="none"/>
          <w:shd w:val="clear" w:fill="FFFFFF"/>
          <w:lang w:val="en-US" w:eastAsia="zh-CN"/>
        </w:rPr>
        <w:t>杨铮、吴刚、杨惠、康松雨</w:t>
      </w:r>
      <w:r>
        <w:rPr>
          <w:rFonts w:hint="eastAsia" w:ascii="仿宋" w:hAnsi="仿宋" w:eastAsia="仿宋" w:cs="仿宋"/>
          <w:color w:val="000000"/>
          <w:sz w:val="32"/>
          <w:szCs w:val="32"/>
          <w:u w:val="none"/>
          <w:shd w:val="clear" w:fill="FFFFFF"/>
          <w:lang w:val="en-US" w:eastAsia="zh-CN"/>
        </w:rPr>
        <w:t xml:space="preserve">  </w:t>
      </w:r>
      <w:r>
        <w:rPr>
          <w:rFonts w:hint="eastAsia" w:ascii="仿宋" w:hAnsi="仿宋" w:eastAsia="仿宋" w:cs="仿宋"/>
          <w:color w:val="000000"/>
          <w:sz w:val="24"/>
          <w:szCs w:val="24"/>
          <w:u w:val="none"/>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jc w:val="right"/>
        <w:textAlignment w:val="auto"/>
        <w:rPr>
          <w:rFonts w:hint="eastAsia" w:ascii="仿宋" w:hAnsi="仿宋" w:eastAsia="仿宋" w:cs="仿宋"/>
          <w:color w:val="000000"/>
          <w:kern w:val="2"/>
          <w:sz w:val="28"/>
          <w:szCs w:val="28"/>
          <w:u w:val="none"/>
          <w:shd w:val="clear" w:fill="FFFFFF"/>
          <w:lang w:val="en-US" w:eastAsia="zh-CN" w:bidi="ar-SA"/>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jc w:val="center"/>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jc w:val="center"/>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 xml:space="preserve">                                   2019年12月18日</w:t>
      </w:r>
    </w:p>
    <w:sectPr>
      <w:headerReference r:id="rId3" w:type="default"/>
      <w:footerReference r:id="rId4" w:type="default"/>
      <w:pgSz w:w="11906" w:h="16838"/>
      <w:pgMar w:top="12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DA69B"/>
    <w:multiLevelType w:val="singleLevel"/>
    <w:tmpl w:val="8D1DA69B"/>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655D3"/>
    <w:rsid w:val="030D4F75"/>
    <w:rsid w:val="046A30F2"/>
    <w:rsid w:val="050E61B3"/>
    <w:rsid w:val="05664BDF"/>
    <w:rsid w:val="0568416F"/>
    <w:rsid w:val="06AD1E3E"/>
    <w:rsid w:val="06BB1302"/>
    <w:rsid w:val="07E44978"/>
    <w:rsid w:val="07F800D3"/>
    <w:rsid w:val="08D75275"/>
    <w:rsid w:val="091D1846"/>
    <w:rsid w:val="099C3E00"/>
    <w:rsid w:val="09F03305"/>
    <w:rsid w:val="0C270F1A"/>
    <w:rsid w:val="0C503187"/>
    <w:rsid w:val="0D21183A"/>
    <w:rsid w:val="0E3D02A4"/>
    <w:rsid w:val="0F6B7734"/>
    <w:rsid w:val="0FD802D1"/>
    <w:rsid w:val="109A17DA"/>
    <w:rsid w:val="12BB5366"/>
    <w:rsid w:val="13A7762A"/>
    <w:rsid w:val="14245DBC"/>
    <w:rsid w:val="143425F3"/>
    <w:rsid w:val="144A3A3E"/>
    <w:rsid w:val="15033594"/>
    <w:rsid w:val="157129DD"/>
    <w:rsid w:val="15FC2A9B"/>
    <w:rsid w:val="178978BD"/>
    <w:rsid w:val="17D926FA"/>
    <w:rsid w:val="1A5042D6"/>
    <w:rsid w:val="1BD00BD8"/>
    <w:rsid w:val="1D03587C"/>
    <w:rsid w:val="1D2F1724"/>
    <w:rsid w:val="1D863BDB"/>
    <w:rsid w:val="1DA95CDC"/>
    <w:rsid w:val="1E196947"/>
    <w:rsid w:val="2004781A"/>
    <w:rsid w:val="203854D7"/>
    <w:rsid w:val="219845BA"/>
    <w:rsid w:val="22034C9F"/>
    <w:rsid w:val="220719F2"/>
    <w:rsid w:val="22BF2B0F"/>
    <w:rsid w:val="23D527F8"/>
    <w:rsid w:val="23F2379E"/>
    <w:rsid w:val="24347A56"/>
    <w:rsid w:val="250F79CA"/>
    <w:rsid w:val="281C3862"/>
    <w:rsid w:val="28B2034C"/>
    <w:rsid w:val="29B06DA3"/>
    <w:rsid w:val="2B1A2E58"/>
    <w:rsid w:val="2C580DD3"/>
    <w:rsid w:val="2C7A62AD"/>
    <w:rsid w:val="2C8C5314"/>
    <w:rsid w:val="2CF750BA"/>
    <w:rsid w:val="2D080062"/>
    <w:rsid w:val="2D723D7C"/>
    <w:rsid w:val="2D9C085B"/>
    <w:rsid w:val="2ED67925"/>
    <w:rsid w:val="2F4C455E"/>
    <w:rsid w:val="2FDC63C1"/>
    <w:rsid w:val="313C2C12"/>
    <w:rsid w:val="31534C8B"/>
    <w:rsid w:val="31A42F31"/>
    <w:rsid w:val="321D771D"/>
    <w:rsid w:val="3321424C"/>
    <w:rsid w:val="33A37472"/>
    <w:rsid w:val="33DB07DB"/>
    <w:rsid w:val="34E763F5"/>
    <w:rsid w:val="363A185F"/>
    <w:rsid w:val="36DA1035"/>
    <w:rsid w:val="386B5961"/>
    <w:rsid w:val="387E3CE9"/>
    <w:rsid w:val="3A745AA5"/>
    <w:rsid w:val="3B1C631F"/>
    <w:rsid w:val="3B9F5F6E"/>
    <w:rsid w:val="3BDA5757"/>
    <w:rsid w:val="3C2C4265"/>
    <w:rsid w:val="3C492603"/>
    <w:rsid w:val="3CC736A9"/>
    <w:rsid w:val="3CC9487F"/>
    <w:rsid w:val="3D375DAF"/>
    <w:rsid w:val="3D90594C"/>
    <w:rsid w:val="3DD7020A"/>
    <w:rsid w:val="3E504CFE"/>
    <w:rsid w:val="42A668D7"/>
    <w:rsid w:val="44EB3951"/>
    <w:rsid w:val="4522252F"/>
    <w:rsid w:val="45B82664"/>
    <w:rsid w:val="462721B8"/>
    <w:rsid w:val="463B1FB6"/>
    <w:rsid w:val="471813B4"/>
    <w:rsid w:val="493123CC"/>
    <w:rsid w:val="49DE41DD"/>
    <w:rsid w:val="4AFD0F3D"/>
    <w:rsid w:val="4B7B39BE"/>
    <w:rsid w:val="4BAA572F"/>
    <w:rsid w:val="4C6A5EC8"/>
    <w:rsid w:val="4C702E23"/>
    <w:rsid w:val="4D2103BD"/>
    <w:rsid w:val="4D565D01"/>
    <w:rsid w:val="4DD70C15"/>
    <w:rsid w:val="4EBE2C05"/>
    <w:rsid w:val="4EC84EC9"/>
    <w:rsid w:val="4ECF48F5"/>
    <w:rsid w:val="4F1149FB"/>
    <w:rsid w:val="4FB242F0"/>
    <w:rsid w:val="4FCE6222"/>
    <w:rsid w:val="5198609B"/>
    <w:rsid w:val="54B368C9"/>
    <w:rsid w:val="55F515B1"/>
    <w:rsid w:val="563F1657"/>
    <w:rsid w:val="57133B04"/>
    <w:rsid w:val="57183A44"/>
    <w:rsid w:val="575E34E9"/>
    <w:rsid w:val="59272954"/>
    <w:rsid w:val="592F4437"/>
    <w:rsid w:val="59743366"/>
    <w:rsid w:val="59D950BD"/>
    <w:rsid w:val="5A0E7739"/>
    <w:rsid w:val="5C1437CD"/>
    <w:rsid w:val="5C3C5905"/>
    <w:rsid w:val="5D781309"/>
    <w:rsid w:val="5DE74906"/>
    <w:rsid w:val="5E943DC4"/>
    <w:rsid w:val="5E944783"/>
    <w:rsid w:val="5F7475E7"/>
    <w:rsid w:val="604133F7"/>
    <w:rsid w:val="61676F9F"/>
    <w:rsid w:val="61B4681C"/>
    <w:rsid w:val="62094375"/>
    <w:rsid w:val="62DF2949"/>
    <w:rsid w:val="632F4F38"/>
    <w:rsid w:val="639635CF"/>
    <w:rsid w:val="63B02821"/>
    <w:rsid w:val="642057C7"/>
    <w:rsid w:val="64207847"/>
    <w:rsid w:val="64776005"/>
    <w:rsid w:val="66C75080"/>
    <w:rsid w:val="681C0391"/>
    <w:rsid w:val="68FF76E4"/>
    <w:rsid w:val="6A4D3015"/>
    <w:rsid w:val="6A7F5A88"/>
    <w:rsid w:val="6C191A6E"/>
    <w:rsid w:val="6C2D42C5"/>
    <w:rsid w:val="6C6726DC"/>
    <w:rsid w:val="6E902FFD"/>
    <w:rsid w:val="6EC648B5"/>
    <w:rsid w:val="6F6B212B"/>
    <w:rsid w:val="6F7613B8"/>
    <w:rsid w:val="6F87576C"/>
    <w:rsid w:val="6FC82958"/>
    <w:rsid w:val="6FCB3031"/>
    <w:rsid w:val="70B91580"/>
    <w:rsid w:val="71336BEC"/>
    <w:rsid w:val="73EC67F9"/>
    <w:rsid w:val="74B27047"/>
    <w:rsid w:val="75B75AFB"/>
    <w:rsid w:val="75ED24AD"/>
    <w:rsid w:val="763860D4"/>
    <w:rsid w:val="77204DC9"/>
    <w:rsid w:val="7736326C"/>
    <w:rsid w:val="79213531"/>
    <w:rsid w:val="79EC55AB"/>
    <w:rsid w:val="79F82657"/>
    <w:rsid w:val="7AAE5BAF"/>
    <w:rsid w:val="7AC65398"/>
    <w:rsid w:val="7AD02F53"/>
    <w:rsid w:val="7AE0415F"/>
    <w:rsid w:val="7B96003F"/>
    <w:rsid w:val="7D45361A"/>
    <w:rsid w:val="7DA113E8"/>
    <w:rsid w:val="7F236979"/>
    <w:rsid w:val="7FA9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character" w:customStyle="1" w:styleId="14">
    <w:name w:val="red"/>
    <w:basedOn w:val="10"/>
    <w:qFormat/>
    <w:uiPriority w:val="0"/>
    <w:rPr>
      <w:color w:val="FF0000"/>
      <w:sz w:val="18"/>
      <w:szCs w:val="18"/>
    </w:rPr>
  </w:style>
  <w:style w:type="character" w:customStyle="1" w:styleId="15">
    <w:name w:val="red1"/>
    <w:basedOn w:val="10"/>
    <w:qFormat/>
    <w:uiPriority w:val="0"/>
    <w:rPr>
      <w:color w:val="FF0000"/>
      <w:sz w:val="18"/>
      <w:szCs w:val="18"/>
    </w:rPr>
  </w:style>
  <w:style w:type="character" w:customStyle="1" w:styleId="16">
    <w:name w:val="red2"/>
    <w:basedOn w:val="10"/>
    <w:qFormat/>
    <w:uiPriority w:val="0"/>
    <w:rPr>
      <w:color w:val="CC0000"/>
    </w:rPr>
  </w:style>
  <w:style w:type="character" w:customStyle="1" w:styleId="17">
    <w:name w:val="red3"/>
    <w:basedOn w:val="10"/>
    <w:qFormat/>
    <w:uiPriority w:val="0"/>
    <w:rPr>
      <w:color w:val="FF0000"/>
    </w:rPr>
  </w:style>
  <w:style w:type="character" w:customStyle="1" w:styleId="18">
    <w:name w:val="green"/>
    <w:basedOn w:val="10"/>
    <w:qFormat/>
    <w:uiPriority w:val="0"/>
    <w:rPr>
      <w:color w:val="66AE00"/>
      <w:sz w:val="18"/>
      <w:szCs w:val="18"/>
    </w:rPr>
  </w:style>
  <w:style w:type="character" w:customStyle="1" w:styleId="19">
    <w:name w:val="green1"/>
    <w:basedOn w:val="10"/>
    <w:qFormat/>
    <w:uiPriority w:val="0"/>
    <w:rPr>
      <w:color w:val="66AE00"/>
      <w:sz w:val="18"/>
      <w:szCs w:val="18"/>
    </w:rPr>
  </w:style>
  <w:style w:type="character" w:customStyle="1" w:styleId="20">
    <w:name w:val="hover25"/>
    <w:basedOn w:val="10"/>
    <w:qFormat/>
    <w:uiPriority w:val="0"/>
  </w:style>
  <w:style w:type="character" w:customStyle="1" w:styleId="21">
    <w:name w:val="gb-jt"/>
    <w:basedOn w:val="10"/>
    <w:qFormat/>
    <w:uiPriority w:val="0"/>
  </w:style>
  <w:style w:type="character" w:customStyle="1" w:styleId="22">
    <w:name w:val="blue"/>
    <w:basedOn w:val="10"/>
    <w:qFormat/>
    <w:uiPriority w:val="0"/>
    <w:rPr>
      <w:color w:val="0371C6"/>
      <w:sz w:val="21"/>
      <w:szCs w:val="21"/>
    </w:rPr>
  </w:style>
  <w:style w:type="character" w:customStyle="1" w:styleId="23">
    <w:name w:val="right"/>
    <w:basedOn w:val="10"/>
    <w:qFormat/>
    <w:uiPriority w:val="0"/>
    <w:rPr>
      <w:color w:val="999999"/>
      <w:sz w:val="18"/>
      <w:szCs w:val="18"/>
    </w:rPr>
  </w:style>
  <w:style w:type="character" w:customStyle="1" w:styleId="24">
    <w:name w:val="focus2"/>
    <w:basedOn w:val="10"/>
    <w:qFormat/>
    <w:uiPriority w:val="0"/>
    <w:rPr>
      <w:b/>
      <w:color w:val="000000"/>
    </w:rPr>
  </w:style>
  <w:style w:type="character" w:customStyle="1" w:styleId="25">
    <w:name w:val="icon_gzkj"/>
    <w:basedOn w:val="10"/>
    <w:qFormat/>
    <w:uiPriority w:val="0"/>
  </w:style>
  <w:style w:type="character" w:customStyle="1" w:styleId="26">
    <w:name w:val="searchopen"/>
    <w:basedOn w:val="10"/>
    <w:qFormat/>
    <w:uiPriority w:val="0"/>
  </w:style>
  <w:style w:type="character" w:customStyle="1" w:styleId="27">
    <w:name w:val="searchclose"/>
    <w:basedOn w:val="10"/>
    <w:qFormat/>
    <w:uiPriority w:val="0"/>
  </w:style>
  <w:style w:type="character" w:customStyle="1" w:styleId="28">
    <w:name w:val="close6"/>
    <w:basedOn w:val="10"/>
    <w:qFormat/>
    <w:uiPriority w:val="0"/>
  </w:style>
  <w:style w:type="character" w:customStyle="1" w:styleId="29">
    <w:name w:val="icon_dljg"/>
    <w:basedOn w:val="10"/>
    <w:qFormat/>
    <w:uiPriority w:val="0"/>
  </w:style>
  <w:style w:type="character" w:customStyle="1" w:styleId="30">
    <w:name w:val="icon_cxktbr"/>
    <w:basedOn w:val="10"/>
    <w:qFormat/>
    <w:uiPriority w:val="0"/>
  </w:style>
  <w:style w:type="character" w:customStyle="1" w:styleId="31">
    <w:name w:val="icon_cxkcyry"/>
    <w:basedOn w:val="10"/>
    <w:qFormat/>
    <w:uiPriority w:val="0"/>
  </w:style>
  <w:style w:type="character" w:customStyle="1" w:styleId="32">
    <w:name w:val="swapimg4"/>
    <w:basedOn w:val="10"/>
    <w:qFormat/>
    <w:uiPriority w:val="0"/>
  </w:style>
  <w:style w:type="character" w:customStyle="1" w:styleId="33">
    <w:name w:val="swapimg5"/>
    <w:basedOn w:val="10"/>
    <w:qFormat/>
    <w:uiPriority w:val="0"/>
  </w:style>
  <w:style w:type="character" w:customStyle="1" w:styleId="34">
    <w:name w:val="menutitle10"/>
    <w:basedOn w:val="10"/>
    <w:qFormat/>
    <w:uiPriority w:val="0"/>
    <w:rPr>
      <w:color w:val="333333"/>
      <w:sz w:val="24"/>
      <w:szCs w:val="24"/>
    </w:rPr>
  </w:style>
  <w:style w:type="character" w:customStyle="1" w:styleId="35">
    <w:name w:val="menutitle11"/>
    <w:basedOn w:val="10"/>
    <w:qFormat/>
    <w:uiPriority w:val="0"/>
    <w:rPr>
      <w:color w:val="333333"/>
      <w:sz w:val="24"/>
      <w:szCs w:val="24"/>
    </w:rPr>
  </w:style>
  <w:style w:type="character" w:customStyle="1" w:styleId="36">
    <w:name w:val="icon_xzry"/>
    <w:basedOn w:val="10"/>
    <w:qFormat/>
    <w:uiPriority w:val="0"/>
  </w:style>
  <w:style w:type="character" w:customStyle="1" w:styleId="37">
    <w:name w:val="icon_lzrz"/>
    <w:basedOn w:val="10"/>
    <w:qFormat/>
    <w:uiPriority w:val="0"/>
  </w:style>
  <w:style w:type="character" w:customStyle="1" w:styleId="38">
    <w:name w:val="icon_xglc"/>
    <w:basedOn w:val="10"/>
    <w:qFormat/>
    <w:uiPriority w:val="0"/>
  </w:style>
  <w:style w:type="character" w:customStyle="1" w:styleId="39">
    <w:name w:val="m-text"/>
    <w:basedOn w:val="10"/>
    <w:qFormat/>
    <w:uiPriority w:val="0"/>
  </w:style>
  <w:style w:type="character" w:customStyle="1" w:styleId="40">
    <w:name w:val="l_10"/>
    <w:basedOn w:val="10"/>
    <w:qFormat/>
    <w:uiPriority w:val="0"/>
  </w:style>
  <w:style w:type="character" w:customStyle="1" w:styleId="41">
    <w:name w:val="l_101"/>
    <w:basedOn w:val="10"/>
    <w:qFormat/>
    <w:uiPriority w:val="0"/>
  </w:style>
  <w:style w:type="character" w:customStyle="1" w:styleId="42">
    <w:name w:val="l_0"/>
    <w:basedOn w:val="10"/>
    <w:qFormat/>
    <w:uiPriority w:val="0"/>
  </w:style>
  <w:style w:type="character" w:customStyle="1" w:styleId="43">
    <w:name w:val="l_01"/>
    <w:basedOn w:val="10"/>
    <w:qFormat/>
    <w:uiPriority w:val="0"/>
  </w:style>
  <w:style w:type="character" w:customStyle="1" w:styleId="44">
    <w:name w:val="l_1"/>
    <w:basedOn w:val="10"/>
    <w:qFormat/>
    <w:uiPriority w:val="0"/>
  </w:style>
  <w:style w:type="character" w:customStyle="1" w:styleId="45">
    <w:name w:val="l_11"/>
    <w:basedOn w:val="10"/>
    <w:qFormat/>
    <w:uiPriority w:val="0"/>
  </w:style>
  <w:style w:type="character" w:customStyle="1" w:styleId="46">
    <w:name w:val="l_4"/>
    <w:basedOn w:val="10"/>
    <w:qFormat/>
    <w:uiPriority w:val="0"/>
  </w:style>
  <w:style w:type="character" w:customStyle="1" w:styleId="47">
    <w:name w:val="l_41"/>
    <w:basedOn w:val="10"/>
    <w:qFormat/>
    <w:uiPriority w:val="0"/>
  </w:style>
  <w:style w:type="character" w:customStyle="1" w:styleId="48">
    <w:name w:val="l_2"/>
    <w:basedOn w:val="10"/>
    <w:qFormat/>
    <w:uiPriority w:val="0"/>
  </w:style>
  <w:style w:type="character" w:customStyle="1" w:styleId="49">
    <w:name w:val="l_21"/>
    <w:basedOn w:val="10"/>
    <w:qFormat/>
    <w:uiPriority w:val="0"/>
  </w:style>
  <w:style w:type="character" w:customStyle="1" w:styleId="50">
    <w:name w:val="l_3"/>
    <w:basedOn w:val="10"/>
    <w:qFormat/>
    <w:uiPriority w:val="0"/>
  </w:style>
  <w:style w:type="character" w:customStyle="1" w:styleId="51">
    <w:name w:val="l_31"/>
    <w:basedOn w:val="10"/>
    <w:qFormat/>
    <w:uiPriority w:val="0"/>
  </w:style>
  <w:style w:type="character" w:customStyle="1" w:styleId="52">
    <w:name w:val="l_6"/>
    <w:basedOn w:val="10"/>
    <w:qFormat/>
    <w:uiPriority w:val="0"/>
  </w:style>
  <w:style w:type="character" w:customStyle="1" w:styleId="53">
    <w:name w:val="l_61"/>
    <w:basedOn w:val="10"/>
    <w:qFormat/>
    <w:uiPriority w:val="0"/>
  </w:style>
  <w:style w:type="character" w:customStyle="1" w:styleId="54">
    <w:name w:val="l_5"/>
    <w:basedOn w:val="10"/>
    <w:qFormat/>
    <w:uiPriority w:val="0"/>
  </w:style>
  <w:style w:type="character" w:customStyle="1" w:styleId="55">
    <w:name w:val="l_51"/>
    <w:basedOn w:val="10"/>
    <w:qFormat/>
    <w:uiPriority w:val="0"/>
  </w:style>
  <w:style w:type="character" w:customStyle="1" w:styleId="56">
    <w:name w:val="l_7"/>
    <w:basedOn w:val="10"/>
    <w:qFormat/>
    <w:uiPriority w:val="0"/>
  </w:style>
  <w:style w:type="character" w:customStyle="1" w:styleId="57">
    <w:name w:val="l_71"/>
    <w:basedOn w:val="10"/>
    <w:qFormat/>
    <w:uiPriority w:val="0"/>
  </w:style>
  <w:style w:type="character" w:customStyle="1" w:styleId="58">
    <w:name w:val="l_8"/>
    <w:basedOn w:val="10"/>
    <w:qFormat/>
    <w:uiPriority w:val="0"/>
  </w:style>
  <w:style w:type="character" w:customStyle="1" w:styleId="59">
    <w:name w:val="l_81"/>
    <w:basedOn w:val="10"/>
    <w:qFormat/>
    <w:uiPriority w:val="0"/>
  </w:style>
  <w:style w:type="character" w:customStyle="1" w:styleId="60">
    <w:name w:val="l_9"/>
    <w:basedOn w:val="10"/>
    <w:qFormat/>
    <w:uiPriority w:val="0"/>
  </w:style>
  <w:style w:type="character" w:customStyle="1" w:styleId="61">
    <w:name w:val="l_91"/>
    <w:basedOn w:val="10"/>
    <w:qFormat/>
    <w:uiPriority w:val="0"/>
  </w:style>
  <w:style w:type="character" w:customStyle="1" w:styleId="62">
    <w:name w:val="l_111"/>
    <w:basedOn w:val="10"/>
    <w:qFormat/>
    <w:uiPriority w:val="0"/>
  </w:style>
  <w:style w:type="character" w:customStyle="1" w:styleId="63">
    <w:name w:val="l_112"/>
    <w:basedOn w:val="10"/>
    <w:qFormat/>
    <w:uiPriority w:val="0"/>
  </w:style>
  <w:style w:type="character" w:customStyle="1" w:styleId="64">
    <w:name w:val="l_12"/>
    <w:basedOn w:val="10"/>
    <w:qFormat/>
    <w:uiPriority w:val="0"/>
  </w:style>
  <w:style w:type="character" w:customStyle="1" w:styleId="65">
    <w:name w:val="l_121"/>
    <w:basedOn w:val="10"/>
    <w:qFormat/>
    <w:uiPriority w:val="0"/>
  </w:style>
  <w:style w:type="character" w:customStyle="1" w:styleId="66">
    <w:name w:val="l_13"/>
    <w:basedOn w:val="10"/>
    <w:qFormat/>
    <w:uiPriority w:val="0"/>
  </w:style>
  <w:style w:type="character" w:customStyle="1" w:styleId="67">
    <w:name w:val="l_131"/>
    <w:basedOn w:val="10"/>
    <w:qFormat/>
    <w:uiPriority w:val="0"/>
  </w:style>
  <w:style w:type="character" w:customStyle="1" w:styleId="68">
    <w:name w:val="l_14"/>
    <w:basedOn w:val="10"/>
    <w:qFormat/>
    <w:uiPriority w:val="0"/>
  </w:style>
  <w:style w:type="character" w:customStyle="1" w:styleId="69">
    <w:name w:val="l_141"/>
    <w:basedOn w:val="10"/>
    <w:qFormat/>
    <w:uiPriority w:val="0"/>
  </w:style>
  <w:style w:type="character" w:customStyle="1" w:styleId="70">
    <w:name w:val="l_15"/>
    <w:basedOn w:val="10"/>
    <w:qFormat/>
    <w:uiPriority w:val="0"/>
  </w:style>
  <w:style w:type="character" w:customStyle="1" w:styleId="71">
    <w:name w:val="l_151"/>
    <w:basedOn w:val="10"/>
    <w:qFormat/>
    <w:uiPriority w:val="0"/>
  </w:style>
  <w:style w:type="character" w:customStyle="1" w:styleId="72">
    <w:name w:val="color_cdyy"/>
    <w:basedOn w:val="10"/>
    <w:qFormat/>
    <w:uiPriority w:val="0"/>
    <w:rPr>
      <w:color w:val="FFFFFF"/>
      <w:bdr w:val="single" w:color="FFFFFF" w:sz="6" w:space="0"/>
    </w:rPr>
  </w:style>
  <w:style w:type="character" w:customStyle="1" w:styleId="73">
    <w:name w:val="swapimg"/>
    <w:basedOn w:val="10"/>
    <w:qFormat/>
    <w:uiPriority w:val="0"/>
  </w:style>
  <w:style w:type="paragraph" w:customStyle="1" w:styleId="74">
    <w:name w:val="_Style 70"/>
    <w:basedOn w:val="1"/>
    <w:next w:val="1"/>
    <w:qFormat/>
    <w:uiPriority w:val="0"/>
    <w:pPr>
      <w:pBdr>
        <w:bottom w:val="single" w:color="auto" w:sz="6" w:space="1"/>
      </w:pBdr>
      <w:jc w:val="center"/>
    </w:pPr>
    <w:rPr>
      <w:rFonts w:ascii="Arial" w:eastAsia="宋体"/>
      <w:vanish/>
      <w:sz w:val="16"/>
    </w:rPr>
  </w:style>
  <w:style w:type="paragraph" w:customStyle="1" w:styleId="75">
    <w:name w:val="_Style 71"/>
    <w:basedOn w:val="1"/>
    <w:next w:val="1"/>
    <w:qFormat/>
    <w:uiPriority w:val="0"/>
    <w:pPr>
      <w:pBdr>
        <w:top w:val="single" w:color="auto" w:sz="6" w:space="1"/>
      </w:pBdr>
      <w:jc w:val="center"/>
    </w:pPr>
    <w:rPr>
      <w:rFonts w:ascii="Arial" w:eastAsia="宋体"/>
      <w:vanish/>
      <w:sz w:val="16"/>
    </w:rPr>
  </w:style>
  <w:style w:type="character" w:customStyle="1" w:styleId="76">
    <w:name w:val="menutitle"/>
    <w:basedOn w:val="10"/>
    <w:qFormat/>
    <w:uiPriority w:val="0"/>
    <w:rPr>
      <w:color w:val="333333"/>
      <w:sz w:val="24"/>
      <w:szCs w:val="24"/>
    </w:rPr>
  </w:style>
  <w:style w:type="character" w:customStyle="1" w:styleId="77">
    <w:name w:val="menutitle1"/>
    <w:basedOn w:val="10"/>
    <w:qFormat/>
    <w:uiPriority w:val="0"/>
    <w:rPr>
      <w:color w:val="333333"/>
      <w:sz w:val="24"/>
      <w:szCs w:val="24"/>
    </w:rPr>
  </w:style>
  <w:style w:type="character" w:customStyle="1" w:styleId="78">
    <w:name w:val="swapimg1"/>
    <w:basedOn w:val="10"/>
    <w:qFormat/>
    <w:uiPriority w:val="0"/>
  </w:style>
  <w:style w:type="character" w:customStyle="1" w:styleId="79">
    <w:name w:val="l_122"/>
    <w:basedOn w:val="10"/>
    <w:qFormat/>
    <w:uiPriority w:val="0"/>
  </w:style>
  <w:style w:type="character" w:customStyle="1" w:styleId="80">
    <w:name w:val="focus"/>
    <w:basedOn w:val="10"/>
    <w:qFormat/>
    <w:uiPriority w:val="0"/>
    <w:rPr>
      <w:b/>
      <w:color w:val="000000"/>
    </w:rPr>
  </w:style>
  <w:style w:type="character" w:customStyle="1" w:styleId="81">
    <w:name w:val="swapimg3"/>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禹州市公共资源交易中心:侯怡雯</cp:lastModifiedBy>
  <cp:lastPrinted>2019-12-12T07:56:00Z</cp:lastPrinted>
  <dcterms:modified xsi:type="dcterms:W3CDTF">2019-12-18T04:10:29Z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