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D2" w:rsidRDefault="00206124">
      <w:pPr>
        <w:widowControl/>
        <w:shd w:val="clear" w:color="auto" w:fill="FFFFFF"/>
        <w:spacing w:line="480" w:lineRule="auto"/>
        <w:jc w:val="center"/>
        <w:rPr>
          <w:rFonts w:ascii="宋体" w:hAnsi="宋体" w:cs="宋体"/>
          <w:b/>
          <w:color w:val="000000" w:themeColor="text1"/>
          <w:kern w:val="0"/>
          <w:sz w:val="36"/>
          <w:szCs w:val="28"/>
        </w:rPr>
      </w:pPr>
      <w:r>
        <w:rPr>
          <w:rFonts w:ascii="宋体" w:hAnsi="宋体" w:cs="宋体" w:hint="eastAsia"/>
          <w:b/>
          <w:color w:val="000000" w:themeColor="text1"/>
          <w:kern w:val="0"/>
          <w:sz w:val="36"/>
          <w:szCs w:val="28"/>
        </w:rPr>
        <w:t>鄢陵县花博园电子显示屏升级更新项目</w:t>
      </w:r>
    </w:p>
    <w:p w:rsidR="002A33D2" w:rsidRDefault="00206124">
      <w:pPr>
        <w:widowControl/>
        <w:shd w:val="clear" w:color="auto" w:fill="FFFFFF"/>
        <w:spacing w:line="48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36"/>
          <w:szCs w:val="28"/>
        </w:rPr>
        <w:t>采购需求说明</w:t>
      </w:r>
      <w:r>
        <w:rPr>
          <w:rFonts w:ascii="宋体" w:hAnsi="宋体" w:cs="宋体" w:hint="eastAsia"/>
          <w:b/>
          <w:color w:val="000000" w:themeColor="text1"/>
          <w:kern w:val="0"/>
          <w:sz w:val="28"/>
          <w:szCs w:val="28"/>
        </w:rPr>
        <w:t> </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一、项目概况</w:t>
      </w:r>
    </w:p>
    <w:p w:rsidR="002A33D2" w:rsidRDefault="00206124">
      <w:pPr>
        <w:widowControl/>
        <w:shd w:val="clear" w:color="auto" w:fill="FFFFFF"/>
        <w:spacing w:line="408" w:lineRule="auto"/>
        <w:ind w:firstLine="552"/>
        <w:jc w:val="left"/>
        <w:rPr>
          <w:rFonts w:ascii="宋体" w:hAnsi="宋体" w:cs="宋体"/>
          <w:color w:val="000000" w:themeColor="text1"/>
          <w:kern w:val="0"/>
          <w:sz w:val="24"/>
        </w:rPr>
      </w:pPr>
      <w:r>
        <w:rPr>
          <w:rFonts w:ascii="宋体" w:hAnsi="宋体" w:cs="宋体" w:hint="eastAsia"/>
          <w:color w:val="000000" w:themeColor="text1"/>
          <w:kern w:val="0"/>
          <w:sz w:val="24"/>
        </w:rPr>
        <w:t>（一）项目名称：鄢陵县花博园电子显示屏升级更新项目</w:t>
      </w:r>
    </w:p>
    <w:p w:rsidR="002A33D2" w:rsidRDefault="00206124">
      <w:pPr>
        <w:widowControl/>
        <w:shd w:val="clear" w:color="auto" w:fill="FFFFFF"/>
        <w:spacing w:line="408" w:lineRule="auto"/>
        <w:ind w:firstLine="552"/>
        <w:jc w:val="left"/>
        <w:rPr>
          <w:rFonts w:ascii="宋体" w:hAnsi="宋体" w:cs="宋体"/>
          <w:color w:val="000000" w:themeColor="text1"/>
          <w:kern w:val="0"/>
          <w:sz w:val="24"/>
        </w:rPr>
      </w:pPr>
      <w:r>
        <w:rPr>
          <w:rFonts w:ascii="宋体" w:hAnsi="宋体" w:cs="宋体" w:hint="eastAsia"/>
          <w:color w:val="000000" w:themeColor="text1"/>
          <w:kern w:val="0"/>
          <w:sz w:val="24"/>
        </w:rPr>
        <w:t>（二）采购方式：公开招标     </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（三）项目主要内容：室外全彩LED高清显示屏1套（详见项目需求）;</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（四）预算金额：42.050617万元；最高限价：42.050617万元；</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（五）交付（服务、完工）时间：签订合同后7</w:t>
      </w:r>
      <w:proofErr w:type="gramStart"/>
      <w:r>
        <w:rPr>
          <w:rFonts w:ascii="宋体" w:hAnsi="宋体" w:cs="宋体" w:hint="eastAsia"/>
          <w:color w:val="000000" w:themeColor="text1"/>
          <w:kern w:val="0"/>
          <w:sz w:val="24"/>
        </w:rPr>
        <w:t>日历天</w:t>
      </w:r>
      <w:proofErr w:type="gramEnd"/>
      <w:r>
        <w:rPr>
          <w:rFonts w:ascii="宋体" w:hAnsi="宋体" w:cs="宋体" w:hint="eastAsia"/>
          <w:color w:val="000000" w:themeColor="text1"/>
          <w:kern w:val="0"/>
          <w:sz w:val="24"/>
        </w:rPr>
        <w:t>内</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（六）交付（服务、施工）地点：鄢陵县花博园</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（七）进口产品：不允许</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（八）分包：不允许</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二、需要落实的政府采购政策</w:t>
      </w:r>
    </w:p>
    <w:p w:rsidR="002A33D2" w:rsidRDefault="00206124">
      <w:pPr>
        <w:widowControl/>
        <w:shd w:val="clear" w:color="auto" w:fill="FFFFFF"/>
        <w:spacing w:line="408" w:lineRule="auto"/>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本项目落实节能环保、中小微型企业扶持、支持监狱企业发展、残疾人福利性单位扶持等相关政府采购政策。</w:t>
      </w:r>
    </w:p>
    <w:p w:rsidR="002A33D2" w:rsidRDefault="00206124">
      <w:pPr>
        <w:widowControl/>
        <w:numPr>
          <w:ilvl w:val="0"/>
          <w:numId w:val="1"/>
        </w:numPr>
        <w:shd w:val="clear" w:color="auto" w:fill="FFFFFF"/>
        <w:spacing w:line="408" w:lineRule="auto"/>
        <w:ind w:firstLine="600"/>
        <w:jc w:val="left"/>
        <w:rPr>
          <w:color w:val="000000" w:themeColor="text1"/>
          <w:sz w:val="24"/>
          <w:szCs w:val="32"/>
        </w:rPr>
      </w:pPr>
      <w:r>
        <w:rPr>
          <w:rFonts w:ascii="宋体" w:hAnsi="宋体" w:cs="宋体" w:hint="eastAsia"/>
          <w:color w:val="000000" w:themeColor="text1"/>
          <w:kern w:val="0"/>
          <w:sz w:val="24"/>
        </w:rPr>
        <w:t>投标人资格要求</w:t>
      </w:r>
    </w:p>
    <w:p w:rsidR="002A33D2" w:rsidRDefault="00206124">
      <w:pPr>
        <w:pStyle w:val="af1"/>
        <w:spacing w:line="408" w:lineRule="auto"/>
        <w:ind w:left="420" w:firstLineChars="0" w:firstLine="0"/>
        <w:rPr>
          <w:rFonts w:ascii="宋体" w:hAnsi="宋体" w:cs="宋体"/>
          <w:color w:val="000000" w:themeColor="text1"/>
          <w:sz w:val="24"/>
        </w:rPr>
      </w:pPr>
      <w:r>
        <w:rPr>
          <w:rFonts w:ascii="宋体" w:hAnsi="宋体" w:cs="宋体" w:hint="eastAsia"/>
          <w:color w:val="000000" w:themeColor="text1"/>
          <w:sz w:val="24"/>
        </w:rPr>
        <w:t>（一）符合《中华人民共和国政府采购法》第二十二条之规定。</w:t>
      </w:r>
    </w:p>
    <w:p w:rsidR="002A33D2" w:rsidRDefault="00206124">
      <w:pPr>
        <w:pStyle w:val="af1"/>
        <w:spacing w:line="408" w:lineRule="auto"/>
        <w:ind w:left="420" w:firstLineChars="0" w:firstLine="0"/>
        <w:rPr>
          <w:rFonts w:ascii="宋体" w:hAnsi="宋体" w:cs="宋体"/>
          <w:color w:val="000000" w:themeColor="text1"/>
          <w:sz w:val="24"/>
        </w:rPr>
      </w:pPr>
      <w:r>
        <w:rPr>
          <w:rFonts w:ascii="宋体" w:hAnsi="宋体" w:cs="宋体" w:hint="eastAsia"/>
          <w:color w:val="000000" w:themeColor="text1"/>
          <w:sz w:val="24"/>
        </w:rPr>
        <w:t>（二）未被列入“信用中国”网站(www.creditchina.gov.cn)失信被执行人、重大税收违法案件当事人名单；“中国政府采购网” (www.ccgp.gov.cn)政府采购严重违法失信行为记录名单的投标人；国家企业信用信息公示系统</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w:t>
      </w:r>
      <w:r>
        <w:rPr>
          <w:rFonts w:ascii="宋体" w:hAnsi="宋体" w:cs="宋体" w:hint="eastAsia"/>
          <w:noProof/>
          <w:color w:val="000000" w:themeColor="text1"/>
          <w:sz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cstate="print"/>
                    <a:stretch>
                      <a:fillRect/>
                    </a:stretch>
                  </pic:blipFill>
                  <pic:spPr>
                    <a:xfrm>
                      <a:off x="0" y="0"/>
                      <a:ext cx="190500" cy="142875"/>
                    </a:xfrm>
                    <a:prstGeom prst="rect">
                      <a:avLst/>
                    </a:prstGeom>
                    <a:noFill/>
                    <a:ln w="9525">
                      <a:noFill/>
                    </a:ln>
                  </pic:spPr>
                </pic:pic>
              </a:graphicData>
            </a:graphic>
          </wp:inline>
        </w:drawing>
      </w:r>
      <w:r>
        <w:rPr>
          <w:rFonts w:ascii="宋体" w:hAnsi="宋体" w:cs="宋体" w:hint="eastAsia"/>
          <w:color w:val="000000" w:themeColor="text1"/>
          <w:sz w:val="24"/>
        </w:rPr>
        <w:t>http://www.gsxt.gov.cn/） 经营异常名录或严重失信黑名单；“中国社会组织公共服务平台”网站（www.chinanpo.gov.cn）严重违法失信名单的社会组织。</w:t>
      </w:r>
    </w:p>
    <w:p w:rsidR="002A33D2" w:rsidRDefault="00206124">
      <w:pPr>
        <w:pStyle w:val="af1"/>
        <w:spacing w:line="408" w:lineRule="auto"/>
        <w:ind w:left="420" w:firstLineChars="0" w:firstLine="0"/>
        <w:rPr>
          <w:rFonts w:ascii="宋体" w:hAnsi="宋体" w:cs="宋体"/>
          <w:color w:val="000000" w:themeColor="text1"/>
          <w:sz w:val="24"/>
        </w:rPr>
      </w:pPr>
      <w:r>
        <w:rPr>
          <w:rFonts w:ascii="宋体" w:hAnsi="宋体" w:cs="宋体" w:hint="eastAsia"/>
          <w:color w:val="000000" w:themeColor="text1"/>
          <w:sz w:val="24"/>
        </w:rPr>
        <w:t>（三）本项目不接受联合体投标。</w:t>
      </w:r>
    </w:p>
    <w:p w:rsidR="002A33D2" w:rsidRDefault="00206124">
      <w:pPr>
        <w:pStyle w:val="af1"/>
        <w:spacing w:line="408" w:lineRule="auto"/>
        <w:ind w:left="420" w:firstLineChars="0" w:firstLine="0"/>
        <w:rPr>
          <w:rFonts w:ascii="宋体" w:hAnsi="宋体" w:cs="宋体"/>
          <w:color w:val="000000" w:themeColor="text1"/>
          <w:sz w:val="24"/>
        </w:rPr>
      </w:pPr>
      <w:r>
        <w:rPr>
          <w:rFonts w:ascii="宋体" w:hAnsi="宋体" w:cs="宋体" w:hint="eastAsia"/>
          <w:color w:val="000000" w:themeColor="text1"/>
          <w:sz w:val="24"/>
        </w:rPr>
        <w:t>四、项目需求</w:t>
      </w:r>
    </w:p>
    <w:p w:rsidR="002A33D2" w:rsidRDefault="00206124">
      <w:pPr>
        <w:pStyle w:val="af1"/>
        <w:numPr>
          <w:ilvl w:val="0"/>
          <w:numId w:val="2"/>
        </w:numPr>
        <w:spacing w:line="408" w:lineRule="auto"/>
        <w:ind w:firstLineChars="0"/>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2A33D2" w:rsidRDefault="00206124">
      <w:pPr>
        <w:spacing w:line="408"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提升鄢陵对外旅游形象，确保在日常、花博会、二梅展、城市创建等期间播放相关宣传片，进一步提高鄢陵旅游知名度，助推鄢陵旅游业的健康发展，扩大鄢陵城市影响力。</w:t>
      </w:r>
    </w:p>
    <w:p w:rsidR="002A33D2" w:rsidRDefault="00206124">
      <w:pPr>
        <w:spacing w:line="408" w:lineRule="auto"/>
        <w:rPr>
          <w:rFonts w:ascii="宋体" w:hAnsi="宋体" w:cs="宋体"/>
          <w:color w:val="000000" w:themeColor="text1"/>
          <w:sz w:val="24"/>
        </w:rPr>
      </w:pPr>
      <w:r>
        <w:rPr>
          <w:rFonts w:ascii="宋体" w:hAnsi="宋体" w:cs="宋体" w:hint="eastAsia"/>
          <w:color w:val="000000" w:themeColor="text1"/>
          <w:sz w:val="24"/>
        </w:rPr>
        <w:t>（二）采购清单</w:t>
      </w:r>
    </w:p>
    <w:tbl>
      <w:tblPr>
        <w:tblW w:w="10475" w:type="dxa"/>
        <w:jc w:val="center"/>
        <w:tblLayout w:type="fixed"/>
        <w:tblLook w:val="04A0"/>
      </w:tblPr>
      <w:tblGrid>
        <w:gridCol w:w="525"/>
        <w:gridCol w:w="993"/>
        <w:gridCol w:w="6687"/>
        <w:gridCol w:w="450"/>
        <w:gridCol w:w="846"/>
        <w:gridCol w:w="974"/>
      </w:tblGrid>
      <w:tr w:rsidR="002A33D2">
        <w:trPr>
          <w:trHeight w:val="31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序号</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品   名</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b/>
                <w:color w:val="000000" w:themeColor="text1"/>
              </w:rPr>
            </w:pPr>
            <w:r>
              <w:rPr>
                <w:rFonts w:ascii="宋体" w:hAnsi="宋体" w:cs="宋体" w:hint="eastAsia"/>
                <w:color w:val="000000" w:themeColor="text1"/>
              </w:rPr>
              <w:t>技术规格及主要参数</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单位</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数量</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是否为核心产品</w:t>
            </w:r>
          </w:p>
        </w:tc>
      </w:tr>
      <w:tr w:rsidR="002A33D2">
        <w:trPr>
          <w:trHeight w:val="108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P8表贴全彩显示屏</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szCs w:val="21"/>
              </w:rPr>
              <w:t>规格P8</w:t>
            </w:r>
            <w:proofErr w:type="gramStart"/>
            <w:r>
              <w:rPr>
                <w:rFonts w:ascii="宋体" w:hAnsi="宋体" w:cs="宋体" w:hint="eastAsia"/>
                <w:color w:val="000000" w:themeColor="text1"/>
                <w:szCs w:val="21"/>
              </w:rPr>
              <w:t>室外表</w:t>
            </w:r>
            <w:proofErr w:type="gramEnd"/>
            <w:r>
              <w:rPr>
                <w:rFonts w:ascii="宋体" w:hAnsi="宋体" w:cs="宋体" w:hint="eastAsia"/>
                <w:color w:val="000000" w:themeColor="text1"/>
                <w:szCs w:val="21"/>
              </w:rPr>
              <w:t>贴节能全彩LED屏</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lang w:val="zh-CN"/>
              </w:rPr>
              <w:t>像数点间距</w:t>
            </w:r>
            <w:r>
              <w:rPr>
                <w:rFonts w:ascii="宋体" w:hAnsi="宋体" w:cs="宋体" w:hint="eastAsia"/>
                <w:color w:val="000000" w:themeColor="text1"/>
                <w:szCs w:val="21"/>
                <w:lang w:val="zh-CN"/>
              </w:rPr>
              <w:tab/>
              <w:t>8mm</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像素密度</w:t>
            </w:r>
            <w:r>
              <w:rPr>
                <w:rFonts w:ascii="宋体" w:hAnsi="宋体" w:cs="宋体" w:hint="eastAsia"/>
                <w:color w:val="000000" w:themeColor="text1"/>
                <w:szCs w:val="21"/>
                <w:lang w:val="zh-CN"/>
              </w:rPr>
              <w:tab/>
              <w:t>15625Dots/㎡</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像素构成</w:t>
            </w:r>
            <w:r>
              <w:rPr>
                <w:rFonts w:ascii="宋体" w:hAnsi="宋体" w:cs="宋体" w:hint="eastAsia"/>
                <w:color w:val="000000" w:themeColor="text1"/>
                <w:szCs w:val="21"/>
                <w:lang w:val="zh-CN"/>
              </w:rPr>
              <w:tab/>
              <w:t>1R1G1B</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灯管封装</w:t>
            </w:r>
            <w:r>
              <w:rPr>
                <w:rFonts w:ascii="宋体" w:hAnsi="宋体" w:cs="宋体" w:hint="eastAsia"/>
                <w:color w:val="000000" w:themeColor="text1"/>
                <w:szCs w:val="21"/>
                <w:lang w:val="zh-CN"/>
              </w:rPr>
              <w:tab/>
              <w:t>SMD3535</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尺寸(长*宽*厚)</w:t>
            </w:r>
            <w:r>
              <w:rPr>
                <w:rFonts w:ascii="宋体" w:hAnsi="宋体" w:cs="宋体" w:hint="eastAsia"/>
                <w:color w:val="000000" w:themeColor="text1"/>
                <w:szCs w:val="21"/>
                <w:lang w:val="zh-CN"/>
              </w:rPr>
              <w:tab/>
              <w:t>320*160*19mm</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重量</w:t>
            </w:r>
            <w:r>
              <w:rPr>
                <w:rFonts w:ascii="宋体" w:hAnsi="宋体" w:cs="宋体" w:hint="eastAsia"/>
                <w:color w:val="000000" w:themeColor="text1"/>
                <w:szCs w:val="21"/>
                <w:lang w:val="zh-CN"/>
              </w:rPr>
              <w:tab/>
              <w:t>0.48kg±0.01kg</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结构特点</w:t>
            </w:r>
            <w:r>
              <w:rPr>
                <w:rFonts w:ascii="宋体" w:hAnsi="宋体" w:cs="宋体" w:hint="eastAsia"/>
                <w:color w:val="000000" w:themeColor="text1"/>
                <w:szCs w:val="21"/>
                <w:lang w:val="zh-CN"/>
              </w:rPr>
              <w:tab/>
              <w:t>灯驱合一</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模组分辨率</w:t>
            </w:r>
            <w:r>
              <w:rPr>
                <w:rFonts w:ascii="宋体" w:hAnsi="宋体" w:cs="宋体" w:hint="eastAsia"/>
                <w:color w:val="000000" w:themeColor="text1"/>
                <w:szCs w:val="21"/>
                <w:lang w:val="zh-CN"/>
              </w:rPr>
              <w:tab/>
              <w:t>40*20=800Dots</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输入电压：单个模组在（4-4.5V）VDC范围内能正常工作</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最大电流</w:t>
            </w:r>
            <w:r>
              <w:rPr>
                <w:rFonts w:ascii="宋体" w:hAnsi="宋体" w:cs="宋体" w:hint="eastAsia"/>
                <w:color w:val="000000" w:themeColor="text1"/>
                <w:szCs w:val="21"/>
                <w:lang w:val="zh-CN"/>
              </w:rPr>
              <w:tab/>
              <w:t>≤9.85A</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★单元板功率≤21W</w:t>
            </w:r>
            <w:r>
              <w:rPr>
                <w:rFonts w:ascii="宋体" w:hAnsi="宋体" w:cs="宋体" w:hint="eastAsia"/>
                <w:b/>
                <w:bCs/>
                <w:color w:val="000000" w:themeColor="text1"/>
                <w:szCs w:val="21"/>
              </w:rPr>
              <w:tab/>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驱动方式</w:t>
            </w:r>
            <w:r>
              <w:rPr>
                <w:rFonts w:ascii="宋体" w:hAnsi="宋体" w:cs="宋体" w:hint="eastAsia"/>
                <w:color w:val="000000" w:themeColor="text1"/>
                <w:szCs w:val="21"/>
                <w:lang w:val="zh-CN"/>
              </w:rPr>
              <w:tab/>
              <w:t>1/5恒流驱动</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w:t>
            </w:r>
            <w:r>
              <w:rPr>
                <w:rFonts w:ascii="宋体" w:hAnsi="宋体" w:cs="宋体" w:hint="eastAsia"/>
                <w:color w:val="000000" w:themeColor="text1"/>
                <w:szCs w:val="21"/>
                <w:lang w:val="zh-CN"/>
              </w:rPr>
              <w:tab/>
              <w:t>≥4500cd/㎡</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亮度均匀性</w:t>
            </w:r>
            <w:r>
              <w:rPr>
                <w:rFonts w:ascii="宋体" w:hAnsi="宋体" w:cs="宋体" w:hint="eastAsia"/>
                <w:color w:val="000000" w:themeColor="text1"/>
                <w:szCs w:val="21"/>
                <w:lang w:val="zh-CN"/>
              </w:rPr>
              <w:tab/>
              <w:t>＞0.95</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屏幕水平视角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140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屏幕垂直视角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130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最佳视距</w:t>
            </w:r>
            <w:r>
              <w:rPr>
                <w:rFonts w:ascii="宋体" w:hAnsi="宋体" w:cs="宋体" w:hint="eastAsia"/>
                <w:color w:val="000000" w:themeColor="text1"/>
                <w:szCs w:val="21"/>
                <w:lang w:val="zh-CN"/>
              </w:rPr>
              <w:tab/>
              <w:t>≥8m</w:t>
            </w:r>
            <w:r>
              <w:rPr>
                <w:rFonts w:ascii="宋体" w:hAnsi="宋体" w:cs="宋体" w:hint="eastAsia"/>
                <w:color w:val="000000" w:themeColor="text1"/>
                <w:szCs w:val="21"/>
                <w:lang w:val="zh-CN"/>
              </w:rPr>
              <w:tab/>
            </w:r>
          </w:p>
          <w:p w:rsidR="002A33D2" w:rsidRDefault="00206124">
            <w:pPr>
              <w:pStyle w:val="a0"/>
              <w:rPr>
                <w:rFonts w:ascii="宋体" w:hAnsi="宋体" w:cs="宋体"/>
                <w:color w:val="000000" w:themeColor="text1"/>
                <w:szCs w:val="21"/>
                <w:lang w:val="zh-CN"/>
              </w:rPr>
            </w:pPr>
            <w:r>
              <w:rPr>
                <w:rFonts w:ascii="宋体" w:hAnsi="宋体" w:cs="宋体" w:hint="eastAsia"/>
                <w:color w:val="000000" w:themeColor="text1"/>
                <w:szCs w:val="21"/>
                <w:lang w:val="zh-CN"/>
              </w:rPr>
              <w:t>使用环境</w:t>
            </w:r>
            <w:r>
              <w:rPr>
                <w:rFonts w:ascii="宋体" w:hAnsi="宋体" w:cs="宋体" w:hint="eastAsia"/>
                <w:color w:val="000000" w:themeColor="text1"/>
                <w:szCs w:val="21"/>
                <w:lang w:val="zh-CN"/>
              </w:rPr>
              <w:tab/>
              <w:t>户外</w:t>
            </w:r>
          </w:p>
          <w:p w:rsidR="002A33D2" w:rsidRDefault="00206124">
            <w:pPr>
              <w:pStyle w:val="a0"/>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供电电源：在220（1±10%）那就（50±1）HZ条件下正常工作。</w:t>
            </w:r>
          </w:p>
          <w:p w:rsidR="002A33D2" w:rsidRDefault="00206124">
            <w:pPr>
              <w:rPr>
                <w:rFonts w:ascii="宋体" w:hAnsi="宋体" w:cs="宋体"/>
                <w:b/>
                <w:bCs/>
                <w:color w:val="000000" w:themeColor="text1"/>
                <w:szCs w:val="21"/>
              </w:rPr>
            </w:pPr>
            <w:r>
              <w:rPr>
                <w:rFonts w:ascii="宋体" w:hAnsi="宋体" w:cs="宋体" w:hint="eastAsia"/>
                <w:b/>
                <w:bCs/>
                <w:color w:val="000000" w:themeColor="text1"/>
                <w:szCs w:val="21"/>
              </w:rPr>
              <w:t>每平方模组最大功率≤598w/m²</w:t>
            </w:r>
            <w:r>
              <w:rPr>
                <w:rFonts w:ascii="宋体" w:hAnsi="宋体" w:cs="宋体" w:hint="eastAsia"/>
                <w:b/>
                <w:bCs/>
                <w:color w:val="000000" w:themeColor="text1"/>
                <w:szCs w:val="21"/>
              </w:rPr>
              <w:tab/>
            </w:r>
            <w:r>
              <w:rPr>
                <w:rFonts w:ascii="宋体" w:hAnsi="宋体" w:cs="宋体" w:hint="eastAsia"/>
                <w:b/>
                <w:bCs/>
                <w:color w:val="000000" w:themeColor="text1"/>
                <w:szCs w:val="21"/>
              </w:rPr>
              <w:tab/>
            </w:r>
          </w:p>
          <w:p w:rsidR="002A33D2" w:rsidRDefault="00206124">
            <w:pPr>
              <w:rPr>
                <w:rFonts w:ascii="宋体" w:hAnsi="宋体" w:cs="宋体"/>
                <w:b/>
                <w:bCs/>
                <w:color w:val="000000" w:themeColor="text1"/>
                <w:szCs w:val="21"/>
              </w:rPr>
            </w:pPr>
            <w:r>
              <w:rPr>
                <w:rFonts w:ascii="宋体" w:hAnsi="宋体" w:cs="宋体" w:hint="eastAsia"/>
                <w:b/>
                <w:bCs/>
                <w:color w:val="000000" w:themeColor="text1"/>
                <w:szCs w:val="21"/>
              </w:rPr>
              <w:t>配电功率（每平方最大功率÷78％÷85％）902W/m²</w:t>
            </w:r>
          </w:p>
          <w:p w:rsidR="002A33D2" w:rsidRDefault="00206124">
            <w:pP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★平均功率≤135W/㎡</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灰度等级：红、绿、蓝 12-16bits</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显示颜色</w:t>
            </w:r>
            <w:r>
              <w:rPr>
                <w:rFonts w:ascii="宋体" w:hAnsi="宋体" w:cs="宋体" w:hint="eastAsia"/>
                <w:color w:val="000000" w:themeColor="text1"/>
                <w:szCs w:val="21"/>
                <w:lang w:val="zh-CN"/>
              </w:rPr>
              <w:tab/>
            </w:r>
            <w:r>
              <w:rPr>
                <w:rFonts w:ascii="宋体" w:hAnsi="宋体" w:cs="宋体" w:hint="eastAsia"/>
                <w:color w:val="000000" w:themeColor="text1"/>
                <w:szCs w:val="21"/>
              </w:rPr>
              <w:t>1677721</w:t>
            </w:r>
            <w:r>
              <w:rPr>
                <w:rFonts w:ascii="宋体" w:hAnsi="宋体" w:cs="宋体" w:hint="eastAsia"/>
                <w:color w:val="000000" w:themeColor="text1"/>
                <w:szCs w:val="21"/>
                <w:lang w:val="zh-CN"/>
              </w:rPr>
              <w:t>种</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换帧频率</w:t>
            </w:r>
            <w:r>
              <w:rPr>
                <w:rFonts w:ascii="宋体" w:hAnsi="宋体" w:cs="宋体" w:hint="eastAsia"/>
                <w:color w:val="000000" w:themeColor="text1"/>
                <w:szCs w:val="21"/>
                <w:lang w:val="zh-CN"/>
              </w:rPr>
              <w:tab/>
              <w:t>≥60帧/秒</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刷新频率</w:t>
            </w:r>
            <w:r>
              <w:rPr>
                <w:rFonts w:ascii="宋体" w:hAnsi="宋体" w:cs="宋体" w:hint="eastAsia"/>
                <w:color w:val="000000" w:themeColor="text1"/>
                <w:szCs w:val="21"/>
                <w:lang w:val="zh-CN"/>
              </w:rPr>
              <w:tab/>
              <w:t>≥</w:t>
            </w:r>
            <w:r>
              <w:rPr>
                <w:rFonts w:ascii="宋体" w:hAnsi="宋体" w:cs="宋体" w:hint="eastAsia"/>
                <w:color w:val="000000" w:themeColor="text1"/>
                <w:szCs w:val="21"/>
              </w:rPr>
              <w:t>1920</w:t>
            </w:r>
            <w:r>
              <w:rPr>
                <w:rFonts w:ascii="宋体" w:hAnsi="宋体" w:cs="宋体" w:hint="eastAsia"/>
                <w:color w:val="000000" w:themeColor="text1"/>
                <w:szCs w:val="21"/>
                <w:lang w:val="zh-CN"/>
              </w:rPr>
              <w:t>Hz</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控制方式</w:t>
            </w:r>
            <w:r>
              <w:rPr>
                <w:rFonts w:ascii="宋体" w:hAnsi="宋体" w:cs="宋体" w:hint="eastAsia"/>
                <w:color w:val="000000" w:themeColor="text1"/>
                <w:szCs w:val="21"/>
                <w:lang w:val="zh-CN"/>
              </w:rPr>
              <w:tab/>
              <w:t>计算机控制，逐点一一对应，视频同步，实时显示</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亮度调节</w:t>
            </w:r>
            <w:r>
              <w:rPr>
                <w:rFonts w:ascii="宋体" w:hAnsi="宋体" w:cs="宋体" w:hint="eastAsia"/>
                <w:color w:val="000000" w:themeColor="text1"/>
                <w:szCs w:val="21"/>
                <w:lang w:val="zh-CN"/>
              </w:rPr>
              <w:tab/>
              <w:t>256级手动/自动</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使用寿命</w:t>
            </w:r>
            <w:r>
              <w:rPr>
                <w:rFonts w:ascii="宋体" w:hAnsi="宋体" w:cs="宋体" w:hint="eastAsia"/>
                <w:color w:val="000000" w:themeColor="text1"/>
                <w:szCs w:val="21"/>
                <w:lang w:val="zh-CN"/>
              </w:rPr>
              <w:tab/>
              <w:t>≥10万小时</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平均无故障时间</w:t>
            </w:r>
            <w:r>
              <w:rPr>
                <w:rFonts w:ascii="宋体" w:hAnsi="宋体" w:cs="宋体" w:hint="eastAsia"/>
                <w:color w:val="000000" w:themeColor="text1"/>
                <w:szCs w:val="21"/>
                <w:lang w:val="zh-CN"/>
              </w:rPr>
              <w:tab/>
              <w:t>≥1万小时</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连续失控点</w:t>
            </w:r>
            <w:r>
              <w:rPr>
                <w:rFonts w:ascii="宋体" w:hAnsi="宋体" w:cs="宋体" w:hint="eastAsia"/>
                <w:color w:val="000000" w:themeColor="text1"/>
                <w:szCs w:val="21"/>
                <w:lang w:val="zh-CN"/>
              </w:rPr>
              <w:tab/>
              <w:t>0</w:t>
            </w:r>
          </w:p>
          <w:p w:rsidR="002A33D2" w:rsidRDefault="00206124">
            <w:pPr>
              <w:widowControl/>
              <w:spacing w:line="320" w:lineRule="exact"/>
              <w:rPr>
                <w:rFonts w:ascii="宋体" w:hAnsi="宋体" w:cs="宋体"/>
                <w:b/>
                <w:bCs/>
                <w:color w:val="000000" w:themeColor="text1"/>
                <w:szCs w:val="21"/>
                <w:lang w:val="zh-CN"/>
              </w:rPr>
            </w:pPr>
            <w:r>
              <w:rPr>
                <w:rFonts w:ascii="宋体" w:hAnsi="宋体" w:cs="宋体" w:hint="eastAsia"/>
                <w:color w:val="000000" w:themeColor="text1"/>
                <w:szCs w:val="21"/>
                <w:lang w:val="zh-CN"/>
              </w:rPr>
              <w:lastRenderedPageBreak/>
              <w:t>★</w:t>
            </w:r>
            <w:r>
              <w:rPr>
                <w:rFonts w:ascii="宋体" w:hAnsi="宋体" w:cs="宋体" w:hint="eastAsia"/>
                <w:b/>
                <w:bCs/>
                <w:color w:val="000000" w:themeColor="text1"/>
                <w:szCs w:val="21"/>
              </w:rPr>
              <w:t>像素失控率</w:t>
            </w:r>
            <w:r>
              <w:rPr>
                <w:rFonts w:ascii="宋体" w:hAnsi="宋体" w:cs="宋体" w:hint="eastAsia"/>
                <w:b/>
                <w:bCs/>
                <w:color w:val="000000" w:themeColor="text1"/>
                <w:szCs w:val="21"/>
              </w:rPr>
              <w:tab/>
              <w:t>≤0.0001</w:t>
            </w:r>
          </w:p>
          <w:p w:rsidR="002A33D2" w:rsidRDefault="00206124">
            <w:pPr>
              <w:widowControl/>
              <w:spacing w:line="320" w:lineRule="exact"/>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★工作温度范围：-20 至 50℃</w:t>
            </w:r>
          </w:p>
          <w:p w:rsidR="002A33D2" w:rsidRDefault="00206124">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工作湿度范围</w:t>
            </w:r>
            <w:r>
              <w:rPr>
                <w:rFonts w:ascii="宋体" w:hAnsi="宋体" w:cs="宋体" w:hint="eastAsia"/>
                <w:color w:val="000000" w:themeColor="text1"/>
                <w:szCs w:val="21"/>
                <w:lang w:val="zh-CN"/>
              </w:rPr>
              <w:tab/>
              <w:t>10％-65％RH(无结露)</w:t>
            </w:r>
            <w:r>
              <w:rPr>
                <w:rFonts w:ascii="宋体" w:hAnsi="宋体" w:cs="宋体" w:hint="eastAsia"/>
                <w:color w:val="000000" w:themeColor="text1"/>
                <w:szCs w:val="21"/>
                <w:lang w:val="zh-CN"/>
              </w:rPr>
              <w:tab/>
            </w:r>
          </w:p>
          <w:p w:rsidR="002A33D2" w:rsidRDefault="00206124">
            <w:pPr>
              <w:widowControl/>
              <w:spacing w:line="320" w:lineRule="exact"/>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机械强度（外壳）：模组机械强度不低于10MPa</w:t>
            </w:r>
          </w:p>
          <w:p w:rsidR="002A33D2" w:rsidRDefault="00206124">
            <w:pPr>
              <w:rPr>
                <w:rFonts w:ascii="宋体" w:hAnsi="宋体" w:cs="宋体"/>
                <w:b/>
                <w:bCs/>
                <w:color w:val="000000" w:themeColor="text1"/>
                <w:szCs w:val="21"/>
              </w:rPr>
            </w:pPr>
            <w:r>
              <w:rPr>
                <w:rFonts w:ascii="宋体" w:hAnsi="宋体" w:cs="宋体" w:hint="eastAsia"/>
                <w:b/>
                <w:bCs/>
                <w:color w:val="000000" w:themeColor="text1"/>
                <w:szCs w:val="21"/>
              </w:rPr>
              <w:t>★屏幕水平平整度：</w:t>
            </w:r>
            <w:r>
              <w:rPr>
                <w:rFonts w:ascii="宋体" w:hAnsi="宋体" w:cs="宋体" w:hint="eastAsia"/>
                <w:b/>
                <w:bCs/>
                <w:color w:val="FF0000"/>
                <w:szCs w:val="21"/>
              </w:rPr>
              <w:t>＜</w:t>
            </w:r>
            <w:r>
              <w:rPr>
                <w:rFonts w:ascii="宋体" w:hAnsi="宋体" w:cs="宋体" w:hint="eastAsia"/>
                <w:b/>
                <w:bCs/>
                <w:color w:val="000000" w:themeColor="text1"/>
                <w:szCs w:val="21"/>
              </w:rPr>
              <w:t>0.3mm/㎡</w:t>
            </w:r>
            <w:r>
              <w:rPr>
                <w:rFonts w:ascii="宋体" w:hAnsi="宋体" w:cs="宋体" w:hint="eastAsia"/>
                <w:b/>
                <w:bCs/>
                <w:color w:val="000000" w:themeColor="text1"/>
                <w:szCs w:val="21"/>
              </w:rPr>
              <w:tab/>
            </w:r>
          </w:p>
          <w:p w:rsidR="002A33D2" w:rsidRDefault="00206124">
            <w:pPr>
              <w:rPr>
                <w:rFonts w:ascii="宋体" w:hAnsi="宋体" w:cs="宋体"/>
                <w:b/>
                <w:bCs/>
                <w:color w:val="000000" w:themeColor="text1"/>
                <w:szCs w:val="21"/>
              </w:rPr>
            </w:pPr>
            <w:r>
              <w:rPr>
                <w:rFonts w:ascii="宋体" w:hAnsi="宋体" w:cs="宋体" w:hint="eastAsia"/>
                <w:b/>
                <w:bCs/>
                <w:color w:val="000000" w:themeColor="text1"/>
                <w:szCs w:val="21"/>
              </w:rPr>
              <w:t>★屏幕垂直平整度＜0.3mm/㎡</w:t>
            </w:r>
          </w:p>
          <w:p w:rsidR="002A33D2" w:rsidRDefault="00206124">
            <w:pPr>
              <w:rPr>
                <w:rFonts w:ascii="宋体" w:hAnsi="宋体" w:cs="宋体"/>
                <w:color w:val="000000" w:themeColor="text1"/>
                <w:szCs w:val="21"/>
              </w:rPr>
            </w:pPr>
            <w:r>
              <w:rPr>
                <w:rFonts w:ascii="宋体" w:hAnsi="宋体" w:cs="宋体" w:hint="eastAsia"/>
                <w:b/>
                <w:bCs/>
                <w:color w:val="000000" w:themeColor="text1"/>
                <w:szCs w:val="21"/>
              </w:rPr>
              <w:t>★亮度鉴别等级：24级</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平米</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73.728</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8147C7">
            <w:pPr>
              <w:spacing w:line="320" w:lineRule="exact"/>
              <w:rPr>
                <w:rFonts w:ascii="宋体" w:hAnsi="宋体" w:cs="宋体"/>
                <w:color w:val="000000" w:themeColor="text1"/>
                <w:kern w:val="0"/>
                <w:szCs w:val="21"/>
              </w:rPr>
            </w:pPr>
            <w:r>
              <w:rPr>
                <w:rFonts w:ascii="宋体" w:hAnsi="宋体" w:cs="宋体" w:hint="eastAsia"/>
                <w:color w:val="000000" w:themeColor="text1"/>
                <w:szCs w:val="21"/>
              </w:rPr>
              <w:t>否</w:t>
            </w:r>
          </w:p>
        </w:tc>
      </w:tr>
      <w:tr w:rsidR="002A33D2">
        <w:trPr>
          <w:trHeight w:val="406"/>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2</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仿宋_GB2312"/>
                <w:color w:val="000000" w:themeColor="text1"/>
                <w:sz w:val="28"/>
                <w:szCs w:val="28"/>
                <w:lang w:val="zh-CN"/>
              </w:rPr>
            </w:pPr>
            <w:r>
              <w:rPr>
                <w:rFonts w:hint="eastAsia"/>
                <w:color w:val="000000" w:themeColor="text1"/>
              </w:rPr>
              <w:t>显示屏开关电源</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输出：</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直流电压</w:t>
            </w:r>
            <w:r>
              <w:rPr>
                <w:rFonts w:ascii="宋体" w:hAnsi="宋体" w:cs="宋体" w:hint="eastAsia"/>
                <w:bCs/>
                <w:color w:val="000000" w:themeColor="text1"/>
              </w:rPr>
              <w:tab/>
              <w:t>4.5V</w:t>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额定电流</w:t>
            </w:r>
            <w:r>
              <w:rPr>
                <w:rFonts w:ascii="宋体" w:hAnsi="宋体" w:cs="宋体" w:hint="eastAsia"/>
                <w:bCs/>
                <w:color w:val="000000" w:themeColor="text1"/>
              </w:rPr>
              <w:tab/>
              <w:t>40A</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电流范围</w:t>
            </w:r>
            <w:r>
              <w:rPr>
                <w:rFonts w:ascii="宋体" w:hAnsi="宋体" w:cs="宋体" w:hint="eastAsia"/>
                <w:bCs/>
                <w:color w:val="000000" w:themeColor="text1"/>
              </w:rPr>
              <w:tab/>
              <w:t>0～40A</w:t>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额定功率</w:t>
            </w:r>
            <w:r>
              <w:rPr>
                <w:rFonts w:ascii="宋体" w:hAnsi="宋体" w:cs="宋体" w:hint="eastAsia"/>
                <w:bCs/>
                <w:color w:val="000000" w:themeColor="text1"/>
              </w:rPr>
              <w:tab/>
              <w:t>180W</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纹波与噪声</w:t>
            </w:r>
            <w:r>
              <w:rPr>
                <w:rFonts w:ascii="宋体" w:hAnsi="宋体" w:cs="宋体" w:hint="eastAsia"/>
                <w:bCs/>
                <w:color w:val="000000" w:themeColor="text1"/>
              </w:rPr>
              <w:tab/>
              <w:t>100mVp-p</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电压调节范围</w:t>
            </w:r>
            <w:r>
              <w:rPr>
                <w:rFonts w:ascii="宋体" w:hAnsi="宋体" w:cs="宋体" w:hint="eastAsia"/>
                <w:bCs/>
                <w:color w:val="000000" w:themeColor="text1"/>
              </w:rPr>
              <w:tab/>
              <w:t>4.05～4.95V</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电压精度</w:t>
            </w:r>
            <w:r>
              <w:rPr>
                <w:rFonts w:ascii="宋体" w:hAnsi="宋体" w:cs="宋体" w:hint="eastAsia"/>
                <w:bCs/>
                <w:color w:val="000000" w:themeColor="text1"/>
              </w:rPr>
              <w:tab/>
              <w:t>±1.0%</w:t>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线性调整率</w:t>
            </w:r>
            <w:r>
              <w:rPr>
                <w:rFonts w:ascii="宋体" w:hAnsi="宋体" w:cs="宋体" w:hint="eastAsia"/>
                <w:bCs/>
                <w:color w:val="000000" w:themeColor="text1"/>
              </w:rPr>
              <w:tab/>
              <w:t>±0.5%</w:t>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负载调整率</w:t>
            </w:r>
            <w:r>
              <w:rPr>
                <w:rFonts w:ascii="宋体" w:hAnsi="宋体" w:cs="宋体" w:hint="eastAsia"/>
                <w:bCs/>
                <w:color w:val="000000" w:themeColor="text1"/>
              </w:rPr>
              <w:tab/>
              <w:t>±2%</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启动、上升时间</w:t>
            </w:r>
            <w:r>
              <w:rPr>
                <w:rFonts w:ascii="宋体" w:hAnsi="宋体" w:cs="宋体" w:hint="eastAsia"/>
                <w:bCs/>
                <w:color w:val="000000" w:themeColor="text1"/>
              </w:rPr>
              <w:tab/>
              <w:t>200ms，50ms/230VAC  负载100%</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保持时间（</w:t>
            </w:r>
            <w:proofErr w:type="spellStart"/>
            <w:r>
              <w:rPr>
                <w:rFonts w:ascii="宋体" w:hAnsi="宋体" w:cs="宋体" w:hint="eastAsia"/>
                <w:bCs/>
                <w:color w:val="000000" w:themeColor="text1"/>
              </w:rPr>
              <w:t>Typ</w:t>
            </w:r>
            <w:proofErr w:type="spellEnd"/>
            <w:r>
              <w:rPr>
                <w:rFonts w:ascii="宋体" w:hAnsi="宋体" w:cs="宋体" w:hint="eastAsia"/>
                <w:bCs/>
                <w:color w:val="000000" w:themeColor="text1"/>
              </w:rPr>
              <w:t>）</w:t>
            </w:r>
            <w:r>
              <w:rPr>
                <w:rFonts w:ascii="宋体" w:hAnsi="宋体" w:cs="宋体" w:hint="eastAsia"/>
                <w:bCs/>
                <w:color w:val="000000" w:themeColor="text1"/>
              </w:rPr>
              <w:tab/>
              <w:t>20ms/230VAC  负载100%</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输入：</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电压范围        176～264V  AC</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频率范围</w:t>
            </w:r>
            <w:r>
              <w:rPr>
                <w:rFonts w:ascii="宋体" w:hAnsi="宋体" w:cs="宋体" w:hint="eastAsia"/>
                <w:bCs/>
                <w:color w:val="000000" w:themeColor="text1"/>
              </w:rPr>
              <w:tab/>
              <w:t>47～63HZ</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功率因数 （</w:t>
            </w:r>
            <w:proofErr w:type="spellStart"/>
            <w:r>
              <w:rPr>
                <w:rFonts w:ascii="宋体" w:hAnsi="宋体" w:cs="宋体" w:hint="eastAsia"/>
                <w:bCs/>
                <w:color w:val="000000" w:themeColor="text1"/>
              </w:rPr>
              <w:t>Typ</w:t>
            </w:r>
            <w:proofErr w:type="spellEnd"/>
            <w:r>
              <w:rPr>
                <w:rFonts w:ascii="宋体" w:hAnsi="宋体" w:cs="宋体" w:hint="eastAsia"/>
                <w:bCs/>
                <w:color w:val="000000" w:themeColor="text1"/>
              </w:rPr>
              <w:t>）</w:t>
            </w:r>
            <w:r>
              <w:rPr>
                <w:rFonts w:ascii="宋体" w:hAnsi="宋体" w:cs="宋体" w:hint="eastAsia"/>
                <w:bCs/>
                <w:color w:val="000000" w:themeColor="text1"/>
              </w:rPr>
              <w:tab/>
              <w:t>PF≥0.5</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效率（</w:t>
            </w:r>
            <w:proofErr w:type="spellStart"/>
            <w:r>
              <w:rPr>
                <w:rFonts w:ascii="宋体" w:hAnsi="宋体" w:cs="宋体" w:hint="eastAsia"/>
                <w:bCs/>
                <w:color w:val="000000" w:themeColor="text1"/>
              </w:rPr>
              <w:t>Typ</w:t>
            </w:r>
            <w:proofErr w:type="spellEnd"/>
            <w:r>
              <w:rPr>
                <w:rFonts w:ascii="宋体" w:hAnsi="宋体" w:cs="宋体" w:hint="eastAsia"/>
                <w:bCs/>
                <w:color w:val="000000" w:themeColor="text1"/>
              </w:rPr>
              <w:t>）</w:t>
            </w:r>
            <w:r>
              <w:rPr>
                <w:rFonts w:ascii="宋体" w:hAnsi="宋体" w:cs="宋体" w:hint="eastAsia"/>
                <w:bCs/>
                <w:color w:val="000000" w:themeColor="text1"/>
              </w:rPr>
              <w:tab/>
              <w:t>≥76%</w:t>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交流115VAC</w:t>
            </w:r>
            <w:r>
              <w:rPr>
                <w:rFonts w:ascii="宋体" w:hAnsi="宋体" w:cs="宋体" w:hint="eastAsia"/>
                <w:bCs/>
                <w:color w:val="000000" w:themeColor="text1"/>
              </w:rPr>
              <w:tab/>
              <w:t>4.2A</w:t>
            </w:r>
            <w:r>
              <w:rPr>
                <w:rFonts w:ascii="宋体" w:hAnsi="宋体" w:cs="宋体" w:hint="eastAsia"/>
                <w:bCs/>
                <w:color w:val="000000" w:themeColor="text1"/>
              </w:rPr>
              <w:tab/>
              <w:t>230VAC</w:t>
            </w:r>
            <w:r>
              <w:rPr>
                <w:rFonts w:ascii="宋体" w:hAnsi="宋体" w:cs="宋体" w:hint="eastAsia"/>
                <w:bCs/>
                <w:color w:val="000000" w:themeColor="text1"/>
              </w:rPr>
              <w:tab/>
              <w:t>2.1A</w:t>
            </w:r>
            <w:r>
              <w:rPr>
                <w:rFonts w:ascii="宋体" w:hAnsi="宋体" w:cs="宋体" w:hint="eastAsia"/>
                <w:bCs/>
                <w:color w:val="000000" w:themeColor="text1"/>
              </w:rPr>
              <w:tab/>
            </w:r>
            <w:r>
              <w:rPr>
                <w:rFonts w:ascii="宋体" w:hAnsi="宋体" w:cs="宋体" w:hint="eastAsia"/>
                <w:bCs/>
                <w:color w:val="000000" w:themeColor="text1"/>
              </w:rPr>
              <w:tab/>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浪涌电流（</w:t>
            </w:r>
            <w:proofErr w:type="spellStart"/>
            <w:r>
              <w:rPr>
                <w:rFonts w:ascii="宋体" w:hAnsi="宋体" w:cs="宋体" w:hint="eastAsia"/>
                <w:bCs/>
                <w:color w:val="000000" w:themeColor="text1"/>
              </w:rPr>
              <w:t>Typ</w:t>
            </w:r>
            <w:proofErr w:type="spellEnd"/>
            <w:r>
              <w:rPr>
                <w:rFonts w:ascii="宋体" w:hAnsi="宋体" w:cs="宋体" w:hint="eastAsia"/>
                <w:bCs/>
                <w:color w:val="000000" w:themeColor="text1"/>
              </w:rPr>
              <w:t>）</w:t>
            </w:r>
            <w:r>
              <w:rPr>
                <w:rFonts w:ascii="宋体" w:hAnsi="宋体" w:cs="宋体" w:hint="eastAsia"/>
                <w:bCs/>
                <w:color w:val="000000" w:themeColor="text1"/>
              </w:rPr>
              <w:tab/>
              <w:t>60A/230VAC</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泄漏电流</w:t>
            </w:r>
            <w:r>
              <w:rPr>
                <w:rFonts w:ascii="宋体" w:hAnsi="宋体" w:cs="宋体" w:hint="eastAsia"/>
                <w:bCs/>
                <w:color w:val="000000" w:themeColor="text1"/>
              </w:rPr>
              <w:tab/>
              <w:t>&lt;1mA/230VAC</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过负载</w:t>
            </w:r>
            <w:r>
              <w:rPr>
                <w:rFonts w:ascii="宋体" w:hAnsi="宋体" w:cs="宋体" w:hint="eastAsia"/>
                <w:bCs/>
                <w:color w:val="000000" w:themeColor="text1"/>
              </w:rPr>
              <w:tab/>
              <w:t>110～150% rated</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短路</w:t>
            </w:r>
            <w:r>
              <w:rPr>
                <w:rFonts w:ascii="宋体" w:hAnsi="宋体" w:cs="宋体" w:hint="eastAsia"/>
                <w:bCs/>
                <w:color w:val="000000" w:themeColor="text1"/>
              </w:rPr>
              <w:tab/>
              <w:t>输出端短路后电源保护，输出关断.去掉短路，电源重新供电后恢复正常输出。</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工作温度</w:t>
            </w:r>
            <w:r>
              <w:rPr>
                <w:rFonts w:ascii="宋体" w:hAnsi="宋体" w:cs="宋体" w:hint="eastAsia"/>
                <w:bCs/>
                <w:color w:val="000000" w:themeColor="text1"/>
              </w:rPr>
              <w:tab/>
              <w:t>-20℃～+40℃ (AC 230V)(参考负载温度降额曲线)</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工作湿度</w:t>
            </w:r>
            <w:r>
              <w:rPr>
                <w:rFonts w:ascii="宋体" w:hAnsi="宋体" w:cs="宋体" w:hint="eastAsia"/>
                <w:bCs/>
                <w:color w:val="000000" w:themeColor="text1"/>
              </w:rPr>
              <w:tab/>
              <w:t>20～90%RH</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储存温度</w:t>
            </w:r>
            <w:r>
              <w:rPr>
                <w:rFonts w:ascii="宋体" w:hAnsi="宋体" w:cs="宋体" w:hint="eastAsia"/>
                <w:bCs/>
                <w:color w:val="000000" w:themeColor="text1"/>
              </w:rPr>
              <w:tab/>
              <w:t>-30～+85℃</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储存湿度</w:t>
            </w:r>
            <w:r>
              <w:rPr>
                <w:rFonts w:ascii="宋体" w:hAnsi="宋体" w:cs="宋体" w:hint="eastAsia"/>
                <w:bCs/>
                <w:color w:val="000000" w:themeColor="text1"/>
              </w:rPr>
              <w:tab/>
              <w:t xml:space="preserve">10～95%RH </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温度系数</w:t>
            </w:r>
            <w:r>
              <w:rPr>
                <w:rFonts w:ascii="宋体" w:hAnsi="宋体" w:cs="宋体" w:hint="eastAsia"/>
                <w:bCs/>
                <w:color w:val="000000" w:themeColor="text1"/>
              </w:rPr>
              <w:tab/>
              <w:t>±0.03%/℃（0～50℃）</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耐振动</w:t>
            </w:r>
            <w:r>
              <w:rPr>
                <w:rFonts w:ascii="宋体" w:hAnsi="宋体" w:cs="宋体" w:hint="eastAsia"/>
                <w:bCs/>
                <w:color w:val="000000" w:themeColor="text1"/>
              </w:rPr>
              <w:tab/>
              <w:t xml:space="preserve">        10～500Hz，2G，10min/周期，X、Y、Z方向各60min</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安全规定</w:t>
            </w:r>
            <w:r>
              <w:rPr>
                <w:rFonts w:ascii="宋体" w:hAnsi="宋体" w:cs="宋体" w:hint="eastAsia"/>
                <w:bCs/>
                <w:color w:val="000000" w:themeColor="text1"/>
              </w:rPr>
              <w:tab/>
              <w:t>设计参考GB4943-2001，UL1012</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耐压</w:t>
            </w:r>
            <w:r>
              <w:rPr>
                <w:rFonts w:ascii="宋体" w:hAnsi="宋体" w:cs="宋体" w:hint="eastAsia"/>
                <w:bCs/>
                <w:color w:val="000000" w:themeColor="text1"/>
              </w:rPr>
              <w:tab/>
              <w:t xml:space="preserve">        I/P-O/P：1.5KVAC  I/P-FG：1.5KVAC</w:t>
            </w:r>
            <w:r>
              <w:rPr>
                <w:rFonts w:ascii="宋体" w:hAnsi="宋体" w:cs="宋体" w:hint="eastAsia"/>
                <w:bCs/>
                <w:color w:val="000000" w:themeColor="text1"/>
              </w:rPr>
              <w:tab/>
              <w:t>O/P-FG：0.5KVAC</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绝缘阻抗</w:t>
            </w:r>
            <w:r>
              <w:rPr>
                <w:rFonts w:ascii="宋体" w:hAnsi="宋体" w:cs="宋体" w:hint="eastAsia"/>
                <w:bCs/>
                <w:color w:val="000000" w:themeColor="text1"/>
              </w:rPr>
              <w:tab/>
              <w:t>I/P-O/P、I/P-FG、O/P-FG：大于50MΩ/500VDC/25℃/70%RH</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EMC</w:t>
            </w:r>
            <w:r>
              <w:rPr>
                <w:rFonts w:ascii="宋体" w:hAnsi="宋体" w:cs="宋体" w:hint="eastAsia"/>
                <w:bCs/>
                <w:color w:val="000000" w:themeColor="text1"/>
              </w:rPr>
              <w:tab/>
              <w:t xml:space="preserve">        设计参考EN55022，Class  A</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谐波电流</w:t>
            </w:r>
            <w:r>
              <w:rPr>
                <w:rFonts w:ascii="宋体" w:hAnsi="宋体" w:cs="宋体" w:hint="eastAsia"/>
                <w:bCs/>
                <w:color w:val="000000" w:themeColor="text1"/>
              </w:rPr>
              <w:tab/>
              <w:t>设计参考:GB17625.1;EN61000-3-2,-3  限值要求</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电磁耐受</w:t>
            </w:r>
            <w:r>
              <w:rPr>
                <w:rFonts w:ascii="宋体" w:hAnsi="宋体" w:cs="宋体" w:hint="eastAsia"/>
                <w:bCs/>
                <w:color w:val="000000" w:themeColor="text1"/>
              </w:rPr>
              <w:tab/>
              <w:t>设计参考:EN55024  ;EN61000-4-2,3,4,5,6,8,11</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寿命</w:t>
            </w:r>
            <w:r>
              <w:rPr>
                <w:rFonts w:ascii="宋体" w:hAnsi="宋体" w:cs="宋体" w:hint="eastAsia"/>
                <w:bCs/>
                <w:color w:val="000000" w:themeColor="text1"/>
              </w:rPr>
              <w:tab/>
              <w:t>100,000小时(25℃)</w:t>
            </w:r>
          </w:p>
          <w:p w:rsidR="002A33D2" w:rsidRDefault="00206124">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尺寸</w:t>
            </w:r>
            <w:r>
              <w:rPr>
                <w:rFonts w:ascii="宋体" w:hAnsi="宋体" w:cs="宋体" w:hint="eastAsia"/>
                <w:bCs/>
                <w:color w:val="000000" w:themeColor="text1"/>
              </w:rPr>
              <w:tab/>
              <w:t>199*110*50（长*宽*高）</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2A33D2">
        <w:trPr>
          <w:trHeight w:val="96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3</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LED控制系统</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发送卡：</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一路DVI 视频输入； </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一路HDMI高清视频输入； </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一路音频输入； </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四</w:t>
            </w:r>
            <w:proofErr w:type="gramStart"/>
            <w:r>
              <w:rPr>
                <w:rFonts w:ascii="宋体" w:hAnsi="宋体" w:cs="宋体" w:hint="eastAsia"/>
                <w:color w:val="000000" w:themeColor="text1"/>
              </w:rPr>
              <w:t>路网口</w:t>
            </w:r>
            <w:proofErr w:type="gramEnd"/>
            <w:r>
              <w:rPr>
                <w:rFonts w:ascii="宋体" w:hAnsi="宋体" w:cs="宋体" w:hint="eastAsia"/>
                <w:color w:val="000000" w:themeColor="text1"/>
              </w:rPr>
              <w:t xml:space="preserve">输出； </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USB 接口控制，可级联多台进行统一控制； </w:t>
            </w:r>
          </w:p>
          <w:p w:rsidR="002A33D2" w:rsidRDefault="00206124">
            <w:pPr>
              <w:pStyle w:val="p0"/>
              <w:spacing w:line="320" w:lineRule="exact"/>
              <w:jc w:val="left"/>
              <w:rPr>
                <w:rFonts w:ascii="宋体" w:hAnsi="宋体" w:cs="宋体"/>
                <w:color w:val="000000" w:themeColor="text1"/>
              </w:rPr>
            </w:pPr>
            <w:proofErr w:type="gramStart"/>
            <w:r>
              <w:rPr>
                <w:rFonts w:ascii="宋体" w:hAnsi="宋体" w:cs="宋体" w:hint="eastAsia"/>
                <w:color w:val="000000" w:themeColor="text1"/>
              </w:rPr>
              <w:t>最大带载</w:t>
            </w:r>
            <w:proofErr w:type="gramEnd"/>
            <w:r>
              <w:rPr>
                <w:rFonts w:ascii="宋体" w:hAnsi="宋体" w:cs="宋体" w:hint="eastAsia"/>
                <w:color w:val="000000" w:themeColor="text1"/>
              </w:rPr>
              <w:t xml:space="preserve">分辨率 2048×1152 或 1920×1200； </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一路光探头接口；</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接收卡：</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接收卡，单卡带载 256×256 像素。</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支持逐点亮色度校正，有效消除色差，显著提升 LED 画面显示的一致性，给用户带来更加细腻的画面。</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硬件设计和软件设计充分考虑用户部署、系统运行和维护时的场景，</w:t>
            </w:r>
            <w:proofErr w:type="gramStart"/>
            <w:r>
              <w:rPr>
                <w:rFonts w:ascii="宋体" w:hAnsi="宋体" w:cs="宋体" w:hint="eastAsia"/>
                <w:color w:val="000000" w:themeColor="text1"/>
              </w:rPr>
              <w:t>使部署</w:t>
            </w:r>
            <w:proofErr w:type="gramEnd"/>
            <w:r>
              <w:rPr>
                <w:rFonts w:ascii="宋体" w:hAnsi="宋体" w:cs="宋体" w:hint="eastAsia"/>
                <w:color w:val="000000" w:themeColor="text1"/>
              </w:rPr>
              <w:t>更容易，运行更稳定、维护更高效。</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集成 8 </w:t>
            </w:r>
            <w:proofErr w:type="gramStart"/>
            <w:r>
              <w:rPr>
                <w:rFonts w:ascii="宋体" w:hAnsi="宋体" w:cs="宋体" w:hint="eastAsia"/>
                <w:color w:val="000000" w:themeColor="text1"/>
              </w:rPr>
              <w:t>个</w:t>
            </w:r>
            <w:proofErr w:type="gramEnd"/>
            <w:r>
              <w:rPr>
                <w:rFonts w:ascii="宋体" w:hAnsi="宋体" w:cs="宋体" w:hint="eastAsia"/>
                <w:color w:val="000000" w:themeColor="text1"/>
              </w:rPr>
              <w:t>标准 HUB75 接口，</w:t>
            </w:r>
            <w:proofErr w:type="gramStart"/>
            <w:r>
              <w:rPr>
                <w:rFonts w:ascii="宋体" w:hAnsi="宋体" w:cs="宋体" w:hint="eastAsia"/>
                <w:color w:val="000000" w:themeColor="text1"/>
              </w:rPr>
              <w:t>免接</w:t>
            </w:r>
            <w:proofErr w:type="gramEnd"/>
            <w:r>
              <w:rPr>
                <w:rFonts w:ascii="宋体" w:hAnsi="宋体" w:cs="宋体" w:hint="eastAsia"/>
                <w:color w:val="000000" w:themeColor="text1"/>
              </w:rPr>
              <w:t xml:space="preserve"> HUB 板。</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采用千兆网口，可以连接 PC 端。</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软件设计：</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支持接收卡预存画面设置。</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支持温度、电压、网线通讯和视频源信号状态检测。</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支持 5Pin 液晶模块。</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输入电压</w:t>
            </w:r>
            <w:r>
              <w:rPr>
                <w:rFonts w:ascii="宋体" w:hAnsi="宋体" w:cs="宋体" w:hint="eastAsia"/>
                <w:color w:val="000000" w:themeColor="text1"/>
              </w:rPr>
              <w:tab/>
              <w:t>DC 3.3V～5.0V</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额定电流</w:t>
            </w:r>
            <w:r>
              <w:rPr>
                <w:rFonts w:ascii="宋体" w:hAnsi="宋体" w:cs="宋体" w:hint="eastAsia"/>
                <w:color w:val="000000" w:themeColor="text1"/>
              </w:rPr>
              <w:tab/>
              <w:t>0.5A</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额定功耗</w:t>
            </w:r>
            <w:r>
              <w:rPr>
                <w:rFonts w:ascii="宋体" w:hAnsi="宋体" w:cs="宋体" w:hint="eastAsia"/>
                <w:color w:val="000000" w:themeColor="text1"/>
              </w:rPr>
              <w:tab/>
              <w:t>2.5W</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工作温度</w:t>
            </w:r>
            <w:r>
              <w:rPr>
                <w:rFonts w:ascii="宋体" w:hAnsi="宋体" w:cs="宋体" w:hint="eastAsia"/>
                <w:color w:val="000000" w:themeColor="text1"/>
              </w:rPr>
              <w:tab/>
              <w:t>-20℃～70℃</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存储温度</w:t>
            </w:r>
            <w:r>
              <w:rPr>
                <w:rFonts w:ascii="宋体" w:hAnsi="宋体" w:cs="宋体" w:hint="eastAsia"/>
                <w:color w:val="000000" w:themeColor="text1"/>
              </w:rPr>
              <w:tab/>
              <w:t>-20℃～70℃</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工作湿度</w:t>
            </w:r>
            <w:r>
              <w:rPr>
                <w:rFonts w:ascii="宋体" w:hAnsi="宋体" w:cs="宋体" w:hint="eastAsia"/>
                <w:color w:val="000000" w:themeColor="text1"/>
              </w:rPr>
              <w:tab/>
              <w:t>10%RH～90%RH</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尺寸</w:t>
            </w:r>
            <w:r>
              <w:rPr>
                <w:rFonts w:ascii="宋体" w:hAnsi="宋体" w:cs="宋体" w:hint="eastAsia"/>
                <w:color w:val="000000" w:themeColor="text1"/>
              </w:rPr>
              <w:tab/>
              <w:t xml:space="preserve">    144.0mm×91.5mm×16.0mm</w:t>
            </w:r>
          </w:p>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净重</w:t>
            </w:r>
            <w:r>
              <w:rPr>
                <w:rFonts w:ascii="宋体" w:hAnsi="宋体" w:cs="宋体" w:hint="eastAsia"/>
                <w:color w:val="000000" w:themeColor="text1"/>
              </w:rPr>
              <w:tab/>
              <w:t xml:space="preserve">    85.5g</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1套</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是</w:t>
            </w:r>
          </w:p>
        </w:tc>
      </w:tr>
      <w:tr w:rsidR="002A33D2">
        <w:trPr>
          <w:trHeight w:val="2528"/>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4</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snapToGrid w:val="0"/>
              <w:spacing w:line="320" w:lineRule="exact"/>
              <w:rPr>
                <w:rFonts w:hAnsi="仿宋_GB2312" w:cs="宋体"/>
                <w:color w:val="000000" w:themeColor="text1"/>
                <w:kern w:val="0"/>
                <w:sz w:val="24"/>
              </w:rPr>
            </w:pPr>
            <w:r>
              <w:rPr>
                <w:rFonts w:hAnsi="仿宋_GB2312" w:cs="宋体" w:hint="eastAsia"/>
                <w:color w:val="000000" w:themeColor="text1"/>
                <w:kern w:val="0"/>
                <w:sz w:val="24"/>
              </w:rPr>
              <w:t>屏体结构</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color w:val="000000" w:themeColor="text1"/>
              </w:rPr>
            </w:pPr>
            <w:r>
              <w:rPr>
                <w:rFonts w:ascii="宋体" w:hAnsi="宋体" w:cs="宋体" w:hint="eastAsia"/>
                <w:color w:val="000000" w:themeColor="text1"/>
              </w:rPr>
              <w:t>1、钢结构：钢架构件（含接合板）采用Q235B钢制作，结构用钢应符合《GB700-88》规定的Q235要求，保证其抗拉强度、伸长率、屈服点，碳、硫、磷的极限含量；</w:t>
            </w:r>
            <w:r>
              <w:rPr>
                <w:rFonts w:ascii="宋体" w:hAnsi="宋体" w:cs="宋体" w:hint="eastAsia"/>
                <w:color w:val="000000" w:themeColor="text1"/>
              </w:rPr>
              <w:br/>
              <w:t>2、焊条：手工焊：Q235连接用E43系列焊条；</w:t>
            </w:r>
            <w:r>
              <w:rPr>
                <w:rFonts w:ascii="宋体" w:hAnsi="宋体" w:cs="宋体" w:hint="eastAsia"/>
                <w:color w:val="000000" w:themeColor="text1"/>
              </w:rPr>
              <w:br/>
              <w:t>3、自动焊：Q235连接用H08系列焊条；</w:t>
            </w:r>
            <w:r>
              <w:rPr>
                <w:rFonts w:ascii="宋体" w:hAnsi="宋体" w:cs="宋体" w:hint="eastAsia"/>
                <w:color w:val="000000" w:themeColor="text1"/>
              </w:rPr>
              <w:br/>
              <w:t>4、要求：抗震7级，抗风8级；</w:t>
            </w:r>
            <w:r>
              <w:rPr>
                <w:rFonts w:ascii="宋体" w:hAnsi="宋体" w:cs="宋体" w:hint="eastAsia"/>
                <w:color w:val="000000" w:themeColor="text1"/>
              </w:rPr>
              <w:br/>
              <w:t>5</w:t>
            </w:r>
            <w:r>
              <w:rPr>
                <w:rFonts w:ascii="宋体" w:hAnsi="宋体" w:cs="宋体" w:hint="eastAsia"/>
                <w:b/>
                <w:bCs/>
                <w:color w:val="000000" w:themeColor="text1"/>
              </w:rPr>
              <w:t>、包边：不锈钢包边或者铝塑板包边；</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2A33D2">
        <w:trPr>
          <w:trHeight w:val="2124"/>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5</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智能配电柜</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rPr>
                <w:rFonts w:ascii="宋体" w:hAnsi="宋体" w:cs="宋体"/>
                <w:color w:val="000000" w:themeColor="text1"/>
                <w:szCs w:val="21"/>
              </w:rPr>
            </w:pPr>
            <w:r>
              <w:rPr>
                <w:rFonts w:ascii="宋体" w:hAnsi="宋体" w:cs="宋体" w:hint="eastAsia"/>
                <w:color w:val="000000" w:themeColor="text1"/>
                <w:szCs w:val="21"/>
              </w:rPr>
              <w:t>1、具备手动控制设备供电的开启和关闭。</w:t>
            </w:r>
          </w:p>
          <w:p w:rsidR="002A33D2" w:rsidRDefault="00206124">
            <w:pPr>
              <w:rPr>
                <w:rFonts w:ascii="宋体" w:hAnsi="宋体" w:cs="宋体"/>
                <w:color w:val="000000" w:themeColor="text1"/>
                <w:szCs w:val="21"/>
              </w:rPr>
            </w:pPr>
            <w:r>
              <w:rPr>
                <w:rFonts w:ascii="宋体" w:hAnsi="宋体" w:cs="宋体" w:hint="eastAsia"/>
                <w:color w:val="000000" w:themeColor="text1"/>
                <w:szCs w:val="21"/>
              </w:rPr>
              <w:t>2、多组回路输出，每组可独立控制；</w:t>
            </w:r>
            <w:proofErr w:type="gramStart"/>
            <w:r>
              <w:rPr>
                <w:rFonts w:ascii="宋体" w:hAnsi="宋体" w:cs="宋体" w:hint="eastAsia"/>
                <w:color w:val="000000" w:themeColor="text1"/>
                <w:szCs w:val="21"/>
              </w:rPr>
              <w:t>标配为</w:t>
            </w:r>
            <w:proofErr w:type="gramEnd"/>
            <w:r>
              <w:rPr>
                <w:rFonts w:ascii="宋体" w:hAnsi="宋体" w:cs="宋体" w:hint="eastAsia"/>
                <w:color w:val="000000" w:themeColor="text1"/>
                <w:szCs w:val="21"/>
              </w:rPr>
              <w:t>手动控制，可添加多种控制方式；</w:t>
            </w:r>
          </w:p>
          <w:p w:rsidR="002A33D2" w:rsidRDefault="00206124">
            <w:pPr>
              <w:pStyle w:val="p0"/>
              <w:spacing w:line="320" w:lineRule="exact"/>
              <w:jc w:val="left"/>
              <w:rPr>
                <w:color w:val="000000" w:themeColor="text1"/>
              </w:rPr>
            </w:pPr>
            <w:r>
              <w:rPr>
                <w:rFonts w:ascii="宋体" w:hAnsi="宋体" w:cs="宋体" w:hint="eastAsia"/>
                <w:color w:val="000000" w:themeColor="text1"/>
              </w:rPr>
              <w:t>3、系统采用三相五线制供电,控制箱工业PLC系统控制，为了降低电网的瞬间启动电流，具有延时通断电功能，具有过热、过湿、过压、过流、短路等保护装置；</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2A33D2">
        <w:trPr>
          <w:trHeight w:val="939"/>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6</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视频处理器</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color w:val="000000" w:themeColor="text1"/>
              </w:rPr>
            </w:pPr>
            <w:r>
              <w:rPr>
                <w:rFonts w:hint="eastAsia"/>
                <w:color w:val="000000" w:themeColor="text1"/>
              </w:rPr>
              <w:t xml:space="preserve">1)  </w:t>
            </w:r>
            <w:r>
              <w:rPr>
                <w:rFonts w:hint="eastAsia"/>
                <w:color w:val="000000" w:themeColor="text1"/>
              </w:rPr>
              <w:t>具有完备的视频输入接口，包括</w:t>
            </w:r>
            <w:r>
              <w:rPr>
                <w:rFonts w:hint="eastAsia"/>
                <w:color w:val="000000" w:themeColor="text1"/>
              </w:rPr>
              <w:t xml:space="preserve"> 2 </w:t>
            </w:r>
            <w:r>
              <w:rPr>
                <w:rFonts w:hint="eastAsia"/>
                <w:color w:val="000000" w:themeColor="text1"/>
              </w:rPr>
              <w:t>路</w:t>
            </w:r>
            <w:r>
              <w:rPr>
                <w:rFonts w:hint="eastAsia"/>
                <w:color w:val="000000" w:themeColor="text1"/>
              </w:rPr>
              <w:t xml:space="preserve"> CVBS</w:t>
            </w:r>
            <w:r>
              <w:rPr>
                <w:rFonts w:hint="eastAsia"/>
                <w:color w:val="000000" w:themeColor="text1"/>
              </w:rPr>
              <w:t>，</w:t>
            </w:r>
            <w:r>
              <w:rPr>
                <w:rFonts w:hint="eastAsia"/>
                <w:color w:val="000000" w:themeColor="text1"/>
              </w:rPr>
              <w:t xml:space="preserve">2 </w:t>
            </w:r>
            <w:r>
              <w:rPr>
                <w:rFonts w:hint="eastAsia"/>
                <w:color w:val="000000" w:themeColor="text1"/>
              </w:rPr>
              <w:t>路</w:t>
            </w:r>
            <w:r>
              <w:rPr>
                <w:rFonts w:hint="eastAsia"/>
                <w:color w:val="000000" w:themeColor="text1"/>
              </w:rPr>
              <w:t xml:space="preserve"> VGA</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DVI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HDMI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w:t>
            </w:r>
            <w:proofErr w:type="spellStart"/>
            <w:r>
              <w:rPr>
                <w:rFonts w:hint="eastAsia"/>
                <w:color w:val="000000" w:themeColor="text1"/>
              </w:rPr>
              <w:t>YPbPr</w:t>
            </w:r>
            <w:proofErr w:type="spellEnd"/>
            <w:r>
              <w:rPr>
                <w:rFonts w:hint="eastAsia"/>
                <w:color w:val="000000" w:themeColor="text1"/>
              </w:rPr>
              <w:t>，</w:t>
            </w:r>
            <w:r>
              <w:rPr>
                <w:rFonts w:hint="eastAsia"/>
                <w:color w:val="000000" w:themeColor="text1"/>
              </w:rPr>
              <w:t xml:space="preserve">1 </w:t>
            </w:r>
            <w:r>
              <w:rPr>
                <w:rFonts w:hint="eastAsia"/>
                <w:color w:val="000000" w:themeColor="text1"/>
              </w:rPr>
              <w:t>路选配</w:t>
            </w:r>
            <w:r>
              <w:rPr>
                <w:rFonts w:hint="eastAsia"/>
                <w:color w:val="000000" w:themeColor="text1"/>
              </w:rPr>
              <w:t xml:space="preserve"> SDI</w:t>
            </w:r>
            <w:r>
              <w:rPr>
                <w:rFonts w:hint="eastAsia"/>
                <w:color w:val="000000" w:themeColor="text1"/>
              </w:rPr>
              <w:t>。部分接口支持的输入分辨率最高可达</w:t>
            </w:r>
            <w:r>
              <w:rPr>
                <w:rFonts w:hint="eastAsia"/>
                <w:color w:val="000000" w:themeColor="text1"/>
              </w:rPr>
              <w:t xml:space="preserve"> 1080p@60Hz</w:t>
            </w:r>
            <w:r>
              <w:rPr>
                <w:rFonts w:hint="eastAsia"/>
                <w:color w:val="000000" w:themeColor="text1"/>
              </w:rPr>
              <w:t>。</w:t>
            </w:r>
            <w:r>
              <w:rPr>
                <w:rFonts w:hint="eastAsia"/>
                <w:color w:val="000000" w:themeColor="text1"/>
              </w:rPr>
              <w:t xml:space="preserve">V900  </w:t>
            </w:r>
            <w:r>
              <w:rPr>
                <w:rFonts w:hint="eastAsia"/>
                <w:color w:val="000000" w:themeColor="text1"/>
              </w:rPr>
              <w:t>可</w:t>
            </w:r>
            <w:r>
              <w:rPr>
                <w:rFonts w:hint="eastAsia"/>
                <w:color w:val="000000" w:themeColor="text1"/>
              </w:rPr>
              <w:t xml:space="preserve"> </w:t>
            </w:r>
            <w:r>
              <w:rPr>
                <w:rFonts w:hint="eastAsia"/>
                <w:color w:val="000000" w:themeColor="text1"/>
              </w:rPr>
              <w:t>根据显示屏分辨率对输入图像进行逐点缩放。</w:t>
            </w:r>
          </w:p>
          <w:p w:rsidR="002A33D2" w:rsidRDefault="00206124">
            <w:pPr>
              <w:pStyle w:val="p0"/>
              <w:spacing w:line="320" w:lineRule="exact"/>
              <w:jc w:val="left"/>
              <w:rPr>
                <w:color w:val="000000" w:themeColor="text1"/>
              </w:rPr>
            </w:pPr>
            <w:r>
              <w:rPr>
                <w:rFonts w:hint="eastAsia"/>
                <w:color w:val="000000" w:themeColor="text1"/>
              </w:rPr>
              <w:t xml:space="preserve">2)  </w:t>
            </w:r>
            <w:r>
              <w:rPr>
                <w:rFonts w:hint="eastAsia"/>
                <w:color w:val="000000" w:themeColor="text1"/>
              </w:rPr>
              <w:t>无须通过计算机软件进行系统配置。现在只需对一个旋钮和一个按钮进行操作即可</w:t>
            </w:r>
            <w:r>
              <w:rPr>
                <w:rFonts w:hint="eastAsia"/>
                <w:color w:val="000000" w:themeColor="text1"/>
              </w:rPr>
              <w:t xml:space="preserve"> </w:t>
            </w:r>
            <w:r>
              <w:rPr>
                <w:rFonts w:hint="eastAsia"/>
                <w:color w:val="000000" w:themeColor="text1"/>
              </w:rPr>
              <w:t>完成系统配置，所有操作几步即可完成，这就是我们所倡导的“司机点屏”！</w:t>
            </w:r>
          </w:p>
          <w:p w:rsidR="002A33D2" w:rsidRDefault="00206124">
            <w:pPr>
              <w:pStyle w:val="p0"/>
              <w:spacing w:line="320" w:lineRule="exact"/>
              <w:jc w:val="left"/>
              <w:rPr>
                <w:color w:val="000000" w:themeColor="text1"/>
              </w:rPr>
            </w:pPr>
            <w:r>
              <w:rPr>
                <w:rFonts w:hint="eastAsia"/>
                <w:color w:val="000000" w:themeColor="text1"/>
              </w:rPr>
              <w:t xml:space="preserve">3)  </w:t>
            </w:r>
            <w:r>
              <w:rPr>
                <w:rFonts w:hint="eastAsia"/>
                <w:color w:val="000000" w:themeColor="text1"/>
              </w:rPr>
              <w:t>新一代控制器的系列产品，强大的图像处理、专业的图像控制、以及友好</w:t>
            </w:r>
            <w:r>
              <w:rPr>
                <w:rFonts w:hint="eastAsia"/>
                <w:color w:val="000000" w:themeColor="text1"/>
              </w:rPr>
              <w:t xml:space="preserve"> </w:t>
            </w:r>
            <w:r>
              <w:rPr>
                <w:rFonts w:hint="eastAsia"/>
                <w:color w:val="000000" w:themeColor="text1"/>
              </w:rPr>
              <w:t>的人机界面，使显示屏控制工作从未如此轻松和愉快。</w:t>
            </w:r>
          </w:p>
          <w:p w:rsidR="002A33D2" w:rsidRDefault="00206124">
            <w:pPr>
              <w:pStyle w:val="p0"/>
              <w:spacing w:line="320" w:lineRule="exact"/>
              <w:jc w:val="left"/>
              <w:rPr>
                <w:color w:val="000000" w:themeColor="text1"/>
              </w:rPr>
            </w:pPr>
            <w:r>
              <w:rPr>
                <w:rFonts w:hint="eastAsia"/>
                <w:color w:val="000000" w:themeColor="text1"/>
              </w:rPr>
              <w:t xml:space="preserve">4)  </w:t>
            </w:r>
            <w:r>
              <w:rPr>
                <w:rFonts w:hint="eastAsia"/>
                <w:color w:val="000000" w:themeColor="text1"/>
              </w:rPr>
              <w:t>采用创新型架构，实现智能配置，屏幕调试可在数分钟内完成，极大缩短舞台准备时间；</w:t>
            </w:r>
          </w:p>
          <w:p w:rsidR="002A33D2" w:rsidRDefault="00206124">
            <w:pPr>
              <w:pStyle w:val="p0"/>
              <w:spacing w:line="320" w:lineRule="exact"/>
              <w:jc w:val="left"/>
              <w:rPr>
                <w:color w:val="000000" w:themeColor="text1"/>
              </w:rPr>
            </w:pPr>
            <w:r>
              <w:rPr>
                <w:rFonts w:hint="eastAsia"/>
                <w:color w:val="000000" w:themeColor="text1"/>
              </w:rPr>
              <w:t xml:space="preserve">5)  </w:t>
            </w:r>
            <w:r>
              <w:rPr>
                <w:rFonts w:hint="eastAsia"/>
                <w:color w:val="000000" w:themeColor="text1"/>
              </w:rPr>
              <w:t>提供无缝</w:t>
            </w:r>
            <w:proofErr w:type="gramStart"/>
            <w:r>
              <w:rPr>
                <w:rFonts w:hint="eastAsia"/>
                <w:color w:val="000000" w:themeColor="text1"/>
              </w:rPr>
              <w:t>的快切和</w:t>
            </w:r>
            <w:proofErr w:type="gramEnd"/>
            <w:r>
              <w:rPr>
                <w:rFonts w:hint="eastAsia"/>
                <w:color w:val="000000" w:themeColor="text1"/>
              </w:rPr>
              <w:t>淡入淡</w:t>
            </w:r>
            <w:r>
              <w:rPr>
                <w:rFonts w:hint="eastAsia"/>
                <w:color w:val="000000" w:themeColor="text1"/>
              </w:rPr>
              <w:t>ft</w:t>
            </w:r>
            <w:r>
              <w:rPr>
                <w:rFonts w:hint="eastAsia"/>
                <w:color w:val="000000" w:themeColor="text1"/>
              </w:rPr>
              <w:t>的切换效果，以增强并呈现专业品质的演示画面；</w:t>
            </w:r>
          </w:p>
          <w:p w:rsidR="002A33D2" w:rsidRDefault="00206124">
            <w:pPr>
              <w:pStyle w:val="p0"/>
              <w:spacing w:line="320" w:lineRule="exact"/>
              <w:jc w:val="left"/>
              <w:rPr>
                <w:color w:val="000000" w:themeColor="text1"/>
              </w:rPr>
            </w:pPr>
            <w:r>
              <w:rPr>
                <w:rFonts w:hint="eastAsia"/>
                <w:color w:val="000000" w:themeColor="text1"/>
              </w:rPr>
              <w:t xml:space="preserve">6)  </w:t>
            </w:r>
            <w:r>
              <w:rPr>
                <w:rFonts w:hint="eastAsia"/>
                <w:color w:val="000000" w:themeColor="text1"/>
              </w:rPr>
              <w:t>画中画的位置、大小等均可调节，可以随心所欲的控制；</w:t>
            </w:r>
          </w:p>
          <w:p w:rsidR="002A33D2" w:rsidRDefault="00206124">
            <w:pPr>
              <w:pStyle w:val="p0"/>
              <w:spacing w:line="320" w:lineRule="exact"/>
              <w:jc w:val="left"/>
              <w:rPr>
                <w:color w:val="000000" w:themeColor="text1"/>
              </w:rPr>
            </w:pPr>
            <w:r>
              <w:rPr>
                <w:rFonts w:hint="eastAsia"/>
                <w:color w:val="000000" w:themeColor="text1"/>
              </w:rPr>
              <w:t xml:space="preserve">7)  </w:t>
            </w:r>
            <w:r>
              <w:rPr>
                <w:rFonts w:hint="eastAsia"/>
                <w:color w:val="000000" w:themeColor="text1"/>
              </w:rPr>
              <w:t>一个直观的</w:t>
            </w:r>
            <w:r>
              <w:rPr>
                <w:rFonts w:hint="eastAsia"/>
                <w:color w:val="000000" w:themeColor="text1"/>
              </w:rPr>
              <w:t xml:space="preserve"> LCD </w:t>
            </w:r>
            <w:r>
              <w:rPr>
                <w:rFonts w:hint="eastAsia"/>
                <w:color w:val="000000" w:themeColor="text1"/>
              </w:rPr>
              <w:t>显示界面，清晰的按键灯提示，简化了系统的安装和控制；</w:t>
            </w:r>
          </w:p>
          <w:p w:rsidR="002A33D2" w:rsidRDefault="00206124">
            <w:pPr>
              <w:pStyle w:val="p0"/>
              <w:spacing w:line="320" w:lineRule="exact"/>
              <w:jc w:val="left"/>
              <w:rPr>
                <w:color w:val="000000" w:themeColor="text1"/>
              </w:rPr>
            </w:pPr>
            <w:r>
              <w:rPr>
                <w:rFonts w:hint="eastAsia"/>
                <w:color w:val="000000" w:themeColor="text1"/>
              </w:rPr>
              <w:t xml:space="preserve">8)  </w:t>
            </w:r>
            <w:r>
              <w:rPr>
                <w:rFonts w:hint="eastAsia"/>
                <w:color w:val="000000" w:themeColor="text1"/>
              </w:rPr>
              <w:t>画面稳定无闪烁、无扫描线、图像细腻、层次感好；</w:t>
            </w:r>
          </w:p>
          <w:p w:rsidR="002A33D2" w:rsidRDefault="00206124">
            <w:pPr>
              <w:pStyle w:val="p0"/>
              <w:spacing w:line="320" w:lineRule="exact"/>
              <w:jc w:val="left"/>
              <w:rPr>
                <w:color w:val="000000" w:themeColor="text1"/>
              </w:rPr>
            </w:pPr>
            <w:r>
              <w:rPr>
                <w:rFonts w:hint="eastAsia"/>
                <w:color w:val="000000" w:themeColor="text1"/>
              </w:rPr>
              <w:t xml:space="preserve">9)  </w:t>
            </w:r>
            <w:r>
              <w:rPr>
                <w:rFonts w:hint="eastAsia"/>
                <w:color w:val="000000" w:themeColor="text1"/>
              </w:rPr>
              <w:t>支持新一代逐点校正技术，校正过程快速高效；</w:t>
            </w:r>
          </w:p>
          <w:p w:rsidR="002A33D2" w:rsidRDefault="00206124">
            <w:pPr>
              <w:pStyle w:val="p0"/>
              <w:spacing w:line="320" w:lineRule="exact"/>
              <w:jc w:val="left"/>
              <w:rPr>
                <w:color w:val="000000" w:themeColor="text1"/>
              </w:rPr>
            </w:pPr>
            <w:r>
              <w:rPr>
                <w:rFonts w:hint="eastAsia"/>
                <w:color w:val="000000" w:themeColor="text1"/>
              </w:rPr>
              <w:t xml:space="preserve">10) </w:t>
            </w:r>
            <w:r>
              <w:rPr>
                <w:rFonts w:hint="eastAsia"/>
                <w:color w:val="000000" w:themeColor="text1"/>
              </w:rPr>
              <w:t>根据屏幕所用</w:t>
            </w:r>
            <w:r>
              <w:rPr>
                <w:rFonts w:hint="eastAsia"/>
                <w:color w:val="000000" w:themeColor="text1"/>
              </w:rPr>
              <w:t xml:space="preserve"> LED </w:t>
            </w:r>
            <w:r>
              <w:rPr>
                <w:rFonts w:hint="eastAsia"/>
                <w:color w:val="000000" w:themeColor="text1"/>
              </w:rPr>
              <w:t>的不同特性，实施白平衡校准</w:t>
            </w:r>
            <w:proofErr w:type="gramStart"/>
            <w:r>
              <w:rPr>
                <w:rFonts w:hint="eastAsia"/>
                <w:color w:val="000000" w:themeColor="text1"/>
              </w:rPr>
              <w:t>及色域匹配</w:t>
            </w:r>
            <w:proofErr w:type="gramEnd"/>
            <w:r>
              <w:rPr>
                <w:rFonts w:hint="eastAsia"/>
                <w:color w:val="000000" w:themeColor="text1"/>
              </w:rPr>
              <w:t>，确保真实色彩还原；</w:t>
            </w:r>
          </w:p>
          <w:p w:rsidR="002A33D2" w:rsidRDefault="00206124">
            <w:pPr>
              <w:pStyle w:val="p0"/>
              <w:spacing w:line="320" w:lineRule="exact"/>
              <w:jc w:val="left"/>
              <w:rPr>
                <w:color w:val="000000" w:themeColor="text1"/>
              </w:rPr>
            </w:pPr>
            <w:r>
              <w:rPr>
                <w:rFonts w:hint="eastAsia"/>
                <w:color w:val="000000" w:themeColor="text1"/>
              </w:rPr>
              <w:t xml:space="preserve">11) HDMI/DVI </w:t>
            </w:r>
            <w:r>
              <w:rPr>
                <w:rFonts w:hint="eastAsia"/>
                <w:color w:val="000000" w:themeColor="text1"/>
              </w:rPr>
              <w:t>视频输入；</w:t>
            </w:r>
            <w:r>
              <w:rPr>
                <w:rFonts w:hint="eastAsia"/>
                <w:color w:val="000000" w:themeColor="text1"/>
              </w:rPr>
              <w:t xml:space="preserve"> HDMI </w:t>
            </w:r>
            <w:r>
              <w:rPr>
                <w:rFonts w:hint="eastAsia"/>
                <w:color w:val="000000" w:themeColor="text1"/>
              </w:rPr>
              <w:t>音频输入；</w:t>
            </w:r>
          </w:p>
          <w:p w:rsidR="002A33D2" w:rsidRDefault="00206124">
            <w:pPr>
              <w:pStyle w:val="p0"/>
              <w:spacing w:line="320" w:lineRule="exact"/>
              <w:jc w:val="left"/>
              <w:rPr>
                <w:color w:val="000000" w:themeColor="text1"/>
              </w:rPr>
            </w:pPr>
            <w:r>
              <w:rPr>
                <w:rFonts w:hint="eastAsia"/>
                <w:color w:val="000000" w:themeColor="text1"/>
              </w:rPr>
              <w:t xml:space="preserve">12) </w:t>
            </w:r>
            <w:r>
              <w:rPr>
                <w:rFonts w:hint="eastAsia"/>
                <w:color w:val="000000" w:themeColor="text1"/>
              </w:rPr>
              <w:t>支持高位阶视频输入，</w:t>
            </w:r>
            <w:r>
              <w:rPr>
                <w:rFonts w:hint="eastAsia"/>
                <w:color w:val="000000" w:themeColor="text1"/>
              </w:rPr>
              <w:t>10bit/8bit</w:t>
            </w:r>
            <w:r>
              <w:rPr>
                <w:rFonts w:hint="eastAsia"/>
                <w:color w:val="000000" w:themeColor="text1"/>
              </w:rPr>
              <w:t>；</w:t>
            </w:r>
          </w:p>
          <w:p w:rsidR="002A33D2" w:rsidRDefault="00206124">
            <w:pPr>
              <w:pStyle w:val="p0"/>
              <w:spacing w:line="320" w:lineRule="exact"/>
              <w:jc w:val="left"/>
              <w:rPr>
                <w:color w:val="000000" w:themeColor="text1"/>
              </w:rPr>
            </w:pPr>
            <w:r>
              <w:rPr>
                <w:rFonts w:hint="eastAsia"/>
                <w:color w:val="000000" w:themeColor="text1"/>
              </w:rPr>
              <w:t xml:space="preserve">13) </w:t>
            </w:r>
            <w:r>
              <w:rPr>
                <w:rFonts w:hint="eastAsia"/>
                <w:color w:val="000000" w:themeColor="text1"/>
              </w:rPr>
              <w:t>视频输</w:t>
            </w:r>
            <w:r>
              <w:rPr>
                <w:rFonts w:hint="eastAsia"/>
                <w:color w:val="000000" w:themeColor="text1"/>
              </w:rPr>
              <w:t>ft</w:t>
            </w:r>
            <w:r>
              <w:rPr>
                <w:rFonts w:hint="eastAsia"/>
                <w:color w:val="000000" w:themeColor="text1"/>
              </w:rPr>
              <w:t>带载能力：</w:t>
            </w:r>
            <w:r>
              <w:rPr>
                <w:rFonts w:hint="eastAsia"/>
                <w:color w:val="000000" w:themeColor="text1"/>
              </w:rPr>
              <w:t xml:space="preserve">230 </w:t>
            </w:r>
            <w:proofErr w:type="gramStart"/>
            <w:r>
              <w:rPr>
                <w:rFonts w:hint="eastAsia"/>
                <w:color w:val="000000" w:themeColor="text1"/>
              </w:rPr>
              <w:t>万像</w:t>
            </w:r>
            <w:proofErr w:type="gramEnd"/>
            <w:r>
              <w:rPr>
                <w:rFonts w:hint="eastAsia"/>
                <w:color w:val="000000" w:themeColor="text1"/>
              </w:rPr>
              <w:t>素，支持视频格式：</w:t>
            </w:r>
            <w:r>
              <w:rPr>
                <w:rFonts w:hint="eastAsia"/>
                <w:color w:val="000000" w:themeColor="text1"/>
              </w:rPr>
              <w:t>RGB</w:t>
            </w:r>
            <w:r>
              <w:rPr>
                <w:rFonts w:hint="eastAsia"/>
                <w:color w:val="000000" w:themeColor="text1"/>
              </w:rPr>
              <w:t>，</w:t>
            </w:r>
            <w:r>
              <w:rPr>
                <w:rFonts w:hint="eastAsia"/>
                <w:color w:val="000000" w:themeColor="text1"/>
              </w:rPr>
              <w:t>YCbCr4:2:2</w:t>
            </w:r>
            <w:r>
              <w:rPr>
                <w:rFonts w:hint="eastAsia"/>
                <w:color w:val="000000" w:themeColor="text1"/>
              </w:rPr>
              <w:t>，</w:t>
            </w:r>
            <w:r>
              <w:rPr>
                <w:rFonts w:hint="eastAsia"/>
                <w:color w:val="000000" w:themeColor="text1"/>
              </w:rPr>
              <w:t>YCbCr4:4:4</w:t>
            </w:r>
            <w:r>
              <w:rPr>
                <w:rFonts w:hint="eastAsia"/>
                <w:color w:val="000000" w:themeColor="text1"/>
              </w:rPr>
              <w:t>；</w:t>
            </w:r>
          </w:p>
          <w:p w:rsidR="002A33D2" w:rsidRDefault="00206124">
            <w:pPr>
              <w:pStyle w:val="p0"/>
              <w:spacing w:line="320" w:lineRule="exact"/>
              <w:jc w:val="left"/>
              <w:rPr>
                <w:color w:val="000000" w:themeColor="text1"/>
              </w:rPr>
            </w:pPr>
            <w:r>
              <w:rPr>
                <w:rFonts w:hint="eastAsia"/>
                <w:color w:val="000000" w:themeColor="text1"/>
              </w:rPr>
              <w:t>14</w:t>
            </w:r>
            <w:r>
              <w:rPr>
                <w:rFonts w:hint="eastAsia"/>
                <w:color w:val="000000" w:themeColor="text1"/>
              </w:rPr>
              <w:t>）整机规范：</w:t>
            </w:r>
          </w:p>
          <w:p w:rsidR="002A33D2" w:rsidRDefault="00206124">
            <w:pPr>
              <w:pStyle w:val="p0"/>
              <w:spacing w:line="320" w:lineRule="exact"/>
              <w:jc w:val="left"/>
              <w:rPr>
                <w:color w:val="000000" w:themeColor="text1"/>
              </w:rPr>
            </w:pPr>
            <w:r>
              <w:rPr>
                <w:rFonts w:hint="eastAsia"/>
                <w:color w:val="000000" w:themeColor="text1"/>
              </w:rPr>
              <w:t>输入电源</w:t>
            </w:r>
            <w:r>
              <w:rPr>
                <w:rFonts w:hint="eastAsia"/>
                <w:color w:val="000000" w:themeColor="text1"/>
              </w:rPr>
              <w:tab/>
              <w:t>100</w:t>
            </w:r>
            <w:r>
              <w:rPr>
                <w:rFonts w:hint="eastAsia"/>
                <w:color w:val="000000" w:themeColor="text1"/>
              </w:rPr>
              <w:t>～</w:t>
            </w:r>
            <w:r>
              <w:rPr>
                <w:rFonts w:hint="eastAsia"/>
                <w:color w:val="000000" w:themeColor="text1"/>
              </w:rPr>
              <w:t>240VAC</w:t>
            </w:r>
            <w:r>
              <w:rPr>
                <w:rFonts w:hint="eastAsia"/>
                <w:color w:val="000000" w:themeColor="text1"/>
              </w:rPr>
              <w:t>，</w:t>
            </w:r>
            <w:r>
              <w:rPr>
                <w:rFonts w:hint="eastAsia"/>
                <w:color w:val="000000" w:themeColor="text1"/>
              </w:rPr>
              <w:t>50/60Hz</w:t>
            </w:r>
          </w:p>
          <w:p w:rsidR="002A33D2" w:rsidRDefault="00206124">
            <w:pPr>
              <w:pStyle w:val="p0"/>
              <w:spacing w:line="320" w:lineRule="exact"/>
              <w:jc w:val="left"/>
              <w:rPr>
                <w:color w:val="000000" w:themeColor="text1"/>
              </w:rPr>
            </w:pPr>
            <w:r>
              <w:rPr>
                <w:rFonts w:hint="eastAsia"/>
                <w:color w:val="000000" w:themeColor="text1"/>
              </w:rPr>
              <w:lastRenderedPageBreak/>
              <w:t>整机功耗</w:t>
            </w:r>
            <w:r>
              <w:rPr>
                <w:rFonts w:hint="eastAsia"/>
                <w:color w:val="000000" w:themeColor="text1"/>
              </w:rPr>
              <w:tab/>
              <w:t>16W</w:t>
            </w:r>
          </w:p>
          <w:p w:rsidR="002A33D2" w:rsidRDefault="00206124">
            <w:pPr>
              <w:pStyle w:val="p0"/>
              <w:spacing w:line="320" w:lineRule="exact"/>
              <w:jc w:val="left"/>
              <w:rPr>
                <w:color w:val="000000" w:themeColor="text1"/>
              </w:rPr>
            </w:pPr>
            <w:r>
              <w:rPr>
                <w:rFonts w:hint="eastAsia"/>
                <w:color w:val="000000" w:themeColor="text1"/>
              </w:rPr>
              <w:t>工作温度</w:t>
            </w:r>
            <w:r>
              <w:rPr>
                <w:rFonts w:hint="eastAsia"/>
                <w:color w:val="000000" w:themeColor="text1"/>
              </w:rPr>
              <w:tab/>
              <w:t>-20~60</w:t>
            </w:r>
            <w:r>
              <w:rPr>
                <w:rFonts w:hint="eastAsia"/>
                <w:color w:val="000000" w:themeColor="text1"/>
              </w:rPr>
              <w:t>℃</w:t>
            </w:r>
          </w:p>
          <w:p w:rsidR="002A33D2" w:rsidRDefault="00206124">
            <w:pPr>
              <w:pStyle w:val="p0"/>
              <w:spacing w:line="320" w:lineRule="exact"/>
              <w:jc w:val="left"/>
              <w:rPr>
                <w:rFonts w:hAnsi="宋体"/>
                <w:color w:val="000000" w:themeColor="text1"/>
              </w:rPr>
            </w:pPr>
            <w:r>
              <w:rPr>
                <w:rFonts w:hint="eastAsia"/>
                <w:color w:val="000000" w:themeColor="text1"/>
              </w:rPr>
              <w:t>重量</w:t>
            </w:r>
            <w:r>
              <w:rPr>
                <w:rFonts w:hint="eastAsia"/>
                <w:color w:val="000000" w:themeColor="text1"/>
              </w:rPr>
              <w:tab/>
              <w:t>2.55 Kg</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台</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hAnsi="宋体"/>
                <w:color w:val="000000" w:themeColor="text1"/>
              </w:rPr>
            </w:pPr>
            <w:r>
              <w:rPr>
                <w:rFonts w:hAnsi="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hAnsi="宋体"/>
                <w:color w:val="000000" w:themeColor="text1"/>
              </w:rPr>
            </w:pPr>
            <w:r>
              <w:rPr>
                <w:rFonts w:ascii="宋体" w:hAnsi="宋体" w:cs="宋体" w:hint="eastAsia"/>
                <w:color w:val="000000" w:themeColor="text1"/>
              </w:rPr>
              <w:t>否</w:t>
            </w:r>
          </w:p>
        </w:tc>
      </w:tr>
      <w:tr w:rsidR="002A33D2">
        <w:trPr>
          <w:trHeight w:val="406"/>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8</w:t>
            </w: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备品备件</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同批次显示屏模块6张</w:t>
            </w:r>
          </w:p>
        </w:tc>
        <w:tc>
          <w:tcPr>
            <w:tcW w:w="450" w:type="dxa"/>
            <w:vMerge w:val="restart"/>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vMerge w:val="restart"/>
            <w:tcBorders>
              <w:top w:val="single" w:sz="8" w:space="0" w:color="000000"/>
              <w:left w:val="single" w:sz="8" w:space="0" w:color="000000"/>
              <w:bottom w:val="single" w:sz="8" w:space="0" w:color="000000"/>
              <w:right w:val="single" w:sz="6"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vMerge w:val="restart"/>
            <w:tcBorders>
              <w:top w:val="single" w:sz="8" w:space="0" w:color="000000"/>
              <w:left w:val="single" w:sz="8" w:space="0" w:color="000000"/>
              <w:right w:val="single" w:sz="6" w:space="0" w:color="000000"/>
            </w:tcBorders>
            <w:vAlign w:val="center"/>
          </w:tcPr>
          <w:p w:rsidR="002A33D2" w:rsidRDefault="00206124">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2A33D2">
        <w:trPr>
          <w:trHeight w:val="496"/>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同批次接收卡5张</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2A33D2" w:rsidRDefault="002A33D2">
            <w:pPr>
              <w:spacing w:line="320" w:lineRule="exact"/>
              <w:rPr>
                <w:rFonts w:ascii="宋体" w:hAnsi="宋体" w:cs="宋体"/>
                <w:color w:val="000000" w:themeColor="text1"/>
                <w:szCs w:val="21"/>
              </w:rPr>
            </w:pPr>
          </w:p>
        </w:tc>
        <w:tc>
          <w:tcPr>
            <w:tcW w:w="974" w:type="dxa"/>
            <w:vMerge/>
            <w:tcBorders>
              <w:left w:val="single" w:sz="8" w:space="0" w:color="000000"/>
              <w:right w:val="single" w:sz="6" w:space="0" w:color="000000"/>
            </w:tcBorders>
            <w:vAlign w:val="center"/>
          </w:tcPr>
          <w:p w:rsidR="002A33D2" w:rsidRDefault="002A33D2">
            <w:pPr>
              <w:spacing w:line="320" w:lineRule="exact"/>
              <w:rPr>
                <w:rFonts w:ascii="宋体" w:hAnsi="宋体" w:cs="宋体"/>
                <w:color w:val="000000" w:themeColor="text1"/>
                <w:szCs w:val="21"/>
              </w:rPr>
            </w:pPr>
          </w:p>
        </w:tc>
      </w:tr>
      <w:tr w:rsidR="002A33D2">
        <w:trPr>
          <w:trHeight w:val="679"/>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pStyle w:val="p0"/>
              <w:spacing w:line="320" w:lineRule="exact"/>
              <w:jc w:val="left"/>
              <w:rPr>
                <w:rFonts w:ascii="宋体" w:hAnsi="宋体" w:cs="宋体"/>
                <w:color w:val="000000" w:themeColor="text1"/>
              </w:rPr>
            </w:pPr>
            <w:r>
              <w:rPr>
                <w:rFonts w:ascii="宋体" w:hAnsi="宋体" w:cs="宋体" w:hint="eastAsia"/>
                <w:color w:val="000000" w:themeColor="text1"/>
              </w:rPr>
              <w:t>开关电源5个</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2A33D2" w:rsidRDefault="002A33D2">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2A33D2" w:rsidRDefault="002A33D2">
            <w:pPr>
              <w:spacing w:line="320" w:lineRule="exact"/>
              <w:rPr>
                <w:rFonts w:ascii="宋体" w:hAnsi="宋体" w:cs="宋体"/>
                <w:color w:val="000000" w:themeColor="text1"/>
                <w:szCs w:val="21"/>
              </w:rPr>
            </w:pPr>
          </w:p>
        </w:tc>
        <w:tc>
          <w:tcPr>
            <w:tcW w:w="974" w:type="dxa"/>
            <w:vMerge/>
            <w:tcBorders>
              <w:left w:val="single" w:sz="8" w:space="0" w:color="000000"/>
              <w:bottom w:val="single" w:sz="8" w:space="0" w:color="000000"/>
              <w:right w:val="single" w:sz="6" w:space="0" w:color="000000"/>
            </w:tcBorders>
            <w:vAlign w:val="center"/>
          </w:tcPr>
          <w:p w:rsidR="002A33D2" w:rsidRDefault="002A33D2">
            <w:pPr>
              <w:spacing w:line="320" w:lineRule="exact"/>
              <w:rPr>
                <w:rFonts w:ascii="宋体" w:hAnsi="宋体" w:cs="宋体"/>
                <w:color w:val="000000" w:themeColor="text1"/>
                <w:szCs w:val="21"/>
              </w:rPr>
            </w:pPr>
          </w:p>
        </w:tc>
      </w:tr>
      <w:tr w:rsidR="002A33D2">
        <w:trPr>
          <w:trHeight w:val="409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szCs w:val="21"/>
              </w:rPr>
              <w:t>9</w:t>
            </w:r>
          </w:p>
        </w:tc>
        <w:tc>
          <w:tcPr>
            <w:tcW w:w="993"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szCs w:val="21"/>
              </w:rPr>
              <w:t>控制计算机</w:t>
            </w:r>
          </w:p>
        </w:tc>
        <w:tc>
          <w:tcPr>
            <w:tcW w:w="6687" w:type="dxa"/>
            <w:tcBorders>
              <w:top w:val="single" w:sz="8" w:space="0" w:color="000000"/>
              <w:left w:val="single" w:sz="8" w:space="0" w:color="000000"/>
              <w:bottom w:val="single" w:sz="8" w:space="0" w:color="000000"/>
              <w:right w:val="single" w:sz="8" w:space="0" w:color="000000"/>
            </w:tcBorders>
            <w:vAlign w:val="center"/>
          </w:tcPr>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CPU：Intel 酷</w:t>
            </w:r>
            <w:proofErr w:type="gramStart"/>
            <w:r>
              <w:rPr>
                <w:rFonts w:ascii="宋体" w:hAnsi="宋体" w:cs="宋体" w:hint="eastAsia"/>
                <w:color w:val="000000" w:themeColor="text1"/>
                <w:szCs w:val="21"/>
              </w:rPr>
              <w:t>睿</w:t>
            </w:r>
            <w:proofErr w:type="gramEnd"/>
            <w:r>
              <w:rPr>
                <w:rFonts w:ascii="宋体" w:hAnsi="宋体" w:cs="宋体" w:hint="eastAsia"/>
                <w:color w:val="000000" w:themeColor="text1"/>
                <w:szCs w:val="21"/>
              </w:rPr>
              <w:t xml:space="preserve"> i5处理器或其他同性能及以上产品；</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内存：≥4GB DDR3；</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主板：集成声卡、10/100M/1000M网卡；</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光驱：DVD</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显卡：独立显卡/512MB</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硬盘：≥500GB SATA3；</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键鼠：标准键盘，光电鼠标；</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显示器：≥19英寸宽屏液晶显示器；</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接口：前置USB≥4、VGA输出、标准3.5音频输入输出、RJ45；</w:t>
            </w:r>
          </w:p>
          <w:p w:rsidR="002A33D2" w:rsidRDefault="00206124">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 xml:space="preserve">BIOS开机显示厂家服务信息并预装Windows </w:t>
            </w:r>
            <w:proofErr w:type="spellStart"/>
            <w:r>
              <w:rPr>
                <w:rFonts w:ascii="宋体" w:hAnsi="宋体" w:cs="宋体" w:hint="eastAsia"/>
                <w:color w:val="000000" w:themeColor="text1"/>
                <w:szCs w:val="21"/>
              </w:rPr>
              <w:t>xp</w:t>
            </w:r>
            <w:proofErr w:type="spellEnd"/>
            <w:r>
              <w:rPr>
                <w:rFonts w:ascii="宋体" w:hAnsi="宋体" w:cs="宋体" w:hint="eastAsia"/>
                <w:color w:val="000000" w:themeColor="text1"/>
                <w:szCs w:val="21"/>
              </w:rPr>
              <w:t>及以上操作系统；</w:t>
            </w:r>
          </w:p>
        </w:tc>
        <w:tc>
          <w:tcPr>
            <w:tcW w:w="450"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szCs w:val="2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2A33D2" w:rsidRDefault="00206124">
            <w:pPr>
              <w:spacing w:line="320" w:lineRule="exact"/>
              <w:rPr>
                <w:rFonts w:ascii="宋体" w:hAnsi="宋体" w:cs="宋体"/>
                <w:color w:val="000000" w:themeColor="text1"/>
                <w:szCs w:val="21"/>
              </w:rPr>
            </w:pPr>
            <w:r>
              <w:rPr>
                <w:rFonts w:ascii="宋体" w:hAnsi="宋体" w:cs="宋体" w:hint="eastAsia"/>
                <w:color w:val="000000" w:themeColor="text1"/>
                <w:szCs w:val="21"/>
              </w:rPr>
              <w:t>否</w:t>
            </w:r>
          </w:p>
        </w:tc>
      </w:tr>
    </w:tbl>
    <w:p w:rsidR="002A33D2" w:rsidRDefault="002A33D2">
      <w:pPr>
        <w:rPr>
          <w:color w:val="000000" w:themeColor="text1"/>
          <w:szCs w:val="22"/>
        </w:rPr>
      </w:pPr>
    </w:p>
    <w:p w:rsidR="002A33D2" w:rsidRDefault="00206124">
      <w:pPr>
        <w:shd w:val="clear" w:color="auto" w:fill="FFFFFF"/>
        <w:spacing w:line="540" w:lineRule="exact"/>
        <w:contextualSpacing/>
        <w:rPr>
          <w:rFonts w:asciiTheme="minorEastAsia" w:hAnsiTheme="minorEastAsia" w:cs="宋体"/>
          <w:color w:val="000000" w:themeColor="text1"/>
          <w:sz w:val="24"/>
        </w:rPr>
      </w:pPr>
      <w:r>
        <w:rPr>
          <w:rFonts w:ascii="宋体" w:hAnsi="宋体" w:cs="宋体" w:hint="eastAsia"/>
          <w:color w:val="000000" w:themeColor="text1"/>
          <w:kern w:val="0"/>
          <w:szCs w:val="21"/>
        </w:rPr>
        <w:t>（三）</w:t>
      </w:r>
      <w:r>
        <w:rPr>
          <w:rFonts w:asciiTheme="minorEastAsia" w:hAnsiTheme="minorEastAsia" w:cs="宋体" w:hint="eastAsia"/>
          <w:color w:val="000000" w:themeColor="text1"/>
          <w:sz w:val="24"/>
        </w:rPr>
        <w:t>其他要求：</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1、投标人须明确投标产品的厂家、产地、品牌、型号、详细参数否则为无效投标；</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2、投标人应就该项目完整投标，否则为无效投标。</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3、本招标文件所列需求为最低要求，投标产品不得低于最低要求，否则为无效投标。</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4、交货期：签订合同后7</w:t>
      </w:r>
      <w:proofErr w:type="gramStart"/>
      <w:r>
        <w:rPr>
          <w:rFonts w:asciiTheme="minorEastAsia" w:hAnsiTheme="minorEastAsia" w:cs="宋体" w:hint="eastAsia"/>
          <w:color w:val="000000" w:themeColor="text1"/>
          <w:sz w:val="24"/>
        </w:rPr>
        <w:t>日历天</w:t>
      </w:r>
      <w:proofErr w:type="gramEnd"/>
      <w:r>
        <w:rPr>
          <w:rFonts w:asciiTheme="minorEastAsia" w:hAnsiTheme="minorEastAsia" w:cs="宋体" w:hint="eastAsia"/>
          <w:color w:val="000000" w:themeColor="text1"/>
          <w:sz w:val="24"/>
        </w:rPr>
        <w:t>内，不响应者为无效投标。</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5、最高限价：42.050617万元，超出者为无效投标。</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6、投标人所</w:t>
      </w:r>
      <w:proofErr w:type="gramStart"/>
      <w:r>
        <w:rPr>
          <w:rFonts w:asciiTheme="minorEastAsia" w:hAnsiTheme="minorEastAsia" w:cs="宋体" w:hint="eastAsia"/>
          <w:color w:val="000000" w:themeColor="text1"/>
          <w:sz w:val="24"/>
        </w:rPr>
        <w:t>投产品若属于</w:t>
      </w:r>
      <w:proofErr w:type="gramEnd"/>
      <w:r>
        <w:rPr>
          <w:rFonts w:asciiTheme="minorEastAsia" w:hAnsiTheme="minorEastAsia" w:cs="宋体" w:hint="eastAsia"/>
          <w:color w:val="000000" w:themeColor="text1"/>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7、投标人须提供售后服务承诺书（须明确免费保修期，同时应提出故障响应时间，在免</w:t>
      </w:r>
      <w:r>
        <w:rPr>
          <w:rFonts w:asciiTheme="minorEastAsia" w:hAnsiTheme="minorEastAsia" w:cs="宋体" w:hint="eastAsia"/>
          <w:color w:val="000000" w:themeColor="text1"/>
          <w:sz w:val="24"/>
        </w:rPr>
        <w:lastRenderedPageBreak/>
        <w:t>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2A33D2" w:rsidRDefault="00206124">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8、专利权：投标人应保证用户在使用该货物或其任何一部分时不受第三方提出侵犯其专利权、商标权和工业设计权等的起诉。（须提供承诺函并加盖投标人公章）</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9、采购标的执行标准：国家相关标准。</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10、验收标准</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themeColor="text1"/>
          <w:sz w:val="24"/>
        </w:rPr>
        <w:t>验收书</w:t>
      </w:r>
      <w:proofErr w:type="gramEnd"/>
      <w:r>
        <w:rPr>
          <w:rFonts w:asciiTheme="minorEastAsia" w:hAnsiTheme="minorEastAsia" w:cs="宋体" w:hint="eastAsia"/>
          <w:color w:val="000000" w:themeColor="text1"/>
          <w:sz w:val="24"/>
        </w:rPr>
        <w:t>,列明各项标准的验收情况及项目总体评价,由验收双方共同签署。</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10.1按照招标文件要求、投标文件响应和承诺验收；</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五、评标方法</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评标方法：本项目采用综合评标法</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2A33D2">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bookmarkStart w:id="0" w:name="_GoBack"/>
            <w:r>
              <w:rPr>
                <w:rFonts w:ascii="仿宋" w:eastAsia="仿宋" w:hAnsi="仿宋" w:cs="仿宋" w:hint="eastAsia"/>
                <w:color w:val="000000" w:themeColor="text1"/>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价格分值：30分</w:t>
            </w:r>
          </w:p>
          <w:p w:rsidR="002A33D2" w:rsidRDefault="00206124">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商务部分：50分</w:t>
            </w:r>
          </w:p>
          <w:p w:rsidR="002A33D2" w:rsidRDefault="00206124">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技术部分：20分</w:t>
            </w:r>
          </w:p>
        </w:tc>
      </w:tr>
      <w:tr w:rsidR="002A33D2">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一、价格部分（满分30分）</w:t>
            </w:r>
          </w:p>
        </w:tc>
      </w:tr>
      <w:tr w:rsidR="002A33D2">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2A33D2">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投标报价</w:t>
            </w:r>
          </w:p>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评标基准价：满足招标文件要求的有效投标报价中，最低的投标报价为评标基准价。</w:t>
            </w:r>
          </w:p>
          <w:p w:rsidR="002A33D2" w:rsidRDefault="00206124">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30分</w:t>
            </w:r>
          </w:p>
        </w:tc>
      </w:tr>
      <w:tr w:rsidR="002A33D2">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二、商务部分（满分40分）</w:t>
            </w:r>
          </w:p>
        </w:tc>
      </w:tr>
      <w:tr w:rsidR="002A33D2">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2A33D2">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企业实力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1、所投产品厂家同时具有质量管理体系、环境质量管理体系、职业健康安全管理体系认证证书者，得1分，满分得1分；（以证书为准，否则不得分。）</w:t>
            </w:r>
          </w:p>
          <w:p w:rsidR="002A33D2" w:rsidRDefault="00206124">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2、所投产品厂家具有CE认证证书、ROHS认证证书、3A企业信用等级证书者每有一项得2分，满分得6分；（以证书为准，否则不得分。）</w:t>
            </w:r>
          </w:p>
          <w:p w:rsidR="002A33D2" w:rsidRDefault="00206124">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3、所投产品厂家具有LED显示屏安全加密系统的计算机软件著作权登记证书者得3分，满分3分。（以证书为准，否则不得分。）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2A33D2">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投标人具有2017年以来同类设备业绩的：合同金额≤100万元的得3分；合同金额＞ 100万元的得6分。满分6分。（以签订合同和中标通知书为准，否则不得分。）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6分</w:t>
            </w:r>
          </w:p>
        </w:tc>
      </w:tr>
      <w:tr w:rsidR="002A33D2">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产品质量及厂家服务能力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34C2E" w:rsidRPr="007C3428" w:rsidRDefault="00206124" w:rsidP="007C3428">
            <w:pPr>
              <w:numPr>
                <w:ilvl w:val="0"/>
                <w:numId w:val="3"/>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所投产品厂家具有中国品牌认证证书（五星）</w:t>
            </w:r>
            <w:r w:rsidR="00A34C2E">
              <w:rPr>
                <w:rFonts w:ascii="仿宋" w:eastAsia="仿宋" w:hAnsi="仿宋" w:cs="仿宋" w:hint="eastAsia"/>
                <w:color w:val="000000" w:themeColor="text1"/>
                <w:sz w:val="24"/>
              </w:rPr>
              <w:t>得1.5分</w:t>
            </w:r>
            <w:r>
              <w:rPr>
                <w:rFonts w:ascii="仿宋" w:eastAsia="仿宋" w:hAnsi="仿宋" w:cs="仿宋" w:hint="eastAsia"/>
                <w:color w:val="000000" w:themeColor="text1"/>
                <w:sz w:val="24"/>
              </w:rPr>
              <w:t>、</w:t>
            </w:r>
            <w:r w:rsidR="00A34C2E">
              <w:rPr>
                <w:rFonts w:ascii="仿宋" w:eastAsia="仿宋" w:hAnsi="仿宋" w:cs="仿宋" w:hint="eastAsia"/>
                <w:color w:val="000000" w:themeColor="text1"/>
                <w:sz w:val="24"/>
              </w:rPr>
              <w:t>四星的得0.5分，满分1.5分。</w:t>
            </w:r>
            <w:r w:rsidR="007C3428">
              <w:rPr>
                <w:rFonts w:ascii="仿宋" w:eastAsia="仿宋" w:hAnsi="仿宋" w:cs="仿宋" w:hint="eastAsia"/>
                <w:color w:val="000000" w:themeColor="text1"/>
                <w:sz w:val="24"/>
              </w:rPr>
              <w:t>（以证书为准，否则不得分。）</w:t>
            </w:r>
          </w:p>
          <w:p w:rsidR="00A34C2E" w:rsidRPr="007C3428" w:rsidRDefault="00A34C2E" w:rsidP="007C3428">
            <w:pPr>
              <w:numPr>
                <w:ilvl w:val="0"/>
                <w:numId w:val="3"/>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所投产品厂家具有商品售后服务认证（五星）得1.5分、四星的得0.5分。满分1.5分。</w:t>
            </w:r>
            <w:r w:rsidR="007C3428">
              <w:rPr>
                <w:rFonts w:ascii="仿宋" w:eastAsia="仿宋" w:hAnsi="仿宋" w:cs="仿宋" w:hint="eastAsia"/>
                <w:color w:val="000000" w:themeColor="text1"/>
                <w:sz w:val="24"/>
              </w:rPr>
              <w:t>（以证书为准，否则不得分。）</w:t>
            </w:r>
          </w:p>
          <w:p w:rsidR="002A33D2" w:rsidRDefault="00A34C2E">
            <w:pPr>
              <w:numPr>
                <w:ilvl w:val="0"/>
                <w:numId w:val="3"/>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w:t>
            </w:r>
            <w:r w:rsidR="00206124">
              <w:rPr>
                <w:rFonts w:ascii="仿宋" w:eastAsia="仿宋" w:hAnsi="仿宋" w:cs="仿宋" w:hint="eastAsia"/>
                <w:color w:val="000000" w:themeColor="text1"/>
                <w:sz w:val="24"/>
              </w:rPr>
              <w:t>全国质量信得过产品、全国质量诚信标杆企业、高新技术企业认证证、全国产品和服务质量诚信示范企业、安全生产标准化</w:t>
            </w:r>
            <w:r w:rsidR="00BD3D41" w:rsidRPr="00BD3D41">
              <w:rPr>
                <w:rFonts w:ascii="仿宋" w:eastAsia="仿宋" w:hAnsi="仿宋" w:cs="仿宋" w:hint="eastAsia"/>
                <w:color w:val="000000" w:themeColor="text1"/>
                <w:sz w:val="24"/>
              </w:rPr>
              <w:t>资质</w:t>
            </w:r>
            <w:r w:rsidR="00206124">
              <w:rPr>
                <w:rFonts w:ascii="仿宋" w:eastAsia="仿宋" w:hAnsi="仿宋" w:cs="仿宋" w:hint="eastAsia"/>
                <w:color w:val="000000" w:themeColor="text1"/>
                <w:sz w:val="24"/>
              </w:rPr>
              <w:t>证书</w:t>
            </w:r>
            <w:r>
              <w:rPr>
                <w:rFonts w:ascii="仿宋" w:eastAsia="仿宋" w:hAnsi="仿宋" w:cs="仿宋" w:hint="eastAsia"/>
                <w:color w:val="000000" w:themeColor="text1"/>
                <w:sz w:val="24"/>
              </w:rPr>
              <w:t>的</w:t>
            </w:r>
            <w:r w:rsidR="00206124">
              <w:rPr>
                <w:rFonts w:ascii="仿宋" w:eastAsia="仿宋" w:hAnsi="仿宋" w:cs="仿宋" w:hint="eastAsia"/>
                <w:color w:val="000000" w:themeColor="text1"/>
                <w:sz w:val="24"/>
              </w:rPr>
              <w:t>，每有一项得1.5分。满分</w:t>
            </w:r>
            <w:r>
              <w:rPr>
                <w:rFonts w:ascii="仿宋" w:eastAsia="仿宋" w:hAnsi="仿宋" w:cs="仿宋" w:hint="eastAsia"/>
                <w:color w:val="000000" w:themeColor="text1"/>
                <w:sz w:val="24"/>
              </w:rPr>
              <w:t>7.5</w:t>
            </w:r>
            <w:r w:rsidR="00206124">
              <w:rPr>
                <w:rFonts w:ascii="仿宋" w:eastAsia="仿宋" w:hAnsi="仿宋" w:cs="仿宋" w:hint="eastAsia"/>
                <w:color w:val="000000" w:themeColor="text1"/>
                <w:sz w:val="24"/>
              </w:rPr>
              <w:t>分。（以证书为准，否则不得分。）</w:t>
            </w:r>
          </w:p>
          <w:p w:rsidR="002A33D2" w:rsidRDefault="007C3428">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4</w:t>
            </w:r>
            <w:r w:rsidR="00206124">
              <w:rPr>
                <w:rFonts w:ascii="仿宋" w:eastAsia="仿宋" w:hAnsi="仿宋" w:cs="仿宋" w:hint="eastAsia"/>
                <w:color w:val="000000" w:themeColor="text1"/>
                <w:sz w:val="24"/>
              </w:rPr>
              <w:t>、采购清单参数中标注★的技术指标，提供由CNAS认证的第三</w:t>
            </w:r>
            <w:proofErr w:type="gramStart"/>
            <w:r w:rsidR="00206124">
              <w:rPr>
                <w:rFonts w:ascii="仿宋" w:eastAsia="仿宋" w:hAnsi="仿宋" w:cs="仿宋" w:hint="eastAsia"/>
                <w:color w:val="000000" w:themeColor="text1"/>
                <w:sz w:val="24"/>
              </w:rPr>
              <w:t>方专业</w:t>
            </w:r>
            <w:proofErr w:type="gramEnd"/>
            <w:r w:rsidR="00206124">
              <w:rPr>
                <w:rFonts w:ascii="仿宋" w:eastAsia="仿宋" w:hAnsi="仿宋" w:cs="仿宋" w:hint="eastAsia"/>
                <w:color w:val="000000" w:themeColor="text1"/>
                <w:sz w:val="24"/>
              </w:rPr>
              <w:t>机构出具的检测报告的，每提供一项得1.5分。满分13.5分。（以检测报告为准，否则不得分。）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24分</w:t>
            </w:r>
          </w:p>
        </w:tc>
      </w:tr>
      <w:tr w:rsidR="002A33D2">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三、技术部分（满分30分）</w:t>
            </w:r>
          </w:p>
        </w:tc>
      </w:tr>
      <w:tr w:rsidR="002A33D2">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2A33D2">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lang w:val="en-GB"/>
              </w:rPr>
              <w:t>1</w:t>
            </w:r>
            <w:r>
              <w:rPr>
                <w:rFonts w:ascii="仿宋" w:eastAsia="仿宋" w:hAnsi="仿宋" w:cs="仿宋" w:hint="eastAsia"/>
                <w:color w:val="000000" w:themeColor="text1"/>
                <w:kern w:val="2"/>
                <w:szCs w:val="24"/>
              </w:rPr>
              <w:t>、根据投标人售后服务计划、组织安排、售后服务人员配置情况,满分8分：优（8分）、较好（4分）、一般（2分）</w:t>
            </w:r>
          </w:p>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lastRenderedPageBreak/>
              <w:t>2、根据投标人人员配备技术力量强，故障响应时间小于2小时，上门时间小于8小时，维修和更换时间小于24小时，得3分，不满足不得分,满分3分。</w:t>
            </w:r>
          </w:p>
          <w:p w:rsidR="002A33D2" w:rsidRDefault="00206124">
            <w:pPr>
              <w:pStyle w:val="ab"/>
              <w:ind w:firstLineChars="0" w:firstLine="0"/>
              <w:rPr>
                <w:rFonts w:ascii="仿宋" w:eastAsia="仿宋" w:hAnsi="仿宋" w:cs="仿宋"/>
                <w:color w:val="000000" w:themeColor="text1"/>
              </w:rPr>
            </w:pPr>
            <w:r>
              <w:rPr>
                <w:rFonts w:ascii="仿宋" w:eastAsia="仿宋" w:hAnsi="仿宋" w:cs="仿宋" w:hint="eastAsia"/>
                <w:color w:val="000000" w:themeColor="text1"/>
                <w:kern w:val="2"/>
                <w:szCs w:val="24"/>
              </w:rPr>
              <w:t>3、评标委员根据投标人提供的优惠条件进行评分,满分4分：优（4分）、较好（2分）、一般（1分）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pStyle w:val="ab"/>
              <w:ind w:firstLineChars="0" w:firstLine="0"/>
              <w:rPr>
                <w:rFonts w:ascii="仿宋" w:eastAsia="仿宋" w:hAnsi="仿宋" w:cs="仿宋"/>
                <w:color w:val="000000" w:themeColor="text1"/>
                <w:u w:val="single"/>
              </w:rPr>
            </w:pPr>
            <w:r>
              <w:rPr>
                <w:rFonts w:eastAsia="仿宋" w:hint="eastAsia"/>
                <w:color w:val="000000" w:themeColor="text1"/>
                <w:sz w:val="28"/>
                <w:szCs w:val="28"/>
              </w:rPr>
              <w:lastRenderedPageBreak/>
              <w:t>15</w:t>
            </w:r>
            <w:r>
              <w:rPr>
                <w:rFonts w:eastAsia="仿宋" w:hint="eastAsia"/>
                <w:color w:val="000000" w:themeColor="text1"/>
                <w:sz w:val="28"/>
                <w:szCs w:val="28"/>
              </w:rPr>
              <w:t>分</w:t>
            </w:r>
          </w:p>
        </w:tc>
      </w:tr>
      <w:tr w:rsidR="002A33D2">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lastRenderedPageBreak/>
              <w:t>技术方案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t>对采购人相关操作人员有真实、详尽的技术培训与指导方案，评标委员会根据投标人所提供方案的合理性、科学性、可行性进行评分，满分6分：好（4-6分）、一般（1-3分）</w:t>
            </w:r>
          </w:p>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t>2、根据投标人所配备项目管理人员、安装人员安排的合理性以及投标人在投标文件中阐述的项目组织实施过程严密性、工程进度控制情况，满分4分：好（3-4分）、一般（1-2分）</w:t>
            </w:r>
          </w:p>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t>3、根据投标人质量保障措施、应急预案的合理、可行性进行评价,满分5分：好（3-5分）、一般（1-2分）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pStyle w:val="ab"/>
              <w:ind w:firstLineChars="0" w:firstLine="0"/>
              <w:rPr>
                <w:rFonts w:ascii="仿宋" w:eastAsia="仿宋" w:hAnsi="仿宋" w:cs="仿宋"/>
                <w:color w:val="000000" w:themeColor="text1"/>
                <w:kern w:val="2"/>
                <w:szCs w:val="24"/>
              </w:rPr>
            </w:pPr>
            <w:r>
              <w:rPr>
                <w:rFonts w:ascii="仿宋" w:eastAsia="仿宋" w:hAnsi="仿宋" w:cs="仿宋" w:hint="eastAsia"/>
                <w:color w:val="000000" w:themeColor="text1"/>
                <w:kern w:val="2"/>
                <w:szCs w:val="24"/>
              </w:rPr>
              <w:t>15分</w:t>
            </w:r>
          </w:p>
        </w:tc>
      </w:tr>
      <w:tr w:rsidR="002A33D2">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33D2" w:rsidRDefault="00206124">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注：评标标准中所涉及到的证书及材料，均须在电子投标文件中提供原件扫描件（或图片），否则不得分。</w:t>
            </w:r>
          </w:p>
        </w:tc>
      </w:tr>
    </w:tbl>
    <w:bookmarkEnd w:id="0"/>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六、采购资金支付</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（一）支付方式：银行转账</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lang w:val="zh-CN"/>
        </w:rPr>
      </w:pPr>
      <w:r>
        <w:rPr>
          <w:rFonts w:asciiTheme="minorEastAsia" w:hAnsiTheme="minorEastAsia" w:cs="宋体" w:hint="eastAsia"/>
          <w:color w:val="000000" w:themeColor="text1"/>
          <w:sz w:val="24"/>
        </w:rPr>
        <w:t>（二）支付时间及条件：</w:t>
      </w:r>
      <w:r>
        <w:rPr>
          <w:rFonts w:asciiTheme="minorEastAsia" w:hAnsiTheme="minorEastAsia" w:cs="宋体" w:hint="eastAsia"/>
          <w:color w:val="000000" w:themeColor="text1"/>
          <w:sz w:val="24"/>
          <w:lang w:val="zh-CN"/>
        </w:rPr>
        <w:t>按合同约定支付。</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七、联系方式</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联 系 人：张先生</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联系电话：13603742528</w:t>
      </w:r>
    </w:p>
    <w:p w:rsidR="002A33D2" w:rsidRDefault="00206124">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单位地址：鄢陵县柏梁镇311国道北侧花博园内</w:t>
      </w:r>
    </w:p>
    <w:p w:rsidR="002A33D2" w:rsidRDefault="002A33D2">
      <w:pPr>
        <w:shd w:val="clear" w:color="auto" w:fill="FFFFFF"/>
        <w:spacing w:line="540" w:lineRule="exact"/>
        <w:ind w:firstLineChars="150" w:firstLine="360"/>
        <w:contextualSpacing/>
        <w:rPr>
          <w:rFonts w:asciiTheme="minorEastAsia" w:hAnsiTheme="minorEastAsia" w:cs="宋体"/>
          <w:color w:val="000000" w:themeColor="text1"/>
          <w:sz w:val="24"/>
        </w:rPr>
      </w:pPr>
    </w:p>
    <w:p w:rsidR="002A33D2" w:rsidRDefault="002A33D2">
      <w:pPr>
        <w:shd w:val="clear" w:color="auto" w:fill="FFFFFF"/>
        <w:spacing w:line="540" w:lineRule="exact"/>
        <w:ind w:firstLineChars="150" w:firstLine="360"/>
        <w:contextualSpacing/>
        <w:rPr>
          <w:rFonts w:asciiTheme="minorEastAsia" w:hAnsiTheme="minorEastAsia" w:cs="宋体"/>
          <w:color w:val="000000" w:themeColor="text1"/>
          <w:sz w:val="24"/>
        </w:rPr>
      </w:pPr>
    </w:p>
    <w:p w:rsidR="002A33D2" w:rsidRDefault="002A33D2">
      <w:pPr>
        <w:shd w:val="clear" w:color="auto" w:fill="FFFFFF"/>
        <w:spacing w:line="540" w:lineRule="exact"/>
        <w:ind w:firstLineChars="150" w:firstLine="360"/>
        <w:contextualSpacing/>
        <w:rPr>
          <w:rFonts w:asciiTheme="minorEastAsia" w:hAnsiTheme="minorEastAsia" w:cs="宋体"/>
          <w:color w:val="000000" w:themeColor="text1"/>
          <w:sz w:val="24"/>
        </w:rPr>
      </w:pPr>
    </w:p>
    <w:p w:rsidR="002A33D2" w:rsidRDefault="00206124" w:rsidP="00AC6B19">
      <w:pPr>
        <w:shd w:val="clear" w:color="auto" w:fill="FFFFFF"/>
        <w:spacing w:line="540" w:lineRule="exact"/>
        <w:ind w:firstLineChars="150" w:firstLine="360"/>
        <w:contextualSpacing/>
        <w:jc w:val="right"/>
        <w:rPr>
          <w:rFonts w:asciiTheme="minorEastAsia" w:hAnsiTheme="minorEastAsia" w:cs="宋体"/>
          <w:color w:val="000000" w:themeColor="text1"/>
          <w:sz w:val="24"/>
        </w:rPr>
      </w:pPr>
      <w:r>
        <w:rPr>
          <w:rFonts w:asciiTheme="minorEastAsia" w:hAnsiTheme="minorEastAsia" w:cs="宋体" w:hint="eastAsia"/>
          <w:color w:val="000000" w:themeColor="text1"/>
          <w:sz w:val="24"/>
        </w:rPr>
        <w:t>鄢陵县中原花木博览园管理服务中心</w:t>
      </w:r>
    </w:p>
    <w:p w:rsidR="002A33D2" w:rsidRDefault="002A33D2">
      <w:pPr>
        <w:rPr>
          <w:rFonts w:asciiTheme="majorEastAsia" w:eastAsiaTheme="majorEastAsia" w:hAnsiTheme="majorEastAsia" w:cstheme="majorEastAsia"/>
          <w:color w:val="000000" w:themeColor="text1"/>
          <w:szCs w:val="21"/>
        </w:rPr>
      </w:pPr>
    </w:p>
    <w:p w:rsidR="002A33D2" w:rsidRDefault="002A33D2">
      <w:pPr>
        <w:tabs>
          <w:tab w:val="left" w:pos="945"/>
        </w:tabs>
        <w:rPr>
          <w:rFonts w:asciiTheme="majorEastAsia" w:eastAsiaTheme="majorEastAsia" w:hAnsiTheme="majorEastAsia" w:cstheme="majorEastAsia"/>
          <w:color w:val="000000" w:themeColor="text1"/>
          <w:szCs w:val="21"/>
        </w:rPr>
      </w:pPr>
    </w:p>
    <w:sectPr w:rsidR="002A33D2" w:rsidSect="002A33D2">
      <w:headerReference w:type="even" r:id="rId9"/>
      <w:headerReference w:type="default" r:id="rId10"/>
      <w:footerReference w:type="even" r:id="rId11"/>
      <w:footerReference w:type="default" r:id="rId12"/>
      <w:headerReference w:type="first" r:id="rId13"/>
      <w:footerReference w:type="first" r:id="rId14"/>
      <w:pgSz w:w="11906" w:h="16838"/>
      <w:pgMar w:top="1723" w:right="1083" w:bottom="178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7D" w:rsidRDefault="00A2267D" w:rsidP="00A34C2E">
      <w:r>
        <w:separator/>
      </w:r>
    </w:p>
  </w:endnote>
  <w:endnote w:type="continuationSeparator" w:id="0">
    <w:p w:rsidR="00A2267D" w:rsidRDefault="00A2267D" w:rsidP="00A34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C7" w:rsidRDefault="008147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C7" w:rsidRDefault="008147C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C7" w:rsidRDefault="008147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7D" w:rsidRDefault="00A2267D" w:rsidP="00A34C2E">
      <w:r>
        <w:separator/>
      </w:r>
    </w:p>
  </w:footnote>
  <w:footnote w:type="continuationSeparator" w:id="0">
    <w:p w:rsidR="00A2267D" w:rsidRDefault="00A2267D" w:rsidP="00A34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C7" w:rsidRDefault="008147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2E" w:rsidRDefault="00A34C2E" w:rsidP="008147C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C7" w:rsidRDefault="008147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C6894A9D"/>
    <w:multiLevelType w:val="singleLevel"/>
    <w:tmpl w:val="C6894A9D"/>
    <w:lvl w:ilvl="0">
      <w:start w:val="3"/>
      <w:numFmt w:val="chineseCounting"/>
      <w:suff w:val="nothing"/>
      <w:lvlText w:val="%1、"/>
      <w:lvlJc w:val="left"/>
      <w:rPr>
        <w:rFonts w:hint="eastAsia"/>
      </w:rPr>
    </w:lvl>
  </w:abstractNum>
  <w:abstractNum w:abstractNumId="2">
    <w:nsid w:val="12184F69"/>
    <w:multiLevelType w:val="multilevel"/>
    <w:tmpl w:val="12184F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FA"/>
    <w:rsid w:val="000037A4"/>
    <w:rsid w:val="00004194"/>
    <w:rsid w:val="00040D1B"/>
    <w:rsid w:val="00064C9F"/>
    <w:rsid w:val="000738EC"/>
    <w:rsid w:val="0007564B"/>
    <w:rsid w:val="00096C85"/>
    <w:rsid w:val="00112CFA"/>
    <w:rsid w:val="00140DE0"/>
    <w:rsid w:val="00144A51"/>
    <w:rsid w:val="00144E68"/>
    <w:rsid w:val="00176A2C"/>
    <w:rsid w:val="001A671A"/>
    <w:rsid w:val="001B5E35"/>
    <w:rsid w:val="00206124"/>
    <w:rsid w:val="00213833"/>
    <w:rsid w:val="00225482"/>
    <w:rsid w:val="00232043"/>
    <w:rsid w:val="002463F5"/>
    <w:rsid w:val="002902AE"/>
    <w:rsid w:val="002A33D2"/>
    <w:rsid w:val="002B7CD3"/>
    <w:rsid w:val="002F1554"/>
    <w:rsid w:val="00313E80"/>
    <w:rsid w:val="003157C4"/>
    <w:rsid w:val="00315F91"/>
    <w:rsid w:val="00340EC1"/>
    <w:rsid w:val="00360654"/>
    <w:rsid w:val="003D6D6D"/>
    <w:rsid w:val="003D793F"/>
    <w:rsid w:val="00462EBF"/>
    <w:rsid w:val="00481078"/>
    <w:rsid w:val="004C137E"/>
    <w:rsid w:val="004D5F62"/>
    <w:rsid w:val="00503C2B"/>
    <w:rsid w:val="005148FA"/>
    <w:rsid w:val="00575C6D"/>
    <w:rsid w:val="00662A6D"/>
    <w:rsid w:val="00692330"/>
    <w:rsid w:val="006A77A3"/>
    <w:rsid w:val="006E418E"/>
    <w:rsid w:val="006E74D5"/>
    <w:rsid w:val="007122C5"/>
    <w:rsid w:val="00756CE2"/>
    <w:rsid w:val="00762839"/>
    <w:rsid w:val="007831A7"/>
    <w:rsid w:val="007C3428"/>
    <w:rsid w:val="007D44AC"/>
    <w:rsid w:val="007D7F8F"/>
    <w:rsid w:val="008006A4"/>
    <w:rsid w:val="00810E03"/>
    <w:rsid w:val="008147C7"/>
    <w:rsid w:val="008148E4"/>
    <w:rsid w:val="008249C9"/>
    <w:rsid w:val="0083216C"/>
    <w:rsid w:val="00852F2E"/>
    <w:rsid w:val="008837EA"/>
    <w:rsid w:val="009028A0"/>
    <w:rsid w:val="009B7120"/>
    <w:rsid w:val="009E5C4F"/>
    <w:rsid w:val="00A221F7"/>
    <w:rsid w:val="00A2267D"/>
    <w:rsid w:val="00A34C2E"/>
    <w:rsid w:val="00A52C98"/>
    <w:rsid w:val="00A61068"/>
    <w:rsid w:val="00A626C5"/>
    <w:rsid w:val="00A8280C"/>
    <w:rsid w:val="00A91B3B"/>
    <w:rsid w:val="00A9269F"/>
    <w:rsid w:val="00AC6B19"/>
    <w:rsid w:val="00AF4CC7"/>
    <w:rsid w:val="00AF5DE9"/>
    <w:rsid w:val="00B44BF7"/>
    <w:rsid w:val="00B756BA"/>
    <w:rsid w:val="00B92559"/>
    <w:rsid w:val="00BD31F7"/>
    <w:rsid w:val="00BD3D41"/>
    <w:rsid w:val="00BE4A92"/>
    <w:rsid w:val="00BF714E"/>
    <w:rsid w:val="00C45F9D"/>
    <w:rsid w:val="00C54404"/>
    <w:rsid w:val="00C65C99"/>
    <w:rsid w:val="00CA2606"/>
    <w:rsid w:val="00CB1D99"/>
    <w:rsid w:val="00CE0906"/>
    <w:rsid w:val="00CF5AA7"/>
    <w:rsid w:val="00D21098"/>
    <w:rsid w:val="00D36889"/>
    <w:rsid w:val="00DD50FB"/>
    <w:rsid w:val="00DE4C7F"/>
    <w:rsid w:val="00DF691D"/>
    <w:rsid w:val="00E1365A"/>
    <w:rsid w:val="00E15304"/>
    <w:rsid w:val="00E15D76"/>
    <w:rsid w:val="00E261CF"/>
    <w:rsid w:val="00E63D22"/>
    <w:rsid w:val="00E868E7"/>
    <w:rsid w:val="00EA6F80"/>
    <w:rsid w:val="00EB268C"/>
    <w:rsid w:val="00F14DD4"/>
    <w:rsid w:val="00F857FF"/>
    <w:rsid w:val="00FA20B2"/>
    <w:rsid w:val="00FA3124"/>
    <w:rsid w:val="00FA5388"/>
    <w:rsid w:val="00FD1CAF"/>
    <w:rsid w:val="01C3575E"/>
    <w:rsid w:val="06106345"/>
    <w:rsid w:val="06975945"/>
    <w:rsid w:val="06FC1FFE"/>
    <w:rsid w:val="17495F10"/>
    <w:rsid w:val="1B254228"/>
    <w:rsid w:val="1E4C43EB"/>
    <w:rsid w:val="1EFD1CD2"/>
    <w:rsid w:val="23B062E6"/>
    <w:rsid w:val="26323284"/>
    <w:rsid w:val="29DD220A"/>
    <w:rsid w:val="313A0DCE"/>
    <w:rsid w:val="31A42922"/>
    <w:rsid w:val="32CD5106"/>
    <w:rsid w:val="347B739C"/>
    <w:rsid w:val="34C306F0"/>
    <w:rsid w:val="35436BFA"/>
    <w:rsid w:val="35C43E25"/>
    <w:rsid w:val="36EB3C70"/>
    <w:rsid w:val="37C6695E"/>
    <w:rsid w:val="37CB3403"/>
    <w:rsid w:val="38800034"/>
    <w:rsid w:val="3B4B1B7E"/>
    <w:rsid w:val="42213625"/>
    <w:rsid w:val="42AC4589"/>
    <w:rsid w:val="47F83AA2"/>
    <w:rsid w:val="4AB4091B"/>
    <w:rsid w:val="4F4E51A3"/>
    <w:rsid w:val="5065006C"/>
    <w:rsid w:val="50C03124"/>
    <w:rsid w:val="53434A9D"/>
    <w:rsid w:val="55EB7C46"/>
    <w:rsid w:val="584731EC"/>
    <w:rsid w:val="5B187968"/>
    <w:rsid w:val="5B8C381E"/>
    <w:rsid w:val="5BD73696"/>
    <w:rsid w:val="5C1D1876"/>
    <w:rsid w:val="5E655CE6"/>
    <w:rsid w:val="62586B26"/>
    <w:rsid w:val="62CC156A"/>
    <w:rsid w:val="62D27D21"/>
    <w:rsid w:val="665E1728"/>
    <w:rsid w:val="686421C3"/>
    <w:rsid w:val="69D7271B"/>
    <w:rsid w:val="6CE22996"/>
    <w:rsid w:val="6D064A3F"/>
    <w:rsid w:val="6D22796D"/>
    <w:rsid w:val="6D7A3D8A"/>
    <w:rsid w:val="6E764AE1"/>
    <w:rsid w:val="6EE04424"/>
    <w:rsid w:val="6F116E03"/>
    <w:rsid w:val="70D94357"/>
    <w:rsid w:val="728B7064"/>
    <w:rsid w:val="73B846AF"/>
    <w:rsid w:val="75F6459C"/>
    <w:rsid w:val="77B31BDC"/>
    <w:rsid w:val="782055A7"/>
    <w:rsid w:val="7A174B14"/>
    <w:rsid w:val="7A8D47D9"/>
    <w:rsid w:val="7B607AF1"/>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33D2"/>
    <w:pPr>
      <w:widowControl w:val="0"/>
      <w:jc w:val="both"/>
    </w:pPr>
    <w:rPr>
      <w:rFonts w:eastAsia="宋体"/>
      <w:kern w:val="2"/>
      <w:sz w:val="21"/>
      <w:szCs w:val="24"/>
    </w:rPr>
  </w:style>
  <w:style w:type="paragraph" w:styleId="1">
    <w:name w:val="heading 1"/>
    <w:basedOn w:val="a"/>
    <w:next w:val="a"/>
    <w:link w:val="1Char"/>
    <w:uiPriority w:val="9"/>
    <w:qFormat/>
    <w:rsid w:val="002A33D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A33D2"/>
    <w:pPr>
      <w:keepNext/>
      <w:keepLines/>
      <w:spacing w:before="260" w:after="260" w:line="415" w:lineRule="auto"/>
      <w:outlineLvl w:val="1"/>
    </w:pPr>
    <w:rPr>
      <w:rFonts w:ascii="Calibri Light" w:hAnsi="Calibri Light"/>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2A33D2"/>
    <w:pPr>
      <w:spacing w:after="120"/>
    </w:pPr>
  </w:style>
  <w:style w:type="paragraph" w:styleId="a4">
    <w:name w:val="Body Text Indent"/>
    <w:basedOn w:val="a"/>
    <w:qFormat/>
    <w:rsid w:val="002A33D2"/>
    <w:pPr>
      <w:spacing w:after="120"/>
      <w:ind w:leftChars="200" w:left="420"/>
    </w:pPr>
  </w:style>
  <w:style w:type="paragraph" w:styleId="a5">
    <w:name w:val="Balloon Text"/>
    <w:basedOn w:val="a"/>
    <w:link w:val="Char"/>
    <w:uiPriority w:val="99"/>
    <w:semiHidden/>
    <w:unhideWhenUsed/>
    <w:qFormat/>
    <w:rsid w:val="002A33D2"/>
    <w:rPr>
      <w:sz w:val="18"/>
      <w:szCs w:val="18"/>
    </w:rPr>
  </w:style>
  <w:style w:type="paragraph" w:styleId="a6">
    <w:name w:val="footer"/>
    <w:basedOn w:val="a"/>
    <w:link w:val="Char0"/>
    <w:uiPriority w:val="99"/>
    <w:semiHidden/>
    <w:unhideWhenUsed/>
    <w:qFormat/>
    <w:rsid w:val="002A33D2"/>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2A33D2"/>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2A33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semiHidden/>
    <w:unhideWhenUsed/>
    <w:qFormat/>
    <w:rsid w:val="002A33D2"/>
    <w:pPr>
      <w:jc w:val="left"/>
    </w:pPr>
    <w:rPr>
      <w:kern w:val="0"/>
      <w:sz w:val="24"/>
    </w:rPr>
  </w:style>
  <w:style w:type="paragraph" w:styleId="aa">
    <w:name w:val="Title"/>
    <w:basedOn w:val="a"/>
    <w:next w:val="a"/>
    <w:qFormat/>
    <w:rsid w:val="002A33D2"/>
    <w:pPr>
      <w:spacing w:beforeLines="50" w:afterLines="50"/>
      <w:jc w:val="center"/>
      <w:outlineLvl w:val="0"/>
    </w:pPr>
    <w:rPr>
      <w:b/>
      <w:bCs/>
      <w:sz w:val="32"/>
    </w:rPr>
  </w:style>
  <w:style w:type="paragraph" w:styleId="ab">
    <w:name w:val="Body Text First Indent"/>
    <w:basedOn w:val="a0"/>
    <w:next w:val="20"/>
    <w:qFormat/>
    <w:rsid w:val="002A33D2"/>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20">
    <w:name w:val="Body Text First Indent 2"/>
    <w:basedOn w:val="a4"/>
    <w:next w:val="a"/>
    <w:qFormat/>
    <w:rsid w:val="002A33D2"/>
    <w:pPr>
      <w:ind w:firstLineChars="200" w:firstLine="420"/>
    </w:pPr>
  </w:style>
  <w:style w:type="table" w:styleId="ac">
    <w:name w:val="Table Grid"/>
    <w:basedOn w:val="a2"/>
    <w:uiPriority w:val="59"/>
    <w:qFormat/>
    <w:rsid w:val="002A3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2A33D2"/>
    <w:rPr>
      <w:color w:val="000000"/>
      <w:u w:val="none"/>
    </w:rPr>
  </w:style>
  <w:style w:type="character" w:styleId="ae">
    <w:name w:val="Emphasis"/>
    <w:basedOn w:val="a1"/>
    <w:uiPriority w:val="20"/>
    <w:qFormat/>
    <w:rsid w:val="002A33D2"/>
  </w:style>
  <w:style w:type="character" w:styleId="af">
    <w:name w:val="Hyperlink"/>
    <w:basedOn w:val="a1"/>
    <w:uiPriority w:val="99"/>
    <w:semiHidden/>
    <w:unhideWhenUsed/>
    <w:qFormat/>
    <w:rsid w:val="002A33D2"/>
    <w:rPr>
      <w:color w:val="000000"/>
      <w:u w:val="none"/>
    </w:rPr>
  </w:style>
  <w:style w:type="character" w:customStyle="1" w:styleId="Char0">
    <w:name w:val="页脚 Char"/>
    <w:basedOn w:val="a1"/>
    <w:link w:val="a6"/>
    <w:uiPriority w:val="99"/>
    <w:semiHidden/>
    <w:qFormat/>
    <w:rsid w:val="002A33D2"/>
    <w:rPr>
      <w:rFonts w:eastAsia="宋体"/>
      <w:kern w:val="2"/>
      <w:sz w:val="18"/>
      <w:szCs w:val="18"/>
    </w:rPr>
  </w:style>
  <w:style w:type="character" w:customStyle="1" w:styleId="Char1">
    <w:name w:val="页眉 Char"/>
    <w:basedOn w:val="a1"/>
    <w:link w:val="a7"/>
    <w:uiPriority w:val="99"/>
    <w:semiHidden/>
    <w:qFormat/>
    <w:rsid w:val="002A33D2"/>
    <w:rPr>
      <w:rFonts w:eastAsia="宋体"/>
      <w:kern w:val="2"/>
      <w:sz w:val="18"/>
      <w:szCs w:val="18"/>
    </w:rPr>
  </w:style>
  <w:style w:type="paragraph" w:customStyle="1" w:styleId="10">
    <w:name w:val="列出段落1"/>
    <w:basedOn w:val="a"/>
    <w:uiPriority w:val="99"/>
    <w:qFormat/>
    <w:rsid w:val="002A33D2"/>
    <w:pPr>
      <w:ind w:firstLineChars="200" w:firstLine="420"/>
    </w:pPr>
    <w:rPr>
      <w:sz w:val="24"/>
    </w:rPr>
  </w:style>
  <w:style w:type="character" w:customStyle="1" w:styleId="Char">
    <w:name w:val="批注框文本 Char"/>
    <w:basedOn w:val="a1"/>
    <w:link w:val="a5"/>
    <w:uiPriority w:val="99"/>
    <w:semiHidden/>
    <w:qFormat/>
    <w:rsid w:val="002A33D2"/>
    <w:rPr>
      <w:rFonts w:eastAsia="宋体"/>
      <w:kern w:val="2"/>
      <w:sz w:val="18"/>
      <w:szCs w:val="18"/>
    </w:rPr>
  </w:style>
  <w:style w:type="paragraph" w:customStyle="1" w:styleId="af0">
    <w:name w:val="表格文本"/>
    <w:basedOn w:val="a"/>
    <w:qFormat/>
    <w:rsid w:val="002A33D2"/>
    <w:pPr>
      <w:jc w:val="center"/>
    </w:pPr>
    <w:rPr>
      <w:rFonts w:ascii="宋体" w:hAnsi="宋体"/>
      <w:bCs/>
      <w:szCs w:val="21"/>
    </w:rPr>
  </w:style>
  <w:style w:type="character" w:customStyle="1" w:styleId="red">
    <w:name w:val="red"/>
    <w:basedOn w:val="a1"/>
    <w:qFormat/>
    <w:rsid w:val="002A33D2"/>
    <w:rPr>
      <w:color w:val="FF0000"/>
    </w:rPr>
  </w:style>
  <w:style w:type="character" w:customStyle="1" w:styleId="red1">
    <w:name w:val="red1"/>
    <w:basedOn w:val="a1"/>
    <w:qFormat/>
    <w:rsid w:val="002A33D2"/>
    <w:rPr>
      <w:color w:val="FF0000"/>
      <w:sz w:val="18"/>
      <w:szCs w:val="18"/>
    </w:rPr>
  </w:style>
  <w:style w:type="character" w:customStyle="1" w:styleId="red2">
    <w:name w:val="red2"/>
    <w:basedOn w:val="a1"/>
    <w:qFormat/>
    <w:rsid w:val="002A33D2"/>
    <w:rPr>
      <w:color w:val="FF0000"/>
      <w:sz w:val="18"/>
      <w:szCs w:val="18"/>
    </w:rPr>
  </w:style>
  <w:style w:type="character" w:customStyle="1" w:styleId="red3">
    <w:name w:val="red3"/>
    <w:basedOn w:val="a1"/>
    <w:qFormat/>
    <w:rsid w:val="002A33D2"/>
    <w:rPr>
      <w:color w:val="CC0000"/>
    </w:rPr>
  </w:style>
  <w:style w:type="character" w:customStyle="1" w:styleId="blue">
    <w:name w:val="blue"/>
    <w:basedOn w:val="a1"/>
    <w:qFormat/>
    <w:rsid w:val="002A33D2"/>
    <w:rPr>
      <w:color w:val="0371C6"/>
      <w:sz w:val="21"/>
      <w:szCs w:val="21"/>
    </w:rPr>
  </w:style>
  <w:style w:type="character" w:customStyle="1" w:styleId="green">
    <w:name w:val="green"/>
    <w:basedOn w:val="a1"/>
    <w:qFormat/>
    <w:rsid w:val="002A33D2"/>
    <w:rPr>
      <w:color w:val="66AE00"/>
      <w:sz w:val="18"/>
      <w:szCs w:val="18"/>
    </w:rPr>
  </w:style>
  <w:style w:type="character" w:customStyle="1" w:styleId="green1">
    <w:name w:val="green1"/>
    <w:basedOn w:val="a1"/>
    <w:qFormat/>
    <w:rsid w:val="002A33D2"/>
    <w:rPr>
      <w:color w:val="66AE00"/>
      <w:sz w:val="18"/>
      <w:szCs w:val="18"/>
    </w:rPr>
  </w:style>
  <w:style w:type="character" w:customStyle="1" w:styleId="right">
    <w:name w:val="right"/>
    <w:basedOn w:val="a1"/>
    <w:qFormat/>
    <w:rsid w:val="002A33D2"/>
    <w:rPr>
      <w:color w:val="999999"/>
      <w:sz w:val="18"/>
      <w:szCs w:val="18"/>
    </w:rPr>
  </w:style>
  <w:style w:type="character" w:customStyle="1" w:styleId="gb-jt">
    <w:name w:val="gb-jt"/>
    <w:basedOn w:val="a1"/>
    <w:qFormat/>
    <w:rsid w:val="002A33D2"/>
  </w:style>
  <w:style w:type="character" w:customStyle="1" w:styleId="hover24">
    <w:name w:val="hover24"/>
    <w:basedOn w:val="a1"/>
    <w:qFormat/>
    <w:rsid w:val="002A33D2"/>
  </w:style>
  <w:style w:type="character" w:customStyle="1" w:styleId="hover25">
    <w:name w:val="hover25"/>
    <w:basedOn w:val="a1"/>
    <w:qFormat/>
    <w:rsid w:val="002A33D2"/>
  </w:style>
  <w:style w:type="character" w:customStyle="1" w:styleId="hover">
    <w:name w:val="hover"/>
    <w:basedOn w:val="a1"/>
    <w:qFormat/>
    <w:rsid w:val="002A33D2"/>
  </w:style>
  <w:style w:type="paragraph" w:styleId="af1">
    <w:name w:val="List Paragraph"/>
    <w:basedOn w:val="a"/>
    <w:uiPriority w:val="99"/>
    <w:unhideWhenUsed/>
    <w:qFormat/>
    <w:rsid w:val="002A33D2"/>
    <w:pPr>
      <w:ind w:firstLineChars="200" w:firstLine="420"/>
    </w:pPr>
  </w:style>
  <w:style w:type="character" w:customStyle="1" w:styleId="Char2">
    <w:name w:val="纯文本 Char"/>
    <w:basedOn w:val="a1"/>
    <w:link w:val="11"/>
    <w:qFormat/>
    <w:rsid w:val="002A33D2"/>
    <w:rPr>
      <w:sz w:val="24"/>
    </w:rPr>
  </w:style>
  <w:style w:type="paragraph" w:customStyle="1" w:styleId="11">
    <w:name w:val="纯文本1"/>
    <w:basedOn w:val="a"/>
    <w:link w:val="Char2"/>
    <w:qFormat/>
    <w:rsid w:val="002A33D2"/>
    <w:rPr>
      <w:rFonts w:ascii="Times New Roman" w:hAnsi="Times New Roman"/>
      <w:kern w:val="0"/>
      <w:sz w:val="24"/>
      <w:szCs w:val="20"/>
    </w:rPr>
  </w:style>
  <w:style w:type="paragraph" w:customStyle="1" w:styleId="21">
    <w:name w:val="列出段落2"/>
    <w:basedOn w:val="a"/>
    <w:qFormat/>
    <w:rsid w:val="002A33D2"/>
    <w:pPr>
      <w:ind w:firstLineChars="200" w:firstLine="420"/>
    </w:pPr>
    <w:rPr>
      <w:rFonts w:cs="黑体"/>
      <w:szCs w:val="22"/>
    </w:rPr>
  </w:style>
  <w:style w:type="character" w:customStyle="1" w:styleId="2Char">
    <w:name w:val="标题 2 Char"/>
    <w:basedOn w:val="a1"/>
    <w:link w:val="2"/>
    <w:qFormat/>
    <w:rsid w:val="002A33D2"/>
    <w:rPr>
      <w:rFonts w:ascii="Calibri Light" w:hAnsi="Calibri Light"/>
      <w:b/>
      <w:bCs/>
      <w:sz w:val="32"/>
      <w:szCs w:val="32"/>
    </w:rPr>
  </w:style>
  <w:style w:type="character" w:customStyle="1" w:styleId="1Char">
    <w:name w:val="标题 1 Char"/>
    <w:basedOn w:val="a1"/>
    <w:link w:val="1"/>
    <w:uiPriority w:val="9"/>
    <w:qFormat/>
    <w:rsid w:val="002A33D2"/>
    <w:rPr>
      <w:rFonts w:ascii="Calibri" w:hAnsi="Calibri"/>
      <w:b/>
      <w:bCs/>
      <w:kern w:val="44"/>
      <w:sz w:val="44"/>
      <w:szCs w:val="44"/>
    </w:rPr>
  </w:style>
  <w:style w:type="paragraph" w:customStyle="1" w:styleId="p0">
    <w:name w:val="p0"/>
    <w:basedOn w:val="a"/>
    <w:qFormat/>
    <w:rsid w:val="002A33D2"/>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9</Pages>
  <Words>936</Words>
  <Characters>5338</Characters>
  <Application>Microsoft Office Word</Application>
  <DocSecurity>0</DocSecurity>
  <Lines>44</Lines>
  <Paragraphs>12</Paragraphs>
  <ScaleCrop>false</ScaleCrop>
  <Company>Microsoft</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鄢陵县公共资源交易中心:梁宁</cp:lastModifiedBy>
  <cp:revision>38</cp:revision>
  <cp:lastPrinted>2019-12-17T01:20:00Z</cp:lastPrinted>
  <dcterms:created xsi:type="dcterms:W3CDTF">2018-07-09T08:30:00Z</dcterms:created>
  <dcterms:modified xsi:type="dcterms:W3CDTF">2019-12-18T07:20:00Z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