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color w:val="000000"/>
          <w:u w:val="single"/>
        </w:rPr>
      </w:pPr>
      <w:r>
        <w:rPr>
          <w:rFonts w:hint="eastAsia" w:ascii="黑体" w:hAnsi="黑体" w:eastAsia="黑体" w:cs="黑体"/>
          <w:b/>
          <w:bCs/>
          <w:color w:val="000000"/>
          <w:sz w:val="60"/>
          <w:szCs w:val="60"/>
          <w:shd w:val="clear" w:color="auto" w:fill="FFFFFF"/>
        </w:rPr>
        <w:t>垃圾处理厂三期工程完善配套设施项目二标包（四次）</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
          <w:color w:val="000000"/>
          <w:w w:val="90"/>
          <w:sz w:val="84"/>
          <w:szCs w:val="84"/>
        </w:rPr>
      </w:pPr>
      <w:r>
        <w:rPr>
          <w:rFonts w:hint="eastAsia" w:asciiTheme="majorEastAsia" w:hAnsiTheme="majorEastAsia" w:eastAsiaTheme="majorEastAsia" w:cstheme="majorEastAsia"/>
          <w:b/>
          <w:color w:val="000000"/>
          <w:w w:val="90"/>
          <w:sz w:val="84"/>
          <w:szCs w:val="84"/>
        </w:rPr>
        <w:t>招标文件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w:t>
      </w:r>
      <w:r>
        <w:rPr>
          <w:rFonts w:hint="eastAsia" w:ascii="宋体" w:hAnsi="宋体" w:cs="宋体"/>
          <w:b/>
          <w:color w:val="000000"/>
          <w:sz w:val="28"/>
          <w:szCs w:val="28"/>
          <w:shd w:val="clear" w:color="auto" w:fill="FFFFFF"/>
        </w:rPr>
        <w:t>长招采公字</w:t>
      </w:r>
      <w:r>
        <w:rPr>
          <w:rFonts w:hint="eastAsia" w:ascii="宋体" w:hAnsi="宋体" w:cs="宋体"/>
          <w:b/>
          <w:color w:val="000000"/>
          <w:sz w:val="32"/>
          <w:szCs w:val="32"/>
          <w:shd w:val="clear" w:color="auto" w:fill="FFFFFF"/>
        </w:rPr>
        <w:t>【2019】</w:t>
      </w:r>
      <w:r>
        <w:rPr>
          <w:rFonts w:hint="eastAsia" w:ascii="宋体" w:hAnsi="宋体" w:cs="宋体"/>
          <w:b/>
          <w:color w:val="000000"/>
          <w:sz w:val="28"/>
          <w:szCs w:val="28"/>
          <w:shd w:val="clear" w:color="auto" w:fill="FFFFFF"/>
        </w:rPr>
        <w:t>031号</w:t>
      </w:r>
    </w:p>
    <w:p>
      <w:pPr>
        <w:ind w:firstLine="1084" w:firstLineChars="300"/>
        <w:rPr>
          <w:rFonts w:ascii="宋体" w:hAnsi="宋体"/>
          <w:b/>
          <w:color w:val="000000"/>
          <w:sz w:val="32"/>
          <w:szCs w:val="32"/>
        </w:rPr>
      </w:pPr>
      <w:r>
        <w:rPr>
          <w:rFonts w:hint="eastAsia" w:asciiTheme="majorEastAsia" w:hAnsiTheme="majorEastAsia" w:eastAsiaTheme="majorEastAsia" w:cstheme="majorEastAsia"/>
          <w:b/>
          <w:bCs/>
          <w:color w:val="000000"/>
          <w:sz w:val="36"/>
          <w:szCs w:val="36"/>
        </w:rPr>
        <w:t>采购单位：</w:t>
      </w:r>
      <w:r>
        <w:rPr>
          <w:rFonts w:hint="eastAsia" w:ascii="宋体" w:hAnsi="宋体"/>
          <w:b/>
          <w:color w:val="000000"/>
          <w:sz w:val="32"/>
          <w:szCs w:val="32"/>
        </w:rPr>
        <w:t>长葛市市容环境卫生管理处</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宋体" w:hAnsi="宋体" w:eastAsiaTheme="majorEastAsia"/>
          <w:b/>
          <w:color w:val="000000"/>
          <w:sz w:val="32"/>
          <w:szCs w:val="32"/>
        </w:rPr>
        <w:t>智远工程管理有限公司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二〇一九年十一月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28" w:left="1588" w:header="851" w:footer="992" w:gutter="0"/>
          <w:cols w:space="425" w:num="1"/>
          <w:titlePg/>
          <w:docGrid w:type="lines" w:linePitch="312" w:charSpace="0"/>
        </w:sect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3.中标（成交）后，不按招标文件规定提交履约担保的；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rPr>
        <w:t>智远工程管理有限公司</w:t>
      </w:r>
      <w:r>
        <w:rPr>
          <w:rFonts w:hint="eastAsia" w:cs="仿宋_GB2312" w:asciiTheme="minorEastAsia" w:hAnsiTheme="minorEastAsia" w:eastAsiaTheme="minorEastAsia"/>
          <w:color w:val="000000"/>
          <w:shd w:val="clear" w:color="auto" w:fill="FFFFFF"/>
          <w:lang w:val="zh-CN"/>
        </w:rPr>
        <w:t>(以下简称代理机构) 受长葛市市容环境卫生管理处的委托，对垃圾处理厂三期工程完善配套设施项目二标包（四次）进行公开招标。现邀请符合本招标文件规定条件的投标人前来投标。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rPr>
        <w:t>（一）项目名</w:t>
      </w:r>
      <w:r>
        <w:rPr>
          <w:rFonts w:hint="eastAsia" w:cs="仿宋_GB2312" w:asciiTheme="minorEastAsia" w:hAnsiTheme="minorEastAsia" w:eastAsiaTheme="minorEastAsia"/>
          <w:color w:val="000000"/>
          <w:shd w:val="clear" w:color="auto" w:fill="FFFFFF"/>
          <w:lang w:val="zh-CN"/>
        </w:rPr>
        <w:t>称：垃圾处理厂三期工程完善配套设施项目二标包（四次）；</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lang w:val="zh-CN"/>
        </w:rPr>
        <w:t>（二）项目编号：长招采公字</w:t>
      </w:r>
      <w:r>
        <w:rPr>
          <w:rFonts w:hint="eastAsia" w:cs="仿宋_GB2312" w:asciiTheme="minorEastAsia" w:hAnsiTheme="minorEastAsia" w:eastAsiaTheme="minorEastAsia"/>
          <w:color w:val="000000"/>
          <w:shd w:val="clear" w:color="auto" w:fill="FFFFFF"/>
        </w:rPr>
        <w:t>【2019】</w:t>
      </w:r>
      <w:r>
        <w:rPr>
          <w:rFonts w:hint="eastAsia" w:cs="仿宋_GB2312" w:asciiTheme="minorEastAsia" w:hAnsiTheme="minorEastAsia" w:eastAsiaTheme="minorEastAsia"/>
          <w:color w:val="000000"/>
          <w:shd w:val="clear" w:color="auto" w:fill="FFFFFF"/>
          <w:lang w:val="zh-CN"/>
        </w:rPr>
        <w:t>0</w:t>
      </w:r>
      <w:r>
        <w:rPr>
          <w:rFonts w:hint="eastAsia" w:cs="仿宋_GB2312" w:asciiTheme="minorEastAsia" w:hAnsiTheme="minorEastAsia" w:eastAsiaTheme="minorEastAsia"/>
          <w:color w:val="000000"/>
          <w:shd w:val="clear" w:color="auto" w:fill="FFFFFF"/>
        </w:rPr>
        <w:t>31</w:t>
      </w:r>
      <w:r>
        <w:rPr>
          <w:rFonts w:hint="eastAsia" w:cs="仿宋_GB2312" w:asciiTheme="minorEastAsia" w:hAnsiTheme="minorEastAsia" w:eastAsiaTheme="minorEastAsia"/>
          <w:color w:val="000000"/>
          <w:shd w:val="clear" w:color="auto" w:fill="FFFFFF"/>
          <w:lang w:val="zh-CN"/>
        </w:rPr>
        <w:t>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lang w:val="zh-CN"/>
        </w:rPr>
        <w:t xml:space="preserve">（三）采购方式：公开招标 ；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lang w:val="zh-CN"/>
        </w:rPr>
        <w:t>（四）采购内容：二标包：</w:t>
      </w:r>
      <w:r>
        <w:rPr>
          <w:rFonts w:hint="eastAsia" w:ascii="宋体" w:hAnsi="宋体" w:cs="宋体"/>
          <w:color w:val="000000"/>
          <w:shd w:val="clear" w:color="auto" w:fill="FFFFFF"/>
        </w:rPr>
        <w:t>渗滤液在线监控设备及配套设施采购</w:t>
      </w:r>
      <w:r>
        <w:rPr>
          <w:rFonts w:hint="eastAsia" w:cs="仿宋_GB2312" w:asciiTheme="minorEastAsia" w:hAnsiTheme="minorEastAsia" w:eastAsiaTheme="minorEastAsia"/>
          <w:color w:val="000000"/>
          <w:shd w:val="clear" w:color="auto" w:fill="FFFFFF"/>
        </w:rPr>
        <w:t>，详细参数见采购文件；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lang w:val="zh-CN"/>
        </w:rPr>
        <w:t>（五）预算金额（最高限价）：</w:t>
      </w:r>
      <w:r>
        <w:rPr>
          <w:rFonts w:hint="eastAsia" w:cs="仿宋_GB2312" w:asciiTheme="minorEastAsia" w:hAnsiTheme="minorEastAsia" w:eastAsiaTheme="minorEastAsia"/>
          <w:color w:val="000000"/>
          <w:shd w:val="clear" w:color="auto" w:fill="FFFFFF"/>
        </w:rPr>
        <w:t>二标包：</w:t>
      </w:r>
      <w:r>
        <w:rPr>
          <w:rFonts w:hint="eastAsia" w:ascii="宋体" w:hAnsi="宋体" w:cs="宋体"/>
          <w:color w:val="000000"/>
          <w:shd w:val="clear" w:color="auto" w:fill="FFFFFF"/>
        </w:rPr>
        <w:t>619710</w:t>
      </w:r>
      <w:r>
        <w:rPr>
          <w:rFonts w:hint="eastAsia" w:cs="仿宋_GB2312" w:asciiTheme="minorEastAsia" w:hAnsiTheme="minorEastAsia" w:eastAsiaTheme="minorEastAsia"/>
          <w:color w:val="000000"/>
          <w:shd w:val="clear" w:color="auto" w:fill="FFFFFF"/>
        </w:rPr>
        <w:t>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val="zh-CN"/>
        </w:rPr>
        <w:t>（六）交付（服务、完工）时间 ：</w:t>
      </w:r>
      <w:bookmarkStart w:id="0" w:name="交付日期"/>
      <w:r>
        <w:rPr>
          <w:rFonts w:hint="eastAsia" w:cs="仿宋_GB2312" w:asciiTheme="minorEastAsia" w:hAnsiTheme="minorEastAsia" w:eastAsiaTheme="minorEastAsia"/>
          <w:color w:val="000000"/>
          <w:shd w:val="clear" w:color="auto" w:fill="FFFFFF"/>
        </w:rPr>
        <w:t>合同签后30日历天内完成供货安装</w:t>
      </w:r>
      <w:bookmarkEnd w:id="0"/>
      <w:r>
        <w:rPr>
          <w:rFonts w:hint="eastAsia" w:cs="仿宋_GB2312" w:asciiTheme="minorEastAsia" w:hAnsiTheme="minorEastAsia" w:eastAsiaTheme="minorEastAsia"/>
          <w:color w:val="000000"/>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lang w:val="zh-CN"/>
        </w:rPr>
        <w:t>（七）交付（服务、完工）地点：长葛市；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lang w:val="zh-CN"/>
        </w:rPr>
        <w:t>（二）未被列入“信用中国”网站(www.creditchina.gov.cn)失信被执行人、重大税收违法案件当事人名单；“中国政府采购网”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lang w:val="zh-CN"/>
        </w:rPr>
        <w:t>（三）</w:t>
      </w:r>
      <w:r>
        <w:rPr>
          <w:rFonts w:hint="eastAsia" w:cs="仿宋_GB2312" w:asciiTheme="minorEastAsia" w:hAnsiTheme="minorEastAsia" w:eastAsiaTheme="minorEastAsia"/>
          <w:color w:val="000000"/>
          <w:shd w:val="clear" w:color="auto" w:fill="FFFFFF"/>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lang w:val="zh-CN"/>
        </w:rPr>
        <w:t>（四）本次招标不接受联合体投标。</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黑体" w:asciiTheme="minorEastAsia" w:hAnsiTheme="minorEastAsia" w:eastAsiaTheme="minorEastAsia"/>
          <w:b/>
          <w:bCs/>
          <w:color w:val="000000"/>
          <w:shd w:val="clear" w:color="auto" w:fill="FFFFFF"/>
        </w:rPr>
        <w:t>四</w:t>
      </w:r>
      <w:r>
        <w:rPr>
          <w:rFonts w:hint="eastAsia" w:cs="仿宋_GB2312" w:asciiTheme="minorEastAsia" w:hAnsiTheme="minorEastAsia" w:eastAsiaTheme="minorEastAsia"/>
          <w:color w:val="000000"/>
        </w:rPr>
        <w:t>、招标文件的获取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（一）投标截止及开标时间：2019年12月4日9时30分（北京时间），逾期提交或不符合规定的投标文件不予接受。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（二）开标地点：长葛市公共资源交易中心开标一室（长葛市葛天大道东段商务区6#楼5楼506室）。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w:t>
      </w:r>
      <w:r>
        <w:rPr>
          <w:rFonts w:hint="eastAsia" w:ascii="MS Mincho" w:hAnsi="MS Mincho" w:eastAsia="MS Mincho" w:cs="MS Mincho"/>
          <w:color w:val="000000"/>
        </w:rPr>
        <w:t>▪</w:t>
      </w:r>
      <w:r>
        <w:rPr>
          <w:rFonts w:hint="eastAsia" w:ascii="宋体" w:hAnsi="宋体" w:cs="宋体"/>
          <w:color w:val="000000"/>
        </w:rPr>
        <w:t>许昌市</w:t>
      </w:r>
      <w:r>
        <w:rPr>
          <w:rFonts w:hint="eastAsia" w:cs="仿宋_GB2312" w:asciiTheme="minorEastAsia" w:hAnsiTheme="minorEastAsia" w:eastAsiaTheme="minorEastAsia"/>
          <w:color w:val="000000"/>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六、本次招标公告同时在《河南省政府采购网》、《全国公共资源交易平台（河南省·许昌市）》、《长葛市人民政府门户网站》发布。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ind w:firstLine="480" w:firstLineChars="200"/>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采购单位：长葛市市容环境卫生管理处</w:t>
      </w:r>
    </w:p>
    <w:p>
      <w:pPr>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lang w:val="zh-CN"/>
        </w:rPr>
        <w:t>联系人：</w:t>
      </w:r>
      <w:r>
        <w:rPr>
          <w:rFonts w:hint="eastAsia" w:ascii="宋体" w:hAnsi="宋体" w:cs="宋体"/>
          <w:color w:val="000000"/>
          <w:sz w:val="24"/>
          <w:shd w:val="clear" w:color="auto" w:fill="FFFFFF"/>
        </w:rPr>
        <w:t>赵女士</w:t>
      </w:r>
      <w:r>
        <w:rPr>
          <w:rFonts w:hint="eastAsia" w:ascii="宋体" w:hAnsi="宋体" w:cs="宋体"/>
          <w:color w:val="000000"/>
          <w:sz w:val="24"/>
          <w:shd w:val="clear" w:color="auto" w:fill="FFFFFF"/>
          <w:lang w:val="zh-CN"/>
        </w:rPr>
        <w:t xml:space="preserve">    联系电话：</w:t>
      </w:r>
      <w:r>
        <w:rPr>
          <w:rFonts w:hint="eastAsia" w:ascii="宋体" w:hAnsi="宋体" w:cs="宋体"/>
          <w:color w:val="000000"/>
          <w:sz w:val="24"/>
          <w:shd w:val="clear" w:color="auto" w:fill="FFFFFF"/>
        </w:rPr>
        <w:t xml:space="preserve">15649835005 </w:t>
      </w:r>
    </w:p>
    <w:p>
      <w:pPr>
        <w:ind w:firstLine="480" w:firstLineChars="200"/>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代理机构：智远工程管理有限公司</w:t>
      </w:r>
    </w:p>
    <w:p>
      <w:pPr>
        <w:ind w:firstLine="480" w:firstLineChars="200"/>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地 址：</w:t>
      </w:r>
      <w:r>
        <w:rPr>
          <w:rFonts w:hint="eastAsia" w:ascii="宋体" w:hAnsi="宋体" w:cs="宋体"/>
          <w:color w:val="000000"/>
          <w:sz w:val="24"/>
          <w:shd w:val="clear" w:color="auto" w:fill="FFFFFF"/>
        </w:rPr>
        <w:t>郑州市高新区莲花街11号纽科企业1号楼</w:t>
      </w:r>
    </w:p>
    <w:p>
      <w:pPr>
        <w:ind w:firstLine="480" w:firstLineChars="200"/>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联系人：王女士       联系电话：13569926910</w:t>
      </w:r>
    </w:p>
    <w:p>
      <w:pPr>
        <w:spacing w:line="360" w:lineRule="exact"/>
        <w:ind w:firstLine="482" w:firstLineChars="200"/>
        <w:rPr>
          <w:rFonts w:cs="黑体" w:asciiTheme="minorEastAsia" w:hAnsiTheme="minorEastAsia"/>
          <w:b/>
          <w:bCs/>
          <w:color w:val="000000"/>
          <w:sz w:val="24"/>
          <w:szCs w:val="24"/>
        </w:rPr>
      </w:pPr>
      <w:r>
        <w:rPr>
          <w:rFonts w:hint="eastAsia" w:cs="黑体" w:asciiTheme="minorEastAsia" w:hAnsiTheme="minorEastAsia"/>
          <w:b/>
          <w:bCs/>
          <w:color w:val="000000"/>
          <w:sz w:val="24"/>
          <w:szCs w:val="24"/>
        </w:rPr>
        <w:t>九、特别提示：</w:t>
      </w:r>
    </w:p>
    <w:p>
      <w:pPr>
        <w:spacing w:line="360" w:lineRule="exact"/>
        <w:ind w:firstLine="480" w:firstLineChars="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exact"/>
        <w:ind w:firstLine="480" w:firstLineChars="200"/>
        <w:rPr>
          <w:rFonts w:cs="Arial" w:asciiTheme="minorEastAsia" w:hAnsiTheme="minorEastAsia"/>
          <w:color w:val="000000"/>
          <w:sz w:val="24"/>
          <w:szCs w:val="24"/>
        </w:rPr>
      </w:pPr>
      <w:r>
        <w:rPr>
          <w:rFonts w:hint="eastAsia" w:cs="仿宋_GB2312" w:asciiTheme="minorEastAsia" w:hAnsiTheme="minorEastAsia"/>
          <w:color w:val="000000"/>
          <w:sz w:val="24"/>
          <w:szCs w:val="24"/>
        </w:rPr>
        <w:t>2、各投标人对代理公司提供的服务不满意，或认为代理公司在服务过程中有不当行为的，可致电长葛市公共资源交易管理委员会办公室监管股（0374-6189576），经查实后将按规定作出处理。</w:t>
      </w:r>
    </w:p>
    <w:p>
      <w:pPr>
        <w:widowControl/>
        <w:spacing w:before="226" w:line="360" w:lineRule="auto"/>
        <w:ind w:firstLine="960"/>
        <w:jc w:val="right"/>
        <w:rPr>
          <w:rFonts w:ascii="宋体" w:hAnsi="宋体"/>
          <w:szCs w:val="21"/>
        </w:rPr>
      </w:pPr>
      <w:r>
        <w:rPr>
          <w:rFonts w:hint="eastAsia" w:ascii="宋体" w:hAnsi="宋体" w:eastAsia="宋体" w:cs="宋体"/>
          <w:color w:val="000000"/>
          <w:kern w:val="0"/>
          <w:sz w:val="24"/>
          <w:szCs w:val="24"/>
          <w:shd w:val="clear" w:color="auto" w:fill="FFFFFF"/>
        </w:rPr>
        <w:t>二〇一九年十一月</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第二章项目需求</w:t>
      </w:r>
      <w:r>
        <w:rPr>
          <w:rFonts w:hint="eastAsia" w:ascii="宋体" w:hAnsi="宋体" w:eastAsia="宋体" w:cs="宋体"/>
          <w:b/>
          <w:kern w:val="0"/>
          <w:sz w:val="32"/>
          <w:szCs w:val="32"/>
        </w:rPr>
        <w:t>★</w:t>
      </w:r>
    </w:p>
    <w:p>
      <w:pPr>
        <w:widowControl/>
        <w:numPr>
          <w:ilvl w:val="0"/>
          <w:numId w:val="4"/>
        </w:numPr>
        <w:shd w:val="clear" w:color="auto" w:fill="FFFFFF"/>
        <w:spacing w:line="360" w:lineRule="atLeast"/>
        <w:jc w:val="left"/>
        <w:rPr>
          <w:rFonts w:ascii="仿宋" w:hAnsi="仿宋" w:eastAsia="仿宋" w:cs="Arial"/>
          <w:b/>
          <w:bCs/>
          <w:kern w:val="0"/>
          <w:sz w:val="28"/>
          <w:szCs w:val="28"/>
          <w:shd w:val="clear" w:color="auto" w:fill="FFFFFF"/>
        </w:rPr>
      </w:pPr>
      <w:bookmarkStart w:id="1" w:name="_Toc98580293"/>
      <w:bookmarkStart w:id="2" w:name="_Toc101843125"/>
      <w:bookmarkStart w:id="3" w:name="_Toc272497418"/>
      <w:bookmarkStart w:id="4" w:name="_Toc46308531"/>
      <w:bookmarkStart w:id="5" w:name="_Toc42313172"/>
      <w:bookmarkStart w:id="6" w:name="_Toc42394673"/>
      <w:bookmarkStart w:id="7" w:name="_Toc46308687"/>
      <w:bookmarkStart w:id="8" w:name="_Toc41723936"/>
      <w:bookmarkStart w:id="9" w:name="_Toc101771372"/>
      <w:bookmarkStart w:id="10" w:name="_Toc42394517"/>
      <w:bookmarkStart w:id="11" w:name="_Toc98579069"/>
      <w:bookmarkStart w:id="12" w:name="_Toc50276165"/>
      <w:bookmarkStart w:id="13" w:name="_Toc98579011"/>
      <w:bookmarkStart w:id="14" w:name="_Toc98035089"/>
      <w:bookmarkStart w:id="15" w:name="_Toc175644394"/>
      <w:bookmarkStart w:id="16" w:name="_Toc50276204"/>
      <w:bookmarkStart w:id="17" w:name="_Toc101951263"/>
      <w:bookmarkStart w:id="18" w:name="_Toc98579610"/>
      <w:bookmarkStart w:id="19" w:name="_Toc101775125"/>
      <w:bookmarkStart w:id="20" w:name="_Toc41884706"/>
      <w:r>
        <w:rPr>
          <w:rFonts w:hint="eastAsia" w:ascii="仿宋" w:hAnsi="仿宋" w:eastAsia="仿宋" w:cs="Arial"/>
          <w:b/>
          <w:bCs/>
          <w:kern w:val="0"/>
          <w:sz w:val="28"/>
          <w:szCs w:val="28"/>
          <w:shd w:val="clear" w:color="auto" w:fill="FFFFFF"/>
        </w:rPr>
        <w:t>采购需求：</w:t>
      </w:r>
    </w:p>
    <w:p>
      <w:pPr>
        <w:spacing w:line="360" w:lineRule="auto"/>
        <w:ind w:firstLine="480" w:firstLineChars="200"/>
        <w:rPr>
          <w:rFonts w:cs="仿宋_GB2312" w:asciiTheme="minorEastAsia" w:hAnsiTheme="minorEastAsia"/>
          <w:color w:val="000000"/>
          <w:sz w:val="24"/>
          <w:szCs w:val="24"/>
          <w:shd w:val="clear" w:color="auto" w:fill="FFFFFF"/>
          <w:lang w:val="zh-CN"/>
        </w:rPr>
      </w:pPr>
      <w:r>
        <w:rPr>
          <w:rFonts w:hint="eastAsia" w:cs="仿宋_GB2312" w:asciiTheme="minorEastAsia" w:hAnsiTheme="minorEastAsia"/>
          <w:color w:val="000000"/>
          <w:sz w:val="24"/>
          <w:szCs w:val="24"/>
          <w:shd w:val="clear" w:color="auto" w:fill="FFFFFF"/>
          <w:lang w:val="zh-CN"/>
        </w:rPr>
        <w:t>二标包：渗滤液在线监控设备及配套设施采购。</w:t>
      </w:r>
    </w:p>
    <w:p>
      <w:pPr>
        <w:spacing w:line="360" w:lineRule="auto"/>
        <w:rPr>
          <w:rFonts w:cs="仿宋_GB2312" w:asciiTheme="minorEastAsia" w:hAnsiTheme="minorEastAsia"/>
          <w:color w:val="000000"/>
          <w:sz w:val="24"/>
          <w:szCs w:val="24"/>
          <w:shd w:val="clear" w:color="auto" w:fill="FFFFFF"/>
          <w:lang w:val="zh-CN"/>
        </w:rPr>
      </w:pPr>
      <w:r>
        <w:rPr>
          <w:rFonts w:hint="eastAsia" w:ascii="仿宋" w:hAnsi="仿宋" w:eastAsia="仿宋" w:cs="Arial"/>
          <w:b/>
          <w:bCs/>
          <w:kern w:val="0"/>
          <w:sz w:val="28"/>
          <w:szCs w:val="28"/>
          <w:shd w:val="clear" w:color="auto" w:fill="FFFFFF"/>
          <w:lang w:val="zh-CN"/>
        </w:rPr>
        <w:t>二、付款方式：</w:t>
      </w:r>
      <w:r>
        <w:rPr>
          <w:rFonts w:hint="eastAsia" w:cs="仿宋_GB2312" w:asciiTheme="minorEastAsia" w:hAnsiTheme="minorEastAsia"/>
          <w:color w:val="000000"/>
          <w:sz w:val="24"/>
          <w:szCs w:val="24"/>
          <w:shd w:val="clear" w:color="auto" w:fill="FFFFFF"/>
          <w:lang w:val="zh-CN"/>
        </w:rPr>
        <w:t>与中标方签订合同后，完成安装、调试、人员培训，验收合格后按合同约定执行付款。</w:t>
      </w:r>
    </w:p>
    <w:p>
      <w:pPr>
        <w:spacing w:line="360" w:lineRule="auto"/>
        <w:rPr>
          <w:rFonts w:ascii="仿宋" w:hAnsi="仿宋" w:eastAsia="仿宋" w:cs="Arial"/>
          <w:b/>
          <w:bCs/>
          <w:kern w:val="0"/>
          <w:sz w:val="28"/>
          <w:szCs w:val="28"/>
          <w:shd w:val="clear" w:color="auto" w:fill="FFFFFF"/>
          <w:lang w:val="zh-CN"/>
        </w:rPr>
      </w:pPr>
      <w:r>
        <w:rPr>
          <w:rFonts w:hint="eastAsia" w:ascii="仿宋" w:hAnsi="仿宋" w:eastAsia="仿宋" w:cs="Arial"/>
          <w:b/>
          <w:bCs/>
          <w:kern w:val="0"/>
          <w:sz w:val="28"/>
          <w:szCs w:val="28"/>
          <w:shd w:val="clear" w:color="auto" w:fill="FFFFFF"/>
          <w:lang w:val="zh-CN"/>
        </w:rPr>
        <w:t>三、验收标准</w:t>
      </w:r>
    </w:p>
    <w:p>
      <w:pPr>
        <w:spacing w:line="360" w:lineRule="auto"/>
        <w:ind w:firstLine="480" w:firstLineChars="200"/>
        <w:rPr>
          <w:rFonts w:cs="仿宋_GB2312" w:asciiTheme="minorEastAsia" w:hAnsiTheme="minorEastAsia"/>
          <w:color w:val="000000"/>
          <w:sz w:val="24"/>
          <w:szCs w:val="24"/>
          <w:shd w:val="clear" w:color="auto" w:fill="FFFFFF"/>
          <w:lang w:val="zh-CN"/>
        </w:rPr>
      </w:pPr>
      <w:r>
        <w:rPr>
          <w:rFonts w:hint="eastAsia" w:cs="仿宋_GB2312" w:asciiTheme="minorEastAsia" w:hAnsiTheme="minorEastAsia"/>
          <w:color w:val="000000"/>
          <w:sz w:val="24"/>
          <w:szCs w:val="24"/>
          <w:shd w:val="clear" w:color="auto" w:fill="FFFFFF"/>
          <w:lang w:val="zh-CN"/>
        </w:rPr>
        <w:t>由采购人成立验收小组,按照采购合同的约定对中标人履约情况进行验收。验收时,按照招标文件要求、投标文件响应和承诺验收，对每一项技术、服务、安全标准的履约情况进行确认。验收结束后,出具验收书,列明各项标准的验收情况及项目总体评价,由验收双方共同签署。</w:t>
      </w:r>
    </w:p>
    <w:p>
      <w:pPr>
        <w:widowControl/>
        <w:shd w:val="clear" w:color="auto" w:fill="FFFFFF"/>
        <w:spacing w:line="360" w:lineRule="atLeast"/>
        <w:jc w:val="left"/>
        <w:rPr>
          <w:rFonts w:ascii="宋体" w:hAnsi="宋体" w:cs="宋体"/>
          <w:b/>
          <w:bCs/>
        </w:rPr>
      </w:pPr>
      <w:r>
        <w:rPr>
          <w:rFonts w:hint="eastAsia" w:ascii="仿宋" w:hAnsi="仿宋" w:eastAsia="仿宋" w:cs="Arial"/>
          <w:b/>
          <w:bCs/>
          <w:kern w:val="0"/>
          <w:sz w:val="28"/>
          <w:szCs w:val="28"/>
          <w:shd w:val="clear" w:color="auto" w:fill="FFFFFF"/>
        </w:rPr>
        <w:t>四、技术参数要求</w:t>
      </w:r>
    </w:p>
    <w:p>
      <w:pPr>
        <w:widowControl/>
        <w:shd w:val="clear" w:color="auto" w:fill="FFFFFF"/>
        <w:spacing w:line="360" w:lineRule="atLeast"/>
        <w:jc w:val="center"/>
        <w:rPr>
          <w:rFonts w:ascii="宋体" w:hAnsi="宋体" w:cs="宋体"/>
          <w:sz w:val="32"/>
          <w:szCs w:val="32"/>
        </w:rPr>
      </w:pPr>
      <w:r>
        <w:rPr>
          <w:rFonts w:hint="eastAsia" w:ascii="宋体" w:hAnsi="宋体" w:cs="宋体"/>
          <w:sz w:val="32"/>
          <w:szCs w:val="32"/>
        </w:rPr>
        <w:t>在线监控室配套设施</w:t>
      </w:r>
    </w:p>
    <w:tbl>
      <w:tblPr>
        <w:tblStyle w:val="23"/>
        <w:tblpPr w:leftFromText="180" w:rightFromText="180" w:vertAnchor="text" w:horzAnchor="page" w:tblpX="1962" w:tblpY="206"/>
        <w:tblOverlap w:val="never"/>
        <w:tblW w:w="7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2185"/>
        <w:gridCol w:w="1245"/>
        <w:gridCol w:w="67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序号</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名   称</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单位</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数量</w:t>
            </w:r>
          </w:p>
        </w:tc>
        <w:tc>
          <w:tcPr>
            <w:tcW w:w="1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1</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电脑</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台</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2</w:t>
            </w:r>
          </w:p>
        </w:tc>
        <w:tc>
          <w:tcPr>
            <w:tcW w:w="192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20寸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2</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挂机空调</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台</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5</w:t>
            </w:r>
          </w:p>
        </w:tc>
        <w:tc>
          <w:tcPr>
            <w:tcW w:w="192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3</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录像机（含硬盘）</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台</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1</w:t>
            </w:r>
          </w:p>
        </w:tc>
        <w:tc>
          <w:tcPr>
            <w:tcW w:w="192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3T</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8路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4</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摄像头</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个</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3</w:t>
            </w:r>
          </w:p>
        </w:tc>
        <w:tc>
          <w:tcPr>
            <w:tcW w:w="1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环保专用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5</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桌椅</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套</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4"/>
              </w:rPr>
              <w:t>3</w:t>
            </w:r>
          </w:p>
        </w:tc>
        <w:tc>
          <w:tcPr>
            <w:tcW w:w="1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pPr>
          </w:p>
        </w:tc>
      </w:tr>
    </w:tbl>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widowControl/>
        <w:shd w:val="clear" w:color="auto" w:fill="FFFFFF"/>
        <w:spacing w:line="360" w:lineRule="atLeast"/>
        <w:jc w:val="center"/>
        <w:rPr>
          <w:rFonts w:ascii="宋体" w:hAnsi="宋体" w:cs="宋体"/>
          <w:sz w:val="32"/>
          <w:szCs w:val="32"/>
        </w:rPr>
      </w:pPr>
      <w:r>
        <w:rPr>
          <w:rFonts w:hint="eastAsia" w:ascii="宋体" w:hAnsi="宋体" w:cs="宋体"/>
          <w:sz w:val="32"/>
          <w:szCs w:val="32"/>
        </w:rPr>
        <w:t>在线设备及站房升级更换清单</w:t>
      </w:r>
    </w:p>
    <w:tbl>
      <w:tblPr>
        <w:tblStyle w:val="23"/>
        <w:tblpPr w:leftFromText="180" w:rightFromText="180" w:vertAnchor="text" w:horzAnchor="page" w:tblpX="1599" w:tblpY="538"/>
        <w:tblOverlap w:val="never"/>
        <w:tblW w:w="8367" w:type="dxa"/>
        <w:tblInd w:w="0" w:type="dxa"/>
        <w:tblLayout w:type="fixed"/>
        <w:tblCellMar>
          <w:top w:w="0" w:type="dxa"/>
          <w:left w:w="0" w:type="dxa"/>
          <w:bottom w:w="0" w:type="dxa"/>
          <w:right w:w="0" w:type="dxa"/>
        </w:tblCellMar>
      </w:tblPr>
      <w:tblGrid>
        <w:gridCol w:w="1341"/>
        <w:gridCol w:w="2661"/>
        <w:gridCol w:w="1365"/>
        <w:gridCol w:w="885"/>
        <w:gridCol w:w="2115"/>
      </w:tblGrid>
      <w:tr>
        <w:tblPrEx>
          <w:tblCellMar>
            <w:top w:w="0" w:type="dxa"/>
            <w:left w:w="0" w:type="dxa"/>
            <w:bottom w:w="0" w:type="dxa"/>
            <w:right w:w="0" w:type="dxa"/>
          </w:tblCellMar>
        </w:tblPrEx>
        <w:trPr>
          <w:trHeight w:val="500" w:hRule="atLeast"/>
        </w:trPr>
        <w:tc>
          <w:tcPr>
            <w:tcW w:w="13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2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名   称</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型号</w:t>
            </w:r>
          </w:p>
        </w:tc>
      </w:tr>
      <w:tr>
        <w:tblPrEx>
          <w:tblCellMar>
            <w:top w:w="0" w:type="dxa"/>
            <w:left w:w="0" w:type="dxa"/>
            <w:bottom w:w="0" w:type="dxa"/>
            <w:right w:w="0" w:type="dxa"/>
          </w:tblCellMar>
        </w:tblPrEx>
        <w:trPr>
          <w:trHeight w:val="500" w:hRule="atLeast"/>
        </w:trPr>
        <w:tc>
          <w:tcPr>
            <w:tcW w:w="13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COD在线监测仪</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p>
        </w:tc>
      </w:tr>
      <w:tr>
        <w:tblPrEx>
          <w:tblCellMar>
            <w:top w:w="0" w:type="dxa"/>
            <w:left w:w="0" w:type="dxa"/>
            <w:bottom w:w="0" w:type="dxa"/>
            <w:right w:w="0" w:type="dxa"/>
          </w:tblCellMar>
        </w:tblPrEx>
        <w:trPr>
          <w:trHeight w:val="500" w:hRule="atLeast"/>
        </w:trPr>
        <w:tc>
          <w:tcPr>
            <w:tcW w:w="13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2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氨氮在线监测仪</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p>
        </w:tc>
      </w:tr>
      <w:tr>
        <w:tblPrEx>
          <w:tblCellMar>
            <w:top w:w="0" w:type="dxa"/>
            <w:left w:w="0" w:type="dxa"/>
            <w:bottom w:w="0" w:type="dxa"/>
            <w:right w:w="0" w:type="dxa"/>
          </w:tblCellMar>
        </w:tblPrEx>
        <w:trPr>
          <w:trHeight w:val="500" w:hRule="atLeast"/>
        </w:trPr>
        <w:tc>
          <w:tcPr>
            <w:tcW w:w="13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2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等比例采样器</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DR-803K</w:t>
            </w:r>
          </w:p>
        </w:tc>
      </w:tr>
      <w:tr>
        <w:tblPrEx>
          <w:tblCellMar>
            <w:top w:w="0" w:type="dxa"/>
            <w:left w:w="0" w:type="dxa"/>
            <w:bottom w:w="0" w:type="dxa"/>
            <w:right w:w="0" w:type="dxa"/>
          </w:tblCellMar>
        </w:tblPrEx>
        <w:trPr>
          <w:trHeight w:val="500" w:hRule="atLeast"/>
        </w:trPr>
        <w:tc>
          <w:tcPr>
            <w:tcW w:w="13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2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工控机</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SB-001</w:t>
            </w:r>
          </w:p>
        </w:tc>
      </w:tr>
      <w:tr>
        <w:tblPrEx>
          <w:tblCellMar>
            <w:top w:w="0" w:type="dxa"/>
            <w:left w:w="0" w:type="dxa"/>
            <w:bottom w:w="0" w:type="dxa"/>
            <w:right w:w="0" w:type="dxa"/>
          </w:tblCellMar>
        </w:tblPrEx>
        <w:trPr>
          <w:trHeight w:val="500" w:hRule="atLeast"/>
        </w:trPr>
        <w:tc>
          <w:tcPr>
            <w:tcW w:w="13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2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USB不间断电源</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C3K</w:t>
            </w:r>
          </w:p>
        </w:tc>
      </w:tr>
      <w:tr>
        <w:tblPrEx>
          <w:tblCellMar>
            <w:top w:w="0" w:type="dxa"/>
            <w:left w:w="0" w:type="dxa"/>
            <w:bottom w:w="0" w:type="dxa"/>
            <w:right w:w="0" w:type="dxa"/>
          </w:tblCellMar>
        </w:tblPrEx>
        <w:trPr>
          <w:trHeight w:val="500" w:hRule="atLeast"/>
        </w:trPr>
        <w:tc>
          <w:tcPr>
            <w:tcW w:w="13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2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VPN数据传输</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AIG-1200</w:t>
            </w:r>
          </w:p>
        </w:tc>
      </w:tr>
      <w:tr>
        <w:tblPrEx>
          <w:tblCellMar>
            <w:top w:w="0" w:type="dxa"/>
            <w:left w:w="0" w:type="dxa"/>
            <w:bottom w:w="0" w:type="dxa"/>
            <w:right w:w="0" w:type="dxa"/>
          </w:tblCellMar>
        </w:tblPrEx>
        <w:trPr>
          <w:trHeight w:val="500" w:hRule="atLeast"/>
        </w:trPr>
        <w:tc>
          <w:tcPr>
            <w:tcW w:w="13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2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流量计</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WL-1A1</w:t>
            </w:r>
          </w:p>
        </w:tc>
      </w:tr>
      <w:tr>
        <w:tblPrEx>
          <w:tblCellMar>
            <w:top w:w="0" w:type="dxa"/>
            <w:left w:w="0" w:type="dxa"/>
            <w:bottom w:w="0" w:type="dxa"/>
            <w:right w:w="0" w:type="dxa"/>
          </w:tblCellMar>
        </w:tblPrEx>
        <w:trPr>
          <w:trHeight w:val="500" w:hRule="atLeast"/>
        </w:trPr>
        <w:tc>
          <w:tcPr>
            <w:tcW w:w="13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2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巴歇尔槽</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不锈钢204/2mm</w:t>
            </w:r>
          </w:p>
        </w:tc>
      </w:tr>
      <w:tr>
        <w:tblPrEx>
          <w:tblCellMar>
            <w:top w:w="0" w:type="dxa"/>
            <w:left w:w="0" w:type="dxa"/>
            <w:bottom w:w="0" w:type="dxa"/>
            <w:right w:w="0" w:type="dxa"/>
          </w:tblCellMar>
        </w:tblPrEx>
        <w:trPr>
          <w:trHeight w:val="720" w:hRule="atLeast"/>
        </w:trPr>
        <w:tc>
          <w:tcPr>
            <w:tcW w:w="13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2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在线监控站房改造升级</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p>
        </w:tc>
      </w:tr>
      <w:tr>
        <w:tblPrEx>
          <w:tblCellMar>
            <w:top w:w="0" w:type="dxa"/>
            <w:left w:w="0" w:type="dxa"/>
            <w:bottom w:w="0" w:type="dxa"/>
            <w:right w:w="0" w:type="dxa"/>
          </w:tblCellMar>
        </w:tblPrEx>
        <w:trPr>
          <w:trHeight w:val="500" w:hRule="atLeast"/>
        </w:trPr>
        <w:tc>
          <w:tcPr>
            <w:tcW w:w="134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266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在线设备验收</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p>
        </w:tc>
      </w:tr>
    </w:tbl>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widowControl/>
        <w:shd w:val="clear" w:color="auto" w:fill="FFFFFF"/>
        <w:spacing w:line="360" w:lineRule="atLeast"/>
        <w:jc w:val="center"/>
        <w:rPr>
          <w:rFonts w:ascii="宋体" w:hAnsi="宋体" w:cs="宋体"/>
          <w:sz w:val="24"/>
          <w:szCs w:val="24"/>
        </w:rPr>
      </w:pPr>
      <w:r>
        <w:rPr>
          <w:rFonts w:hint="eastAsia" w:ascii="宋体" w:hAnsi="宋体" w:cs="宋体"/>
          <w:sz w:val="32"/>
          <w:szCs w:val="32"/>
        </w:rPr>
        <w:t>敷设电缆预算清单</w:t>
      </w:r>
    </w:p>
    <w:tbl>
      <w:tblPr>
        <w:tblStyle w:val="23"/>
        <w:tblpPr w:leftFromText="180" w:rightFromText="180" w:vertAnchor="text" w:horzAnchor="page" w:tblpX="2055" w:tblpY="137"/>
        <w:tblOverlap w:val="never"/>
        <w:tblW w:w="7731" w:type="dxa"/>
        <w:tblInd w:w="0" w:type="dxa"/>
        <w:tblLayout w:type="fixed"/>
        <w:tblCellMar>
          <w:top w:w="0" w:type="dxa"/>
          <w:left w:w="0" w:type="dxa"/>
          <w:bottom w:w="0" w:type="dxa"/>
          <w:right w:w="0" w:type="dxa"/>
        </w:tblCellMar>
      </w:tblPr>
      <w:tblGrid>
        <w:gridCol w:w="855"/>
        <w:gridCol w:w="3036"/>
        <w:gridCol w:w="2130"/>
        <w:gridCol w:w="1710"/>
      </w:tblGrid>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3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名   称</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3*120+1铜电缆K</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570</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破路面挖沟</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处</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计量柜</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面</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敷设电缆施工费</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570</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其他辅材及施工费</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r>
    </w:tbl>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pStyle w:val="3"/>
        <w:numPr>
          <w:ilvl w:val="0"/>
          <w:numId w:val="0"/>
        </w:numPr>
        <w:spacing w:before="0" w:after="0" w:line="360" w:lineRule="auto"/>
        <w:rPr>
          <w:rFonts w:ascii="宋体" w:hAnsi="宋体" w:cs="宋体"/>
          <w:sz w:val="24"/>
          <w:szCs w:val="24"/>
        </w:rPr>
      </w:pPr>
      <w:r>
        <w:rPr>
          <w:rFonts w:hint="eastAsia" w:ascii="宋体" w:hAnsi="宋体" w:cs="宋体"/>
          <w:sz w:val="24"/>
          <w:szCs w:val="24"/>
        </w:rPr>
        <w:t>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rPr>
          <w:sz w:val="24"/>
          <w:szCs w:val="24"/>
        </w:rPr>
      </w:pPr>
    </w:p>
    <w:p/>
    <w:p/>
    <w:p/>
    <w:p/>
    <w:p/>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66"/>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86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7215"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86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7215"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ascii="宋体" w:hAnsi="宋体" w:cs="宋体"/>
                <w:sz w:val="24"/>
              </w:rPr>
              <w:t>垃圾处理厂三期工程完善配套设施项目二标包（四次）</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项目编号：长招采公字[2019]031号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color w:val="000000"/>
                <w:szCs w:val="21"/>
                <w:shd w:val="clear" w:color="auto" w:fill="FFFFFF"/>
                <w:lang w:val="zh-CN"/>
              </w:rPr>
              <w:t>二标包</w:t>
            </w:r>
            <w:r>
              <w:rPr>
                <w:rFonts w:hint="eastAsia" w:ascii="宋体" w:hAnsi="宋体" w:cs="宋体"/>
                <w:color w:val="000000"/>
                <w:kern w:val="0"/>
                <w:sz w:val="24"/>
                <w:shd w:val="clear" w:color="auto" w:fill="FFFFFF"/>
              </w:rPr>
              <w:t>：渗滤液在线监控设备及配套设施采购（</w:t>
            </w:r>
            <w:r>
              <w:rPr>
                <w:rFonts w:hint="eastAsia" w:cs="仿宋_GB2312" w:asciiTheme="minorEastAsia" w:hAnsiTheme="minorEastAsia"/>
                <w:szCs w:val="21"/>
              </w:rPr>
              <w:t>详细参数见采购文件）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86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7215" w:type="dxa"/>
            <w:vAlign w:val="center"/>
          </w:tcPr>
          <w:p>
            <w:pPr>
              <w:autoSpaceDE w:val="0"/>
              <w:autoSpaceDN w:val="0"/>
              <w:adjustRightInd w:val="0"/>
              <w:spacing w:line="360" w:lineRule="auto"/>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采购人：长葛市市容环境卫生管理处</w:t>
            </w:r>
          </w:p>
          <w:p>
            <w:pPr>
              <w:autoSpaceDE w:val="0"/>
              <w:autoSpaceDN w:val="0"/>
              <w:adjustRightInd w:val="0"/>
              <w:spacing w:line="360" w:lineRule="auto"/>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联系人：赵女士    联系电话：15649835005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866"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7215"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代理机构：智远工程管理有限公司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地址：郑州市高新区莲花街11号纽科企业1号楼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联系人：王女士          电话：13569926910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86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7215"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ascii="Times New Roman" w:hAnsi="Times New Roman" w:cs="宋体"/>
                <w:szCs w:val="21"/>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10"/>
              <w:rPr>
                <w:lang w:val="zh-CN"/>
              </w:rPr>
            </w:pPr>
            <w:r>
              <w:rPr>
                <w:rFonts w:hint="eastAsia" w:ascii="Times New Roman" w:hAnsi="Times New Roman" w:cs="宋体"/>
                <w:szCs w:val="21"/>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五、</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idowControl/>
              <w:spacing w:before="226" w:line="360" w:lineRule="auto"/>
              <w:jc w:val="left"/>
              <w:rPr>
                <w:rFonts w:cs="仿宋_GB2312" w:asciiTheme="minorEastAsia" w:hAnsiTheme="minorEastAsia"/>
                <w:b/>
                <w:color w:val="000000"/>
                <w:szCs w:val="21"/>
                <w:shd w:val="clear" w:color="auto" w:fill="FFFFFF"/>
              </w:rPr>
            </w:pPr>
            <w:r>
              <w:rPr>
                <w:rFonts w:hint="eastAsia" w:cs="宋体" w:asciiTheme="minorEastAsia" w:hAnsiTheme="minorEastAsia"/>
                <w:b/>
                <w:bCs/>
                <w:szCs w:val="21"/>
                <w:lang w:val="zh-CN"/>
              </w:rPr>
              <w:t>六、</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(www.ccgp.gov.cn)政府采购严重违法失信行为记录名单的投标人；“中国社会组织公共服务平台”网站（</w:t>
            </w:r>
            <w:r>
              <w:rPr>
                <w:rFonts w:hint="eastAsia" w:cs="仿宋_GB2312" w:asciiTheme="minorEastAsia" w:hAnsiTheme="minorEastAsia"/>
                <w:b/>
                <w:color w:val="000000"/>
                <w:szCs w:val="21"/>
                <w:shd w:val="clear" w:color="auto" w:fill="FFFFFF"/>
              </w:rPr>
              <w:t>www.chinanpo.gov.cn）严重违法失信名单的投标人。</w:t>
            </w:r>
          </w:p>
          <w:p>
            <w:pPr>
              <w:autoSpaceDE w:val="0"/>
              <w:autoSpaceDN w:val="0"/>
              <w:spacing w:line="360" w:lineRule="auto"/>
              <w:contextualSpacing/>
              <w:jc w:val="left"/>
              <w:rPr>
                <w:rFonts w:cs="宋体" w:asciiTheme="minorEastAsia" w:hAnsiTheme="minorEastAsia"/>
                <w:kern w:val="0"/>
                <w:szCs w:val="21"/>
              </w:rPr>
            </w:pP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cs="宋体" w:asciiTheme="minorEastAsia" w:hAnsiTheme="minorEastAsia"/>
                <w:kern w:val="0"/>
                <w:szCs w:val="21"/>
              </w:rPr>
              <w:t>③</w:t>
            </w:r>
            <w:r>
              <w:rPr>
                <w:rFonts w:hint="eastAsia" w:cs="宋体" w:asciiTheme="minorEastAsia" w:hAnsiTheme="minorEastAsia"/>
                <w:kern w:val="0"/>
                <w:szCs w:val="21"/>
              </w:rPr>
              <w:t>“中国社会组织公共服务平台”（www.chinanpo.gov.cn）（仅查询社会组织）。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w:t>
            </w:r>
            <w:r>
              <w:rPr>
                <w:rFonts w:hint="eastAsia" w:ascii="宋体" w:hAnsi="宋体"/>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86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7215"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86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7215" w:type="dxa"/>
            <w:vAlign w:val="center"/>
          </w:tcPr>
          <w:p>
            <w:pPr>
              <w:pStyle w:val="21"/>
              <w:widowControl/>
              <w:rPr>
                <w:rFonts w:cs="宋体" w:asciiTheme="minorEastAsia" w:hAnsiTheme="minorEastAsia"/>
                <w:bCs/>
                <w:szCs w:val="21"/>
                <w:lang w:val="zh-CN"/>
              </w:rPr>
            </w:pPr>
            <w:r>
              <w:rPr>
                <w:rFonts w:hint="eastAsia" w:cs="宋体" w:asciiTheme="minorEastAsia" w:hAnsiTheme="minorEastAsia" w:eastAsiaTheme="minorEastAsia"/>
                <w:bCs/>
                <w:sz w:val="21"/>
                <w:szCs w:val="21"/>
                <w:lang w:val="zh-CN"/>
              </w:rPr>
              <w:t>二标包：619710元。超出最高限价的投标无效。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86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7215"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86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7215"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86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7215"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86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7215"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866"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7215"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86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721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eastAsia="宋体" w:cs="仿宋_GB2312"/>
                <w:color w:val="0000FF"/>
                <w:sz w:val="24"/>
                <w:szCs w:val="24"/>
              </w:rPr>
              <w:t>2019</w:t>
            </w:r>
            <w:r>
              <w:rPr>
                <w:rFonts w:hint="eastAsia" w:ascii="宋体" w:hAnsi="宋体" w:eastAsia="宋体" w:cs="仿宋_GB2312"/>
                <w:color w:val="0000FF"/>
                <w:sz w:val="24"/>
                <w:szCs w:val="24"/>
                <w:lang w:val="zh-CN"/>
              </w:rPr>
              <w:t>年</w:t>
            </w:r>
            <w:r>
              <w:rPr>
                <w:rFonts w:hint="eastAsia" w:ascii="宋体" w:hAnsi="宋体" w:eastAsia="宋体" w:cs="仿宋_GB2312"/>
                <w:color w:val="0000FF"/>
                <w:sz w:val="24"/>
                <w:szCs w:val="24"/>
              </w:rPr>
              <w:t>12</w:t>
            </w:r>
            <w:r>
              <w:rPr>
                <w:rFonts w:hint="eastAsia" w:ascii="宋体" w:hAnsi="宋体" w:eastAsia="宋体" w:cs="仿宋_GB2312"/>
                <w:color w:val="0000FF"/>
                <w:sz w:val="24"/>
                <w:szCs w:val="24"/>
                <w:lang w:val="zh-CN"/>
              </w:rPr>
              <w:t>月</w:t>
            </w:r>
            <w:r>
              <w:rPr>
                <w:rFonts w:hint="eastAsia" w:ascii="宋体" w:hAnsi="宋体" w:eastAsia="宋体" w:cs="仿宋_GB2312"/>
                <w:color w:val="0000FF"/>
                <w:sz w:val="24"/>
                <w:szCs w:val="24"/>
              </w:rPr>
              <w:t>4</w:t>
            </w:r>
            <w:r>
              <w:rPr>
                <w:rFonts w:hint="eastAsia" w:ascii="宋体" w:hAnsi="宋体" w:eastAsia="宋体" w:cs="仿宋_GB2312"/>
                <w:color w:val="0000FF"/>
                <w:sz w:val="24"/>
                <w:szCs w:val="24"/>
                <w:lang w:val="zh-CN"/>
              </w:rPr>
              <w:t>日</w:t>
            </w:r>
            <w:r>
              <w:rPr>
                <w:rFonts w:hint="eastAsia" w:ascii="宋体" w:hAnsi="宋体" w:eastAsia="宋体" w:cs="仿宋_GB2312"/>
                <w:color w:val="0000FF"/>
                <w:sz w:val="24"/>
                <w:szCs w:val="24"/>
              </w:rPr>
              <w:t>9</w:t>
            </w:r>
            <w:r>
              <w:rPr>
                <w:rFonts w:hint="eastAsia" w:ascii="宋体" w:hAnsi="宋体" w:eastAsia="宋体" w:cs="仿宋_GB2312"/>
                <w:color w:val="0000FF"/>
                <w:sz w:val="24"/>
                <w:szCs w:val="24"/>
                <w:lang w:val="zh-CN"/>
              </w:rPr>
              <w:t>时</w:t>
            </w:r>
            <w:r>
              <w:rPr>
                <w:rFonts w:hint="eastAsia" w:ascii="宋体" w:hAnsi="宋体" w:eastAsia="宋体" w:cs="仿宋_GB2312"/>
                <w:color w:val="0000FF"/>
                <w:sz w:val="24"/>
                <w:szCs w:val="24"/>
              </w:rPr>
              <w:t>30</w:t>
            </w:r>
            <w:r>
              <w:rPr>
                <w:rFonts w:hint="eastAsia" w:ascii="宋体" w:hAnsi="宋体" w:eastAsia="宋体" w:cs="仿宋_GB2312"/>
                <w:color w:val="0000FF"/>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866"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7215" w:type="dxa"/>
            <w:vAlign w:val="center"/>
          </w:tcPr>
          <w:p>
            <w:pPr>
              <w:pStyle w:val="21"/>
              <w:widowControl/>
              <w:shd w:val="clear" w:color="auto" w:fill="FFFFFF"/>
              <w:spacing w:line="360" w:lineRule="auto"/>
              <w:contextualSpacing/>
              <w:jc w:val="left"/>
              <w:rPr>
                <w:rFonts w:cs="宋体" w:asciiTheme="minorEastAsia" w:hAnsiTheme="minorEastAsia"/>
                <w:bCs/>
                <w:szCs w:val="21"/>
                <w:lang w:val="zh-CN"/>
              </w:rPr>
            </w:pPr>
            <w:r>
              <w:rPr>
                <w:rFonts w:hint="eastAsia" w:cs="宋体" w:asciiTheme="minorEastAsia" w:hAnsiTheme="minorEastAsia"/>
                <w:bCs/>
                <w:color w:val="0000FF"/>
                <w:szCs w:val="21"/>
                <w:lang w:val="zh-CN"/>
              </w:rPr>
              <w:t>长葛市公共资源交易中心开标</w:t>
            </w:r>
            <w:r>
              <w:rPr>
                <w:rFonts w:hint="eastAsia" w:cs="宋体" w:asciiTheme="minorEastAsia" w:hAnsiTheme="minorEastAsia"/>
                <w:bCs/>
                <w:color w:val="0000FF"/>
                <w:szCs w:val="21"/>
              </w:rPr>
              <w:t>一</w:t>
            </w:r>
            <w:r>
              <w:rPr>
                <w:rFonts w:hint="eastAsia" w:cs="宋体" w:asciiTheme="minorEastAsia" w:hAnsiTheme="minorEastAsia"/>
                <w:bCs/>
                <w:color w:val="0000FF"/>
                <w:szCs w:val="21"/>
                <w:lang w:val="zh-CN"/>
              </w:rPr>
              <w:t>室</w:t>
            </w:r>
            <w:r>
              <w:rPr>
                <w:rFonts w:hint="eastAsia" w:ascii="宋体" w:hAnsi="宋体" w:cs="仿宋_GB2312"/>
                <w:color w:val="0000FF"/>
              </w:rPr>
              <w:t>（长葛市葛天大道东段商务区6#楼5楼506室）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86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投标担保</w:t>
            </w:r>
          </w:p>
        </w:tc>
        <w:tc>
          <w:tcPr>
            <w:tcW w:w="7215"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rPr>
              <w:t>按照河南省《关于优化政府采购营商环境有关问题的通知》（豫财购（2019）4号文）的要求，不收取投标担保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86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7215"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招标公告、中标公告、变更（更正）公告、现场勘察答复等相关信息同时在以下网站发布：《河南省政府采购网》、《全国公共资源交易平台（河南省·许昌市）》、《</w:t>
            </w:r>
            <w:r>
              <w:rPr>
                <w:rFonts w:hint="eastAsia" w:ascii="宋体" w:hAnsi="宋体" w:cs="宋体"/>
                <w:color w:val="000000"/>
                <w:szCs w:val="21"/>
              </w:rPr>
              <w:t>长葛市人民政府门户网站</w:t>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866" w:type="dxa"/>
            <w:vAlign w:val="center"/>
          </w:tcPr>
          <w:p>
            <w:pPr>
              <w:autoSpaceDE w:val="0"/>
              <w:autoSpaceDN w:val="0"/>
              <w:adjustRightInd w:val="0"/>
              <w:spacing w:line="360" w:lineRule="auto"/>
              <w:rPr>
                <w:rFonts w:cs="黑体" w:asciiTheme="minorEastAsia" w:hAnsiTheme="minorEastAsia"/>
                <w:szCs w:val="21"/>
              </w:rPr>
            </w:pPr>
            <w:r>
              <w:rPr>
                <w:rFonts w:hint="eastAsia" w:cs="仿宋_GB2312" w:asciiTheme="minorEastAsia" w:hAnsiTheme="minorEastAsia"/>
                <w:szCs w:val="21"/>
              </w:rPr>
              <w:t>采购人澄清或修改招标文件时间</w:t>
            </w:r>
          </w:p>
        </w:tc>
        <w:tc>
          <w:tcPr>
            <w:tcW w:w="721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866" w:type="dxa"/>
            <w:vAlign w:val="center"/>
          </w:tcPr>
          <w:p>
            <w:pPr>
              <w:autoSpaceDE w:val="0"/>
              <w:autoSpaceDN w:val="0"/>
              <w:adjustRightInd w:val="0"/>
              <w:spacing w:line="360" w:lineRule="auto"/>
              <w:rPr>
                <w:rFonts w:cs="黑体" w:asciiTheme="minorEastAsia" w:hAnsiTheme="minorEastAsia"/>
                <w:szCs w:val="21"/>
              </w:rPr>
            </w:pPr>
            <w:r>
              <w:rPr>
                <w:rFonts w:hint="eastAsia" w:cs="黑体" w:asciiTheme="minorEastAsia" w:hAnsiTheme="minorEastAsia"/>
                <w:szCs w:val="21"/>
              </w:rPr>
              <w:t>投标人对采购文件质疑截止时间</w:t>
            </w:r>
          </w:p>
        </w:tc>
        <w:tc>
          <w:tcPr>
            <w:tcW w:w="721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866"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7215"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866"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7215"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866"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7215"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w:t>
            </w:r>
            <w:r>
              <w:rPr>
                <w:rFonts w:hint="eastAsia" w:cs="仿宋_GB2312" w:asciiTheme="minorEastAsia" w:hAnsiTheme="minorEastAsia"/>
                <w:szCs w:val="21"/>
              </w:rPr>
              <w:t>1人</w:t>
            </w:r>
            <w:r>
              <w:rPr>
                <w:rFonts w:hint="eastAsia" w:cs="仿宋_GB2312" w:asciiTheme="minorEastAsia" w:hAnsiTheme="minorEastAsia"/>
                <w:szCs w:val="21"/>
                <w:lang w:val="zh-CN"/>
              </w:rPr>
              <w:t>和评审专家</w:t>
            </w:r>
            <w:r>
              <w:rPr>
                <w:rFonts w:hint="eastAsia" w:cs="仿宋_GB2312" w:asciiTheme="minorEastAsia" w:hAnsiTheme="minorEastAsia"/>
                <w:szCs w:val="21"/>
              </w:rPr>
              <w:t>4人</w:t>
            </w:r>
            <w:r>
              <w:rPr>
                <w:rFonts w:hint="eastAsia" w:cs="仿宋_GB2312" w:asciiTheme="minorEastAsia" w:hAnsiTheme="minorEastAsia"/>
                <w:szCs w:val="21"/>
                <w:lang w:val="zh-CN"/>
              </w:rPr>
              <w:t>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186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7215"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86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招标人代表及监督人员出席开标会议</w:t>
            </w:r>
          </w:p>
        </w:tc>
        <w:tc>
          <w:tcPr>
            <w:tcW w:w="721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86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履约担保</w:t>
            </w:r>
          </w:p>
        </w:tc>
        <w:tc>
          <w:tcPr>
            <w:tcW w:w="7215" w:type="dxa"/>
            <w:vAlign w:val="center"/>
          </w:tcPr>
          <w:p>
            <w:pPr>
              <w:autoSpaceDE w:val="0"/>
              <w:autoSpaceDN w:val="0"/>
              <w:adjustRightInd w:val="0"/>
              <w:spacing w:line="360" w:lineRule="auto"/>
              <w:rPr>
                <w:lang w:val="zh-CN"/>
              </w:rPr>
            </w:pPr>
            <w:r>
              <w:rPr>
                <w:rFonts w:hint="eastAsia"/>
                <w:lang w:val="zh-CN"/>
              </w:rPr>
              <w:t>开户行：河南长葛农村商业银行股份有限公司营业部</w:t>
            </w:r>
          </w:p>
          <w:p>
            <w:pPr>
              <w:autoSpaceDE w:val="0"/>
              <w:autoSpaceDN w:val="0"/>
              <w:adjustRightInd w:val="0"/>
              <w:spacing w:line="360" w:lineRule="auto"/>
              <w:rPr>
                <w:lang w:val="zh-CN"/>
              </w:rPr>
            </w:pPr>
            <w:r>
              <w:rPr>
                <w:rFonts w:hint="eastAsia"/>
                <w:lang w:val="zh-CN"/>
              </w:rPr>
              <w:t>户  名：长葛市公共资源交易中心</w:t>
            </w:r>
          </w:p>
          <w:p>
            <w:pPr>
              <w:autoSpaceDE w:val="0"/>
              <w:autoSpaceDN w:val="0"/>
              <w:adjustRightInd w:val="0"/>
              <w:spacing w:line="360" w:lineRule="auto"/>
              <w:rPr>
                <w:lang w:val="zh-CN"/>
              </w:rPr>
            </w:pPr>
            <w:r>
              <w:rPr>
                <w:rFonts w:hint="eastAsia"/>
                <w:lang w:val="zh-CN"/>
              </w:rPr>
              <w:t>账  号：13201001800000552</w:t>
            </w:r>
          </w:p>
          <w:p>
            <w:pPr>
              <w:autoSpaceDE w:val="0"/>
              <w:autoSpaceDN w:val="0"/>
              <w:adjustRightInd w:val="0"/>
              <w:spacing w:line="360" w:lineRule="auto"/>
              <w:rPr>
                <w:lang w:val="zh-CN"/>
              </w:rPr>
            </w:pPr>
            <w:r>
              <w:rPr>
                <w:rFonts w:hint="eastAsia"/>
                <w:lang w:val="zh-CN"/>
              </w:rPr>
              <w:t>履约担保的金额：中标金额的10%。</w:t>
            </w:r>
          </w:p>
          <w:p>
            <w:pPr>
              <w:autoSpaceDE w:val="0"/>
              <w:autoSpaceDN w:val="0"/>
              <w:adjustRightInd w:val="0"/>
              <w:spacing w:line="360" w:lineRule="auto"/>
            </w:pPr>
            <w:r>
              <w:rPr>
                <w:rFonts w:hint="eastAsia"/>
              </w:rPr>
              <w:t>供应商在汇款时备注部分说明，此为项目编号</w:t>
            </w:r>
            <w:r>
              <w:rPr>
                <w:rFonts w:hint="eastAsia"/>
                <w:u w:val="single"/>
              </w:rPr>
              <w:t>：</w:t>
            </w:r>
            <w:r>
              <w:rPr>
                <w:rFonts w:hint="eastAsia"/>
              </w:rPr>
              <w:t>项目的履约担保。</w:t>
            </w:r>
          </w:p>
          <w:p>
            <w:pPr>
              <w:pStyle w:val="22"/>
              <w:ind w:firstLine="0" w:firstLineChars="0"/>
              <w:rPr>
                <w:lang w:val="zh-CN"/>
              </w:rPr>
            </w:pPr>
            <w:r>
              <w:rPr>
                <w:rFonts w:hint="eastAsia" w:asciiTheme="minorHAnsi" w:hAnsiTheme="minorHAnsi" w:eastAsiaTheme="minorEastAsia" w:cstheme="minorBidi"/>
                <w:kern w:val="2"/>
                <w:sz w:val="21"/>
                <w:szCs w:val="22"/>
              </w:rPr>
              <w:t>中标供应商无正当理由不与招标人订立合同，在签订合同时向招标人提出附加条件或者不按照招标文件要求提交履约担保的，取消其中标资格。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86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7215"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代理服务费由中标供应商支付，按照差额累进计价法计算。中标通知书发出前，以现金或转账形式交纳。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186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721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向代理机构发</w:t>
            </w:r>
            <w:r>
              <w:rPr>
                <w:rFonts w:hint="eastAsia" w:cs="宋体" w:asciiTheme="minorEastAsia" w:hAnsiTheme="minorEastAsia"/>
                <w:bCs/>
                <w:szCs w:val="21"/>
                <w:lang w:val="zh-CN"/>
              </w:rPr>
              <w:t>送投标报价及分项报价一览表（包含主要中标标的的名称、规格型号、数量、单价、服务要求等）电子文档，并同时通知代理机构。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86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7215"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186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7215"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不同供应商电子投标文件制作硬件特征码（网卡MAC地址、CPU序号、硬盘序列号等）均一致时，视为‘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相关信息并进行评审，在评审报告中显示“不同投标人电子投标文件制作硬件特征码”是否均一致的分析及判定结果。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“采购人”：是指依法进行政府采购的国家机关、事业单位、团体组织。采购人名称、地址、电话、联系人见“投标人须知前附表”。</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3.1在中华人民共和国境内注册，具有本项目生产、制造、供应或实施能力，符合、承认并承诺履行本招标文件各项规定的法人、其他组织或者自然人。</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3.2符合本项目“投标邀请”和“投标人须知前附表”中规定的合格投标人所必须具备的条件。</w:t>
      </w:r>
    </w:p>
    <w:p>
      <w:pPr>
        <w:spacing w:line="360" w:lineRule="auto"/>
        <w:ind w:firstLine="420" w:firstLineChars="200"/>
        <w:rPr>
          <w:rFonts w:cs="仿宋_GB2312" w:asciiTheme="minorEastAsia" w:hAnsiTheme="minorEastAsia"/>
          <w:b/>
          <w:color w:val="000000"/>
          <w:szCs w:val="21"/>
          <w:shd w:val="clear" w:color="auto" w:fill="FFFFFF"/>
        </w:rPr>
      </w:pPr>
      <w:r>
        <w:rPr>
          <w:rFonts w:hint="eastAsia" w:cs="宋体" w:asciiTheme="minorEastAsia" w:hAnsiTheme="minorEastAsia"/>
          <w:kern w:val="0"/>
          <w:szCs w:val="21"/>
        </w:rPr>
        <w:t>3.3未被列入“信用中国”网站(www.creditchina.gov.cn)失信被执行人、重大税收违法案件当事人名单的投标人；“中国政府采购网”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(www.ccgp.gov.cn)政府采购严重违法失信行为记录名单的投标人；“中国社会组织公共服务平台”网站（www.chinanpo.gov.cn）严重违法失信名单的投标人。</w:t>
      </w:r>
    </w:p>
    <w:p>
      <w:pPr>
        <w:autoSpaceDE w:val="0"/>
        <w:autoSpaceDN w:val="0"/>
        <w:spacing w:line="360" w:lineRule="auto"/>
        <w:contextualSpacing/>
        <w:jc w:val="left"/>
        <w:rPr>
          <w:rFonts w:cs="宋体" w:asciiTheme="minorEastAsia" w:hAnsiTheme="minorEastAsia"/>
          <w:kern w:val="0"/>
          <w:szCs w:val="21"/>
        </w:rPr>
      </w:pP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ind w:firstLine="630" w:firstLineChars="300"/>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ind w:firstLine="630" w:firstLineChars="300"/>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ind w:firstLine="630" w:firstLineChars="300"/>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ind w:firstLine="630" w:firstLineChars="300"/>
        <w:rPr>
          <w:rFonts w:cs="宋体" w:asciiTheme="minorEastAsia" w:hAnsiTheme="minorEastAsia"/>
          <w:kern w:val="0"/>
          <w:szCs w:val="21"/>
        </w:rPr>
      </w:pPr>
      <w:r>
        <w:rPr>
          <w:rFonts w:cs="宋体" w:asciiTheme="minorEastAsia" w:hAnsiTheme="minorEastAsia"/>
          <w:kern w:val="0"/>
          <w:szCs w:val="21"/>
        </w:rPr>
        <w:t>③</w:t>
      </w:r>
      <w:r>
        <w:rPr>
          <w:rFonts w:hint="eastAsia" w:cs="宋体" w:asciiTheme="minorEastAsia" w:hAnsiTheme="minorEastAsia"/>
          <w:kern w:val="0"/>
          <w:szCs w:val="21"/>
        </w:rPr>
        <w:t>“中国社会组织公共服务平台”（www.chinanpo.gov.cn）（仅查询社会组织）。</w:t>
      </w:r>
    </w:p>
    <w:p>
      <w:p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rPr>
        <w:t>4、</w:t>
      </w:r>
      <w:r>
        <w:rPr>
          <w:rFonts w:hint="eastAsia" w:ascii="宋体" w:hAnsi="宋体"/>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p>
      <w:pPr>
        <w:pStyle w:val="40"/>
        <w:autoSpaceDE w:val="0"/>
        <w:autoSpaceDN w:val="0"/>
        <w:spacing w:line="360" w:lineRule="auto"/>
        <w:ind w:firstLine="630" w:firstLineChars="300"/>
        <w:contextualSpacing/>
        <w:rPr>
          <w:rFonts w:cs="宋体" w:asciiTheme="minorEastAsia" w:hAnsiTheme="minorEastAsia"/>
          <w:color w:val="0000FF"/>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40"/>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3.4单位负责人为同一人或者存在直接控股、管理关系的不同供应商，不得同时参加本项目报价。违反规定的，相关响应均无效。</w:t>
      </w:r>
    </w:p>
    <w:p>
      <w:pPr>
        <w:pStyle w:val="40"/>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3.5为采购项目提供整体设计、规范编制或者项目管理、监理、检测等服务的供应商，不得再参加该采购项目的其他采购活动。</w:t>
      </w:r>
    </w:p>
    <w:p>
      <w:pPr>
        <w:pStyle w:val="40"/>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0"/>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0"/>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0"/>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0"/>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0"/>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3.7法律、行政法规规定的其他条件。</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4.3如投标人所投产品被列入《中华人民共和国实施强制性产品认证的产品目录》，则该产品应具备国家认监委指定强制性产品认证机构颁发的《中国国家强制性产品认证证书》（CCC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4.4投标人所投产品如被列入《信息安全产品强制性认证目录》，则该产品应具备中国信息安全认证中心颁发的《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hint="eastAsia" w:cs="宋体" w:asciiTheme="minorEastAsia" w:hAnsiTheme="minorEastAsia"/>
          <w:kern w:val="0"/>
          <w:szCs w:val="21"/>
        </w:rPr>
        <w:t>》。投标人不能提供超出此目录范畴外的替代品。</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0"/>
        <w:autoSpaceDE w:val="0"/>
        <w:autoSpaceDN w:val="0"/>
        <w:spacing w:line="360" w:lineRule="auto"/>
        <w:contextualSpacing/>
        <w:rPr>
          <w:rFonts w:ascii="宋体" w:hAnsi="宋体" w:cs="宋体"/>
          <w:kern w:val="0"/>
          <w:szCs w:val="21"/>
        </w:rPr>
      </w:pPr>
      <w:r>
        <w:rPr>
          <w:rFonts w:hint="eastAsia" w:ascii="宋体" w:hAnsi="宋体" w:cs="宋体"/>
          <w:kern w:val="0"/>
          <w:szCs w:val="21"/>
        </w:rPr>
        <w:t>7.1收取标准：收取。详见投标人须知前附表。</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ascii="宋体" w:hAnsi="宋体" w:cs="宋体"/>
          <w:kern w:val="0"/>
          <w:szCs w:val="21"/>
        </w:rPr>
        <w:t>7.2收取方式：</w:t>
      </w:r>
      <w:r>
        <w:rPr>
          <w:rFonts w:hint="eastAsia" w:ascii="宋体" w:hAnsi="宋体" w:cs="宋体"/>
          <w:kern w:val="0"/>
          <w:szCs w:val="21"/>
          <w:lang w:val="zh-CN"/>
        </w:rPr>
        <w:t>中标通知书发出前，以现金或转账形式交纳</w:t>
      </w:r>
      <w:r>
        <w:rPr>
          <w:rFonts w:hint="eastAsia" w:ascii="宋体" w:hAnsi="宋体" w:cs="宋体"/>
          <w:kern w:val="0"/>
          <w:szCs w:val="21"/>
        </w:rPr>
        <w:t>。</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10.1招标人根据采购项目的具体情况，可以在招标文件公告期满后，组织已获取招标文件的潜在投标人现场考察或者召开开标前答疑会。</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10.4现场考察及参加开标前答疑会所发生的费用及一切责任由投标人自行承担。</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11.1在投标截止期前，无论出于何种原因，招标人可主动地或在解答潜在投标人提出的澄清问题时对招标文件进行修改。</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11.2招标人可以对已发出的招标文件进行必要的澄清或者修改。澄清或者修改的内容可能影响投标文件编制的，招标人将在投标截止时间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11.3澄清或修改公告的内容为招标文件的组成部分，并对投标人具有约束力。当招标文件与澄清或修改公告就同一内容的表述不一致时，以最后发出的文件内容为准。</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11.4如果澄清或者修改发出的时间距规定的投标截止时间不足15日，招标人将顺延提交投标文件的截止时间。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12.2投标计量单位，招标文件已有明确规定的，使用招标文件规定的计量单位；招标文件没有规定的，一律采用中华人民共和国法定计量单位。</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13.1本次招标项目的投标均以人民币为计算单位。</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13.2采购人不得向投标人索要或者接受其给予的赠品、回扣或者与采购无关的其他商品、服务。</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13.3投标人应对项目要求的全部内容进行报价，少报漏报将导致其投标为非实质性响应予以拒绝。</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13.5本项目所涉及的运输、施工、安装、集成、调试、验收、备品和工具等费用均包含在投标报价中。</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13.6本次招标不接受可选择或可调整的投标方案和报价，任何有选择的或可调整的投标方案和报价将被视为非实质性响应投标而作无效投标处理。</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13.8最低报价不能作为中标的保证。</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14.2投标有效期内投标人撤销投标文件的，投标人将承担相应责任。</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14.4中标人的投标文件作为项目合同的附件，其有效期至中标人全部合同义务履行完毕为止。</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15.1投标文件的构成应符合法律法规及招标文件的要求。</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15.2投标人应当按照招标文件的要求编制投标文件。投标文件应当对招标文件提出的要求和条件作出明确响应。</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15.3投标文件由资格证明材料、符合性证明材料、其它材料等组成。</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15.5投标人登录许昌公共资源交易系统下载“许昌投标文件制作系统SEARUN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16.2投标人应按招标文件提供的格式编写投标文件。招标文件未提供标准格式的投标人可自行拟定。</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投标担保</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不收取</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18.1投标人应提交投标文件份数见“投标人须知前附表”。</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18.2在招标文件中已明示需盖章及签名之处，电子投标文件应按招标文件要求加盖投标人电子印章和法人电子印章或授权代表电子印章。</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18.3纸质投标文件是指投标人电子投标文件制作完成后生成的后缀名为“.PDF”的文件打印的投标文件。纸质投标文件正本和副本封面上应清楚标明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0"/>
        <w:autoSpaceDE w:val="0"/>
        <w:autoSpaceDN w:val="0"/>
        <w:spacing w:line="360" w:lineRule="auto"/>
        <w:ind w:left="420" w:firstLine="0" w:firstLineChars="0"/>
        <w:contextualSpacing/>
        <w:rPr>
          <w:rFonts w:cs="仿宋_GB2312" w:asciiTheme="minorEastAsia" w:hAnsiTheme="minorEastAsia"/>
          <w:szCs w:val="21"/>
          <w:lang w:val="zh-CN"/>
        </w:rPr>
      </w:pPr>
      <w:r>
        <w:rPr>
          <w:rFonts w:hint="eastAsia" w:cs="宋体" w:asciiTheme="minorEastAsia" w:hAnsiTheme="minorEastAsia"/>
          <w:kern w:val="0"/>
          <w:szCs w:val="21"/>
        </w:rPr>
        <w:t>18.4纸质投标文件副本可以是纸质投标文件的正本复印而成。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19.1投标人应将纸质投标文件“正本”、“ 副本”密封包装。使用电子介质存储的投标文件单独密封包装，并随纸质投标文件一并提交。</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19.2投标文件如果未按规定密封，招标人将拒绝接收。</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20.1投标人必须在“投标邀请”和“投标人须知前附表”中规定的投标截止时间前，将所有投标文件送达招标文件指定的开标地点。</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20.2招标人收到投标文件后，应当如实记载投标文件的送达时间和密封情况，签收保存，并向投标人出具签收回执。任何单位和个人不得在开标前开启投标文件。</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22.1投标人在投标截止时间前，对所递交的纸质投标文件进行补充、修改或者撤回的，须书面通知招标人。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22.2投标人补充、修改的内容并作为投标文件的组成部分。补充或修改应当按招标文件要求签署、盖章、密封、递交，并应注明“修改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22.3投标人在递交纸质投标文件后，可以撤回其投标，但投标人必须在规定的投标截止时间前以书面形式告知招标人。</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22.4投标人不得在投标有效期内撤销投标文件，否则投标人将承担相应责任。</w:t>
      </w:r>
    </w:p>
    <w:p>
      <w:pPr>
        <w:pStyle w:val="40"/>
        <w:autoSpaceDE w:val="0"/>
        <w:autoSpaceDN w:val="0"/>
        <w:spacing w:line="360" w:lineRule="auto"/>
        <w:ind w:firstLine="422"/>
        <w:contextualSpacing/>
        <w:rPr>
          <w:rFonts w:cs="宋体" w:asciiTheme="minorEastAsia" w:hAnsiTheme="minorEastAsia"/>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23.1招标人将按招标文件规定的时间和地点组织公开开标。开标由代理机构主持，邀请投标人参加。评标委员会成员不得参加开标活动。</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23.2招标人应当对开标、评标现场活动进行全程录音录像。录音录像应当清晰可辨，音像资料作为采购文件一并存档。</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23.3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23.4投标人不足3家的，不得开标。</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23.5开标过程由采购代理机构负责记录，由参加开标的各投标人代表和相关工作人员签字确认后随采购文件一并存档。</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23.6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23.7投标人未参加开标的，视同认可开标结果。</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25.1.1招标人将依法组建评标委员会，评标委员会由评审专家组成，成员人数应当为5人以上单数。评审专家依法从政府采购评审专家库中随机抽取。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rPr>
      </w:pPr>
      <w:r>
        <w:rPr>
          <w:rFonts w:hint="eastAsia" w:cs="宋体" w:asciiTheme="minorEastAsia" w:hAnsiTheme="minorEastAsia"/>
          <w:kern w:val="0"/>
          <w:szCs w:val="21"/>
        </w:rPr>
        <w:t>25.1.2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25.2评审专家对本单位的采购项目只能作为采购人代表参与评标。采购代理机构工作人员不得参加由本机构代理的政府采购项目的评标。</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25.3评审专家与投标人存在下列利害关系之一的,应当回避:</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25.4评审专家发现本人与参加采购活动的供应商有利害关系的,应当主动提出回避。采购人或者代理机构发现评审专家与参加采购活动的供应商有利害关系的,应当要求其回避。</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25.5采购人不得担任评标小组长。</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25.6采购人可以在评标前说明项目背景和采购需求，说明内容不得含有歧视性、倾向性意见，不得超出招标文件所述范围。说明应当提交书面材料，并随采购文件一并存档。</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25.7评标委员会成员名单在评标结果公告前应当保密。</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26.1评标委员会依据有关法律法规和招标文件的规定，对符合资格的投标人的投标文件进行符合性审查，以确定其是否满足招标文件的实质性要求。</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26.2审查、评价投标文件是否符合招标文件的商务、技术等实质性要求。</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26.3可要求投标人对投标文件有关事项作出澄清或者说明。</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27.1对于投标文件中含义不明确、同类问题表述不一致或者有明显文字和计算错误的内容，评标委员会应当以书面形式要求投标人作出必要的澄清、说明或者补正。</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27.2投标人的澄清、说明或者补正应当采用书面形式，并加盖公章，或者由法定代表人或其授权的代表签字。投标人的澄清、说明或者补正不得超出投标文件的范围或者改变投标文件的实质性内容。</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27.3投标人的澄清文件是其投标文件的组成部分。</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firstLine="210" w:firstLineChars="100"/>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firstLine="210" w:firstLineChars="100"/>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firstLine="210" w:firstLineChars="100"/>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29.1投标文件属下列情况之一的，按照无效投标处理：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 投标文件未按招标文件要求签署、盖章的；</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 不具备招标文件中规定的资格要求的；</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 报价超过招标文件中规定的预算金额或者最高限价的；</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（4）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29.2有下列情形之一的，视为投标人串通投标，其投标无效：</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29.3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29.4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ascii="ˎ̥" w:hAnsi="ˎ̥"/>
        </w:rPr>
        <w:t>29.5按照《关于推进全流程电子化交易和在线监管工作有关问题的通知》（许公管办[2019]3号）规定，不同投标人电子投标文件制作硬件特征码（网卡MAC地址、CPU序号、硬盘序列号等）雷同时，视为‘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29.6</w:t>
      </w:r>
      <w:r>
        <w:rPr>
          <w:rFonts w:cs="宋体" w:asciiTheme="minorEastAsia" w:hAnsiTheme="minorEastAsia"/>
          <w:kern w:val="0"/>
          <w:szCs w:val="21"/>
        </w:rPr>
        <w:t>法律、法规和招标文件规定的其他无效情形。</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30.2使用综合评分法的采购项目，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32.1评标方法分为最低评标价法和综合评分法。</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32.2价格分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32.3本次评标具体评标方法、评标标准见（第六章 资格审查与评标）</w:t>
      </w:r>
      <w:r>
        <w:rPr>
          <w:rFonts w:hint="eastAsia" w:cs="宋体" w:asciiTheme="minorEastAsia" w:hAnsiTheme="minorEastAsia"/>
          <w:kern w:val="0"/>
          <w:szCs w:val="21"/>
        </w:rPr>
        <w:t>。</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33.1采用最低评标价法的，评标结果按投标报价由低到高顺序排列。投标报价相同的并列。投标文件满足招标文件全部实质性要求且投标报价最低的投标人为排名第一的中标候选人。</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35.1评审专家应当遵守评审工作纪律，不得泄露评审文件、评审情况和评审中获悉的商业秘密。</w:t>
      </w:r>
    </w:p>
    <w:p>
      <w:pPr>
        <w:pStyle w:val="40"/>
        <w:autoSpaceDE w:val="0"/>
        <w:autoSpaceDN w:val="0"/>
        <w:spacing w:line="360" w:lineRule="auto"/>
        <w:ind w:left="420" w:firstLine="0" w:firstLineChars="0"/>
        <w:contextualSpacing/>
        <w:rPr>
          <w:rFonts w:cs="仿宋_GB2312" w:asciiTheme="minorEastAsia" w:hAnsiTheme="minorEastAsia"/>
          <w:szCs w:val="21"/>
          <w:lang w:val="zh-CN"/>
        </w:rPr>
      </w:pPr>
      <w:r>
        <w:rPr>
          <w:rFonts w:hint="eastAsia" w:cs="宋体" w:asciiTheme="minorEastAsia" w:hAnsiTheme="minorEastAsia"/>
          <w:kern w:val="0"/>
          <w:szCs w:val="21"/>
        </w:rPr>
        <w:t>35.2采购人、采购代理机构应当采取必要措施，保证评标在严格保密的情况下进行。有关人员对评标情况以及在评标过程中获悉的国家秘密、商业秘密负有保密责任。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36.1采购人应当自收到评标报告之日起5个工作日内，在评标报告确定的中标候选人名单中按顺序确定中标人。中标候选人并列的，由采购人采取随机抽取的方式确定。</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36.2采购人在收到评标报告5个工作日内未按评标报告推荐的中标候选人顺序确定中标人，又不能说明合法理由的，视同按评标报告推荐的顺序确定排名第一的中标候选人为中标人。</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37.1采购人确认中标人后，招标人在公告中标结果的同时，向中标人发出中标通知书。</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37.2中标通知书发出后，采购人不得违法改变中标结果，中标人无正当理由不得放弃中标。</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37.3中标人在接到中标通知时，须向代理机构发送投标报价及分项报价一览表（包含主要中标标的的名称、规格型号、数量、单价、服务要求等）电子文档，并同时通知代理机构联系人。</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38.1供应商认为采购文件、采购过程和中标结果使自己的权益受到损害的，可以按照《政府采购质疑和投诉办法》（财政部令第94号）提出质疑。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4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38.2</w:t>
      </w: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履约担保</w:t>
      </w:r>
    </w:p>
    <w:p>
      <w:pPr>
        <w:spacing w:line="400" w:lineRule="exact"/>
        <w:ind w:firstLine="420" w:firstLineChars="200"/>
        <w:rPr>
          <w:rFonts w:ascii="宋体" w:hAnsi="宋体"/>
          <w:szCs w:val="21"/>
        </w:rPr>
      </w:pPr>
      <w:r>
        <w:rPr>
          <w:rFonts w:hint="eastAsia" w:ascii="宋体" w:hAnsi="宋体"/>
          <w:szCs w:val="21"/>
        </w:rPr>
        <w:t>在签订合同前，中标人应按供应商“ 投标人须知前附表”提交履约担保。</w:t>
      </w:r>
    </w:p>
    <w:p>
      <w:pPr>
        <w:spacing w:line="400" w:lineRule="exact"/>
        <w:rPr>
          <w:szCs w:val="21"/>
        </w:rPr>
      </w:pPr>
      <w:r>
        <w:rPr>
          <w:rFonts w:hint="eastAsia" w:ascii="宋体" w:hAnsi="宋体"/>
          <w:szCs w:val="21"/>
        </w:rPr>
        <w:t>中标人不能按照“ 投标人须知前附表”提交履约担保的，视为放弃中标，给采购人造成的损失的，中标人还应当予以赔偿。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kern w:val="0"/>
          <w:sz w:val="32"/>
          <w:szCs w:val="32"/>
        </w:rPr>
      </w:pPr>
      <w:r>
        <w:rPr>
          <w:rFonts w:hint="eastAsia" w:ascii="宋体" w:hAnsi="宋体" w:eastAsia="宋体" w:cs="宋体"/>
          <w:color w:val="333333"/>
          <w:sz w:val="24"/>
          <w:szCs w:val="24"/>
        </w:rPr>
        <w:br w:type="textWrapping"/>
      </w: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rPr>
          <w:rFonts w:ascii="宋体" w:hAnsi="宋体" w:cs="宋体"/>
          <w:b/>
          <w:kern w:val="0"/>
          <w:sz w:val="32"/>
          <w:szCs w:val="32"/>
        </w:rPr>
      </w:pP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第五章政府采购政策功能</w:t>
      </w:r>
    </w:p>
    <w:p>
      <w:pPr>
        <w:rPr>
          <w:rFonts w:ascii="宋体" w:cs="宋体"/>
          <w:b/>
          <w:kern w:val="0"/>
          <w:sz w:val="36"/>
          <w:szCs w:val="36"/>
        </w:rPr>
      </w:pP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w:t>
      </w:r>
      <w:bookmarkStart w:id="29" w:name="_GoBack"/>
      <w:bookmarkEnd w:id="29"/>
      <w:r>
        <w:rPr>
          <w:rFonts w:hint="eastAsia" w:ascii="宋体" w:hAnsi="宋体" w:cs="仿宋_GB2312"/>
          <w:sz w:val="21"/>
          <w:szCs w:val="21"/>
          <w:lang w:val="zh-CN"/>
        </w:rPr>
        <w:t>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2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2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hAns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由采购人代表1人（需出具委托书）依法对投标人资格进行审查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autoSpaceDE w:val="0"/>
              <w:autoSpaceDN w:val="0"/>
              <w:adjustRightInd w:val="0"/>
              <w:spacing w:line="360" w:lineRule="auto"/>
              <w:ind w:right="-11"/>
              <w:rPr>
                <w:rFonts w:asciiTheme="minorEastAsia" w:hAnsiTheme="minorEastAsia"/>
                <w:b/>
                <w:bCs/>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”政府采购严重违法失信行为记录名单“中国社会组织公共服务平台”网站（</w:t>
            </w:r>
            <w:r>
              <w:rPr>
                <w:rFonts w:asciiTheme="minorEastAsia" w:hAnsiTheme="minorEastAsia"/>
                <w:bCs/>
                <w:szCs w:val="21"/>
              </w:rPr>
              <w:t>www.chinanpo.gov.cn</w:t>
            </w:r>
            <w:r>
              <w:rPr>
                <w:rFonts w:hint="eastAsia" w:asciiTheme="minorEastAsia" w:hAnsiTheme="minorEastAsia"/>
                <w:bCs/>
                <w:szCs w:val="21"/>
              </w:rPr>
              <w:t>）严重违法失信社会组织名单的投标</w:t>
            </w:r>
            <w:r>
              <w:rPr>
                <w:rFonts w:hint="eastAsia" w:cs="仿宋_GB2312" w:asciiTheme="minorEastAsia" w:hAnsiTheme="minorEastAsia"/>
                <w:szCs w:val="21"/>
              </w:rPr>
              <w:t>人</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szCs w:val="21"/>
              </w:rPr>
            </w:pPr>
            <w:r>
              <w:rPr>
                <w:rFonts w:hint="eastAsia" w:ascii="宋体" w:hAnsi="宋体"/>
                <w:b/>
                <w:bCs/>
                <w:sz w:val="24"/>
                <w:szCs w:val="24"/>
              </w:rPr>
              <w:t>投标承诺函</w:t>
            </w:r>
          </w:p>
        </w:tc>
        <w:tc>
          <w:tcPr>
            <w:tcW w:w="5954" w:type="dxa"/>
            <w:vAlign w:val="center"/>
          </w:tcPr>
          <w:p>
            <w:pPr>
              <w:spacing w:line="460" w:lineRule="exact"/>
              <w:rPr>
                <w:rFonts w:asciiTheme="minorEastAsia" w:hAnsiTheme="minorEastAsia"/>
                <w:b/>
                <w:bCs/>
                <w:szCs w:val="21"/>
              </w:rPr>
            </w:pPr>
            <w:r>
              <w:rPr>
                <w:rFonts w:hint="eastAsia" w:ascii="宋体" w:hAnsi="宋体"/>
                <w:bCs/>
                <w:sz w:val="24"/>
                <w:szCs w:val="24"/>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2" w:name="baidusnap2"/>
            <w:bookmarkEnd w:id="22"/>
            <w:r>
              <w:rPr>
                <w:rFonts w:hint="eastAsia" w:cs="仿宋_GB2312" w:asciiTheme="minorEastAsia" w:hAnsiTheme="minorEastAsia"/>
                <w:szCs w:val="21"/>
                <w:lang w:val="zh-CN"/>
              </w:rPr>
              <w:t>提供未为本项目提供整体设计、</w:t>
            </w:r>
            <w:bookmarkStart w:id="23" w:name="baidusnap9"/>
            <w:bookmarkEnd w:id="2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hint="eastAsia" w:ascii="宋体" w:hAnsi="宋体" w:cs="仿宋_GB2312"/>
          <w:b/>
          <w:szCs w:val="21"/>
        </w:rPr>
        <w:t>4</w:t>
      </w:r>
      <w:r>
        <w:rPr>
          <w:rFonts w:hint="eastAsia" w:ascii="宋体" w:hAnsi="宋体" w:cs="仿宋_GB2312"/>
          <w:b/>
          <w:szCs w:val="21"/>
          <w:lang w:val="zh-CN"/>
        </w:rPr>
        <w:t>）支持脱贫攻坚（物业服务采购）</w:t>
      </w:r>
    </w:p>
    <w:p>
      <w:pPr>
        <w:tabs>
          <w:tab w:val="left" w:pos="1260"/>
        </w:tabs>
        <w:autoSpaceDE w:val="0"/>
        <w:autoSpaceDN w:val="0"/>
        <w:spacing w:line="360" w:lineRule="auto"/>
        <w:ind w:firstLine="420" w:firstLineChars="200"/>
        <w:contextualSpacing/>
        <w:rPr>
          <w:rFonts w:ascii="宋体" w:hAnsi="宋体" w:cs="仿宋_GB2312"/>
          <w:szCs w:val="21"/>
        </w:rPr>
      </w:pPr>
      <w:r>
        <w:rPr>
          <w:rFonts w:hint="eastAsia" w:ascii="宋体" w:hAnsi="宋体" w:cs="仿宋_GB2312"/>
          <w:szCs w:val="21"/>
          <w:lang w:val="zh-CN"/>
        </w:rPr>
        <w:t>在物业项目中，对注册地在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hint="eastAsia" w:ascii="宋体" w:hAnsi="宋体" w:cs="仿宋_GB2312"/>
          <w:szCs w:val="21"/>
          <w:lang w:val="zh-CN"/>
        </w:rPr>
        <w:t>个月内至少连续</w:t>
      </w:r>
      <w:r>
        <w:rPr>
          <w:rFonts w:ascii="宋体" w:hAnsi="宋体" w:cs="仿宋_GB2312"/>
          <w:szCs w:val="21"/>
          <w:lang w:val="zh-CN"/>
        </w:rPr>
        <w:t>3</w:t>
      </w:r>
      <w:r>
        <w:rPr>
          <w:rFonts w:hint="eastAsia" w:ascii="宋体" w:hAnsi="宋体" w:cs="仿宋_GB2312"/>
          <w:szCs w:val="21"/>
          <w:lang w:val="zh-CN"/>
        </w:rPr>
        <w:t>个月）的有效证明后，评标委员会根据本项目评标标准予以判定并赋分</w:t>
      </w:r>
      <w:r>
        <w:rPr>
          <w:rFonts w:hint="eastAsia" w:ascii="宋体" w:hAnsi="宋体" w:cs="仿宋_GB2312"/>
          <w:szCs w:val="21"/>
        </w:rPr>
        <w:t>.</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rPr>
        <w:t>5</w:t>
      </w:r>
      <w:r>
        <w:rPr>
          <w:rFonts w:hint="eastAsia" w:cs="仿宋_GB2312" w:asciiTheme="minorEastAsia" w:hAnsiTheme="minorEastAsia"/>
          <w:b/>
          <w:szCs w:val="21"/>
          <w:lang w:val="zh-CN"/>
        </w:rPr>
        <w:t>）投标无效情形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3"/>
        <w:tblW w:w="938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86"/>
        <w:gridCol w:w="331"/>
        <w:gridCol w:w="7319"/>
        <w:gridCol w:w="6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1417" w:type="dxa"/>
            <w:gridSpan w:val="2"/>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分值构成</w:t>
            </w:r>
          </w:p>
        </w:tc>
        <w:tc>
          <w:tcPr>
            <w:tcW w:w="7964" w:type="dxa"/>
            <w:gridSpan w:val="2"/>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rPr>
                <w:rFonts w:ascii="宋体" w:hAnsi="宋体" w:cs="宋体"/>
                <w:kern w:val="0"/>
                <w:szCs w:val="21"/>
              </w:rPr>
            </w:pPr>
            <w:r>
              <w:rPr>
                <w:rFonts w:hint="eastAsia" w:ascii="宋体" w:hAnsi="宋体" w:cs="宋体"/>
                <w:kern w:val="0"/>
                <w:szCs w:val="21"/>
              </w:rPr>
              <w:t>价格分值：40分           商务部分：23分            技术部分：37分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9381"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b/>
                <w:kern w:val="0"/>
                <w:szCs w:val="21"/>
              </w:rPr>
              <w:t>一、价格部分（满分 40 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08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b/>
                <w:kern w:val="0"/>
                <w:szCs w:val="21"/>
              </w:rPr>
              <w:t>评分因素</w:t>
            </w:r>
          </w:p>
        </w:tc>
        <w:tc>
          <w:tcPr>
            <w:tcW w:w="765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b/>
                <w:kern w:val="0"/>
                <w:szCs w:val="21"/>
              </w:rPr>
              <w:t>评分标准</w:t>
            </w:r>
          </w:p>
        </w:tc>
        <w:tc>
          <w:tcPr>
            <w:tcW w:w="64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b/>
                <w:kern w:val="0"/>
                <w:szCs w:val="21"/>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91" w:hRule="atLeast"/>
        </w:trPr>
        <w:tc>
          <w:tcPr>
            <w:tcW w:w="108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投标报价评分标准</w:t>
            </w:r>
          </w:p>
        </w:tc>
        <w:tc>
          <w:tcPr>
            <w:tcW w:w="765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71"/>
              <w:rPr>
                <w:rFonts w:ascii="宋体" w:hAnsi="宋体" w:cs="宋体"/>
                <w:kern w:val="2"/>
              </w:rPr>
            </w:pPr>
            <w:r>
              <w:rPr>
                <w:rFonts w:hint="eastAsia" w:ascii="宋体" w:hAnsi="宋体" w:cs="宋体"/>
                <w:kern w:val="2"/>
              </w:rPr>
              <w:t>有效投标价格最低的为评标基准价，其价格分为满分。</w:t>
            </w:r>
          </w:p>
          <w:p>
            <w:pPr>
              <w:pStyle w:val="71"/>
              <w:rPr>
                <w:rFonts w:ascii="宋体" w:hAnsi="宋体" w:cs="宋体"/>
                <w:kern w:val="2"/>
              </w:rPr>
            </w:pPr>
            <w:r>
              <w:rPr>
                <w:rFonts w:hint="eastAsia" w:ascii="宋体" w:hAnsi="宋体" w:cs="宋体"/>
                <w:kern w:val="2"/>
              </w:rPr>
              <w:t>其他供应商的价格分统一按照下列公式计算：</w:t>
            </w:r>
          </w:p>
          <w:p>
            <w:pPr>
              <w:pStyle w:val="71"/>
              <w:rPr>
                <w:rFonts w:ascii="宋体" w:hAnsi="宋体" w:cs="宋体"/>
                <w:kern w:val="2"/>
              </w:rPr>
            </w:pPr>
            <w:r>
              <w:rPr>
                <w:rFonts w:hint="eastAsia" w:ascii="宋体" w:hAnsi="宋体" w:cs="宋体"/>
                <w:kern w:val="2"/>
              </w:rPr>
              <w:t>投标报价得分=(评标基准价／投标报价)×40%×100。</w:t>
            </w:r>
          </w:p>
          <w:p>
            <w:pPr>
              <w:widowControl/>
              <w:jc w:val="left"/>
              <w:rPr>
                <w:rFonts w:ascii="宋体" w:hAnsi="宋体" w:cs="宋体"/>
                <w:kern w:val="0"/>
                <w:szCs w:val="21"/>
                <w:vertAlign w:val="subscript"/>
              </w:rPr>
            </w:pPr>
            <w:r>
              <w:rPr>
                <w:rFonts w:hint="eastAsia" w:ascii="宋体" w:hAnsi="宋体" w:cs="宋体"/>
                <w:szCs w:val="21"/>
              </w:rPr>
              <w:t>注：分值计算保留小数点后两位，小数点后第三位“四舍五入”。</w:t>
            </w:r>
            <w:r>
              <w:rPr>
                <w:rFonts w:hint="eastAsia" w:ascii="宋体" w:hAnsi="宋体" w:cs="宋体"/>
                <w:szCs w:val="21"/>
              </w:rPr>
              <w:br w:type="textWrapping"/>
            </w:r>
            <w:r>
              <w:rPr>
                <w:rFonts w:hint="eastAsia" w:ascii="宋体" w:hAnsi="宋体" w:cs="宋体"/>
                <w:szCs w:val="21"/>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64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40分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9381"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b/>
                <w:kern w:val="0"/>
                <w:szCs w:val="21"/>
              </w:rPr>
              <w:t xml:space="preserve">二、商务部分（满分23分）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08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b/>
                <w:kern w:val="0"/>
                <w:szCs w:val="21"/>
              </w:rPr>
              <w:t>评分因素</w:t>
            </w:r>
          </w:p>
        </w:tc>
        <w:tc>
          <w:tcPr>
            <w:tcW w:w="765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b/>
                <w:kern w:val="0"/>
                <w:szCs w:val="21"/>
              </w:rPr>
              <w:t>评分标准</w:t>
            </w:r>
          </w:p>
        </w:tc>
        <w:tc>
          <w:tcPr>
            <w:tcW w:w="64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b/>
                <w:kern w:val="0"/>
                <w:szCs w:val="21"/>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08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企业业绩</w:t>
            </w:r>
          </w:p>
        </w:tc>
        <w:tc>
          <w:tcPr>
            <w:tcW w:w="765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r>
              <w:rPr>
                <w:rFonts w:hint="eastAsia" w:ascii="宋体" w:hAnsi="宋体" w:cs="宋体"/>
                <w:szCs w:val="21"/>
              </w:rPr>
              <w:t>1、</w:t>
            </w:r>
            <w:r>
              <w:rPr>
                <w:rFonts w:hint="eastAsia" w:ascii="宋体" w:hAnsi="宋体" w:cs="宋体"/>
                <w:szCs w:val="21"/>
                <w:lang w:val="zh-CN"/>
              </w:rPr>
              <w:t>投标人提供自</w:t>
            </w:r>
            <w:r>
              <w:rPr>
                <w:rFonts w:hint="eastAsia" w:ascii="宋体" w:hAnsi="宋体" w:cs="宋体"/>
                <w:szCs w:val="21"/>
              </w:rPr>
              <w:t>2016</w:t>
            </w:r>
            <w:r>
              <w:rPr>
                <w:rFonts w:hint="eastAsia" w:ascii="宋体" w:hAnsi="宋体" w:cs="宋体"/>
                <w:szCs w:val="21"/>
                <w:lang w:val="zh-CN"/>
              </w:rPr>
              <w:t>年以来类似业绩的，每提供一份得</w:t>
            </w:r>
            <w:r>
              <w:rPr>
                <w:rFonts w:hint="eastAsia" w:ascii="宋体" w:hAnsi="宋体" w:cs="宋体"/>
                <w:szCs w:val="21"/>
              </w:rPr>
              <w:t>5</w:t>
            </w:r>
            <w:r>
              <w:rPr>
                <w:rFonts w:hint="eastAsia" w:ascii="宋体" w:hAnsi="宋体" w:cs="宋体"/>
                <w:szCs w:val="21"/>
                <w:lang w:val="zh-CN"/>
              </w:rPr>
              <w:t>分，最高得</w:t>
            </w:r>
            <w:r>
              <w:rPr>
                <w:rFonts w:hint="eastAsia" w:ascii="宋体" w:hAnsi="宋体" w:cs="宋体"/>
                <w:szCs w:val="21"/>
              </w:rPr>
              <w:t>10分</w:t>
            </w:r>
            <w:r>
              <w:rPr>
                <w:rFonts w:hint="eastAsia" w:ascii="宋体" w:hAnsi="宋体" w:cs="宋体"/>
                <w:szCs w:val="21"/>
                <w:lang w:val="zh-CN"/>
              </w:rPr>
              <w:t>（应提供法定媒介中标(成交)公示网页截图、合同、中标通知书，并在投标文件中附完整的复印件。三者缺一不计分。（以证书电子扫描为准）</w:t>
            </w:r>
          </w:p>
        </w:tc>
        <w:tc>
          <w:tcPr>
            <w:tcW w:w="64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08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认证证书</w:t>
            </w:r>
          </w:p>
        </w:tc>
        <w:tc>
          <w:tcPr>
            <w:tcW w:w="765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r>
              <w:rPr>
                <w:rFonts w:hint="eastAsia"/>
              </w:rPr>
              <w:t>投标人具有ISO9001质量管理体系认证得1分；</w:t>
            </w:r>
          </w:p>
          <w:p>
            <w:r>
              <w:rPr>
                <w:rFonts w:hint="eastAsia"/>
              </w:rPr>
              <w:t>投标人具有CMA认证证书的得1分；</w:t>
            </w:r>
          </w:p>
          <w:p>
            <w:r>
              <w:rPr>
                <w:rFonts w:hint="eastAsia"/>
              </w:rPr>
              <w:t>投标人具有危化品经营许可证的得1分；</w:t>
            </w:r>
          </w:p>
          <w:p>
            <w:r>
              <w:rPr>
                <w:rFonts w:hint="eastAsia"/>
              </w:rPr>
              <w:t>投标人具有信息安全服务资质认证证书得1分；</w:t>
            </w:r>
          </w:p>
          <w:p>
            <w:r>
              <w:rPr>
                <w:rFonts w:hint="eastAsia"/>
              </w:rPr>
              <w:t>（</w:t>
            </w:r>
            <w:r>
              <w:rPr>
                <w:rFonts w:hint="eastAsia" w:ascii="宋体" w:hAnsi="宋体" w:cs="宋体"/>
                <w:szCs w:val="21"/>
              </w:rPr>
              <w:t>开标现场以提供电子扫描件为准，投标文件中附完整的复印件，否则不得分）</w:t>
            </w:r>
          </w:p>
        </w:tc>
        <w:tc>
          <w:tcPr>
            <w:tcW w:w="64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4分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08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信誉</w:t>
            </w:r>
          </w:p>
        </w:tc>
        <w:tc>
          <w:tcPr>
            <w:tcW w:w="765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r>
              <w:rPr>
                <w:rFonts w:hint="eastAsia" w:ascii="宋体" w:hAnsi="宋体"/>
                <w:lang w:val="zh-CN"/>
              </w:rPr>
              <w:t>提供信用评估报告。信用等级为AAA级得</w:t>
            </w:r>
            <w:r>
              <w:rPr>
                <w:rFonts w:hint="eastAsia" w:ascii="宋体" w:hAnsi="宋体"/>
              </w:rPr>
              <w:t>3</w:t>
            </w:r>
            <w:r>
              <w:rPr>
                <w:rFonts w:hint="eastAsia" w:ascii="宋体" w:hAnsi="宋体"/>
                <w:lang w:val="zh-CN"/>
              </w:rPr>
              <w:t>分，AA级得</w:t>
            </w:r>
            <w:r>
              <w:rPr>
                <w:rFonts w:hint="eastAsia" w:ascii="宋体" w:hAnsi="宋体"/>
              </w:rPr>
              <w:t>2</w:t>
            </w:r>
            <w:r>
              <w:rPr>
                <w:rFonts w:hint="eastAsia" w:ascii="宋体" w:hAnsi="宋体"/>
                <w:lang w:val="zh-CN"/>
              </w:rPr>
              <w:t>分，A级得</w:t>
            </w:r>
            <w:r>
              <w:rPr>
                <w:rFonts w:hint="eastAsia" w:ascii="宋体" w:hAnsi="宋体"/>
              </w:rPr>
              <w:t>1</w:t>
            </w:r>
            <w:r>
              <w:rPr>
                <w:rFonts w:hint="eastAsia" w:ascii="宋体" w:hAnsi="宋体"/>
                <w:lang w:val="zh-CN"/>
              </w:rPr>
              <w:t>分。（开标时提供信用等级证书和信用评估报告</w:t>
            </w:r>
            <w:r>
              <w:rPr>
                <w:rFonts w:hint="eastAsia" w:ascii="宋体" w:hAnsi="宋体" w:cs="宋体"/>
                <w:szCs w:val="21"/>
              </w:rPr>
              <w:t>电子扫描件</w:t>
            </w:r>
            <w:r>
              <w:rPr>
                <w:rFonts w:hint="eastAsia" w:ascii="宋体" w:hAnsi="宋体"/>
                <w:lang w:val="zh-CN"/>
              </w:rPr>
              <w:t>，未提供</w:t>
            </w:r>
            <w:r>
              <w:rPr>
                <w:rFonts w:hint="eastAsia" w:ascii="宋体" w:hAnsi="宋体" w:cs="宋体"/>
                <w:szCs w:val="21"/>
              </w:rPr>
              <w:t>电子扫描件</w:t>
            </w:r>
            <w:r>
              <w:rPr>
                <w:rFonts w:hint="eastAsia" w:ascii="宋体" w:hAnsi="宋体"/>
                <w:lang w:val="zh-CN"/>
              </w:rPr>
              <w:t>不得分。）</w:t>
            </w:r>
          </w:p>
        </w:tc>
        <w:tc>
          <w:tcPr>
            <w:tcW w:w="64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3分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08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rPr>
                <w:rFonts w:ascii="宋体" w:hAnsi="宋体"/>
                <w:lang w:val="zh-CN"/>
              </w:rPr>
            </w:pPr>
            <w:r>
              <w:rPr>
                <w:rFonts w:hint="eastAsia" w:ascii="宋体" w:hAnsi="宋体"/>
                <w:lang w:val="zh-CN"/>
              </w:rPr>
              <w:t>平台维护</w:t>
            </w:r>
          </w:p>
        </w:tc>
        <w:tc>
          <w:tcPr>
            <w:tcW w:w="765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rPr>
                <w:rFonts w:ascii="宋体" w:hAnsi="宋体"/>
                <w:lang w:val="zh-CN"/>
              </w:rPr>
            </w:pPr>
            <w:r>
              <w:rPr>
                <w:rFonts w:hint="eastAsia" w:ascii="宋体" w:hAnsi="宋体"/>
                <w:lang w:val="zh-CN"/>
              </w:rPr>
              <w:t>投标人拟派驻本项目人员具有国家3名以上由中环协颁发的职业资格证书的得</w:t>
            </w:r>
            <w:r>
              <w:rPr>
                <w:rFonts w:hint="eastAsia" w:ascii="宋体" w:hAnsi="宋体"/>
              </w:rPr>
              <w:t>4</w:t>
            </w:r>
            <w:r>
              <w:rPr>
                <w:rFonts w:hint="eastAsia" w:ascii="宋体" w:hAnsi="宋体"/>
                <w:lang w:val="zh-CN"/>
              </w:rPr>
              <w:t>分；（投标文件中须提供证书</w:t>
            </w:r>
            <w:r>
              <w:rPr>
                <w:rFonts w:hint="eastAsia" w:ascii="宋体" w:hAnsi="宋体" w:cs="宋体"/>
                <w:szCs w:val="21"/>
              </w:rPr>
              <w:t>电子扫描件</w:t>
            </w:r>
            <w:r>
              <w:rPr>
                <w:rFonts w:hint="eastAsia" w:ascii="宋体" w:hAnsi="宋体"/>
                <w:lang w:val="zh-CN"/>
              </w:rPr>
              <w:t>、提交投标文件截止时间前3个月中的任意一个月公司为其缴纳社保的证明材料复印件加盖公章。）</w:t>
            </w:r>
          </w:p>
        </w:tc>
        <w:tc>
          <w:tcPr>
            <w:tcW w:w="64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4分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08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荣誉证书</w:t>
            </w:r>
          </w:p>
        </w:tc>
        <w:tc>
          <w:tcPr>
            <w:tcW w:w="765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r>
              <w:rPr>
                <w:rFonts w:hint="eastAsia"/>
              </w:rPr>
              <w:t>投标人近3年内获得工商行政管理局颁发的“守合同重信用”证书的得2分；（开标现场以提供</w:t>
            </w:r>
            <w:r>
              <w:rPr>
                <w:rFonts w:hint="eastAsia" w:ascii="宋体" w:hAnsi="宋体" w:cs="宋体"/>
                <w:szCs w:val="21"/>
              </w:rPr>
              <w:t>电子扫描件</w:t>
            </w:r>
            <w:r>
              <w:rPr>
                <w:rFonts w:hint="eastAsia"/>
              </w:rPr>
              <w:t>为准，投标文件中附完整的复印件，否则不得分）。</w:t>
            </w:r>
          </w:p>
        </w:tc>
        <w:tc>
          <w:tcPr>
            <w:tcW w:w="64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9381"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b/>
                <w:bCs/>
                <w:kern w:val="0"/>
                <w:szCs w:val="21"/>
              </w:rPr>
              <w:t>三、技术部分（满分37 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08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b/>
                <w:kern w:val="0"/>
                <w:szCs w:val="21"/>
              </w:rPr>
            </w:pPr>
            <w:r>
              <w:rPr>
                <w:rFonts w:hint="eastAsia" w:ascii="宋体" w:hAnsi="宋体" w:cs="宋体"/>
                <w:b/>
                <w:kern w:val="0"/>
                <w:szCs w:val="21"/>
              </w:rPr>
              <w:t>评分因素</w:t>
            </w:r>
          </w:p>
        </w:tc>
        <w:tc>
          <w:tcPr>
            <w:tcW w:w="765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b/>
                <w:kern w:val="0"/>
                <w:szCs w:val="21"/>
              </w:rPr>
            </w:pPr>
            <w:r>
              <w:rPr>
                <w:rFonts w:hint="eastAsia" w:ascii="宋体" w:hAnsi="宋体" w:cs="宋体"/>
                <w:b/>
                <w:kern w:val="0"/>
                <w:szCs w:val="21"/>
              </w:rPr>
              <w:t>评分标准</w:t>
            </w:r>
          </w:p>
        </w:tc>
        <w:tc>
          <w:tcPr>
            <w:tcW w:w="64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b/>
                <w:kern w:val="0"/>
                <w:szCs w:val="21"/>
              </w:rPr>
            </w:pPr>
            <w:r>
              <w:rPr>
                <w:rFonts w:hint="eastAsia" w:ascii="宋体" w:hAnsi="宋体" w:cs="宋体"/>
                <w:b/>
                <w:kern w:val="0"/>
                <w:szCs w:val="21"/>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1" w:hRule="atLeast"/>
        </w:trPr>
        <w:tc>
          <w:tcPr>
            <w:tcW w:w="1086" w:type="dxa"/>
            <w:tcBorders>
              <w:top w:val="nil"/>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b/>
                <w:kern w:val="0"/>
                <w:szCs w:val="21"/>
              </w:rPr>
            </w:pPr>
            <w:r>
              <w:rPr>
                <w:rFonts w:hint="eastAsia" w:ascii="宋体" w:hAnsi="宋体" w:cs="宋体"/>
                <w:bCs/>
                <w:kern w:val="0"/>
                <w:szCs w:val="21"/>
              </w:rPr>
              <w:t>技术参数及要求</w:t>
            </w:r>
          </w:p>
        </w:tc>
        <w:tc>
          <w:tcPr>
            <w:tcW w:w="7650" w:type="dxa"/>
            <w:gridSpan w:val="2"/>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jc w:val="left"/>
              <w:rPr>
                <w:rFonts w:ascii="宋体" w:cs="宋体"/>
                <w:kern w:val="0"/>
                <w:szCs w:val="21"/>
              </w:rPr>
            </w:pPr>
            <w:r>
              <w:rPr>
                <w:rFonts w:hint="eastAsia" w:ascii="宋体" w:cs="宋体"/>
                <w:kern w:val="0"/>
                <w:szCs w:val="21"/>
              </w:rPr>
              <w:t>投标人所投产品各项技术指标均满足招标文件要求的，得基本分 10分；若投标产品技术指标与招标要求有正偏离，每有一处正偏离在基本分加1分，最多加10分；</w:t>
            </w:r>
          </w:p>
          <w:p>
            <w:pPr>
              <w:widowControl/>
              <w:jc w:val="left"/>
              <w:rPr>
                <w:rFonts w:ascii="宋体" w:hAnsi="宋体" w:cs="宋体"/>
                <w:b/>
                <w:kern w:val="0"/>
                <w:szCs w:val="21"/>
              </w:rPr>
            </w:pPr>
            <w:r>
              <w:rPr>
                <w:rFonts w:hint="eastAsia"/>
                <w:lang w:val="zh-CN"/>
              </w:rPr>
              <w:t>有一项技术参数达不到招标文件要求的</w:t>
            </w:r>
            <w:r>
              <w:rPr>
                <w:rFonts w:hint="eastAsia"/>
              </w:rPr>
              <w:t>按废标处理</w:t>
            </w:r>
            <w:r>
              <w:rPr>
                <w:rFonts w:hint="eastAsia" w:ascii="宋体" w:cs="宋体"/>
                <w:kern w:val="0"/>
                <w:szCs w:val="21"/>
              </w:rPr>
              <w:t>。（</w:t>
            </w:r>
            <w:r>
              <w:rPr>
                <w:rFonts w:hint="eastAsia" w:ascii="宋体" w:hAnsi="宋体" w:cs="宋体"/>
                <w:bCs/>
                <w:kern w:val="0"/>
                <w:szCs w:val="21"/>
              </w:rPr>
              <w:t>须按照技术要求提供加盖制造商公章的产品彩页或其他要求提供的技术证明文件，</w:t>
            </w:r>
            <w:r>
              <w:rPr>
                <w:rFonts w:hint="eastAsia"/>
              </w:rPr>
              <w:t>以提供</w:t>
            </w:r>
            <w:r>
              <w:rPr>
                <w:rFonts w:hint="eastAsia" w:ascii="宋体" w:hAnsi="宋体" w:cs="宋体"/>
                <w:szCs w:val="21"/>
              </w:rPr>
              <w:t>电子扫描件</w:t>
            </w:r>
            <w:r>
              <w:rPr>
                <w:rFonts w:hint="eastAsia"/>
              </w:rPr>
              <w:t>为准，投标文件中附完整的复印件，否则不得分</w:t>
            </w:r>
            <w:r>
              <w:rPr>
                <w:rFonts w:hint="eastAsia" w:ascii="宋体" w:cs="宋体"/>
                <w:kern w:val="0"/>
                <w:szCs w:val="21"/>
              </w:rPr>
              <w:t>）</w:t>
            </w:r>
          </w:p>
        </w:tc>
        <w:tc>
          <w:tcPr>
            <w:tcW w:w="645"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cs="宋体"/>
                <w:b/>
                <w:kern w:val="0"/>
                <w:szCs w:val="21"/>
              </w:rPr>
            </w:pPr>
            <w:r>
              <w:rPr>
                <w:rFonts w:hint="eastAsia" w:ascii="宋体" w:hAnsi="宋体" w:cs="宋体"/>
                <w:bCs/>
                <w:kern w:val="0"/>
                <w:szCs w:val="21"/>
              </w:rPr>
              <w:t>20分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6" w:hRule="atLeast"/>
        </w:trPr>
        <w:tc>
          <w:tcPr>
            <w:tcW w:w="108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center"/>
              <w:rPr>
                <w:rFonts w:ascii="宋体" w:hAnsi="宋体" w:cs="宋体"/>
                <w:bCs/>
                <w:spacing w:val="1"/>
                <w:szCs w:val="21"/>
              </w:rPr>
            </w:pPr>
            <w:r>
              <w:rPr>
                <w:rFonts w:hint="eastAsia" w:ascii="宋体" w:hAnsi="宋体" w:cs="宋体"/>
                <w:bCs/>
                <w:spacing w:val="1"/>
                <w:szCs w:val="21"/>
              </w:rPr>
              <w:t>产品制造商综合实力</w:t>
            </w:r>
          </w:p>
        </w:tc>
        <w:tc>
          <w:tcPr>
            <w:tcW w:w="7650"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tcPr>
          <w:p>
            <w:pPr>
              <w:widowControl/>
              <w:jc w:val="left"/>
              <w:rPr>
                <w:rFonts w:ascii="宋体" w:hAnsi="宋体" w:cs="宋体"/>
                <w:bCs/>
                <w:kern w:val="0"/>
                <w:szCs w:val="21"/>
              </w:rPr>
            </w:pPr>
            <w:r>
              <w:rPr>
                <w:rFonts w:hint="eastAsia" w:ascii="宋体" w:hAnsi="宋体" w:cs="宋体"/>
                <w:bCs/>
                <w:kern w:val="0"/>
                <w:szCs w:val="21"/>
              </w:rPr>
              <w:t>1、设备需满足省级及以上环保厅要求，并取得环保认证得1分。</w:t>
            </w:r>
          </w:p>
          <w:p>
            <w:r>
              <w:rPr>
                <w:rFonts w:hint="eastAsia"/>
              </w:rPr>
              <w:t>2、所投监控设备生产厂商获得有国家专利证书，提供证书复印件并加盖生产厂商公章的，得1分，没有不得分。</w:t>
            </w:r>
          </w:p>
          <w:p>
            <w:r>
              <w:rPr>
                <w:rFonts w:hint="eastAsia"/>
              </w:rPr>
              <w:t>3、所投监控产品生产厂商在监管行业应用广泛，能提供生产厂商加盖公章的用户使用报告，得1分。（需提供证明复印件，并加盖生产厂商公章，以提供</w:t>
            </w:r>
            <w:r>
              <w:rPr>
                <w:rFonts w:hint="eastAsia" w:ascii="宋体" w:hAnsi="宋体" w:cs="宋体"/>
                <w:szCs w:val="21"/>
              </w:rPr>
              <w:t>电子扫描件</w:t>
            </w:r>
            <w:r>
              <w:rPr>
                <w:rFonts w:hint="eastAsia"/>
              </w:rPr>
              <w:t>为准，投标文件中附完整的复印件，否则不得分）。</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3分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46" w:hRule="atLeast"/>
        </w:trPr>
        <w:tc>
          <w:tcPr>
            <w:tcW w:w="108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pStyle w:val="38"/>
              <w:widowControl/>
              <w:jc w:val="center"/>
              <w:rPr>
                <w:spacing w:val="1"/>
                <w:sz w:val="21"/>
                <w:szCs w:val="21"/>
              </w:rPr>
            </w:pPr>
          </w:p>
          <w:p>
            <w:pPr>
              <w:pStyle w:val="38"/>
              <w:widowControl/>
              <w:jc w:val="center"/>
              <w:rPr>
                <w:spacing w:val="1"/>
                <w:sz w:val="21"/>
                <w:szCs w:val="21"/>
              </w:rPr>
            </w:pPr>
            <w:r>
              <w:rPr>
                <w:spacing w:val="1"/>
                <w:sz w:val="21"/>
                <w:szCs w:val="21"/>
              </w:rPr>
              <w:t>施工及技术服务</w:t>
            </w:r>
          </w:p>
          <w:p>
            <w:pPr>
              <w:widowControl/>
              <w:jc w:val="center"/>
              <w:rPr>
                <w:rFonts w:ascii="宋体" w:hAnsi="宋体" w:cs="宋体"/>
                <w:bCs/>
                <w:spacing w:val="1"/>
                <w:szCs w:val="21"/>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tcPr>
          <w:p>
            <w:r>
              <w:rPr>
                <w:rFonts w:hint="eastAsia"/>
              </w:rPr>
              <w:t>1、有完善的施工方案及测试方案（综合对比分为二挡打分，一档2分，二挡1分；</w:t>
            </w:r>
          </w:p>
          <w:p>
            <w:r>
              <w:rPr>
                <w:rFonts w:hint="eastAsia"/>
              </w:rPr>
              <w:t>2、有详尽施工进度表,平面图（综合对比分为二挡打分，一档2分，二挡1分）；</w:t>
            </w:r>
          </w:p>
          <w:p>
            <w:r>
              <w:rPr>
                <w:rFonts w:hint="eastAsia"/>
              </w:rPr>
              <w:t>3、有详尽的应急处理方案（综合对比分为二挡打分，一档2分，二挡1分）。</w:t>
            </w:r>
          </w:p>
          <w:p>
            <w:r>
              <w:rPr>
                <w:rFonts w:hint="eastAsia"/>
              </w:rPr>
              <w:t>4、项目经理、技术负责人、质量员、安全员、资料员、等人员配备齐全合理（综合对比分为二挡打分，一档2分，二挡1分）。</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8分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6" w:hRule="atLeast"/>
        </w:trPr>
        <w:tc>
          <w:tcPr>
            <w:tcW w:w="108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center"/>
              <w:rPr>
                <w:rFonts w:ascii="宋体" w:hAnsi="宋体" w:cs="宋体"/>
                <w:bCs/>
                <w:spacing w:val="1"/>
                <w:szCs w:val="21"/>
              </w:rPr>
            </w:pPr>
            <w:r>
              <w:rPr>
                <w:rFonts w:hint="eastAsia" w:ascii="宋体" w:hAnsi="宋体" w:cs="宋体"/>
                <w:szCs w:val="21"/>
              </w:rPr>
              <w:t>售后服务</w:t>
            </w:r>
          </w:p>
        </w:tc>
        <w:tc>
          <w:tcPr>
            <w:tcW w:w="7650"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tcPr>
          <w:p>
            <w:r>
              <w:rPr>
                <w:rFonts w:hint="eastAsia"/>
              </w:rPr>
              <w:t>1.提供完善的售后服务方案（综合对比分为二挡打分，一档2分，二挡1分）；</w:t>
            </w:r>
          </w:p>
          <w:p>
            <w:r>
              <w:rPr>
                <w:rFonts w:hint="eastAsia"/>
              </w:rPr>
              <w:t>2.提供完善的培训计划（综合对比分为二挡打分，一档2分，二挡1分）；</w:t>
            </w:r>
          </w:p>
          <w:p>
            <w:r>
              <w:rPr>
                <w:rFonts w:hint="eastAsia"/>
              </w:rPr>
              <w:t>3.提供其他实质性的优惠承诺（综合对比分为二挡打分，一档2分，二挡1分）。</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6" w:hRule="atLeast"/>
        </w:trPr>
        <w:tc>
          <w:tcPr>
            <w:tcW w:w="9381" w:type="dxa"/>
            <w:gridSpan w:val="4"/>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left"/>
              <w:rPr>
                <w:rFonts w:ascii="宋体" w:hAnsi="宋体" w:cs="宋体"/>
                <w:kern w:val="0"/>
                <w:szCs w:val="21"/>
              </w:rPr>
            </w:pPr>
            <w:r>
              <w:rPr>
                <w:rFonts w:hint="eastAsia"/>
                <w:lang w:val="zh-CN"/>
              </w:rPr>
              <w:t>注：评标标准中所涉及到的证书及材料不需提供原件，均应在电子投标文件中提供原件扫描件（或图片）。</w:t>
            </w:r>
          </w:p>
        </w:tc>
      </w:tr>
    </w:tbl>
    <w:p>
      <w:pPr>
        <w:spacing w:line="360" w:lineRule="auto"/>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rPr>
        <w:t>分数汇总时，将各评委对某一投标人评分的算术平均值作为该投标人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pPr>
        <w:wordWrap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bCs/>
          <w:szCs w:val="21"/>
          <w:lang w:val="zh-CN"/>
        </w:rPr>
        <w:t>（8）按照《关于推进全流程电子化交易和在线监管工作有关问题的通知》（许公管办[2019]3号）规定：</w:t>
      </w:r>
      <w:r>
        <w:rPr>
          <w:rFonts w:hint="eastAsia" w:cs="仿宋_GB2312" w:asciiTheme="minorEastAsia" w:hAnsiTheme="minorEastAsia"/>
          <w:szCs w:val="21"/>
          <w:lang w:val="zh-CN"/>
        </w:rPr>
        <w:t>评标专家应严格按照要求查看“硬件特征码”相关信息并进行评审，在评审报告中显示“不同投标人电子投标文件制作硬件特征码”是否均一致的分析及判定结果。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w:t>
      </w:r>
      <w:r>
        <w:rPr>
          <w:rFonts w:hint="eastAsia" w:asciiTheme="minorEastAsia" w:hAnsiTheme="minorEastAsia" w:eastAsiaTheme="minorEastAsia"/>
          <w:color w:val="000000"/>
          <w:sz w:val="21"/>
          <w:szCs w:val="21"/>
        </w:rPr>
        <w:t>担保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cs="宋体" w:asciiTheme="majorEastAsia" w:hAnsiTheme="majorEastAsia" w:eastAsiaTheme="majorEastAsia"/>
          <w:b/>
          <w:kern w:val="0"/>
          <w:sz w:val="36"/>
          <w:szCs w:val="36"/>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（如涉及本项目的提供）</w:t>
      </w:r>
    </w:p>
    <w:p>
      <w:pPr>
        <w:pStyle w:val="51"/>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ign w:val="center"/>
          </w:tcPr>
          <w:p>
            <w:pPr>
              <w:pStyle w:val="14"/>
              <w:kinsoku w:val="0"/>
              <w:overflowPunct w:val="0"/>
              <w:autoSpaceDE w:val="0"/>
              <w:autoSpaceDN w:val="0"/>
              <w:spacing w:line="320" w:lineRule="exact"/>
              <w:rPr>
                <w:rFonts w:hAnsi="宋体" w:cs="微软雅黑"/>
                <w:bCs/>
                <w:sz w:val="21"/>
              </w:rPr>
            </w:pPr>
            <w:r>
              <w:rPr>
                <w:rFonts w:hint="eastAsia" w:hAnsi="宋体" w:cs="Courier New"/>
                <w:bCs/>
                <w:sz w:val="21"/>
              </w:rPr>
              <w:t>供应商应答索引表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ign w:val="center"/>
          </w:tcPr>
          <w:p>
            <w:pPr>
              <w:pStyle w:val="14"/>
              <w:kinsoku w:val="0"/>
              <w:overflowPunct w:val="0"/>
              <w:autoSpaceDE w:val="0"/>
              <w:autoSpaceDN w:val="0"/>
              <w:spacing w:line="320" w:lineRule="exact"/>
              <w:rPr>
                <w:rFonts w:hAnsi="宋体" w:cs="Courier New"/>
                <w:bCs/>
                <w:sz w:val="21"/>
              </w:rPr>
            </w:pPr>
            <w:r>
              <w:rPr>
                <w:rFonts w:hint="eastAsia" w:hAnsi="宋体" w:cs="Courier New"/>
                <w:bCs/>
                <w:sz w:val="21"/>
              </w:rPr>
              <w:t>报价一览表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ign w:val="center"/>
          </w:tcPr>
          <w:p>
            <w:pPr>
              <w:pStyle w:val="14"/>
              <w:kinsoku w:val="0"/>
              <w:overflowPunct w:val="0"/>
              <w:autoSpaceDE w:val="0"/>
              <w:autoSpaceDN w:val="0"/>
              <w:spacing w:line="320" w:lineRule="exact"/>
              <w:rPr>
                <w:rFonts w:hAnsi="宋体" w:cs="Courier New"/>
                <w:bCs/>
                <w:sz w:val="21"/>
              </w:rPr>
            </w:pPr>
            <w:r>
              <w:rPr>
                <w:rFonts w:hint="eastAsia" w:hAnsi="宋体" w:cs="Courier New"/>
                <w:bCs/>
                <w:sz w:val="21"/>
              </w:rPr>
              <w:t>投标函</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ign w:val="center"/>
          </w:tcPr>
          <w:p>
            <w:pPr>
              <w:pStyle w:val="14"/>
              <w:kinsoku w:val="0"/>
              <w:overflowPunct w:val="0"/>
              <w:autoSpaceDE w:val="0"/>
              <w:autoSpaceDN w:val="0"/>
              <w:spacing w:line="320" w:lineRule="exact"/>
              <w:rPr>
                <w:rFonts w:hAnsi="宋体" w:cs="Courier New"/>
                <w:bCs/>
                <w:sz w:val="21"/>
              </w:rPr>
            </w:pPr>
            <w:r>
              <w:rPr>
                <w:rFonts w:hint="eastAsia" w:hAnsi="宋体" w:cs="宋体"/>
                <w:bCs/>
                <w:sz w:val="21"/>
                <w:lang w:val="zh-CN"/>
              </w:rPr>
              <w:t>法定代表人（单位负责人）</w:t>
            </w:r>
            <w:r>
              <w:rPr>
                <w:rFonts w:hAnsi="宋体" w:cs="宋体"/>
                <w:bCs/>
                <w:sz w:val="21"/>
                <w:lang w:val="zh-CN"/>
              </w:rPr>
              <w:t>资</w:t>
            </w:r>
            <w:r>
              <w:rPr>
                <w:rFonts w:hint="eastAsia" w:hAnsi="宋体" w:cs="宋体"/>
                <w:bCs/>
                <w:sz w:val="21"/>
                <w:lang w:val="zh-CN"/>
              </w:rPr>
              <w:t>格</w:t>
            </w:r>
            <w:r>
              <w:rPr>
                <w:rFonts w:hAnsi="宋体" w:cs="宋体"/>
                <w:bCs/>
                <w:sz w:val="21"/>
                <w:lang w:val="zh-CN"/>
              </w:rPr>
              <w:t>证</w:t>
            </w:r>
            <w:r>
              <w:rPr>
                <w:rFonts w:hint="eastAsia" w:hAnsi="宋体" w:cs="宋体"/>
                <w:bCs/>
                <w:sz w:val="21"/>
                <w:lang w:val="zh-CN"/>
              </w:rPr>
              <w:t>明</w:t>
            </w:r>
            <w:r>
              <w:rPr>
                <w:rFonts w:hAnsi="宋体" w:cs="宋体"/>
                <w:bCs/>
                <w:sz w:val="21"/>
                <w:lang w:val="zh-CN"/>
              </w:rPr>
              <w:t>书</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ign w:val="center"/>
          </w:tcPr>
          <w:p>
            <w:pPr>
              <w:pStyle w:val="14"/>
              <w:kinsoku w:val="0"/>
              <w:overflowPunct w:val="0"/>
              <w:autoSpaceDE w:val="0"/>
              <w:autoSpaceDN w:val="0"/>
              <w:spacing w:line="320" w:lineRule="exact"/>
              <w:rPr>
                <w:rFonts w:hAnsi="宋体" w:cs="Courier New"/>
                <w:bCs/>
                <w:sz w:val="21"/>
              </w:rPr>
            </w:pPr>
            <w:r>
              <w:rPr>
                <w:rFonts w:hint="eastAsia" w:hAnsi="宋体" w:cs="Courier New"/>
                <w:bCs/>
                <w:sz w:val="21"/>
              </w:rPr>
              <w:t>法定代表人（单位负责人）授权书</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ign w:val="center"/>
          </w:tcPr>
          <w:p>
            <w:pPr>
              <w:pStyle w:val="14"/>
              <w:kinsoku w:val="0"/>
              <w:overflowPunct w:val="0"/>
              <w:autoSpaceDE w:val="0"/>
              <w:autoSpaceDN w:val="0"/>
              <w:spacing w:line="320" w:lineRule="exact"/>
              <w:rPr>
                <w:rFonts w:hAnsi="宋体" w:cs="Courier New"/>
                <w:bCs/>
                <w:sz w:val="21"/>
              </w:rPr>
            </w:pPr>
            <w:r>
              <w:rPr>
                <w:rFonts w:hint="eastAsia" w:hAnsi="宋体" w:cs="Courier New"/>
                <w:bCs/>
                <w:sz w:val="21"/>
              </w:rPr>
              <w:t>营业执照等证明</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ign w:val="center"/>
          </w:tcPr>
          <w:p>
            <w:pPr>
              <w:pStyle w:val="14"/>
              <w:kinsoku w:val="0"/>
              <w:overflowPunct w:val="0"/>
              <w:autoSpaceDE w:val="0"/>
              <w:autoSpaceDN w:val="0"/>
              <w:spacing w:line="320" w:lineRule="exact"/>
              <w:rPr>
                <w:rFonts w:hAnsi="宋体" w:cs="Courier New"/>
                <w:bCs/>
                <w:sz w:val="21"/>
              </w:rPr>
            </w:pPr>
            <w:r>
              <w:rPr>
                <w:rFonts w:hint="eastAsia" w:hAnsi="宋体" w:cs="Courier New"/>
                <w:bCs/>
                <w:sz w:val="21"/>
              </w:rPr>
              <w:t>依法纳税凭据复印件</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gridSpan w:val="2"/>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noWrap/>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gridSpan w:val="2"/>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ign w:val="center"/>
          </w:tcPr>
          <w:p>
            <w:pPr>
              <w:pStyle w:val="14"/>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ign w:val="center"/>
          </w:tcPr>
          <w:p>
            <w:pPr>
              <w:pStyle w:val="14"/>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ign w:val="center"/>
          </w:tcPr>
          <w:p>
            <w:pPr>
              <w:pStyle w:val="14"/>
              <w:kinsoku w:val="0"/>
              <w:overflowPunct w:val="0"/>
              <w:autoSpaceDE w:val="0"/>
              <w:autoSpaceDN w:val="0"/>
              <w:spacing w:line="320" w:lineRule="exact"/>
              <w:rPr>
                <w:rFonts w:hAnsi="宋体" w:cs="微软雅黑"/>
                <w:sz w:val="21"/>
              </w:rPr>
            </w:pPr>
            <w:r>
              <w:rPr>
                <w:rFonts w:hint="eastAsia" w:hAnsi="宋体" w:cs="微软雅黑"/>
                <w:sz w:val="21"/>
              </w:rPr>
              <w:t>技术人员职称证书</w:t>
            </w:r>
          </w:p>
        </w:tc>
        <w:tc>
          <w:tcPr>
            <w:tcW w:w="1559" w:type="dxa"/>
            <w:noWrap/>
            <w:vAlign w:val="center"/>
          </w:tcPr>
          <w:p>
            <w:pPr>
              <w:pStyle w:val="14"/>
              <w:rPr>
                <w:rFonts w:cs="Courier New"/>
                <w:sz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pStyle w:val="14"/>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ign w:val="center"/>
          </w:tcPr>
          <w:p>
            <w:pPr>
              <w:pStyle w:val="14"/>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ign w:val="center"/>
          </w:tcPr>
          <w:p>
            <w:pPr>
              <w:pStyle w:val="14"/>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ign w:val="center"/>
          </w:tcPr>
          <w:p>
            <w:pPr>
              <w:pStyle w:val="14"/>
              <w:kinsoku w:val="0"/>
              <w:overflowPunct w:val="0"/>
              <w:autoSpaceDE w:val="0"/>
              <w:autoSpaceDN w:val="0"/>
              <w:spacing w:line="320" w:lineRule="exact"/>
              <w:rPr>
                <w:rFonts w:hAnsi="宋体" w:cs="微软雅黑"/>
                <w:sz w:val="21"/>
              </w:rPr>
            </w:pPr>
            <w:r>
              <w:rPr>
                <w:rFonts w:hint="eastAsia" w:hAnsi="宋体" w:cs="微软雅黑"/>
                <w:sz w:val="21"/>
              </w:rPr>
              <w:t>用工合同</w:t>
            </w:r>
          </w:p>
        </w:tc>
        <w:tc>
          <w:tcPr>
            <w:tcW w:w="1559" w:type="dxa"/>
            <w:noWrap/>
            <w:vAlign w:val="center"/>
          </w:tcPr>
          <w:p>
            <w:pPr>
              <w:pStyle w:val="14"/>
              <w:rPr>
                <w:rFonts w:cs="Courier New"/>
                <w:sz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pStyle w:val="14"/>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ign w:val="center"/>
          </w:tcPr>
          <w:p>
            <w:pPr>
              <w:pStyle w:val="14"/>
              <w:kinsoku w:val="0"/>
              <w:overflowPunct w:val="0"/>
              <w:autoSpaceDE w:val="0"/>
              <w:autoSpaceDN w:val="0"/>
              <w:spacing w:line="320" w:lineRule="exact"/>
              <w:rPr>
                <w:rFonts w:hAnsi="宋体" w:cs="微软雅黑"/>
                <w:bCs/>
                <w:sz w:val="21"/>
              </w:rPr>
            </w:pPr>
          </w:p>
        </w:tc>
        <w:tc>
          <w:tcPr>
            <w:tcW w:w="2977" w:type="dxa"/>
            <w:gridSpan w:val="3"/>
            <w:tcBorders>
              <w:left w:val="single" w:color="auto" w:sz="6" w:space="0"/>
            </w:tcBorders>
            <w:noWrap/>
            <w:vAlign w:val="center"/>
          </w:tcPr>
          <w:p>
            <w:pPr>
              <w:pStyle w:val="14"/>
              <w:kinsoku w:val="0"/>
              <w:overflowPunct w:val="0"/>
              <w:autoSpaceDE w:val="0"/>
              <w:autoSpaceDN w:val="0"/>
              <w:spacing w:line="320" w:lineRule="exact"/>
              <w:rPr>
                <w:rFonts w:hAnsi="宋体" w:cs="微软雅黑"/>
                <w:sz w:val="21"/>
              </w:rPr>
            </w:pPr>
            <w:r>
              <w:rPr>
                <w:rFonts w:hint="eastAsia" w:hAnsi="宋体" w:cs="Courier New"/>
                <w:sz w:val="21"/>
              </w:rPr>
              <w:t>供应商相关承诺函或声明</w:t>
            </w:r>
          </w:p>
        </w:tc>
        <w:tc>
          <w:tcPr>
            <w:tcW w:w="1559" w:type="dxa"/>
            <w:noWrap/>
            <w:vAlign w:val="center"/>
          </w:tcPr>
          <w:p>
            <w:pPr>
              <w:pStyle w:val="14"/>
              <w:rPr>
                <w:rFonts w:cs="Courier New"/>
                <w:sz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ign w:val="center"/>
          </w:tcPr>
          <w:p>
            <w:pPr>
              <w:pStyle w:val="14"/>
              <w:kinsoku w:val="0"/>
              <w:overflowPunct w:val="0"/>
              <w:autoSpaceDE w:val="0"/>
              <w:autoSpaceDN w:val="0"/>
              <w:spacing w:line="320" w:lineRule="exact"/>
              <w:rPr>
                <w:rFonts w:hAnsi="宋体" w:cs="微软雅黑"/>
                <w:sz w:val="21"/>
              </w:rPr>
            </w:pPr>
            <w:r>
              <w:rPr>
                <w:rFonts w:hint="eastAsia" w:hAnsi="宋体" w:cs="Courier New"/>
                <w:sz w:val="21"/>
              </w:rPr>
              <w:t>没有重大违法记录的声明</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ign w:val="center"/>
          </w:tcPr>
          <w:p>
            <w:pPr>
              <w:pStyle w:val="14"/>
              <w:kinsoku w:val="0"/>
              <w:overflowPunct w:val="0"/>
              <w:autoSpaceDE w:val="0"/>
              <w:autoSpaceDN w:val="0"/>
              <w:spacing w:line="320" w:lineRule="exact"/>
              <w:rPr>
                <w:rFonts w:hAnsi="宋体" w:cs="Courier New"/>
                <w:sz w:val="21"/>
              </w:rPr>
            </w:pPr>
            <w:r>
              <w:rPr>
                <w:rFonts w:hint="eastAsia" w:hAnsi="宋体" w:cs="微软雅黑"/>
                <w:bCs/>
                <w:sz w:val="21"/>
              </w:rPr>
              <w:t>供应商须具备的特殊资质证书</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noWrap/>
            <w:vAlign w:val="center"/>
          </w:tcPr>
          <w:p>
            <w:pPr>
              <w:pStyle w:val="14"/>
              <w:kinsoku w:val="0"/>
              <w:overflowPunct w:val="0"/>
              <w:autoSpaceDE w:val="0"/>
              <w:autoSpaceDN w:val="0"/>
              <w:spacing w:line="320" w:lineRule="exact"/>
              <w:rPr>
                <w:rFonts w:hAnsi="宋体" w:cs="微软雅黑"/>
                <w:sz w:val="21"/>
              </w:rPr>
            </w:pPr>
            <w:r>
              <w:rPr>
                <w:rFonts w:hint="eastAsia" w:hAnsi="宋体" w:cs="宋体"/>
                <w:sz w:val="21"/>
                <w:lang w:val="zh-CN"/>
              </w:rPr>
              <w:t>投标承诺函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联合体协议</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供应商与参加本项目投标的其他供应商之间，单位负责人不为同一人并且不存在直接控股、管理关系承诺函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16</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供应商未为本项目提供整体设计、规范编制或者项目管理、监理、检测等服务承诺函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投标分项报价表</w:t>
            </w:r>
          </w:p>
        </w:tc>
        <w:tc>
          <w:tcPr>
            <w:tcW w:w="1559" w:type="dxa"/>
            <w:tcBorders>
              <w:top w:val="double" w:color="auto" w:sz="4" w:space="0"/>
            </w:tcBorders>
            <w:noWrap/>
            <w:vAlign w:val="center"/>
          </w:tcPr>
          <w:p>
            <w:pPr>
              <w:jc w:val="center"/>
              <w:rPr>
                <w:szCs w:val="21"/>
              </w:rPr>
            </w:pPr>
          </w:p>
        </w:tc>
        <w:tc>
          <w:tcPr>
            <w:tcW w:w="1560" w:type="dxa"/>
            <w:tcBorders>
              <w:top w:val="double" w:color="auto" w:sz="4" w:space="0"/>
            </w:tcBorders>
            <w:noWrap/>
            <w:vAlign w:val="center"/>
          </w:tcPr>
          <w:p>
            <w:pPr>
              <w:snapToGrid w:val="0"/>
              <w:spacing w:line="400" w:lineRule="exact"/>
              <w:rPr>
                <w:rFonts w:ascii="宋体" w:hAnsi="宋体" w:cs="微软雅黑"/>
                <w:szCs w:val="21"/>
              </w:rPr>
            </w:pPr>
          </w:p>
        </w:tc>
        <w:tc>
          <w:tcPr>
            <w:tcW w:w="2018" w:type="dxa"/>
            <w:tcBorders>
              <w:top w:val="double" w:color="auto" w:sz="4" w:space="0"/>
            </w:tcBorders>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技术规格偏离表</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技术方案（演出方案）</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服务方案</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业绩情况表</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政府强制采购节能产品品目清单情况</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优先采购节能产品政府采购品目清单情况</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优先采购环境标志产品政府采购品目清单情况</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25</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中小企业声明函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26</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残疾人福利性单位声明函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27</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监狱企业证明文件</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28</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CCC强制性产品认证</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767" w:type="dxa"/>
            <w:gridSpan w:val="3"/>
            <w:vMerge w:val="restart"/>
            <w:noWrap/>
            <w:vAlign w:val="center"/>
          </w:tcPr>
          <w:p>
            <w:r>
              <w:rPr>
                <w:rFonts w:ascii="宋体" w:hAnsi="宋体" w:cs="宋体"/>
                <w:kern w:val="0"/>
                <w:szCs w:val="21"/>
              </w:rPr>
              <w:t>信息安全产品强制性认证</w:t>
            </w:r>
          </w:p>
        </w:tc>
        <w:tc>
          <w:tcPr>
            <w:tcW w:w="1984" w:type="dxa"/>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认证机构颁发的认证证书</w:t>
            </w:r>
          </w:p>
        </w:tc>
        <w:tc>
          <w:tcPr>
            <w:tcW w:w="1559" w:type="dxa"/>
            <w:vMerge w:val="restart"/>
            <w:noWrap/>
            <w:vAlign w:val="center"/>
          </w:tcPr>
          <w:p>
            <w:pPr>
              <w:jc w:val="center"/>
              <w:rPr>
                <w:szCs w:val="21"/>
              </w:rPr>
            </w:pPr>
          </w:p>
        </w:tc>
        <w:tc>
          <w:tcPr>
            <w:tcW w:w="1560" w:type="dxa"/>
            <w:vMerge w:val="restart"/>
            <w:tcBorders>
              <w:top w:val="single" w:color="auto" w:sz="4" w:space="0"/>
            </w:tcBorders>
            <w:noWrap/>
            <w:vAlign w:val="center"/>
          </w:tcPr>
          <w:p>
            <w:pPr>
              <w:snapToGrid w:val="0"/>
              <w:spacing w:line="400" w:lineRule="exact"/>
              <w:rPr>
                <w:rFonts w:ascii="宋体" w:hAnsi="宋体" w:cs="微软雅黑"/>
                <w:szCs w:val="21"/>
              </w:rPr>
            </w:pPr>
          </w:p>
        </w:tc>
        <w:tc>
          <w:tcPr>
            <w:tcW w:w="2018" w:type="dxa"/>
            <w:vMerge w:val="restart"/>
            <w:tcBorders>
              <w:top w:val="single" w:color="auto" w:sz="4" w:space="0"/>
            </w:tcBorders>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noWrap/>
            <w:vAlign w:val="center"/>
          </w:tcPr>
          <w:p>
            <w:pPr>
              <w:adjustRightInd w:val="0"/>
              <w:snapToGrid w:val="0"/>
              <w:spacing w:line="400" w:lineRule="exact"/>
              <w:jc w:val="center"/>
              <w:textAlignment w:val="baseline"/>
              <w:rPr>
                <w:rFonts w:ascii="宋体" w:hAnsi="宋体" w:cs="微软雅黑"/>
                <w:szCs w:val="21"/>
              </w:rPr>
            </w:pPr>
          </w:p>
        </w:tc>
        <w:tc>
          <w:tcPr>
            <w:tcW w:w="1767" w:type="dxa"/>
            <w:gridSpan w:val="3"/>
            <w:vMerge w:val="continue"/>
            <w:noWrap/>
            <w:vAlign w:val="center"/>
          </w:tcPr>
          <w:p>
            <w:pPr>
              <w:rPr>
                <w:rFonts w:ascii="宋体" w:hAnsi="宋体" w:cs="宋体"/>
                <w:kern w:val="0"/>
                <w:szCs w:val="21"/>
              </w:rPr>
            </w:pPr>
          </w:p>
        </w:tc>
        <w:tc>
          <w:tcPr>
            <w:tcW w:w="1984" w:type="dxa"/>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中国信息安全认证中心官网产品查询结果截图</w:t>
            </w:r>
          </w:p>
        </w:tc>
        <w:tc>
          <w:tcPr>
            <w:tcW w:w="1559" w:type="dxa"/>
            <w:vMerge w:val="continue"/>
            <w:noWrap/>
            <w:vAlign w:val="center"/>
          </w:tcPr>
          <w:p>
            <w:pPr>
              <w:jc w:val="center"/>
              <w:rPr>
                <w:szCs w:val="21"/>
              </w:rPr>
            </w:pPr>
          </w:p>
        </w:tc>
        <w:tc>
          <w:tcPr>
            <w:tcW w:w="1560" w:type="dxa"/>
            <w:vMerge w:val="continue"/>
            <w:noWrap/>
            <w:vAlign w:val="center"/>
          </w:tcPr>
          <w:p>
            <w:pPr>
              <w:snapToGrid w:val="0"/>
              <w:spacing w:line="400" w:lineRule="exact"/>
              <w:rPr>
                <w:rFonts w:ascii="宋体" w:hAnsi="宋体" w:cs="微软雅黑"/>
                <w:szCs w:val="21"/>
              </w:rPr>
            </w:pPr>
          </w:p>
        </w:tc>
        <w:tc>
          <w:tcPr>
            <w:tcW w:w="2018" w:type="dxa"/>
            <w:vMerge w:val="continue"/>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30</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国家级贫困县域注册地证明材料</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31</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扶贫部门出具的聘用建档立卡贫困人员身份证明</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32</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建档立卡贫困人员社保材料</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33</w:t>
            </w:r>
          </w:p>
        </w:tc>
        <w:tc>
          <w:tcPr>
            <w:tcW w:w="3751" w:type="dxa"/>
            <w:gridSpan w:val="4"/>
            <w:noWrap/>
            <w:vAlign w:val="center"/>
          </w:tcPr>
          <w:p>
            <w:pPr>
              <w:pStyle w:val="14"/>
              <w:kinsoku w:val="0"/>
              <w:overflowPunct w:val="0"/>
              <w:autoSpaceDE w:val="0"/>
              <w:autoSpaceDN w:val="0"/>
              <w:spacing w:line="320" w:lineRule="exact"/>
              <w:rPr>
                <w:rFonts w:hAnsi="宋体" w:cs="宋体"/>
                <w:sz w:val="21"/>
                <w:lang w:val="zh-CN"/>
              </w:rPr>
            </w:pPr>
            <w:r>
              <w:rPr>
                <w:rFonts w:hint="eastAsia" w:hAnsi="宋体" w:cs="宋体"/>
                <w:sz w:val="21"/>
                <w:lang w:val="zh-CN"/>
              </w:rPr>
              <w:t>其它资料</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①本表序号8请按照本采购文件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②本表序号10请按照本采购文件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Cs w:val="24"/>
        </w:rPr>
        <w:t>开标一览表</w:t>
      </w:r>
    </w:p>
    <w:p>
      <w:pPr>
        <w:pStyle w:val="14"/>
        <w:spacing w:line="360" w:lineRule="auto"/>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adjustRightInd w:val="0"/>
        <w:spacing w:line="360" w:lineRule="auto"/>
        <w:contextualSpacing/>
        <w:rPr>
          <w:rFonts w:asciiTheme="majorEastAsia" w:hAnsiTheme="majorEastAsia" w:eastAsiaTheme="majorEastAsia"/>
          <w:b/>
          <w:snapToGrid w:val="0"/>
          <w:kern w:val="0"/>
          <w:szCs w:val="24"/>
        </w:rPr>
      </w:pPr>
    </w:p>
    <w:p>
      <w:pPr>
        <w:adjustRightInd w:val="0"/>
        <w:spacing w:line="360" w:lineRule="auto"/>
        <w:contextualSpacing/>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 xml:space="preserve">           </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u w:val="single"/>
        </w:rPr>
        <w:t xml:space="preserve">   </w:t>
      </w:r>
      <w:r>
        <w:rPr>
          <w:rFonts w:hint="eastAsia" w:cs="Courier New" w:asciiTheme="minorEastAsia" w:hAnsiTheme="minorEastAsia"/>
          <w:szCs w:val="21"/>
        </w:rPr>
        <w:t>份,</w:t>
      </w:r>
      <w:r>
        <w:rPr>
          <w:rFonts w:hint="eastAsia" w:cs="Arial"/>
        </w:rPr>
        <w:t xml:space="preserve"> 电子版文件一份</w:t>
      </w:r>
      <w:r>
        <w:rPr>
          <w:rFonts w:hint="eastAsia" w:cs="Courier New" w:asciiTheme="minorEastAsia" w:hAnsiTheme="minorEastAsia"/>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w:t>
      </w:r>
      <w:r>
        <w:rPr>
          <w:rFonts w:hint="eastAsia" w:cs="Arial"/>
        </w:rPr>
        <w:t>按招标文件提供的全部货物与相关服务的投标总报价大写</w:t>
      </w:r>
      <w:r>
        <w:rPr>
          <w:rFonts w:hint="eastAsia" w:cs="Arial"/>
          <w:u w:val="single"/>
        </w:rPr>
        <w:t xml:space="preserve">    </w:t>
      </w:r>
      <w:r>
        <w:rPr>
          <w:rFonts w:hint="eastAsia" w:cs="Arial"/>
        </w:rPr>
        <w:t xml:space="preserve"> ,小写</w:t>
      </w:r>
      <w:r>
        <w:rPr>
          <w:rFonts w:hint="eastAsia" w:cs="Arial"/>
          <w:u w:val="single"/>
        </w:rPr>
        <w:t xml:space="preserve">      </w:t>
      </w:r>
      <w:r>
        <w:rPr>
          <w:rFonts w:hint="eastAsia" w:cs="Courier New" w:asciiTheme="minorEastAsia" w:hAnsiTheme="minorEastAsia"/>
          <w:szCs w:val="21"/>
        </w:rPr>
        <w:t>。</w:t>
      </w:r>
    </w:p>
    <w:p>
      <w:pPr>
        <w:pStyle w:val="21"/>
        <w:spacing w:line="360" w:lineRule="auto"/>
        <w:ind w:firstLine="480"/>
        <w:rPr>
          <w:rFonts w:ascii="Arial" w:hAnsi="Arial" w:cs="Arial"/>
          <w:kern w:val="0"/>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w:t>
      </w:r>
      <w:r>
        <w:rPr>
          <w:rFonts w:hint="eastAsia" w:ascii="宋体" w:hAnsi="宋体" w:cs="Arial"/>
          <w:kern w:val="0"/>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三、我方同意按照贵方可能提出的要求而提供与投标有关的任何其它数据、信息或资料。</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四、我方理解贵方不一定接受最低投标价或任何贵方可能收到的投标。</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五、我方如果中标，将保证履行招标文件及其澄清、修改文件（如果有）中的全部责任和义务，按质、按量、按期完成《项目需求》及《合同书》中的全部任务。</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六、我方在此保证所提交的所有文件和全部说明是真实的和正确的。</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八、我方具备《政府采购法》第二十二条规定的条件；承诺如下：</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（1）具有独立承担民事责任能力的在中华人民共和国境内注册的法人或其他组织或自然人，有效的营业执照（或事业法人登记证或身份证等相关证明）。</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（2）我方已依法缴纳了各项税费及社会保险费用，如有需要，可随时向采购人提供近三个月内的相关缴费证明，以便核查。</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（3）我方已依法建立健全的财务会计制度，如有需要，可随时向采购人提供相关证明材料，以便核查。</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（4）参加政府采购活动前三年内，在经营活动中没有重大违法记录。</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（5）符合法律、行政法规规定的其他条件。</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以上内容如有虚假或与事实不符的，评审委员会可将我方做无效投标处理，我方愿意承担相应的法律责任。</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九、我方具备履行合同所必需的设备和专业技术能力。</w:t>
      </w:r>
    </w:p>
    <w:p>
      <w:pPr>
        <w:widowControl/>
        <w:spacing w:before="75" w:line="360" w:lineRule="auto"/>
        <w:ind w:firstLine="480"/>
        <w:rPr>
          <w:rFonts w:ascii="Arial" w:hAnsi="Arial" w:eastAsia="宋体" w:cs="Arial"/>
          <w:kern w:val="0"/>
          <w:sz w:val="24"/>
          <w:szCs w:val="24"/>
        </w:rPr>
      </w:pPr>
      <w:r>
        <w:rPr>
          <w:rFonts w:hint="eastAsia" w:ascii="宋体" w:hAnsi="宋体" w:eastAsia="宋体" w:cs="Arial"/>
          <w:kern w:val="0"/>
          <w:sz w:val="24"/>
          <w:szCs w:val="24"/>
        </w:rPr>
        <w:t>十、我方对在本函及投标文件中所作的所有承诺承担法律责任。</w:t>
      </w:r>
    </w:p>
    <w:p>
      <w:pPr>
        <w:adjustRightInd w:val="0"/>
        <w:spacing w:line="360" w:lineRule="auto"/>
        <w:ind w:firstLine="420" w:firstLineChars="200"/>
        <w:contextualSpacing/>
        <w:rPr>
          <w:rFonts w:asciiTheme="minorEastAsia" w:hAnsiTheme="minorEastAsia"/>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24" w:name="_资格证明文件"/>
            <w:bookmarkEnd w:id="24"/>
            <w:bookmarkStart w:id="2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25"/>
          </w:p>
        </w:tc>
        <w:tc>
          <w:tcPr>
            <w:tcW w:w="4492" w:type="dxa"/>
            <w:gridSpan w:val="2"/>
            <w:vAlign w:val="center"/>
          </w:tcPr>
          <w:p>
            <w:pPr>
              <w:jc w:val="center"/>
              <w:rPr>
                <w:rFonts w:asciiTheme="minorEastAsia" w:hAnsiTheme="minorEastAsia"/>
                <w:szCs w:val="21"/>
              </w:rPr>
            </w:pPr>
            <w:bookmarkStart w:id="2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2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widowControl/>
        <w:spacing w:before="100" w:beforeAutospacing="1" w:after="100" w:afterAutospacing="1" w:line="360" w:lineRule="auto"/>
        <w:jc w:val="center"/>
        <w:rPr>
          <w:rFonts w:ascii="宋体" w:hAnsi="宋体"/>
          <w:b/>
          <w:bCs/>
          <w:color w:val="000000"/>
          <w:sz w:val="24"/>
          <w:szCs w:val="24"/>
          <w:lang w:val="zh-CN"/>
        </w:rPr>
      </w:pPr>
    </w:p>
    <w:p>
      <w:pPr>
        <w:widowControl/>
        <w:spacing w:before="100" w:beforeAutospacing="1" w:after="100" w:afterAutospacing="1" w:line="360" w:lineRule="auto"/>
        <w:jc w:val="center"/>
        <w:rPr>
          <w:rFonts w:ascii="宋体" w:hAnsi="宋体"/>
          <w:b/>
          <w:bCs/>
          <w:color w:val="000000"/>
          <w:sz w:val="24"/>
          <w:szCs w:val="24"/>
          <w:lang w:val="zh-CN"/>
        </w:rPr>
      </w:pPr>
    </w:p>
    <w:p>
      <w:pPr>
        <w:widowControl/>
        <w:spacing w:before="100" w:beforeAutospacing="1" w:after="100" w:afterAutospacing="1" w:line="360" w:lineRule="auto"/>
        <w:jc w:val="center"/>
        <w:rPr>
          <w:rFonts w:ascii="宋体" w:hAnsi="宋体"/>
          <w:b/>
          <w:bCs/>
          <w:color w:val="000000"/>
          <w:sz w:val="24"/>
          <w:szCs w:val="24"/>
          <w:lang w:val="zh-CN"/>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3.5 投标承诺函</w:t>
      </w:r>
    </w:p>
    <w:p>
      <w:pPr>
        <w:spacing w:line="360" w:lineRule="auto"/>
        <w:rPr>
          <w:rFonts w:ascii="宋体" w:hAnsi="宋体"/>
          <w:sz w:val="24"/>
        </w:rPr>
      </w:pPr>
      <w:r>
        <w:rPr>
          <w:rFonts w:hint="eastAsia" w:ascii="宋体" w:hAnsi="宋体"/>
          <w:sz w:val="24"/>
        </w:rPr>
        <w:t>本企业郑重承诺：</w:t>
      </w:r>
    </w:p>
    <w:p>
      <w:pPr>
        <w:spacing w:line="360" w:lineRule="auto"/>
        <w:ind w:firstLine="480" w:firstLineChars="200"/>
        <w:rPr>
          <w:rFonts w:ascii="宋体" w:hAnsi="宋体"/>
          <w:sz w:val="24"/>
        </w:rPr>
      </w:pPr>
      <w:r>
        <w:rPr>
          <w:rFonts w:hint="eastAsia" w:ascii="宋体" w:hAnsi="宋体"/>
          <w:sz w:val="24"/>
        </w:rPr>
        <w:t>一、将遵循公开、公平、公正和诚实信用的原则参加</w:t>
      </w:r>
      <w:r>
        <w:rPr>
          <w:rFonts w:ascii="宋体" w:hAnsi="宋体"/>
          <w:sz w:val="24"/>
          <w:u w:val="single"/>
        </w:rPr>
        <w:t>(</w:t>
      </w:r>
      <w:r>
        <w:rPr>
          <w:rFonts w:hint="eastAsia" w:ascii="宋体" w:hAnsi="宋体"/>
          <w:sz w:val="24"/>
          <w:u w:val="single"/>
        </w:rPr>
        <w:t>具体政府采购项目名称）</w:t>
      </w:r>
      <w:r>
        <w:rPr>
          <w:rFonts w:hint="eastAsia" w:ascii="宋体" w:hAnsi="宋体"/>
          <w:sz w:val="24"/>
        </w:rPr>
        <w:t>的投标；</w:t>
      </w:r>
    </w:p>
    <w:p>
      <w:pPr>
        <w:spacing w:line="360" w:lineRule="auto"/>
        <w:ind w:firstLine="480" w:firstLineChars="200"/>
        <w:rPr>
          <w:rFonts w:ascii="宋体" w:hAnsi="宋体"/>
          <w:sz w:val="24"/>
        </w:rPr>
      </w:pPr>
      <w:r>
        <w:rPr>
          <w:rFonts w:hint="eastAsia" w:ascii="宋体" w:hAnsi="宋体"/>
          <w:sz w:val="24"/>
        </w:rPr>
        <w:t>二、本次投标所提供的一切材料都是真实、有效、合法的；</w:t>
      </w:r>
    </w:p>
    <w:p>
      <w:pPr>
        <w:spacing w:line="360" w:lineRule="auto"/>
        <w:ind w:firstLine="480" w:firstLineChars="200"/>
        <w:rPr>
          <w:rFonts w:ascii="宋体" w:hAnsi="宋体"/>
          <w:sz w:val="24"/>
        </w:rPr>
      </w:pPr>
      <w:r>
        <w:rPr>
          <w:rFonts w:hint="eastAsia" w:ascii="宋体" w:hAnsi="宋体"/>
          <w:sz w:val="24"/>
        </w:rPr>
        <w:t>三、不与其他投标人相互串通投标报价，不排挤其他投标人的公平竞争，不损害采购人或其他投标人的合法权益；</w:t>
      </w:r>
    </w:p>
    <w:p>
      <w:pPr>
        <w:spacing w:line="360" w:lineRule="auto"/>
        <w:ind w:firstLine="480" w:firstLineChars="200"/>
        <w:rPr>
          <w:rFonts w:ascii="宋体" w:hAnsi="宋体"/>
          <w:sz w:val="24"/>
        </w:rPr>
      </w:pPr>
      <w:r>
        <w:rPr>
          <w:rFonts w:hint="eastAsia" w:ascii="宋体" w:hAnsi="宋体"/>
          <w:sz w:val="24"/>
        </w:rPr>
        <w:t>四、不与采购人或集中采购机构串通投标，不损害国家利益、社会公共利益或者他人的合法权益；</w:t>
      </w:r>
    </w:p>
    <w:p>
      <w:pPr>
        <w:spacing w:line="360" w:lineRule="auto"/>
        <w:ind w:firstLine="480" w:firstLineChars="200"/>
        <w:rPr>
          <w:rFonts w:ascii="宋体" w:hAnsi="宋体"/>
          <w:sz w:val="24"/>
        </w:rPr>
      </w:pPr>
      <w:r>
        <w:rPr>
          <w:rFonts w:hint="eastAsia" w:ascii="宋体" w:hAnsi="宋体"/>
          <w:sz w:val="24"/>
        </w:rPr>
        <w:t>五、不向采购人或者评标委员会成员行贿以牟取中标；</w:t>
      </w:r>
    </w:p>
    <w:p>
      <w:pPr>
        <w:spacing w:line="360" w:lineRule="auto"/>
        <w:ind w:firstLine="480" w:firstLineChars="200"/>
        <w:rPr>
          <w:rFonts w:ascii="宋体" w:hAnsi="宋体"/>
          <w:sz w:val="24"/>
        </w:rPr>
      </w:pPr>
      <w:r>
        <w:rPr>
          <w:rFonts w:hint="eastAsia" w:ascii="宋体" w:hAnsi="宋体"/>
          <w:sz w:val="24"/>
        </w:rPr>
        <w:t>六、不以他人名义投标或者以其他方式弄虚作假，骗取中标；</w:t>
      </w:r>
    </w:p>
    <w:p>
      <w:pPr>
        <w:spacing w:line="360" w:lineRule="auto"/>
        <w:ind w:firstLine="480" w:firstLineChars="200"/>
        <w:rPr>
          <w:rFonts w:ascii="宋体" w:hAnsi="宋体"/>
          <w:sz w:val="24"/>
        </w:rPr>
      </w:pPr>
      <w:r>
        <w:rPr>
          <w:rFonts w:hint="eastAsia" w:ascii="宋体" w:hAnsi="宋体"/>
          <w:sz w:val="24"/>
        </w:rPr>
        <w:t>七、不扰乱长葛市政府采购市场秩序；</w:t>
      </w:r>
    </w:p>
    <w:p>
      <w:pPr>
        <w:spacing w:line="360" w:lineRule="auto"/>
        <w:ind w:firstLine="480" w:firstLineChars="200"/>
        <w:rPr>
          <w:rFonts w:ascii="宋体" w:hAnsi="宋体"/>
          <w:sz w:val="24"/>
        </w:rPr>
      </w:pPr>
      <w:r>
        <w:rPr>
          <w:rFonts w:hint="eastAsia" w:ascii="宋体" w:hAnsi="宋体"/>
          <w:sz w:val="24"/>
        </w:rPr>
        <w:t>八、不在开标后进行虚假恶意投诉；</w:t>
      </w:r>
    </w:p>
    <w:p>
      <w:pPr>
        <w:spacing w:line="360" w:lineRule="auto"/>
        <w:ind w:firstLine="480" w:firstLineChars="200"/>
        <w:rPr>
          <w:rFonts w:ascii="宋体" w:hAnsi="宋体"/>
          <w:sz w:val="24"/>
        </w:rPr>
      </w:pPr>
      <w:r>
        <w:rPr>
          <w:rFonts w:hint="eastAsia" w:ascii="宋体" w:hAnsi="宋体"/>
          <w:sz w:val="24"/>
        </w:rPr>
        <w:t>九、中标后不得将招标文件规定不予转包、分包的项目转包、分包于他人。</w:t>
      </w:r>
    </w:p>
    <w:p>
      <w:pPr>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beforeLines="50" w:after="156" w:afterLines="50" w:line="360" w:lineRule="auto"/>
        <w:ind w:firstLine="480" w:firstLineChars="200"/>
        <w:rPr>
          <w:rFonts w:ascii="宋体" w:hAnsi="宋体" w:cs="宋体"/>
          <w:sz w:val="24"/>
          <w:szCs w:val="21"/>
          <w:lang w:val="zh-CN"/>
        </w:rPr>
      </w:pPr>
    </w:p>
    <w:p>
      <w:pPr>
        <w:spacing w:before="156" w:beforeLines="50" w:after="156" w:afterLines="50" w:line="360" w:lineRule="auto"/>
        <w:ind w:firstLine="3360" w:firstLineChars="1400"/>
        <w:rPr>
          <w:rFonts w:ascii="宋体" w:hAnsi="宋体" w:cs="宋体"/>
          <w:sz w:val="24"/>
          <w:szCs w:val="21"/>
          <w:lang w:val="zh-CN"/>
        </w:rPr>
      </w:pPr>
      <w:r>
        <w:rPr>
          <w:rFonts w:hint="eastAsia" w:ascii="宋体" w:hAnsi="宋体" w:cs="宋体"/>
          <w:sz w:val="24"/>
          <w:szCs w:val="21"/>
          <w:lang w:val="zh-CN"/>
        </w:rPr>
        <w:t>法定代表人或者被委托人（签字</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ascii="宋体" w:hAnsi="宋体" w:cs="宋体"/>
          <w:sz w:val="24"/>
          <w:szCs w:val="21"/>
          <w:lang w:val="zh-CN"/>
        </w:rPr>
      </w:pPr>
      <w:r>
        <w:rPr>
          <w:rFonts w:hint="eastAsia" w:ascii="宋体" w:hAnsi="宋体" w:cs="宋体"/>
          <w:sz w:val="24"/>
          <w:szCs w:val="21"/>
          <w:lang w:val="zh-CN"/>
        </w:rPr>
        <w:t>投标人名称</w:t>
      </w:r>
      <w:r>
        <w:rPr>
          <w:rFonts w:ascii="宋体" w:hAnsi="宋体" w:cs="宋体"/>
          <w:sz w:val="24"/>
          <w:szCs w:val="21"/>
          <w:lang w:val="zh-CN"/>
        </w:rPr>
        <w:t>(</w:t>
      </w:r>
      <w:r>
        <w:rPr>
          <w:rFonts w:hint="eastAsia" w:ascii="宋体" w:hAnsi="宋体" w:cs="宋体"/>
          <w:sz w:val="24"/>
          <w:szCs w:val="21"/>
          <w:lang w:val="zh-CN"/>
        </w:rPr>
        <w:t>盖章</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ascii="宋体" w:hAnsi="宋体" w:cs="宋体"/>
          <w:sz w:val="24"/>
          <w:szCs w:val="21"/>
          <w:lang w:val="zh-CN"/>
        </w:rPr>
      </w:pPr>
      <w:r>
        <w:rPr>
          <w:rFonts w:hint="eastAsia" w:ascii="宋体" w:hAnsi="宋体" w:cs="宋体"/>
          <w:sz w:val="24"/>
          <w:szCs w:val="21"/>
          <w:lang w:val="zh-CN"/>
        </w:rPr>
        <w:t>年月日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3"/>
        <w:numPr>
          <w:ilvl w:val="0"/>
          <w:numId w:val="0"/>
        </w:numPr>
        <w:rPr>
          <w:lang w:val="zh-CN"/>
        </w:rPr>
      </w:pPr>
    </w:p>
    <w:p>
      <w:pPr>
        <w:pStyle w:val="3"/>
        <w:numPr>
          <w:ilvl w:val="0"/>
          <w:numId w:val="0"/>
        </w:numPr>
        <w:rPr>
          <w:lang w:val="zh-CN"/>
        </w:rPr>
      </w:pPr>
    </w:p>
    <w:p>
      <w:pPr>
        <w:rPr>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22"/>
        <w:ind w:firstLine="340"/>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27" w:name="OLE_LINK14"/>
      <w:bookmarkStart w:id="28" w:name="OLE_LINK13"/>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27"/>
    <w:bookmarkEnd w:id="2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9" w:type="default"/>
      <w:pgSz w:w="11906" w:h="16838"/>
      <w:pgMar w:top="1361" w:right="1134" w:bottom="1191"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ESEhnrgEAAEwD&#10;AAAOAAAAAAAAAAEAIAAAAB4BAABkcnMvZTJvRG9jLnhtbFBLBQYAAAAABgAGAFkBAAA+BQAAAAA=&#10;">
          <v:path/>
          <v:fill on="f" focussize="0,0"/>
          <v:stroke on="f" joinstyle="miter"/>
          <v:imagedata o:title=""/>
          <o:lock v:ext="edit"/>
          <v:textbox inset="0mm,0mm,0mm,0mm" style="mso-fit-shape-to-text:t;">
            <w:txbxContent>
              <w:p>
                <w:pPr>
                  <w:pStyle w:val="17"/>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path/>
          <v:fill on="f" focussize="0,0"/>
          <v:stroke on="f" weight="0.5pt" joinstyle="miter"/>
          <v:imagedata o:title=""/>
          <o:lock v:ext="edit"/>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17"/>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96133"/>
    <w:multiLevelType w:val="singleLevel"/>
    <w:tmpl w:val="81496133"/>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59F817E8"/>
    <w:multiLevelType w:val="singleLevel"/>
    <w:tmpl w:val="59F817E8"/>
    <w:lvl w:ilvl="0" w:tentative="0">
      <w:start w:val="1"/>
      <w:numFmt w:val="chineseCounting"/>
      <w:pStyle w:val="51"/>
      <w:suff w:val="nothing"/>
      <w:lvlText w:val="%1、"/>
      <w:lvlJc w:val="left"/>
    </w:lvl>
  </w:abstractNum>
  <w:abstractNum w:abstractNumId="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54E6"/>
    <w:rsid w:val="0011673D"/>
    <w:rsid w:val="0012175D"/>
    <w:rsid w:val="001263E7"/>
    <w:rsid w:val="00143550"/>
    <w:rsid w:val="00143C31"/>
    <w:rsid w:val="001465A0"/>
    <w:rsid w:val="0014750A"/>
    <w:rsid w:val="00151793"/>
    <w:rsid w:val="00152568"/>
    <w:rsid w:val="00152C02"/>
    <w:rsid w:val="00156C3D"/>
    <w:rsid w:val="00156F50"/>
    <w:rsid w:val="00160FC6"/>
    <w:rsid w:val="00166719"/>
    <w:rsid w:val="00170AB7"/>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5052"/>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1AAF"/>
    <w:rsid w:val="002422B9"/>
    <w:rsid w:val="00242F51"/>
    <w:rsid w:val="00243093"/>
    <w:rsid w:val="00251F15"/>
    <w:rsid w:val="00262239"/>
    <w:rsid w:val="00263892"/>
    <w:rsid w:val="00267A4C"/>
    <w:rsid w:val="00270B0C"/>
    <w:rsid w:val="002747B6"/>
    <w:rsid w:val="00282278"/>
    <w:rsid w:val="002848F9"/>
    <w:rsid w:val="00285974"/>
    <w:rsid w:val="0028685B"/>
    <w:rsid w:val="00291DE1"/>
    <w:rsid w:val="00295A12"/>
    <w:rsid w:val="00295CC4"/>
    <w:rsid w:val="002961AE"/>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00AC"/>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2470"/>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41EB"/>
    <w:rsid w:val="00475D6F"/>
    <w:rsid w:val="004836C1"/>
    <w:rsid w:val="00490B4A"/>
    <w:rsid w:val="0049409E"/>
    <w:rsid w:val="004960A0"/>
    <w:rsid w:val="004A37B2"/>
    <w:rsid w:val="004B0A88"/>
    <w:rsid w:val="004B5C96"/>
    <w:rsid w:val="004B77D0"/>
    <w:rsid w:val="004C024F"/>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59C0"/>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A3"/>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8787F"/>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3D05"/>
    <w:rsid w:val="00A75F45"/>
    <w:rsid w:val="00A82ECD"/>
    <w:rsid w:val="00A92F80"/>
    <w:rsid w:val="00A9585A"/>
    <w:rsid w:val="00A962BA"/>
    <w:rsid w:val="00A9655D"/>
    <w:rsid w:val="00AA263A"/>
    <w:rsid w:val="00AA3BA5"/>
    <w:rsid w:val="00AA7436"/>
    <w:rsid w:val="00AB31CF"/>
    <w:rsid w:val="00AB7E1C"/>
    <w:rsid w:val="00AC4AA2"/>
    <w:rsid w:val="00AE3C24"/>
    <w:rsid w:val="00AE55D1"/>
    <w:rsid w:val="00AF05E5"/>
    <w:rsid w:val="00B02855"/>
    <w:rsid w:val="00B02ECE"/>
    <w:rsid w:val="00B05341"/>
    <w:rsid w:val="00B0661B"/>
    <w:rsid w:val="00B10C59"/>
    <w:rsid w:val="00B2218F"/>
    <w:rsid w:val="00B3245E"/>
    <w:rsid w:val="00B37BD7"/>
    <w:rsid w:val="00B406F9"/>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64F40"/>
    <w:rsid w:val="00C70007"/>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1542"/>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55694"/>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0A44"/>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1825D65"/>
    <w:rsid w:val="024D63D8"/>
    <w:rsid w:val="03EA15C2"/>
    <w:rsid w:val="05074704"/>
    <w:rsid w:val="05153C68"/>
    <w:rsid w:val="057B354B"/>
    <w:rsid w:val="06C90EA4"/>
    <w:rsid w:val="08130051"/>
    <w:rsid w:val="08D412D3"/>
    <w:rsid w:val="08FA08C9"/>
    <w:rsid w:val="0A582101"/>
    <w:rsid w:val="0B2B5CC7"/>
    <w:rsid w:val="0DD31DBB"/>
    <w:rsid w:val="0EA572CC"/>
    <w:rsid w:val="0F333BE2"/>
    <w:rsid w:val="10E64FA4"/>
    <w:rsid w:val="10F20521"/>
    <w:rsid w:val="13464CFF"/>
    <w:rsid w:val="14B86F4A"/>
    <w:rsid w:val="1562143C"/>
    <w:rsid w:val="156C482A"/>
    <w:rsid w:val="15FF3E45"/>
    <w:rsid w:val="16337BD4"/>
    <w:rsid w:val="169F7BB1"/>
    <w:rsid w:val="17873035"/>
    <w:rsid w:val="17B353A0"/>
    <w:rsid w:val="17FC6A56"/>
    <w:rsid w:val="19D242E6"/>
    <w:rsid w:val="19F577CE"/>
    <w:rsid w:val="1B8967A9"/>
    <w:rsid w:val="1BB231D3"/>
    <w:rsid w:val="1BEB4C27"/>
    <w:rsid w:val="1BF948FC"/>
    <w:rsid w:val="1C100185"/>
    <w:rsid w:val="1DE20A99"/>
    <w:rsid w:val="1EC1311C"/>
    <w:rsid w:val="1F08211F"/>
    <w:rsid w:val="203F2A24"/>
    <w:rsid w:val="2040261F"/>
    <w:rsid w:val="22641D4B"/>
    <w:rsid w:val="23007671"/>
    <w:rsid w:val="238E1F0E"/>
    <w:rsid w:val="23BE10D0"/>
    <w:rsid w:val="279B317D"/>
    <w:rsid w:val="28D35F51"/>
    <w:rsid w:val="2A2C6F7B"/>
    <w:rsid w:val="2B5B3B51"/>
    <w:rsid w:val="2B6E5D1E"/>
    <w:rsid w:val="2BA714D8"/>
    <w:rsid w:val="2C4B2ECB"/>
    <w:rsid w:val="2C635DC2"/>
    <w:rsid w:val="2F3B5530"/>
    <w:rsid w:val="33813D07"/>
    <w:rsid w:val="33BC3DF7"/>
    <w:rsid w:val="33F73B97"/>
    <w:rsid w:val="35DB3970"/>
    <w:rsid w:val="35EE0CB8"/>
    <w:rsid w:val="36594FF9"/>
    <w:rsid w:val="36664571"/>
    <w:rsid w:val="36ED49BA"/>
    <w:rsid w:val="39C926D7"/>
    <w:rsid w:val="3B5B57F3"/>
    <w:rsid w:val="3BCC7DF0"/>
    <w:rsid w:val="3C4B07BF"/>
    <w:rsid w:val="3F4848BC"/>
    <w:rsid w:val="3FD840A5"/>
    <w:rsid w:val="404B2C3C"/>
    <w:rsid w:val="40723B8B"/>
    <w:rsid w:val="41D70F9C"/>
    <w:rsid w:val="41E03FBE"/>
    <w:rsid w:val="421B1247"/>
    <w:rsid w:val="42532F20"/>
    <w:rsid w:val="44707CD3"/>
    <w:rsid w:val="44FE5B0C"/>
    <w:rsid w:val="45FE0F65"/>
    <w:rsid w:val="464A19B1"/>
    <w:rsid w:val="46860B5D"/>
    <w:rsid w:val="48A563F6"/>
    <w:rsid w:val="4B010B51"/>
    <w:rsid w:val="4C1E4B6B"/>
    <w:rsid w:val="4C480673"/>
    <w:rsid w:val="4CC477CB"/>
    <w:rsid w:val="4E500F2F"/>
    <w:rsid w:val="4ECE6505"/>
    <w:rsid w:val="4EEE780E"/>
    <w:rsid w:val="4F004D7D"/>
    <w:rsid w:val="50AA04D1"/>
    <w:rsid w:val="50B00E32"/>
    <w:rsid w:val="51A300F1"/>
    <w:rsid w:val="52581804"/>
    <w:rsid w:val="531C22FD"/>
    <w:rsid w:val="537D225C"/>
    <w:rsid w:val="53BE2216"/>
    <w:rsid w:val="53FC735A"/>
    <w:rsid w:val="54CC466D"/>
    <w:rsid w:val="5522014F"/>
    <w:rsid w:val="553523A8"/>
    <w:rsid w:val="55DA12B7"/>
    <w:rsid w:val="578159A7"/>
    <w:rsid w:val="5AEC32D6"/>
    <w:rsid w:val="5B1F0BB5"/>
    <w:rsid w:val="5CAE3B9E"/>
    <w:rsid w:val="5D10194D"/>
    <w:rsid w:val="5D73605D"/>
    <w:rsid w:val="5D944676"/>
    <w:rsid w:val="5E646F97"/>
    <w:rsid w:val="60607234"/>
    <w:rsid w:val="60DC2489"/>
    <w:rsid w:val="60DE6EDB"/>
    <w:rsid w:val="617547DD"/>
    <w:rsid w:val="61755F93"/>
    <w:rsid w:val="61EE174E"/>
    <w:rsid w:val="62A27B5F"/>
    <w:rsid w:val="63250FF2"/>
    <w:rsid w:val="632D7F14"/>
    <w:rsid w:val="635B3CE4"/>
    <w:rsid w:val="63A46D9F"/>
    <w:rsid w:val="642B11B3"/>
    <w:rsid w:val="65186307"/>
    <w:rsid w:val="66092B9F"/>
    <w:rsid w:val="665553D9"/>
    <w:rsid w:val="66620059"/>
    <w:rsid w:val="66EF0387"/>
    <w:rsid w:val="68D42E51"/>
    <w:rsid w:val="68F04F3F"/>
    <w:rsid w:val="691766EA"/>
    <w:rsid w:val="69480AA0"/>
    <w:rsid w:val="6A3D240C"/>
    <w:rsid w:val="6B9664C0"/>
    <w:rsid w:val="6CF7106C"/>
    <w:rsid w:val="6EAB3F30"/>
    <w:rsid w:val="6FCC42D2"/>
    <w:rsid w:val="70371048"/>
    <w:rsid w:val="71023A8A"/>
    <w:rsid w:val="71540B30"/>
    <w:rsid w:val="7223677C"/>
    <w:rsid w:val="72B26E4A"/>
    <w:rsid w:val="749A506E"/>
    <w:rsid w:val="757D07F4"/>
    <w:rsid w:val="768205BA"/>
    <w:rsid w:val="7819078C"/>
    <w:rsid w:val="78735A1C"/>
    <w:rsid w:val="79A83152"/>
    <w:rsid w:val="7B6D2E98"/>
    <w:rsid w:val="7D3101A0"/>
    <w:rsid w:val="7DA445AC"/>
    <w:rsid w:val="7E0C6192"/>
    <w:rsid w:val="7FFC1C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w:basedOn w:val="1"/>
    <w:link w:val="52"/>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next w:val="1"/>
    <w:link w:val="53"/>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style>
  <w:style w:type="character" w:styleId="28">
    <w:name w:val="Hyperlink"/>
    <w:basedOn w:val="24"/>
    <w:unhideWhenUsed/>
    <w:qFormat/>
    <w:uiPriority w:val="99"/>
    <w:rPr>
      <w:color w:val="000000"/>
      <w:u w:val="non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kern w:val="0"/>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kern w:val="0"/>
      <w:sz w:val="28"/>
      <w:szCs w:val="28"/>
    </w:rPr>
  </w:style>
  <w:style w:type="character" w:customStyle="1" w:styleId="33">
    <w:name w:val="纯文本 Char"/>
    <w:basedOn w:val="24"/>
    <w:link w:val="14"/>
    <w:qFormat/>
    <w:uiPriority w:val="0"/>
    <w:rPr>
      <w:rFonts w:eastAsia="宋体"/>
      <w:sz w:val="24"/>
    </w:rPr>
  </w:style>
  <w:style w:type="character" w:customStyle="1" w:styleId="34">
    <w:name w:val="日期 Char"/>
    <w:basedOn w:val="24"/>
    <w:link w:val="15"/>
    <w:qFormat/>
    <w:uiPriority w:val="99"/>
  </w:style>
  <w:style w:type="character" w:customStyle="1" w:styleId="35">
    <w:name w:val="页脚 Char"/>
    <w:basedOn w:val="24"/>
    <w:link w:val="17"/>
    <w:qFormat/>
    <w:uiPriority w:val="99"/>
    <w:rPr>
      <w:sz w:val="18"/>
      <w:szCs w:val="18"/>
    </w:rPr>
  </w:style>
  <w:style w:type="character" w:customStyle="1" w:styleId="36">
    <w:name w:val="页眉 Char"/>
    <w:basedOn w:val="24"/>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4"/>
    <w:link w:val="9"/>
    <w:qFormat/>
    <w:uiPriority w:val="0"/>
    <w:rPr>
      <w:rFonts w:ascii="Times New Roman" w:hAnsi="Times New Roman" w:eastAsia="宋体" w:cs="Times New Roman"/>
      <w:color w:val="FF0000"/>
      <w:sz w:val="24"/>
      <w:szCs w:val="24"/>
    </w:rPr>
  </w:style>
  <w:style w:type="character" w:customStyle="1" w:styleId="49">
    <w:name w:val="edittexttarea"/>
    <w:basedOn w:val="24"/>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4"/>
    <w:link w:val="10"/>
    <w:semiHidden/>
    <w:qFormat/>
    <w:uiPriority w:val="99"/>
  </w:style>
  <w:style w:type="character" w:customStyle="1" w:styleId="53">
    <w:name w:val="正文首行缩进 Char"/>
    <w:basedOn w:val="52"/>
    <w:link w:val="22"/>
    <w:qFormat/>
    <w:uiPriority w:val="0"/>
    <w:rPr>
      <w:rFonts w:ascii="宋体" w:hAnsi="Times New Roman" w:eastAsia="宋体" w:cs="Times New Roman"/>
      <w:kern w:val="0"/>
      <w:sz w:val="34"/>
      <w:szCs w:val="20"/>
    </w:rPr>
  </w:style>
  <w:style w:type="character" w:customStyle="1" w:styleId="54">
    <w:name w:val="HTML 预设格式 Char"/>
    <w:basedOn w:val="24"/>
    <w:link w:val="20"/>
    <w:semiHidden/>
    <w:qFormat/>
    <w:uiPriority w:val="99"/>
    <w:rPr>
      <w:rFonts w:ascii="宋体" w:hAnsi="宋体" w:eastAsia="宋体" w:cs="宋体"/>
      <w:kern w:val="0"/>
      <w:sz w:val="24"/>
      <w:szCs w:val="24"/>
    </w:rPr>
  </w:style>
  <w:style w:type="character" w:customStyle="1" w:styleId="55">
    <w:name w:val="正文文本缩进 Char"/>
    <w:qFormat/>
    <w:uiPriority w:val="0"/>
    <w:rPr>
      <w:sz w:val="24"/>
    </w:rPr>
  </w:style>
  <w:style w:type="character" w:customStyle="1" w:styleId="56">
    <w:name w:val="正文文本缩进 Char1"/>
    <w:basedOn w:val="24"/>
    <w:link w:val="11"/>
    <w:semiHidden/>
    <w:qFormat/>
    <w:uiPriority w:val="99"/>
  </w:style>
  <w:style w:type="character" w:styleId="57">
    <w:name w:val="Placeholder Text"/>
    <w:basedOn w:val="24"/>
    <w:semiHidden/>
    <w:qFormat/>
    <w:uiPriority w:val="99"/>
    <w:rPr>
      <w:color w:val="808080"/>
    </w:rPr>
  </w:style>
  <w:style w:type="character" w:customStyle="1" w:styleId="58">
    <w:name w:val="批注框文本 Char"/>
    <w:basedOn w:val="24"/>
    <w:link w:val="16"/>
    <w:semiHidden/>
    <w:qFormat/>
    <w:uiPriority w:val="99"/>
    <w:rPr>
      <w:sz w:val="18"/>
      <w:szCs w:val="18"/>
    </w:rPr>
  </w:style>
  <w:style w:type="character" w:customStyle="1" w:styleId="59">
    <w:name w:val="blue"/>
    <w:basedOn w:val="24"/>
    <w:qFormat/>
    <w:uiPriority w:val="0"/>
    <w:rPr>
      <w:color w:val="0371C6"/>
      <w:sz w:val="21"/>
      <w:szCs w:val="21"/>
    </w:rPr>
  </w:style>
  <w:style w:type="character" w:customStyle="1" w:styleId="60">
    <w:name w:val="green"/>
    <w:basedOn w:val="24"/>
    <w:qFormat/>
    <w:uiPriority w:val="0"/>
    <w:rPr>
      <w:color w:val="66AE00"/>
      <w:sz w:val="18"/>
      <w:szCs w:val="18"/>
    </w:rPr>
  </w:style>
  <w:style w:type="character" w:customStyle="1" w:styleId="61">
    <w:name w:val="green1"/>
    <w:basedOn w:val="24"/>
    <w:qFormat/>
    <w:uiPriority w:val="0"/>
    <w:rPr>
      <w:color w:val="66AE00"/>
      <w:sz w:val="18"/>
      <w:szCs w:val="18"/>
    </w:rPr>
  </w:style>
  <w:style w:type="character" w:customStyle="1" w:styleId="62">
    <w:name w:val="red"/>
    <w:basedOn w:val="24"/>
    <w:qFormat/>
    <w:uiPriority w:val="0"/>
    <w:rPr>
      <w:color w:val="FF0000"/>
      <w:sz w:val="18"/>
      <w:szCs w:val="18"/>
    </w:rPr>
  </w:style>
  <w:style w:type="character" w:customStyle="1" w:styleId="63">
    <w:name w:val="red1"/>
    <w:basedOn w:val="24"/>
    <w:qFormat/>
    <w:uiPriority w:val="0"/>
    <w:rPr>
      <w:color w:val="FF0000"/>
      <w:sz w:val="18"/>
      <w:szCs w:val="18"/>
    </w:rPr>
  </w:style>
  <w:style w:type="character" w:customStyle="1" w:styleId="64">
    <w:name w:val="red2"/>
    <w:basedOn w:val="24"/>
    <w:qFormat/>
    <w:uiPriority w:val="0"/>
    <w:rPr>
      <w:color w:val="CC0000"/>
    </w:rPr>
  </w:style>
  <w:style w:type="character" w:customStyle="1" w:styleId="65">
    <w:name w:val="red3"/>
    <w:basedOn w:val="24"/>
    <w:qFormat/>
    <w:uiPriority w:val="0"/>
    <w:rPr>
      <w:color w:val="FF0000"/>
    </w:rPr>
  </w:style>
  <w:style w:type="character" w:customStyle="1" w:styleId="66">
    <w:name w:val="hover25"/>
    <w:basedOn w:val="24"/>
    <w:qFormat/>
    <w:uiPriority w:val="0"/>
  </w:style>
  <w:style w:type="character" w:customStyle="1" w:styleId="67">
    <w:name w:val="gb-jt"/>
    <w:basedOn w:val="24"/>
    <w:qFormat/>
    <w:uiPriority w:val="0"/>
  </w:style>
  <w:style w:type="character" w:customStyle="1" w:styleId="68">
    <w:name w:val="right"/>
    <w:basedOn w:val="24"/>
    <w:qFormat/>
    <w:uiPriority w:val="0"/>
    <w:rPr>
      <w:color w:val="999999"/>
      <w:sz w:val="18"/>
      <w:szCs w:val="18"/>
    </w:rPr>
  </w:style>
  <w:style w:type="paragraph" w:customStyle="1" w:styleId="69">
    <w:name w:val="Table Paragraph"/>
    <w:basedOn w:val="1"/>
    <w:qFormat/>
    <w:uiPriority w:val="1"/>
  </w:style>
  <w:style w:type="character" w:customStyle="1" w:styleId="70">
    <w:name w:val="font22"/>
    <w:basedOn w:val="24"/>
    <w:qFormat/>
    <w:uiPriority w:val="0"/>
    <w:rPr>
      <w:rFonts w:hint="eastAsia" w:ascii="宋体" w:hAnsi="宋体" w:eastAsia="宋体" w:cs="宋体"/>
      <w:color w:val="000000"/>
      <w:sz w:val="22"/>
      <w:szCs w:val="22"/>
      <w:u w:val="none"/>
    </w:rPr>
  </w:style>
  <w:style w:type="paragraph" w:customStyle="1" w:styleId="71">
    <w:name w:val="p0"/>
    <w:basedOn w:val="1"/>
    <w:qFormat/>
    <w:uiPriority w:val="0"/>
    <w:pPr>
      <w:widowControl/>
    </w:pPr>
    <w:rPr>
      <w:rFonts w:ascii="Times New Roman" w:hAnsi="Times New Roman" w:eastAsia="宋体" w:cs="Times New Roman"/>
      <w:kern w:val="0"/>
      <w:szCs w:val="21"/>
    </w:rPr>
  </w:style>
  <w:style w:type="character" w:customStyle="1" w:styleId="72">
    <w:name w:val="font71"/>
    <w:basedOn w:val="24"/>
    <w:qFormat/>
    <w:uiPriority w:val="0"/>
    <w:rPr>
      <w:rFonts w:hint="eastAsia" w:ascii="宋体" w:hAnsi="宋体" w:eastAsia="宋体" w:cs="宋体"/>
      <w:color w:val="FF0000"/>
      <w:sz w:val="24"/>
      <w:szCs w:val="24"/>
      <w:u w:val="none"/>
    </w:rPr>
  </w:style>
  <w:style w:type="character" w:customStyle="1" w:styleId="73">
    <w:name w:val="font01"/>
    <w:basedOn w:val="24"/>
    <w:qFormat/>
    <w:uiPriority w:val="0"/>
    <w:rPr>
      <w:rFonts w:hint="eastAsia" w:ascii="宋体" w:hAnsi="宋体" w:eastAsia="宋体" w:cs="宋体"/>
      <w:b/>
      <w:color w:val="000000"/>
      <w:sz w:val="24"/>
      <w:szCs w:val="24"/>
      <w:u w:val="none"/>
    </w:rPr>
  </w:style>
  <w:style w:type="character" w:customStyle="1" w:styleId="74">
    <w:name w:val="hover"/>
    <w:basedOn w:val="24"/>
    <w:qFormat/>
    <w:uiPriority w:val="0"/>
  </w:style>
  <w:style w:type="character" w:customStyle="1" w:styleId="75">
    <w:name w:val="hover24"/>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4C545-602F-48CC-8E68-857BCCF64FC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5898</Words>
  <Characters>33620</Characters>
  <Lines>280</Lines>
  <Paragraphs>78</Paragraphs>
  <TotalTime>33</TotalTime>
  <ScaleCrop>false</ScaleCrop>
  <LinksUpToDate>false</LinksUpToDate>
  <CharactersWithSpaces>39440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智远工程管理有限公司:智远工程管理有限公司</cp:lastModifiedBy>
  <cp:lastPrinted>2019-09-24T02:44:00Z</cp:lastPrinted>
  <dcterms:modified xsi:type="dcterms:W3CDTF">2019-12-04T10:01:37Z</dcterms:modified>
  <cp:revision>569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