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宋体" w:hAnsi="宋体" w:eastAsia="宋体" w:cstheme="majorEastAsia"/>
          <w:b/>
          <w:bCs/>
          <w:sz w:val="44"/>
          <w:szCs w:val="44"/>
        </w:rPr>
      </w:pPr>
    </w:p>
    <w:p>
      <w:pPr>
        <w:jc w:val="center"/>
        <w:rPr>
          <w:rFonts w:ascii="宋体" w:hAnsi="宋体" w:eastAsia="宋体" w:cstheme="majorEastAsia"/>
          <w:b/>
          <w:bCs/>
          <w:sz w:val="44"/>
          <w:szCs w:val="44"/>
        </w:rPr>
      </w:pPr>
      <w:r>
        <w:rPr>
          <w:rFonts w:hint="eastAsia" w:ascii="宋体" w:hAnsi="宋体" w:eastAsia="宋体" w:cstheme="majorEastAsia"/>
          <w:b/>
          <w:bCs/>
          <w:sz w:val="44"/>
          <w:szCs w:val="44"/>
        </w:rPr>
        <w:t>长葛市</w:t>
      </w:r>
      <w:r>
        <w:rPr>
          <w:rFonts w:hint="eastAsia" w:ascii="宋体" w:hAnsi="宋体" w:eastAsia="宋体" w:cstheme="majorEastAsia"/>
          <w:b/>
          <w:bCs/>
          <w:sz w:val="44"/>
          <w:szCs w:val="44"/>
          <w:lang w:eastAsia="zh-CN"/>
        </w:rPr>
        <w:t>佛耳湖</w:t>
      </w:r>
      <w:r>
        <w:rPr>
          <w:rFonts w:hint="eastAsia" w:ascii="宋体" w:hAnsi="宋体" w:eastAsia="宋体" w:cstheme="majorEastAsia"/>
          <w:b/>
          <w:bCs/>
          <w:sz w:val="44"/>
          <w:szCs w:val="44"/>
        </w:rPr>
        <w:t>镇</w:t>
      </w:r>
      <w:r>
        <w:rPr>
          <w:rFonts w:hint="eastAsia" w:ascii="宋体" w:hAnsi="宋体" w:eastAsia="宋体" w:cstheme="majorEastAsia"/>
          <w:b/>
          <w:bCs/>
          <w:sz w:val="44"/>
          <w:szCs w:val="44"/>
          <w:lang w:eastAsia="zh-CN"/>
        </w:rPr>
        <w:t>人民政府更换</w:t>
      </w:r>
      <w:r>
        <w:rPr>
          <w:rFonts w:hint="eastAsia" w:ascii="宋体" w:hAnsi="宋体" w:eastAsia="宋体" w:cstheme="majorEastAsia"/>
          <w:b/>
          <w:bCs/>
          <w:sz w:val="44"/>
          <w:szCs w:val="44"/>
        </w:rPr>
        <w:t>公务用车</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p>
    <w:p>
      <w:pPr>
        <w:jc w:val="center"/>
        <w:rPr>
          <w:rFonts w:ascii="黑体" w:hAnsi="黑体" w:eastAsia="黑体"/>
          <w:bCs/>
          <w:w w:val="90"/>
          <w:sz w:val="84"/>
          <w:szCs w:val="84"/>
        </w:rPr>
      </w:pPr>
      <w:r>
        <w:rPr>
          <w:rFonts w:hint="eastAsia" w:ascii="黑体" w:hAnsi="黑体" w:eastAsia="黑体"/>
          <w:bCs/>
          <w:w w:val="90"/>
          <w:sz w:val="84"/>
          <w:szCs w:val="84"/>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宋体" w:hAnsi="宋体" w:eastAsia="宋体" w:cstheme="majorEastAsia"/>
          <w:b/>
          <w:bCs/>
          <w:sz w:val="32"/>
          <w:szCs w:val="32"/>
        </w:rPr>
      </w:pPr>
      <w:r>
        <w:rPr>
          <w:rFonts w:hint="eastAsia" w:ascii="宋体" w:hAnsi="宋体" w:eastAsia="宋体" w:cstheme="majorEastAsia"/>
          <w:b/>
          <w:bCs/>
          <w:sz w:val="32"/>
          <w:szCs w:val="32"/>
          <w:lang w:val="en-US" w:eastAsia="zh-CN"/>
        </w:rPr>
        <w:t xml:space="preserve"> </w:t>
      </w:r>
      <w:r>
        <w:rPr>
          <w:rFonts w:hint="eastAsia" w:ascii="宋体" w:hAnsi="宋体" w:eastAsia="宋体" w:cstheme="majorEastAsia"/>
          <w:b/>
          <w:bCs/>
          <w:sz w:val="32"/>
          <w:szCs w:val="32"/>
        </w:rPr>
        <w:t>项目编号：长招采询字【2019】0</w:t>
      </w:r>
      <w:r>
        <w:rPr>
          <w:rFonts w:hint="eastAsia" w:ascii="宋体" w:hAnsi="宋体" w:eastAsia="宋体" w:cstheme="majorEastAsia"/>
          <w:b/>
          <w:bCs/>
          <w:sz w:val="32"/>
          <w:szCs w:val="32"/>
          <w:lang w:val="en-US" w:eastAsia="zh-CN"/>
        </w:rPr>
        <w:t>4</w:t>
      </w:r>
      <w:r>
        <w:rPr>
          <w:rFonts w:hint="eastAsia" w:ascii="宋体" w:hAnsi="宋体" w:eastAsia="宋体" w:cstheme="majorEastAsia"/>
          <w:b/>
          <w:bCs/>
          <w:sz w:val="32"/>
          <w:szCs w:val="32"/>
        </w:rPr>
        <w:t>1号</w:t>
      </w:r>
    </w:p>
    <w:p>
      <w:pPr>
        <w:ind w:firstLine="2249" w:firstLineChars="700"/>
        <w:jc w:val="both"/>
        <w:rPr>
          <w:rFonts w:ascii="宋体" w:hAnsi="宋体" w:eastAsia="宋体" w:cstheme="majorEastAsia"/>
          <w:b/>
          <w:bCs/>
          <w:sz w:val="32"/>
          <w:szCs w:val="32"/>
        </w:rPr>
      </w:pPr>
      <w:r>
        <w:rPr>
          <w:rFonts w:hint="eastAsia" w:ascii="宋体" w:hAnsi="宋体" w:eastAsia="宋体" w:cstheme="majorEastAsia"/>
          <w:b/>
          <w:bCs/>
          <w:sz w:val="32"/>
          <w:szCs w:val="32"/>
        </w:rPr>
        <w:t>采购单位：长葛市</w:t>
      </w:r>
      <w:r>
        <w:rPr>
          <w:rFonts w:hint="eastAsia" w:ascii="宋体" w:hAnsi="宋体" w:eastAsia="宋体" w:cstheme="majorEastAsia"/>
          <w:b/>
          <w:bCs/>
          <w:sz w:val="32"/>
          <w:szCs w:val="32"/>
          <w:lang w:eastAsia="zh-CN"/>
        </w:rPr>
        <w:t>佛耳湖</w:t>
      </w:r>
      <w:r>
        <w:rPr>
          <w:rFonts w:hint="eastAsia" w:ascii="宋体" w:hAnsi="宋体" w:eastAsia="宋体" w:cstheme="majorEastAsia"/>
          <w:b/>
          <w:bCs/>
          <w:sz w:val="32"/>
          <w:szCs w:val="32"/>
        </w:rPr>
        <w:t>镇人民政府</w:t>
      </w:r>
    </w:p>
    <w:p>
      <w:pPr>
        <w:ind w:firstLine="1606" w:firstLineChars="500"/>
        <w:jc w:val="both"/>
        <w:rPr>
          <w:rFonts w:ascii="宋体" w:hAnsi="宋体" w:eastAsia="宋体" w:cstheme="majorEastAsia"/>
          <w:b/>
          <w:bCs/>
          <w:sz w:val="32"/>
          <w:szCs w:val="32"/>
        </w:rPr>
      </w:pPr>
      <w:r>
        <w:rPr>
          <w:rFonts w:hint="eastAsia" w:ascii="宋体" w:hAnsi="宋体" w:eastAsia="宋体" w:cstheme="majorEastAsia"/>
          <w:b/>
          <w:bCs/>
          <w:sz w:val="32"/>
          <w:szCs w:val="32"/>
        </w:rPr>
        <w:t>集中采购机构：长葛市公共资源交易中心</w:t>
      </w:r>
    </w:p>
    <w:p>
      <w:pPr>
        <w:jc w:val="center"/>
        <w:rPr>
          <w:rFonts w:ascii="宋体" w:hAnsi="宋体" w:eastAsia="宋体" w:cstheme="majorEastAsia"/>
          <w:b/>
          <w:bCs/>
          <w:sz w:val="32"/>
          <w:szCs w:val="32"/>
        </w:rPr>
      </w:pPr>
    </w:p>
    <w:p>
      <w:pPr>
        <w:jc w:val="center"/>
        <w:rPr>
          <w:rFonts w:ascii="宋体" w:hAnsi="宋体" w:eastAsia="宋体" w:cstheme="majorEastAsia"/>
          <w:b/>
          <w:bCs/>
          <w:sz w:val="32"/>
          <w:szCs w:val="32"/>
        </w:rPr>
      </w:pPr>
      <w:r>
        <w:rPr>
          <w:rFonts w:hint="eastAsia" w:ascii="宋体" w:hAnsi="宋体" w:eastAsia="宋体" w:cstheme="majorEastAsia"/>
          <w:b/>
          <w:bCs/>
          <w:sz w:val="32"/>
          <w:szCs w:val="32"/>
        </w:rPr>
        <w:t>二〇一九年</w:t>
      </w:r>
      <w:r>
        <w:rPr>
          <w:rFonts w:hint="eastAsia" w:ascii="宋体" w:hAnsi="宋体" w:eastAsia="宋体" w:cstheme="majorEastAsia"/>
          <w:b/>
          <w:bCs/>
          <w:sz w:val="32"/>
          <w:szCs w:val="32"/>
          <w:lang w:eastAsia="zh-CN"/>
        </w:rPr>
        <w:t>十二</w:t>
      </w:r>
      <w:r>
        <w:rPr>
          <w:rFonts w:hint="eastAsia" w:ascii="宋体" w:hAnsi="宋体" w:eastAsia="宋体" w:cstheme="majorEastAsia"/>
          <w:b/>
          <w:bCs/>
          <w:sz w:val="32"/>
          <w:szCs w:val="32"/>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p>
    <w:p>
      <w:pPr>
        <w:autoSpaceDE w:val="0"/>
        <w:autoSpaceDN w:val="0"/>
        <w:adjustRightInd w:val="0"/>
        <w:spacing w:line="700" w:lineRule="exact"/>
        <w:jc w:val="center"/>
        <w:rPr>
          <w:rFonts w:cs="黑体" w:asciiTheme="minorEastAsia" w:hAnsiTheme="minorEastAsia"/>
          <w:b/>
          <w:bCs/>
          <w:sz w:val="44"/>
          <w:szCs w:val="44"/>
          <w:lang w:val="zh-CN"/>
        </w:r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pPr>
      <w:r>
        <w:rPr>
          <w:rFonts w:hint="eastAsia" w:cs="宋体" w:asciiTheme="majorEastAsia" w:hAnsiTheme="majorEastAsia" w:eastAsiaTheme="majorEastAsia"/>
          <w:b/>
          <w:kern w:val="0"/>
          <w:sz w:val="32"/>
          <w:szCs w:val="32"/>
        </w:rPr>
        <w:t>第一章 采购邀请</w:t>
      </w:r>
      <w:r>
        <w:rPr>
          <w:rFonts w:hint="eastAsia" w:ascii="宋体" w:hAnsi="宋体" w:eastAsia="宋体" w:cs="宋体"/>
          <w:color w:val="000000"/>
          <w:szCs w:val="21"/>
          <w:shd w:val="clear" w:color="auto" w:fill="FFFFFF"/>
        </w:rPr>
        <w:t> </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长葛市公共资源交易中心受长葛市</w:t>
      </w:r>
      <w:r>
        <w:rPr>
          <w:rFonts w:hint="eastAsia" w:ascii="宋体" w:hAnsi="宋体" w:cs="宋体"/>
          <w:color w:val="000000"/>
          <w:sz w:val="21"/>
          <w:szCs w:val="21"/>
          <w:shd w:val="clear" w:color="auto" w:fill="FFFFFF"/>
          <w:lang w:eastAsia="zh-CN"/>
        </w:rPr>
        <w:t>佛耳湖</w:t>
      </w:r>
      <w:r>
        <w:rPr>
          <w:rFonts w:hint="eastAsia" w:ascii="宋体" w:hAnsi="宋体" w:cs="宋体"/>
          <w:color w:val="000000"/>
          <w:sz w:val="21"/>
          <w:szCs w:val="21"/>
          <w:shd w:val="clear" w:color="auto" w:fill="FFFFFF"/>
        </w:rPr>
        <w:t>镇人民政府的委托，对长葛市</w:t>
      </w:r>
      <w:r>
        <w:rPr>
          <w:rFonts w:hint="eastAsia" w:ascii="宋体" w:hAnsi="宋体" w:cs="宋体"/>
          <w:color w:val="000000"/>
          <w:sz w:val="21"/>
          <w:szCs w:val="21"/>
          <w:shd w:val="clear" w:color="auto" w:fill="FFFFFF"/>
          <w:lang w:eastAsia="zh-CN"/>
        </w:rPr>
        <w:t>佛耳湖镇人民政府更换公务用车项目</w:t>
      </w:r>
      <w:r>
        <w:rPr>
          <w:rFonts w:hint="eastAsia" w:ascii="宋体" w:hAnsi="宋体" w:cs="宋体"/>
          <w:color w:val="000000"/>
          <w:sz w:val="21"/>
          <w:szCs w:val="21"/>
          <w:shd w:val="clear" w:color="auto" w:fill="FFFFFF"/>
        </w:rPr>
        <w:t>进行询价采购。现邀请符合本询价文件规定条件的供应商前来投标。</w:t>
      </w:r>
    </w:p>
    <w:p>
      <w:pPr>
        <w:pStyle w:val="20"/>
        <w:widowControl/>
        <w:shd w:val="clear" w:color="auto" w:fill="FFFFFF"/>
        <w:spacing w:before="226" w:line="360" w:lineRule="auto"/>
        <w:jc w:val="left"/>
      </w:pPr>
      <w:r>
        <w:rPr>
          <w:rFonts w:hint="eastAsia" w:ascii="宋体" w:hAnsi="宋体" w:cs="宋体"/>
          <w:b/>
          <w:color w:val="000000"/>
          <w:sz w:val="21"/>
          <w:szCs w:val="21"/>
          <w:shd w:val="clear" w:color="auto" w:fill="FFFFFF"/>
        </w:rPr>
        <w:t>一、项目基本情况</w:t>
      </w:r>
    </w:p>
    <w:p>
      <w:pPr>
        <w:pStyle w:val="20"/>
        <w:widowControl/>
        <w:shd w:val="clear" w:color="auto" w:fill="FFFFFF"/>
        <w:spacing w:before="226" w:line="360" w:lineRule="auto"/>
        <w:ind w:firstLine="420"/>
        <w:jc w:val="left"/>
        <w:rPr>
          <w:rFonts w:hint="eastAsia" w:ascii="宋体" w:hAnsi="宋体" w:eastAsia="宋体" w:cs="宋体"/>
          <w:color w:val="000000"/>
          <w:sz w:val="21"/>
          <w:szCs w:val="21"/>
          <w:shd w:val="clear" w:color="auto" w:fill="FFFFFF"/>
          <w:lang w:eastAsia="zh-CN"/>
        </w:rPr>
      </w:pPr>
      <w:r>
        <w:rPr>
          <w:rFonts w:hint="eastAsia" w:ascii="宋体" w:hAnsi="宋体" w:cs="宋体"/>
          <w:color w:val="000000"/>
          <w:sz w:val="21"/>
          <w:szCs w:val="21"/>
          <w:shd w:val="clear" w:color="auto" w:fill="FFFFFF"/>
        </w:rPr>
        <w:t>（一）项目名称：长葛市</w:t>
      </w:r>
      <w:r>
        <w:rPr>
          <w:rFonts w:hint="eastAsia" w:ascii="宋体" w:hAnsi="宋体" w:cs="宋体"/>
          <w:color w:val="000000"/>
          <w:sz w:val="21"/>
          <w:szCs w:val="21"/>
          <w:shd w:val="clear" w:color="auto" w:fill="FFFFFF"/>
          <w:lang w:eastAsia="zh-CN"/>
        </w:rPr>
        <w:t>佛耳湖镇人民政府更换公务用车项目</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（二）项目编号：</w:t>
      </w:r>
      <w:r>
        <w:rPr>
          <w:rFonts w:hint="eastAsia" w:ascii="宋体" w:hAnsi="宋体" w:cs="宋体"/>
          <w:color w:val="000000"/>
          <w:sz w:val="21"/>
          <w:szCs w:val="21"/>
          <w:shd w:val="clear" w:color="auto" w:fill="FFFFFF"/>
          <w:lang w:eastAsia="zh-CN"/>
        </w:rPr>
        <w:t>长招采询字【2019】041号</w:t>
      </w:r>
      <w:r>
        <w:rPr>
          <w:rFonts w:hint="eastAsia" w:ascii="宋体" w:hAnsi="宋体" w:cs="宋体"/>
          <w:color w:val="000000"/>
          <w:sz w:val="21"/>
          <w:szCs w:val="21"/>
          <w:shd w:val="clear" w:color="auto" w:fill="FFFFFF"/>
        </w:rPr>
        <w:t xml:space="preserve">  </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（三）采购方式：询价                   </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（四）项目主要内容、数量及简要规格描述或项目基本概况介绍：购置公务用车一辆，详见询价文件。</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（五）预算金额：</w:t>
      </w:r>
      <w:r>
        <w:rPr>
          <w:rFonts w:hint="eastAsia" w:ascii="宋体" w:hAnsi="宋体" w:cs="宋体"/>
          <w:color w:val="000000"/>
          <w:sz w:val="21"/>
          <w:szCs w:val="21"/>
          <w:shd w:val="clear" w:color="auto" w:fill="FFFFFF"/>
          <w:lang w:val="en-US" w:eastAsia="zh-CN"/>
        </w:rPr>
        <w:t>139000.00</w:t>
      </w:r>
      <w:r>
        <w:rPr>
          <w:rFonts w:hint="eastAsia" w:ascii="宋体" w:hAnsi="宋体" w:cs="宋体"/>
          <w:color w:val="000000"/>
          <w:sz w:val="21"/>
          <w:szCs w:val="21"/>
          <w:shd w:val="clear" w:color="auto" w:fill="FFFFFF"/>
        </w:rPr>
        <w:t>元。</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（六）交付（服务、完工）时间 ：自合同生效之日起30天。</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（七）交付（服务、完工）地点：采购人指定地点。</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（八）进口产品：不允许。</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（九）分包：不允许。</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二、需要落实的政府采购政策</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三、供应商资格条件</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（一）符合《中华人民共和国政府采购法》第二十二条之规定。</w:t>
      </w:r>
    </w:p>
    <w:p>
      <w:pPr>
        <w:spacing w:line="360" w:lineRule="auto"/>
        <w:ind w:firstLine="420" w:firstLineChars="200"/>
        <w:rPr>
          <w:rFonts w:ascii="宋体" w:hAnsi="宋体" w:eastAsia="宋体" w:cs="仿宋"/>
          <w:bCs/>
          <w:szCs w:val="21"/>
        </w:rPr>
      </w:pPr>
      <w:r>
        <w:rPr>
          <w:rFonts w:hint="eastAsia" w:ascii="宋体" w:hAnsi="宋体" w:eastAsia="宋体" w:cs="宋体"/>
          <w:color w:val="000000"/>
          <w:szCs w:val="21"/>
          <w:shd w:val="clear" w:color="auto" w:fill="FFFFFF"/>
        </w:rPr>
        <w:t>（二）</w:t>
      </w:r>
      <w:r>
        <w:rPr>
          <w:rFonts w:hint="eastAsia" w:ascii="宋体" w:hAnsi="宋体" w:eastAsia="宋体" w:cs="仿宋"/>
          <w:bCs/>
          <w:szCs w:val="21"/>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(www.ccgp.gov.cn)政府采购严重违法失信行为记录名单的供应商；“中国社会组织公共服务平台”网站（www.chinanpo.gov.cn）严重违法失信名单的供应商；上述查询结果页面</w:t>
      </w:r>
      <w:r>
        <w:rPr>
          <w:rFonts w:ascii="宋体" w:hAnsi="宋体" w:eastAsia="宋体" w:cs="仿宋"/>
          <w:bCs/>
          <w:szCs w:val="21"/>
        </w:rPr>
        <w:t>查询时间应在本公告发布</w:t>
      </w:r>
      <w:r>
        <w:rPr>
          <w:rFonts w:hint="eastAsia" w:ascii="宋体" w:hAnsi="宋体" w:eastAsia="宋体" w:cs="仿宋"/>
          <w:bCs/>
          <w:szCs w:val="21"/>
        </w:rPr>
        <w:t>之</w:t>
      </w:r>
      <w:r>
        <w:rPr>
          <w:rFonts w:ascii="宋体" w:hAnsi="宋体" w:eastAsia="宋体" w:cs="仿宋"/>
          <w:bCs/>
          <w:szCs w:val="21"/>
        </w:rPr>
        <w:t>日起至开</w:t>
      </w:r>
      <w:r>
        <w:rPr>
          <w:rFonts w:hint="eastAsia" w:ascii="宋体" w:hAnsi="宋体" w:eastAsia="宋体" w:cs="仿宋"/>
          <w:bCs/>
          <w:szCs w:val="21"/>
        </w:rPr>
        <w:t>标前。</w:t>
      </w:r>
    </w:p>
    <w:p>
      <w:pPr>
        <w:pStyle w:val="20"/>
        <w:widowControl/>
        <w:shd w:val="clear" w:color="auto" w:fill="FFFFFF"/>
        <w:spacing w:before="226" w:line="360" w:lineRule="auto"/>
        <w:ind w:firstLine="420"/>
        <w:jc w:val="left"/>
      </w:pP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（三）本次采购不接受联合体响应。</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四、询价文件的获取</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（二）在投标截止时间前均可登录《全国公共资源交易平台（河南省·许昌市）》“投标人/供应商登录”入口（http://221.14.6.70:8088/ggzy/）自行免费下载询价文件（详见“常见问题解答-交易系统操作手册”）。</w:t>
      </w:r>
    </w:p>
    <w:p>
      <w:pPr>
        <w:pStyle w:val="20"/>
        <w:widowControl/>
        <w:shd w:val="clear" w:color="auto" w:fill="FFFFFF"/>
        <w:spacing w:before="226" w:line="360" w:lineRule="auto"/>
        <w:ind w:firstLine="420"/>
        <w:jc w:val="left"/>
        <w:rPr>
          <w:highlight w:val="none"/>
        </w:rPr>
      </w:pPr>
      <w:r>
        <w:rPr>
          <w:rFonts w:hint="eastAsia" w:ascii="宋体" w:hAnsi="宋体" w:cs="宋体"/>
          <w:b/>
          <w:color w:val="000000"/>
          <w:sz w:val="21"/>
          <w:szCs w:val="21"/>
          <w:shd w:val="clear" w:color="auto" w:fill="FFFFFF"/>
        </w:rPr>
        <w:t>五、投标文件提交截止时间及询价响应截止时间、询价时间</w:t>
      </w:r>
    </w:p>
    <w:p>
      <w:pPr>
        <w:pStyle w:val="20"/>
        <w:widowControl/>
        <w:shd w:val="clear" w:color="auto" w:fill="FFFFFF"/>
        <w:spacing w:before="226" w:line="360" w:lineRule="auto"/>
        <w:ind w:firstLine="420"/>
        <w:jc w:val="left"/>
        <w:rPr>
          <w:color w:val="000000" w:themeColor="text1"/>
          <w:highlight w:val="none"/>
          <w14:textFill>
            <w14:solidFill>
              <w14:schemeClr w14:val="tx1"/>
            </w14:solidFill>
          </w14:textFill>
        </w:rPr>
      </w:pPr>
      <w:r>
        <w:rPr>
          <w:rFonts w:hint="eastAsia" w:ascii="宋体" w:hAnsi="宋体" w:cs="宋体"/>
          <w:color w:val="000000"/>
          <w:sz w:val="21"/>
          <w:szCs w:val="21"/>
          <w:highlight w:val="none"/>
          <w:shd w:val="clear" w:color="auto" w:fill="FFFFFF"/>
        </w:rPr>
        <w:t>（一）响应文件提交截止时间及询价响应截止时间、询价时间：</w:t>
      </w:r>
      <w:r>
        <w:rPr>
          <w:rFonts w:hint="eastAsia" w:ascii="宋体" w:hAnsi="宋体" w:cs="宋体"/>
          <w:color w:val="000000" w:themeColor="text1"/>
          <w:sz w:val="21"/>
          <w:szCs w:val="21"/>
          <w:highlight w:val="none"/>
          <w:shd w:val="clear" w:color="auto" w:fill="FFFFFF"/>
          <w14:textFill>
            <w14:solidFill>
              <w14:schemeClr w14:val="tx1"/>
            </w14:solidFill>
          </w14:textFill>
        </w:rPr>
        <w:t>2019年</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shd w:val="clear" w:color="auto" w:fill="FFFFFF"/>
          <w14:textFill>
            <w14:solidFill>
              <w14:schemeClr w14:val="tx1"/>
            </w14:solidFill>
          </w14:textFill>
        </w:rPr>
        <w:t>月</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shd w:val="clear" w:color="auto" w:fill="FFFFFF"/>
          <w14:textFill>
            <w14:solidFill>
              <w14:schemeClr w14:val="tx1"/>
            </w14:solidFill>
          </w14:textFill>
        </w:rPr>
        <w:t>日</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shd w:val="clear" w:color="auto" w:fill="FFFFFF"/>
          <w14:textFill>
            <w14:solidFill>
              <w14:schemeClr w14:val="tx1"/>
            </w14:solidFill>
          </w14:textFill>
        </w:rPr>
        <w:t>时</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shd w:val="clear" w:color="auto" w:fill="FFFFFF"/>
          <w14:textFill>
            <w14:solidFill>
              <w14:schemeClr w14:val="tx1"/>
            </w14:solidFill>
          </w14:textFill>
        </w:rPr>
        <w:t>分（北京时间），逾期送达或不符合规定的响应文件恕不接受。</w:t>
      </w:r>
    </w:p>
    <w:p>
      <w:pPr>
        <w:pStyle w:val="20"/>
        <w:widowControl/>
        <w:shd w:val="clear" w:color="auto" w:fill="FFFFFF"/>
        <w:spacing w:before="226" w:line="360" w:lineRule="auto"/>
        <w:ind w:firstLine="420"/>
        <w:jc w:val="left"/>
        <w:rPr>
          <w:highlight w:val="none"/>
        </w:rPr>
      </w:pPr>
      <w:r>
        <w:rPr>
          <w:rFonts w:hint="eastAsia" w:ascii="宋体" w:hAnsi="宋体" w:cs="宋体"/>
          <w:color w:val="000000"/>
          <w:sz w:val="21"/>
          <w:szCs w:val="21"/>
          <w:highlight w:val="none"/>
          <w:shd w:val="clear" w:color="auto" w:fill="FFFFFF"/>
        </w:rPr>
        <w:t>（二）响应文件开启时间：同响应文件提交截止时间。</w:t>
      </w:r>
    </w:p>
    <w:p>
      <w:pPr>
        <w:pStyle w:val="20"/>
        <w:widowControl/>
        <w:shd w:val="clear" w:color="auto" w:fill="FFFFFF"/>
        <w:spacing w:before="226" w:line="360" w:lineRule="auto"/>
        <w:ind w:firstLine="420"/>
        <w:jc w:val="left"/>
        <w:rPr>
          <w:highlight w:val="none"/>
        </w:rPr>
      </w:pPr>
      <w:r>
        <w:rPr>
          <w:rFonts w:hint="eastAsia" w:ascii="宋体" w:hAnsi="宋体" w:cs="宋体"/>
          <w:b/>
          <w:color w:val="000000"/>
          <w:sz w:val="21"/>
          <w:szCs w:val="21"/>
          <w:highlight w:val="none"/>
          <w:shd w:val="clear" w:color="auto" w:fill="FFFFFF"/>
        </w:rPr>
        <w:t>六、询价响应文件递交及开启地点、询价地点：</w:t>
      </w:r>
    </w:p>
    <w:p>
      <w:pPr>
        <w:pStyle w:val="20"/>
        <w:widowControl/>
        <w:shd w:val="clear" w:color="auto" w:fill="FFFFFF"/>
        <w:spacing w:before="226" w:line="360" w:lineRule="auto"/>
        <w:ind w:firstLine="420"/>
        <w:jc w:val="left"/>
        <w:rPr>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（一）询价响应文件递交地点：长葛市公共资源交易中心</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shd w:val="clear" w:color="auto" w:fill="FFFFFF"/>
          <w14:textFill>
            <w14:solidFill>
              <w14:schemeClr w14:val="tx1"/>
            </w14:solidFill>
          </w14:textFill>
        </w:rPr>
        <w:t>楼开标</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shd w:val="clear" w:color="auto" w:fill="FFFFFF"/>
          <w14:textFill>
            <w14:solidFill>
              <w14:schemeClr w14:val="tx1"/>
            </w14:solidFill>
          </w14:textFill>
        </w:rPr>
        <w:t>室。</w:t>
      </w:r>
    </w:p>
    <w:p>
      <w:pPr>
        <w:pStyle w:val="20"/>
        <w:widowControl/>
        <w:shd w:val="clear" w:color="auto" w:fill="FFFFFF"/>
        <w:spacing w:before="226" w:line="360" w:lineRule="auto"/>
        <w:ind w:firstLine="420"/>
        <w:jc w:val="left"/>
        <w:rPr>
          <w:color w:val="000000" w:themeColor="text1"/>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（二）询价响应文件开启地点及询价地点：长葛市公共资源交易中心</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shd w:val="clear" w:color="auto" w:fill="FFFFFF"/>
          <w14:textFill>
            <w14:solidFill>
              <w14:schemeClr w14:val="tx1"/>
            </w14:solidFill>
          </w14:textFill>
        </w:rPr>
        <w:t>楼评标</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shd w:val="clear" w:color="auto" w:fill="FFFFFF"/>
          <w14:textFill>
            <w14:solidFill>
              <w14:schemeClr w14:val="tx1"/>
            </w14:solidFill>
          </w14:textFill>
        </w:rPr>
        <w:t>室</w:t>
      </w:r>
      <w:r>
        <w:rPr>
          <w:rFonts w:hint="eastAsia" w:ascii="宋体" w:hAnsi="宋体" w:cs="宋体"/>
          <w:color w:val="000000" w:themeColor="text1"/>
          <w:sz w:val="21"/>
          <w:szCs w:val="21"/>
          <w:shd w:val="clear" w:color="auto" w:fill="FFFFFF"/>
          <w14:textFill>
            <w14:solidFill>
              <w14:schemeClr w14:val="tx1"/>
            </w14:solidFill>
          </w14:textFill>
        </w:rPr>
        <w:t>。</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（三） 本项目为全流程电子化交易项目，供应商须提交电子响应文件和纸质响应文件。</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1、加密电子响应文件（.file格式）须在询价响应截止时间前通过《全国公共资源交易平台(河南省</w:t>
      </w:r>
      <w:r>
        <w:rPr>
          <w:rFonts w:ascii="MS Mincho" w:hAnsi="MS Mincho" w:eastAsia="MS Mincho" w:cs="MS Mincho"/>
          <w:color w:val="000000"/>
          <w:sz w:val="21"/>
          <w:szCs w:val="21"/>
          <w:shd w:val="clear" w:color="auto" w:fill="FFFFFF"/>
        </w:rPr>
        <w:t>▪</w:t>
      </w:r>
      <w:r>
        <w:rPr>
          <w:rFonts w:hint="eastAsia" w:ascii="宋体" w:hAnsi="宋体" w:cs="宋体"/>
          <w:color w:val="000000"/>
          <w:sz w:val="21"/>
          <w:szCs w:val="21"/>
          <w:shd w:val="clear" w:color="auto" w:fill="FFFFFF"/>
        </w:rPr>
        <w:t>许昌市)》公共资源交易系统成功上传。</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2、纸质响应文件（正本、副本各1份）和备份文件1份（使用电子介质存储）在询价响应截止时间前须一并递交。</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七、本次采购公告同时在《河南省政府采购网》、《许昌市政府采购网》、《全国公共资源交易平台（河南省·许昌市）》发布。</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八、公告期限</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本公告自发布之日起公告期限为3个工作日。</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九、联系方式</w:t>
      </w:r>
    </w:p>
    <w:p>
      <w:pPr>
        <w:pStyle w:val="20"/>
        <w:widowControl/>
        <w:spacing w:before="226" w:line="360" w:lineRule="auto"/>
        <w:ind w:firstLine="840"/>
        <w:jc w:val="left"/>
        <w:rPr>
          <w:rFonts w:hint="eastAsia" w:ascii="宋体" w:hAnsi="宋体" w:eastAsia="宋体" w:cs="宋体"/>
          <w:b/>
          <w:bCs/>
          <w:color w:val="000000"/>
          <w:shd w:val="clear" w:color="auto" w:fill="FFFFFF"/>
          <w:lang w:eastAsia="zh-CN"/>
        </w:rPr>
      </w:pPr>
      <w:r>
        <w:rPr>
          <w:rFonts w:hint="eastAsia" w:ascii="宋体" w:hAnsi="宋体" w:cs="宋体"/>
          <w:b/>
          <w:bCs/>
          <w:color w:val="000000"/>
          <w:shd w:val="clear" w:color="auto" w:fill="FFFFFF"/>
        </w:rPr>
        <w:t>采购人：</w:t>
      </w:r>
      <w:r>
        <w:rPr>
          <w:rFonts w:hint="eastAsia" w:ascii="宋体" w:hAnsi="宋体" w:cs="宋体"/>
          <w:b/>
          <w:bCs/>
          <w:color w:val="000000"/>
          <w:shd w:val="clear" w:color="auto" w:fill="FFFFFF"/>
          <w:lang w:eastAsia="zh-CN"/>
        </w:rPr>
        <w:t>长葛市佛耳湖镇人民政府</w:t>
      </w:r>
    </w:p>
    <w:p>
      <w:pPr>
        <w:pStyle w:val="20"/>
        <w:widowControl/>
        <w:spacing w:before="226" w:line="360" w:lineRule="auto"/>
        <w:ind w:firstLine="840"/>
        <w:jc w:val="left"/>
        <w:rPr>
          <w:rFonts w:ascii="宋体" w:hAnsi="宋体" w:cs="宋体"/>
          <w:color w:val="000000"/>
          <w:sz w:val="21"/>
          <w:szCs w:val="21"/>
          <w:shd w:val="clear" w:color="auto" w:fill="FFFFFF"/>
        </w:rPr>
      </w:pPr>
      <w:r>
        <w:rPr>
          <w:rFonts w:hint="eastAsia" w:ascii="宋体" w:hAnsi="宋体" w:cs="宋体"/>
          <w:color w:val="000000"/>
          <w:shd w:val="clear" w:color="auto" w:fill="FFFFFF"/>
        </w:rPr>
        <w:t>地址：</w:t>
      </w:r>
      <w:r>
        <w:rPr>
          <w:rFonts w:hint="eastAsia" w:ascii="宋体" w:hAnsi="宋体" w:cs="宋体"/>
          <w:color w:val="000000"/>
          <w:sz w:val="21"/>
          <w:szCs w:val="21"/>
          <w:shd w:val="clear" w:color="auto" w:fill="FFFFFF"/>
        </w:rPr>
        <w:t>长葛市</w:t>
      </w:r>
      <w:r>
        <w:rPr>
          <w:rFonts w:hint="eastAsia" w:ascii="宋体" w:hAnsi="宋体" w:cs="宋体"/>
          <w:color w:val="000000"/>
          <w:sz w:val="21"/>
          <w:szCs w:val="21"/>
          <w:shd w:val="clear" w:color="auto" w:fill="FFFFFF"/>
          <w:lang w:eastAsia="zh-CN"/>
        </w:rPr>
        <w:t>佛耳湖</w:t>
      </w:r>
      <w:r>
        <w:rPr>
          <w:rFonts w:hint="eastAsia" w:ascii="宋体" w:hAnsi="宋体" w:cs="宋体"/>
          <w:color w:val="000000"/>
          <w:sz w:val="21"/>
          <w:szCs w:val="21"/>
          <w:shd w:val="clear" w:color="auto" w:fill="FFFFFF"/>
        </w:rPr>
        <w:t>镇人民政府</w:t>
      </w:r>
    </w:p>
    <w:p>
      <w:pPr>
        <w:pStyle w:val="20"/>
        <w:widowControl/>
        <w:spacing w:before="226" w:line="360" w:lineRule="auto"/>
        <w:ind w:firstLine="840"/>
        <w:jc w:val="left"/>
        <w:rPr>
          <w:rFonts w:hint="default" w:ascii="宋体" w:hAnsi="宋体" w:eastAsia="宋体" w:cs="宋体"/>
          <w:color w:val="000000"/>
          <w:shd w:val="clear" w:color="auto" w:fill="FFFFFF"/>
          <w:lang w:val="en-US" w:eastAsia="zh-CN"/>
        </w:rPr>
      </w:pPr>
      <w:r>
        <w:rPr>
          <w:rFonts w:hint="eastAsia" w:ascii="宋体" w:hAnsi="宋体" w:cs="宋体"/>
          <w:color w:val="000000"/>
          <w:shd w:val="clear" w:color="auto" w:fill="FFFFFF"/>
        </w:rPr>
        <w:t>联系人：</w:t>
      </w:r>
      <w:r>
        <w:rPr>
          <w:rFonts w:hint="eastAsia" w:ascii="宋体" w:hAnsi="宋体" w:cs="宋体"/>
          <w:color w:val="000000"/>
          <w:shd w:val="clear" w:color="auto" w:fill="FFFFFF"/>
          <w:lang w:eastAsia="zh-CN"/>
        </w:rPr>
        <w:t>宗</w:t>
      </w:r>
      <w:r>
        <w:rPr>
          <w:rFonts w:hint="eastAsia" w:ascii="宋体" w:hAnsi="宋体" w:cs="宋体"/>
          <w:color w:val="000000"/>
          <w:shd w:val="clear" w:color="auto" w:fill="FFFFFF"/>
        </w:rPr>
        <w:t>主任        联系电话：</w:t>
      </w:r>
      <w:r>
        <w:rPr>
          <w:rFonts w:hint="eastAsia" w:ascii="宋体" w:hAnsi="宋体" w:cs="宋体"/>
          <w:color w:val="000000"/>
          <w:shd w:val="clear" w:color="auto" w:fill="FFFFFF"/>
          <w:lang w:val="en-US" w:eastAsia="zh-CN"/>
        </w:rPr>
        <w:t>13569971027</w:t>
      </w:r>
    </w:p>
    <w:p>
      <w:pPr>
        <w:pStyle w:val="20"/>
        <w:widowControl/>
        <w:spacing w:before="226" w:line="360" w:lineRule="auto"/>
        <w:ind w:firstLine="840"/>
        <w:jc w:val="left"/>
        <w:rPr>
          <w:rFonts w:ascii="宋体" w:hAnsi="宋体" w:cs="宋体"/>
          <w:b/>
          <w:bCs/>
          <w:color w:val="000000"/>
          <w:shd w:val="clear" w:color="auto" w:fill="FFFFFF"/>
        </w:rPr>
      </w:pPr>
      <w:r>
        <w:rPr>
          <w:rFonts w:hint="eastAsia" w:ascii="宋体" w:hAnsi="宋体" w:cs="宋体"/>
          <w:b/>
          <w:bCs/>
          <w:color w:val="000000"/>
          <w:shd w:val="clear" w:color="auto" w:fill="FFFFFF"/>
        </w:rPr>
        <w:t>集中采购机构：长葛市公共资源交易中心</w:t>
      </w:r>
    </w:p>
    <w:p>
      <w:pPr>
        <w:pStyle w:val="20"/>
        <w:widowControl/>
        <w:spacing w:before="226" w:line="360" w:lineRule="auto"/>
        <w:ind w:firstLine="840"/>
        <w:jc w:val="left"/>
        <w:rPr>
          <w:rFonts w:ascii="宋体" w:hAnsi="宋体" w:cs="宋体"/>
          <w:color w:val="000000"/>
          <w:shd w:val="clear" w:color="auto" w:fill="FFFFFF"/>
        </w:rPr>
      </w:pPr>
      <w:r>
        <w:rPr>
          <w:rFonts w:hint="eastAsia" w:ascii="宋体" w:hAnsi="宋体" w:cs="宋体"/>
          <w:color w:val="000000"/>
          <w:shd w:val="clear" w:color="auto" w:fill="FFFFFF"/>
        </w:rPr>
        <w:t>地址：长葛市商务区6号楼4楼</w:t>
      </w:r>
    </w:p>
    <w:p>
      <w:pPr>
        <w:pStyle w:val="20"/>
        <w:widowControl/>
        <w:spacing w:before="226" w:line="360" w:lineRule="auto"/>
        <w:ind w:firstLine="84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联系人：政府采购一部      联系电话：</w:t>
      </w:r>
      <w:bookmarkStart w:id="0" w:name="联系人电话"/>
      <w:r>
        <w:rPr>
          <w:rFonts w:hint="eastAsia" w:ascii="宋体" w:hAnsi="宋体" w:cs="宋体"/>
          <w:color w:val="000000"/>
          <w:sz w:val="21"/>
          <w:szCs w:val="21"/>
          <w:shd w:val="clear" w:color="auto" w:fill="FFFFFF"/>
        </w:rPr>
        <w:t>0</w:t>
      </w:r>
      <w:bookmarkEnd w:id="0"/>
      <w:r>
        <w:rPr>
          <w:rFonts w:hint="eastAsia" w:ascii="宋体" w:hAnsi="宋体" w:cs="宋体"/>
          <w:color w:val="000000"/>
          <w:sz w:val="21"/>
          <w:szCs w:val="21"/>
          <w:shd w:val="clear" w:color="auto" w:fill="FFFFFF"/>
        </w:rPr>
        <w:t>374-6189379</w:t>
      </w:r>
    </w:p>
    <w:p>
      <w:pPr>
        <w:pStyle w:val="20"/>
        <w:widowControl/>
        <w:spacing w:before="226" w:line="360" w:lineRule="auto"/>
        <w:ind w:firstLine="840"/>
        <w:jc w:val="left"/>
        <w:rPr>
          <w:rFonts w:ascii="宋体" w:hAnsi="宋体" w:cs="宋体"/>
          <w:color w:val="000000"/>
          <w:shd w:val="clear" w:color="auto" w:fill="FFFFFF"/>
        </w:rPr>
      </w:pPr>
    </w:p>
    <w:p>
      <w:pPr>
        <w:pStyle w:val="20"/>
        <w:widowControl/>
        <w:spacing w:before="226" w:line="360" w:lineRule="auto"/>
        <w:ind w:firstLine="840"/>
        <w:jc w:val="left"/>
      </w:pPr>
      <w:r>
        <w:rPr>
          <w:rFonts w:hint="eastAsia" w:ascii="宋体" w:hAnsi="宋体" w:cs="宋体"/>
          <w:b/>
          <w:color w:val="000000"/>
          <w:kern w:val="0"/>
          <w:sz w:val="28"/>
          <w:szCs w:val="28"/>
          <w:shd w:val="clear" w:color="auto" w:fill="FFFFFF"/>
        </w:rPr>
        <w:t>温馨提示：</w:t>
      </w:r>
    </w:p>
    <w:p>
      <w:pPr>
        <w:widowControl/>
        <w:spacing w:before="226" w:line="360" w:lineRule="auto"/>
        <w:ind w:firstLine="562"/>
        <w:jc w:val="left"/>
      </w:pPr>
      <w:r>
        <w:rPr>
          <w:rFonts w:hint="eastAsia" w:ascii="宋体" w:hAnsi="宋体" w:eastAsia="宋体" w:cs="宋体"/>
          <w:b/>
          <w:color w:val="000000"/>
          <w:kern w:val="0"/>
          <w:sz w:val="28"/>
          <w:szCs w:val="28"/>
          <w:shd w:val="clear" w:color="auto" w:fill="FFFFFF"/>
        </w:rPr>
        <w:t>本项目为全流程电子化交易项目，请认真阅读询价文件，并注意以下事项。</w:t>
      </w:r>
    </w:p>
    <w:p>
      <w:pPr>
        <w:pStyle w:val="20"/>
        <w:widowControl/>
        <w:spacing w:before="226"/>
        <w:ind w:firstLine="321"/>
      </w:pPr>
      <w:r>
        <w:rPr>
          <w:rFonts w:ascii="仿宋_GB2312" w:hAnsi="微软雅黑" w:eastAsia="仿宋_GB2312" w:cs="仿宋_GB2312"/>
          <w:b/>
          <w:color w:val="000000"/>
          <w:sz w:val="32"/>
          <w:szCs w:val="32"/>
          <w:shd w:val="clear" w:color="auto" w:fill="FFFFFF"/>
        </w:rPr>
        <w:t> </w:t>
      </w:r>
    </w:p>
    <w:p>
      <w:pPr>
        <w:pStyle w:val="20"/>
        <w:widowControl/>
        <w:spacing w:before="226" w:line="360" w:lineRule="auto"/>
        <w:ind w:firstLine="422"/>
      </w:pPr>
      <w:r>
        <w:rPr>
          <w:rFonts w:hint="eastAsia" w:ascii="宋体" w:hAnsi="宋体" w:cs="宋体"/>
          <w:b/>
          <w:color w:val="000000"/>
          <w:shd w:val="clear" w:color="auto" w:fill="FFFFFF"/>
        </w:rPr>
        <w:t>1.供应商应按询价文件规定编制、提交电子响应文件和纸质响应文件。询价响应文件递交地点、询价现场不接受供应商递交的备份电子响应文件和纸质响应文件以外的其他资料。</w:t>
      </w:r>
    </w:p>
    <w:p>
      <w:pPr>
        <w:pStyle w:val="20"/>
        <w:widowControl/>
        <w:spacing w:before="226" w:line="360" w:lineRule="auto"/>
        <w:ind w:firstLine="422"/>
      </w:pPr>
      <w:r>
        <w:rPr>
          <w:rFonts w:hint="eastAsia" w:ascii="宋体" w:hAnsi="宋体" w:cs="宋体"/>
          <w:b/>
          <w:color w:val="000000"/>
          <w:shd w:val="clear" w:color="auto" w:fill="FFFFFF"/>
        </w:rPr>
        <w:t>2.电子文件下载、制作、提交期间和询价响应文件递交（</w:t>
      </w:r>
      <w:r>
        <w:rPr>
          <w:rFonts w:hint="eastAsia" w:ascii="宋体" w:hAnsi="宋体" w:cs="宋体"/>
          <w:color w:val="000000"/>
          <w:shd w:val="clear" w:color="auto" w:fill="FFFFFF"/>
        </w:rPr>
        <w:t>电子响应文件的解密</w:t>
      </w:r>
      <w:r>
        <w:rPr>
          <w:rFonts w:hint="eastAsia" w:ascii="宋体" w:hAnsi="宋体" w:cs="宋体"/>
          <w:b/>
          <w:color w:val="000000"/>
          <w:shd w:val="clear" w:color="auto" w:fill="FFFFFF"/>
        </w:rPr>
        <w:t>）环节，供应商须使用</w:t>
      </w:r>
      <w:r>
        <w:rPr>
          <w:rFonts w:hint="eastAsia" w:ascii="微软雅黑" w:hAnsi="微软雅黑" w:eastAsia="微软雅黑" w:cs="微软雅黑"/>
          <w:b/>
          <w:color w:val="000000"/>
          <w:shd w:val="clear" w:color="auto" w:fill="FFFFFF"/>
        </w:rPr>
        <w:t>CA</w:t>
      </w:r>
      <w:r>
        <w:rPr>
          <w:rFonts w:hint="eastAsia" w:ascii="宋体" w:hAnsi="宋体" w:cs="宋体"/>
          <w:b/>
          <w:color w:val="000000"/>
          <w:shd w:val="clear" w:color="auto" w:fill="FFFFFF"/>
        </w:rPr>
        <w:t>数字证书（证书须在有效期内）。</w:t>
      </w:r>
    </w:p>
    <w:p>
      <w:pPr>
        <w:pStyle w:val="20"/>
        <w:widowControl/>
        <w:spacing w:before="226" w:line="360" w:lineRule="auto"/>
        <w:ind w:firstLine="422"/>
      </w:pPr>
      <w:r>
        <w:rPr>
          <w:rFonts w:hint="eastAsia" w:ascii="宋体" w:hAnsi="宋体" w:cs="宋体"/>
          <w:b/>
          <w:color w:val="000000"/>
          <w:shd w:val="clear" w:color="auto" w:fill="FFFFFF"/>
        </w:rPr>
        <w:t>3.电子响应文件的制作</w:t>
      </w:r>
    </w:p>
    <w:p>
      <w:pPr>
        <w:pStyle w:val="20"/>
        <w:widowControl/>
        <w:spacing w:before="226" w:line="360" w:lineRule="auto"/>
        <w:ind w:firstLine="420"/>
      </w:pPr>
      <w:r>
        <w:rPr>
          <w:rFonts w:hint="eastAsia" w:ascii="宋体" w:hAnsi="宋体" w:cs="宋体"/>
          <w:color w:val="000000"/>
          <w:shd w:val="clear" w:color="auto" w:fill="FFFFFF"/>
        </w:rPr>
        <w:t>3.1</w:t>
      </w:r>
      <w:r>
        <w:rPr>
          <w:rFonts w:hint="eastAsia" w:ascii="微软雅黑" w:hAnsi="微软雅黑" w:eastAsia="微软雅黑" w:cs="微软雅黑"/>
          <w:color w:val="000000"/>
          <w:shd w:val="clear" w:color="auto" w:fill="FFFFFF"/>
        </w:rPr>
        <w:t xml:space="preserve"> </w:t>
      </w:r>
      <w:r>
        <w:rPr>
          <w:rFonts w:hint="eastAsia" w:ascii="宋体" w:hAnsi="宋体" w:cs="宋体"/>
          <w:color w:val="000000"/>
          <w:shd w:val="clear" w:color="auto" w:fill="FFFFFF"/>
        </w:rPr>
        <w:t>供应商登录《全国公共资源交易平台(河南省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w:t>
      </w:r>
      <w:r>
        <w:fldChar w:fldCharType="begin"/>
      </w:r>
      <w:r>
        <w:instrText xml:space="preserve"> HYPERLINK "http://221.14.6.70:8088/ggzy/" </w:instrText>
      </w:r>
      <w:r>
        <w:fldChar w:fldCharType="separate"/>
      </w:r>
      <w:r>
        <w:rPr>
          <w:rStyle w:val="27"/>
          <w:rFonts w:hint="eastAsia" w:ascii="微软雅黑" w:hAnsi="微软雅黑" w:eastAsia="微软雅黑" w:cs="微软雅黑"/>
          <w:color w:val="auto"/>
          <w:u w:val="none"/>
          <w:shd w:val="clear" w:color="auto" w:fill="FFFFFF"/>
        </w:rPr>
        <w:t>http://221.14.6.70:8088/ggzy/</w:t>
      </w:r>
      <w:r>
        <w:rPr>
          <w:rStyle w:val="27"/>
          <w:rFonts w:hint="eastAsia" w:ascii="微软雅黑" w:hAnsi="微软雅黑" w:eastAsia="微软雅黑" w:cs="微软雅黑"/>
          <w:color w:val="auto"/>
          <w:u w:val="none"/>
          <w:shd w:val="clear" w:color="auto" w:fill="FFFFFF"/>
        </w:rPr>
        <w:fldChar w:fldCharType="end"/>
      </w:r>
      <w:r>
        <w:rPr>
          <w:rFonts w:hint="eastAsia" w:ascii="宋体" w:hAnsi="宋体" w:cs="宋体"/>
          <w:color w:val="000000"/>
          <w:shd w:val="clear" w:color="auto" w:fill="FFFFFF"/>
        </w:rPr>
        <w:t>）下载“许昌投标文件制作系统</w:t>
      </w:r>
      <w:r>
        <w:rPr>
          <w:rFonts w:hint="eastAsia" w:ascii="微软雅黑" w:hAnsi="微软雅黑" w:eastAsia="微软雅黑" w:cs="微软雅黑"/>
          <w:color w:val="000000"/>
          <w:shd w:val="clear" w:color="auto" w:fill="FFFFFF"/>
        </w:rPr>
        <w:t xml:space="preserve">SEARUN </w:t>
      </w:r>
      <w:r>
        <w:rPr>
          <w:rFonts w:hint="eastAsia" w:ascii="宋体" w:hAnsi="宋体" w:cs="宋体"/>
          <w:color w:val="000000"/>
          <w:shd w:val="clear" w:color="auto" w:fill="FFFFFF"/>
        </w:rPr>
        <w:t>最新版本”，按询价文件要求制作电子响应文件。</w:t>
      </w:r>
    </w:p>
    <w:p>
      <w:pPr>
        <w:pStyle w:val="20"/>
        <w:widowControl/>
        <w:spacing w:before="226" w:line="360" w:lineRule="auto"/>
        <w:ind w:firstLine="420"/>
      </w:pPr>
      <w:r>
        <w:rPr>
          <w:rFonts w:hint="eastAsia" w:ascii="宋体" w:hAnsi="宋体" w:cs="宋体"/>
          <w:color w:val="000000"/>
          <w:shd w:val="clear" w:color="auto" w:fill="FFFFFF"/>
        </w:rPr>
        <w:t>电子响应文件的制作，参考《全国公共资源交易平台(河南省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许昌市)》公共资源交易系统——组件下载——交易系统操作手册（投标人、供应商）。</w:t>
      </w:r>
    </w:p>
    <w:p>
      <w:pPr>
        <w:pStyle w:val="20"/>
        <w:widowControl/>
        <w:spacing w:before="226" w:line="360" w:lineRule="auto"/>
        <w:ind w:firstLine="420"/>
      </w:pPr>
      <w:r>
        <w:rPr>
          <w:rFonts w:hint="eastAsia" w:ascii="宋体" w:hAnsi="宋体" w:cs="宋体"/>
          <w:color w:val="000000"/>
          <w:shd w:val="clear" w:color="auto" w:fill="FFFFFF"/>
        </w:rPr>
        <w:t>3.2</w:t>
      </w:r>
      <w:r>
        <w:rPr>
          <w:rFonts w:hint="eastAsia" w:ascii="微软雅黑" w:hAnsi="微软雅黑" w:eastAsia="微软雅黑" w:cs="微软雅黑"/>
          <w:color w:val="000000"/>
          <w:shd w:val="clear" w:color="auto" w:fill="FFFFFF"/>
        </w:rPr>
        <w:t xml:space="preserve"> </w:t>
      </w:r>
      <w:r>
        <w:rPr>
          <w:rFonts w:hint="eastAsia" w:ascii="宋体" w:hAnsi="宋体" w:cs="宋体"/>
          <w:color w:val="000000"/>
          <w:shd w:val="clear" w:color="auto" w:fill="FFFFFF"/>
        </w:rPr>
        <w:t>供应商须将询价文件要求的资质、业绩、荣誉及相关人员证明材料等资料原件扫描件（或图片）制作到所提交的电子响应文件中。</w:t>
      </w:r>
    </w:p>
    <w:p>
      <w:pPr>
        <w:pStyle w:val="20"/>
        <w:widowControl/>
        <w:spacing w:before="226" w:line="360" w:lineRule="auto"/>
        <w:ind w:firstLine="420"/>
      </w:pPr>
      <w:r>
        <w:rPr>
          <w:rFonts w:hint="eastAsia" w:ascii="宋体" w:hAnsi="宋体" w:cs="宋体"/>
          <w:color w:val="000000"/>
          <w:shd w:val="clear" w:color="auto" w:fill="FFFFFF"/>
        </w:rPr>
        <w:t>3.3供应商对同一项目多个标段进行报价的，应分别下载所响应标段的询价文件，按标段制作电子响应文件，并按询价文件要求在相应位置加盖供应商电子印章和法人电子印章。</w:t>
      </w:r>
    </w:p>
    <w:p>
      <w:pPr>
        <w:pStyle w:val="20"/>
        <w:widowControl/>
        <w:spacing w:before="226" w:line="360" w:lineRule="auto"/>
        <w:ind w:left="106" w:firstLine="315"/>
      </w:pPr>
      <w:r>
        <w:rPr>
          <w:rFonts w:hint="eastAsia" w:ascii="宋体" w:hAnsi="宋体" w:cs="宋体"/>
          <w:color w:val="000000"/>
          <w:shd w:val="clear" w:color="auto" w:fill="FFFFFF"/>
        </w:rPr>
        <w:t>一个标段对应生成一个文件夹（</w:t>
      </w:r>
      <w:r>
        <w:rPr>
          <w:rFonts w:hint="eastAsia" w:ascii="微软雅黑" w:hAnsi="微软雅黑" w:eastAsia="微软雅黑" w:cs="微软雅黑"/>
          <w:color w:val="000000"/>
          <w:shd w:val="clear" w:color="auto" w:fill="FFFFFF"/>
        </w:rPr>
        <w:t>xxxx</w:t>
      </w:r>
      <w:r>
        <w:rPr>
          <w:rFonts w:hint="eastAsia" w:ascii="宋体" w:hAnsi="宋体" w:cs="宋体"/>
          <w:color w:val="000000"/>
          <w:shd w:val="clear" w:color="auto" w:fill="FFFFFF"/>
        </w:rPr>
        <w:t>项目</w:t>
      </w:r>
      <w:r>
        <w:rPr>
          <w:rFonts w:hint="eastAsia" w:ascii="微软雅黑" w:hAnsi="微软雅黑" w:eastAsia="微软雅黑" w:cs="微软雅黑"/>
          <w:color w:val="000000"/>
          <w:shd w:val="clear" w:color="auto" w:fill="FFFFFF"/>
        </w:rPr>
        <w:t>xx</w:t>
      </w:r>
      <w:r>
        <w:rPr>
          <w:rFonts w:hint="eastAsia" w:ascii="宋体" w:hAnsi="宋体" w:cs="宋体"/>
          <w:color w:val="000000"/>
          <w:shd w:val="clear" w:color="auto" w:fill="FFFFFF"/>
        </w:rPr>
        <w:t>标段）</w:t>
      </w:r>
      <w:r>
        <w:rPr>
          <w:rFonts w:hint="eastAsia" w:ascii="微软雅黑" w:hAnsi="微软雅黑" w:eastAsia="微软雅黑" w:cs="微软雅黑"/>
          <w:color w:val="000000"/>
          <w:shd w:val="clear" w:color="auto" w:fill="FFFFFF"/>
        </w:rPr>
        <w:t xml:space="preserve">, </w:t>
      </w:r>
      <w:r>
        <w:rPr>
          <w:rFonts w:hint="eastAsia" w:ascii="宋体" w:hAnsi="宋体" w:cs="宋体"/>
          <w:color w:val="000000"/>
          <w:shd w:val="clear" w:color="auto" w:fill="FFFFFF"/>
        </w:rPr>
        <w:t>其中包含</w:t>
      </w:r>
      <w:r>
        <w:rPr>
          <w:rFonts w:hint="eastAsia" w:ascii="微软雅黑" w:hAnsi="微软雅黑" w:eastAsia="微软雅黑" w:cs="微软雅黑"/>
          <w:color w:val="000000"/>
          <w:shd w:val="clear" w:color="auto" w:fill="FFFFFF"/>
        </w:rPr>
        <w:t>2</w:t>
      </w:r>
      <w:r>
        <w:rPr>
          <w:rFonts w:hint="eastAsia" w:ascii="宋体" w:hAnsi="宋体" w:cs="宋体"/>
          <w:color w:val="000000"/>
          <w:shd w:val="clear" w:color="auto" w:fill="FFFFFF"/>
        </w:rPr>
        <w:t>个文件和</w:t>
      </w:r>
      <w:r>
        <w:rPr>
          <w:rFonts w:hint="eastAsia" w:ascii="微软雅黑" w:hAnsi="微软雅黑" w:eastAsia="微软雅黑" w:cs="微软雅黑"/>
          <w:color w:val="000000"/>
          <w:shd w:val="clear" w:color="auto" w:fill="FFFFFF"/>
        </w:rPr>
        <w:t>1</w:t>
      </w:r>
      <w:r>
        <w:rPr>
          <w:rFonts w:hint="eastAsia" w:ascii="宋体" w:hAnsi="宋体" w:cs="宋体"/>
          <w:color w:val="000000"/>
          <w:shd w:val="clear" w:color="auto" w:fill="FFFFFF"/>
        </w:rPr>
        <w:t>个文件夹。后缀名为“</w:t>
      </w:r>
      <w:r>
        <w:rPr>
          <w:rFonts w:hint="eastAsia" w:ascii="微软雅黑" w:hAnsi="微软雅黑" w:eastAsia="微软雅黑" w:cs="微软雅黑"/>
          <w:color w:val="000000"/>
          <w:shd w:val="clear" w:color="auto" w:fill="FFFFFF"/>
        </w:rPr>
        <w:t>.file</w:t>
      </w:r>
      <w:r>
        <w:rPr>
          <w:rFonts w:hint="eastAsia" w:ascii="宋体" w:hAnsi="宋体" w:cs="宋体"/>
          <w:color w:val="000000"/>
          <w:shd w:val="clear" w:color="auto" w:fill="FFFFFF"/>
        </w:rPr>
        <w:t>”的文件用于电子响应使用，后缀名为“</w:t>
      </w:r>
      <w:r>
        <w:rPr>
          <w:rFonts w:hint="eastAsia" w:ascii="微软雅黑" w:hAnsi="微软雅黑" w:eastAsia="微软雅黑" w:cs="微软雅黑"/>
          <w:color w:val="000000"/>
          <w:shd w:val="clear" w:color="auto" w:fill="FFFFFF"/>
        </w:rPr>
        <w:t>.PDF</w:t>
      </w:r>
      <w:r>
        <w:rPr>
          <w:rFonts w:hint="eastAsia" w:ascii="宋体" w:hAnsi="宋体" w:cs="宋体"/>
          <w:color w:val="000000"/>
          <w:shd w:val="clear" w:color="auto" w:fill="FFFFFF"/>
        </w:rPr>
        <w:t>”的文件用于打印纸质响应文件，名称为“备份”的文件夹使用电子介质存储，供询价响应文件递交现场备用。</w:t>
      </w:r>
    </w:p>
    <w:p>
      <w:pPr>
        <w:pStyle w:val="20"/>
        <w:widowControl/>
        <w:spacing w:before="226" w:line="360" w:lineRule="auto"/>
        <w:ind w:firstLine="422"/>
      </w:pPr>
      <w:r>
        <w:rPr>
          <w:rFonts w:hint="eastAsia" w:ascii="宋体" w:hAnsi="宋体" w:cs="宋体"/>
          <w:b/>
          <w:color w:val="000000"/>
          <w:shd w:val="clear" w:color="auto" w:fill="FFFFFF"/>
        </w:rPr>
        <w:t>4.加密电子响应文件的提交</w:t>
      </w:r>
    </w:p>
    <w:p>
      <w:pPr>
        <w:pStyle w:val="20"/>
        <w:widowControl/>
        <w:spacing w:before="226" w:line="360" w:lineRule="auto"/>
      </w:pPr>
      <w:r>
        <w:rPr>
          <w:rFonts w:hint="eastAsia" w:ascii="宋体" w:hAnsi="宋体" w:cs="宋体"/>
          <w:color w:val="000000"/>
          <w:shd w:val="clear" w:color="auto" w:fill="FFFFFF"/>
        </w:rPr>
        <w:t>4.1加密电子响应文件应在询价文件规定的询价响应截止时间之前成功提交至《全国公共资源交易平台</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》公共资源交易系统（</w:t>
      </w:r>
      <w:r>
        <w:fldChar w:fldCharType="begin"/>
      </w:r>
      <w:r>
        <w:instrText xml:space="preserve"> HYPERLINK "http://221.14.6.70:8088/ggzy/" </w:instrText>
      </w:r>
      <w:r>
        <w:fldChar w:fldCharType="separate"/>
      </w:r>
      <w:r>
        <w:rPr>
          <w:rStyle w:val="27"/>
          <w:rFonts w:hint="eastAsia" w:ascii="微软雅黑" w:hAnsi="微软雅黑" w:eastAsia="微软雅黑" w:cs="微软雅黑"/>
          <w:color w:val="auto"/>
          <w:u w:val="none"/>
          <w:shd w:val="clear" w:color="auto" w:fill="FFFFFF"/>
        </w:rPr>
        <w:t>http://221.14.6.70:8088/ggzy/</w:t>
      </w:r>
      <w:r>
        <w:rPr>
          <w:rStyle w:val="27"/>
          <w:rFonts w:hint="eastAsia" w:ascii="微软雅黑" w:hAnsi="微软雅黑" w:eastAsia="微软雅黑" w:cs="微软雅黑"/>
          <w:color w:val="auto"/>
          <w:u w:val="none"/>
          <w:shd w:val="clear" w:color="auto" w:fill="FFFFFF"/>
        </w:rPr>
        <w:fldChar w:fldCharType="end"/>
      </w:r>
      <w:r>
        <w:rPr>
          <w:rFonts w:hint="eastAsia" w:ascii="宋体" w:hAnsi="宋体" w:cs="宋体"/>
          <w:color w:val="000000"/>
          <w:shd w:val="clear" w:color="auto" w:fill="FFFFFF"/>
        </w:rPr>
        <w:t>）。</w:t>
      </w:r>
    </w:p>
    <w:p>
      <w:pPr>
        <w:pStyle w:val="20"/>
        <w:widowControl/>
        <w:spacing w:before="226" w:line="360" w:lineRule="auto"/>
        <w:ind w:firstLine="420"/>
      </w:pPr>
      <w:r>
        <w:rPr>
          <w:rFonts w:hint="eastAsia" w:ascii="宋体" w:hAnsi="宋体" w:cs="宋体"/>
          <w:color w:val="000000"/>
          <w:shd w:val="clear" w:color="auto" w:fill="FFFFFF"/>
        </w:rPr>
        <w:t>供应商应充分考虑并预留技术处理和上传数据所需时间。</w:t>
      </w:r>
    </w:p>
    <w:p>
      <w:pPr>
        <w:pStyle w:val="20"/>
        <w:widowControl/>
        <w:spacing w:before="226" w:line="360" w:lineRule="auto"/>
        <w:ind w:firstLine="420"/>
      </w:pPr>
      <w:r>
        <w:rPr>
          <w:rFonts w:hint="eastAsia" w:ascii="宋体" w:hAnsi="宋体" w:cs="宋体"/>
          <w:color w:val="000000"/>
          <w:shd w:val="clear" w:color="auto" w:fill="FFFFFF"/>
        </w:rPr>
        <w:t>4.2 供应商对同一项目多个标段进行报价的，加密电子响应文件应按标段分别提交。</w:t>
      </w:r>
    </w:p>
    <w:p>
      <w:pPr>
        <w:pStyle w:val="20"/>
        <w:widowControl/>
        <w:spacing w:before="226" w:line="360" w:lineRule="auto"/>
        <w:ind w:firstLine="420"/>
      </w:pPr>
      <w:r>
        <w:rPr>
          <w:rFonts w:hint="eastAsia" w:ascii="宋体" w:hAnsi="宋体" w:cs="宋体"/>
          <w:color w:val="000000"/>
          <w:shd w:val="clear" w:color="auto" w:fill="FFFFFF"/>
        </w:rPr>
        <w:t>4.3 加密电子响应文件成功提交后，供应商应打印“投标文件提交回执单”供询价响应文件递交现场备查。</w:t>
      </w:r>
    </w:p>
    <w:p>
      <w:pPr>
        <w:pStyle w:val="20"/>
        <w:widowControl/>
        <w:spacing w:before="226" w:line="360" w:lineRule="auto"/>
        <w:ind w:firstLine="422"/>
      </w:pPr>
      <w:r>
        <w:rPr>
          <w:rFonts w:hint="eastAsia" w:ascii="宋体" w:hAnsi="宋体" w:cs="宋体"/>
          <w:b/>
          <w:color w:val="000000"/>
          <w:shd w:val="clear" w:color="auto" w:fill="FFFFFF"/>
        </w:rPr>
        <w:t>5.评审依据</w:t>
      </w:r>
    </w:p>
    <w:p>
      <w:pPr>
        <w:pStyle w:val="20"/>
        <w:widowControl/>
        <w:spacing w:before="226" w:line="360" w:lineRule="auto"/>
        <w:ind w:firstLine="420"/>
      </w:pPr>
      <w:r>
        <w:rPr>
          <w:rFonts w:hint="eastAsia" w:ascii="宋体" w:hAnsi="宋体" w:cs="宋体"/>
          <w:color w:val="000000"/>
          <w:shd w:val="clear" w:color="auto" w:fill="FFFFFF"/>
        </w:rPr>
        <w:t>5.1采用全流程电子化交易评审时，询价小组以电子响应文件为依据评审。</w:t>
      </w: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ind w:firstLine="2891" w:firstLineChars="900"/>
        <w:rPr>
          <w:rFonts w:cs="宋体" w:asciiTheme="majorEastAsia" w:hAnsiTheme="majorEastAsia" w:eastAsiaTheme="majorEastAsia"/>
          <w:b/>
          <w:kern w:val="0"/>
          <w:sz w:val="32"/>
          <w:szCs w:val="32"/>
        </w:rPr>
      </w:pPr>
    </w:p>
    <w:p>
      <w:pPr>
        <w:ind w:firstLine="2891" w:firstLineChars="900"/>
        <w:rPr>
          <w:rFonts w:hint="eastAsia" w:cs="宋体" w:asciiTheme="majorEastAsia" w:hAnsiTheme="majorEastAsia" w:eastAsiaTheme="majorEastAsia"/>
          <w:b/>
          <w:kern w:val="0"/>
          <w:sz w:val="32"/>
          <w:szCs w:val="32"/>
        </w:rPr>
      </w:pPr>
    </w:p>
    <w:p>
      <w:pPr>
        <w:ind w:firstLine="2891" w:firstLineChars="9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360" w:lineRule="auto"/>
        <w:ind w:firstLine="482" w:firstLineChars="2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一、本项目需实现的功能或者目标</w:t>
      </w:r>
    </w:p>
    <w:p>
      <w:pPr>
        <w:widowControl/>
        <w:shd w:val="clear" w:color="auto" w:fill="FFFFFF"/>
        <w:spacing w:line="360" w:lineRule="auto"/>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 xml:space="preserve">    </w:t>
      </w:r>
      <w:r>
        <w:rPr>
          <w:rFonts w:hint="eastAsia" w:cs="黑体" w:asciiTheme="minorEastAsia" w:hAnsiTheme="minorEastAsia"/>
          <w:b w:val="0"/>
          <w:bCs w:val="0"/>
          <w:sz w:val="24"/>
          <w:szCs w:val="24"/>
          <w:shd w:val="clear" w:color="auto" w:fill="FFFFFF"/>
        </w:rPr>
        <w:t>长葛市</w:t>
      </w:r>
      <w:r>
        <w:rPr>
          <w:rFonts w:hint="eastAsia" w:cs="黑体" w:asciiTheme="minorEastAsia" w:hAnsiTheme="minorEastAsia"/>
          <w:b w:val="0"/>
          <w:bCs w:val="0"/>
          <w:sz w:val="24"/>
          <w:szCs w:val="24"/>
          <w:shd w:val="clear" w:color="auto" w:fill="FFFFFF"/>
          <w:lang w:eastAsia="zh-CN"/>
        </w:rPr>
        <w:t>佛耳湖</w:t>
      </w:r>
      <w:r>
        <w:rPr>
          <w:rFonts w:hint="eastAsia" w:cs="黑体" w:asciiTheme="minorEastAsia" w:hAnsiTheme="minorEastAsia"/>
          <w:b w:val="0"/>
          <w:bCs w:val="0"/>
          <w:sz w:val="24"/>
          <w:szCs w:val="24"/>
          <w:shd w:val="clear" w:color="auto" w:fill="FFFFFF"/>
        </w:rPr>
        <w:t>镇</w:t>
      </w:r>
      <w:r>
        <w:rPr>
          <w:rFonts w:hint="eastAsia" w:cs="黑体" w:asciiTheme="minorEastAsia" w:hAnsiTheme="minorEastAsia"/>
          <w:b w:val="0"/>
          <w:bCs w:val="0"/>
          <w:sz w:val="24"/>
          <w:szCs w:val="24"/>
          <w:shd w:val="clear" w:color="auto" w:fill="FFFFFF"/>
          <w:lang w:eastAsia="zh-CN"/>
        </w:rPr>
        <w:t>人民政府</w:t>
      </w:r>
      <w:r>
        <w:rPr>
          <w:rFonts w:hint="eastAsia" w:cs="黑体" w:asciiTheme="minorEastAsia" w:hAnsiTheme="minorEastAsia"/>
          <w:b w:val="0"/>
          <w:bCs w:val="0"/>
          <w:sz w:val="24"/>
          <w:szCs w:val="24"/>
          <w:shd w:val="clear" w:color="auto" w:fill="FFFFFF"/>
        </w:rPr>
        <w:t>拟采购公务用车一辆</w:t>
      </w:r>
      <w:r>
        <w:rPr>
          <w:rFonts w:hint="eastAsia" w:cs="黑体" w:asciiTheme="minorEastAsia" w:hAnsiTheme="minorEastAsia"/>
          <w:b/>
          <w:bCs/>
          <w:sz w:val="24"/>
          <w:szCs w:val="24"/>
          <w:shd w:val="clear" w:color="auto" w:fill="FFFFFF"/>
        </w:rPr>
        <w:t>。</w:t>
      </w:r>
    </w:p>
    <w:p>
      <w:pPr>
        <w:widowControl/>
        <w:shd w:val="clear" w:color="auto" w:fill="FFFFFF"/>
        <w:spacing w:line="360" w:lineRule="auto"/>
        <w:ind w:firstLine="482" w:firstLineChars="200"/>
        <w:contextualSpacing/>
        <w:jc w:val="left"/>
        <w:rPr>
          <w:rFonts w:ascii="楷体" w:hAnsi="楷体" w:eastAsia="楷体" w:cs="宋体"/>
          <w:kern w:val="0"/>
          <w:sz w:val="24"/>
          <w:szCs w:val="24"/>
          <w:lang w:val="zh-CN"/>
        </w:rPr>
      </w:pPr>
      <w:r>
        <w:rPr>
          <w:rFonts w:hint="eastAsia" w:cs="黑体" w:asciiTheme="minorEastAsia" w:hAnsiTheme="minorEastAsia"/>
          <w:b/>
          <w:bCs/>
          <w:sz w:val="24"/>
          <w:szCs w:val="24"/>
          <w:shd w:val="clear" w:color="auto" w:fill="FFFFFF"/>
        </w:rPr>
        <w:t>二、采购清单</w:t>
      </w:r>
    </w:p>
    <w:p>
      <w:pPr>
        <w:widowControl/>
        <w:spacing w:line="360" w:lineRule="auto"/>
        <w:ind w:firstLine="301" w:firstLineChars="100"/>
        <w:rPr>
          <w:rFonts w:ascii="仿宋_GB2312" w:eastAsia="仿宋_GB2312"/>
          <w:b/>
          <w:bCs/>
          <w:kern w:val="0"/>
          <w:sz w:val="30"/>
          <w:szCs w:val="30"/>
        </w:rPr>
      </w:pPr>
      <w:r>
        <w:rPr>
          <w:rFonts w:hint="eastAsia" w:ascii="仿宋_GB2312" w:eastAsia="仿宋_GB2312"/>
          <w:b/>
          <w:bCs/>
          <w:kern w:val="0"/>
          <w:sz w:val="30"/>
          <w:szCs w:val="30"/>
        </w:rPr>
        <w:t>长葛市</w:t>
      </w:r>
      <w:r>
        <w:rPr>
          <w:rFonts w:hint="eastAsia" w:ascii="仿宋_GB2312" w:eastAsia="仿宋_GB2312"/>
          <w:b/>
          <w:bCs/>
          <w:kern w:val="0"/>
          <w:sz w:val="30"/>
          <w:szCs w:val="30"/>
          <w:lang w:eastAsia="zh-CN"/>
        </w:rPr>
        <w:t>佛耳湖</w:t>
      </w:r>
      <w:r>
        <w:rPr>
          <w:rFonts w:hint="eastAsia" w:ascii="仿宋_GB2312" w:eastAsia="仿宋_GB2312"/>
          <w:b/>
          <w:bCs/>
          <w:kern w:val="0"/>
          <w:sz w:val="30"/>
          <w:szCs w:val="30"/>
        </w:rPr>
        <w:t>镇</w:t>
      </w:r>
      <w:r>
        <w:rPr>
          <w:rFonts w:hint="eastAsia" w:ascii="仿宋_GB2312" w:eastAsia="仿宋_GB2312"/>
          <w:b/>
          <w:bCs/>
          <w:kern w:val="0"/>
          <w:sz w:val="30"/>
          <w:szCs w:val="30"/>
          <w:lang w:eastAsia="zh-CN"/>
        </w:rPr>
        <w:t>人民政府更换</w:t>
      </w:r>
      <w:r>
        <w:rPr>
          <w:rFonts w:hint="eastAsia" w:ascii="仿宋_GB2312" w:eastAsia="仿宋_GB2312"/>
          <w:b/>
          <w:bCs/>
          <w:kern w:val="0"/>
          <w:sz w:val="30"/>
          <w:szCs w:val="30"/>
        </w:rPr>
        <w:t>公务用车</w:t>
      </w:r>
      <w:r>
        <w:rPr>
          <w:rFonts w:hint="eastAsia" w:ascii="仿宋_GB2312" w:eastAsia="仿宋_GB2312"/>
          <w:b/>
          <w:bCs/>
          <w:kern w:val="0"/>
          <w:sz w:val="30"/>
          <w:szCs w:val="30"/>
          <w:lang w:eastAsia="zh-CN"/>
        </w:rPr>
        <w:t>项目</w:t>
      </w:r>
      <w:r>
        <w:rPr>
          <w:rFonts w:hint="eastAsia" w:ascii="仿宋_GB2312" w:eastAsia="仿宋_GB2312"/>
          <w:b/>
          <w:bCs/>
          <w:kern w:val="0"/>
          <w:sz w:val="30"/>
          <w:szCs w:val="30"/>
        </w:rPr>
        <w:t>规格及配置参数</w:t>
      </w:r>
    </w:p>
    <w:tbl>
      <w:tblPr>
        <w:tblStyle w:val="22"/>
        <w:tblW w:w="0" w:type="auto"/>
        <w:tblInd w:w="0" w:type="dxa"/>
        <w:tblLayout w:type="fixed"/>
        <w:tblCellMar>
          <w:top w:w="0" w:type="dxa"/>
          <w:left w:w="0" w:type="dxa"/>
          <w:bottom w:w="0" w:type="dxa"/>
          <w:right w:w="0" w:type="dxa"/>
        </w:tblCellMar>
      </w:tblPr>
      <w:tblGrid>
        <w:gridCol w:w="2390"/>
        <w:gridCol w:w="2390"/>
        <w:gridCol w:w="2390"/>
        <w:gridCol w:w="2390"/>
      </w:tblGrid>
      <w:tr>
        <w:tblPrEx>
          <w:tblCellMar>
            <w:top w:w="0" w:type="dxa"/>
            <w:left w:w="0" w:type="dxa"/>
            <w:bottom w:w="0" w:type="dxa"/>
            <w:right w:w="0" w:type="dxa"/>
          </w:tblCellMar>
        </w:tblPrEx>
        <w:trPr>
          <w:trHeight w:val="335" w:hRule="atLeast"/>
        </w:trPr>
        <w:tc>
          <w:tcPr>
            <w:tcW w:w="2390" w:type="dxa"/>
            <w:tcBorders>
              <w:top w:val="single" w:color="auto" w:sz="4" w:space="0"/>
              <w:left w:val="single" w:color="auto" w:sz="4" w:space="0"/>
              <w:bottom w:val="single" w:color="auto"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基本参数</w:t>
            </w:r>
          </w:p>
        </w:tc>
        <w:tc>
          <w:tcPr>
            <w:tcW w:w="2390" w:type="dxa"/>
            <w:tcBorders>
              <w:top w:val="single" w:color="auto" w:sz="4" w:space="0"/>
              <w:left w:val="nil"/>
              <w:bottom w:val="single" w:color="auto" w:sz="4" w:space="0"/>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90" w:type="dxa"/>
            <w:tcBorders>
              <w:top w:val="single" w:color="auto" w:sz="4" w:space="0"/>
              <w:left w:val="nil"/>
              <w:bottom w:val="single" w:color="auto" w:sz="4" w:space="0"/>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9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45" w:hRule="atLeast"/>
        </w:trPr>
        <w:tc>
          <w:tcPr>
            <w:tcW w:w="239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级别</w:t>
            </w:r>
          </w:p>
        </w:tc>
        <w:tc>
          <w:tcPr>
            <w:tcW w:w="239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中型车</w:t>
            </w:r>
          </w:p>
        </w:tc>
        <w:tc>
          <w:tcPr>
            <w:tcW w:w="239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发动机</w:t>
            </w:r>
          </w:p>
        </w:tc>
        <w:tc>
          <w:tcPr>
            <w:tcW w:w="239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110kW(1.4L涡轮增压)</w:t>
            </w:r>
          </w:p>
        </w:tc>
      </w:tr>
      <w:tr>
        <w:tblPrEx>
          <w:tblCellMar>
            <w:top w:w="0" w:type="dxa"/>
            <w:left w:w="0" w:type="dxa"/>
            <w:bottom w:w="0" w:type="dxa"/>
            <w:right w:w="0" w:type="dxa"/>
          </w:tblCellMar>
        </w:tblPrEx>
        <w:trPr>
          <w:trHeight w:val="335" w:hRule="atLeast"/>
        </w:trPr>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动力类型</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汽油机</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变速箱</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7挡双离合</w:t>
            </w:r>
          </w:p>
        </w:tc>
      </w:tr>
      <w:tr>
        <w:tblPrEx>
          <w:tblCellMar>
            <w:top w:w="0" w:type="dxa"/>
            <w:left w:w="0" w:type="dxa"/>
            <w:bottom w:w="0" w:type="dxa"/>
            <w:right w:w="0" w:type="dxa"/>
          </w:tblCellMar>
        </w:tblPrEx>
        <w:trPr>
          <w:trHeight w:val="582" w:hRule="atLeast"/>
        </w:trPr>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长×宽×高(mm)</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486</w:t>
            </w:r>
            <w:r>
              <w:rPr>
                <w:rFonts w:hint="eastAsia" w:ascii="Tahoma" w:hAnsi="Tahoma" w:eastAsia="Tahoma" w:cs="Tahoma"/>
                <w:i w:val="0"/>
                <w:color w:val="444444"/>
                <w:kern w:val="0"/>
                <w:sz w:val="24"/>
                <w:szCs w:val="24"/>
                <w:u w:val="none"/>
                <w:lang w:val="en-US" w:eastAsia="zh-CN" w:bidi="ar"/>
              </w:rPr>
              <w:t>9</w:t>
            </w:r>
            <w:r>
              <w:rPr>
                <w:rFonts w:hint="default" w:ascii="Tahoma" w:hAnsi="Tahoma" w:eastAsia="Tahoma" w:cs="Tahoma"/>
                <w:i w:val="0"/>
                <w:color w:val="444444"/>
                <w:kern w:val="0"/>
                <w:sz w:val="24"/>
                <w:szCs w:val="24"/>
                <w:u w:val="none"/>
                <w:lang w:val="en-US" w:eastAsia="zh-CN" w:bidi="ar"/>
              </w:rPr>
              <w:t>×1865×1489</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车身结构</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5门 5座 掀背车</w:t>
            </w:r>
          </w:p>
        </w:tc>
      </w:tr>
      <w:tr>
        <w:tblPrEx>
          <w:tblCellMar>
            <w:top w:w="0" w:type="dxa"/>
            <w:left w:w="0" w:type="dxa"/>
            <w:bottom w:w="0" w:type="dxa"/>
            <w:right w:w="0" w:type="dxa"/>
          </w:tblCellMar>
        </w:tblPrEx>
        <w:trPr>
          <w:trHeight w:val="645" w:hRule="atLeast"/>
        </w:trPr>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工信部油耗(L/100km)</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5.7</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最高车速(km/h)</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215</w:t>
            </w:r>
          </w:p>
        </w:tc>
      </w:tr>
      <w:tr>
        <w:tblPrEx>
          <w:tblCellMar>
            <w:top w:w="0" w:type="dxa"/>
            <w:left w:w="0" w:type="dxa"/>
            <w:bottom w:w="0" w:type="dxa"/>
            <w:right w:w="0" w:type="dxa"/>
          </w:tblCellMar>
        </w:tblPrEx>
        <w:trPr>
          <w:trHeight w:val="335" w:hRule="atLeast"/>
        </w:trPr>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0-100加速时间(s)</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8.7</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ahoma" w:hAnsi="Tahoma" w:eastAsia="Tahoma" w:cs="Tahoma"/>
                <w:i w:val="0"/>
                <w:color w:val="444444"/>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ahoma" w:hAnsi="Tahoma" w:eastAsia="Tahoma" w:cs="Tahoma"/>
                <w:i w:val="0"/>
                <w:color w:val="444444"/>
                <w:sz w:val="24"/>
                <w:szCs w:val="24"/>
                <w:u w:val="none"/>
              </w:rPr>
            </w:pPr>
          </w:p>
        </w:tc>
      </w:tr>
      <w:tr>
        <w:tblPrEx>
          <w:tblCellMar>
            <w:top w:w="0" w:type="dxa"/>
            <w:left w:w="0" w:type="dxa"/>
            <w:bottom w:w="0" w:type="dxa"/>
            <w:right w:w="0" w:type="dxa"/>
          </w:tblCellMar>
        </w:tblPrEx>
        <w:trPr>
          <w:trHeight w:val="741" w:hRule="atLeast"/>
        </w:trPr>
        <w:tc>
          <w:tcPr>
            <w:tcW w:w="9560" w:type="dxa"/>
            <w:gridSpan w:val="4"/>
            <w:tcBorders>
              <w:top w:val="nil"/>
              <w:left w:val="nil"/>
              <w:bottom w:val="nil"/>
              <w:right w:val="nil"/>
            </w:tcBorders>
            <w:shd w:val="clear" w:color="auto" w:fill="F8F8F8"/>
            <w:noWrap w:val="0"/>
            <w:tcMar>
              <w:top w:w="15" w:type="dxa"/>
              <w:left w:w="15" w:type="dxa"/>
              <w:right w:w="15" w:type="dxa"/>
            </w:tcMar>
            <w:vAlign w:val="center"/>
          </w:tcPr>
          <w:p>
            <w:pPr>
              <w:keepNext w:val="0"/>
              <w:keepLines w:val="0"/>
              <w:widowControl/>
              <w:suppressLineNumbers w:val="0"/>
              <w:jc w:val="left"/>
              <w:textAlignment w:val="center"/>
              <w:rPr>
                <w:rFonts w:ascii="微软雅黑" w:hAnsi="微软雅黑" w:eastAsia="微软雅黑" w:cs="微软雅黑"/>
                <w:b/>
                <w:i w:val="0"/>
                <w:color w:val="444444"/>
                <w:sz w:val="21"/>
                <w:szCs w:val="21"/>
                <w:u w:val="none"/>
              </w:rPr>
            </w:pPr>
            <w:r>
              <w:rPr>
                <w:rFonts w:hint="eastAsia" w:ascii="微软雅黑" w:hAnsi="微软雅黑" w:eastAsia="微软雅黑" w:cs="微软雅黑"/>
                <w:b/>
                <w:i w:val="0"/>
                <w:color w:val="444444"/>
                <w:kern w:val="0"/>
                <w:sz w:val="21"/>
                <w:szCs w:val="21"/>
                <w:u w:val="none"/>
                <w:lang w:val="en-US" w:eastAsia="zh-CN" w:bidi="ar"/>
              </w:rPr>
              <w:t>车身参数</w:t>
            </w:r>
          </w:p>
        </w:tc>
      </w:tr>
      <w:tr>
        <w:tblPrEx>
          <w:tblCellMar>
            <w:top w:w="0" w:type="dxa"/>
            <w:left w:w="0" w:type="dxa"/>
            <w:bottom w:w="0" w:type="dxa"/>
            <w:right w:w="0" w:type="dxa"/>
          </w:tblCellMar>
        </w:tblPrEx>
        <w:trPr>
          <w:trHeight w:val="448" w:hRule="atLeast"/>
        </w:trPr>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车长(mm)</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486</w:t>
            </w:r>
            <w:r>
              <w:rPr>
                <w:rFonts w:hint="eastAsia" w:ascii="Tahoma" w:hAnsi="Tahoma" w:eastAsia="Tahoma" w:cs="Tahoma"/>
                <w:i w:val="0"/>
                <w:color w:val="444444"/>
                <w:kern w:val="0"/>
                <w:sz w:val="24"/>
                <w:szCs w:val="24"/>
                <w:u w:val="none"/>
                <w:lang w:val="en-US" w:eastAsia="zh-CN" w:bidi="ar"/>
              </w:rPr>
              <w:t>9</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ahoma" w:hAnsi="Tahoma" w:eastAsia="Tahoma" w:cs="Tahoma"/>
                <w:i w:val="0"/>
                <w:color w:val="777777"/>
                <w:sz w:val="24"/>
                <w:szCs w:val="24"/>
                <w:u w:val="none"/>
              </w:rPr>
            </w:pPr>
            <w:r>
              <w:rPr>
                <w:rFonts w:hint="default" w:ascii="Tahoma" w:hAnsi="Tahoma" w:eastAsia="Tahoma" w:cs="Tahoma"/>
                <w:i w:val="0"/>
                <w:color w:val="777777"/>
                <w:kern w:val="0"/>
                <w:sz w:val="24"/>
                <w:szCs w:val="24"/>
                <w:u w:val="none"/>
                <w:lang w:val="en-US" w:eastAsia="zh-CN" w:bidi="ar"/>
              </w:rPr>
              <w:t>车宽(mm)</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1865</w:t>
            </w:r>
          </w:p>
        </w:tc>
      </w:tr>
      <w:tr>
        <w:tblPrEx>
          <w:tblCellMar>
            <w:top w:w="0" w:type="dxa"/>
            <w:left w:w="0" w:type="dxa"/>
            <w:bottom w:w="0" w:type="dxa"/>
            <w:right w:w="0" w:type="dxa"/>
          </w:tblCellMar>
        </w:tblPrEx>
        <w:trPr>
          <w:trHeight w:val="335" w:hRule="atLeast"/>
        </w:trPr>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车高(mm)</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1489</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ahoma" w:hAnsi="Tahoma" w:eastAsia="Tahoma" w:cs="Tahoma"/>
                <w:i w:val="0"/>
                <w:color w:val="777777"/>
                <w:sz w:val="24"/>
                <w:szCs w:val="24"/>
                <w:u w:val="none"/>
              </w:rPr>
            </w:pPr>
            <w:r>
              <w:rPr>
                <w:rFonts w:hint="default" w:ascii="Tahoma" w:hAnsi="Tahoma" w:eastAsia="Tahoma" w:cs="Tahoma"/>
                <w:i w:val="0"/>
                <w:color w:val="777777"/>
                <w:kern w:val="0"/>
                <w:sz w:val="24"/>
                <w:szCs w:val="24"/>
                <w:u w:val="none"/>
                <w:lang w:val="en-US" w:eastAsia="zh-CN" w:bidi="ar"/>
              </w:rPr>
              <w:t>轴距(mm)</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2841</w:t>
            </w:r>
          </w:p>
        </w:tc>
      </w:tr>
      <w:tr>
        <w:tblPrEx>
          <w:tblCellMar>
            <w:top w:w="0" w:type="dxa"/>
            <w:left w:w="0" w:type="dxa"/>
            <w:bottom w:w="0" w:type="dxa"/>
            <w:right w:w="0" w:type="dxa"/>
          </w:tblCellMar>
        </w:tblPrEx>
        <w:trPr>
          <w:trHeight w:val="403" w:hRule="atLeast"/>
        </w:trPr>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整备质量(kg)</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lang w:val="en-US"/>
              </w:rPr>
            </w:pPr>
            <w:r>
              <w:rPr>
                <w:rFonts w:hint="eastAsia" w:ascii="Tahoma" w:hAnsi="Tahoma" w:eastAsia="Tahoma" w:cs="Tahoma"/>
                <w:i w:val="0"/>
                <w:color w:val="444444"/>
                <w:kern w:val="0"/>
                <w:sz w:val="24"/>
                <w:szCs w:val="24"/>
                <w:u w:val="none"/>
                <w:lang w:val="en-US" w:eastAsia="zh-CN" w:bidi="ar"/>
              </w:rPr>
              <w:t>1440</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ahoma" w:hAnsi="Tahoma" w:eastAsia="Tahoma" w:cs="Tahoma"/>
                <w:i w:val="0"/>
                <w:color w:val="777777"/>
                <w:sz w:val="24"/>
                <w:szCs w:val="24"/>
                <w:u w:val="none"/>
              </w:rPr>
            </w:pPr>
            <w:r>
              <w:rPr>
                <w:rFonts w:hint="default" w:ascii="Tahoma" w:hAnsi="Tahoma" w:eastAsia="Tahoma" w:cs="Tahoma"/>
                <w:i w:val="0"/>
                <w:color w:val="777777"/>
                <w:kern w:val="0"/>
                <w:sz w:val="24"/>
                <w:szCs w:val="24"/>
                <w:u w:val="none"/>
                <w:lang w:val="en-US" w:eastAsia="zh-CN" w:bidi="ar"/>
              </w:rPr>
              <w:t>最小离地间隙(mm)</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155</w:t>
            </w:r>
          </w:p>
        </w:tc>
      </w:tr>
      <w:tr>
        <w:tblPrEx>
          <w:tblCellMar>
            <w:top w:w="0" w:type="dxa"/>
            <w:left w:w="0" w:type="dxa"/>
            <w:bottom w:w="0" w:type="dxa"/>
            <w:right w:w="0" w:type="dxa"/>
          </w:tblCellMar>
        </w:tblPrEx>
        <w:trPr>
          <w:trHeight w:val="335" w:hRule="atLeast"/>
        </w:trPr>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lang w:val="en-US" w:eastAsia="zh-CN" w:bidi="ar"/>
              </w:rPr>
              <w:t>前轮规格</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215/60 R16</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777777"/>
                <w:sz w:val="24"/>
                <w:szCs w:val="24"/>
                <w:u w:val="none"/>
              </w:rPr>
            </w:pPr>
            <w:r>
              <w:rPr>
                <w:rFonts w:hint="eastAsia" w:ascii="宋体" w:hAnsi="宋体" w:eastAsia="宋体" w:cs="宋体"/>
                <w:i w:val="0"/>
                <w:color w:val="777777"/>
                <w:kern w:val="0"/>
                <w:sz w:val="24"/>
                <w:szCs w:val="24"/>
                <w:u w:val="none"/>
                <w:lang w:val="en-US" w:eastAsia="zh-CN" w:bidi="ar"/>
              </w:rPr>
              <w:t>后轮规格</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215/60 R16</w:t>
            </w:r>
          </w:p>
        </w:tc>
      </w:tr>
      <w:tr>
        <w:tblPrEx>
          <w:tblCellMar>
            <w:top w:w="0" w:type="dxa"/>
            <w:left w:w="0" w:type="dxa"/>
            <w:bottom w:w="0" w:type="dxa"/>
            <w:right w:w="0" w:type="dxa"/>
          </w:tblCellMar>
        </w:tblPrEx>
        <w:trPr>
          <w:trHeight w:val="335" w:hRule="atLeast"/>
        </w:trPr>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车门数</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5</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ahoma" w:hAnsi="Tahoma" w:eastAsia="Tahoma" w:cs="Tahoma"/>
                <w:i w:val="0"/>
                <w:color w:val="777777"/>
                <w:sz w:val="24"/>
                <w:szCs w:val="24"/>
                <w:u w:val="none"/>
              </w:rPr>
            </w:pPr>
            <w:r>
              <w:rPr>
                <w:rFonts w:hint="default" w:ascii="Tahoma" w:hAnsi="Tahoma" w:eastAsia="Tahoma" w:cs="Tahoma"/>
                <w:i w:val="0"/>
                <w:color w:val="777777"/>
                <w:kern w:val="0"/>
                <w:sz w:val="24"/>
                <w:szCs w:val="24"/>
                <w:u w:val="none"/>
                <w:lang w:val="en-US" w:eastAsia="zh-CN" w:bidi="ar"/>
              </w:rPr>
              <w:t>座位数</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5</w:t>
            </w:r>
          </w:p>
        </w:tc>
      </w:tr>
      <w:tr>
        <w:tblPrEx>
          <w:tblCellMar>
            <w:top w:w="0" w:type="dxa"/>
            <w:left w:w="0" w:type="dxa"/>
            <w:bottom w:w="0" w:type="dxa"/>
            <w:right w:w="0" w:type="dxa"/>
          </w:tblCellMar>
        </w:tblPrEx>
        <w:trPr>
          <w:trHeight w:val="345" w:hRule="atLeast"/>
        </w:trPr>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油箱容积(L)</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66</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ahoma" w:hAnsi="Tahoma" w:eastAsia="Tahoma" w:cs="Tahoma"/>
                <w:i w:val="0"/>
                <w:color w:val="777777"/>
                <w:sz w:val="24"/>
                <w:szCs w:val="24"/>
                <w:u w:val="none"/>
              </w:rPr>
            </w:pPr>
            <w:r>
              <w:rPr>
                <w:rFonts w:hint="default" w:ascii="Tahoma" w:hAnsi="Tahoma" w:eastAsia="Tahoma" w:cs="Tahoma"/>
                <w:i w:val="0"/>
                <w:color w:val="777777"/>
                <w:kern w:val="0"/>
                <w:sz w:val="24"/>
                <w:szCs w:val="24"/>
                <w:u w:val="none"/>
                <w:lang w:val="en-US" w:eastAsia="zh-CN" w:bidi="ar"/>
              </w:rPr>
              <w:t>行李厢最小容积(L)</w:t>
            </w:r>
          </w:p>
        </w:tc>
        <w:tc>
          <w:tcPr>
            <w:tcW w:w="2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444444"/>
                <w:sz w:val="24"/>
                <w:szCs w:val="24"/>
                <w:u w:val="none"/>
              </w:rPr>
            </w:pPr>
            <w:r>
              <w:rPr>
                <w:rFonts w:hint="default" w:ascii="Tahoma" w:hAnsi="Tahoma" w:eastAsia="Tahoma" w:cs="Tahoma"/>
                <w:i w:val="0"/>
                <w:color w:val="444444"/>
                <w:kern w:val="0"/>
                <w:sz w:val="24"/>
                <w:szCs w:val="24"/>
                <w:u w:val="none"/>
                <w:lang w:val="en-US" w:eastAsia="zh-CN" w:bidi="ar"/>
              </w:rPr>
              <w:t>570</w:t>
            </w:r>
          </w:p>
        </w:tc>
      </w:tr>
    </w:tbl>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并在有效期内的产品，应在响应文件中提供“所投产品符合国家强制性要求承诺函”并加盖投标人公章，否则将承担其响应被视为非实质性响应的风险。</w:t>
      </w:r>
    </w:p>
    <w:p>
      <w:pPr>
        <w:numPr>
          <w:ilvl w:val="0"/>
          <w:numId w:val="4"/>
        </w:numPr>
        <w:wordWrap w:val="0"/>
        <w:spacing w:line="360" w:lineRule="auto"/>
        <w:ind w:firstLine="480" w:firstLineChars="200"/>
        <w:contextualSpacing/>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其他国家标准</w:t>
      </w:r>
    </w:p>
    <w:p>
      <w:pPr>
        <w:numPr>
          <w:ilvl w:val="0"/>
          <w:numId w:val="4"/>
        </w:numPr>
        <w:wordWrap w:val="0"/>
        <w:spacing w:line="360" w:lineRule="auto"/>
        <w:ind w:firstLine="480" w:firstLineChars="200"/>
        <w:contextualSpacing/>
        <w:rPr>
          <w:rFonts w:cs="仿宋_GB2312" w:asciiTheme="minorEastAsia" w:hAnsiTheme="minorEastAsia"/>
          <w:color w:val="000000" w:themeColor="text1"/>
          <w:sz w:val="24"/>
          <w:szCs w:val="24"/>
          <w:lang w:val="zh-CN"/>
          <w14:textFill>
            <w14:solidFill>
              <w14:schemeClr w14:val="tx1"/>
            </w14:solidFill>
          </w14:textFill>
        </w:rPr>
      </w:pPr>
      <w:r>
        <w:rPr>
          <w:rFonts w:cs="仿宋_GB2312" w:asciiTheme="minorEastAsia" w:hAnsiTheme="minorEastAsia"/>
          <w:color w:val="000000" w:themeColor="text1"/>
          <w:sz w:val="24"/>
          <w:szCs w:val="24"/>
          <w:lang w:val="zh-CN"/>
          <w14:textFill>
            <w14:solidFill>
              <w14:schemeClr w14:val="tx1"/>
            </w14:solidFill>
          </w14:textFill>
        </w:rPr>
        <w:t>国家第六阶段机动车污染物排放标准</w:t>
      </w:r>
    </w:p>
    <w:p>
      <w:pPr>
        <w:spacing w:line="360" w:lineRule="auto"/>
        <w:ind w:firstLine="422" w:firstLineChars="200"/>
        <w:contextualSpacing/>
        <w:rPr>
          <w:rFonts w:cs="宋体" w:asciiTheme="minorEastAsia" w:hAnsiTheme="minorEastAsia"/>
          <w:b/>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五、验收标准</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hint="eastAsia" w:ascii="宋体" w:cs="宋体"/>
          <w:sz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微软雅黑" w:asciiTheme="minorEastAsia" w:hAnsiTheme="minorEastAsia" w:eastAsiaTheme="minorEastAsia"/>
          <w:b/>
          <w:sz w:val="21"/>
          <w:szCs w:val="21"/>
        </w:rPr>
        <w:t>★</w:t>
      </w:r>
      <w:r>
        <w:rPr>
          <w:rFonts w:hint="eastAsia" w:cs="黑体" w:asciiTheme="minorEastAsia" w:hAnsiTheme="minorEastAsia" w:eastAsiaTheme="minorEastAsia"/>
          <w:b/>
          <w:bCs/>
          <w:shd w:val="clear" w:color="auto" w:fill="FFFFFF"/>
        </w:rPr>
        <w:t>六、本项目预算金额</w:t>
      </w:r>
      <w:r>
        <w:rPr>
          <w:rFonts w:hint="eastAsia" w:cs="黑体" w:asciiTheme="minorEastAsia" w:hAnsiTheme="minorEastAsia" w:eastAsiaTheme="minorEastAsia"/>
          <w:b/>
          <w:bCs/>
          <w:shd w:val="clear" w:color="auto" w:fill="FFFFFF"/>
          <w:lang w:val="en-US" w:eastAsia="zh-CN"/>
        </w:rPr>
        <w:t>139000.00</w:t>
      </w:r>
      <w:r>
        <w:rPr>
          <w:rFonts w:hint="eastAsia" w:cs="黑体" w:asciiTheme="minorEastAsia" w:hAnsiTheme="minorEastAsia" w:eastAsiaTheme="minorEastAsia"/>
          <w:b/>
          <w:bCs/>
          <w:shd w:val="clear" w:color="auto" w:fill="FFFFFF"/>
        </w:rPr>
        <w:t>元。</w:t>
      </w:r>
      <w:r>
        <w:rPr>
          <w:rFonts w:hint="eastAsia" w:cs="宋体" w:asciiTheme="minorEastAsia" w:hAnsiTheme="minorEastAsia" w:eastAsiaTheme="minorEastAsia"/>
          <w:b/>
          <w:kern w:val="0"/>
          <w:lang w:val="zh-CN"/>
        </w:rPr>
        <w:t>超出预算金额的投标无效。</w:t>
      </w:r>
    </w:p>
    <w:p>
      <w:pPr>
        <w:widowControl/>
        <w:shd w:val="clear" w:color="auto" w:fill="FFFFFF"/>
        <w:spacing w:line="360" w:lineRule="auto"/>
        <w:ind w:firstLine="42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w:t>
      </w:r>
      <w:r>
        <w:rPr>
          <w:rFonts w:cs="宋体" w:asciiTheme="minorEastAsia" w:hAnsiTheme="minorEastAsia"/>
          <w:kern w:val="0"/>
          <w:sz w:val="24"/>
          <w:szCs w:val="24"/>
          <w:lang w:val="zh-CN"/>
        </w:rPr>
        <w:t>银行转账</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2、支付时间及条件：供货验收合格后，按合同规定。</w:t>
      </w: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3213" w:firstLineChars="1000"/>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询价文件中凡标有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项目名称：长葛市</w:t>
            </w:r>
            <w:r>
              <w:rPr>
                <w:rFonts w:hint="eastAsia" w:cs="仿宋_GB2312" w:asciiTheme="minorEastAsia" w:hAnsiTheme="minorEastAsia"/>
                <w:szCs w:val="21"/>
                <w:lang w:eastAsia="zh-CN"/>
              </w:rPr>
              <w:t>佛耳湖镇人民政府更换公务用车项目</w:t>
            </w:r>
            <w:bookmarkStart w:id="2" w:name="_GoBack"/>
            <w:bookmarkEnd w:id="2"/>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项目编号：</w:t>
            </w:r>
            <w:r>
              <w:rPr>
                <w:rFonts w:hint="eastAsia" w:cs="仿宋_GB2312" w:asciiTheme="minorEastAsia" w:hAnsiTheme="minorEastAsia"/>
                <w:szCs w:val="21"/>
                <w:lang w:eastAsia="zh-CN"/>
              </w:rPr>
              <w:t>长招采询字【2019】041号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项目内容：购买公务用车一辆。</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长葛市佛耳湖镇人民政府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长葛市佛耳湖镇人民政府</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地址：长葛市</w:t>
            </w:r>
            <w:r>
              <w:rPr>
                <w:rFonts w:hint="eastAsia" w:cs="仿宋_GB2312" w:asciiTheme="minorEastAsia" w:hAnsiTheme="minorEastAsia"/>
                <w:szCs w:val="21"/>
                <w:lang w:eastAsia="zh-CN"/>
              </w:rPr>
              <w:t>佛耳湖</w:t>
            </w:r>
            <w:r>
              <w:rPr>
                <w:rFonts w:hint="eastAsia" w:cs="仿宋_GB2312" w:asciiTheme="minorEastAsia" w:hAnsiTheme="minorEastAsia"/>
                <w:szCs w:val="21"/>
              </w:rPr>
              <w:t>镇</w:t>
            </w:r>
          </w:p>
          <w:p>
            <w:pPr>
              <w:autoSpaceDE w:val="0"/>
              <w:autoSpaceDN w:val="0"/>
              <w:adjustRightInd w:val="0"/>
              <w:spacing w:line="360" w:lineRule="auto"/>
              <w:jc w:val="left"/>
              <w:rPr>
                <w:rFonts w:cs="仿宋_GB2312" w:asciiTheme="minorEastAsia" w:hAnsiTheme="minorEastAsia"/>
                <w:szCs w:val="21"/>
                <w:highlight w:val="yellow"/>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宗</w:t>
            </w:r>
            <w:r>
              <w:rPr>
                <w:rFonts w:hint="eastAsia" w:cs="仿宋_GB2312" w:asciiTheme="minorEastAsia" w:hAnsiTheme="minorEastAsia"/>
                <w:szCs w:val="21"/>
              </w:rPr>
              <w:t>主任        联系电话：</w:t>
            </w:r>
            <w:r>
              <w:rPr>
                <w:rFonts w:hint="eastAsia" w:ascii="宋体" w:hAnsi="宋体" w:cs="宋体"/>
                <w:color w:val="000000"/>
                <w:shd w:val="clear" w:color="auto" w:fill="FFFFFF"/>
                <w:lang w:val="en-US" w:eastAsia="zh-CN"/>
              </w:rPr>
              <w:t>13569971027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lang w:val="zh-CN"/>
              </w:rPr>
            </w:pPr>
            <w:r>
              <w:rPr>
                <w:rFonts w:hint="eastAsia" w:cs="仿宋_GB2312" w:asciiTheme="minorEastAsia" w:hAnsiTheme="minorEastAsia"/>
                <w:szCs w:val="21"/>
              </w:rPr>
              <w:t>名称：</w:t>
            </w:r>
            <w:r>
              <w:rPr>
                <w:rFonts w:hint="eastAsia" w:cs="仿宋_GB2312" w:asciiTheme="minorEastAsia" w:hAnsiTheme="minorEastAsia"/>
                <w:szCs w:val="21"/>
                <w:lang w:val="zh-CN"/>
              </w:rPr>
              <w:t>长葛市公共资源交易中心</w:t>
            </w:r>
          </w:p>
          <w:p>
            <w:pPr>
              <w:autoSpaceDE w:val="0"/>
              <w:autoSpaceDN w:val="0"/>
              <w:adjustRightInd w:val="0"/>
              <w:spacing w:line="360" w:lineRule="auto"/>
              <w:jc w:val="left"/>
              <w:rPr>
                <w:rFonts w:hint="eastAsia" w:cs="仿宋_GB2312" w:asciiTheme="minorEastAsia" w:hAnsiTheme="minorEastAsia"/>
                <w:szCs w:val="21"/>
                <w:lang w:val="zh-CN"/>
              </w:rPr>
            </w:pPr>
            <w:r>
              <w:rPr>
                <w:rFonts w:hint="eastAsia" w:cs="仿宋_GB2312" w:asciiTheme="minorEastAsia" w:hAnsiTheme="minorEastAsia"/>
                <w:szCs w:val="21"/>
              </w:rPr>
              <w:t>地址：</w:t>
            </w:r>
            <w:r>
              <w:rPr>
                <w:rFonts w:hint="eastAsia" w:cs="仿宋_GB2312" w:asciiTheme="minorEastAsia" w:hAnsiTheme="minorEastAsia"/>
                <w:szCs w:val="21"/>
                <w:lang w:val="zh-CN"/>
              </w:rPr>
              <w:t>长葛市商务区6号楼4楼</w:t>
            </w:r>
          </w:p>
          <w:p>
            <w:pPr>
              <w:autoSpaceDE w:val="0"/>
              <w:autoSpaceDN w:val="0"/>
              <w:adjustRightInd w:val="0"/>
              <w:spacing w:line="360" w:lineRule="auto"/>
              <w:jc w:val="left"/>
              <w:rPr>
                <w:rFonts w:cs="仿宋_GB2312" w:asciiTheme="minorEastAsia" w:hAnsiTheme="minorEastAsia"/>
                <w:szCs w:val="21"/>
              </w:rPr>
            </w:pPr>
            <w:r>
              <w:rPr>
                <w:rFonts w:hint="eastAsia" w:ascii="宋体" w:hAnsi="宋体" w:eastAsia="宋体" w:cs="宋体"/>
                <w:color w:val="000000"/>
                <w:szCs w:val="21"/>
                <w:shd w:val="clear" w:color="auto" w:fill="FFFFFF"/>
              </w:rPr>
              <w:t>联系人：政府采购一部      联系电话：0374-6189379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b/>
                <w:szCs w:val="21"/>
                <w:lang w:val="zh-CN"/>
              </w:rPr>
            </w:pPr>
            <w:r>
              <w:rPr>
                <w:rFonts w:hint="eastAsia" w:ascii="宋体" w:hAnsi="宋体" w:eastAsia="宋体" w:cs="宋体"/>
                <w:b/>
                <w:szCs w:val="21"/>
                <w:lang w:val="zh-CN"/>
              </w:rPr>
              <w:t>四、依法缴纳社会保障资金的证明材料</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djustRightInd w:val="0"/>
              <w:snapToGrid w:val="0"/>
              <w:spacing w:line="360" w:lineRule="exact"/>
              <w:rPr>
                <w:rFonts w:ascii="宋体" w:hAnsi="宋体"/>
                <w:b/>
                <w:bCs/>
                <w:szCs w:val="21"/>
              </w:rPr>
            </w:pPr>
            <w:r>
              <w:rPr>
                <w:rFonts w:hint="eastAsia" w:cs="宋体" w:asciiTheme="minorEastAsia" w:hAnsiTheme="minorEastAsia"/>
                <w:b/>
                <w:bCs/>
                <w:szCs w:val="21"/>
                <w:lang w:val="zh-CN"/>
              </w:rPr>
              <w:t>七、</w:t>
            </w:r>
            <w:r>
              <w:rPr>
                <w:rFonts w:hint="eastAsia" w:ascii="宋体" w:hAnsi="宋体"/>
                <w:b/>
                <w:bCs/>
                <w:szCs w:val="21"/>
              </w:rPr>
              <w:t>供应商未被列入“信用中国”网站(www.creditchina.gov.cn)失信被执行人、重大税收违法案件当事人名单；“中国政府采购网” (www.ccgp.gov.cn)政府采购严重违法失信行为记录名单的供应商；“中国社会组织公共服务平台”网站（</w:t>
            </w:r>
            <w:r>
              <w:rPr>
                <w:rFonts w:ascii="宋体" w:hAnsi="宋体"/>
                <w:b/>
                <w:bCs/>
                <w:szCs w:val="21"/>
              </w:rPr>
              <w:t>www.chinanpo.gov.cn</w:t>
            </w:r>
            <w:r>
              <w:rPr>
                <w:rFonts w:hint="eastAsia" w:ascii="宋体" w:hAnsi="宋体"/>
                <w:b/>
                <w:bCs/>
                <w:szCs w:val="21"/>
              </w:rPr>
              <w:t>）严重违法失信社会组织名单的供应商；上述查询结果页面</w:t>
            </w:r>
            <w:r>
              <w:rPr>
                <w:rFonts w:ascii="宋体" w:hAnsi="宋体"/>
                <w:b/>
                <w:bCs/>
                <w:szCs w:val="21"/>
              </w:rPr>
              <w:t>截图查询时间应在本公告发布日期之</w:t>
            </w:r>
            <w:r>
              <w:rPr>
                <w:rFonts w:hint="eastAsia" w:ascii="宋体" w:hAnsi="宋体"/>
                <w:b/>
                <w:bCs/>
                <w:szCs w:val="21"/>
              </w:rPr>
              <w:t>日</w:t>
            </w:r>
            <w:r>
              <w:rPr>
                <w:rFonts w:ascii="宋体" w:hAnsi="宋体"/>
                <w:b/>
                <w:bCs/>
                <w:szCs w:val="21"/>
              </w:rPr>
              <w:t>起至开</w:t>
            </w:r>
            <w:r>
              <w:rPr>
                <w:rFonts w:hint="eastAsia" w:ascii="宋体" w:hAnsi="宋体"/>
                <w:b/>
                <w:bCs/>
                <w:szCs w:val="21"/>
              </w:rPr>
              <w:t>标前；（联合体形式响应的，联合体成员存在不良信用记录，视同联合体存在不良信用记录）。</w:t>
            </w:r>
          </w:p>
          <w:p>
            <w:pPr>
              <w:adjustRightInd w:val="0"/>
              <w:snapToGrid w:val="0"/>
              <w:spacing w:line="360" w:lineRule="exact"/>
              <w:rPr>
                <w:rFonts w:ascii="宋体" w:hAnsi="宋体"/>
                <w:bCs/>
                <w:szCs w:val="21"/>
              </w:rPr>
            </w:pPr>
            <w:r>
              <w:rPr>
                <w:rFonts w:hint="eastAsia" w:ascii="宋体" w:hAnsi="宋体"/>
                <w:bCs/>
                <w:szCs w:val="21"/>
              </w:rPr>
              <w:t>1、查询渠道：</w:t>
            </w:r>
          </w:p>
          <w:p>
            <w:pPr>
              <w:adjustRightInd w:val="0"/>
              <w:snapToGrid w:val="0"/>
              <w:spacing w:line="360" w:lineRule="exact"/>
              <w:rPr>
                <w:rFonts w:ascii="宋体" w:hAnsi="宋体"/>
                <w:bCs/>
                <w:szCs w:val="21"/>
              </w:rPr>
            </w:pPr>
            <w:r>
              <w:rPr>
                <w:rFonts w:hint="eastAsia" w:ascii="宋体" w:hAnsi="宋体"/>
                <w:bCs/>
                <w:szCs w:val="21"/>
              </w:rPr>
              <w:t>①“信用中国”网站（</w:t>
            </w:r>
            <w:r>
              <w:fldChar w:fldCharType="begin"/>
            </w:r>
            <w:r>
              <w:instrText xml:space="preserve"> HYPERLINK "http://www.creditchina.gov.cn" </w:instrText>
            </w:r>
            <w:r>
              <w:fldChar w:fldCharType="separate"/>
            </w:r>
            <w:r>
              <w:rPr>
                <w:rStyle w:val="27"/>
                <w:rFonts w:hint="eastAsia" w:ascii="宋体" w:hAnsi="宋体"/>
                <w:bCs/>
                <w:szCs w:val="21"/>
              </w:rPr>
              <w:t>www.creditchina.gov.cn</w:t>
            </w:r>
            <w:r>
              <w:rPr>
                <w:rStyle w:val="27"/>
                <w:rFonts w:hint="eastAsia" w:ascii="宋体" w:hAnsi="宋体"/>
                <w:bCs/>
                <w:szCs w:val="21"/>
              </w:rPr>
              <w:fldChar w:fldCharType="end"/>
            </w:r>
            <w:r>
              <w:rPr>
                <w:rFonts w:hint="eastAsia" w:ascii="宋体" w:hAnsi="宋体"/>
                <w:bCs/>
                <w:szCs w:val="21"/>
              </w:rPr>
              <w:t>）</w:t>
            </w:r>
          </w:p>
          <w:p>
            <w:pPr>
              <w:adjustRightInd w:val="0"/>
              <w:snapToGrid w:val="0"/>
              <w:spacing w:line="360" w:lineRule="exact"/>
              <w:rPr>
                <w:rFonts w:ascii="宋体" w:hAnsi="宋体"/>
                <w:bCs/>
                <w:szCs w:val="21"/>
              </w:rPr>
            </w:pPr>
            <w:r>
              <w:rPr>
                <w:rFonts w:hint="eastAsia" w:ascii="宋体" w:hAnsi="宋体"/>
                <w:bCs/>
                <w:szCs w:val="21"/>
              </w:rPr>
              <w:t>②“中国政府采购网”（www.ccgp.gov.cn）</w:t>
            </w:r>
          </w:p>
          <w:p>
            <w:pPr>
              <w:adjustRightInd w:val="0"/>
              <w:snapToGrid w:val="0"/>
              <w:spacing w:line="360" w:lineRule="exact"/>
              <w:rPr>
                <w:rFonts w:ascii="宋体" w:hAnsi="宋体"/>
                <w:bCs/>
                <w:szCs w:val="21"/>
              </w:rPr>
            </w:pPr>
            <w:r>
              <w:rPr>
                <w:rFonts w:hint="eastAsia" w:ascii="宋体" w:hAnsi="宋体"/>
                <w:bCs/>
                <w:szCs w:val="21"/>
              </w:rPr>
              <w:t>③“中国社会组织公共服务平台”网站（</w:t>
            </w:r>
            <w:r>
              <w:rPr>
                <w:rFonts w:ascii="宋体" w:hAnsi="宋体"/>
                <w:bCs/>
                <w:szCs w:val="21"/>
              </w:rPr>
              <w:t>www.chinanpo.gov.cn</w:t>
            </w:r>
            <w:r>
              <w:rPr>
                <w:rFonts w:hint="eastAsia" w:ascii="宋体" w:hAnsi="宋体"/>
                <w:bCs/>
                <w:szCs w:val="21"/>
              </w:rPr>
              <w:t>）（仅查询社会组织）；</w:t>
            </w:r>
          </w:p>
          <w:p>
            <w:pPr>
              <w:adjustRightInd w:val="0"/>
              <w:snapToGrid w:val="0"/>
              <w:spacing w:line="360" w:lineRule="exact"/>
              <w:rPr>
                <w:rFonts w:ascii="宋体" w:hAnsi="宋体"/>
                <w:bCs/>
                <w:szCs w:val="21"/>
              </w:rPr>
            </w:pPr>
            <w:r>
              <w:rPr>
                <w:rFonts w:hint="eastAsia" w:ascii="宋体" w:hAnsi="宋体"/>
                <w:bCs/>
                <w:szCs w:val="21"/>
              </w:rPr>
              <w:t>2、截止时间：同投标截止时间；</w:t>
            </w:r>
          </w:p>
          <w:p>
            <w:pPr>
              <w:adjustRightInd w:val="0"/>
              <w:snapToGrid w:val="0"/>
              <w:spacing w:line="360" w:lineRule="exact"/>
              <w:rPr>
                <w:rFonts w:ascii="宋体" w:hAnsi="宋体"/>
                <w:bCs/>
                <w:szCs w:val="21"/>
              </w:rPr>
            </w:pPr>
            <w:r>
              <w:rPr>
                <w:rFonts w:hint="eastAsia" w:ascii="宋体" w:hAnsi="宋体"/>
                <w:bCs/>
                <w:szCs w:val="21"/>
              </w:rPr>
              <w:t>3、信用信息查询记录和证据留存具体方式：查询时要将查询网页内容进行截图，截图内容要完整清晰(查询截图附在投标文件中加盖公章)；经谈判小驵确认的查询结果网页截图作为查询记录和证据，与其他采购文件一并保存；</w:t>
            </w:r>
          </w:p>
          <w:p>
            <w:pPr>
              <w:adjustRightInd w:val="0"/>
              <w:snapToGrid w:val="0"/>
              <w:spacing w:line="360" w:lineRule="exact"/>
              <w:rPr>
                <w:rFonts w:ascii="宋体" w:hAnsi="宋体"/>
                <w:bCs/>
                <w:szCs w:val="21"/>
              </w:rPr>
            </w:pPr>
            <w:r>
              <w:rPr>
                <w:rFonts w:hint="eastAsia" w:ascii="宋体" w:hAnsi="宋体"/>
                <w:bCs/>
                <w:szCs w:val="21"/>
              </w:rPr>
              <w:t>4、信用信息的使用原则：经谈判小组认定的被列入失信被执行人、重大税收违法案件当事人名单、</w:t>
            </w:r>
            <w:r>
              <w:rPr>
                <w:rFonts w:ascii="宋体" w:hAnsi="宋体"/>
                <w:bCs/>
                <w:szCs w:val="21"/>
              </w:rPr>
              <w:t>政府采购严重违法失信名单</w:t>
            </w:r>
            <w:r>
              <w:rPr>
                <w:rFonts w:hint="eastAsia" w:ascii="宋体" w:hAnsi="宋体"/>
                <w:bCs/>
                <w:szCs w:val="21"/>
              </w:rPr>
              <w:t>、政府采购严重违法失信行为记录名单、严重违法失信社会组织名单的供应商，将拒绝其参与本次政府采购活动。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ascii="宋体" w:hAnsi="宋体"/>
                <w:bCs/>
                <w:szCs w:val="21"/>
              </w:rPr>
              <w:t>5、供应商不良信用记录谈判小组查询结果为准，谈判小组查询之后，网站信息发生的任何变更不再作为评审依据，投标人自行提供的与网站信息不一致的其他证明材料亦不作为评审依据。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
                <w:szCs w:val="21"/>
                <w:lang w:val="en-US" w:eastAsia="zh-CN"/>
              </w:rPr>
              <w:t>139000.00</w:t>
            </w:r>
            <w:r>
              <w:rPr>
                <w:rFonts w:hint="eastAsia" w:cs="宋体" w:asciiTheme="minorEastAsia" w:hAnsiTheme="minorEastAsia"/>
                <w:b/>
                <w:szCs w:val="21"/>
              </w:rPr>
              <w:t>元</w:t>
            </w:r>
            <w:r>
              <w:rPr>
                <w:rFonts w:hint="eastAsia" w:cs="宋体" w:asciiTheme="minorEastAsia" w:hAnsiTheme="minorEastAsia"/>
                <w:b/>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r>
              <w:rPr>
                <w:rFonts w:hint="eastAsia" w:cs="宋体" w:asciiTheme="minorEastAsia" w:hAnsiTheme="minorEastAsia"/>
                <w:bCs/>
                <w:szCs w:val="21"/>
              </w:rPr>
              <w:t xml:space="preserve">     </w:t>
            </w: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r>
              <w:rPr>
                <w:rFonts w:hint="eastAsia" w:cs="宋体" w:asciiTheme="minorEastAsia" w:hAnsiTheme="minorEastAsia"/>
                <w:bCs/>
                <w:szCs w:val="21"/>
              </w:rPr>
              <w:t xml:space="preserve">     </w:t>
            </w: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shd w:val="clear" w:color="auto" w:fill="auto"/>
            <w:vAlign w:val="center"/>
          </w:tcPr>
          <w:p>
            <w:pPr>
              <w:autoSpaceDE w:val="0"/>
              <w:autoSpaceDN w:val="0"/>
              <w:adjustRightInd w:val="0"/>
              <w:spacing w:line="360" w:lineRule="auto"/>
              <w:ind w:firstLine="210" w:firstLineChars="100"/>
              <w:rPr>
                <w:rFonts w:cs="宋体" w:asciiTheme="minorEastAsia" w:hAnsiTheme="minorEastAsia"/>
                <w:bCs/>
                <w:szCs w:val="21"/>
                <w:highlight w:val="none"/>
                <w:lang w:val="zh-CN"/>
              </w:rPr>
            </w:pPr>
            <w:r>
              <w:rPr>
                <w:rFonts w:hint="eastAsia" w:cs="宋体" w:asciiTheme="minorEastAsia" w:hAnsiTheme="minorEastAsia"/>
                <w:bCs/>
                <w:color w:val="000000" w:themeColor="text1"/>
                <w:szCs w:val="21"/>
                <w:highlight w:val="none"/>
                <w:lang w:val="zh-CN"/>
                <w14:textFill>
                  <w14:solidFill>
                    <w14:schemeClr w14:val="tx1"/>
                  </w14:solidFill>
                </w14:textFill>
              </w:rPr>
              <w:t>2019年</w:t>
            </w:r>
            <w:r>
              <w:rPr>
                <w:rFonts w:hint="eastAsia" w:cs="宋体" w:asciiTheme="minorEastAsia" w:hAnsiTheme="minorEastAsia"/>
                <w:bCs/>
                <w:color w:val="000000" w:themeColor="text1"/>
                <w:szCs w:val="21"/>
                <w:highlight w:val="none"/>
                <w:lang w:val="en-US" w:eastAsia="zh-CN"/>
                <w14:textFill>
                  <w14:solidFill>
                    <w14:schemeClr w14:val="tx1"/>
                  </w14:solidFill>
                </w14:textFill>
              </w:rPr>
              <w:t xml:space="preserve">  </w:t>
            </w:r>
            <w:r>
              <w:rPr>
                <w:rFonts w:hint="eastAsia" w:cs="宋体" w:asciiTheme="minorEastAsia" w:hAnsiTheme="minorEastAsia"/>
                <w:bCs/>
                <w:color w:val="000000" w:themeColor="text1"/>
                <w:szCs w:val="21"/>
                <w:highlight w:val="none"/>
                <w:lang w:val="zh-CN"/>
                <w14:textFill>
                  <w14:solidFill>
                    <w14:schemeClr w14:val="tx1"/>
                  </w14:solidFill>
                </w14:textFill>
              </w:rPr>
              <w:t>月</w:t>
            </w:r>
            <w:r>
              <w:rPr>
                <w:rFonts w:hint="eastAsia" w:cs="宋体" w:asciiTheme="minorEastAsia" w:hAnsiTheme="minorEastAsia"/>
                <w:bCs/>
                <w:color w:val="000000" w:themeColor="text1"/>
                <w:szCs w:val="21"/>
                <w:highlight w:val="none"/>
                <w:lang w:val="en-US" w:eastAsia="zh-CN"/>
                <w14:textFill>
                  <w14:solidFill>
                    <w14:schemeClr w14:val="tx1"/>
                  </w14:solidFill>
                </w14:textFill>
              </w:rPr>
              <w:t xml:space="preserve">  </w:t>
            </w:r>
            <w:r>
              <w:rPr>
                <w:rFonts w:hint="eastAsia" w:cs="宋体" w:asciiTheme="minorEastAsia" w:hAnsiTheme="minorEastAsia"/>
                <w:bCs/>
                <w:color w:val="000000" w:themeColor="text1"/>
                <w:szCs w:val="21"/>
                <w:highlight w:val="none"/>
                <w14:textFill>
                  <w14:solidFill>
                    <w14:schemeClr w14:val="tx1"/>
                  </w14:solidFill>
                </w14:textFill>
              </w:rPr>
              <w:t xml:space="preserve"> </w:t>
            </w:r>
            <w:r>
              <w:rPr>
                <w:rFonts w:hint="eastAsia" w:cs="宋体" w:asciiTheme="minorEastAsia" w:hAnsiTheme="minorEastAsia"/>
                <w:bCs/>
                <w:color w:val="000000" w:themeColor="text1"/>
                <w:szCs w:val="21"/>
                <w:highlight w:val="none"/>
                <w:lang w:val="zh-CN"/>
                <w14:textFill>
                  <w14:solidFill>
                    <w14:schemeClr w14:val="tx1"/>
                  </w14:solidFill>
                </w14:textFill>
              </w:rPr>
              <w:t>日</w:t>
            </w:r>
            <w:r>
              <w:rPr>
                <w:rFonts w:hint="eastAsia" w:cs="宋体" w:asciiTheme="minorEastAsia" w:hAnsiTheme="minorEastAsia"/>
                <w:bCs/>
                <w:color w:val="000000" w:themeColor="text1"/>
                <w:szCs w:val="21"/>
                <w:highlight w:val="none"/>
                <w:lang w:val="en-US" w:eastAsia="zh-CN"/>
                <w14:textFill>
                  <w14:solidFill>
                    <w14:schemeClr w14:val="tx1"/>
                  </w14:solidFill>
                </w14:textFill>
              </w:rPr>
              <w:t xml:space="preserve">  </w:t>
            </w:r>
            <w:r>
              <w:rPr>
                <w:rFonts w:hint="eastAsia" w:cs="宋体" w:asciiTheme="minorEastAsia" w:hAnsiTheme="minorEastAsia"/>
                <w:bCs/>
                <w:color w:val="000000" w:themeColor="text1"/>
                <w:szCs w:val="21"/>
                <w:highlight w:val="none"/>
                <w:lang w:val="zh-CN"/>
                <w14:textFill>
                  <w14:solidFill>
                    <w14:schemeClr w14:val="tx1"/>
                  </w14:solidFill>
                </w14:textFill>
              </w:rPr>
              <w:t>时</w:t>
            </w:r>
            <w:r>
              <w:rPr>
                <w:rFonts w:hint="eastAsia" w:cs="宋体" w:asciiTheme="minorEastAsia" w:hAnsiTheme="minorEastAsia"/>
                <w:bCs/>
                <w:color w:val="000000" w:themeColor="text1"/>
                <w:szCs w:val="21"/>
                <w:highlight w:val="none"/>
                <w:lang w:val="en-US" w:eastAsia="zh-CN"/>
                <w14:textFill>
                  <w14:solidFill>
                    <w14:schemeClr w14:val="tx1"/>
                  </w14:solidFill>
                </w14:textFill>
              </w:rPr>
              <w:t xml:space="preserve">   </w:t>
            </w:r>
            <w:r>
              <w:rPr>
                <w:rFonts w:hint="eastAsia" w:cs="宋体" w:asciiTheme="minorEastAsia" w:hAnsiTheme="minorEastAsia"/>
                <w:bCs/>
                <w:color w:val="000000" w:themeColor="text1"/>
                <w:szCs w:val="21"/>
                <w:highlight w:val="none"/>
                <w:lang w:val="zh-CN"/>
                <w14:textFill>
                  <w14:solidFill>
                    <w14:schemeClr w14:val="tx1"/>
                  </w14:solidFill>
                </w14:textFill>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递交询价响应文件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及开启地点、询价地点</w:t>
            </w:r>
          </w:p>
        </w:tc>
        <w:tc>
          <w:tcPr>
            <w:tcW w:w="6813" w:type="dxa"/>
            <w:shd w:val="clear" w:color="auto" w:fill="auto"/>
            <w:vAlign w:val="center"/>
          </w:tcPr>
          <w:p>
            <w:pPr>
              <w:pStyle w:val="20"/>
              <w:widowControl/>
              <w:shd w:val="clear" w:color="auto" w:fill="FFFFFF"/>
              <w:spacing w:before="226" w:line="360" w:lineRule="auto"/>
              <w:jc w:val="left"/>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bCs/>
                <w:color w:val="000000" w:themeColor="text1"/>
                <w:szCs w:val="21"/>
                <w:highlight w:val="none"/>
                <w:lang w:val="zh-CN"/>
                <w14:textFill>
                  <w14:solidFill>
                    <w14:schemeClr w14:val="tx1"/>
                  </w14:solidFill>
                </w14:textFill>
              </w:rPr>
              <w:t>1、</w:t>
            </w:r>
            <w:r>
              <w:rPr>
                <w:rFonts w:hint="eastAsia" w:cs="仿宋_GB2312" w:asciiTheme="minorEastAsia" w:hAnsiTheme="minorEastAsia"/>
                <w:color w:val="000000" w:themeColor="text1"/>
                <w:szCs w:val="21"/>
                <w:highlight w:val="none"/>
                <w14:textFill>
                  <w14:solidFill>
                    <w14:schemeClr w14:val="tx1"/>
                  </w14:solidFill>
                </w14:textFill>
              </w:rPr>
              <w:t>响应文件递交地点：</w:t>
            </w:r>
            <w:r>
              <w:rPr>
                <w:rFonts w:hint="eastAsia" w:ascii="宋体" w:hAnsi="宋体" w:cs="宋体"/>
                <w:color w:val="000000" w:themeColor="text1"/>
                <w:sz w:val="21"/>
                <w:szCs w:val="21"/>
                <w:highlight w:val="none"/>
                <w:shd w:val="clear" w:color="auto" w:fill="FFFFFF"/>
                <w14:textFill>
                  <w14:solidFill>
                    <w14:schemeClr w14:val="tx1"/>
                  </w14:solidFill>
                </w14:textFill>
              </w:rPr>
              <w:t>长葛市公共资源交易中心</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shd w:val="clear" w:color="auto" w:fill="FFFFFF"/>
                <w14:textFill>
                  <w14:solidFill>
                    <w14:schemeClr w14:val="tx1"/>
                  </w14:solidFill>
                </w14:textFill>
              </w:rPr>
              <w:t>楼开标</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shd w:val="clear" w:color="auto" w:fill="FFFFFF"/>
                <w14:textFill>
                  <w14:solidFill>
                    <w14:schemeClr w14:val="tx1"/>
                  </w14:solidFill>
                </w14:textFill>
              </w:rPr>
              <w:t>室。</w:t>
            </w:r>
          </w:p>
          <w:p>
            <w:pPr>
              <w:autoSpaceDE w:val="0"/>
              <w:autoSpaceDN w:val="0"/>
              <w:adjustRightInd w:val="0"/>
              <w:spacing w:line="360" w:lineRule="auto"/>
              <w:rPr>
                <w:rFonts w:cs="宋体" w:asciiTheme="minorEastAsia" w:hAnsiTheme="minorEastAsia"/>
                <w:bCs/>
                <w:color w:val="000000" w:themeColor="text1"/>
                <w:szCs w:val="21"/>
                <w:highlight w:val="none"/>
                <w:lang w:val="zh-CN"/>
                <w14:textFill>
                  <w14:solidFill>
                    <w14:schemeClr w14:val="tx1"/>
                  </w14:solidFill>
                </w14:textFill>
              </w:rPr>
            </w:pPr>
            <w:r>
              <w:rPr>
                <w:rFonts w:hint="eastAsia" w:cs="仿宋_GB2312" w:asciiTheme="minorEastAsia" w:hAnsiTheme="minorEastAsia"/>
                <w:color w:val="000000" w:themeColor="text1"/>
                <w:szCs w:val="21"/>
                <w:highlight w:val="none"/>
                <w14:textFill>
                  <w14:solidFill>
                    <w14:schemeClr w14:val="tx1"/>
                  </w14:solidFill>
                </w14:textFill>
              </w:rPr>
              <w:t>2、开启及询价地点：</w:t>
            </w:r>
            <w:r>
              <w:rPr>
                <w:rFonts w:hint="eastAsia" w:ascii="宋体" w:hAnsi="宋体" w:eastAsia="宋体" w:cs="宋体"/>
                <w:color w:val="000000" w:themeColor="text1"/>
                <w:szCs w:val="21"/>
                <w:highlight w:val="none"/>
                <w:shd w:val="clear" w:color="auto" w:fill="FFFFFF"/>
                <w14:textFill>
                  <w14:solidFill>
                    <w14:schemeClr w14:val="tx1"/>
                  </w14:solidFill>
                </w14:textFill>
              </w:rPr>
              <w:t>长葛市公共资源交易中心</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shd w:val="clear" w:color="auto" w:fill="FFFFFF"/>
                <w14:textFill>
                  <w14:solidFill>
                    <w14:schemeClr w14:val="tx1"/>
                  </w14:solidFill>
                </w14:textFill>
              </w:rPr>
              <w:t>楼评标</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shd w:val="clear" w:color="auto" w:fill="FFFFFF"/>
                <w14:textFill>
                  <w14:solidFill>
                    <w14:schemeClr w14:val="tx1"/>
                  </w14:solidFill>
                </w14:textFill>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jc w:val="center"/>
              <w:rPr>
                <w:rFonts w:cs="仿宋_GB2312" w:asciiTheme="minorEastAsia" w:hAnsiTheme="minorEastAsia"/>
                <w:szCs w:val="21"/>
                <w:lang w:val="zh-CN"/>
              </w:rPr>
            </w:pPr>
            <w:r>
              <w:rPr>
                <w:rFonts w:hint="eastAsia" w:cs="仿宋_GB2312" w:asciiTheme="minorEastAsia" w:hAnsiTheme="minorEastAsia"/>
                <w:b/>
                <w:bCs/>
                <w:szCs w:val="21"/>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hint="eastAsia"/>
              </w:rPr>
              <w:t xml:space="preserve"> </w:t>
            </w:r>
            <w:r>
              <w:rPr>
                <w:rFonts w:hint="eastAsia" w:cs="仿宋_GB2312" w:asciiTheme="minorEastAsia" w:hAnsiTheme="minorEastAsia"/>
                <w:szCs w:val="21"/>
                <w:lang w:val="zh-CN"/>
              </w:rPr>
              <w:t>☑要求提交。</w:t>
            </w:r>
          </w:p>
          <w:p>
            <w:pPr>
              <w:autoSpaceDE w:val="0"/>
              <w:autoSpaceDN w:val="0"/>
              <w:adjustRightInd w:val="0"/>
              <w:spacing w:line="360" w:lineRule="auto"/>
              <w:ind w:firstLine="210" w:firstLineChars="100"/>
              <w:rPr>
                <w:rFonts w:cs="仿宋_GB2312" w:asciiTheme="minorEastAsia" w:hAnsiTheme="minorEastAsia"/>
                <w:szCs w:val="21"/>
                <w:lang w:val="zh-CN"/>
              </w:rPr>
            </w:pPr>
            <w:r>
              <w:rPr>
                <w:rFonts w:hint="eastAsia" w:cs="仿宋_GB2312" w:asciiTheme="minorEastAsia" w:hAnsiTheme="minorEastAsia"/>
                <w:szCs w:val="21"/>
                <w:lang w:val="zh-CN"/>
              </w:rPr>
              <w:t>履约保证金的数额为合同金额的10%。</w:t>
            </w:r>
          </w:p>
          <w:p>
            <w:pPr>
              <w:autoSpaceDE w:val="0"/>
              <w:autoSpaceDN w:val="0"/>
              <w:adjustRightInd w:val="0"/>
              <w:spacing w:line="360" w:lineRule="auto"/>
              <w:ind w:firstLine="210" w:firstLineChars="100"/>
              <w:rPr>
                <w:rFonts w:cs="仿宋_GB2312" w:asciiTheme="minorEastAsia" w:hAnsiTheme="minorEastAsia"/>
                <w:szCs w:val="21"/>
                <w:lang w:val="zh-CN"/>
              </w:rPr>
            </w:pPr>
            <w:r>
              <w:rPr>
                <w:rFonts w:hint="eastAsia" w:cs="仿宋_GB2312" w:asciiTheme="minorEastAsia" w:hAnsiTheme="minorEastAsia"/>
                <w:szCs w:val="21"/>
                <w:lang w:val="zh-CN"/>
              </w:rPr>
              <w:t>开 户 行：河南长葛农村商业银行股份有限公司营业部</w:t>
            </w:r>
          </w:p>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 xml:space="preserve"> 户  名：长葛市公共资源交易中心</w:t>
            </w:r>
          </w:p>
          <w:p>
            <w:pPr>
              <w:autoSpaceDE w:val="0"/>
              <w:autoSpaceDN w:val="0"/>
              <w:adjustRightInd w:val="0"/>
              <w:spacing w:line="360" w:lineRule="auto"/>
              <w:rPr>
                <w:lang w:val="zh-CN"/>
              </w:rPr>
            </w:pPr>
            <w:r>
              <w:rPr>
                <w:rFonts w:hint="eastAsia" w:cs="仿宋_GB2312" w:asciiTheme="minorEastAsia" w:hAnsiTheme="minorEastAsia"/>
                <w:szCs w:val="21"/>
                <w:lang w:val="zh-CN"/>
              </w:rPr>
              <w:t xml:space="preserve"> 账  号：13201001800000552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ind w:left="-3" w:leftChars="-39" w:hanging="79" w:hangingChars="38"/>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向长葛市公共资源交易中心政府采购一部发送响应报价及分项报价一览表（包含主要成交标的的名称、规格型号、数量、单价、服务要求等）电子文档，并同时电话告知政府采购一部。联系电话：0374-6189379；邮箱：cgb6189379@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“甲方”系指采购人。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rPr>
        <w:t>集中采购机构提供询价文件免费下载或获取，且不收取成交服务费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   本项目不缴纳投标保证金</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cs="宋体" w:asciiTheme="minorEastAsia" w:hAnsiTheme="minorEastAsia"/>
          <w:kern w:val="0"/>
          <w:szCs w:val="21"/>
        </w:rPr>
        <w:t>采购人、集中采购机构</w:t>
      </w:r>
      <w:r>
        <w:rPr>
          <w:rFonts w:hint="eastAsia" w:cs="微软雅黑"/>
        </w:rPr>
        <w:t>将予以拒绝。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ascii="ˎ̥" w:hAnsi="ˎ̥"/>
          <w:vanish/>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未按照询价文件的规定提交投标保证金的；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不同供应商的投标保证金从同一单位或者个人的账户转出。</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ascii="ˎ̥" w:hAnsi="ˎ̥"/>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wordWrap w:val="0"/>
        <w:topLinePunct/>
        <w:autoSpaceDE w:val="0"/>
        <w:autoSpaceDN w:val="0"/>
        <w:adjustRightInd w:val="0"/>
        <w:snapToGrid w:val="0"/>
        <w:spacing w:line="360" w:lineRule="auto"/>
        <w:ind w:firstLine="480" w:firstLineChars="200"/>
        <w:rPr>
          <w:rFonts w:ascii="宋体" w:cs="宋体"/>
          <w:sz w:val="24"/>
          <w:lang w:val="zh-CN"/>
        </w:rPr>
      </w:pPr>
      <w:r>
        <w:rPr>
          <w:rFonts w:hint="eastAsia" w:ascii="宋体" w:cs="宋体"/>
          <w:sz w:val="24"/>
          <w:lang w:val="zh-CN"/>
        </w:rPr>
        <w:t>由中标(成交)供应商在成交后于签订合同前足额提交至长葛市公共资源交易中心账户。</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开 户 行：河南长葛农村商业银行股份有限公司营业部</w:t>
      </w:r>
    </w:p>
    <w:p>
      <w:pPr>
        <w:wordWrap w:val="0"/>
        <w:topLinePunct/>
        <w:autoSpaceDE w:val="0"/>
        <w:autoSpaceDN w:val="0"/>
        <w:adjustRightInd w:val="0"/>
        <w:snapToGrid w:val="0"/>
        <w:spacing w:line="360" w:lineRule="auto"/>
        <w:ind w:firstLine="240" w:firstLineChars="100"/>
        <w:rPr>
          <w:rFonts w:ascii="宋体" w:cs="宋体"/>
          <w:sz w:val="24"/>
          <w:lang w:val="zh-CN"/>
        </w:rPr>
      </w:pPr>
      <w:r>
        <w:rPr>
          <w:rFonts w:hint="eastAsia" w:ascii="宋体" w:cs="宋体"/>
          <w:sz w:val="24"/>
          <w:lang w:val="zh-CN"/>
        </w:rPr>
        <w:t xml:space="preserve"> 户  名：长葛市公共资源交易中心</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lang w:val="zh-CN"/>
        </w:rPr>
        <w:t xml:space="preserve"> </w:t>
      </w:r>
      <w:r>
        <w:rPr>
          <w:rFonts w:hint="eastAsia" w:ascii="宋体" w:cs="宋体"/>
          <w:sz w:val="24"/>
        </w:rPr>
        <w:t xml:space="preserve"> </w:t>
      </w:r>
      <w:r>
        <w:rPr>
          <w:rFonts w:hint="eastAsia" w:ascii="宋体" w:cs="宋体"/>
          <w:sz w:val="24"/>
          <w:lang w:val="zh-CN"/>
        </w:rPr>
        <w:t xml:space="preserve"> 账  号：13201001800000552 </w:t>
      </w:r>
    </w:p>
    <w:p>
      <w:pPr>
        <w:wordWrap w:val="0"/>
        <w:topLinePunct/>
        <w:autoSpaceDE w:val="0"/>
        <w:autoSpaceDN w:val="0"/>
        <w:adjustRightInd w:val="0"/>
        <w:snapToGrid w:val="0"/>
        <w:spacing w:line="360" w:lineRule="auto"/>
        <w:ind w:firstLine="240" w:firstLineChars="100"/>
        <w:rPr>
          <w:rFonts w:ascii="宋体" w:cs="宋体"/>
          <w:sz w:val="24"/>
          <w:lang w:val="zh-CN"/>
        </w:rPr>
      </w:pPr>
      <w:r>
        <w:rPr>
          <w:rFonts w:hint="eastAsia" w:ascii="宋体" w:cs="宋体"/>
          <w:sz w:val="24"/>
          <w:lang w:val="zh-CN"/>
        </w:rPr>
        <w:t xml:space="preserve"> 履约担保的形式：基本户转账，在中标人签订合同前办理。</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lang w:val="zh-CN"/>
        </w:rPr>
        <w:t xml:space="preserve"> </w:t>
      </w:r>
      <w:r>
        <w:rPr>
          <w:rFonts w:hint="eastAsia" w:ascii="宋体" w:cs="宋体"/>
          <w:sz w:val="24"/>
        </w:rPr>
        <w:t xml:space="preserve">  </w:t>
      </w:r>
      <w:r>
        <w:rPr>
          <w:rFonts w:hint="eastAsia" w:ascii="宋体" w:cs="宋体"/>
          <w:sz w:val="24"/>
          <w:lang w:val="zh-CN"/>
        </w:rPr>
        <w:t>履约担保的金额：中标金额的10%。</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lang w:val="zh-CN"/>
        </w:rPr>
        <w:t xml:space="preserve">  </w:t>
      </w:r>
      <w:r>
        <w:rPr>
          <w:rFonts w:hint="eastAsia" w:ascii="宋体" w:cs="宋体"/>
          <w:sz w:val="24"/>
        </w:rPr>
        <w:t xml:space="preserve"> </w:t>
      </w:r>
      <w:r>
        <w:rPr>
          <w:rFonts w:hint="eastAsia" w:ascii="宋体" w:cs="宋体"/>
          <w:sz w:val="24"/>
          <w:lang w:val="zh-CN"/>
        </w:rPr>
        <w:t>供货完毕，验收合格后5个工作日内，自行到长葛市公共资源交易中心办理退还业务。</w:t>
      </w:r>
    </w:p>
    <w:p>
      <w:pPr>
        <w:autoSpaceDE w:val="0"/>
        <w:autoSpaceDN w:val="0"/>
        <w:spacing w:line="360" w:lineRule="auto"/>
        <w:ind w:left="964"/>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sz w:val="21"/>
          <w:szCs w:val="21"/>
          <w:lang w:val="zh-CN"/>
        </w:rPr>
      </w:pPr>
      <w:r>
        <w:rPr>
          <w:rFonts w:hint="eastAsia"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b/>
          <w:sz w:val="21"/>
          <w:szCs w:val="21"/>
          <w:lang w:val="zh-CN"/>
        </w:rPr>
      </w:pPr>
      <w:r>
        <w:rPr>
          <w:rFonts w:hint="eastAsia" w:hAnsi="宋体" w:cs="仿宋_GB2312"/>
          <w:b/>
          <w:sz w:val="21"/>
          <w:szCs w:val="21"/>
          <w:lang w:val="zh-CN"/>
        </w:rPr>
        <w:t>一、节能能源、保护环境</w:t>
      </w:r>
    </w:p>
    <w:p>
      <w:pPr>
        <w:pStyle w:val="13"/>
        <w:spacing w:line="360" w:lineRule="auto"/>
        <w:ind w:firstLine="420" w:firstLineChars="200"/>
        <w:contextualSpacing/>
        <w:rPr>
          <w:rFonts w:cs="仿宋_GB2312"/>
          <w:sz w:val="21"/>
          <w:szCs w:val="21"/>
          <w:lang w:val="zh-CN"/>
        </w:rPr>
      </w:pPr>
      <w:r>
        <w:rPr>
          <w:rFonts w:hint="eastAsia" w:hAnsi="宋体" w:cs="仿宋_GB2312"/>
          <w:sz w:val="21"/>
          <w:szCs w:val="21"/>
          <w:lang w:val="zh-CN"/>
        </w:rPr>
        <w:t>按照《财政部、发展改革委、生态环境部、市场监管总局关于调整优化节能产品、环境标志产品政府采购执行机制的通知》（财库〔</w:t>
      </w:r>
      <w:r>
        <w:rPr>
          <w:rFonts w:hAnsi="宋体" w:cs="仿宋_GB2312"/>
          <w:sz w:val="21"/>
          <w:szCs w:val="21"/>
          <w:lang w:val="zh-CN"/>
        </w:rPr>
        <w:t>2019</w:t>
      </w:r>
      <w:r>
        <w:rPr>
          <w:rFonts w:hint="eastAsia" w:hAnsi="宋体" w:cs="仿宋_GB2312"/>
          <w:sz w:val="21"/>
          <w:szCs w:val="21"/>
          <w:lang w:val="zh-CN"/>
        </w:rPr>
        <w:t>〕</w:t>
      </w:r>
      <w:r>
        <w:rPr>
          <w:rFonts w:hAnsi="宋体" w:cs="仿宋_GB2312"/>
          <w:sz w:val="21"/>
          <w:szCs w:val="21"/>
          <w:lang w:val="zh-CN"/>
        </w:rPr>
        <w:t>9</w:t>
      </w:r>
      <w:r>
        <w:rPr>
          <w:rFonts w:hint="eastAsia" w:hAnsi="宋体" w:cs="仿宋_GB2312"/>
          <w:sz w:val="21"/>
          <w:szCs w:val="21"/>
          <w:lang w:val="zh-CN"/>
        </w:rPr>
        <w:t>号）和</w:t>
      </w:r>
      <w:r>
        <w:rPr>
          <w:rFonts w:hint="eastAsia" w:hAnsi="宋体" w:cs="仿宋_GB2312"/>
          <w:sz w:val="21"/>
          <w:szCs w:val="21"/>
        </w:rPr>
        <w:t>财政部、生态环境部</w:t>
      </w:r>
      <w:r>
        <w:rPr>
          <w:rFonts w:hint="eastAsia" w:hAnsi="宋体" w:cs="仿宋_GB2312"/>
          <w:sz w:val="21"/>
          <w:szCs w:val="21"/>
          <w:lang w:val="zh-CN"/>
        </w:rPr>
        <w:t>《关于印发环境标志产品政府采购品目清单的通知》</w:t>
      </w:r>
      <w:r>
        <w:rPr>
          <w:rFonts w:hint="eastAsia" w:hAnsi="宋体" w:cs="仿宋_GB2312"/>
          <w:sz w:val="21"/>
          <w:szCs w:val="21"/>
        </w:rPr>
        <w:t>（财库</w:t>
      </w:r>
      <w:r>
        <w:rPr>
          <w:rFonts w:hAnsi="宋体" w:cs="仿宋_GB2312"/>
          <w:sz w:val="21"/>
          <w:szCs w:val="21"/>
        </w:rPr>
        <w:t>[2019]18</w:t>
      </w:r>
      <w:r>
        <w:rPr>
          <w:rFonts w:hint="eastAsia" w:hAnsi="宋体" w:cs="仿宋_GB2312"/>
          <w:sz w:val="21"/>
          <w:szCs w:val="21"/>
        </w:rPr>
        <w:t>号）以及</w:t>
      </w:r>
      <w:r>
        <w:rPr>
          <w:rFonts w:hint="eastAsia" w:hAnsi="宋体" w:cs="仿宋_GB2312"/>
          <w:sz w:val="21"/>
          <w:szCs w:val="21"/>
          <w:lang w:val="zh-CN"/>
        </w:rPr>
        <w:t>财政部、发展改革委</w:t>
      </w:r>
      <w:r>
        <w:rPr>
          <w:rFonts w:hint="eastAsia" w:hAnsi="宋体" w:cs="仿宋_GB2312"/>
          <w:sz w:val="21"/>
          <w:szCs w:val="21"/>
        </w:rPr>
        <w:t>《关于印发节能产品政府采购品目清单的通知》（财库</w:t>
      </w:r>
      <w:r>
        <w:rPr>
          <w:rFonts w:hAnsi="宋体" w:cs="仿宋_GB2312"/>
          <w:sz w:val="21"/>
          <w:szCs w:val="21"/>
        </w:rPr>
        <w:t>[2019]19</w:t>
      </w:r>
      <w:r>
        <w:rPr>
          <w:rFonts w:hint="eastAsia" w:hAnsi="宋体" w:cs="仿宋_GB2312"/>
          <w:sz w:val="21"/>
          <w:szCs w:val="21"/>
        </w:rPr>
        <w:t>号）</w:t>
      </w:r>
      <w:r>
        <w:rPr>
          <w:rFonts w:hint="eastAsia" w:hAnsi="宋体" w:cs="仿宋_GB2312"/>
          <w:sz w:val="21"/>
          <w:szCs w:val="21"/>
          <w:lang w:val="zh-CN"/>
        </w:rPr>
        <w:t>，</w:t>
      </w:r>
      <w:r>
        <w:rPr>
          <w:rFonts w:hint="eastAsia" w:hAnsi="宋体" w:cs="仿宋_GB2312"/>
          <w:sz w:val="21"/>
          <w:szCs w:val="21"/>
        </w:rPr>
        <w:t>采购属于政府强</w:t>
      </w:r>
      <w:r>
        <w:rPr>
          <w:rFonts w:hint="eastAsia" w:hAnsi="宋体" w:cs="仿宋_GB2312"/>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b/>
          <w:sz w:val="21"/>
          <w:szCs w:val="21"/>
          <w:lang w:val="zh-CN"/>
        </w:rPr>
      </w:pPr>
      <w:r>
        <w:rPr>
          <w:rFonts w:hint="eastAsia" w:hAnsi="宋体" w:cs="仿宋_GB2312"/>
          <w:b/>
          <w:sz w:val="21"/>
          <w:szCs w:val="21"/>
          <w:lang w:val="zh-CN"/>
        </w:rPr>
        <w:t>二、促进中小企业发展（不含民办非企业）</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、根据财政部、工业和信息化部发布的《政府采购促进中小企业发展暂行办法》（财库</w:t>
      </w:r>
      <w:r>
        <w:rPr>
          <w:rFonts w:ascii="宋体" w:hAnsi="宋体" w:cs="仿宋_GB2312"/>
          <w:szCs w:val="21"/>
          <w:lang w:val="zh-CN"/>
        </w:rPr>
        <w:t>[2011]181</w:t>
      </w:r>
      <w:r>
        <w:rPr>
          <w:rFonts w:hint="eastAsia" w:ascii="宋体" w:hAnsi="宋体" w:cs="仿宋_GB2312"/>
          <w:szCs w:val="21"/>
          <w:lang w:val="zh-CN"/>
        </w:rPr>
        <w:t>号）规定，本项目为非专门面向中小企业采购的项目，对小型和微型企业产品的价格给予</w:t>
      </w:r>
      <w:r>
        <w:rPr>
          <w:rFonts w:ascii="宋体" w:hAnsi="宋体" w:cs="仿宋_GB2312"/>
          <w:szCs w:val="21"/>
          <w:lang w:val="zh-CN"/>
        </w:rPr>
        <w:t>6%-10%</w:t>
      </w:r>
      <w:r>
        <w:rPr>
          <w:rFonts w:hint="eastAsia" w:ascii="宋体" w:hAnsi="宋体" w:cs="仿宋_GB2312"/>
          <w:szCs w:val="21"/>
          <w:lang w:val="zh-CN"/>
        </w:rPr>
        <w:t>的扣除，用扣除后的价格参与评审。</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hint="eastAsia" w:ascii="宋体" w:hAnsi="宋体" w:cs="仿宋_GB2312"/>
          <w:szCs w:val="21"/>
          <w:lang w:val="zh-CN"/>
        </w:rPr>
        <w:t>以上的，给予联合体</w:t>
      </w:r>
      <w:r>
        <w:rPr>
          <w:rFonts w:ascii="宋体" w:hAnsi="宋体" w:cs="仿宋_GB2312"/>
          <w:szCs w:val="21"/>
          <w:lang w:val="zh-CN"/>
        </w:rPr>
        <w:t>2%-3%</w:t>
      </w:r>
      <w:r>
        <w:rPr>
          <w:rFonts w:hint="eastAsia" w:ascii="宋体" w:hAnsi="宋体" w:cs="仿宋_GB2312"/>
          <w:szCs w:val="21"/>
          <w:lang w:val="zh-CN"/>
        </w:rPr>
        <w:t>的价格扣除，用扣除后的价格参与评审。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三、支持监狱企业发展</w:t>
      </w:r>
    </w:p>
    <w:p>
      <w:pPr>
        <w:spacing w:line="360" w:lineRule="auto"/>
        <w:ind w:firstLine="420" w:firstLineChars="200"/>
        <w:contextualSpacing/>
        <w:rPr>
          <w:rFonts w:asci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1" w:name="OLE_LINK6"/>
      <w:r>
        <w:rPr>
          <w:rFonts w:hint="eastAsia" w:ascii="宋体" w:hAnsi="宋体" w:cs="仿宋_GB2312"/>
          <w:szCs w:val="21"/>
          <w:lang w:val="zh-CN"/>
        </w:rPr>
        <w:t>财库</w:t>
      </w:r>
      <w:r>
        <w:rPr>
          <w:rFonts w:ascii="宋体" w:hAnsi="宋体" w:cs="仿宋_GB2312"/>
          <w:szCs w:val="21"/>
          <w:lang w:val="zh-CN"/>
        </w:rPr>
        <w:t>[2014]68</w:t>
      </w:r>
      <w:r>
        <w:rPr>
          <w:rFonts w:hint="eastAsia" w:ascii="宋体" w:hAnsi="宋体" w:cs="仿宋_GB2312"/>
          <w:szCs w:val="21"/>
          <w:lang w:val="zh-CN"/>
        </w:rPr>
        <w:t>号</w:t>
      </w:r>
      <w:bookmarkEnd w:id="1"/>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四、促进残疾人就业</w:t>
      </w:r>
    </w:p>
    <w:p>
      <w:pPr>
        <w:pStyle w:val="13"/>
        <w:spacing w:line="360" w:lineRule="auto"/>
        <w:ind w:firstLine="420" w:firstLineChars="200"/>
        <w:contextualSpacing/>
        <w:rPr>
          <w:rFonts w:cs="仿宋_GB2312"/>
          <w:sz w:val="21"/>
          <w:szCs w:val="21"/>
          <w:lang w:val="zh-CN"/>
        </w:rPr>
      </w:pPr>
      <w:r>
        <w:rPr>
          <w:rFonts w:hAnsi="宋体" w:cs="仿宋_GB2312"/>
          <w:sz w:val="21"/>
          <w:szCs w:val="21"/>
          <w:lang w:val="zh-CN"/>
        </w:rPr>
        <w:t>1</w:t>
      </w:r>
      <w:r>
        <w:rPr>
          <w:rFonts w:hint="eastAsia" w:hAnsi="宋体" w:cs="仿宋_GB2312"/>
          <w:sz w:val="21"/>
          <w:szCs w:val="21"/>
          <w:lang w:val="zh-CN"/>
        </w:rPr>
        <w:t>、按照财政部、民政部、中国残疾人联合会和残疾人发布的《三部门联合发布关于促进残疾人就业政府采购政策的通知》（财库</w:t>
      </w:r>
      <w:r>
        <w:rPr>
          <w:rFonts w:hAnsi="宋体" w:cs="仿宋_GB2312"/>
          <w:sz w:val="21"/>
          <w:szCs w:val="21"/>
          <w:lang w:val="zh-CN"/>
        </w:rPr>
        <w:t>[2017]141</w:t>
      </w:r>
      <w:r>
        <w:rPr>
          <w:rFonts w:hint="eastAsia" w:hAnsi="宋体" w:cs="仿宋_GB2312"/>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sz w:val="21"/>
          <w:szCs w:val="21"/>
        </w:rPr>
        <w:t>残疾人福利性单位属于小型、微型企业的，不重复享受政策。</w:t>
      </w:r>
    </w:p>
    <w:p>
      <w:pPr>
        <w:pStyle w:val="13"/>
        <w:spacing w:line="360" w:lineRule="auto"/>
        <w:ind w:firstLine="420" w:firstLineChars="200"/>
        <w:contextualSpacing/>
        <w:rPr>
          <w:rFonts w:cs="仿宋_GB2312"/>
          <w:sz w:val="21"/>
          <w:szCs w:val="21"/>
          <w:lang w:val="zh-CN"/>
        </w:rPr>
      </w:pPr>
      <w:r>
        <w:rPr>
          <w:rFonts w:hAnsi="宋体" w:cs="仿宋_GB2312"/>
          <w:sz w:val="21"/>
          <w:szCs w:val="21"/>
          <w:lang w:val="zh-CN"/>
        </w:rPr>
        <w:t>2</w:t>
      </w:r>
      <w:r>
        <w:rPr>
          <w:rFonts w:hint="eastAsia" w:hAnsi="宋体" w:cs="仿宋_GB2312"/>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sz w:val="21"/>
          <w:szCs w:val="21"/>
          <w:lang w:val="zh-CN"/>
        </w:rPr>
      </w:pPr>
      <w:r>
        <w:rPr>
          <w:rFonts w:hAnsi="宋体" w:cs="仿宋_GB2312"/>
          <w:sz w:val="21"/>
          <w:szCs w:val="21"/>
          <w:lang w:val="zh-CN"/>
        </w:rPr>
        <w:t>3</w:t>
      </w:r>
      <w:r>
        <w:rPr>
          <w:rFonts w:hint="eastAsia" w:hAnsi="宋体" w:cs="仿宋_GB2312"/>
          <w:sz w:val="21"/>
          <w:szCs w:val="21"/>
          <w:lang w:val="zh-CN"/>
        </w:rPr>
        <w:t>、中标人为残疾人福利性单位的，招标人应当随中标结果同时公告其《残疾人福利性单位声明函》，接受社会监督。</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五、支持脱贫攻坚（物业服务采购）</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、根据《财政部国务院扶贫办关于运用政府采购政策支持脱贫攻坚的通知》财库〔</w:t>
      </w:r>
      <w:r>
        <w:rPr>
          <w:rFonts w:ascii="宋体" w:hAnsi="宋体" w:cs="仿宋_GB2312"/>
          <w:szCs w:val="21"/>
          <w:lang w:val="zh-CN"/>
        </w:rPr>
        <w:t>2019</w:t>
      </w:r>
      <w:r>
        <w:rPr>
          <w:rFonts w:hint="eastAsia" w:ascii="宋体" w:hAnsi="宋体" w:cs="仿宋_GB2312"/>
          <w:szCs w:val="21"/>
          <w:lang w:val="zh-CN"/>
        </w:rPr>
        <w:t>〕</w:t>
      </w:r>
      <w:r>
        <w:rPr>
          <w:rFonts w:ascii="宋体" w:hAnsi="宋体" w:cs="仿宋_GB2312"/>
          <w:szCs w:val="21"/>
          <w:lang w:val="zh-CN"/>
        </w:rPr>
        <w:t>27</w:t>
      </w:r>
      <w:r>
        <w:rPr>
          <w:rFonts w:hint="eastAsia" w:ascii="宋体" w:hAnsi="宋体" w:cs="仿宋_GB2312"/>
          <w:szCs w:val="21"/>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个国家级贫困县域内，且聘用建档立卡贫困人员物业公司提供的物业服务。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ascii="宋体" w:cs="仿宋_GB2312"/>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color w:val="auto"/>
                <w:szCs w:val="21"/>
              </w:rPr>
              <w:t>www.creditchina.gov.cn</w:t>
            </w:r>
            <w:r>
              <w:rPr>
                <w:rStyle w:val="27"/>
                <w:rFonts w:hint="eastAsia" w:asciiTheme="minorEastAsia" w:hAnsiTheme="minorEastAsia"/>
                <w:color w:val="auto"/>
                <w:szCs w:val="21"/>
              </w:rPr>
              <w:fldChar w:fldCharType="end"/>
            </w:r>
            <w:r>
              <w:rPr>
                <w:rFonts w:hint="eastAsia" w:asciiTheme="minorEastAsia" w:hAnsiTheme="minorEastAsia"/>
                <w:bCs/>
                <w:szCs w:val="21"/>
              </w:rPr>
              <w:t>）</w:t>
            </w:r>
          </w:p>
          <w:p>
            <w:pPr>
              <w:adjustRightInd w:val="0"/>
              <w:snapToGrid w:val="0"/>
              <w:spacing w:line="360" w:lineRule="exact"/>
              <w:rPr>
                <w:rFonts w:hint="eastAsia" w:asciiTheme="minorEastAsia" w:hAnsiTheme="minorEastAsia"/>
                <w:bCs/>
                <w:szCs w:val="21"/>
              </w:rPr>
            </w:pPr>
            <w:r>
              <w:rPr>
                <w:rFonts w:hint="eastAsia" w:asciiTheme="minorEastAsia" w:hAnsiTheme="minorEastAsia"/>
                <w:bCs/>
                <w:szCs w:val="21"/>
              </w:rPr>
              <w:t>②“中国政府采购网”（</w:t>
            </w:r>
            <w:r>
              <w:rPr>
                <w:rFonts w:asciiTheme="minorEastAsia" w:hAnsiTheme="minorEastAsia"/>
                <w:bCs/>
                <w:szCs w:val="21"/>
              </w:rPr>
              <w:fldChar w:fldCharType="begin"/>
            </w:r>
            <w:r>
              <w:rPr>
                <w:rFonts w:asciiTheme="minorEastAsia" w:hAnsiTheme="minorEastAsia"/>
                <w:bCs/>
                <w:szCs w:val="21"/>
              </w:rPr>
              <w:instrText xml:space="preserve"> HYPERLINK "http://</w:instrText>
            </w:r>
            <w:r>
              <w:rPr>
                <w:rFonts w:hint="eastAsia" w:asciiTheme="minorEastAsia" w:hAnsiTheme="minorEastAsia"/>
                <w:bCs/>
                <w:szCs w:val="21"/>
              </w:rPr>
              <w:instrText xml:space="preserve">www.ccgp.gov.cn</w:instrText>
            </w:r>
            <w:r>
              <w:rPr>
                <w:rFonts w:asciiTheme="minorEastAsia" w:hAnsiTheme="minorEastAsia"/>
                <w:bCs/>
                <w:szCs w:val="21"/>
              </w:rPr>
              <w:instrText xml:space="preserve">" </w:instrText>
            </w:r>
            <w:r>
              <w:rPr>
                <w:rFonts w:asciiTheme="minorEastAsia" w:hAnsiTheme="minorEastAsia"/>
                <w:bCs/>
                <w:szCs w:val="21"/>
              </w:rPr>
              <w:fldChar w:fldCharType="separate"/>
            </w:r>
            <w:r>
              <w:rPr>
                <w:rStyle w:val="27"/>
                <w:rFonts w:hint="eastAsia" w:asciiTheme="minorEastAsia" w:hAnsiTheme="minorEastAsia"/>
                <w:bCs/>
                <w:szCs w:val="21"/>
              </w:rPr>
              <w:t>www.ccgp.gov.cn</w:t>
            </w:r>
            <w:r>
              <w:rPr>
                <w:rFonts w:asciiTheme="minorEastAsia" w:hAnsiTheme="minorEastAsia"/>
                <w:bCs/>
                <w:szCs w:val="21"/>
              </w:rPr>
              <w:fldChar w:fldCharType="end"/>
            </w:r>
            <w:r>
              <w:rPr>
                <w:rFonts w:hint="eastAsia" w:asciiTheme="minorEastAsia" w:hAnsiTheme="minorEastAsia"/>
                <w:bCs/>
                <w:szCs w:val="21"/>
              </w:rPr>
              <w:t>）</w:t>
            </w:r>
          </w:p>
          <w:p>
            <w:pPr>
              <w:adjustRightInd w:val="0"/>
              <w:snapToGrid w:val="0"/>
              <w:spacing w:line="360" w:lineRule="exact"/>
              <w:rPr>
                <w:rFonts w:ascii="宋体" w:hAnsi="宋体"/>
                <w:bCs/>
                <w:szCs w:val="21"/>
              </w:rPr>
            </w:pPr>
            <w:r>
              <w:rPr>
                <w:rFonts w:hint="eastAsia" w:ascii="宋体" w:hAnsi="宋体"/>
                <w:bCs/>
                <w:szCs w:val="21"/>
              </w:rPr>
              <w:t>③“中国社会组织公共服务平台”网站（</w:t>
            </w:r>
            <w:r>
              <w:rPr>
                <w:rFonts w:ascii="宋体" w:hAnsi="宋体"/>
                <w:bCs/>
                <w:szCs w:val="21"/>
              </w:rPr>
              <w:t>www.chinanpo.gov.cn</w:t>
            </w:r>
            <w:r>
              <w:rPr>
                <w:rFonts w:hint="eastAsia" w:ascii="宋体" w:hAnsi="宋体"/>
                <w:bCs/>
                <w:szCs w:val="21"/>
              </w:rPr>
              <w:t>）（仅查询社会组织）；</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spacing w:line="360" w:lineRule="auto"/>
              <w:rPr>
                <w:rFonts w:hint="eastAsia" w:asciiTheme="minorEastAsia" w:hAnsiTheme="minorEastAsia"/>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询价小组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szCs w:val="21"/>
              </w:rPr>
              <w:t>严重违法失信社会组织</w:t>
            </w:r>
            <w:r>
              <w:rPr>
                <w:rFonts w:hint="eastAsia" w:asciiTheme="minorEastAsia" w:hAnsiTheme="minorEastAsia"/>
                <w:bCs/>
                <w:szCs w:val="21"/>
              </w:rPr>
              <w:t>的供应商，将拒绝其参与本次政府采购活动。</w:t>
            </w:r>
          </w:p>
          <w:p>
            <w:pPr>
              <w:spacing w:line="360" w:lineRule="auto"/>
              <w:rPr>
                <w:rFonts w:asciiTheme="minorEastAsia" w:hAnsiTheme="minorEastAsia"/>
                <w:bCs/>
                <w:szCs w:val="21"/>
              </w:rPr>
            </w:pPr>
            <w:r>
              <w:rPr>
                <w:rFonts w:hint="eastAsia" w:asciiTheme="minorEastAsia" w:hAnsiTheme="minorEastAsia"/>
                <w:bCs/>
                <w:szCs w:val="21"/>
              </w:rPr>
              <w:t>（5）</w:t>
            </w:r>
            <w:r>
              <w:rPr>
                <w:rFonts w:hint="eastAsia" w:ascii="宋体" w:hAnsi="宋体"/>
                <w:bCs/>
                <w:szCs w:val="21"/>
              </w:rPr>
              <w:t>供应商不良信用记录谈判小组查询结果为准，谈判小组查询之后，网站信息发生的任何变更不再作为评审依据，投标人自行提供的与网站信息不一致的其他证明材料亦不作为评审依据。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评审价格＝响应报价—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评审价格＝响应报价×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评审价格＝响应报价—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sz w:val="27"/>
          <w:szCs w:val="27"/>
        </w:rPr>
      </w:pPr>
      <w:r>
        <w:rPr>
          <w:rFonts w:ascii="宋体" w:hAnsi="宋体" w:eastAsia="微软雅黑"/>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0"/>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2"/>
        <w:numPr>
          <w:ilvl w:val="0"/>
          <w:numId w:val="0"/>
        </w:numPr>
        <w:ind w:left="288"/>
        <w:rPr>
          <w:lang w:val="zh-CN"/>
        </w:rPr>
      </w:pPr>
    </w:p>
    <w:p>
      <w:pPr>
        <w:rPr>
          <w:lang w:val="zh-CN"/>
        </w:rPr>
      </w:pPr>
    </w:p>
    <w:p>
      <w:pPr>
        <w:pStyle w:val="2"/>
        <w:numPr>
          <w:ilvl w:val="0"/>
          <w:numId w:val="0"/>
        </w:numPr>
        <w:ind w:firstLine="288"/>
        <w:rPr>
          <w:lang w:val="zh-CN"/>
        </w:rPr>
      </w:pPr>
    </w:p>
    <w:p>
      <w:pPr>
        <w:rPr>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jc w:val="center"/>
        <w:rPr>
          <w:rFonts w:cs="黑体"/>
          <w:color w:val="auto"/>
          <w:kern w:val="2"/>
          <w:sz w:val="28"/>
          <w:szCs w:val="28"/>
          <w:lang w:val="zh-CN"/>
        </w:rPr>
      </w:pPr>
    </w:p>
    <w:p>
      <w:pPr>
        <w:autoSpaceDE w:val="0"/>
        <w:autoSpaceDN w:val="0"/>
        <w:adjustRightInd w:val="0"/>
        <w:spacing w:line="700" w:lineRule="exact"/>
        <w:jc w:val="right"/>
        <w:rPr>
          <w:rStyle w:val="29"/>
          <w:rFonts w:cs="宋体" w:asciiTheme="majorEastAsia" w:hAnsiTheme="majorEastAsia" w:eastAsiaTheme="majorEastAsia"/>
          <w:sz w:val="36"/>
          <w:szCs w:val="36"/>
        </w:rPr>
      </w:pPr>
      <w:r>
        <w:rPr>
          <w:rStyle w:val="29"/>
          <w:rFonts w:hint="eastAsia" w:ascii="宋体" w:hAnsi="宋体"/>
        </w:rPr>
        <w:t>正本或副本</w:t>
      </w:r>
    </w:p>
    <w:p>
      <w:pPr>
        <w:jc w:val="left"/>
        <w:rPr>
          <w:rStyle w:val="29"/>
          <w:rFonts w:ascii="宋体" w:hAnsi="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询价响应文件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pStyle w:val="21"/>
        <w:ind w:firstLine="0" w:firstLineChars="0"/>
        <w:rPr>
          <w:rFonts w:hAnsi="宋体" w:cs="微软雅黑"/>
          <w:szCs w:val="28"/>
        </w:rPr>
      </w:pPr>
    </w:p>
    <w:p>
      <w:pPr>
        <w:pStyle w:val="21"/>
        <w:ind w:firstLine="340"/>
        <w:rPr>
          <w:rFonts w:hAnsi="宋体" w:cs="微软雅黑"/>
          <w:szCs w:val="28"/>
        </w:rPr>
      </w:pPr>
    </w:p>
    <w:p>
      <w:pPr>
        <w:ind w:left="1079" w:leftChars="514"/>
        <w:jc w:val="left"/>
        <w:rPr>
          <w:rFonts w:ascii="宋体" w:hAnsi="宋体" w:cs="微软雅黑"/>
          <w:sz w:val="28"/>
          <w:szCs w:val="28"/>
          <w:u w:val="single"/>
        </w:rPr>
      </w:pPr>
      <w:r>
        <w:rPr>
          <w:rFonts w:hint="eastAsia" w:ascii="宋体" w:hAnsi="宋体" w:cs="微软雅黑"/>
          <w:sz w:val="28"/>
          <w:szCs w:val="28"/>
        </w:rPr>
        <w:t>响应人：</w:t>
      </w:r>
      <w:r>
        <w:rPr>
          <w:rFonts w:hint="eastAsia" w:ascii="宋体" w:hAnsi="宋体" w:cs="微软雅黑"/>
          <w:sz w:val="28"/>
          <w:szCs w:val="28"/>
          <w:u w:val="single"/>
        </w:rPr>
        <w:t xml:space="preserve">                            </w:t>
      </w:r>
      <w:r>
        <w:rPr>
          <w:rFonts w:hint="eastAsia" w:ascii="宋体" w:hAnsi="宋体" w:cs="微软雅黑"/>
          <w:sz w:val="28"/>
          <w:szCs w:val="28"/>
        </w:rPr>
        <w:t>（盖单位章）</w:t>
      </w:r>
    </w:p>
    <w:p>
      <w:pPr>
        <w:ind w:left="1079" w:leftChars="514"/>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hint="eastAsia" w:ascii="宋体" w:hAnsi="宋体" w:cs="微软雅黑"/>
          <w:sz w:val="28"/>
          <w:szCs w:val="28"/>
          <w:u w:val="single"/>
        </w:rPr>
        <w:t xml:space="preserve">          </w:t>
      </w:r>
      <w:r>
        <w:rPr>
          <w:rFonts w:hint="eastAsia" w:ascii="宋体" w:hAnsi="宋体" w:cs="微软雅黑"/>
          <w:sz w:val="28"/>
          <w:szCs w:val="28"/>
        </w:rPr>
        <w:t>（签字）</w:t>
      </w:r>
    </w:p>
    <w:p>
      <w:pPr>
        <w:pStyle w:val="21"/>
        <w:ind w:firstLine="340"/>
      </w:pPr>
    </w:p>
    <w:p>
      <w:pPr>
        <w:ind w:firstLine="3360" w:firstLineChars="1200"/>
        <w:rPr>
          <w:rFonts w:ascii="宋体" w:hAnsi="宋体" w:cs="微软雅黑"/>
          <w:sz w:val="28"/>
          <w:szCs w:val="28"/>
        </w:rPr>
      </w:pPr>
      <w:r>
        <w:rPr>
          <w:rFonts w:hint="eastAsia" w:ascii="宋体" w:hAnsi="宋体" w:cs="微软雅黑"/>
          <w:sz w:val="28"/>
          <w:szCs w:val="28"/>
        </w:rPr>
        <w:t>年   月   日</w:t>
      </w:r>
    </w:p>
    <w:p>
      <w:pPr>
        <w:pStyle w:val="53"/>
        <w:numPr>
          <w:ilvl w:val="0"/>
          <w:numId w:val="0"/>
        </w:numPr>
        <w:tabs>
          <w:tab w:val="left" w:pos="660"/>
        </w:tabs>
        <w:snapToGrid w:val="0"/>
        <w:spacing w:before="0" w:line="400" w:lineRule="exact"/>
        <w:jc w:val="center"/>
        <w:rPr>
          <w:rFonts w:cs="黑体"/>
          <w:color w:val="auto"/>
          <w:kern w:val="2"/>
          <w:sz w:val="28"/>
          <w:szCs w:val="28"/>
          <w:lang w:val="zh-CN"/>
        </w:rPr>
      </w:pPr>
    </w:p>
    <w:p>
      <w:pPr>
        <w:pStyle w:val="53"/>
        <w:numPr>
          <w:ilvl w:val="0"/>
          <w:numId w:val="0"/>
        </w:numPr>
        <w:tabs>
          <w:tab w:val="left" w:pos="660"/>
        </w:tabs>
        <w:snapToGrid w:val="0"/>
        <w:spacing w:before="0" w:line="400" w:lineRule="exact"/>
        <w:jc w:val="center"/>
        <w:rPr>
          <w:rFonts w:cs="黑体"/>
          <w:color w:val="auto"/>
          <w:kern w:val="2"/>
          <w:sz w:val="28"/>
          <w:szCs w:val="28"/>
          <w:lang w:val="zh-CN"/>
        </w:rPr>
      </w:pPr>
    </w:p>
    <w:p>
      <w:pPr>
        <w:pStyle w:val="53"/>
        <w:numPr>
          <w:ilvl w:val="0"/>
          <w:numId w:val="0"/>
        </w:numPr>
        <w:tabs>
          <w:tab w:val="left" w:pos="660"/>
        </w:tabs>
        <w:snapToGrid w:val="0"/>
        <w:spacing w:before="0" w:line="400" w:lineRule="exact"/>
        <w:jc w:val="center"/>
        <w:rPr>
          <w:rFonts w:cs="黑体"/>
          <w:color w:val="auto"/>
          <w:kern w:val="2"/>
          <w:sz w:val="28"/>
          <w:szCs w:val="28"/>
          <w:lang w:val="zh-CN"/>
        </w:rPr>
      </w:pPr>
    </w:p>
    <w:p>
      <w:pPr>
        <w:pStyle w:val="53"/>
        <w:numPr>
          <w:ilvl w:val="0"/>
          <w:numId w:val="0"/>
        </w:numPr>
        <w:tabs>
          <w:tab w:val="left" w:pos="660"/>
        </w:tabs>
        <w:snapToGrid w:val="0"/>
        <w:spacing w:before="0" w:line="400" w:lineRule="exact"/>
        <w:jc w:val="center"/>
        <w:rPr>
          <w:rFonts w:cs="黑体"/>
          <w:color w:val="auto"/>
          <w:kern w:val="2"/>
          <w:sz w:val="28"/>
          <w:szCs w:val="28"/>
          <w:lang w:val="zh-CN"/>
        </w:rPr>
      </w:pPr>
    </w:p>
    <w:p>
      <w:pPr>
        <w:pStyle w:val="53"/>
        <w:numPr>
          <w:ilvl w:val="0"/>
          <w:numId w:val="0"/>
        </w:numPr>
        <w:tabs>
          <w:tab w:val="left" w:pos="660"/>
        </w:tabs>
        <w:snapToGrid w:val="0"/>
        <w:spacing w:before="0" w:line="400" w:lineRule="exact"/>
        <w:jc w:val="center"/>
        <w:rPr>
          <w:rFonts w:cs="黑体"/>
          <w:color w:val="auto"/>
          <w:kern w:val="2"/>
          <w:sz w:val="28"/>
          <w:szCs w:val="28"/>
          <w:lang w:val="zh-CN"/>
        </w:rPr>
      </w:pPr>
    </w:p>
    <w:p>
      <w:pPr>
        <w:pStyle w:val="53"/>
        <w:numPr>
          <w:ilvl w:val="0"/>
          <w:numId w:val="0"/>
        </w:numPr>
        <w:tabs>
          <w:tab w:val="left" w:pos="660"/>
        </w:tabs>
        <w:snapToGrid w:val="0"/>
        <w:spacing w:before="0" w:line="400" w:lineRule="exact"/>
        <w:rPr>
          <w:rFonts w:cs="黑体"/>
          <w:color w:val="auto"/>
          <w:kern w:val="2"/>
          <w:sz w:val="28"/>
          <w:szCs w:val="28"/>
          <w:lang w:val="zh-CN"/>
        </w:rPr>
      </w:pPr>
    </w:p>
    <w:p>
      <w:pPr>
        <w:rPr>
          <w:lang w:val="zh-CN"/>
        </w:rPr>
      </w:pPr>
    </w:p>
    <w:p>
      <w:pPr>
        <w:rPr>
          <w:rFonts w:hint="eastAsia" w:ascii="宋体" w:hAnsi="宋体" w:eastAsia="宋体"/>
          <w:b/>
          <w:sz w:val="32"/>
          <w:szCs w:val="32"/>
          <w:lang w:val="zh-CN"/>
        </w:rPr>
      </w:pPr>
    </w:p>
    <w:p>
      <w:pPr>
        <w:rPr>
          <w:rFonts w:hint="eastAsia" w:ascii="宋体" w:hAnsi="宋体" w:eastAsia="宋体"/>
          <w:b/>
          <w:sz w:val="32"/>
          <w:szCs w:val="32"/>
          <w:lang w:val="zh-CN"/>
        </w:rPr>
      </w:pPr>
    </w:p>
    <w:p>
      <w:pPr>
        <w:rPr>
          <w:rFonts w:ascii="宋体" w:hAnsi="宋体" w:eastAsia="宋体"/>
          <w:b/>
          <w:sz w:val="32"/>
          <w:szCs w:val="32"/>
          <w:lang w:val="zh-CN"/>
        </w:rPr>
      </w:pPr>
      <w:r>
        <w:rPr>
          <w:rFonts w:hint="eastAsia" w:ascii="宋体" w:hAnsi="宋体" w:eastAsia="宋体"/>
          <w:b/>
          <w:sz w:val="32"/>
          <w:szCs w:val="32"/>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3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3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300" w:lineRule="exact"/>
              <w:jc w:val="center"/>
              <w:rPr>
                <w:rFonts w:ascii="宋体" w:hAnsi="宋体" w:cs="微软雅黑"/>
                <w:b/>
                <w:szCs w:val="21"/>
              </w:rPr>
            </w:pPr>
            <w:r>
              <w:rPr>
                <w:rFonts w:hint="eastAsia" w:ascii="宋体" w:hAnsi="宋体" w:cs="微软雅黑"/>
                <w:b/>
                <w:szCs w:val="21"/>
              </w:rPr>
              <w:t>供应商应答</w:t>
            </w:r>
          </w:p>
          <w:p>
            <w:pPr>
              <w:snapToGrid w:val="0"/>
              <w:spacing w:line="3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3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3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0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00" w:lineRule="exact"/>
              <w:rPr>
                <w:rFonts w:hAnsi="宋体"/>
                <w:kern w:val="0"/>
                <w:sz w:val="21"/>
                <w:szCs w:val="21"/>
              </w:rPr>
            </w:pPr>
            <w:r>
              <w:rPr>
                <w:rFonts w:hint="eastAsia" w:hAnsi="宋体" w:cs="宋体"/>
                <w:bCs/>
                <w:sz w:val="21"/>
                <w:szCs w:val="21"/>
                <w:lang w:val="zh-CN"/>
              </w:rPr>
              <w:t>法定代表人（单位负责人）</w:t>
            </w:r>
            <w:r>
              <w:rPr>
                <w:rFonts w:hAnsi="宋体" w:cs="宋体"/>
                <w:bCs/>
                <w:sz w:val="21"/>
                <w:szCs w:val="21"/>
                <w:lang w:val="zh-CN"/>
              </w:rPr>
              <w:t>资</w:t>
            </w:r>
            <w:r>
              <w:rPr>
                <w:rFonts w:hint="eastAsia" w:hAnsi="宋体" w:cs="宋体"/>
                <w:bCs/>
                <w:sz w:val="21"/>
                <w:szCs w:val="21"/>
                <w:lang w:val="zh-CN"/>
              </w:rPr>
              <w:t>格</w:t>
            </w:r>
            <w:r>
              <w:rPr>
                <w:rFonts w:hAnsi="宋体" w:cs="宋体"/>
                <w:bCs/>
                <w:sz w:val="21"/>
                <w:szCs w:val="21"/>
                <w:lang w:val="zh-CN"/>
              </w:rPr>
              <w:t>证</w:t>
            </w:r>
            <w:r>
              <w:rPr>
                <w:rFonts w:hint="eastAsia" w:hAnsi="宋体" w:cs="宋体"/>
                <w:bCs/>
                <w:sz w:val="21"/>
                <w:szCs w:val="21"/>
                <w:lang w:val="zh-CN"/>
              </w:rPr>
              <w:t>明</w:t>
            </w:r>
            <w:r>
              <w:rPr>
                <w:rFonts w:hAnsi="宋体" w:cs="宋体"/>
                <w:bCs/>
                <w:sz w:val="21"/>
                <w:szCs w:val="21"/>
                <w:lang w:val="zh-CN"/>
              </w:rPr>
              <w:t>书</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0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0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00" w:lineRule="exact"/>
              <w:rPr>
                <w:rFonts w:hAnsi="宋体"/>
                <w:kern w:val="0"/>
                <w:sz w:val="21"/>
                <w:szCs w:val="21"/>
              </w:rPr>
            </w:pPr>
            <w:r>
              <w:rPr>
                <w:rFonts w:hint="eastAsia" w:hAnsi="宋体"/>
                <w:bCs/>
                <w:sz w:val="21"/>
                <w:szCs w:val="21"/>
              </w:rPr>
              <w:t>依法纳税凭据复印件</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3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3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3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3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300" w:lineRule="exact"/>
              <w:rPr>
                <w:rFonts w:ascii="宋体" w:hAnsi="宋体" w:cs="微软雅黑"/>
                <w:szCs w:val="21"/>
              </w:rPr>
            </w:pPr>
          </w:p>
        </w:tc>
        <w:tc>
          <w:tcPr>
            <w:tcW w:w="2268" w:type="dxa"/>
            <w:tcBorders>
              <w:left w:val="single" w:color="auto" w:sz="6" w:space="0"/>
            </w:tcBorders>
            <w:vAlign w:val="center"/>
          </w:tcPr>
          <w:p>
            <w:pPr>
              <w:snapToGrid w:val="0"/>
              <w:spacing w:line="3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3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300" w:lineRule="exact"/>
              <w:rPr>
                <w:rFonts w:ascii="宋体" w:hAnsi="宋体" w:cs="微软雅黑"/>
                <w:szCs w:val="21"/>
              </w:rPr>
            </w:pPr>
          </w:p>
        </w:tc>
        <w:tc>
          <w:tcPr>
            <w:tcW w:w="2268" w:type="dxa"/>
            <w:tcBorders>
              <w:left w:val="single" w:color="auto" w:sz="6" w:space="0"/>
            </w:tcBorders>
            <w:vAlign w:val="center"/>
          </w:tcPr>
          <w:p>
            <w:pPr>
              <w:snapToGrid w:val="0"/>
              <w:spacing w:line="3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3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300" w:lineRule="exact"/>
              <w:rPr>
                <w:rFonts w:ascii="宋体" w:hAnsi="宋体" w:cs="微软雅黑"/>
                <w:szCs w:val="21"/>
              </w:rPr>
            </w:pPr>
          </w:p>
        </w:tc>
        <w:tc>
          <w:tcPr>
            <w:tcW w:w="2268" w:type="dxa"/>
            <w:tcBorders>
              <w:left w:val="single" w:color="auto" w:sz="6" w:space="0"/>
            </w:tcBorders>
            <w:vAlign w:val="center"/>
          </w:tcPr>
          <w:p>
            <w:pPr>
              <w:snapToGrid w:val="0"/>
              <w:spacing w:line="3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3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300" w:lineRule="exact"/>
              <w:rPr>
                <w:rFonts w:ascii="宋体" w:hAnsi="宋体" w:cs="微软雅黑"/>
                <w:szCs w:val="21"/>
              </w:rPr>
            </w:pPr>
          </w:p>
        </w:tc>
        <w:tc>
          <w:tcPr>
            <w:tcW w:w="2268" w:type="dxa"/>
            <w:tcBorders>
              <w:left w:val="single" w:color="auto" w:sz="6" w:space="0"/>
            </w:tcBorders>
            <w:vAlign w:val="center"/>
          </w:tcPr>
          <w:p>
            <w:pPr>
              <w:snapToGrid w:val="0"/>
              <w:spacing w:line="3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300" w:lineRule="exact"/>
              <w:rPr>
                <w:rFonts w:ascii="宋体" w:hAnsi="宋体" w:cs="微软雅黑"/>
                <w:szCs w:val="21"/>
              </w:rPr>
            </w:pPr>
          </w:p>
        </w:tc>
        <w:tc>
          <w:tcPr>
            <w:tcW w:w="2977" w:type="dxa"/>
            <w:gridSpan w:val="3"/>
            <w:tcBorders>
              <w:left w:val="single" w:color="auto" w:sz="4" w:space="0"/>
            </w:tcBorders>
            <w:vAlign w:val="center"/>
          </w:tcPr>
          <w:p>
            <w:pPr>
              <w:snapToGrid w:val="0"/>
              <w:spacing w:line="3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300" w:lineRule="exact"/>
              <w:rPr>
                <w:rFonts w:ascii="宋体" w:hAnsi="宋体" w:cs="微软雅黑"/>
                <w:szCs w:val="21"/>
              </w:rPr>
            </w:pPr>
          </w:p>
        </w:tc>
        <w:tc>
          <w:tcPr>
            <w:tcW w:w="2977" w:type="dxa"/>
            <w:gridSpan w:val="3"/>
            <w:tcBorders>
              <w:left w:val="single" w:color="auto" w:sz="4" w:space="0"/>
            </w:tcBorders>
            <w:vAlign w:val="center"/>
          </w:tcPr>
          <w:p>
            <w:pPr>
              <w:snapToGrid w:val="0"/>
              <w:spacing w:line="3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300" w:lineRule="exact"/>
              <w:rPr>
                <w:rFonts w:ascii="宋体" w:hAnsi="宋体" w:cs="微软雅黑"/>
                <w:szCs w:val="21"/>
              </w:rPr>
            </w:pPr>
          </w:p>
        </w:tc>
        <w:tc>
          <w:tcPr>
            <w:tcW w:w="2977" w:type="dxa"/>
            <w:gridSpan w:val="3"/>
            <w:tcBorders>
              <w:left w:val="single" w:color="auto" w:sz="4" w:space="0"/>
            </w:tcBorders>
            <w:vAlign w:val="center"/>
          </w:tcPr>
          <w:p>
            <w:pPr>
              <w:snapToGrid w:val="0"/>
              <w:spacing w:line="3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3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300" w:lineRule="exact"/>
              <w:jc w:val="center"/>
              <w:rPr>
                <w:rFonts w:ascii="宋体" w:hAnsi="宋体" w:cs="微软雅黑"/>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3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3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3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0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0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spacing w:line="300" w:lineRule="exact"/>
              <w:rPr>
                <w:sz w:val="21"/>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pStyle w:val="13"/>
              <w:kinsoku w:val="0"/>
              <w:overflowPunct w:val="0"/>
              <w:autoSpaceDE w:val="0"/>
              <w:autoSpaceDN w:val="0"/>
              <w:spacing w:line="30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0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0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spacing w:line="300" w:lineRule="exact"/>
              <w:rPr>
                <w:sz w:val="21"/>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pStyle w:val="13"/>
              <w:kinsoku w:val="0"/>
              <w:overflowPunct w:val="0"/>
              <w:autoSpaceDE w:val="0"/>
              <w:autoSpaceDN w:val="0"/>
              <w:spacing w:line="30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0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bCs/>
                <w:sz w:val="21"/>
                <w:szCs w:val="21"/>
              </w:rPr>
              <w:t>供应商相关承诺函或声明</w:t>
            </w:r>
          </w:p>
        </w:tc>
        <w:tc>
          <w:tcPr>
            <w:tcW w:w="1559" w:type="dxa"/>
            <w:vAlign w:val="center"/>
          </w:tcPr>
          <w:p>
            <w:pPr>
              <w:pStyle w:val="13"/>
              <w:spacing w:line="300" w:lineRule="exact"/>
              <w:rPr>
                <w:sz w:val="21"/>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0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宋体"/>
                <w:bCs/>
                <w:sz w:val="21"/>
                <w:szCs w:val="21"/>
                <w:lang w:val="zh-CN"/>
              </w:rPr>
              <w:t>投标承诺函</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4"/>
            <w:vAlign w:val="center"/>
          </w:tcPr>
          <w:p>
            <w:pPr>
              <w:pStyle w:val="13"/>
              <w:kinsoku w:val="0"/>
              <w:overflowPunct w:val="0"/>
              <w:autoSpaceDE w:val="0"/>
              <w:autoSpaceDN w:val="0"/>
              <w:spacing w:line="300" w:lineRule="exact"/>
              <w:rPr>
                <w:rFonts w:hAnsi="宋体" w:cs="宋体"/>
                <w:bCs/>
                <w:sz w:val="21"/>
                <w:szCs w:val="21"/>
                <w:lang w:val="zh-CN"/>
              </w:rPr>
            </w:pPr>
            <w:r>
              <w:rPr>
                <w:rFonts w:hint="eastAsia" w:hAnsi="宋体" w:cs="宋体"/>
                <w:bCs/>
                <w:sz w:val="21"/>
                <w:szCs w:val="21"/>
                <w:lang w:val="zh-CN"/>
              </w:rPr>
              <w:t>联合体协议</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4"/>
            <w:vAlign w:val="center"/>
          </w:tcPr>
          <w:p>
            <w:pPr>
              <w:pStyle w:val="13"/>
              <w:kinsoku w:val="0"/>
              <w:overflowPunct w:val="0"/>
              <w:autoSpaceDE w:val="0"/>
              <w:autoSpaceDN w:val="0"/>
              <w:spacing w:line="300" w:lineRule="exact"/>
              <w:rPr>
                <w:rFonts w:hAnsi="宋体" w:cs="宋体"/>
                <w:bCs/>
                <w:sz w:val="21"/>
                <w:szCs w:val="21"/>
                <w:lang w:val="zh-CN"/>
              </w:rPr>
            </w:pPr>
            <w:r>
              <w:rPr>
                <w:rFonts w:hint="eastAsia" w:hAnsi="宋体" w:cs="宋体"/>
                <w:bCs/>
                <w:sz w:val="21"/>
                <w:szCs w:val="21"/>
                <w:lang w:val="zh-CN"/>
              </w:rPr>
              <w:t>供应商与参加本项目投标的其他供应商之间，单位负责人不为同一人并且不存在直接控股、管理关系承诺函</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51" w:type="dxa"/>
            <w:gridSpan w:val="4"/>
            <w:vAlign w:val="center"/>
          </w:tcPr>
          <w:p>
            <w:pPr>
              <w:pStyle w:val="13"/>
              <w:kinsoku w:val="0"/>
              <w:overflowPunct w:val="0"/>
              <w:autoSpaceDE w:val="0"/>
              <w:autoSpaceDN w:val="0"/>
              <w:spacing w:line="300" w:lineRule="exact"/>
              <w:rPr>
                <w:rFonts w:hAnsi="宋体" w:cs="宋体"/>
                <w:bCs/>
                <w:sz w:val="21"/>
                <w:szCs w:val="21"/>
                <w:lang w:val="zh-CN"/>
              </w:rPr>
            </w:pPr>
            <w:r>
              <w:rPr>
                <w:rFonts w:hint="eastAsia" w:hAnsi="宋体" w:cs="仿宋_GB2312"/>
                <w:sz w:val="21"/>
                <w:szCs w:val="21"/>
                <w:lang w:val="zh-CN"/>
              </w:rPr>
              <w:t>供应商未为本项目提供整体设计、规范编制或者项目管理、监理、检测等服务承诺函</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spacing w:line="300" w:lineRule="exact"/>
              <w:jc w:val="center"/>
              <w:rPr>
                <w:szCs w:val="21"/>
              </w:rPr>
            </w:pPr>
          </w:p>
        </w:tc>
        <w:tc>
          <w:tcPr>
            <w:tcW w:w="1560" w:type="dxa"/>
            <w:tcBorders>
              <w:top w:val="double" w:color="auto" w:sz="4" w:space="0"/>
            </w:tcBorders>
            <w:vAlign w:val="center"/>
          </w:tcPr>
          <w:p>
            <w:pPr>
              <w:snapToGrid w:val="0"/>
              <w:spacing w:line="300" w:lineRule="exact"/>
              <w:rPr>
                <w:rFonts w:ascii="宋体" w:hAnsi="宋体" w:cs="微软雅黑"/>
                <w:szCs w:val="21"/>
              </w:rPr>
            </w:pPr>
          </w:p>
        </w:tc>
        <w:tc>
          <w:tcPr>
            <w:tcW w:w="2018" w:type="dxa"/>
            <w:tcBorders>
              <w:top w:val="double" w:color="auto" w:sz="4" w:space="0"/>
            </w:tcBorders>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spacing w:line="300" w:lineRule="exact"/>
              <w:jc w:val="center"/>
              <w:rPr>
                <w:szCs w:val="21"/>
              </w:rPr>
            </w:pPr>
          </w:p>
        </w:tc>
        <w:tc>
          <w:tcPr>
            <w:tcW w:w="1560" w:type="dxa"/>
            <w:tcBorders>
              <w:top w:val="single" w:color="auto" w:sz="4" w:space="0"/>
            </w:tcBorders>
            <w:vAlign w:val="center"/>
          </w:tcPr>
          <w:p>
            <w:pPr>
              <w:snapToGrid w:val="0"/>
              <w:spacing w:line="300" w:lineRule="exact"/>
              <w:rPr>
                <w:rFonts w:ascii="宋体" w:hAnsi="宋体" w:cs="微软雅黑"/>
                <w:szCs w:val="21"/>
              </w:rPr>
            </w:pPr>
          </w:p>
        </w:tc>
        <w:tc>
          <w:tcPr>
            <w:tcW w:w="2018" w:type="dxa"/>
            <w:tcBorders>
              <w:top w:val="single" w:color="auto" w:sz="4" w:space="0"/>
            </w:tcBorders>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sz w:val="21"/>
                <w:szCs w:val="21"/>
                <w:lang w:val="en-GB"/>
              </w:rPr>
              <w:t>优先采购环境标志产品政府采购品目清单情况</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仿宋_GB2312"/>
                <w:sz w:val="21"/>
                <w:szCs w:val="21"/>
                <w:lang w:val="zh-CN"/>
              </w:rPr>
              <w:t>残疾人福利性单位声明函</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1"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宋体"/>
                <w:bCs/>
                <w:sz w:val="21"/>
                <w:szCs w:val="21"/>
                <w:lang w:val="zh-CN"/>
              </w:rPr>
              <w:t>所投产品符合国家强制性要求承诺函</w:t>
            </w:r>
          </w:p>
        </w:tc>
        <w:tc>
          <w:tcPr>
            <w:tcW w:w="1559" w:type="dxa"/>
            <w:vAlign w:val="center"/>
          </w:tcPr>
          <w:p>
            <w:pPr>
              <w:pStyle w:val="13"/>
              <w:spacing w:line="300" w:lineRule="exact"/>
              <w:rPr>
                <w:sz w:val="21"/>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00" w:lineRule="exact"/>
              <w:rPr>
                <w:rFonts w:hAnsi="宋体" w:cs="宋体"/>
                <w:kern w:val="0"/>
                <w:sz w:val="21"/>
                <w:szCs w:val="21"/>
              </w:rPr>
            </w:pPr>
            <w:r>
              <w:rPr>
                <w:rFonts w:hAnsi="宋体" w:cs="宋体"/>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00" w:lineRule="exact"/>
              <w:rPr>
                <w:rFonts w:hAnsi="宋体" w:cs="宋体"/>
                <w:bCs/>
                <w:sz w:val="21"/>
                <w:szCs w:val="21"/>
                <w:lang w:val="zh-CN"/>
              </w:rPr>
            </w:pPr>
            <w:r>
              <w:rPr>
                <w:rFonts w:hint="eastAsia" w:hAnsi="宋体" w:cs="宋体"/>
                <w:kern w:val="0"/>
                <w:sz w:val="21"/>
                <w:szCs w:val="21"/>
              </w:rPr>
              <w:t>认证机构颁发的认证证书</w:t>
            </w:r>
          </w:p>
        </w:tc>
        <w:tc>
          <w:tcPr>
            <w:tcW w:w="1559" w:type="dxa"/>
            <w:vAlign w:val="center"/>
          </w:tcPr>
          <w:p>
            <w:pPr>
              <w:pStyle w:val="13"/>
              <w:spacing w:line="300" w:lineRule="exact"/>
              <w:rPr>
                <w:sz w:val="21"/>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3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00" w:lineRule="exact"/>
              <w:rPr>
                <w:rFonts w:hAnsi="宋体" w:cs="宋体"/>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00" w:lineRule="exact"/>
              <w:rPr>
                <w:rFonts w:hAnsi="宋体" w:cs="宋体"/>
                <w:bCs/>
                <w:sz w:val="21"/>
                <w:szCs w:val="21"/>
                <w:lang w:val="zh-CN"/>
              </w:rPr>
            </w:pPr>
            <w:r>
              <w:rPr>
                <w:rFonts w:hint="eastAsia" w:hAnsi="宋体" w:cs="宋体"/>
                <w:kern w:val="0"/>
                <w:sz w:val="21"/>
                <w:szCs w:val="21"/>
              </w:rPr>
              <w:t>中国信息安全认证中心官网产品查询结果截图</w:t>
            </w:r>
          </w:p>
        </w:tc>
        <w:tc>
          <w:tcPr>
            <w:tcW w:w="1559" w:type="dxa"/>
            <w:vAlign w:val="center"/>
          </w:tcPr>
          <w:p>
            <w:pPr>
              <w:pStyle w:val="13"/>
              <w:spacing w:line="300" w:lineRule="exact"/>
              <w:rPr>
                <w:sz w:val="21"/>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sz w:val="21"/>
                <w:szCs w:val="21"/>
                <w:lang w:val="en-GB"/>
              </w:rPr>
              <w:t>扶贫部门出具的聘用建档立卡贫困人员身份证明</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sz w:val="21"/>
                <w:szCs w:val="21"/>
                <w:lang w:val="en-GB"/>
              </w:rPr>
              <w:t>建档立卡贫困人员社保材料</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spacing w:line="300" w:lineRule="exact"/>
              <w:jc w:val="center"/>
              <w:rPr>
                <w:szCs w:val="21"/>
              </w:rPr>
            </w:pPr>
          </w:p>
        </w:tc>
        <w:tc>
          <w:tcPr>
            <w:tcW w:w="1560" w:type="dxa"/>
            <w:vAlign w:val="center"/>
          </w:tcPr>
          <w:p>
            <w:pPr>
              <w:snapToGrid w:val="0"/>
              <w:spacing w:line="300" w:lineRule="exact"/>
              <w:rPr>
                <w:rFonts w:ascii="宋体" w:hAnsi="宋体" w:cs="微软雅黑"/>
                <w:szCs w:val="21"/>
              </w:rPr>
            </w:pPr>
          </w:p>
        </w:tc>
        <w:tc>
          <w:tcPr>
            <w:tcW w:w="2018" w:type="dxa"/>
            <w:vAlign w:val="center"/>
          </w:tcPr>
          <w:p>
            <w:pPr>
              <w:snapToGrid w:val="0"/>
              <w:spacing w:line="3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宋体" w:hAnsi="宋体"/>
          <w:sz w:val="24"/>
          <w:szCs w:val="24"/>
        </w:rPr>
      </w:pPr>
      <w:r>
        <w:rPr>
          <w:rFonts w:hint="eastAsia" w:ascii="宋体" w:hAnsi="宋体"/>
          <w:sz w:val="24"/>
          <w:szCs w:val="24"/>
        </w:rPr>
        <w:t>注：①本表序号8请按照本谈判文件 “第六章资格审查与评标”资格审查表中序号4要求，根据所提供经审计财务报告、基本开户银行资信证明、银行资信证明、政府采购投标担保函情况填写其中一项即可。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宋体" w:hAnsi="宋体"/>
          <w:sz w:val="24"/>
          <w:szCs w:val="24"/>
        </w:rPr>
      </w:pPr>
      <w:r>
        <w:rPr>
          <w:rFonts w:hint="eastAsia" w:ascii="宋体" w:hAnsi="宋体"/>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宋体" w:hAnsi="宋体"/>
          <w:sz w:val="24"/>
          <w:szCs w:val="24"/>
        </w:rPr>
      </w:pPr>
      <w:r>
        <w:rPr>
          <w:rFonts w:hint="eastAsia" w:ascii="宋体" w:hAnsi="宋体"/>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宋体" w:hAnsi="宋体"/>
          <w:sz w:val="24"/>
          <w:szCs w:val="24"/>
        </w:rPr>
      </w:pPr>
      <w:r>
        <w:rPr>
          <w:rFonts w:ascii="宋体" w:hAnsi="宋体"/>
          <w:sz w:val="24"/>
          <w:szCs w:val="24"/>
        </w:rPr>
        <w:fldChar w:fldCharType="begin"/>
      </w:r>
      <w:r>
        <w:rPr>
          <w:rFonts w:hint="eastAsia" w:ascii="宋体" w:hAnsi="宋体"/>
          <w:sz w:val="24"/>
          <w:szCs w:val="24"/>
        </w:rPr>
        <w:instrText xml:space="preserve">= 4 \* GB3</w:instrText>
      </w:r>
      <w:r>
        <w:rPr>
          <w:rFonts w:ascii="宋体" w:hAnsi="宋体"/>
          <w:sz w:val="24"/>
          <w:szCs w:val="24"/>
        </w:rPr>
        <w:fldChar w:fldCharType="separate"/>
      </w:r>
      <w:r>
        <w:rPr>
          <w:rFonts w:hint="eastAsia" w:ascii="宋体" w:hAnsi="宋体"/>
          <w:sz w:val="24"/>
          <w:szCs w:val="24"/>
        </w:rPr>
        <w:t>④</w:t>
      </w:r>
      <w:r>
        <w:rPr>
          <w:rFonts w:ascii="宋体" w:hAnsi="宋体"/>
          <w:sz w:val="24"/>
          <w:szCs w:val="24"/>
        </w:rPr>
        <w:fldChar w:fldCharType="end"/>
      </w:r>
      <w:r>
        <w:rPr>
          <w:rFonts w:hint="eastAsia" w:ascii="宋体" w:hAnsi="宋体"/>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5"/>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询价</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5"/>
        <w:spacing w:line="480" w:lineRule="auto"/>
        <w:ind w:firstLine="472" w:firstLineChars="225"/>
        <w:jc w:val="left"/>
        <w:rPr>
          <w:rFonts w:asciiTheme="minorEastAsia" w:hAnsiTheme="minorEastAsia"/>
          <w:sz w:val="21"/>
          <w:szCs w:val="21"/>
        </w:rPr>
      </w:pPr>
    </w:p>
    <w:p>
      <w:pPr>
        <w:pStyle w:val="45"/>
        <w:spacing w:line="480" w:lineRule="auto"/>
        <w:ind w:firstLine="472" w:firstLineChars="225"/>
        <w:jc w:val="left"/>
        <w:rPr>
          <w:rFonts w:asciiTheme="minorEastAsia" w:hAnsiTheme="minorEastAsia"/>
          <w:sz w:val="21"/>
          <w:szCs w:val="21"/>
        </w:rPr>
      </w:pPr>
    </w:p>
    <w:p>
      <w:pPr>
        <w:pStyle w:val="45"/>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供应商名称（并加盖公章）：</w:t>
      </w:r>
    </w:p>
    <w:p>
      <w:pPr>
        <w:pStyle w:val="48"/>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7"/>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加本询价</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3.5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4.1分项报价表（货物类项目）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43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6AB70"/>
    <w:multiLevelType w:val="singleLevel"/>
    <w:tmpl w:val="8486AB70"/>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10"/>
  </w:num>
  <w:num w:numId="6">
    <w:abstractNumId w:val="14"/>
  </w:num>
  <w:num w:numId="7">
    <w:abstractNumId w:val="8"/>
  </w:num>
  <w:num w:numId="8">
    <w:abstractNumId w:val="3"/>
  </w:num>
  <w:num w:numId="9">
    <w:abstractNumId w:val="9"/>
  </w:num>
  <w:num w:numId="10">
    <w:abstractNumId w:val="11"/>
  </w:num>
  <w:num w:numId="11">
    <w:abstractNumId w:val="17"/>
  </w:num>
  <w:num w:numId="12">
    <w:abstractNumId w:val="7"/>
  </w:num>
  <w:num w:numId="13">
    <w:abstractNumId w:val="4"/>
  </w:num>
  <w:num w:numId="14">
    <w:abstractNumId w:val="15"/>
  </w:num>
  <w:num w:numId="15">
    <w:abstractNumId w:val="12"/>
  </w:num>
  <w:num w:numId="16">
    <w:abstractNumId w:val="6"/>
  </w:num>
  <w:num w:numId="17">
    <w:abstractNumId w:val="1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07738"/>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57A31"/>
    <w:rsid w:val="000609FD"/>
    <w:rsid w:val="00061CC7"/>
    <w:rsid w:val="00063640"/>
    <w:rsid w:val="0007075F"/>
    <w:rsid w:val="00073DCF"/>
    <w:rsid w:val="00075875"/>
    <w:rsid w:val="000763D3"/>
    <w:rsid w:val="00077FF3"/>
    <w:rsid w:val="0008053A"/>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7E1"/>
    <w:rsid w:val="000C2E49"/>
    <w:rsid w:val="000C393F"/>
    <w:rsid w:val="000C3EC6"/>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0558"/>
    <w:rsid w:val="00201BD7"/>
    <w:rsid w:val="002026FE"/>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2EA6"/>
    <w:rsid w:val="002533E9"/>
    <w:rsid w:val="00253CD1"/>
    <w:rsid w:val="0025544A"/>
    <w:rsid w:val="002567BE"/>
    <w:rsid w:val="00257257"/>
    <w:rsid w:val="00257C33"/>
    <w:rsid w:val="00261A16"/>
    <w:rsid w:val="00261C29"/>
    <w:rsid w:val="002622DC"/>
    <w:rsid w:val="00263C0C"/>
    <w:rsid w:val="00264FDB"/>
    <w:rsid w:val="0026501C"/>
    <w:rsid w:val="002659E6"/>
    <w:rsid w:val="00266A53"/>
    <w:rsid w:val="00266F38"/>
    <w:rsid w:val="002704F0"/>
    <w:rsid w:val="00271768"/>
    <w:rsid w:val="00272AE2"/>
    <w:rsid w:val="00273414"/>
    <w:rsid w:val="00273F1D"/>
    <w:rsid w:val="0027728C"/>
    <w:rsid w:val="002774FE"/>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08B"/>
    <w:rsid w:val="002C4967"/>
    <w:rsid w:val="002C78F6"/>
    <w:rsid w:val="002D0D13"/>
    <w:rsid w:val="002D11F7"/>
    <w:rsid w:val="002D6B1C"/>
    <w:rsid w:val="002E1FAE"/>
    <w:rsid w:val="002E3055"/>
    <w:rsid w:val="002E60F6"/>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2753"/>
    <w:rsid w:val="00373F74"/>
    <w:rsid w:val="003745BB"/>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3F1"/>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4D8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1F5B"/>
    <w:rsid w:val="004529A9"/>
    <w:rsid w:val="00452FF0"/>
    <w:rsid w:val="00453B62"/>
    <w:rsid w:val="00454B40"/>
    <w:rsid w:val="00455D95"/>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27126"/>
    <w:rsid w:val="005314A3"/>
    <w:rsid w:val="0053374B"/>
    <w:rsid w:val="00533BD9"/>
    <w:rsid w:val="005366B4"/>
    <w:rsid w:val="00536ACD"/>
    <w:rsid w:val="0054064C"/>
    <w:rsid w:val="00540AEB"/>
    <w:rsid w:val="00540FBF"/>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35AB"/>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B80"/>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55482"/>
    <w:rsid w:val="0065558E"/>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4F04"/>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080E"/>
    <w:rsid w:val="006F1560"/>
    <w:rsid w:val="006F3EF5"/>
    <w:rsid w:val="006F42BD"/>
    <w:rsid w:val="006F4C1F"/>
    <w:rsid w:val="006F58C2"/>
    <w:rsid w:val="006F6735"/>
    <w:rsid w:val="00702238"/>
    <w:rsid w:val="00703498"/>
    <w:rsid w:val="00706C81"/>
    <w:rsid w:val="007106F8"/>
    <w:rsid w:val="00710BB7"/>
    <w:rsid w:val="00710DF8"/>
    <w:rsid w:val="007111C4"/>
    <w:rsid w:val="007118ED"/>
    <w:rsid w:val="00712E6E"/>
    <w:rsid w:val="007135E9"/>
    <w:rsid w:val="00713933"/>
    <w:rsid w:val="00714EA5"/>
    <w:rsid w:val="00716754"/>
    <w:rsid w:val="00717AED"/>
    <w:rsid w:val="00717E8B"/>
    <w:rsid w:val="007232E6"/>
    <w:rsid w:val="00723ED1"/>
    <w:rsid w:val="0072488A"/>
    <w:rsid w:val="0072571C"/>
    <w:rsid w:val="00725743"/>
    <w:rsid w:val="00727688"/>
    <w:rsid w:val="00730668"/>
    <w:rsid w:val="0073118A"/>
    <w:rsid w:val="00732DD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4CF5"/>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82C"/>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3090"/>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50A7"/>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58AA"/>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575BD"/>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251C"/>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C63"/>
    <w:rsid w:val="009B4ECF"/>
    <w:rsid w:val="009B773A"/>
    <w:rsid w:val="009C12AB"/>
    <w:rsid w:val="009C35AA"/>
    <w:rsid w:val="009C46D1"/>
    <w:rsid w:val="009C5C9D"/>
    <w:rsid w:val="009D09DF"/>
    <w:rsid w:val="009D0D89"/>
    <w:rsid w:val="009D21E0"/>
    <w:rsid w:val="009D24B7"/>
    <w:rsid w:val="009D28C2"/>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65E1"/>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021"/>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4FFE"/>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2DC2"/>
    <w:rsid w:val="00B95A20"/>
    <w:rsid w:val="00BA091F"/>
    <w:rsid w:val="00BA3FD2"/>
    <w:rsid w:val="00BA6105"/>
    <w:rsid w:val="00BB0481"/>
    <w:rsid w:val="00BB0A8D"/>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44AB"/>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5E6C"/>
    <w:rsid w:val="00D1649F"/>
    <w:rsid w:val="00D167E5"/>
    <w:rsid w:val="00D21019"/>
    <w:rsid w:val="00D227B2"/>
    <w:rsid w:val="00D228EB"/>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45"/>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3937"/>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47E10"/>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BD2"/>
    <w:rsid w:val="00F85FCF"/>
    <w:rsid w:val="00F8646D"/>
    <w:rsid w:val="00F86489"/>
    <w:rsid w:val="00F87042"/>
    <w:rsid w:val="00F8732C"/>
    <w:rsid w:val="00F908B9"/>
    <w:rsid w:val="00F90D82"/>
    <w:rsid w:val="00F917EE"/>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26B35"/>
    <w:rsid w:val="01AA548B"/>
    <w:rsid w:val="04EA66A8"/>
    <w:rsid w:val="053F5432"/>
    <w:rsid w:val="059C1A9F"/>
    <w:rsid w:val="064E7C45"/>
    <w:rsid w:val="08D11A54"/>
    <w:rsid w:val="0A2A2E3E"/>
    <w:rsid w:val="0C4C440E"/>
    <w:rsid w:val="0CAE7D79"/>
    <w:rsid w:val="0F492F98"/>
    <w:rsid w:val="0F751D13"/>
    <w:rsid w:val="100B4F00"/>
    <w:rsid w:val="1334449E"/>
    <w:rsid w:val="14214638"/>
    <w:rsid w:val="149819C8"/>
    <w:rsid w:val="15541E3D"/>
    <w:rsid w:val="15EE44D7"/>
    <w:rsid w:val="165F728D"/>
    <w:rsid w:val="16942EF9"/>
    <w:rsid w:val="190D4FE7"/>
    <w:rsid w:val="197B011F"/>
    <w:rsid w:val="19874DC6"/>
    <w:rsid w:val="1AC70F84"/>
    <w:rsid w:val="1B8F26F3"/>
    <w:rsid w:val="1BC27E34"/>
    <w:rsid w:val="1C317F37"/>
    <w:rsid w:val="1C527EEE"/>
    <w:rsid w:val="1D90357B"/>
    <w:rsid w:val="219B444E"/>
    <w:rsid w:val="21DF17AC"/>
    <w:rsid w:val="22B643D4"/>
    <w:rsid w:val="25720679"/>
    <w:rsid w:val="25A23EF1"/>
    <w:rsid w:val="25B06CAF"/>
    <w:rsid w:val="27B5253B"/>
    <w:rsid w:val="28314444"/>
    <w:rsid w:val="28D0738A"/>
    <w:rsid w:val="29766339"/>
    <w:rsid w:val="2ADD245F"/>
    <w:rsid w:val="2B3D4827"/>
    <w:rsid w:val="2C2E4C48"/>
    <w:rsid w:val="2D5F028F"/>
    <w:rsid w:val="2F45482D"/>
    <w:rsid w:val="2F477084"/>
    <w:rsid w:val="305F0D15"/>
    <w:rsid w:val="307D673F"/>
    <w:rsid w:val="32B20743"/>
    <w:rsid w:val="33397509"/>
    <w:rsid w:val="33C359E5"/>
    <w:rsid w:val="35306958"/>
    <w:rsid w:val="35635CE7"/>
    <w:rsid w:val="38907C25"/>
    <w:rsid w:val="391E6950"/>
    <w:rsid w:val="3A1A525E"/>
    <w:rsid w:val="3A3E45BB"/>
    <w:rsid w:val="3AA31A4A"/>
    <w:rsid w:val="3AC938CF"/>
    <w:rsid w:val="3B104731"/>
    <w:rsid w:val="3B380893"/>
    <w:rsid w:val="3D96637E"/>
    <w:rsid w:val="407774E6"/>
    <w:rsid w:val="412E4FE6"/>
    <w:rsid w:val="41B973A1"/>
    <w:rsid w:val="41DC074F"/>
    <w:rsid w:val="42781FF3"/>
    <w:rsid w:val="45B73B79"/>
    <w:rsid w:val="46366161"/>
    <w:rsid w:val="46E35449"/>
    <w:rsid w:val="471F74F5"/>
    <w:rsid w:val="473960E8"/>
    <w:rsid w:val="479D6F95"/>
    <w:rsid w:val="485128BA"/>
    <w:rsid w:val="49574371"/>
    <w:rsid w:val="496025A1"/>
    <w:rsid w:val="4A103D76"/>
    <w:rsid w:val="4CF365E8"/>
    <w:rsid w:val="4D005CCE"/>
    <w:rsid w:val="4D09668C"/>
    <w:rsid w:val="4ED62870"/>
    <w:rsid w:val="4F892E03"/>
    <w:rsid w:val="4FB6674C"/>
    <w:rsid w:val="4FCA0736"/>
    <w:rsid w:val="505F0174"/>
    <w:rsid w:val="509D2FA0"/>
    <w:rsid w:val="5124543A"/>
    <w:rsid w:val="51352836"/>
    <w:rsid w:val="52640ED4"/>
    <w:rsid w:val="544C0545"/>
    <w:rsid w:val="56E07AB4"/>
    <w:rsid w:val="58A31F4C"/>
    <w:rsid w:val="59664540"/>
    <w:rsid w:val="5CB139A0"/>
    <w:rsid w:val="614E3A65"/>
    <w:rsid w:val="63C00643"/>
    <w:rsid w:val="67341FB4"/>
    <w:rsid w:val="69FB4D8B"/>
    <w:rsid w:val="6AD00330"/>
    <w:rsid w:val="6D32159C"/>
    <w:rsid w:val="7168280D"/>
    <w:rsid w:val="727D40DA"/>
    <w:rsid w:val="755E1E93"/>
    <w:rsid w:val="75AB4839"/>
    <w:rsid w:val="767C5E46"/>
    <w:rsid w:val="76B625A7"/>
    <w:rsid w:val="78AF68A0"/>
    <w:rsid w:val="7CAD3754"/>
    <w:rsid w:val="7D39732D"/>
    <w:rsid w:val="7E4C7A10"/>
    <w:rsid w:val="7E583278"/>
    <w:rsid w:val="7EB52D4A"/>
    <w:rsid w:val="7F0B0D76"/>
    <w:rsid w:val="7F5A43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8FBD90-6940-482E-99FC-05F30E57F75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51</Pages>
  <Words>4669</Words>
  <Characters>26616</Characters>
  <Lines>221</Lines>
  <Paragraphs>62</Paragraphs>
  <TotalTime>2</TotalTime>
  <ScaleCrop>false</ScaleCrop>
  <LinksUpToDate>false</LinksUpToDate>
  <CharactersWithSpaces>31223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Administrator</cp:lastModifiedBy>
  <cp:lastPrinted>2018-03-20T03:26:00Z</cp:lastPrinted>
  <dcterms:modified xsi:type="dcterms:W3CDTF">2019-12-11T07:15:33Z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