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b/>
          <w:bCs/>
          <w:sz w:val="44"/>
          <w:szCs w:val="44"/>
        </w:rPr>
      </w:pPr>
      <w:r>
        <w:rPr>
          <w:rFonts w:hint="eastAsia"/>
          <w:b/>
          <w:bCs/>
          <w:sz w:val="44"/>
          <w:szCs w:val="44"/>
        </w:rPr>
        <w:t>禹州市花石镇冯庄村村容村貌整治工程</w:t>
      </w: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w:t>
      </w:r>
      <w:r>
        <w:rPr>
          <w:rFonts w:hint="eastAsia" w:asciiTheme="majorEastAsia" w:hAnsiTheme="majorEastAsia" w:eastAsiaTheme="majorEastAsia" w:cstheme="majorEastAsia"/>
          <w:sz w:val="36"/>
          <w:szCs w:val="36"/>
          <w:lang w:val="en-US" w:eastAsia="zh-CN"/>
        </w:rPr>
        <w:t>330</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val="en-US" w:eastAsia="zh-CN"/>
        </w:rPr>
        <w:t>花石</w:t>
      </w:r>
      <w:r>
        <w:rPr>
          <w:rFonts w:hint="eastAsia" w:asciiTheme="majorEastAsia" w:hAnsiTheme="majorEastAsia" w:eastAsiaTheme="majorEastAsia" w:cstheme="majorEastAsia"/>
          <w:sz w:val="36"/>
          <w:szCs w:val="36"/>
        </w:rPr>
        <w:t>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二〇一九年十</w:t>
      </w:r>
      <w:r>
        <w:rPr>
          <w:rFonts w:hint="eastAsia" w:asciiTheme="majorEastAsia" w:hAnsiTheme="majorEastAsia" w:eastAsiaTheme="majorEastAsia" w:cstheme="majorEastAsia"/>
          <w:b/>
          <w:bCs/>
          <w:sz w:val="36"/>
          <w:szCs w:val="36"/>
          <w:lang w:val="en-US" w:eastAsia="zh-CN"/>
        </w:rPr>
        <w:t>二</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rPr>
          <w:rFonts w:cs="宋体" w:asciiTheme="majorEastAsia" w:hAnsiTheme="majorEastAsia" w:eastAsiaTheme="majorEastAsia"/>
          <w:b/>
          <w:kern w:val="0"/>
          <w:sz w:val="32"/>
          <w:szCs w:val="32"/>
        </w:rPr>
      </w:pPr>
    </w:p>
    <w:p>
      <w:pPr>
        <w:spacing w:line="600" w:lineRule="exact"/>
        <w:jc w:val="center"/>
        <w:rPr>
          <w:rFonts w:hint="eastAsia"/>
          <w:b/>
          <w:bCs/>
          <w:sz w:val="36"/>
          <w:szCs w:val="36"/>
        </w:rPr>
      </w:pPr>
      <w:r>
        <w:rPr>
          <w:rFonts w:hint="eastAsia"/>
          <w:b/>
          <w:bCs/>
          <w:sz w:val="36"/>
          <w:szCs w:val="36"/>
        </w:rPr>
        <w:t>禹州市花石镇冯庄村村容村貌整治工程</w:t>
      </w:r>
    </w:p>
    <w:p>
      <w:pPr>
        <w:spacing w:line="600" w:lineRule="exact"/>
        <w:jc w:val="center"/>
        <w:rPr>
          <w:b/>
          <w:bCs/>
          <w:sz w:val="36"/>
          <w:szCs w:val="36"/>
        </w:rPr>
      </w:pPr>
      <w:r>
        <w:rPr>
          <w:rFonts w:hint="eastAsia"/>
          <w:b/>
          <w:bCs/>
          <w:sz w:val="36"/>
          <w:szCs w:val="36"/>
        </w:rPr>
        <w:t>谈判邀请函</w:t>
      </w:r>
    </w:p>
    <w:p>
      <w:pPr>
        <w:spacing w:line="600" w:lineRule="exact"/>
        <w:jc w:val="center"/>
        <w:rPr>
          <w:b/>
          <w:bCs/>
          <w:sz w:val="44"/>
          <w:szCs w:val="44"/>
        </w:rPr>
      </w:pPr>
    </w:p>
    <w:p>
      <w:pPr>
        <w:spacing w:line="44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val="en-US" w:eastAsia="zh-CN"/>
        </w:rPr>
        <w:t>花石</w:t>
      </w:r>
      <w:r>
        <w:rPr>
          <w:rFonts w:hint="eastAsia" w:ascii="新宋体" w:hAnsi="新宋体" w:eastAsia="新宋体" w:cs="新宋体"/>
          <w:sz w:val="24"/>
          <w:szCs w:val="24"/>
        </w:rPr>
        <w:t>镇人民政府的委托，就“禹州市花石镇冯庄村村容村貌整治工程”进行竞争性谈判，欢迎合格的投标人前来投标。</w:t>
      </w:r>
    </w:p>
    <w:p>
      <w:pPr>
        <w:widowControl/>
        <w:numPr>
          <w:ilvl w:val="0"/>
          <w:numId w:val="5"/>
        </w:numPr>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widowControl/>
        <w:shd w:val="clear" w:color="auto" w:fill="FFFFFF"/>
        <w:spacing w:line="440" w:lineRule="exact"/>
        <w:jc w:val="left"/>
        <w:rPr>
          <w:rFonts w:ascii="新宋体" w:hAnsi="新宋体" w:eastAsia="新宋体" w:cs="新宋体"/>
          <w:sz w:val="24"/>
          <w:szCs w:val="24"/>
        </w:rPr>
      </w:pPr>
      <w:r>
        <w:rPr>
          <w:rFonts w:hint="eastAsia" w:ascii="新宋体" w:hAnsi="新宋体" w:eastAsia="新宋体" w:cs="新宋体"/>
          <w:b/>
          <w:color w:val="000000"/>
          <w:kern w:val="0"/>
          <w:sz w:val="24"/>
          <w:szCs w:val="24"/>
        </w:rPr>
        <w:t xml:space="preserve">   </w:t>
      </w:r>
      <w:r>
        <w:rPr>
          <w:rFonts w:hint="eastAsia" w:ascii="新宋体" w:hAnsi="新宋体" w:eastAsia="新宋体" w:cs="新宋体"/>
          <w:sz w:val="24"/>
          <w:szCs w:val="24"/>
        </w:rPr>
        <w:t xml:space="preserve"> 1、采购人：禹州市</w:t>
      </w:r>
      <w:r>
        <w:rPr>
          <w:rFonts w:hint="eastAsia" w:ascii="新宋体" w:hAnsi="新宋体" w:eastAsia="新宋体" w:cs="新宋体"/>
          <w:sz w:val="24"/>
          <w:szCs w:val="24"/>
          <w:lang w:val="en-US" w:eastAsia="zh-CN"/>
        </w:rPr>
        <w:t>花石</w:t>
      </w:r>
      <w:r>
        <w:rPr>
          <w:rFonts w:hint="eastAsia" w:ascii="新宋体" w:hAnsi="新宋体" w:eastAsia="新宋体" w:cs="新宋体"/>
          <w:sz w:val="24"/>
          <w:szCs w:val="24"/>
        </w:rPr>
        <w:t>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2、项目名称：禹州市花石镇冯庄村村容村貌整治工程</w:t>
      </w:r>
    </w:p>
    <w:p>
      <w:pPr>
        <w:widowControl/>
        <w:shd w:val="clear" w:color="auto" w:fill="FFFFFF"/>
        <w:spacing w:line="440" w:lineRule="exact"/>
        <w:ind w:firstLine="480" w:firstLineChars="200"/>
        <w:jc w:val="left"/>
        <w:rPr>
          <w:rFonts w:hint="default" w:ascii="新宋体" w:hAnsi="新宋体" w:eastAsia="新宋体" w:cs="新宋体"/>
          <w:sz w:val="24"/>
          <w:szCs w:val="24"/>
          <w:lang w:val="en-US" w:eastAsia="zh-CN"/>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YZCG-T2019</w:t>
      </w:r>
      <w:r>
        <w:rPr>
          <w:rFonts w:hint="eastAsia" w:ascii="新宋体" w:hAnsi="新宋体" w:eastAsia="新宋体" w:cs="新宋体"/>
          <w:sz w:val="24"/>
          <w:szCs w:val="24"/>
          <w:lang w:val="en-US" w:eastAsia="zh-CN"/>
        </w:rPr>
        <w:t>330</w:t>
      </w:r>
    </w:p>
    <w:p>
      <w:pPr>
        <w:spacing w:line="600" w:lineRule="exact"/>
        <w:ind w:firstLine="480" w:firstLineChars="200"/>
        <w:rPr>
          <w:rFonts w:ascii="新宋体" w:hAnsi="新宋体" w:eastAsia="新宋体" w:cs="新宋体"/>
          <w:sz w:val="24"/>
          <w:szCs w:val="24"/>
        </w:rPr>
      </w:pPr>
      <w:r>
        <w:rPr>
          <w:rFonts w:hint="eastAsia" w:ascii="新宋体" w:hAnsi="新宋体" w:eastAsia="新宋体" w:cs="新宋体"/>
          <w:color w:val="000000"/>
          <w:kern w:val="0"/>
          <w:sz w:val="24"/>
          <w:szCs w:val="24"/>
        </w:rPr>
        <w:t>4、项目需求：禹州市花石镇冯庄村村容村貌整治工程</w:t>
      </w:r>
      <w:r>
        <w:rPr>
          <w:rFonts w:hint="eastAsia" w:ascii="新宋体" w:hAnsi="新宋体" w:eastAsia="新宋体" w:cs="新宋体"/>
          <w:sz w:val="24"/>
          <w:szCs w:val="24"/>
        </w:rPr>
        <w:t>（详见谈判文件）</w:t>
      </w:r>
    </w:p>
    <w:p>
      <w:pPr>
        <w:widowControl/>
        <w:shd w:val="clear" w:color="auto" w:fill="FFFFFF"/>
        <w:spacing w:line="440" w:lineRule="exact"/>
        <w:ind w:firstLine="482"/>
        <w:jc w:val="left"/>
        <w:rPr>
          <w:rFonts w:ascii="新宋体" w:hAnsi="新宋体" w:eastAsia="新宋体" w:cs="新宋体"/>
          <w:sz w:val="24"/>
          <w:szCs w:val="24"/>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24.774101</w:t>
      </w:r>
      <w:r>
        <w:rPr>
          <w:rFonts w:hint="eastAsia" w:ascii="新宋体" w:hAnsi="新宋体" w:eastAsia="新宋体" w:cs="新宋体"/>
          <w:sz w:val="24"/>
          <w:szCs w:val="24"/>
        </w:rPr>
        <w:t>万元</w:t>
      </w:r>
    </w:p>
    <w:p>
      <w:pPr>
        <w:widowControl/>
        <w:shd w:val="clear" w:color="auto" w:fill="FFFFFF"/>
        <w:spacing w:line="440" w:lineRule="exact"/>
        <w:ind w:firstLine="354" w:firstLineChars="147"/>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widowControl/>
        <w:shd w:val="clear" w:color="auto" w:fill="FFFFFF"/>
        <w:spacing w:line="440" w:lineRule="exact"/>
        <w:ind w:firstLine="482" w:firstLineChars="200"/>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三、供应商资格要求</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1、符合《政府采购法》第二十二条之规定</w:t>
      </w:r>
      <w:r>
        <w:rPr>
          <w:rFonts w:hint="eastAsia" w:ascii="新宋体" w:hAnsi="新宋体" w:eastAsia="新宋体" w:cs="新宋体"/>
          <w:color w:val="000000"/>
          <w:kern w:val="0"/>
          <w:sz w:val="24"/>
          <w:szCs w:val="24"/>
          <w:lang w:eastAsia="zh-CN"/>
        </w:rPr>
        <w:t>；</w:t>
      </w:r>
    </w:p>
    <w:p>
      <w:pPr>
        <w:widowControl/>
        <w:shd w:val="clear" w:color="auto" w:fill="FFFFFF"/>
        <w:spacing w:line="440" w:lineRule="exact"/>
        <w:ind w:firstLine="480" w:firstLineChars="200"/>
        <w:jc w:val="left"/>
        <w:rPr>
          <w:rFonts w:hint="default" w:ascii="新宋体" w:hAnsi="新宋体" w:eastAsia="新宋体" w:cs="新宋体"/>
          <w:color w:val="000000"/>
          <w:kern w:val="0"/>
          <w:sz w:val="24"/>
          <w:szCs w:val="24"/>
          <w:lang w:val="en-US" w:eastAsia="zh-CN"/>
        </w:rPr>
      </w:pPr>
      <w:r>
        <w:rPr>
          <w:rFonts w:hint="default" w:ascii="新宋体" w:hAnsi="新宋体" w:eastAsia="新宋体" w:cs="新宋体"/>
          <w:color w:val="000000"/>
          <w:kern w:val="0"/>
          <w:sz w:val="24"/>
          <w:szCs w:val="24"/>
          <w:lang w:val="en-US" w:eastAsia="zh-CN"/>
        </w:rPr>
        <w:t>2.投标商须具有市政公用工程施工总承包叁级及以上资质；</w:t>
      </w:r>
    </w:p>
    <w:p>
      <w:pPr>
        <w:widowControl/>
        <w:shd w:val="clear" w:color="auto" w:fill="FFFFFF"/>
        <w:spacing w:line="440" w:lineRule="exact"/>
        <w:ind w:firstLine="480" w:firstLineChars="200"/>
        <w:jc w:val="left"/>
        <w:rPr>
          <w:rFonts w:hint="default" w:ascii="新宋体" w:hAnsi="新宋体" w:eastAsia="新宋体" w:cs="新宋体"/>
          <w:color w:val="000000"/>
          <w:kern w:val="0"/>
          <w:sz w:val="24"/>
          <w:szCs w:val="24"/>
          <w:lang w:val="en-US" w:eastAsia="zh-CN"/>
        </w:rPr>
      </w:pPr>
      <w:r>
        <w:rPr>
          <w:rFonts w:hint="default" w:ascii="新宋体" w:hAnsi="新宋体" w:eastAsia="新宋体" w:cs="新宋体"/>
          <w:color w:val="000000"/>
          <w:kern w:val="0"/>
          <w:sz w:val="24"/>
          <w:szCs w:val="24"/>
          <w:lang w:val="en-US" w:eastAsia="zh-CN"/>
        </w:rPr>
        <w:t>3.拟派项目负责人具有相关专业二级建造师资格证书；</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lang w:val="en-US" w:eastAsia="zh-CN"/>
        </w:rPr>
        <w:t>4</w:t>
      </w:r>
      <w:r>
        <w:rPr>
          <w:rFonts w:hint="eastAsia" w:ascii="新宋体" w:hAnsi="新宋体" w:eastAsia="新宋体" w:cs="新宋体"/>
          <w:color w:val="000000"/>
          <w:kern w:val="0"/>
          <w:sz w:val="24"/>
          <w:szCs w:val="24"/>
        </w:rPr>
        <w:t>、被委托人是须是本单位职工，须提供公司为本人缴纳社会保险证明</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lang w:val="en-US" w:eastAsia="zh-CN"/>
        </w:rPr>
        <w:t>登录网址：</w:t>
      </w:r>
      <w:r>
        <w:rPr>
          <w:rFonts w:hint="eastAsia" w:ascii="新宋体" w:hAnsi="新宋体" w:eastAsia="新宋体" w:cs="新宋体"/>
          <w:color w:val="000000"/>
          <w:kern w:val="0"/>
          <w:sz w:val="24"/>
          <w:szCs w:val="24"/>
          <w:lang w:val="en-US" w:eastAsia="zh-CN"/>
        </w:rPr>
        <w:fldChar w:fldCharType="begin"/>
      </w:r>
      <w:r>
        <w:rPr>
          <w:rFonts w:hint="eastAsia" w:ascii="新宋体" w:hAnsi="新宋体" w:eastAsia="新宋体" w:cs="新宋体"/>
          <w:color w:val="000000"/>
          <w:kern w:val="0"/>
          <w:sz w:val="24"/>
          <w:szCs w:val="24"/>
          <w:lang w:val="en-US" w:eastAsia="zh-CN"/>
        </w:rPr>
        <w:instrText xml:space="preserve"> HYPERLINK "http/222.143.34.121" </w:instrText>
      </w:r>
      <w:r>
        <w:rPr>
          <w:rFonts w:hint="eastAsia" w:ascii="新宋体" w:hAnsi="新宋体" w:eastAsia="新宋体" w:cs="新宋体"/>
          <w:color w:val="000000"/>
          <w:kern w:val="0"/>
          <w:sz w:val="24"/>
          <w:szCs w:val="24"/>
          <w:lang w:val="en-US" w:eastAsia="zh-CN"/>
        </w:rPr>
        <w:fldChar w:fldCharType="separate"/>
      </w:r>
      <w:r>
        <w:rPr>
          <w:rFonts w:hint="eastAsia" w:ascii="新宋体" w:hAnsi="新宋体" w:eastAsia="新宋体" w:cs="新宋体"/>
          <w:color w:val="000000"/>
          <w:kern w:val="0"/>
          <w:sz w:val="24"/>
          <w:szCs w:val="24"/>
          <w:lang w:val="en-US" w:eastAsia="zh-CN"/>
        </w:rPr>
        <w:t>http//222.143.34.121</w:t>
      </w:r>
      <w:r>
        <w:rPr>
          <w:rFonts w:hint="eastAsia" w:ascii="新宋体" w:hAnsi="新宋体" w:eastAsia="新宋体" w:cs="新宋体"/>
          <w:color w:val="000000"/>
          <w:kern w:val="0"/>
          <w:sz w:val="24"/>
          <w:szCs w:val="24"/>
          <w:lang w:val="en-US" w:eastAsia="zh-CN"/>
        </w:rPr>
        <w:fldChar w:fldCharType="end"/>
      </w:r>
      <w:r>
        <w:rPr>
          <w:rFonts w:hint="eastAsia" w:ascii="新宋体" w:hAnsi="新宋体" w:eastAsia="新宋体" w:cs="新宋体"/>
          <w:color w:val="000000"/>
          <w:kern w:val="0"/>
          <w:sz w:val="24"/>
          <w:szCs w:val="24"/>
          <w:lang w:val="en-US" w:eastAsia="zh-CN"/>
        </w:rPr>
        <w:t>/自行查询 个人办事通道-马上注册-登录-查询打印-证明打印</w:t>
      </w:r>
      <w:r>
        <w:rPr>
          <w:rFonts w:hint="eastAsia" w:ascii="新宋体" w:hAnsi="新宋体" w:eastAsia="新宋体" w:cs="新宋体"/>
          <w:color w:val="000000"/>
          <w:kern w:val="0"/>
          <w:sz w:val="24"/>
          <w:szCs w:val="24"/>
          <w:lang w:eastAsia="zh-CN"/>
        </w:rPr>
        <w:t>）</w:t>
      </w:r>
      <w:r>
        <w:rPr>
          <w:rFonts w:hint="eastAsia" w:ascii="新宋体" w:hAnsi="新宋体" w:eastAsia="新宋体" w:cs="新宋体"/>
          <w:color w:val="000000"/>
          <w:kern w:val="0"/>
          <w:sz w:val="24"/>
          <w:szCs w:val="24"/>
        </w:rPr>
        <w:t>；</w:t>
      </w:r>
    </w:p>
    <w:p>
      <w:pPr>
        <w:widowControl/>
        <w:shd w:val="clear" w:color="auto" w:fill="FFFFFF"/>
        <w:spacing w:line="440" w:lineRule="exact"/>
        <w:ind w:firstLine="480" w:firstLineChars="200"/>
        <w:jc w:val="left"/>
        <w:rPr>
          <w:rFonts w:ascii="黑体" w:hAnsi="黑体" w:eastAsia="黑体" w:cs="Arial"/>
          <w:b/>
          <w:color w:val="000000"/>
          <w:kern w:val="0"/>
          <w:sz w:val="32"/>
          <w:szCs w:val="32"/>
        </w:rPr>
      </w:pPr>
      <w:r>
        <w:rPr>
          <w:rFonts w:hint="eastAsia" w:ascii="新宋体" w:hAnsi="新宋体" w:eastAsia="新宋体" w:cs="新宋体"/>
          <w:color w:val="000000"/>
          <w:kern w:val="0"/>
          <w:sz w:val="24"/>
          <w:szCs w:val="24"/>
          <w:lang w:val="en-US" w:eastAsia="zh-CN"/>
        </w:rPr>
        <w:t>5</w:t>
      </w:r>
      <w:r>
        <w:rPr>
          <w:rFonts w:hint="eastAsia" w:ascii="新宋体" w:hAnsi="新宋体" w:eastAsia="新宋体" w:cs="新宋体"/>
          <w:color w:val="000000"/>
          <w:kern w:val="0"/>
          <w:sz w:val="24"/>
          <w:szCs w:val="24"/>
        </w:rPr>
        <w:t>、本项目不接受联合体投标。</w:t>
      </w:r>
    </w:p>
    <w:p>
      <w:pPr>
        <w:widowControl/>
        <w:shd w:val="clear" w:color="auto" w:fill="FFFFFF"/>
        <w:spacing w:line="44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wordWrap w:val="0"/>
        <w:topLinePunct/>
        <w:snapToGrid w:val="0"/>
        <w:spacing w:line="44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fldChar w:fldCharType="begin"/>
      </w:r>
      <w:r>
        <w:instrText xml:space="preserve"> HYPERLINK "http://221.14.6.70:8088/ggzy/eps/public/RegistAllJcxx.html" </w:instrText>
      </w:r>
      <w: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wordWrap w:val="0"/>
        <w:topLinePunct/>
        <w:autoSpaceDE w:val="0"/>
        <w:autoSpaceDN w:val="0"/>
        <w:adjustRightInd w:val="0"/>
        <w:snapToGrid w:val="0"/>
        <w:spacing w:line="440" w:lineRule="exact"/>
        <w:ind w:firstLine="482"/>
        <w:rPr>
          <w:rFonts w:ascii="新宋体" w:hAnsi="新宋体" w:eastAsia="新宋体" w:cs="新宋体"/>
          <w:sz w:val="24"/>
          <w:szCs w:val="24"/>
        </w:rPr>
      </w:pPr>
      <w:r>
        <w:rPr>
          <w:rFonts w:hint="eastAsia" w:ascii="新宋体" w:hAnsi="新宋体" w:eastAsia="新宋体" w:cs="新宋体"/>
          <w:sz w:val="24"/>
          <w:szCs w:val="24"/>
          <w:lang w:val="zh-CN"/>
        </w:rPr>
        <w:t>　</w:t>
      </w: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fldChar w:fldCharType="begin"/>
      </w:r>
      <w:r>
        <w:instrText xml:space="preserve">HYPERLINK "360安全浏览器.lnk"</w:instrText>
      </w:r>
      <w:r>
        <w:fldChar w:fldCharType="separate"/>
      </w:r>
      <w:r>
        <w:rPr>
          <w:rStyle w:val="27"/>
          <w:rFonts w:hint="eastAsia" w:ascii="新宋体" w:hAnsi="新宋体" w:eastAsia="新宋体" w:cs="新宋体"/>
          <w:sz w:val="24"/>
          <w:szCs w:val="24"/>
        </w:rPr>
        <w:t>http://ggzy.xuchang.gov.cn</w:t>
      </w:r>
      <w:r>
        <w:fldChar w:fldCharType="end"/>
      </w:r>
      <w:r>
        <w:rPr>
          <w:rFonts w:hint="eastAsia" w:ascii="新宋体" w:hAnsi="新宋体" w:eastAsia="新宋体" w:cs="新宋体"/>
          <w:sz w:val="24"/>
          <w:szCs w:val="24"/>
        </w:rPr>
        <w:t>，</w:t>
      </w:r>
      <w:r>
        <w:rPr>
          <w:rFonts w:hint="eastAsia" w:ascii="新宋体" w:hAnsi="新宋体" w:eastAsia="新宋体" w:cs="新宋体"/>
          <w:sz w:val="24"/>
          <w:szCs w:val="24"/>
          <w:lang w:val="zh-CN"/>
        </w:rPr>
        <w:t>自行下载谈判文件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spacing w:line="440" w:lineRule="exact"/>
        <w:rPr>
          <w:rFonts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3、未通过全国公共资源交易平台（河南省·许昌市）下载谈判文件的投标企业，拒收其递交的投标文件。</w:t>
      </w:r>
    </w:p>
    <w:p>
      <w:pPr>
        <w:spacing w:line="440" w:lineRule="exact"/>
        <w:ind w:firstLine="640"/>
        <w:rPr>
          <w:rFonts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widowControl/>
        <w:shd w:val="clear" w:color="auto" w:fill="FFFFFF"/>
        <w:spacing w:line="440" w:lineRule="exact"/>
        <w:ind w:firstLine="482"/>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w:t>
      </w:r>
      <w:r>
        <w:rPr>
          <w:rFonts w:hint="eastAsia" w:ascii="新宋体" w:hAnsi="新宋体" w:eastAsia="新宋体" w:cs="新宋体"/>
          <w:color w:val="000000"/>
          <w:kern w:val="0"/>
          <w:sz w:val="24"/>
          <w:szCs w:val="24"/>
          <w:lang w:val="en-US" w:eastAsia="zh-CN"/>
        </w:rPr>
        <w:t>2020</w:t>
      </w:r>
      <w:r>
        <w:rPr>
          <w:rFonts w:hint="eastAsia" w:ascii="新宋体" w:hAnsi="新宋体" w:eastAsia="新宋体" w:cs="新宋体"/>
          <w:color w:val="000000"/>
          <w:kern w:val="0"/>
          <w:sz w:val="24"/>
          <w:szCs w:val="24"/>
        </w:rPr>
        <w:t>年</w:t>
      </w:r>
      <w:r>
        <w:rPr>
          <w:rFonts w:hint="eastAsia" w:ascii="新宋体" w:hAnsi="新宋体" w:eastAsia="新宋体" w:cs="新宋体"/>
          <w:color w:val="000000"/>
          <w:kern w:val="0"/>
          <w:sz w:val="24"/>
          <w:szCs w:val="24"/>
          <w:lang w:val="en-US" w:eastAsia="zh-CN"/>
        </w:rPr>
        <w:t>1</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2</w:t>
      </w:r>
      <w:r>
        <w:rPr>
          <w:rFonts w:hint="eastAsia" w:ascii="新宋体" w:hAnsi="新宋体" w:eastAsia="新宋体" w:cs="新宋体"/>
          <w:color w:val="000000"/>
          <w:kern w:val="0"/>
          <w:sz w:val="24"/>
          <w:szCs w:val="24"/>
        </w:rPr>
        <w:t xml:space="preserve">日 </w:t>
      </w:r>
      <w:r>
        <w:rPr>
          <w:rFonts w:hint="eastAsia" w:ascii="新宋体" w:hAnsi="新宋体" w:eastAsia="新宋体" w:cs="新宋体"/>
          <w:color w:val="000000"/>
          <w:kern w:val="0"/>
          <w:sz w:val="24"/>
          <w:szCs w:val="24"/>
          <w:lang w:val="en-US" w:eastAsia="zh-CN"/>
        </w:rPr>
        <w:t>10</w:t>
      </w:r>
      <w:r>
        <w:rPr>
          <w:rFonts w:hint="eastAsia" w:ascii="新宋体" w:hAnsi="新宋体" w:eastAsia="新宋体" w:cs="新宋体"/>
          <w:color w:val="000000"/>
          <w:kern w:val="0"/>
          <w:sz w:val="24"/>
          <w:szCs w:val="24"/>
        </w:rPr>
        <w:t>：00 （北京时间），逾期送达或不符合规定的投标文件不予接受。</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禹州市公共资源交易中心第二开标室（禹州市</w:t>
      </w:r>
      <w:r>
        <w:rPr>
          <w:rFonts w:hint="eastAsia" w:ascii="新宋体" w:hAnsi="新宋体" w:eastAsia="新宋体" w:cs="新宋体"/>
          <w:color w:val="000000"/>
          <w:kern w:val="0"/>
          <w:sz w:val="24"/>
          <w:szCs w:val="24"/>
        </w:rPr>
        <w:t xml:space="preserve">行政服务中心楼9楼） </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spacing w:line="44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widowControl/>
        <w:shd w:val="clear" w:color="auto" w:fill="FFFFFF"/>
        <w:spacing w:line="44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val="en-US" w:eastAsia="zh-CN"/>
        </w:rPr>
        <w:t>李女士</w:t>
      </w:r>
      <w:r>
        <w:rPr>
          <w:rFonts w:hint="eastAsia" w:ascii="新宋体" w:hAnsi="新宋体" w:eastAsia="新宋体" w:cs="新宋体"/>
          <w:color w:val="000000"/>
          <w:kern w:val="0"/>
          <w:sz w:val="24"/>
          <w:szCs w:val="24"/>
        </w:rPr>
        <w:t xml:space="preserve">  联系电话：0374-2077111</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（二）采购单位：禹州市</w:t>
      </w:r>
      <w:r>
        <w:rPr>
          <w:rFonts w:hint="eastAsia" w:ascii="新宋体" w:hAnsi="新宋体" w:eastAsia="新宋体" w:cs="新宋体"/>
          <w:color w:val="000000"/>
          <w:kern w:val="0"/>
          <w:sz w:val="24"/>
          <w:szCs w:val="24"/>
          <w:lang w:val="en-US" w:eastAsia="zh-CN"/>
        </w:rPr>
        <w:t>花石</w:t>
      </w:r>
      <w:r>
        <w:rPr>
          <w:rFonts w:hint="eastAsia" w:ascii="新宋体" w:hAnsi="新宋体" w:eastAsia="新宋体" w:cs="新宋体"/>
          <w:color w:val="000000"/>
          <w:kern w:val="0"/>
          <w:sz w:val="24"/>
          <w:szCs w:val="24"/>
        </w:rPr>
        <w:t>镇人民政府</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w:t>
      </w:r>
      <w:r>
        <w:rPr>
          <w:rFonts w:hint="eastAsia" w:ascii="新宋体" w:hAnsi="新宋体" w:eastAsia="新宋体" w:cs="新宋体"/>
          <w:color w:val="000000"/>
          <w:kern w:val="0"/>
          <w:sz w:val="24"/>
          <w:szCs w:val="24"/>
          <w:lang w:val="en-US" w:eastAsia="zh-CN"/>
        </w:rPr>
        <w:t>花石</w:t>
      </w:r>
      <w:r>
        <w:rPr>
          <w:rFonts w:hint="eastAsia" w:ascii="新宋体" w:hAnsi="新宋体" w:eastAsia="新宋体" w:cs="新宋体"/>
          <w:color w:val="000000"/>
          <w:kern w:val="0"/>
          <w:sz w:val="24"/>
          <w:szCs w:val="24"/>
        </w:rPr>
        <w:t>镇</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王先生</w:t>
      </w:r>
      <w:r>
        <w:rPr>
          <w:rFonts w:hint="eastAsia" w:ascii="新宋体" w:hAnsi="新宋体" w:eastAsia="新宋体" w:cs="新宋体"/>
          <w:color w:val="000000"/>
          <w:kern w:val="0"/>
          <w:sz w:val="24"/>
          <w:szCs w:val="24"/>
        </w:rPr>
        <w:t xml:space="preserve">   联系电话：</w:t>
      </w:r>
      <w:r>
        <w:rPr>
          <w:rFonts w:hint="eastAsia" w:ascii="新宋体" w:hAnsi="新宋体" w:eastAsia="新宋体" w:cs="新宋体"/>
          <w:color w:val="000000"/>
          <w:kern w:val="0"/>
          <w:sz w:val="24"/>
          <w:szCs w:val="24"/>
          <w:lang w:val="en-US" w:eastAsia="zh-CN"/>
        </w:rPr>
        <w:t>13937483781</w:t>
      </w:r>
      <w:r>
        <w:rPr>
          <w:rFonts w:hint="eastAsia" w:ascii="新宋体" w:hAnsi="新宋体" w:eastAsia="新宋体" w:cs="新宋体"/>
          <w:color w:val="000000"/>
          <w:kern w:val="0"/>
          <w:sz w:val="24"/>
          <w:szCs w:val="24"/>
        </w:rPr>
        <w:t xml:space="preserve">                                                 </w:t>
      </w:r>
    </w:p>
    <w:p>
      <w:pPr>
        <w:widowControl/>
        <w:shd w:val="clear" w:color="auto" w:fill="FFFFFF"/>
        <w:spacing w:line="440" w:lineRule="exact"/>
        <w:ind w:firstLine="480" w:firstLineChars="200"/>
        <w:jc w:val="left"/>
        <w:rPr>
          <w:rFonts w:hint="eastAsia" w:ascii="新宋体" w:hAnsi="新宋体" w:eastAsia="新宋体" w:cs="新宋体"/>
          <w:color w:val="000000"/>
          <w:kern w:val="0"/>
          <w:sz w:val="24"/>
          <w:szCs w:val="24"/>
        </w:rPr>
      </w:pPr>
    </w:p>
    <w:p>
      <w:pPr>
        <w:widowControl/>
        <w:shd w:val="clear" w:color="auto" w:fill="FFFFFF"/>
        <w:spacing w:line="440" w:lineRule="exact"/>
        <w:ind w:firstLine="5520" w:firstLineChars="23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2019年</w:t>
      </w:r>
      <w:r>
        <w:rPr>
          <w:rFonts w:hint="eastAsia" w:ascii="新宋体" w:hAnsi="新宋体" w:eastAsia="新宋体" w:cs="新宋体"/>
          <w:color w:val="000000"/>
          <w:kern w:val="0"/>
          <w:sz w:val="24"/>
          <w:szCs w:val="24"/>
          <w:lang w:val="en-US" w:eastAsia="zh-CN"/>
        </w:rPr>
        <w:t>12</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16</w:t>
      </w:r>
      <w:bookmarkStart w:id="81" w:name="_GoBack"/>
      <w:bookmarkEnd w:id="81"/>
      <w:r>
        <w:rPr>
          <w:rFonts w:hint="eastAsia" w:ascii="新宋体" w:hAnsi="新宋体" w:eastAsia="新宋体" w:cs="新宋体"/>
          <w:color w:val="000000"/>
          <w:kern w:val="0"/>
          <w:sz w:val="24"/>
          <w:szCs w:val="24"/>
        </w:rPr>
        <w:t>日</w:t>
      </w:r>
    </w:p>
    <w:p>
      <w:pPr>
        <w:adjustRightInd w:val="0"/>
        <w:snapToGrid w:val="0"/>
        <w:spacing w:line="360" w:lineRule="auto"/>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6"/>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hd w:val="clear" w:color="auto" w:fill="FFFFFF"/>
        <w:spacing w:line="360" w:lineRule="auto"/>
        <w:ind w:firstLine="480" w:firstLineChars="200"/>
        <w:contextualSpacing/>
        <w:jc w:val="left"/>
        <w:rPr>
          <w:rFonts w:hint="eastAsia" w:cs="黑体" w:asciiTheme="minorEastAsia" w:hAnsiTheme="minorEastAsia"/>
          <w:b/>
          <w:bCs/>
          <w:color w:val="000000"/>
          <w:sz w:val="24"/>
          <w:szCs w:val="24"/>
          <w:shd w:val="clear" w:color="auto" w:fill="FFFFFF"/>
        </w:rPr>
      </w:pPr>
      <w:r>
        <w:rPr>
          <w:rFonts w:hint="eastAsia" w:ascii="宋体" w:cs="宋体"/>
          <w:sz w:val="24"/>
          <w:lang w:val="en-US" w:eastAsia="zh-CN"/>
        </w:rPr>
        <w:t>花石镇冯庄村村容村貌整治工程</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二、工程量清单：禹州市花石镇冯庄村村容村貌整治工程（详见电子版）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en-US" w:eastAsia="zh-CN"/>
        </w:rPr>
        <w:t>本工程技术标准和要求以本工程施工图纸和适用的</w:t>
      </w:r>
      <w:r>
        <w:rPr>
          <w:rFonts w:hint="eastAsia" w:ascii="宋体" w:cs="宋体"/>
          <w:sz w:val="24"/>
          <w:lang w:val="zh-CN"/>
        </w:rPr>
        <w:t>国家、</w:t>
      </w:r>
      <w:r>
        <w:rPr>
          <w:rFonts w:hint="eastAsia" w:ascii="宋体" w:cs="宋体"/>
          <w:sz w:val="24"/>
          <w:lang w:val="en-US" w:eastAsia="zh-CN"/>
        </w:rPr>
        <w:t>行业以及地方规范、</w:t>
      </w:r>
      <w:r>
        <w:rPr>
          <w:rFonts w:hint="eastAsia" w:ascii="宋体" w:cs="宋体"/>
          <w:sz w:val="24"/>
          <w:lang w:val="zh-CN"/>
        </w:rPr>
        <w:t>标准</w:t>
      </w:r>
      <w:r>
        <w:rPr>
          <w:rFonts w:hint="eastAsia" w:ascii="宋体" w:cs="宋体"/>
          <w:sz w:val="24"/>
          <w:lang w:val="en-US" w:eastAsia="zh-CN"/>
        </w:rPr>
        <w:t>和规程为准</w:t>
      </w:r>
      <w:r>
        <w:rPr>
          <w:rFonts w:hint="eastAsia" w:ascii="宋体" w:cs="宋体"/>
          <w:sz w:val="24"/>
          <w:lang w:val="zh-CN"/>
        </w:rPr>
        <w:t>。</w:t>
      </w:r>
    </w:p>
    <w:p>
      <w:pPr>
        <w:wordWrap w:val="0"/>
        <w:topLinePunct/>
        <w:spacing w:line="360" w:lineRule="auto"/>
        <w:ind w:firstLine="482" w:firstLineChars="200"/>
        <w:rPr>
          <w:rFonts w:hint="eastAsia" w:ascii="宋体" w:cs="宋体"/>
          <w:sz w:val="24"/>
          <w:lang w:val="en-US" w:eastAsia="zh-CN"/>
        </w:rPr>
      </w:pPr>
      <w:r>
        <w:rPr>
          <w:rFonts w:hint="eastAsia" w:cs="黑体" w:asciiTheme="minorEastAsia" w:hAnsiTheme="minorEastAsia"/>
          <w:b/>
          <w:bCs/>
          <w:color w:val="000000"/>
          <w:sz w:val="24"/>
          <w:szCs w:val="24"/>
          <w:shd w:val="clear" w:color="auto" w:fill="FFFFFF"/>
          <w:lang w:val="en-US" w:eastAsia="zh-CN"/>
        </w:rPr>
        <w:t>四、服务标准、期限、效率等要求</w:t>
      </w:r>
    </w:p>
    <w:p>
      <w:pPr>
        <w:numPr>
          <w:ilvl w:val="0"/>
          <w:numId w:val="0"/>
        </w:num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必须符合现行国家施工验收统一标准和相关专业验收规范的规定，工程质量必须达到合格标准。</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en-US" w:eastAsia="zh-CN"/>
        </w:rPr>
        <w:t>五</w:t>
      </w:r>
      <w:r>
        <w:rPr>
          <w:rFonts w:hint="eastAsia" w:cs="宋体" w:asciiTheme="minorEastAsia" w:hAnsiTheme="minorEastAsia"/>
          <w:b/>
          <w:color w:val="000000"/>
          <w:kern w:val="0"/>
          <w:sz w:val="24"/>
          <w:szCs w:val="24"/>
          <w:lang w:val="zh-CN"/>
        </w:rPr>
        <w:t>、验收标准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en-US" w:eastAsia="zh-CN"/>
        </w:rPr>
        <w:t>六</w:t>
      </w:r>
      <w:r>
        <w:rPr>
          <w:rFonts w:hint="eastAsia" w:cs="宋体" w:asciiTheme="minorEastAsia" w:hAnsiTheme="minorEastAsia"/>
          <w:b/>
          <w:color w:val="000000"/>
          <w:kern w:val="0"/>
          <w:sz w:val="24"/>
          <w:szCs w:val="24"/>
          <w:lang w:val="zh-CN"/>
        </w:rPr>
        <w:t>、特别提示：</w:t>
      </w:r>
    </w:p>
    <w:p>
      <w:pPr>
        <w:wordWrap w:val="0"/>
        <w:topLinePunct/>
        <w:spacing w:line="360" w:lineRule="auto"/>
        <w:ind w:firstLine="480" w:firstLineChars="200"/>
        <w:rPr>
          <w:rFonts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ascii="宋体" w:cs="宋体"/>
          <w:sz w:val="24"/>
        </w:rPr>
      </w:pPr>
      <w:r>
        <w:rPr>
          <w:rFonts w:hint="eastAsia" w:ascii="宋体" w:cs="宋体"/>
          <w:sz w:val="24"/>
        </w:rPr>
        <w:t>6、付款方式 ：以签订合同为准。</w:t>
      </w:r>
    </w:p>
    <w:p>
      <w:pPr>
        <w:spacing w:line="500" w:lineRule="exact"/>
        <w:jc w:val="left"/>
        <w:rPr>
          <w:rFonts w:ascii="仿宋_GB2312" w:hAnsi="仿宋_GB2312" w:eastAsia="仿宋_GB2312" w:cs="仿宋_GB2312"/>
          <w:b/>
          <w:sz w:val="44"/>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numPr>
          <w:ilvl w:val="0"/>
          <w:numId w:val="4"/>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项目名称：禹州市花石镇冯庄村村容村貌整治工程</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rPr>
              <w:t>项目编号：YZCG-T2019</w:t>
            </w:r>
            <w:r>
              <w:rPr>
                <w:rFonts w:hint="eastAsia" w:cs="仿宋_GB2312" w:asciiTheme="minorEastAsia" w:hAnsiTheme="minorEastAsia"/>
                <w:szCs w:val="21"/>
                <w:lang w:val="en-US" w:eastAsia="zh-CN"/>
              </w:rPr>
              <w:t>330</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工期：以签订合同为准</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项目地址：禹州市</w:t>
            </w:r>
            <w:r>
              <w:rPr>
                <w:rFonts w:hint="eastAsia" w:cs="仿宋_GB2312" w:asciiTheme="minorEastAsia" w:hAnsiTheme="minorEastAsia"/>
                <w:szCs w:val="21"/>
                <w:lang w:val="en-US" w:eastAsia="zh-CN"/>
              </w:rPr>
              <w:t>花石</w:t>
            </w:r>
            <w:r>
              <w:rPr>
                <w:rFonts w:hint="eastAsia" w:cs="仿宋_GB2312" w:asciiTheme="minorEastAsia" w:hAnsiTheme="minorEastAsia"/>
                <w:szCs w:val="21"/>
              </w:rPr>
              <w:t>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名称：禹州市</w:t>
            </w:r>
            <w:r>
              <w:rPr>
                <w:rFonts w:hint="eastAsia" w:cs="仿宋_GB2312" w:asciiTheme="minorEastAsia" w:hAnsiTheme="minorEastAsia"/>
                <w:szCs w:val="21"/>
                <w:lang w:val="en-US" w:eastAsia="zh-CN"/>
              </w:rPr>
              <w:t>花石</w:t>
            </w:r>
            <w:r>
              <w:rPr>
                <w:rFonts w:hint="eastAsia" w:cs="仿宋_GB2312" w:asciiTheme="minorEastAsia" w:hAnsiTheme="minorEastAsia"/>
                <w:szCs w:val="21"/>
              </w:rPr>
              <w:t>镇人民政府</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地址：禹州市</w:t>
            </w:r>
            <w:r>
              <w:rPr>
                <w:rFonts w:hint="eastAsia" w:cs="仿宋_GB2312" w:asciiTheme="minorEastAsia" w:hAnsiTheme="minorEastAsia"/>
                <w:szCs w:val="21"/>
                <w:lang w:val="en-US" w:eastAsia="zh-CN"/>
              </w:rPr>
              <w:t>花石</w:t>
            </w:r>
            <w:r>
              <w:rPr>
                <w:rFonts w:hint="eastAsia" w:cs="仿宋_GB2312" w:asciiTheme="minorEastAsia" w:hAnsiTheme="minorEastAsia"/>
                <w:szCs w:val="21"/>
              </w:rPr>
              <w:t>镇</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王</w:t>
            </w:r>
            <w:r>
              <w:rPr>
                <w:rFonts w:hint="eastAsia" w:cs="仿宋_GB2312" w:asciiTheme="minorEastAsia" w:hAnsiTheme="minorEastAsia"/>
                <w:szCs w:val="21"/>
              </w:rPr>
              <w:t>先生       联系电话：</w:t>
            </w:r>
            <w:r>
              <w:rPr>
                <w:rFonts w:hint="eastAsia" w:cs="仿宋_GB2312" w:asciiTheme="minorEastAsia" w:hAnsiTheme="minorEastAsia"/>
                <w:szCs w:val="21"/>
                <w:lang w:val="en-US" w:eastAsia="zh-CN"/>
              </w:rPr>
              <w:t>13937483781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val="en-US" w:eastAsia="zh-CN"/>
              </w:rPr>
              <w:t>李女士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仿宋_GB2312" w:asciiTheme="minorEastAsia" w:hAnsiTheme="minorEastAsia"/>
                <w:b/>
                <w:color w:val="000000"/>
                <w:szCs w:val="21"/>
                <w:shd w:val="clear" w:color="auto" w:fill="FFFFFF"/>
                <w:lang w:val="zh-CN"/>
              </w:rPr>
              <w:t>七、</w:t>
            </w:r>
            <w:r>
              <w:rPr>
                <w:rFonts w:hint="eastAsia"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未被列入“信用中国”网站(www.creditchina.gov.cn)失信被执行人、重大税收违法案件当事人名单、政府采购严重违法失信名单的供应商；“中国政府采购网” (www.ccgp.gov.cn)政府采购严重违法失信行为记录名单的供应商</w:t>
            </w:r>
            <w:r>
              <w:rPr>
                <w:rFonts w:hint="eastAsia" w:cs="仿宋_GB2312" w:asciiTheme="minorEastAsia" w:hAnsiTheme="minorEastAsia"/>
                <w:b/>
                <w:color w:val="000000"/>
                <w:szCs w:val="21"/>
                <w:shd w:val="clear" w:color="auto" w:fill="FFFFFF"/>
                <w:lang w:val="zh-CN"/>
              </w:rPr>
              <w:t>；</w:t>
            </w:r>
            <w:r>
              <w:rPr>
                <w:rFonts w:hint="eastAsia" w:cs="仿宋_GB2312" w:asciiTheme="minorEastAsia" w:hAnsiTheme="minorEastAsia"/>
                <w:b/>
                <w:color w:val="000000"/>
                <w:szCs w:val="21"/>
                <w:shd w:val="clear" w:color="auto" w:fill="FFFFFF"/>
              </w:rPr>
              <w:t xml:space="preserve"> “中国社会组织公共服务平台”网站（www.chinanpo.gov.cn）严重违法失信社会组织名单的供应商（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1、查询渠道：</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①“信用中国”网站（</w:t>
            </w:r>
            <w:r>
              <w:rPr>
                <w:rFonts w:hint="eastAsia" w:cs="宋体" w:asciiTheme="minorEastAsia" w:hAnsiTheme="minorEastAsia"/>
                <w:kern w:val="0"/>
                <w:szCs w:val="21"/>
              </w:rPr>
              <w:fldChar w:fldCharType="begin"/>
            </w:r>
            <w:r>
              <w:rPr>
                <w:rFonts w:hint="eastAsia" w:cs="宋体" w:asciiTheme="minorEastAsia" w:hAnsiTheme="minorEastAsia"/>
                <w:kern w:val="0"/>
                <w:szCs w:val="21"/>
              </w:rPr>
              <w:instrText xml:space="preserve"> HYPERLINK "http://www.creditchina.gov.cn" </w:instrText>
            </w:r>
            <w:r>
              <w:rPr>
                <w:rFonts w:hint="eastAsia" w:cs="宋体" w:asciiTheme="minorEastAsia" w:hAnsiTheme="minorEastAsia"/>
                <w:kern w:val="0"/>
                <w:szCs w:val="21"/>
              </w:rPr>
              <w:fldChar w:fldCharType="separate"/>
            </w:r>
            <w:r>
              <w:rPr>
                <w:rFonts w:hint="eastAsia" w:cs="宋体" w:asciiTheme="minorEastAsia" w:hAnsiTheme="minorEastAsia"/>
                <w:kern w:val="0"/>
                <w:szCs w:val="21"/>
              </w:rPr>
              <w:t>www.creditchina.gov.cn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③“中国社会组织公共服务平台”网站（www.chinanpo.gov.cn）（仅查询社会组织）；</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2、截止时间：同询价响应截止时间；</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3、信用信息查询记录和证据留存具体方式：经询价小组确认的查询结果网页截图作为查询记录和证据，与其他采购文件一并保存；</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p>
            <w:pPr>
              <w:spacing w:line="440" w:lineRule="exact"/>
              <w:rPr>
                <w:rFonts w:hint="eastAsia" w:cs="宋体" w:asciiTheme="minorEastAsia" w:hAnsiTheme="minorEastAsia"/>
                <w:kern w:val="0"/>
                <w:szCs w:val="21"/>
              </w:rPr>
            </w:pPr>
            <w:r>
              <w:rPr>
                <w:rFonts w:hint="eastAsia" w:cs="宋体" w:asciiTheme="minorEastAsia" w:hAnsiTheme="minorEastAsia"/>
                <w:kern w:val="0"/>
                <w:szCs w:val="21"/>
              </w:rPr>
              <w:t>5、供应商不良信用记录以询价小组查询结果为准，询价小组查询之后，网站信息发生的任何变更不再作为评审依据，供应商自行提供的与网站信息不一致的其他证明材料亦不作为评审依据。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color w:val="FF0000"/>
                <w:kern w:val="0"/>
                <w:szCs w:val="21"/>
                <w:lang w:eastAsia="zh-CN"/>
              </w:rPr>
            </w:pPr>
            <w:r>
              <w:rPr>
                <w:rFonts w:hint="eastAsia" w:cs="宋体" w:asciiTheme="minorEastAsia" w:hAnsiTheme="minorEastAsia"/>
                <w:kern w:val="0"/>
                <w:szCs w:val="21"/>
              </w:rPr>
              <w:t>八、</w:t>
            </w:r>
            <w:r>
              <w:rPr>
                <w:rFonts w:hint="eastAsia" w:cs="宋体" w:asciiTheme="minorEastAsia" w:hAnsiTheme="minorEastAsia"/>
                <w:color w:val="FF0000"/>
                <w:kern w:val="0"/>
                <w:szCs w:val="21"/>
              </w:rPr>
              <w:t>1.</w:t>
            </w:r>
            <w:r>
              <w:rPr>
                <w:rFonts w:hint="eastAsia" w:cs="宋体" w:asciiTheme="minorEastAsia" w:hAnsiTheme="minorEastAsia"/>
                <w:color w:val="FF0000"/>
                <w:kern w:val="0"/>
                <w:szCs w:val="21"/>
                <w:lang w:val="en-US" w:eastAsia="zh-CN"/>
              </w:rPr>
              <w:t>投标商须具有</w:t>
            </w:r>
            <w:r>
              <w:rPr>
                <w:rFonts w:hint="eastAsia" w:cs="宋体" w:asciiTheme="minorEastAsia" w:hAnsiTheme="minorEastAsia"/>
                <w:color w:val="FF0000"/>
                <w:kern w:val="0"/>
                <w:szCs w:val="21"/>
                <w:lang w:eastAsia="zh-CN"/>
              </w:rPr>
              <w:t>市政公用工程施工总承包</w:t>
            </w:r>
            <w:r>
              <w:rPr>
                <w:rFonts w:hint="eastAsia" w:cs="宋体" w:asciiTheme="minorEastAsia" w:hAnsiTheme="minorEastAsia"/>
                <w:color w:val="FF0000"/>
                <w:kern w:val="0"/>
                <w:szCs w:val="21"/>
                <w:lang w:val="en-US" w:eastAsia="zh-CN"/>
              </w:rPr>
              <w:t>三</w:t>
            </w:r>
            <w:r>
              <w:rPr>
                <w:rFonts w:hint="eastAsia" w:cs="宋体" w:asciiTheme="minorEastAsia" w:hAnsiTheme="minorEastAsia"/>
                <w:color w:val="FF0000"/>
                <w:kern w:val="0"/>
                <w:szCs w:val="21"/>
                <w:lang w:eastAsia="zh-CN"/>
              </w:rPr>
              <w:t>级及以上资质；</w:t>
            </w:r>
          </w:p>
          <w:p>
            <w:pPr>
              <w:autoSpaceDE w:val="0"/>
              <w:autoSpaceDN w:val="0"/>
              <w:spacing w:line="360" w:lineRule="auto"/>
              <w:contextualSpacing/>
              <w:rPr>
                <w:rFonts w:cs="宋体" w:asciiTheme="minorEastAsia" w:hAnsiTheme="minorEastAsia"/>
                <w:color w:val="FF0000"/>
                <w:kern w:val="0"/>
                <w:szCs w:val="21"/>
              </w:rPr>
            </w:pPr>
            <w:r>
              <w:rPr>
                <w:rFonts w:hint="eastAsia" w:cs="宋体" w:asciiTheme="minorEastAsia" w:hAnsiTheme="minorEastAsia"/>
                <w:color w:val="FF0000"/>
                <w:kern w:val="0"/>
                <w:szCs w:val="21"/>
                <w:lang w:val="en-US" w:eastAsia="zh-CN"/>
              </w:rPr>
              <w:t>2.拟派项目负责人具有相关专业二级建造师资格证书；</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3、被委托人须是本单位职工，须提供公司为本人缴纳社会保险证明；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24.774101</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w:t>
            </w:r>
            <w:r>
              <w:rPr>
                <w:rFonts w:hint="eastAsia" w:cs="宋体" w:asciiTheme="minorEastAsia" w:hAnsiTheme="minorEastAsia"/>
                <w:bCs/>
                <w:szCs w:val="21"/>
                <w:lang w:val="zh-CN"/>
              </w:rPr>
              <w:t>日</w:t>
            </w:r>
            <w:r>
              <w:rPr>
                <w:rFonts w:hint="eastAsia" w:cs="宋体" w:asciiTheme="minorEastAsia" w:hAnsiTheme="minorEastAsia"/>
                <w:bCs/>
                <w:szCs w:val="21"/>
              </w:rPr>
              <w:t>1</w:t>
            </w:r>
            <w:r>
              <w:rPr>
                <w:rFonts w:hint="eastAsia" w:cs="宋体" w:asciiTheme="minorEastAsia" w:hAnsiTheme="minorEastAsia"/>
                <w:bCs/>
                <w:szCs w:val="21"/>
                <w:lang w:val="en-US" w:eastAsia="zh-CN"/>
              </w:rPr>
              <w:t>0</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ascii="Calibri" w:hAnsi="Calibri" w:eastAsia="宋体" w:cs="Times New Roman"/>
              </w:rPr>
            </w:pPr>
            <w:r>
              <w:rPr>
                <w:rFonts w:hint="eastAsia" w:ascii="Calibri" w:hAnsi="Calibri" w:eastAsia="宋体" w:cs="Times New Roman"/>
                <w:lang w:val="zh-CN"/>
              </w:rPr>
              <w:t>按照河南省《关于优化政府采购营商环境有关问题的通知》（豫财购（</w:t>
            </w:r>
            <w:r>
              <w:rPr>
                <w:rFonts w:hint="eastAsia" w:ascii="Calibri" w:hAnsi="Calibri" w:eastAsia="宋体" w:cs="Times New Roman"/>
              </w:rPr>
              <w:t>2019</w:t>
            </w:r>
            <w:r>
              <w:rPr>
                <w:rFonts w:hint="eastAsia" w:ascii="Calibri" w:hAnsi="Calibri" w:eastAsia="宋体" w:cs="Times New Roman"/>
                <w:lang w:val="zh-CN"/>
              </w:rPr>
              <w:t>）</w:t>
            </w:r>
            <w:r>
              <w:rPr>
                <w:rFonts w:hint="eastAsia" w:ascii="Calibri" w:hAnsi="Calibri" w:eastAsia="宋体" w:cs="Times New Roman"/>
              </w:rPr>
              <w:t>4号文</w:t>
            </w:r>
            <w:r>
              <w:rPr>
                <w:rFonts w:hint="eastAsia" w:ascii="Calibri" w:hAnsi="Calibri" w:eastAsia="宋体" w:cs="Times New Roman"/>
                <w:lang w:val="zh-CN"/>
              </w:rPr>
              <w:t>）的要求，自己</w:t>
            </w:r>
            <w:r>
              <w:rPr>
                <w:rFonts w:hint="eastAsia" w:ascii="Calibri" w:hAnsi="Calibri" w:eastAsia="宋体" w:cs="Times New Roman"/>
              </w:rPr>
              <w:t>2019年8月1日起，在全省政府采购和服务招投标活动中，</w:t>
            </w:r>
            <w:r>
              <w:rPr>
                <w:rFonts w:hint="eastAsia" w:ascii="Calibri" w:hAnsi="Calibri" w:eastAsia="宋体" w:cs="Times New Roman"/>
                <w:color w:val="FF0000"/>
              </w:rPr>
              <w:t>不再向供应商收取投标保证金</w:t>
            </w:r>
            <w:r>
              <w:rPr>
                <w:rFonts w:hint="eastAsia" w:ascii="Calibri" w:hAnsi="Calibri" w:eastAsia="宋体" w:cs="Times New Roman"/>
              </w:rPr>
              <w:t>。非招标采购方式采购货物、工程和服务的，也不再向供应商收取投标保证金。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ascii="Calibri" w:hAnsi="Calibri" w:eastAsia="宋体" w:cs="Times New Roman"/>
                <w:color w:val="FF0000"/>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2"/>
        </w:numPr>
        <w:autoSpaceDE w:val="0"/>
        <w:autoSpaceDN w:val="0"/>
        <w:spacing w:line="360" w:lineRule="auto"/>
        <w:ind w:firstLineChars="0"/>
        <w:contextualSpacing/>
        <w:rPr>
          <w:rFonts w:ascii="ˎ̥" w:hAnsi="ˎ̥"/>
          <w:vanish/>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7"/>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6"/>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val="en-US"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2"/>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2"/>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7"/>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2"/>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2"/>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1"/>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jc w:val="left"/>
              <w:rPr>
                <w:rFonts w:hint="eastAsia"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信用中国”网站失信被执行人、重大税收违法案件当事人名单、政府采购严重违法失信名单、“中国政府采购网”政府采购严重违法失信行为记录名单、 “中国社会组织公共服务平台”网站（www.chinanpo.gov.cn）严重违法失信社会组织名单的供应商；（联合体形式投标的，联合体成员存在不良信用记录，视同联合体存在不良信用记录）。</w:t>
            </w:r>
          </w:p>
          <w:p>
            <w:pPr>
              <w:spacing w:line="360" w:lineRule="auto"/>
              <w:jc w:val="left"/>
              <w:rPr>
                <w:rFonts w:hint="eastAsia" w:asciiTheme="minorEastAsia" w:hAnsiTheme="minorEastAsia"/>
                <w:bCs/>
                <w:szCs w:val="21"/>
              </w:rPr>
            </w:pPr>
            <w:r>
              <w:rPr>
                <w:rFonts w:hint="eastAsia" w:asciiTheme="minorEastAsia" w:hAnsiTheme="minorEastAsia"/>
                <w:bCs/>
                <w:szCs w:val="21"/>
              </w:rPr>
              <w:t>（1）查询渠道：</w:t>
            </w:r>
          </w:p>
          <w:p>
            <w:pPr>
              <w:spacing w:line="360" w:lineRule="auto"/>
              <w:jc w:val="left"/>
              <w:rPr>
                <w:rFonts w:hint="eastAsia" w:asciiTheme="minorEastAsia" w:hAnsiTheme="minorEastAsia"/>
                <w:bCs/>
                <w:szCs w:val="21"/>
              </w:rPr>
            </w:pPr>
            <w:r>
              <w:rPr>
                <w:rFonts w:hint="eastAsia" w:asciiTheme="minorEastAsia" w:hAnsiTheme="minorEastAsia"/>
                <w:bCs/>
                <w:szCs w:val="21"/>
              </w:rPr>
              <w:t>①“信用中国”网站（</w:t>
            </w:r>
            <w:r>
              <w:rPr>
                <w:rFonts w:hint="eastAsia" w:asciiTheme="minorEastAsia" w:hAnsiTheme="minorEastAsia"/>
                <w:bCs/>
                <w:szCs w:val="21"/>
              </w:rPr>
              <w:fldChar w:fldCharType="begin"/>
            </w:r>
            <w:r>
              <w:rPr>
                <w:rFonts w:hint="eastAsia" w:asciiTheme="minorEastAsia" w:hAnsiTheme="minorEastAsia"/>
                <w:bCs/>
                <w:szCs w:val="21"/>
              </w:rPr>
              <w:instrText xml:space="preserve"> HYPERLINK "http://www.creditchina.gov.cn" </w:instrText>
            </w:r>
            <w:r>
              <w:rPr>
                <w:rFonts w:hint="eastAsia" w:asciiTheme="minorEastAsia" w:hAnsiTheme="minorEastAsia"/>
                <w:bCs/>
                <w:szCs w:val="21"/>
              </w:rPr>
              <w:fldChar w:fldCharType="separate"/>
            </w:r>
            <w:r>
              <w:rPr>
                <w:rFonts w:hint="eastAsia" w:asciiTheme="minorEastAsia" w:hAnsiTheme="minorEastAsia"/>
                <w:bCs/>
                <w:szCs w:val="21"/>
              </w:rPr>
              <w:t>www.creditchina.gov.cn</w:t>
            </w:r>
            <w:r>
              <w:rPr>
                <w:rFonts w:hint="eastAsia" w:asciiTheme="minorEastAsia" w:hAnsiTheme="minorEastAsia"/>
                <w:bCs/>
                <w:szCs w:val="21"/>
              </w:rPr>
              <w:fldChar w:fldCharType="end"/>
            </w:r>
            <w:r>
              <w:rPr>
                <w:rFonts w:hint="eastAsia" w:asciiTheme="minorEastAsia" w:hAnsiTheme="minorEastAsia"/>
                <w:bCs/>
                <w:szCs w:val="21"/>
              </w:rPr>
              <w:t>）</w:t>
            </w:r>
          </w:p>
          <w:p>
            <w:pPr>
              <w:spacing w:line="360" w:lineRule="auto"/>
              <w:jc w:val="left"/>
              <w:rPr>
                <w:rFonts w:hint="eastAsia" w:asciiTheme="minorEastAsia" w:hAnsiTheme="minorEastAsia"/>
                <w:bCs/>
                <w:szCs w:val="21"/>
              </w:rPr>
            </w:pPr>
            <w:r>
              <w:rPr>
                <w:rFonts w:hint="eastAsia" w:asciiTheme="minorEastAsia" w:hAnsiTheme="minorEastAsia"/>
                <w:bCs/>
                <w:szCs w:val="21"/>
              </w:rPr>
              <w:t>②“中国政府采购网”（www.ccgp.gov.cn）</w:t>
            </w:r>
          </w:p>
          <w:p>
            <w:pPr>
              <w:spacing w:line="360" w:lineRule="auto"/>
              <w:jc w:val="left"/>
              <w:rPr>
                <w:rFonts w:hint="eastAsia" w:asciiTheme="minorEastAsia" w:hAnsiTheme="minorEastAsia"/>
                <w:bCs/>
                <w:szCs w:val="21"/>
              </w:rPr>
            </w:pPr>
            <w:r>
              <w:rPr>
                <w:rFonts w:hint="eastAsia" w:asciiTheme="minorEastAsia" w:hAnsiTheme="minorEastAsia"/>
                <w:bCs/>
                <w:szCs w:val="21"/>
              </w:rPr>
              <w:t>③“中国社会组织公共服务平台”网站（www.chinanpo.gov.cn）（仅查询社会组织）；</w:t>
            </w:r>
          </w:p>
          <w:p>
            <w:pPr>
              <w:spacing w:line="360" w:lineRule="auto"/>
              <w:jc w:val="left"/>
              <w:rPr>
                <w:rFonts w:hint="eastAsia" w:asciiTheme="minorEastAsia" w:hAnsiTheme="minorEastAsia"/>
                <w:bCs/>
                <w:szCs w:val="21"/>
              </w:rPr>
            </w:pPr>
            <w:r>
              <w:rPr>
                <w:rFonts w:hint="eastAsia" w:asciiTheme="minorEastAsia" w:hAnsiTheme="minorEastAsia"/>
                <w:bCs/>
                <w:szCs w:val="21"/>
              </w:rPr>
              <w:t>（2）截止时间：同投标截止时间；</w:t>
            </w:r>
          </w:p>
          <w:p>
            <w:pPr>
              <w:spacing w:line="360" w:lineRule="auto"/>
              <w:jc w:val="left"/>
              <w:rPr>
                <w:rFonts w:hint="eastAsia" w:asciiTheme="minorEastAsia" w:hAnsiTheme="minorEastAsia"/>
                <w:bCs/>
                <w:szCs w:val="21"/>
              </w:rPr>
            </w:pPr>
            <w:r>
              <w:rPr>
                <w:rFonts w:hint="eastAsia" w:asciiTheme="minorEastAsia" w:hAnsiTheme="minorEastAsia"/>
                <w:bCs/>
                <w:szCs w:val="21"/>
              </w:rPr>
              <w:t>（3）信用信息查询记录和证据留存具体方式：经询价小组确认的查询结果网页截图作为查询记录和证据，与其他采购文件一并保存；</w:t>
            </w:r>
          </w:p>
          <w:p>
            <w:pPr>
              <w:spacing w:line="360" w:lineRule="auto"/>
              <w:jc w:val="left"/>
              <w:rPr>
                <w:rFonts w:asciiTheme="minorEastAsia" w:hAnsiTheme="minorEastAsia"/>
                <w:b/>
                <w:bCs/>
                <w:szCs w:val="21"/>
              </w:rPr>
            </w:pPr>
            <w:r>
              <w:rPr>
                <w:rFonts w:hint="eastAsia" w:asciiTheme="minorEastAsia" w:hAnsiTheme="minorEastAsia"/>
                <w:bCs/>
                <w:szCs w:val="21"/>
              </w:rPr>
              <w:t>（4）信用信息的使用原则：经询价小组认定的被列入失信被执行人、重大税收违法案件当事人名单、政府采购严重违法失信名单、政府采购严重违法失信行为记录名单、严重违法失信社会组织名单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Cs/>
                <w:color w:val="FF0000"/>
                <w:szCs w:val="21"/>
              </w:rPr>
            </w:pPr>
            <w:r>
              <w:rPr>
                <w:rFonts w:hint="eastAsia" w:asciiTheme="minorEastAsia" w:hAnsiTheme="minorEastAsia"/>
                <w:bCs/>
                <w:color w:val="FF0000"/>
                <w:szCs w:val="21"/>
                <w:lang w:val="en-US" w:eastAsia="zh-CN"/>
              </w:rPr>
              <w:t>1、投标商须具有市政公用工程施工总承包三级及以上资质</w:t>
            </w:r>
            <w:r>
              <w:rPr>
                <w:rFonts w:hint="eastAsia" w:asciiTheme="minorEastAsia" w:hAnsiTheme="minorEastAsia"/>
                <w:bCs/>
                <w:color w:val="FF0000"/>
                <w:szCs w:val="21"/>
              </w:rPr>
              <w:t>；</w:t>
            </w:r>
          </w:p>
          <w:p>
            <w:pPr>
              <w:spacing w:line="360" w:lineRule="auto"/>
              <w:rPr>
                <w:rFonts w:asciiTheme="minorEastAsia" w:hAnsiTheme="minorEastAsia"/>
                <w:bCs/>
                <w:szCs w:val="21"/>
              </w:rPr>
            </w:pPr>
            <w:r>
              <w:rPr>
                <w:rFonts w:hint="eastAsia" w:asciiTheme="minorEastAsia" w:hAnsiTheme="minorEastAsia"/>
                <w:bCs/>
                <w:color w:val="FF0000"/>
                <w:szCs w:val="21"/>
                <w:lang w:val="en-US" w:eastAsia="zh-CN"/>
              </w:rPr>
              <w:t>2</w:t>
            </w:r>
            <w:r>
              <w:rPr>
                <w:rFonts w:hint="eastAsia" w:asciiTheme="minorEastAsia" w:hAnsiTheme="minorEastAsia"/>
                <w:bCs/>
                <w:color w:val="FF0000"/>
                <w:szCs w:val="21"/>
              </w:rPr>
              <w:t>、拟派项目负责人须具有相关专业二级建造师证书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2"/>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26060505"/>
      <w:bookmarkStart w:id="1" w:name="_Toc356744034"/>
      <w:bookmarkStart w:id="2" w:name="_Toc329278149"/>
      <w:bookmarkStart w:id="3" w:name="_Toc354923119"/>
      <w:bookmarkStart w:id="4" w:name="_Toc355649942"/>
      <w:bookmarkStart w:id="5" w:name="_Toc354922980"/>
      <w:bookmarkStart w:id="6" w:name="_Toc354404029"/>
      <w:bookmarkStart w:id="7" w:name="_Toc357868214"/>
      <w:bookmarkStart w:id="8" w:name="_Toc364457259"/>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3"/>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54923120"/>
      <w:bookmarkStart w:id="10" w:name="_Toc326060506"/>
      <w:bookmarkStart w:id="11" w:name="_Toc356744035"/>
      <w:bookmarkStart w:id="12" w:name="_Toc329278150"/>
      <w:bookmarkStart w:id="13" w:name="_Toc354404030"/>
      <w:bookmarkStart w:id="14" w:name="_Toc357868215"/>
      <w:bookmarkStart w:id="15" w:name="_Toc364457260"/>
      <w:bookmarkStart w:id="16" w:name="_Toc354922981"/>
      <w:bookmarkStart w:id="17" w:name="_Toc355649943"/>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4"/>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64457261"/>
      <w:bookmarkStart w:id="19" w:name="_Toc354922982"/>
      <w:bookmarkStart w:id="20" w:name="_Toc356744036"/>
      <w:bookmarkStart w:id="21" w:name="_Toc355649944"/>
      <w:bookmarkStart w:id="22" w:name="_Toc329278151"/>
      <w:bookmarkStart w:id="23" w:name="_Toc357868216"/>
      <w:bookmarkStart w:id="24" w:name="_Toc354404031"/>
      <w:bookmarkStart w:id="25" w:name="_Toc354923121"/>
      <w:bookmarkStart w:id="26" w:name="_Toc326060507"/>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55649945"/>
      <w:bookmarkStart w:id="28" w:name="_Toc356744037"/>
      <w:bookmarkStart w:id="29" w:name="_Toc326060508"/>
      <w:bookmarkStart w:id="30" w:name="_Toc354922983"/>
      <w:bookmarkStart w:id="31" w:name="_Toc354404032"/>
      <w:bookmarkStart w:id="32" w:name="_Toc357868217"/>
      <w:bookmarkStart w:id="33" w:name="_Toc354923122"/>
      <w:bookmarkStart w:id="34" w:name="_Toc329278152"/>
      <w:bookmarkStart w:id="35" w:name="_Toc364457262"/>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5"/>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29278153"/>
      <w:bookmarkStart w:id="37" w:name="_Toc356744038"/>
      <w:bookmarkStart w:id="38" w:name="_Toc354404033"/>
      <w:bookmarkStart w:id="39" w:name="_Toc357868218"/>
      <w:bookmarkStart w:id="40" w:name="_Toc354922984"/>
      <w:bookmarkStart w:id="41" w:name="_Toc354923123"/>
      <w:bookmarkStart w:id="42" w:name="_Toc355649946"/>
      <w:bookmarkStart w:id="43" w:name="_Toc326060509"/>
      <w:bookmarkStart w:id="44" w:name="_Toc36445726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7868219"/>
      <w:bookmarkStart w:id="46" w:name="_Toc354404034"/>
      <w:bookmarkStart w:id="47" w:name="_Toc329278154"/>
      <w:bookmarkStart w:id="48" w:name="_Toc355649947"/>
      <w:bookmarkStart w:id="49" w:name="_Toc364457264"/>
      <w:bookmarkStart w:id="50" w:name="_Toc354923124"/>
      <w:bookmarkStart w:id="51" w:name="_Toc326060510"/>
      <w:bookmarkStart w:id="52" w:name="_Toc354922985"/>
      <w:bookmarkStart w:id="53" w:name="_Toc356744039"/>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6"/>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7"/>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55649948"/>
      <w:bookmarkStart w:id="55" w:name="_Toc326060511"/>
      <w:bookmarkStart w:id="56" w:name="_Toc364457265"/>
      <w:bookmarkStart w:id="57" w:name="_Toc357868220"/>
      <w:bookmarkStart w:id="58" w:name="_Toc354923125"/>
      <w:bookmarkStart w:id="59" w:name="_Toc356744040"/>
      <w:bookmarkStart w:id="60" w:name="_Toc354404035"/>
      <w:bookmarkStart w:id="61" w:name="_Toc354922986"/>
      <w:bookmarkStart w:id="62" w:name="_Toc329278155"/>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26060512"/>
      <w:bookmarkStart w:id="64" w:name="_Toc355649949"/>
      <w:bookmarkStart w:id="65" w:name="_Toc329278156"/>
      <w:bookmarkStart w:id="66" w:name="_Toc354922987"/>
      <w:bookmarkStart w:id="67" w:name="_Toc357868221"/>
      <w:bookmarkStart w:id="68" w:name="_Toc354404036"/>
      <w:bookmarkStart w:id="69" w:name="_Toc356744041"/>
      <w:bookmarkStart w:id="70" w:name="_Toc354923126"/>
      <w:bookmarkStart w:id="71" w:name="_Toc36445726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8"/>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29278157"/>
      <w:bookmarkStart w:id="73" w:name="_Toc354923127"/>
      <w:bookmarkStart w:id="74" w:name="_Toc364457267"/>
      <w:bookmarkStart w:id="75" w:name="_Toc326060513"/>
      <w:bookmarkStart w:id="76" w:name="_Toc354404037"/>
      <w:bookmarkStart w:id="77" w:name="_Toc357868222"/>
      <w:bookmarkStart w:id="78" w:name="_Toc356744042"/>
      <w:bookmarkStart w:id="79" w:name="_Toc354922988"/>
      <w:bookmarkStart w:id="80" w:name="_Toc355649950"/>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ajorEastAsia"/>
                <w:szCs w:val="21"/>
                <w:lang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Theme="majorEastAsia" w:hAnsiTheme="majorEastAsia" w:eastAsiaTheme="majorEastAsia" w:cstheme="majorEastAsia"/>
                <w:bCs/>
                <w:szCs w:val="21"/>
                <w:lang w:val="zh-CN" w:eastAsia="zh-CN"/>
              </w:rPr>
            </w:pPr>
            <w:r>
              <w:rPr>
                <w:rFonts w:hint="eastAsia" w:asciiTheme="majorEastAsia" w:hAnsiTheme="majorEastAsia" w:eastAsiaTheme="majorEastAsia" w:cstheme="majorEastAsia"/>
                <w:bCs/>
                <w:szCs w:val="21"/>
                <w:lang w:val="zh-CN"/>
              </w:rPr>
              <w:t>1</w:t>
            </w:r>
            <w:r>
              <w:rPr>
                <w:rFonts w:hint="eastAsia" w:asciiTheme="majorEastAsia" w:hAnsiTheme="majorEastAsia" w:eastAsiaTheme="majorEastAsia" w:cstheme="majorEastAsia"/>
                <w:bCs/>
                <w:szCs w:val="21"/>
                <w:lang w:val="en-US" w:eastAsia="zh-CN"/>
              </w:rPr>
              <w:t>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eastAsia" w:asciiTheme="majorEastAsia" w:hAnsiTheme="majorEastAsia" w:eastAsiaTheme="minorEastAsia" w:cstheme="majorEastAsia"/>
                <w:bCs/>
                <w:szCs w:val="21"/>
                <w:lang w:val="zh-CN" w:eastAsia="zh-CN"/>
              </w:rPr>
            </w:pPr>
            <w:r>
              <w:rPr>
                <w:rFonts w:hint="eastAsia" w:ascii="宋体" w:hAnsi="宋体" w:cs="微软雅黑"/>
                <w:szCs w:val="21"/>
              </w:rPr>
              <w:t>1</w:t>
            </w:r>
            <w:r>
              <w:rPr>
                <w:rFonts w:hint="eastAsia" w:ascii="宋体" w:hAnsi="宋体" w:cs="微软雅黑"/>
                <w:szCs w:val="21"/>
                <w:lang w:val="en-US" w:eastAsia="zh-CN"/>
              </w:rPr>
              <w:t>6</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1</w:t>
            </w:r>
            <w:r>
              <w:rPr>
                <w:rFonts w:hint="eastAsia" w:ascii="宋体" w:hAnsi="宋体" w:cs="微软雅黑"/>
                <w:szCs w:val="21"/>
                <w:lang w:val="en-US" w:eastAsia="zh-CN"/>
              </w:rPr>
              <w:t>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4</w:t>
            </w:r>
          </w:p>
        </w:tc>
        <w:tc>
          <w:tcPr>
            <w:tcW w:w="3751" w:type="dxa"/>
            <w:gridSpan w:val="4"/>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1559" w:type="dxa"/>
            <w:tcBorders>
              <w:left w:val="single" w:color="auto" w:sz="4" w:space="0"/>
            </w:tcBorders>
            <w:vAlign w:val="center"/>
          </w:tcPr>
          <w:p>
            <w:pPr>
              <w:pStyle w:val="13"/>
              <w:kinsoku w:val="0"/>
              <w:overflowPunct w:val="0"/>
              <w:autoSpaceDE w:val="0"/>
              <w:autoSpaceDN w:val="0"/>
              <w:spacing w:line="320" w:lineRule="exact"/>
              <w:rPr>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60" w:type="dxa"/>
            <w:vAlign w:val="center"/>
          </w:tcPr>
          <w:p>
            <w:pPr>
              <w:pStyle w:val="13"/>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eastAsia" w:ascii="宋体" w:hAnsi="宋体" w:cs="微软雅黑" w:eastAsiaTheme="minorEastAsia"/>
                <w:szCs w:val="21"/>
                <w:lang w:eastAsia="zh-CN"/>
              </w:rPr>
            </w:pPr>
            <w:r>
              <w:rPr>
                <w:rFonts w:hint="eastAsia" w:ascii="宋体" w:hAnsi="宋体" w:cs="微软雅黑"/>
                <w:szCs w:val="21"/>
              </w:rPr>
              <w:t>2</w:t>
            </w:r>
            <w:r>
              <w:rPr>
                <w:rFonts w:hint="eastAsia" w:ascii="宋体" w:hAnsi="宋体" w:cs="微软雅黑"/>
                <w:szCs w:val="21"/>
                <w:lang w:val="en-US" w:eastAsia="zh-CN"/>
              </w:rPr>
              <w:t>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hint="eastAsia" w:hAnsi="宋体" w:cs="微软雅黑"/>
                <w:bCs/>
                <w:kern w:val="0"/>
                <w:sz w:val="21"/>
                <w:szCs w:val="21"/>
              </w:rPr>
              <w:t>其它资料</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vAlign w:val="center"/>
          </w:tcPr>
          <w:p>
            <w:pPr>
              <w:jc w:val="center"/>
              <w:rPr>
                <w:rFonts w:asciiTheme="majorEastAsia" w:hAnsiTheme="majorEastAsia" w:eastAsiaTheme="majorEastAsia" w:cstheme="majorEastAsia"/>
                <w:bCs/>
                <w:sz w:val="21"/>
                <w:szCs w:val="21"/>
                <w:lang w:val="zh-CN"/>
              </w:rPr>
            </w:pPr>
          </w:p>
        </w:tc>
        <w:tc>
          <w:tcPr>
            <w:tcW w:w="1559" w:type="dxa"/>
            <w:vAlign w:val="center"/>
          </w:tcPr>
          <w:p>
            <w:pPr>
              <w:snapToGrid w:val="0"/>
              <w:spacing w:line="400" w:lineRule="exact"/>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rFonts w:hint="eastAsia"/>
          <w:color w:val="000000"/>
          <w:sz w:val="21"/>
          <w:szCs w:val="21"/>
        </w:rPr>
      </w:pP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59</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DBD26914"/>
    <w:multiLevelType w:val="singleLevel"/>
    <w:tmpl w:val="DBD26914"/>
    <w:lvl w:ilvl="0" w:tentative="0">
      <w:start w:val="1"/>
      <w:numFmt w:val="chineseCounting"/>
      <w:suff w:val="space"/>
      <w:lvlText w:val="第%1章"/>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3"/>
      <w:suff w:val="nothing"/>
      <w:lvlText w:val="%1、"/>
      <w:lvlJc w:val="left"/>
    </w:lvl>
  </w:abstractNum>
  <w:abstractNum w:abstractNumId="22">
    <w:nsid w:val="5A051E9E"/>
    <w:multiLevelType w:val="singleLevel"/>
    <w:tmpl w:val="5A051E9E"/>
    <w:lvl w:ilvl="0" w:tentative="0">
      <w:start w:val="1"/>
      <w:numFmt w:val="chineseCounting"/>
      <w:suff w:val="nothing"/>
      <w:lvlText w:val="%1、"/>
      <w:lvlJc w:val="left"/>
    </w:lvl>
  </w:abstractNum>
  <w:abstractNum w:abstractNumId="2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54E4703"/>
    <w:multiLevelType w:val="singleLevel"/>
    <w:tmpl w:val="754E4703"/>
    <w:lvl w:ilvl="0" w:tentative="0">
      <w:start w:val="1"/>
      <w:numFmt w:val="chineseCounting"/>
      <w:suff w:val="nothing"/>
      <w:lvlText w:val="%1、"/>
      <w:lvlJc w:val="left"/>
      <w:rPr>
        <w:rFonts w:hint="eastAsia"/>
      </w:rPr>
    </w:lvl>
  </w:abstractNum>
  <w:abstractNum w:abstractNumId="27">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3A05"/>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0556F"/>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1A9C"/>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05E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2112"/>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5A75C37"/>
    <w:rsid w:val="064E7C45"/>
    <w:rsid w:val="07BF5E31"/>
    <w:rsid w:val="07F96DEB"/>
    <w:rsid w:val="08ED0258"/>
    <w:rsid w:val="08EF08AA"/>
    <w:rsid w:val="09B61E03"/>
    <w:rsid w:val="0A1E34A8"/>
    <w:rsid w:val="0AED524D"/>
    <w:rsid w:val="0B042130"/>
    <w:rsid w:val="0B391354"/>
    <w:rsid w:val="0BDF6D6C"/>
    <w:rsid w:val="0CAE7D79"/>
    <w:rsid w:val="0DAC0795"/>
    <w:rsid w:val="0F492F98"/>
    <w:rsid w:val="100B4F00"/>
    <w:rsid w:val="110E6C6E"/>
    <w:rsid w:val="115D39B8"/>
    <w:rsid w:val="122C725F"/>
    <w:rsid w:val="126D52E7"/>
    <w:rsid w:val="128E3D8E"/>
    <w:rsid w:val="12E50F51"/>
    <w:rsid w:val="13BF63D1"/>
    <w:rsid w:val="14214638"/>
    <w:rsid w:val="149819C8"/>
    <w:rsid w:val="14D058A3"/>
    <w:rsid w:val="15EE44D7"/>
    <w:rsid w:val="16B051B6"/>
    <w:rsid w:val="17286470"/>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38C65D3"/>
    <w:rsid w:val="24326801"/>
    <w:rsid w:val="2461458C"/>
    <w:rsid w:val="24D83346"/>
    <w:rsid w:val="25720679"/>
    <w:rsid w:val="25DF5154"/>
    <w:rsid w:val="265B42DF"/>
    <w:rsid w:val="27A229B2"/>
    <w:rsid w:val="27B5253B"/>
    <w:rsid w:val="27B546F3"/>
    <w:rsid w:val="283E3CD3"/>
    <w:rsid w:val="29471BB6"/>
    <w:rsid w:val="2A6047FC"/>
    <w:rsid w:val="2B3F5F01"/>
    <w:rsid w:val="2C0B7CF9"/>
    <w:rsid w:val="2C2E4C48"/>
    <w:rsid w:val="2D4C0C3F"/>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A1B2C80"/>
    <w:rsid w:val="3B380893"/>
    <w:rsid w:val="3C175755"/>
    <w:rsid w:val="3C725167"/>
    <w:rsid w:val="3C9839FA"/>
    <w:rsid w:val="3CB04E80"/>
    <w:rsid w:val="3CC67CD4"/>
    <w:rsid w:val="3D96637E"/>
    <w:rsid w:val="3DEC2498"/>
    <w:rsid w:val="40BE3049"/>
    <w:rsid w:val="4166793E"/>
    <w:rsid w:val="42547D8B"/>
    <w:rsid w:val="425E66BA"/>
    <w:rsid w:val="42F16F0C"/>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4FC3F81"/>
    <w:rsid w:val="55684A64"/>
    <w:rsid w:val="557F3457"/>
    <w:rsid w:val="56626902"/>
    <w:rsid w:val="57D2139A"/>
    <w:rsid w:val="57DF4B76"/>
    <w:rsid w:val="58A31F4C"/>
    <w:rsid w:val="5BAE2A99"/>
    <w:rsid w:val="5C1717D9"/>
    <w:rsid w:val="5C20031E"/>
    <w:rsid w:val="5C9F77B8"/>
    <w:rsid w:val="5CB139A0"/>
    <w:rsid w:val="5CD938B8"/>
    <w:rsid w:val="5DD54801"/>
    <w:rsid w:val="5E8E5AC1"/>
    <w:rsid w:val="5E921C4D"/>
    <w:rsid w:val="5EE83EB0"/>
    <w:rsid w:val="5F4A434F"/>
    <w:rsid w:val="6001186C"/>
    <w:rsid w:val="614E3A65"/>
    <w:rsid w:val="61BC4DC2"/>
    <w:rsid w:val="61C21155"/>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D5C3108"/>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685C1C"/>
    <w:rsid w:val="767C5E46"/>
    <w:rsid w:val="76B625A7"/>
    <w:rsid w:val="787D7581"/>
    <w:rsid w:val="78AF68A0"/>
    <w:rsid w:val="78C37659"/>
    <w:rsid w:val="790B56C3"/>
    <w:rsid w:val="7BC16393"/>
    <w:rsid w:val="7C1D0C87"/>
    <w:rsid w:val="7DC358BE"/>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BBACAB-409D-48B6-B71B-3BE3B8E66ADF}">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59</Pages>
  <Words>5184</Words>
  <Characters>29552</Characters>
  <Lines>246</Lines>
  <Paragraphs>69</Paragraphs>
  <TotalTime>1</TotalTime>
  <ScaleCrop>false</ScaleCrop>
  <LinksUpToDate>false</LinksUpToDate>
  <CharactersWithSpaces>34667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2019-12-16T01:12:34Z</dcterms:modified>
  <cp:revision>575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