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Theme="majorEastAsia" w:hAnsiTheme="majorEastAsia" w:eastAsiaTheme="majorEastAsia"/>
          <w:b/>
          <w:snapToGrid w:val="0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napToGrid w:val="0"/>
          <w:kern w:val="0"/>
          <w:sz w:val="36"/>
          <w:szCs w:val="36"/>
        </w:rPr>
        <w:t>报价一览表</w:t>
      </w:r>
    </w:p>
    <w:p>
      <w:pPr>
        <w:spacing w:before="50" w:afterLines="50" w:line="360" w:lineRule="auto"/>
        <w:contextualSpacing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项目编号：ZFCG-T2019079号</w:t>
      </w:r>
    </w:p>
    <w:p>
      <w:pPr>
        <w:spacing w:line="360" w:lineRule="auto"/>
        <w:contextualSpacing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项目名称：农产品质量安全检测耗材及配件                                      </w:t>
      </w:r>
    </w:p>
    <w:p>
      <w:pPr>
        <w:spacing w:line="360" w:lineRule="auto"/>
        <w:ind w:firstLine="11520" w:firstLineChars="4800"/>
        <w:contextualSpacing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单位：元（人民币）</w:t>
      </w:r>
    </w:p>
    <w:tbl>
      <w:tblPr>
        <w:tblStyle w:val="3"/>
        <w:tblW w:w="142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3255"/>
        <w:gridCol w:w="4583"/>
        <w:gridCol w:w="3968"/>
        <w:gridCol w:w="13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10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45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3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交付日期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10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ind w:firstLine="24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农产品质量安全检测耗材及配件</w:t>
            </w:r>
          </w:p>
        </w:tc>
        <w:tc>
          <w:tcPr>
            <w:tcW w:w="45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zh-CN"/>
              </w:rPr>
              <w:t>叁拾玖万伍仟玖佰玖拾元整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　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395990元</w:t>
            </w:r>
          </w:p>
        </w:tc>
        <w:tc>
          <w:tcPr>
            <w:tcW w:w="39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自合同生效之日起30天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一年质保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zh-CN"/>
        </w:rPr>
        <w:t xml:space="preserve">  河南正东仪器销售有限公司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 xml:space="preserve">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 xml:space="preserve"> 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9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 xml:space="preserve"> 日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分项报价表（货物类项目）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50" w:afterLines="50" w:line="480" w:lineRule="exact"/>
        <w:contextualSpacing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ZFCG-T2019079号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outlineLvl w:val="0"/>
        <w:rPr>
          <w:rFonts w:hint="eastAsia" w:asciiTheme="minorEastAsia" w:hAnsiTheme="minorEastAsia" w:eastAsiaTheme="minorEastAsia" w:cstheme="minorEastAsia"/>
          <w:b/>
          <w:snapToGrid w:val="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农产品质量安全检测耗材及配件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tbl>
      <w:tblPr>
        <w:tblStyle w:val="3"/>
        <w:tblW w:w="141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2256"/>
        <w:gridCol w:w="2285"/>
        <w:gridCol w:w="1313"/>
        <w:gridCol w:w="1399"/>
        <w:gridCol w:w="1857"/>
        <w:gridCol w:w="1742"/>
        <w:gridCol w:w="20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firstLine="12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  <w:szCs w:val="24"/>
                <w:lang w:val="zh-CN"/>
              </w:rPr>
              <w:t>品牌</w:t>
            </w:r>
            <w:r>
              <w:rPr>
                <w:rFonts w:hint="eastAsia" w:asciiTheme="minorEastAsia" w:hAnsiTheme="minorEastAsia" w:cstheme="minorEastAsia"/>
                <w:b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firstLine="12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ind w:left="120" w:hanging="120"/>
              <w:jc w:val="center"/>
              <w:rPr>
                <w:rFonts w:hint="default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zh-CN"/>
              </w:rPr>
              <w:t>厂家</w:t>
            </w:r>
            <w:r>
              <w:rPr>
                <w:rFonts w:hint="eastAsia" w:asciiTheme="minorEastAsia" w:hAnsiTheme="minorEastAsia" w:cstheme="minorEastAsia"/>
                <w:b/>
                <w:sz w:val="24"/>
                <w:szCs w:val="24"/>
                <w:lang w:val="en-US" w:eastAsia="zh-CN"/>
              </w:rPr>
              <w:t>/产地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气相进样针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哈密尔顿 /701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根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哈密尔顿/上海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色谱柱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赛默飞/TG-17MS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根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色谱柱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赛默飞/TG-17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根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色谱柱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赛默飞/TG-5MS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根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色谱柱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赛默飞/TG-1701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根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色谱柱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赛默飞/TG-5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根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16980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惰性衬管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瑞思泰康/Cat21046-214.5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盒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瑞思泰康/北京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色谱柱螺帽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瑞思泰康/Cat#20881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包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瑞思泰康/北京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气相进样垫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瑞思泰康/Cat#23862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瓶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瑞思泰康/北京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气相-衬管O形圈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瑞思泰康/Cat#22241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包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瑞思泰康/北京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液质三重四级杆校正液 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赛默飞/EVOQ LC-TQ,10 mL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瓶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液相色谱六通阀转子密封垫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赛默飞/LG-M2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 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柱塞密封圈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 P680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氘灯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 VWD3000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液相色谱单向阀心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赛默飞/Purge 3000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液相色谱进样针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赛默飞/ASI-100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液相色谱针座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赛默飞/ASI-100-1针座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液相色谱柱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赛默飞/Thermo-Hypersil  NH2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根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赛默飞/上海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316不锈钢钢针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同泰联/CR1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支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同泰联/北京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漩涡混匀器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海道夫/Multi ReaX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海道夫/上海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代谢数据库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布鲁克 /MRM型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布鲁克/北京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样品采集系统</w:t>
            </w:r>
          </w:p>
        </w:tc>
        <w:tc>
          <w:tcPr>
            <w:tcW w:w="22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食安云/CY型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80" w:lineRule="exact"/>
              <w:contextualSpacing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53000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53000</w:t>
            </w:r>
          </w:p>
        </w:tc>
        <w:tc>
          <w:tcPr>
            <w:tcW w:w="2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食安云/北京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34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合计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zh-CN"/>
              </w:rPr>
              <w:t>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     </w:t>
            </w:r>
          </w:p>
        </w:tc>
        <w:tc>
          <w:tcPr>
            <w:tcW w:w="106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zh-CN"/>
              </w:rPr>
              <w:t>叁拾玖万伍仟玖佰玖拾元整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　　　　　　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395990元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rPr>
          <w:rFonts w:hint="eastAsia" w:asciiTheme="minorEastAsia" w:hAnsiTheme="minorEastAsia" w:eastAsiaTheme="minorEastAsia" w:cstheme="minorEastAsia"/>
          <w:sz w:val="24"/>
          <w:szCs w:val="24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名称（并加盖公章）：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河南正东仪器销售有限公司</w:t>
      </w:r>
    </w:p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3624F"/>
    <w:rsid w:val="19B3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eastAsia="宋体"/>
      <w:sz w:val="24"/>
    </w:r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2019-12-11T08:34:00Z</dcterms:created>
  <dc:creator>ZD</dc:creator>
  <cp:lastModifiedBy>ZD</cp:lastModifiedBy>
  <dcterms:modified xsi:type="dcterms:W3CDTF">2019-12-11T08:40:10Z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