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Calibri" w:hAnsi="宋体" w:cs="宋体"/>
          <w:b/>
          <w:kern w:val="2"/>
          <w:sz w:val="44"/>
          <w:szCs w:val="44"/>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许昌仓库路家属区物业分离移交维修项目西院工程</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pStyle w:val="2"/>
        <w:ind w:firstLine="340"/>
      </w:pPr>
    </w:p>
    <w:p>
      <w:pPr>
        <w:autoSpaceDE w:val="0"/>
        <w:autoSpaceDN w:val="0"/>
        <w:adjustRightInd w:val="0"/>
        <w:jc w:val="center"/>
        <w:rPr>
          <w:rStyle w:val="15"/>
          <w:rFonts w:hAnsi="宋体" w:cs="宋体"/>
          <w:sz w:val="52"/>
          <w:szCs w:val="52"/>
        </w:rPr>
      </w:pPr>
      <w:r>
        <w:rPr>
          <w:rStyle w:val="15"/>
          <w:rFonts w:hint="eastAsia" w:hAnsi="宋体" w:cs="宋体"/>
          <w:sz w:val="52"/>
          <w:szCs w:val="52"/>
        </w:rPr>
        <w:t>招 标 文 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项目编号：XCGC-F2019284号</w:t>
      </w:r>
    </w:p>
    <w:p>
      <w:pPr>
        <w:spacing w:after="120"/>
        <w:ind w:firstLine="210" w:firstLineChars="100"/>
        <w:rPr>
          <w:rFonts w:ascii="Calibri" w:hAnsi="Calibri"/>
          <w:kern w:val="2"/>
          <w:sz w:val="21"/>
          <w:szCs w:val="22"/>
        </w:rPr>
      </w:pPr>
    </w:p>
    <w:p>
      <w:pPr>
        <w:pStyle w:val="2"/>
        <w:ind w:firstLine="0" w:firstLineChars="0"/>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spacing w:afterLines="100" w:line="360" w:lineRule="auto"/>
        <w:ind w:firstLine="1800" w:firstLineChars="500"/>
        <w:rPr>
          <w:rFonts w:ascii="黑体" w:hAnsi="宋体" w:eastAsia="黑体" w:cs="Courier New"/>
          <w:b/>
          <w:bCs/>
          <w:kern w:val="2"/>
          <w:sz w:val="36"/>
          <w:szCs w:val="36"/>
        </w:rPr>
      </w:pPr>
      <w:r>
        <w:rPr>
          <w:rFonts w:hint="eastAsia" w:ascii="黑体" w:hAnsi="宋体" w:eastAsia="黑体" w:cs="Courier New"/>
          <w:b/>
          <w:bCs/>
          <w:kern w:val="2"/>
          <w:sz w:val="36"/>
          <w:szCs w:val="36"/>
        </w:rPr>
        <w:t>招   标   人：许昌魏都投资总公司</w:t>
      </w:r>
    </w:p>
    <w:p>
      <w:pPr>
        <w:spacing w:afterLines="100" w:line="360" w:lineRule="auto"/>
        <w:ind w:firstLine="1800" w:firstLineChars="500"/>
        <w:rPr>
          <w:rFonts w:ascii="黑体" w:hAnsi="宋体" w:eastAsia="黑体" w:cs="Courier New"/>
          <w:b/>
          <w:bCs/>
          <w:kern w:val="2"/>
          <w:sz w:val="36"/>
          <w:szCs w:val="36"/>
        </w:rPr>
      </w:pPr>
      <w:r>
        <w:rPr>
          <w:rFonts w:hint="eastAsia" w:ascii="黑体" w:hAnsi="宋体" w:eastAsia="黑体" w:cs="Courier New"/>
          <w:b/>
          <w:bCs/>
          <w:kern w:val="2"/>
          <w:sz w:val="36"/>
          <w:szCs w:val="36"/>
        </w:rPr>
        <w:t>招标代理机构：汇龙工程咨询有限公司</w:t>
      </w:r>
    </w:p>
    <w:p>
      <w:pPr>
        <w:jc w:val="center"/>
        <w:rPr>
          <w:rFonts w:hAnsi="宋体" w:cs="黑体"/>
          <w:b/>
          <w:sz w:val="36"/>
          <w:szCs w:val="36"/>
        </w:rPr>
      </w:pPr>
      <w:r>
        <w:rPr>
          <w:rFonts w:hint="eastAsia" w:hAnsi="宋体" w:cs="黑体"/>
          <w:b/>
          <w:sz w:val="36"/>
          <w:szCs w:val="36"/>
        </w:rPr>
        <w:t>二〇一九年十二月</w:t>
      </w:r>
    </w:p>
    <w:p>
      <w:pPr>
        <w:pStyle w:val="2"/>
        <w:ind w:firstLine="360"/>
        <w:rPr>
          <w:rFonts w:ascii="黑体" w:hAnsi="宋体" w:eastAsia="黑体" w:cs="Courier New"/>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1"/>
        <w:rPr>
          <w:rFonts w:ascii="仿宋_GB2312" w:eastAsia="仿宋_GB2312"/>
          <w:b/>
          <w:sz w:val="32"/>
          <w:szCs w:val="32"/>
        </w:rPr>
      </w:pPr>
    </w:p>
    <w:p>
      <w:pPr>
        <w:pStyle w:val="1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19"/>
          <w:rFonts w:hint="eastAsia" w:ascii="宋体" w:eastAsia="宋体"/>
          <w:b/>
          <w:color w:val="auto"/>
          <w:sz w:val="28"/>
          <w:szCs w:val="28"/>
        </w:rPr>
        <w:t>第一章</w:t>
      </w:r>
      <w:r>
        <w:rPr>
          <w:rStyle w:val="19"/>
          <w:rFonts w:ascii="宋体" w:eastAsia="宋体"/>
          <w:b/>
          <w:color w:val="auto"/>
          <w:sz w:val="28"/>
          <w:szCs w:val="28"/>
        </w:rPr>
        <w:t xml:space="preserve">  </w:t>
      </w:r>
      <w:r>
        <w:rPr>
          <w:rStyle w:val="19"/>
          <w:rFonts w:hint="eastAsia" w:ascii="宋体" w:eastAsia="宋体"/>
          <w:b/>
          <w:color w:val="auto"/>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2</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19"/>
          <w:rFonts w:hint="eastAsia" w:ascii="宋体" w:eastAsia="宋体"/>
          <w:b/>
          <w:color w:val="auto"/>
          <w:sz w:val="28"/>
          <w:szCs w:val="28"/>
        </w:rPr>
        <w:t>第二章</w:t>
      </w:r>
      <w:r>
        <w:rPr>
          <w:rStyle w:val="19"/>
          <w:rFonts w:ascii="宋体" w:eastAsia="宋体"/>
          <w:b/>
          <w:color w:val="auto"/>
          <w:sz w:val="28"/>
          <w:szCs w:val="28"/>
        </w:rPr>
        <w:t xml:space="preserve">  </w:t>
      </w:r>
      <w:r>
        <w:rPr>
          <w:rStyle w:val="19"/>
          <w:rFonts w:hint="eastAsia" w:ascii="宋体" w:eastAsia="宋体"/>
          <w:b/>
          <w:color w:val="auto"/>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19"/>
          <w:rFonts w:hint="eastAsia" w:ascii="宋体" w:eastAsia="宋体"/>
          <w:b/>
          <w:color w:val="auto"/>
          <w:sz w:val="28"/>
          <w:szCs w:val="28"/>
        </w:rPr>
        <w:t>第三章</w:t>
      </w:r>
      <w:r>
        <w:rPr>
          <w:rStyle w:val="19"/>
          <w:rFonts w:ascii="宋体" w:eastAsia="宋体"/>
          <w:b/>
          <w:color w:val="auto"/>
          <w:sz w:val="28"/>
          <w:szCs w:val="28"/>
        </w:rPr>
        <w:t xml:space="preserve"> </w:t>
      </w:r>
      <w:r>
        <w:rPr>
          <w:rStyle w:val="19"/>
          <w:rFonts w:hint="eastAsia" w:ascii="宋体" w:eastAsia="宋体"/>
          <w:b/>
          <w:color w:val="auto"/>
          <w:sz w:val="28"/>
          <w:szCs w:val="28"/>
        </w:rPr>
        <w:t>评标办法</w:t>
      </w:r>
      <w:r>
        <w:rPr>
          <w:rStyle w:val="19"/>
          <w:rFonts w:hint="eastAsia" w:ascii="宋体" w:eastAsia="宋体" w:cs="新宋体"/>
          <w:b/>
          <w:bCs/>
          <w:color w:val="auto"/>
          <w:sz w:val="28"/>
          <w:szCs w:val="28"/>
        </w:rPr>
        <w:t>（综合</w:t>
      </w:r>
      <w:r>
        <w:rPr>
          <w:rStyle w:val="19"/>
          <w:rFonts w:hint="eastAsia" w:ascii="宋体" w:eastAsia="宋体" w:cs="新宋体"/>
          <w:b/>
          <w:bCs/>
          <w:color w:val="auto"/>
          <w:sz w:val="28"/>
          <w:szCs w:val="28"/>
          <w:lang w:eastAsia="zh-CN"/>
        </w:rPr>
        <w:t>评标</w:t>
      </w:r>
      <w:r>
        <w:rPr>
          <w:rStyle w:val="19"/>
          <w:rFonts w:hint="eastAsia" w:ascii="宋体" w:eastAsia="宋体" w:cs="新宋体"/>
          <w:b/>
          <w:bCs/>
          <w:color w:val="auto"/>
          <w:sz w:val="28"/>
          <w:szCs w:val="28"/>
        </w:rPr>
        <w:t>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27</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19"/>
          <w:rFonts w:hint="eastAsia" w:ascii="宋体" w:eastAsia="宋体" w:cs="黑体"/>
          <w:b/>
          <w:color w:val="auto"/>
          <w:sz w:val="28"/>
          <w:szCs w:val="28"/>
        </w:rPr>
        <w:t>第四章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合同条款及格式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19"/>
          <w:rFonts w:hint="eastAsia" w:ascii="宋体" w:eastAsia="宋体" w:cs="黑体"/>
          <w:b/>
          <w:color w:val="auto"/>
          <w:sz w:val="28"/>
          <w:szCs w:val="28"/>
        </w:rPr>
        <w:t>第五章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工程量清单</w:t>
      </w:r>
      <w:r>
        <w:rPr>
          <w:rFonts w:ascii="宋体" w:eastAsia="宋体"/>
          <w:b/>
          <w:sz w:val="28"/>
          <w:szCs w:val="28"/>
        </w:rPr>
        <w:tab/>
      </w:r>
      <w:r>
        <w:rPr>
          <w:rFonts w:ascii="宋体" w:eastAsia="宋体"/>
          <w:b/>
          <w:sz w:val="28"/>
          <w:szCs w:val="28"/>
        </w:rPr>
        <w:fldChar w:fldCharType="end"/>
      </w:r>
      <w:r>
        <w:rPr>
          <w:rFonts w:hint="eastAsia" w:ascii="宋体" w:eastAsia="宋体"/>
          <w:b/>
          <w:sz w:val="28"/>
          <w:szCs w:val="28"/>
        </w:rPr>
        <w:t>37</w:t>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19"/>
          <w:rFonts w:hint="eastAsia" w:ascii="宋体" w:eastAsia="宋体" w:cs="黑体"/>
          <w:b/>
          <w:color w:val="auto"/>
          <w:sz w:val="28"/>
          <w:szCs w:val="28"/>
        </w:rPr>
        <w:t>第六章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图</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纸</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43</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19"/>
          <w:rFonts w:hint="eastAsia" w:ascii="宋体" w:eastAsia="宋体" w:cs="黑体"/>
          <w:b/>
          <w:color w:val="auto"/>
          <w:sz w:val="28"/>
          <w:szCs w:val="28"/>
        </w:rPr>
        <w:t>第七章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技术标准和要求</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44</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19"/>
          <w:rFonts w:hint="eastAsia" w:ascii="宋体" w:eastAsia="宋体" w:cs="宋体"/>
          <w:b/>
          <w:color w:val="auto"/>
          <w:sz w:val="28"/>
          <w:szCs w:val="28"/>
        </w:rPr>
        <w:t>第八章</w:t>
      </w:r>
      <w:r>
        <w:rPr>
          <w:rStyle w:val="19"/>
          <w:rFonts w:ascii="宋体" w:eastAsia="宋体" w:cs="宋体"/>
          <w:b/>
          <w:color w:val="auto"/>
          <w:sz w:val="28"/>
          <w:szCs w:val="28"/>
        </w:rPr>
        <w:t xml:space="preserve"> </w:t>
      </w:r>
      <w:r>
        <w:rPr>
          <w:rStyle w:val="19"/>
          <w:rFonts w:hint="eastAsia" w:ascii="宋体" w:eastAsia="宋体" w:cs="宋体"/>
          <w:b/>
          <w:color w:val="auto"/>
          <w:sz w:val="28"/>
          <w:szCs w:val="28"/>
        </w:rPr>
        <w:t>投标文件格式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45</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6"/>
        <w:numPr>
          <w:ilvl w:val="0"/>
          <w:numId w:val="1"/>
        </w:numPr>
        <w:spacing w:line="360" w:lineRule="auto"/>
        <w:jc w:val="center"/>
      </w:pPr>
      <w:bookmarkStart w:id="0" w:name="_Toc2465"/>
      <w:bookmarkStart w:id="1" w:name="_Toc215282124"/>
      <w:bookmarkStart w:id="102" w:name="_GoBack"/>
      <w:bookmarkEnd w:id="102"/>
      <w:r>
        <w:br w:type="page"/>
      </w:r>
      <w:bookmarkStart w:id="2" w:name="_Toc508875505"/>
      <w:r>
        <w:rPr>
          <w:rFonts w:hint="eastAsia"/>
        </w:rPr>
        <w:t xml:space="preserve"> 招标公告</w:t>
      </w:r>
      <w:bookmarkEnd w:id="0"/>
      <w:bookmarkEnd w:id="2"/>
    </w:p>
    <w:p>
      <w:pPr>
        <w:pStyle w:val="6"/>
        <w:spacing w:line="360" w:lineRule="auto"/>
        <w:jc w:val="center"/>
        <w:rPr>
          <w:rFonts w:hAnsi="宋体" w:cs="宋体"/>
          <w:sz w:val="32"/>
          <w:szCs w:val="32"/>
        </w:rPr>
      </w:pPr>
      <w:r>
        <w:rPr>
          <w:rFonts w:hint="eastAsia" w:hAnsi="宋体" w:cs="宋体"/>
          <w:sz w:val="32"/>
          <w:szCs w:val="32"/>
        </w:rPr>
        <w:t>XCGC-F2019284号许昌魏都投资总公司“许昌仓库路家属区物业分离移交维修项目西院工程”招标公告</w:t>
      </w:r>
    </w:p>
    <w:p>
      <w:pPr>
        <w:pStyle w:val="12"/>
        <w:shd w:val="clear" w:color="auto" w:fill="FFFFFF"/>
        <w:spacing w:before="0" w:beforeAutospacing="0" w:after="0" w:afterAutospacing="0" w:line="440" w:lineRule="exact"/>
        <w:ind w:right="170"/>
        <w:rPr>
          <w:b/>
          <w:szCs w:val="22"/>
        </w:rPr>
      </w:pPr>
      <w:r>
        <w:rPr>
          <w:rFonts w:hint="eastAsia"/>
          <w:b/>
          <w:szCs w:val="22"/>
        </w:rPr>
        <w:t>1、招标条件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许昌仓库路家属区物业分离移交维修项目西院工程已由许昌市魏都区发展和改革委员会以许魏发改【2019】128号文批准建设，建设资金为财政专项资金，出资比例为100%。招标人为许昌魏都投资总公司。项目已具备招标条件，现对该项目的施工进行公开招标。</w:t>
      </w:r>
    </w:p>
    <w:p>
      <w:pPr>
        <w:pStyle w:val="12"/>
        <w:wordWrap w:val="0"/>
        <w:spacing w:before="0" w:beforeAutospacing="0" w:after="0" w:afterAutospacing="0"/>
        <w:contextualSpacing/>
        <w:jc w:val="both"/>
      </w:pPr>
      <w:r>
        <w:rPr>
          <w:rFonts w:hint="eastAsia"/>
          <w:b/>
          <w:szCs w:val="22"/>
        </w:rPr>
        <w:t xml:space="preserve">2、项目概况与招标内容     </w:t>
      </w:r>
      <w:r>
        <w:rPr>
          <w:rFonts w:hint="eastAsia"/>
        </w:rPr>
        <w:t xml:space="preserve">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 xml:space="preserve">2.1项目编号：XCGC-F2019284号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2.2建设地点：许昌仓库路4号西家属区。</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2.3建设内容及规模：室外道路修复和新建、住宅楼落水管更换、外墙面刷漆、围墙及储藏室外墙刷漆、屋面防水处理、排水沟盖板更换、路灯安装、楼道照明安装等。</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2.4标段划分：本工程共设一个标段。</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2.5招标范围：招标文件、工程量清单、施工图纸、答疑纪要和补充文件（如有）范围内的所有建设内容。</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2.6招标控制价：1289283.22元。</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2.7计划工期：30日历天。</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2.8质量要求：合格（符合国家现行的验收规范和标准）。</w:t>
      </w:r>
    </w:p>
    <w:p>
      <w:pPr>
        <w:pStyle w:val="12"/>
        <w:shd w:val="clear" w:color="auto" w:fill="FFFFFF"/>
        <w:spacing w:before="0" w:beforeAutospacing="0" w:after="0" w:afterAutospacing="0" w:line="440" w:lineRule="exact"/>
        <w:ind w:right="170"/>
        <w:rPr>
          <w:b/>
          <w:szCs w:val="22"/>
        </w:rPr>
      </w:pPr>
      <w:r>
        <w:rPr>
          <w:rFonts w:hint="eastAsia"/>
          <w:b/>
          <w:szCs w:val="22"/>
        </w:rPr>
        <w:t>3、投标人资格要求</w:t>
      </w:r>
    </w:p>
    <w:p>
      <w:pPr>
        <w:pStyle w:val="12"/>
        <w:spacing w:before="226" w:beforeAutospacing="0" w:after="0" w:afterAutospacing="0" w:line="360" w:lineRule="auto"/>
        <w:ind w:firstLine="480"/>
        <w:jc w:val="both"/>
        <w:rPr>
          <w:rFonts w:ascii="Times New Roman" w:cs="Times New Roman"/>
          <w:kern w:val="2"/>
          <w:szCs w:val="22"/>
        </w:rPr>
      </w:pPr>
      <w:r>
        <w:rPr>
          <w:rFonts w:hint="eastAsia" w:ascii="Times New Roman" w:cs="Times New Roman"/>
          <w:kern w:val="2"/>
          <w:szCs w:val="22"/>
        </w:rPr>
        <w:t>3.1 投标人须具备建设行政主管部门颁发的建筑工程施工总承包叁级以上（含叁级）资质，具有安全生产许可证，具有独立法人资格。</w:t>
      </w:r>
      <w:r>
        <w:rPr>
          <w:rFonts w:hint="eastAsia"/>
          <w:szCs w:val="22"/>
        </w:rPr>
        <w:t>拟派项目负责人应具备建筑工程专业贰级及以上注册建造师执业资格，并具备有效的安全生产考核合格证书，且未担任其他在施建设工程</w:t>
      </w:r>
      <w:r>
        <w:rPr>
          <w:rFonts w:hint="eastAsia" w:ascii="Times New Roman" w:cs="Times New Roman"/>
          <w:kern w:val="2"/>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3.2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3.3本次招标不接受联合体投标。</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3.4本次招标实行资格后审。</w:t>
      </w:r>
    </w:p>
    <w:p>
      <w:pPr>
        <w:pStyle w:val="12"/>
        <w:shd w:val="clear" w:color="auto" w:fill="FFFFFF"/>
        <w:spacing w:before="0" w:beforeAutospacing="0" w:after="0" w:afterAutospacing="0" w:line="440" w:lineRule="exact"/>
        <w:ind w:right="170"/>
        <w:rPr>
          <w:b/>
          <w:szCs w:val="22"/>
        </w:rPr>
      </w:pPr>
      <w:r>
        <w:rPr>
          <w:rFonts w:hint="eastAsia"/>
          <w:b/>
          <w:szCs w:val="22"/>
        </w:rPr>
        <w:t>4、网上下载招标文件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4.2在投标截止时间前登录《全国公共资源交易平台（河南省·许昌市）》“投标人/供应商登录”入口（http://ggzy.xuchang.gov.cn/）自行下载招标文件（详见“常见问题解答-交易系统操作手册”）。</w:t>
      </w:r>
    </w:p>
    <w:p>
      <w:pPr>
        <w:pStyle w:val="12"/>
        <w:shd w:val="clear" w:color="auto" w:fill="FFFFFF"/>
        <w:spacing w:before="0" w:beforeAutospacing="0" w:after="0" w:afterAutospacing="0" w:line="440" w:lineRule="exact"/>
        <w:ind w:right="170"/>
        <w:rPr>
          <w:b/>
        </w:rPr>
      </w:pPr>
      <w:r>
        <w:rPr>
          <w:rFonts w:hint="eastAsia"/>
          <w:b/>
        </w:rPr>
        <w:t>5、招标文件和施工图纸的获取</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5.2施工图纸下载：详见招标文件附件。</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5.3招标文件售价300元/标段，于提交电子投标文件时缴纳给招标代理机构，售后不退。</w:t>
      </w:r>
    </w:p>
    <w:p>
      <w:pPr>
        <w:pStyle w:val="12"/>
        <w:shd w:val="clear" w:color="auto" w:fill="FFFFFF"/>
        <w:spacing w:before="0" w:beforeAutospacing="0" w:after="0" w:afterAutospacing="0" w:line="440" w:lineRule="exact"/>
        <w:ind w:right="170"/>
        <w:rPr>
          <w:b/>
          <w:szCs w:val="22"/>
        </w:rPr>
      </w:pPr>
      <w:r>
        <w:rPr>
          <w:rFonts w:hint="eastAsia"/>
          <w:b/>
          <w:szCs w:val="22"/>
        </w:rPr>
        <w:t>6、投标文件的递交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6.1 本项目为全流程电子化交易项目，须提交电子投标文件。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6.2 投标文件提交的截止时间及开标时间：2020年1月2日8时30分。</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6.4投标文件提交地点：许昌市公共资源交易中心（许昌市龙兴路竹林路交汇处公共资源大厦三楼）开标二室。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6.5逾期送达的或者未送达指定地点的电子介质存储的投标文件，招标人不予受理。</w:t>
      </w:r>
    </w:p>
    <w:p>
      <w:pPr>
        <w:pStyle w:val="12"/>
        <w:shd w:val="clear" w:color="auto" w:fill="FFFFFF"/>
        <w:spacing w:before="0" w:beforeAutospacing="0" w:after="0" w:afterAutospacing="0" w:line="440" w:lineRule="exact"/>
        <w:ind w:right="170"/>
        <w:rPr>
          <w:b/>
          <w:szCs w:val="22"/>
        </w:rPr>
      </w:pPr>
      <w:r>
        <w:rPr>
          <w:rFonts w:hint="eastAsia"/>
          <w:b/>
          <w:szCs w:val="22"/>
        </w:rPr>
        <w:t>7、发布公告的媒介</w:t>
      </w:r>
    </w:p>
    <w:p>
      <w:pPr>
        <w:pStyle w:val="12"/>
        <w:wordWrap w:val="0"/>
        <w:spacing w:before="0" w:beforeAutospacing="0" w:after="0" w:afterAutospacing="0"/>
        <w:rPr>
          <w:rFonts w:ascii="Times New Roman" w:cs="Times New Roman"/>
          <w:kern w:val="2"/>
          <w:szCs w:val="22"/>
        </w:rPr>
      </w:pPr>
      <w:r>
        <w:rPr>
          <w:rFonts w:hint="eastAsia"/>
        </w:rPr>
        <w:t xml:space="preserve">  </w:t>
      </w:r>
      <w:r>
        <w:rPr>
          <w:rFonts w:hint="eastAsia" w:ascii="Times New Roman" w:cs="Times New Roman"/>
          <w:kern w:val="2"/>
          <w:szCs w:val="22"/>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招 标 人：许昌魏都投资总公司</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地    址：许昌市魏都区天宝路中奥鑫天东楼</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 xml:space="preserve">联 系 人：岳先生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电    话：15290988715</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代理机构：汇龙工程咨询有限公司</w:t>
      </w:r>
    </w:p>
    <w:p>
      <w:pPr>
        <w:spacing w:line="336" w:lineRule="auto"/>
        <w:ind w:firstLine="480" w:firstLineChars="200"/>
        <w:rPr>
          <w:rFonts w:hAnsi="宋体"/>
          <w:sz w:val="24"/>
        </w:rPr>
      </w:pPr>
      <w:r>
        <w:rPr>
          <w:rFonts w:hint="eastAsia" w:hAnsi="宋体"/>
          <w:sz w:val="24"/>
        </w:rPr>
        <w:t>地址：郑州市航海路与第六大街商鼎创业大厦B座5楼</w:t>
      </w:r>
    </w:p>
    <w:p>
      <w:pPr>
        <w:spacing w:line="336" w:lineRule="auto"/>
        <w:ind w:firstLine="480" w:firstLineChars="200"/>
        <w:rPr>
          <w:rFonts w:hAnsi="宋体"/>
          <w:sz w:val="24"/>
        </w:rPr>
      </w:pPr>
      <w:r>
        <w:rPr>
          <w:rFonts w:hint="eastAsia" w:hAnsi="宋体"/>
          <w:sz w:val="24"/>
        </w:rPr>
        <w:t>联系人：杨女士</w:t>
      </w:r>
    </w:p>
    <w:p>
      <w:pPr>
        <w:spacing w:line="336" w:lineRule="auto"/>
        <w:ind w:firstLine="480" w:firstLineChars="200"/>
        <w:rPr>
          <w:rFonts w:hAnsi="宋体"/>
          <w:sz w:val="24"/>
        </w:rPr>
      </w:pPr>
      <w:r>
        <w:rPr>
          <w:rFonts w:hint="eastAsia" w:hAnsi="宋体"/>
          <w:sz w:val="24"/>
        </w:rPr>
        <w:t xml:space="preserve">电话：13569938097       </w:t>
      </w:r>
    </w:p>
    <w:p>
      <w:pPr>
        <w:spacing w:line="336" w:lineRule="auto"/>
        <w:jc w:val="center"/>
        <w:rPr>
          <w:rFonts w:hAnsi="宋体"/>
          <w:sz w:val="24"/>
        </w:rPr>
      </w:pPr>
      <w:r>
        <w:rPr>
          <w:rFonts w:hint="eastAsia" w:hAnsi="宋体"/>
          <w:sz w:val="24"/>
        </w:rPr>
        <w:t xml:space="preserve">                                                许昌魏都投资总公司</w:t>
      </w:r>
    </w:p>
    <w:p>
      <w:pPr>
        <w:pStyle w:val="2"/>
        <w:ind w:firstLine="5280" w:firstLineChars="2200"/>
        <w:jc w:val="center"/>
        <w:rPr>
          <w:rFonts w:hAnsi="宋体"/>
          <w:sz w:val="24"/>
        </w:rPr>
      </w:pPr>
    </w:p>
    <w:p>
      <w:pPr>
        <w:pStyle w:val="2"/>
        <w:ind w:firstLine="5280" w:firstLineChars="2200"/>
      </w:pPr>
      <w:r>
        <w:rPr>
          <w:rFonts w:hint="eastAsia" w:hAnsi="宋体"/>
          <w:sz w:val="24"/>
        </w:rPr>
        <w:t xml:space="preserve">            2019年12 月10日</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 w:val="24"/>
        </w:rPr>
        <w:t>http://221.14.6.70:8088/ggzy/</w:t>
      </w:r>
      <w:r>
        <w:rPr>
          <w:rStyle w:val="19"/>
          <w:rFonts w:hAnsi="宋体"/>
          <w:color w:val="auto"/>
          <w:sz w:val="24"/>
        </w:rPr>
        <w:fldChar w:fldCharType="end"/>
      </w:r>
      <w:r>
        <w:rPr>
          <w:rFonts w:hint="eastAsia" w:hAnsi="宋体"/>
          <w:sz w:val="24"/>
        </w:rPr>
        <w:t>）下载“许昌投标文件制作系统SEARUN V1.1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 w:val="24"/>
        </w:rPr>
        <w:t>http://221.14.6.70:8088/ggzy/</w:t>
      </w:r>
      <w:r>
        <w:rPr>
          <w:rStyle w:val="19"/>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6"/>
        <w:jc w:val="center"/>
      </w:pPr>
      <w:r>
        <w:rPr>
          <w:sz w:val="24"/>
        </w:rPr>
        <w:br w:type="page"/>
      </w:r>
      <w:bookmarkStart w:id="3" w:name="_Toc508875506"/>
      <w:bookmarkStart w:id="4" w:name="_Toc11872"/>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7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5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53" w:type="dxa"/>
            <w:gridSpan w:val="2"/>
            <w:vAlign w:val="center"/>
          </w:tcPr>
          <w:p>
            <w:pPr>
              <w:autoSpaceDE w:val="0"/>
              <w:autoSpaceDN w:val="0"/>
              <w:adjustRightInd w:val="0"/>
              <w:spacing w:line="320" w:lineRule="exact"/>
              <w:jc w:val="left"/>
              <w:rPr>
                <w:rFonts w:hAnsi="宋体"/>
                <w:sz w:val="24"/>
                <w:szCs w:val="22"/>
              </w:rPr>
            </w:pPr>
            <w:r>
              <w:rPr>
                <w:rFonts w:hint="eastAsia" w:hAnsi="宋体"/>
                <w:sz w:val="24"/>
                <w:szCs w:val="22"/>
              </w:rPr>
              <w:t>招 标 人：许昌魏都投资总公司</w:t>
            </w:r>
          </w:p>
          <w:p>
            <w:pPr>
              <w:autoSpaceDE w:val="0"/>
              <w:autoSpaceDN w:val="0"/>
              <w:adjustRightInd w:val="0"/>
              <w:spacing w:line="320" w:lineRule="exact"/>
              <w:jc w:val="left"/>
              <w:rPr>
                <w:rFonts w:hAnsi="宋体"/>
                <w:sz w:val="24"/>
                <w:szCs w:val="22"/>
              </w:rPr>
            </w:pPr>
            <w:r>
              <w:rPr>
                <w:rFonts w:hint="eastAsia" w:hAnsi="宋体"/>
                <w:sz w:val="24"/>
                <w:szCs w:val="22"/>
              </w:rPr>
              <w:t>地    址：许昌市魏都区天宝路中奥鑫天东楼</w:t>
            </w:r>
          </w:p>
          <w:p>
            <w:pPr>
              <w:autoSpaceDE w:val="0"/>
              <w:autoSpaceDN w:val="0"/>
              <w:adjustRightInd w:val="0"/>
              <w:spacing w:line="320" w:lineRule="exact"/>
              <w:jc w:val="left"/>
              <w:rPr>
                <w:rFonts w:hAnsi="宋体"/>
                <w:sz w:val="24"/>
                <w:szCs w:val="22"/>
              </w:rPr>
            </w:pPr>
            <w:r>
              <w:rPr>
                <w:rFonts w:hAnsi="宋体"/>
                <w:sz w:val="24"/>
                <w:szCs w:val="22"/>
              </w:rPr>
              <w:t xml:space="preserve">联 系 人：岳先生             </w:t>
            </w:r>
          </w:p>
          <w:p>
            <w:pPr>
              <w:autoSpaceDE w:val="0"/>
              <w:autoSpaceDN w:val="0"/>
              <w:adjustRightInd w:val="0"/>
              <w:spacing w:line="320" w:lineRule="exact"/>
              <w:jc w:val="left"/>
              <w:rPr>
                <w:rFonts w:hAnsi="宋体"/>
                <w:sz w:val="24"/>
                <w:szCs w:val="22"/>
              </w:rPr>
            </w:pPr>
            <w:r>
              <w:rPr>
                <w:rFonts w:hAnsi="宋体"/>
                <w:sz w:val="24"/>
                <w:szCs w:val="22"/>
              </w:rPr>
              <w:t>电    话：15290988715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53" w:type="dxa"/>
            <w:gridSpan w:val="2"/>
            <w:vAlign w:val="center"/>
          </w:tcPr>
          <w:p>
            <w:pPr>
              <w:autoSpaceDE w:val="0"/>
              <w:autoSpaceDN w:val="0"/>
              <w:adjustRightInd w:val="0"/>
              <w:spacing w:line="320" w:lineRule="exact"/>
              <w:jc w:val="left"/>
              <w:rPr>
                <w:rFonts w:hAnsi="宋体"/>
                <w:sz w:val="24"/>
                <w:szCs w:val="22"/>
              </w:rPr>
            </w:pPr>
            <w:r>
              <w:rPr>
                <w:rFonts w:hint="eastAsia" w:hAnsi="宋体"/>
                <w:sz w:val="24"/>
                <w:szCs w:val="22"/>
              </w:rPr>
              <w:t>代理机构：汇龙工程咨询有限公司</w:t>
            </w:r>
          </w:p>
          <w:p>
            <w:pPr>
              <w:autoSpaceDE w:val="0"/>
              <w:autoSpaceDN w:val="0"/>
              <w:adjustRightInd w:val="0"/>
              <w:spacing w:line="320" w:lineRule="exact"/>
              <w:jc w:val="left"/>
              <w:rPr>
                <w:rFonts w:hAnsi="宋体"/>
                <w:sz w:val="24"/>
                <w:szCs w:val="22"/>
              </w:rPr>
            </w:pPr>
            <w:r>
              <w:rPr>
                <w:rFonts w:hint="eastAsia" w:hAnsi="宋体"/>
                <w:sz w:val="24"/>
                <w:szCs w:val="22"/>
              </w:rPr>
              <w:t>地址：郑州市航海路与第六大街商鼎创业大厦B座5楼</w:t>
            </w:r>
          </w:p>
          <w:p>
            <w:pPr>
              <w:autoSpaceDE w:val="0"/>
              <w:autoSpaceDN w:val="0"/>
              <w:adjustRightInd w:val="0"/>
              <w:spacing w:line="320" w:lineRule="exact"/>
              <w:jc w:val="left"/>
              <w:rPr>
                <w:rFonts w:hAnsi="宋体"/>
                <w:sz w:val="24"/>
                <w:szCs w:val="22"/>
              </w:rPr>
            </w:pPr>
            <w:r>
              <w:rPr>
                <w:rFonts w:hint="eastAsia" w:hAnsi="宋体"/>
                <w:sz w:val="24"/>
                <w:szCs w:val="22"/>
              </w:rPr>
              <w:t>联系人：杨女士</w:t>
            </w:r>
          </w:p>
          <w:p>
            <w:pPr>
              <w:autoSpaceDE w:val="0"/>
              <w:autoSpaceDN w:val="0"/>
              <w:adjustRightInd w:val="0"/>
              <w:spacing w:line="320" w:lineRule="exact"/>
              <w:jc w:val="left"/>
              <w:rPr>
                <w:rFonts w:hAnsi="宋体"/>
                <w:sz w:val="24"/>
                <w:szCs w:val="22"/>
              </w:rPr>
            </w:pPr>
            <w:r>
              <w:rPr>
                <w:rFonts w:hint="eastAsia" w:hAnsi="宋体"/>
                <w:sz w:val="24"/>
                <w:szCs w:val="22"/>
              </w:rPr>
              <w:t>电话：13569938097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53" w:type="dxa"/>
            <w:gridSpan w:val="2"/>
            <w:vAlign w:val="center"/>
          </w:tcPr>
          <w:p>
            <w:pPr>
              <w:autoSpaceDE w:val="0"/>
              <w:autoSpaceDN w:val="0"/>
              <w:adjustRightInd w:val="0"/>
              <w:spacing w:line="320" w:lineRule="exact"/>
              <w:jc w:val="left"/>
              <w:rPr>
                <w:rFonts w:hAnsi="宋体"/>
                <w:sz w:val="24"/>
              </w:rPr>
            </w:pPr>
            <w:r>
              <w:rPr>
                <w:rFonts w:hint="eastAsia" w:ascii="Times New Roman" w:hAnsi="宋体"/>
                <w:kern w:val="2"/>
                <w:sz w:val="24"/>
                <w:szCs w:val="22"/>
              </w:rPr>
              <w:t>许昌仓库路家属区物业分离移交维修项目西院工程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53" w:type="dxa"/>
            <w:gridSpan w:val="2"/>
            <w:vAlign w:val="center"/>
          </w:tcPr>
          <w:p>
            <w:pPr>
              <w:autoSpaceDE w:val="0"/>
              <w:autoSpaceDN w:val="0"/>
              <w:adjustRightInd w:val="0"/>
              <w:spacing w:line="320" w:lineRule="exact"/>
              <w:jc w:val="left"/>
              <w:rPr>
                <w:rFonts w:ascii="Times New Roman" w:hAnsi="宋体"/>
                <w:kern w:val="2"/>
                <w:sz w:val="24"/>
                <w:szCs w:val="22"/>
              </w:rPr>
            </w:pPr>
            <w:r>
              <w:rPr>
                <w:rFonts w:hint="eastAsia" w:ascii="Times New Roman" w:hAnsi="宋体"/>
                <w:kern w:val="2"/>
                <w:sz w:val="24"/>
                <w:szCs w:val="22"/>
              </w:rPr>
              <w:t>许昌仓库路4号西家属区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pPr>
              <w:autoSpaceDE w:val="0"/>
              <w:autoSpaceDN w:val="0"/>
              <w:adjustRightInd w:val="0"/>
              <w:spacing w:line="320" w:lineRule="exact"/>
              <w:jc w:val="center"/>
              <w:rPr>
                <w:rFonts w:ascii="Times New Roman" w:hAnsi="宋体"/>
                <w:kern w:val="2"/>
                <w:sz w:val="24"/>
                <w:szCs w:val="22"/>
              </w:rPr>
            </w:pPr>
            <w:r>
              <w:rPr>
                <w:rFonts w:hint="eastAsia" w:ascii="Times New Roman" w:hAnsi="宋体"/>
                <w:kern w:val="2"/>
                <w:sz w:val="24"/>
                <w:szCs w:val="22"/>
              </w:rPr>
              <w:t>资金来源</w:t>
            </w:r>
          </w:p>
        </w:tc>
        <w:tc>
          <w:tcPr>
            <w:tcW w:w="6253" w:type="dxa"/>
            <w:gridSpan w:val="2"/>
          </w:tcPr>
          <w:p>
            <w:pPr>
              <w:autoSpaceDE w:val="0"/>
              <w:autoSpaceDN w:val="0"/>
              <w:adjustRightInd w:val="0"/>
              <w:spacing w:line="320" w:lineRule="exact"/>
              <w:jc w:val="left"/>
              <w:rPr>
                <w:rFonts w:ascii="Times New Roman" w:hAnsi="宋体"/>
                <w:kern w:val="2"/>
                <w:sz w:val="24"/>
                <w:szCs w:val="22"/>
              </w:rPr>
            </w:pPr>
            <w:r>
              <w:rPr>
                <w:rFonts w:hint="eastAsia" w:ascii="Times New Roman" w:hAnsi="宋体"/>
                <w:kern w:val="2"/>
                <w:sz w:val="24"/>
                <w:szCs w:val="22"/>
              </w:rPr>
              <w:t>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5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ascii="Times New Roman" w:hAnsi="宋体"/>
                <w:kern w:val="2"/>
                <w:sz w:val="24"/>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1、投标人须具备建设行政主管部门颁发的建筑工程施工总承包叁级以上（含叁级）资质，具有安全生产许可证，具有独立法人资格。拟派项目负责人应具备建筑工程专业贰级及以上注册建造师执业资格，并具备有效的安全生产考核合格证书，且未担任其他在施建设工程。</w:t>
            </w:r>
          </w:p>
          <w:p>
            <w:pPr>
              <w:autoSpaceDE w:val="0"/>
              <w:autoSpaceDN w:val="0"/>
              <w:adjustRightInd w:val="0"/>
              <w:spacing w:line="360" w:lineRule="auto"/>
              <w:jc w:val="left"/>
              <w:rPr>
                <w:rFonts w:hAnsi="宋体"/>
                <w:sz w:val="24"/>
                <w:szCs w:val="22"/>
              </w:rPr>
            </w:pPr>
            <w:r>
              <w:rPr>
                <w:rFonts w:hint="eastAsia" w:hAnsi="宋体"/>
                <w:sz w:val="24"/>
                <w:szCs w:val="22"/>
              </w:rPr>
              <w:t>2、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Ansi="宋体"/>
                <w:sz w:val="24"/>
                <w:szCs w:val="22"/>
              </w:rPr>
            </w:pPr>
            <w:r>
              <w:rPr>
                <w:rFonts w:hint="eastAsia" w:hAnsi="宋体"/>
                <w:sz w:val="24"/>
                <w:szCs w:val="22"/>
              </w:rPr>
              <w:t>3、本次招标不接受联合体投标。</w:t>
            </w:r>
          </w:p>
          <w:p>
            <w:pPr>
              <w:autoSpaceDE w:val="0"/>
              <w:autoSpaceDN w:val="0"/>
              <w:adjustRightInd w:val="0"/>
              <w:spacing w:line="360" w:lineRule="auto"/>
              <w:jc w:val="left"/>
              <w:rPr>
                <w:rFonts w:hAnsi="宋体"/>
                <w:sz w:val="24"/>
                <w:szCs w:val="22"/>
              </w:rPr>
            </w:pPr>
            <w:r>
              <w:rPr>
                <w:rFonts w:hint="eastAsia" w:hAnsi="宋体"/>
                <w:sz w:val="24"/>
                <w:szCs w:val="22"/>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7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5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77" w:type="dxa"/>
            <w:gridSpan w:val="3"/>
            <w:vAlign w:val="center"/>
          </w:tcPr>
          <w:p>
            <w:pPr>
              <w:jc w:val="center"/>
              <w:rPr>
                <w:rFonts w:hAnsi="宋体"/>
                <w:sz w:val="24"/>
              </w:rPr>
            </w:pPr>
            <w:r>
              <w:rPr>
                <w:rFonts w:hint="eastAsia"/>
                <w:sz w:val="24"/>
              </w:rPr>
              <w:t>招标人澄清的时间</w:t>
            </w:r>
          </w:p>
        </w:tc>
        <w:tc>
          <w:tcPr>
            <w:tcW w:w="625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5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招标文件和工程量清单及图纸的获取：投标人于投标文件递交截止时间前均可登录《全国公共资源交易平台（河南省·许昌市）》（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53"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2020年1月2日8时30分（北京时间）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7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4" w:colFirst="0" w:colLast="2"/>
            <w:bookmarkStart w:id="8" w:name="OLE_LINK3" w:colFirst="0" w:colLast="2"/>
            <w:r>
              <w:rPr>
                <w:rFonts w:hAnsi="宋体" w:cs="TimesNewRomanPSMT"/>
                <w:sz w:val="24"/>
              </w:rPr>
              <w:t>3.4.1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5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投标保证金递交截止时间：（同投标截止时间）。</w:t>
            </w:r>
          </w:p>
          <w:p>
            <w:pPr>
              <w:autoSpaceDE w:val="0"/>
              <w:autoSpaceDN w:val="0"/>
              <w:adjustRightInd w:val="0"/>
              <w:spacing w:line="360" w:lineRule="auto"/>
              <w:jc w:val="left"/>
              <w:rPr>
                <w:rFonts w:hAnsi="宋体"/>
                <w:sz w:val="24"/>
                <w:szCs w:val="22"/>
              </w:rPr>
            </w:pPr>
            <w:r>
              <w:rPr>
                <w:rFonts w:hint="eastAsia" w:hAnsi="宋体"/>
                <w:sz w:val="24"/>
                <w:szCs w:val="22"/>
              </w:rPr>
              <w:t>金额：</w:t>
            </w:r>
            <w:r>
              <w:rPr>
                <w:rFonts w:hint="eastAsia" w:ascii="Times New Roman" w:hAnsi="宋体"/>
                <w:kern w:val="2"/>
                <w:sz w:val="24"/>
                <w:szCs w:val="22"/>
              </w:rPr>
              <w:t>贰万伍仟陆佰元整</w:t>
            </w:r>
            <w:r>
              <w:rPr>
                <w:rFonts w:hint="eastAsia" w:hAnsi="宋体"/>
                <w:sz w:val="24"/>
                <w:szCs w:val="22"/>
              </w:rPr>
              <w:t>（¥25600.00元）</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2、投标保证金缴纳方式：</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2.1投标人网上报名后，登录</w:t>
            </w:r>
            <w:r>
              <w:fldChar w:fldCharType="begin"/>
            </w:r>
            <w:r>
              <w:instrText xml:space="preserve"> HYPERLINK "http://221.14.6.70:8088/ggzy" </w:instrText>
            </w:r>
            <w:r>
              <w:fldChar w:fldCharType="separate"/>
            </w:r>
            <w:r>
              <w:rPr>
                <w:rFonts w:hint="eastAsia" w:hAnsi="宋体"/>
                <w:sz w:val="24"/>
                <w:szCs w:val="22"/>
                <w:lang w:val="zh-CN"/>
              </w:rPr>
              <w:t>http://221.14.6.70:8088/ggzy</w:t>
            </w:r>
            <w:r>
              <w:rPr>
                <w:rFonts w:hint="eastAsia" w:hAnsi="宋体"/>
                <w:sz w:val="24"/>
                <w:szCs w:val="22"/>
                <w:lang w:val="zh-CN"/>
              </w:rPr>
              <w:fldChar w:fldCharType="end"/>
            </w:r>
            <w:r>
              <w:rPr>
                <w:rFonts w:hint="eastAsia" w:hAnsi="宋体"/>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3、未按上述规定操作引起的无效投标，由投标人自行负责。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4、汇款凭证无须备注项目编号和项目名称。</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5、出现以下情形造成的投标保证金无效，由投标人自行负责。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(1)投标保证金未从投标人的基本账户转出；</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(2)投标保证金未按照招标文件划分的标段转账。</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6、《保证金缴纳绑定操作指南》获取方法：</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77" w:type="dxa"/>
            <w:gridSpan w:val="3"/>
            <w:vAlign w:val="center"/>
          </w:tcPr>
          <w:p>
            <w:pPr>
              <w:rPr>
                <w:sz w:val="24"/>
              </w:rPr>
            </w:pPr>
            <w:r>
              <w:rPr>
                <w:rFonts w:hint="eastAsia"/>
                <w:sz w:val="24"/>
              </w:rPr>
              <w:t>近年财务状况的年份要求</w:t>
            </w:r>
          </w:p>
        </w:tc>
        <w:tc>
          <w:tcPr>
            <w:tcW w:w="6253" w:type="dxa"/>
            <w:gridSpan w:val="2"/>
            <w:vAlign w:val="center"/>
          </w:tcPr>
          <w:p>
            <w:pPr>
              <w:autoSpaceDE w:val="0"/>
              <w:autoSpaceDN w:val="0"/>
              <w:adjustRightInd w:val="0"/>
              <w:jc w:val="left"/>
              <w:rPr>
                <w:rFonts w:hAnsi="宋体" w:cs="仿宋_GB2312"/>
                <w:b/>
                <w:szCs w:val="21"/>
              </w:rPr>
            </w:pPr>
            <w:r>
              <w:rPr>
                <w:rFonts w:hint="eastAsia" w:hAnsi="宋体"/>
                <w:sz w:val="24"/>
                <w:szCs w:val="22"/>
                <w:lang w:val="zh-CN"/>
              </w:rPr>
              <w:t>近三年，指201</w:t>
            </w:r>
            <w:r>
              <w:rPr>
                <w:rFonts w:hint="eastAsia" w:hAnsi="宋体"/>
                <w:sz w:val="24"/>
                <w:szCs w:val="22"/>
              </w:rPr>
              <w:t>6</w:t>
            </w:r>
            <w:r>
              <w:rPr>
                <w:rFonts w:hint="eastAsia" w:hAnsi="宋体"/>
                <w:sz w:val="24"/>
                <w:szCs w:val="22"/>
                <w:lang w:val="zh-CN"/>
              </w:rPr>
              <w:t>、201</w:t>
            </w:r>
            <w:r>
              <w:rPr>
                <w:rFonts w:hint="eastAsia" w:hAnsi="宋体"/>
                <w:sz w:val="24"/>
                <w:szCs w:val="22"/>
              </w:rPr>
              <w:t>7</w:t>
            </w:r>
            <w:r>
              <w:rPr>
                <w:rFonts w:hint="eastAsia" w:hAnsi="宋体"/>
                <w:sz w:val="24"/>
                <w:szCs w:val="22"/>
                <w:lang w:val="zh-CN"/>
              </w:rPr>
              <w:t>、201</w:t>
            </w:r>
            <w:r>
              <w:rPr>
                <w:rFonts w:hint="eastAsia" w:hAnsi="宋体"/>
                <w:sz w:val="24"/>
                <w:szCs w:val="22"/>
              </w:rPr>
              <w:t>8</w:t>
            </w:r>
            <w:r>
              <w:rPr>
                <w:rFonts w:hint="eastAsia" w:hAnsi="宋体"/>
                <w:sz w:val="24"/>
                <w:szCs w:val="22"/>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5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5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（1）有效时间以提交投标文件截止时间前36个月为准。</w:t>
            </w:r>
          </w:p>
          <w:p>
            <w:pPr>
              <w:pStyle w:val="2"/>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5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b/>
                <w:bCs/>
                <w:sz w:val="24"/>
              </w:rPr>
              <w:t>注:投标人提交的电子投标文件，必须是通过“许昌投标文件制作系统SEARUN V1.1</w:t>
            </w:r>
            <w:r>
              <w:rPr>
                <w:rFonts w:hint="eastAsia" w:hAnsi="宋体"/>
                <w:b/>
                <w:bCs/>
                <w:sz w:val="24"/>
                <w:szCs w:val="24"/>
              </w:rPr>
              <w:t>（如有新版本，请以最新版本为准）</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5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szCs w:val="24"/>
                <w:u w:val="single"/>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53" w:type="dxa"/>
            <w:gridSpan w:val="2"/>
            <w:vAlign w:val="center"/>
          </w:tcPr>
          <w:p>
            <w:pPr>
              <w:numPr>
                <w:ilvl w:val="0"/>
                <w:numId w:val="2"/>
              </w:numPr>
              <w:tabs>
                <w:tab w:val="left" w:pos="0"/>
              </w:tabs>
              <w:spacing w:line="288" w:lineRule="auto"/>
              <w:ind w:left="0" w:hanging="648"/>
              <w:rPr>
                <w:sz w:val="24"/>
                <w:u w:val="single"/>
              </w:rPr>
            </w:pPr>
            <w:r>
              <w:rPr>
                <w:rFonts w:hint="eastAsia" w:ascii="新宋体" w:hAnsi="新宋体" w:eastAsia="新宋体"/>
                <w:sz w:val="24"/>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5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5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53" w:type="dxa"/>
            <w:gridSpan w:val="2"/>
            <w:vAlign w:val="center"/>
          </w:tcPr>
          <w:p>
            <w:pPr>
              <w:spacing w:line="288" w:lineRule="auto"/>
              <w:rPr>
                <w:sz w:val="24"/>
              </w:rPr>
            </w:pPr>
            <w:r>
              <w:rPr>
                <w:rFonts w:hint="eastAsia" w:ascii="新宋体" w:hAnsi="新宋体" w:eastAsia="新宋体" w:cs="新宋体"/>
                <w:kern w:val="2"/>
                <w:sz w:val="24"/>
                <w:szCs w:val="22"/>
              </w:rPr>
              <w:t>评标委员会构成：</w:t>
            </w:r>
            <w:r>
              <w:rPr>
                <w:rFonts w:hint="eastAsia" w:hAnsi="宋体" w:cs="宋体"/>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sz w:val="24"/>
              </w:rPr>
            </w:pPr>
            <w:r>
              <w:rPr>
                <w:rFonts w:hint="eastAsia" w:ascii="Calibri" w:hAnsi="宋体" w:cs="宋体"/>
                <w:kern w:val="2"/>
                <w:sz w:val="24"/>
                <w:szCs w:val="24"/>
              </w:rPr>
              <w:t>类似项目是指2016年1月1日以来承建的建筑工程。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tbl>
            <w:tblPr>
              <w:tblStyle w:val="13"/>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12" w:lineRule="auto"/>
                    <w:rPr>
                      <w:rFonts w:ascii="新宋体" w:hAnsi="新宋体" w:eastAsia="新宋体"/>
                      <w:b/>
                      <w:bCs/>
                      <w:sz w:val="24"/>
                      <w:szCs w:val="22"/>
                    </w:rPr>
                  </w:pPr>
                  <w:r>
                    <w:rPr>
                      <w:rFonts w:hint="eastAsia" w:ascii="新宋体" w:hAnsi="新宋体" w:eastAsia="新宋体"/>
                      <w:b/>
                      <w:bCs/>
                      <w:sz w:val="24"/>
                      <w:szCs w:val="22"/>
                    </w:rPr>
                    <w:t>大写：壹佰贰拾捌万玖仟贰佰捌拾叁元贰角贰分，</w:t>
                  </w:r>
                </w:p>
                <w:p>
                  <w:pPr>
                    <w:spacing w:line="312" w:lineRule="auto"/>
                    <w:rPr>
                      <w:rFonts w:ascii="新宋体" w:hAnsi="新宋体" w:eastAsia="新宋体"/>
                      <w:b/>
                      <w:bCs/>
                      <w:sz w:val="24"/>
                      <w:szCs w:val="22"/>
                    </w:rPr>
                  </w:pPr>
                  <w:r>
                    <w:rPr>
                      <w:rFonts w:hint="eastAsia" w:ascii="新宋体" w:hAnsi="新宋体" w:eastAsia="新宋体"/>
                      <w:b/>
                      <w:bCs/>
                      <w:sz w:val="24"/>
                      <w:szCs w:val="22"/>
                    </w:rPr>
                    <w:t>小写：1289283.22元；</w:t>
                  </w:r>
                </w:p>
                <w:p>
                  <w:pPr>
                    <w:autoSpaceDE w:val="0"/>
                    <w:autoSpaceDN w:val="0"/>
                    <w:adjustRightInd w:val="0"/>
                    <w:spacing w:line="276" w:lineRule="auto"/>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开标时各投标人法定代表人或授权委托人持身份证及授权委托书原件，到开标现场签到，缺席或逾期不到者视为放弃。各投标单位参加会议人数不得多于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rPr>
                <w:rFonts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Ansi="宋体" w:cs="宋体"/>
                <w:sz w:val="24"/>
                <w:szCs w:val="22"/>
              </w:rPr>
            </w:pPr>
            <w:r>
              <w:rPr>
                <w:rFonts w:hint="eastAsia" w:hAnsi="宋体" w:cs="宋体"/>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pPr>
              <w:autoSpaceDE w:val="0"/>
              <w:autoSpaceDN w:val="0"/>
              <w:spacing w:line="440" w:lineRule="exact"/>
              <w:jc w:val="left"/>
              <w:rPr>
                <w:rFonts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rPr>
                <w:rFonts w:hAnsi="宋体" w:cs="仿宋_GB2312"/>
                <w:b/>
                <w:sz w:val="24"/>
                <w:szCs w:val="24"/>
                <w:lang w:val="zh-CN"/>
              </w:rPr>
            </w:pPr>
            <w:r>
              <w:rPr>
                <w:rFonts w:hint="eastAsia" w:hAnsi="宋体" w:cs="仿宋_GB2312"/>
                <w:b/>
                <w:sz w:val="24"/>
                <w:szCs w:val="24"/>
                <w:lang w:val="zh-CN"/>
              </w:rPr>
              <w:t>8、不同投标人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spacing w:line="440" w:lineRule="exact"/>
              <w:jc w:val="left"/>
              <w:rPr>
                <w:rFonts w:hAnsi="宋体" w:cs="宋体"/>
                <w:sz w:val="24"/>
                <w:szCs w:val="22"/>
              </w:rPr>
            </w:pPr>
            <w:r>
              <w:rPr>
                <w:rFonts w:hint="eastAsia" w:hAnsi="宋体" w:cs="仿宋_GB2312"/>
                <w:b/>
                <w:sz w:val="24"/>
                <w:szCs w:val="24"/>
                <w:lang w:val="zh-CN"/>
              </w:rPr>
              <w:t>评审专家应严格按照要求查看“硬件特征码”相关信息并进行评审，在评审报告中显示“不同投标人电子投标文件制作硬件特征码”是否雷同的分析及判定结果</w:t>
            </w:r>
            <w:r>
              <w:rPr>
                <w:rFonts w:hint="eastAsia" w:hAnsi="宋体" w:cs="宋体"/>
                <w:sz w:val="24"/>
                <w:szCs w:val="22"/>
              </w:rPr>
              <w:t>。</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spacing w:line="360" w:lineRule="auto"/>
        <w:ind w:firstLine="480" w:firstLineChars="200"/>
        <w:rPr>
          <w:rFonts w:hAnsi="宋体" w:cs="宋体"/>
          <w:sz w:val="24"/>
        </w:rPr>
      </w:pPr>
      <w:r>
        <w:rPr>
          <w:rFonts w:hint="eastAsia" w:hAnsi="宋体" w:cs="宋体"/>
          <w:sz w:val="24"/>
        </w:rPr>
        <w:t>本招标项目资金来源和落实情况：见投标人须知前附表。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44974503"/>
      <w:bookmarkStart w:id="14" w:name="_Toc179632552"/>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79632553"/>
      <w:bookmarkStart w:id="18" w:name="_Toc152042312"/>
      <w:bookmarkStart w:id="19" w:name="_Toc152045536"/>
      <w:bookmarkStart w:id="20" w:name="_Toc144974504"/>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2313"/>
      <w:bookmarkStart w:id="23" w:name="_Toc179632554"/>
      <w:bookmarkStart w:id="24" w:name="_Toc152045537"/>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5538"/>
      <w:bookmarkStart w:id="28" w:name="_Toc152042314"/>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79632564"/>
      <w:bookmarkStart w:id="37" w:name="_Toc152042322"/>
      <w:bookmarkStart w:id="38" w:name="_Toc144974514"/>
      <w:bookmarkStart w:id="39" w:name="_Toc152045546"/>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（2）主要施工方案与技术措施；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（5）文明施工、环境保护管理体系及施工现场扬尘治理措施；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（6）工期保证措施；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（8）施工进度表与网络计划图；</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（10）技术创新的应用实施措施；</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（11）采用新工艺、新技术、新设备、新材料、BIM等的程度；</w:t>
      </w:r>
    </w:p>
    <w:p>
      <w:pPr>
        <w:autoSpaceDE w:val="0"/>
        <w:autoSpaceDN w:val="0"/>
        <w:spacing w:line="440" w:lineRule="exact"/>
        <w:ind w:firstLine="480" w:firstLineChars="200"/>
        <w:jc w:val="left"/>
        <w:rPr>
          <w:rFonts w:hAnsi="宋体" w:cs="宋体"/>
          <w:sz w:val="24"/>
          <w:szCs w:val="22"/>
        </w:rPr>
      </w:pPr>
      <w:r>
        <w:rPr>
          <w:rFonts w:hint="eastAsia" w:hAnsi="宋体" w:cs="宋体"/>
          <w:sz w:val="24"/>
          <w:szCs w:val="22"/>
        </w:rPr>
        <w:t>（12）施工现场实施信息化监控和数据处理；</w:t>
      </w:r>
    </w:p>
    <w:p>
      <w:pPr>
        <w:autoSpaceDE w:val="0"/>
        <w:autoSpaceDN w:val="0"/>
        <w:spacing w:line="440" w:lineRule="exact"/>
        <w:ind w:firstLine="480" w:firstLineChars="200"/>
        <w:jc w:val="left"/>
        <w:rPr>
          <w:rFonts w:hAnsi="宋体" w:cs="宋体"/>
          <w:sz w:val="24"/>
        </w:rPr>
      </w:pPr>
      <w:r>
        <w:rPr>
          <w:rFonts w:hint="eastAsia" w:hAnsi="宋体" w:cs="宋体"/>
          <w:sz w:val="24"/>
          <w:szCs w:val="22"/>
        </w:rPr>
        <w:t>（13）风险管理措施</w:t>
      </w:r>
      <w:r>
        <w:rPr>
          <w:rFonts w:hint="eastAsia" w:hAnsi="宋体" w:cs="宋体"/>
          <w:sz w:val="24"/>
        </w:rPr>
        <w:t>。</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应提供法定媒介中标或成交（评标公示或中标公告）公示网页截图、合同、中标通知书（或竣工备案表）</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79632571"/>
      <w:bookmarkStart w:id="45" w:name="_Toc152045553"/>
      <w:bookmarkStart w:id="46" w:name="_Toc144974521"/>
      <w:bookmarkStart w:id="47" w:name="_Toc152042329"/>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44974537"/>
      <w:bookmarkStart w:id="62" w:name="_Toc179632587"/>
      <w:bookmarkStart w:id="63" w:name="_Toc152045569"/>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0"/>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（综合评标法）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2833453"/>
      <w:bookmarkStart w:id="78" w:name="_Toc270931534"/>
      <w:bookmarkStart w:id="79" w:name="_Toc273546398"/>
      <w:bookmarkStart w:id="80"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bookmarkEnd w:id="77"/>
    <w:bookmarkEnd w:id="78"/>
    <w:bookmarkEnd w:id="79"/>
    <w:bookmarkEnd w:id="80"/>
    <w:p>
      <w:pPr>
        <w:spacing w:line="360" w:lineRule="auto"/>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b/>
          <w:bCs/>
          <w:sz w:val="24"/>
          <w:szCs w:val="24"/>
          <w:lang w:val="zh-CN"/>
        </w:rPr>
      </w:pPr>
      <w:r>
        <w:rPr>
          <w:rFonts w:hint="eastAsia" w:hAnsi="宋体" w:cs="宋体"/>
          <w:b/>
          <w:bCs/>
          <w:sz w:val="24"/>
          <w:szCs w:val="24"/>
        </w:rPr>
        <w:t>备注：按照《关于推进全流程电子化交易和在线监管工作有关问题的通知》（许公管办【2019】3号）规定：</w:t>
      </w:r>
      <w:r>
        <w:rPr>
          <w:rFonts w:hint="eastAsia" w:hAnsi="宋体" w:cs="宋体"/>
          <w:b/>
          <w:bCs/>
          <w:sz w:val="24"/>
          <w:szCs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w:t>
      </w:r>
    </w:p>
    <w:p>
      <w:pPr>
        <w:spacing w:line="360" w:lineRule="auto"/>
        <w:ind w:firstLine="482" w:firstLineChars="200"/>
        <w:rPr>
          <w:rFonts w:hAnsi="宋体" w:cs="宋体"/>
          <w:sz w:val="24"/>
        </w:rPr>
      </w:pPr>
      <w:r>
        <w:rPr>
          <w:rFonts w:hint="eastAsia" w:hAnsi="宋体" w:cs="宋体"/>
          <w:b/>
          <w:bCs/>
          <w:sz w:val="24"/>
          <w:szCs w:val="24"/>
          <w:lang w:val="zh-CN"/>
        </w:rPr>
        <w:t>评审专家应严格按照要求查看“硬件特征码”相关信息并进行评审，在评审报告中显示“不同投标人电子投标文件制作硬件特征码”是否雷同的分析及判定结果</w:t>
      </w:r>
      <w:r>
        <w:rPr>
          <w:rFonts w:hint="eastAsia" w:hAnsi="宋体" w:cs="宋体"/>
          <w:b/>
          <w:bCs/>
          <w:sz w:val="24"/>
          <w:szCs w:val="24"/>
        </w:rPr>
        <w:t>。</w:t>
      </w:r>
    </w:p>
    <w:p>
      <w:pPr>
        <w:spacing w:line="440" w:lineRule="exact"/>
        <w:ind w:firstLine="482" w:firstLineChars="200"/>
        <w:rPr>
          <w:rFonts w:hAnsi="宋体" w:cs="宋体"/>
          <w:b/>
          <w:sz w:val="24"/>
        </w:rPr>
      </w:pPr>
      <w:r>
        <w:rPr>
          <w:rFonts w:hint="eastAsia" w:hAnsi="宋体" w:cs="宋体"/>
          <w:b/>
          <w:sz w:val="24"/>
        </w:rPr>
        <w:t>清标内容：</w:t>
      </w:r>
    </w:p>
    <w:p>
      <w:pPr>
        <w:spacing w:line="440" w:lineRule="exact"/>
        <w:rPr>
          <w:rFonts w:hAnsi="宋体"/>
          <w:b/>
          <w:sz w:val="24"/>
        </w:rPr>
      </w:pPr>
      <w:r>
        <w:rPr>
          <w:rFonts w:hint="eastAsia" w:hAnsi="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2"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40" w:lineRule="exact"/>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8）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4"/>
          <w:szCs w:val="24"/>
          <w:shd w:val="clear" w:color="auto" w:fill="FFFFFF"/>
        </w:rPr>
      </w:pPr>
      <w:r>
        <w:rPr>
          <w:rFonts w:hint="eastAsia" w:hAnsi="宋体" w:cs="宋体"/>
          <w:sz w:val="24"/>
          <w:szCs w:val="24"/>
          <w:shd w:val="clear" w:color="auto" w:fill="FFFFFF"/>
        </w:rPr>
        <w:t xml:space="preserve">   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rPr>
      </w:pPr>
      <w:r>
        <w:rPr>
          <w:rFonts w:hint="eastAsia" w:hAnsi="宋体" w:cs="宋体"/>
          <w:bCs/>
          <w:sz w:val="24"/>
          <w:szCs w:val="24"/>
        </w:rPr>
        <w:t xml:space="preserve">  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hAnsi="宋体"/>
          <w:sz w:val="24"/>
        </w:rPr>
      </w:pPr>
      <w:bookmarkStart w:id="81" w:name="_Toc5078"/>
      <w:r>
        <w:rPr>
          <w:rFonts w:hint="eastAsia" w:hAnsi="宋体"/>
          <w:sz w:val="24"/>
        </w:rPr>
        <w:t>评标基准价＝招标控制价×K+投标报价×（1－K）</w:t>
      </w:r>
    </w:p>
    <w:p>
      <w:pPr>
        <w:spacing w:line="44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sz w:val="24"/>
        </w:rPr>
      </w:pPr>
      <w:r>
        <w:rPr>
          <w:rFonts w:hint="eastAsia" w:hAnsi="宋体"/>
          <w:sz w:val="24"/>
        </w:rPr>
        <w:t>注：①有效投标人指通过清标和初步评审的投标人；</w:t>
      </w:r>
    </w:p>
    <w:p>
      <w:pPr>
        <w:spacing w:line="44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40" w:lineRule="exact"/>
        <w:ind w:firstLine="960" w:firstLineChars="400"/>
        <w:rPr>
          <w:rFonts w:hAnsi="宋体"/>
        </w:rPr>
      </w:pPr>
      <w:r>
        <w:rPr>
          <w:rFonts w:hAnsi="宋体"/>
          <w:sz w:val="24"/>
          <w:szCs w:val="22"/>
        </w:rPr>
        <w:t>③</w:t>
      </w:r>
      <w:r>
        <w:rPr>
          <w:rFonts w:hint="eastAsia" w:hAnsi="宋体"/>
          <w:sz w:val="24"/>
          <w:szCs w:val="22"/>
        </w:rPr>
        <w:t>上述招标控制价、投标报价、有效投标报价在参与评标基准价计算时，均不含：规费、安全文明施工措施费、暂列金额与专业暂估价、增值税。</w:t>
      </w:r>
      <w:bookmarkEnd w:id="81"/>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sz w:val="24"/>
          <w:szCs w:val="24"/>
        </w:rPr>
      </w:pPr>
      <w:r>
        <w:rPr>
          <w:rFonts w:hint="eastAsia" w:hAnsi="宋体" w:cs="宋体"/>
          <w:b/>
          <w:bCs/>
          <w:sz w:val="24"/>
          <w:szCs w:val="24"/>
        </w:rPr>
        <w:t>（三）综合（信用）标的评标分值（25分）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894" w:type="dxa"/>
            <w:vAlign w:val="center"/>
          </w:tcPr>
          <w:p>
            <w:pPr>
              <w:jc w:val="center"/>
              <w:rPr>
                <w:rFonts w:hAnsi="宋体" w:cs="宋体"/>
                <w:sz w:val="24"/>
                <w:szCs w:val="24"/>
              </w:rPr>
            </w:pPr>
            <w:r>
              <w:rPr>
                <w:rFonts w:hint="eastAsia" w:hAnsi="宋体" w:cs="宋体"/>
                <w:sz w:val="24"/>
                <w:szCs w:val="24"/>
              </w:rPr>
              <w:t>评  审   标   准</w:t>
            </w:r>
          </w:p>
        </w:tc>
        <w:tc>
          <w:tcPr>
            <w:tcW w:w="1513"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894" w:type="dxa"/>
            <w:vAlign w:val="center"/>
          </w:tcPr>
          <w:p>
            <w:pPr>
              <w:spacing w:line="300" w:lineRule="exact"/>
              <w:jc w:val="left"/>
              <w:rPr>
                <w:rFonts w:hAnsi="宋体" w:cs="宋体"/>
                <w:sz w:val="24"/>
                <w:szCs w:val="24"/>
              </w:rPr>
            </w:pPr>
            <w:r>
              <w:rPr>
                <w:rFonts w:hint="eastAsia" w:hAnsi="宋体" w:cs="宋体"/>
                <w:sz w:val="24"/>
                <w:szCs w:val="24"/>
              </w:rPr>
              <w:t>自2016年1月1日以来（以合同签订时间为准）企业具有类似业绩者每项得2分，本项最高得4分。【提供施工合同和竣工验收备案表或施工合同和中标通知书】</w:t>
            </w:r>
          </w:p>
        </w:tc>
        <w:tc>
          <w:tcPr>
            <w:tcW w:w="1513" w:type="dxa"/>
            <w:vAlign w:val="center"/>
          </w:tcPr>
          <w:p>
            <w:pPr>
              <w:jc w:val="center"/>
              <w:rPr>
                <w:rFonts w:hAnsi="宋体" w:cs="宋体"/>
                <w:sz w:val="24"/>
                <w:szCs w:val="24"/>
              </w:rPr>
            </w:pPr>
            <w:r>
              <w:rPr>
                <w:rFonts w:hint="eastAsia" w:hAnsi="宋体" w:cs="宋体"/>
                <w:sz w:val="24"/>
                <w:szCs w:val="24"/>
              </w:rPr>
              <w:t>0</w:t>
            </w:r>
            <w:r>
              <w:rPr>
                <w:rFonts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894" w:type="dxa"/>
            <w:vAlign w:val="center"/>
          </w:tcPr>
          <w:p>
            <w:pPr>
              <w:snapToGrid w:val="0"/>
              <w:spacing w:line="360" w:lineRule="auto"/>
              <w:rPr>
                <w:rFonts w:hAnsi="宋体" w:cs="宋体"/>
                <w:sz w:val="24"/>
                <w:szCs w:val="24"/>
              </w:rPr>
            </w:pPr>
            <w:r>
              <w:rPr>
                <w:rFonts w:hint="eastAsia" w:hAnsi="宋体" w:cs="宋体"/>
                <w:sz w:val="24"/>
                <w:szCs w:val="24"/>
              </w:rPr>
              <w:t>自2016年1月1日以来（以合同签订时间为准）企业具有类似业绩者每项得3分，本项最高得6分。【提供施工合同和竣工验收备案表或施工合同和中标通知书】</w:t>
            </w:r>
          </w:p>
        </w:tc>
        <w:tc>
          <w:tcPr>
            <w:tcW w:w="1513" w:type="dxa"/>
            <w:vAlign w:val="center"/>
          </w:tcPr>
          <w:p>
            <w:pPr>
              <w:jc w:val="center"/>
              <w:rPr>
                <w:rFonts w:hAnsi="宋体" w:cs="宋体"/>
                <w:sz w:val="24"/>
                <w:szCs w:val="24"/>
              </w:rPr>
            </w:pPr>
            <w:r>
              <w:rPr>
                <w:rFonts w:hint="eastAsia" w:hAnsi="宋体" w:cs="宋体"/>
                <w:sz w:val="24"/>
                <w:szCs w:val="24"/>
              </w:rPr>
              <w:t>0</w:t>
            </w:r>
            <w:r>
              <w:rPr>
                <w:rFonts w:hAnsi="宋体" w:cs="宋体"/>
                <w:sz w:val="24"/>
                <w:szCs w:val="24"/>
              </w:rPr>
              <w:t>≤</w:t>
            </w:r>
            <w:r>
              <w:rPr>
                <w:rFonts w:hint="eastAsia" w:hAnsi="宋体" w:cs="宋体"/>
                <w:sz w:val="24"/>
                <w:szCs w:val="24"/>
              </w:rPr>
              <w:t>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vAlign w:val="center"/>
          </w:tcPr>
          <w:p>
            <w:pPr>
              <w:jc w:val="center"/>
              <w:rPr>
                <w:rFonts w:hAnsi="宋体" w:cs="宋体"/>
                <w:sz w:val="24"/>
                <w:szCs w:val="24"/>
              </w:rPr>
            </w:pPr>
            <w:r>
              <w:rPr>
                <w:rFonts w:hint="eastAsia" w:hAnsi="宋体" w:cs="宋体"/>
                <w:sz w:val="24"/>
                <w:szCs w:val="24"/>
              </w:rPr>
              <w:t>0</w:t>
            </w:r>
            <w:r>
              <w:rPr>
                <w:rFonts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513" w:type="dxa"/>
            <w:vAlign w:val="center"/>
          </w:tcPr>
          <w:p>
            <w:pPr>
              <w:jc w:val="center"/>
              <w:rPr>
                <w:rFonts w:hAnsi="宋体" w:cs="宋体"/>
                <w:sz w:val="24"/>
                <w:szCs w:val="24"/>
              </w:rPr>
            </w:pPr>
            <w:r>
              <w:rPr>
                <w:rFonts w:hint="eastAsia" w:hAnsi="宋体" w:cs="宋体"/>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企业信用（含纳税诚信）</w:t>
            </w:r>
          </w:p>
        </w:tc>
        <w:tc>
          <w:tcPr>
            <w:tcW w:w="5894" w:type="dxa"/>
            <w:vAlign w:val="center"/>
          </w:tcPr>
          <w:p>
            <w:pPr>
              <w:spacing w:line="300" w:lineRule="exact"/>
              <w:jc w:val="left"/>
              <w:rPr>
                <w:rFonts w:hAnsi="宋体" w:cs="宋体"/>
                <w:sz w:val="24"/>
                <w:szCs w:val="24"/>
              </w:rPr>
            </w:pPr>
            <w:r>
              <w:rPr>
                <w:rFonts w:hint="eastAsia" w:hAnsi="宋体" w:cs="宋体"/>
                <w:sz w:val="24"/>
                <w:szCs w:val="24"/>
              </w:rPr>
              <w:t>1、企业近三年在质量或安全方面获得过地市级建设行政主管部门或相关行业协会颁发的诚信先进或先进企业的，得2分。【以证书原件扫描件为准】</w:t>
            </w:r>
          </w:p>
          <w:p>
            <w:pPr>
              <w:spacing w:line="300" w:lineRule="exact"/>
              <w:jc w:val="left"/>
              <w:rPr>
                <w:rFonts w:hAnsi="宋体" w:cs="宋体"/>
                <w:sz w:val="24"/>
                <w:szCs w:val="24"/>
              </w:rPr>
            </w:pPr>
            <w:r>
              <w:rPr>
                <w:rFonts w:hint="eastAsia" w:hAnsi="宋体" w:cs="宋体"/>
                <w:sz w:val="24"/>
                <w:szCs w:val="24"/>
              </w:rPr>
              <w:t>2、投标人提供2016年1月以来信用评级机构出具的有效的企业信用等级证书和信用等级报告的原件扫描件，等级为AAA级的得2分。【以证书原件扫描件为准】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894" w:type="dxa"/>
            <w:vAlign w:val="center"/>
          </w:tcPr>
          <w:p>
            <w:pPr>
              <w:spacing w:line="300" w:lineRule="exact"/>
              <w:jc w:val="left"/>
              <w:rPr>
                <w:rFonts w:hAnsi="宋体" w:cs="宋体"/>
                <w:sz w:val="24"/>
                <w:szCs w:val="24"/>
              </w:rPr>
            </w:pPr>
            <w:r>
              <w:rPr>
                <w:rFonts w:hint="eastAsia" w:hAnsi="宋体" w:cs="宋体"/>
                <w:sz w:val="24"/>
                <w:szCs w:val="24"/>
              </w:rPr>
              <w:t>项目经理近三年获得建筑业企业优秀项目经理荣誉证书，本项最高得2分。</w:t>
            </w:r>
            <w:r>
              <w:rPr>
                <w:rFonts w:hint="eastAsia" w:hAnsi="宋体"/>
                <w:sz w:val="24"/>
                <w:szCs w:val="24"/>
              </w:rPr>
              <w:t>【</w:t>
            </w:r>
            <w:r>
              <w:rPr>
                <w:rFonts w:hint="eastAsia" w:hAnsi="宋体" w:cs="宋体"/>
                <w:sz w:val="24"/>
                <w:szCs w:val="24"/>
              </w:rPr>
              <w:t>以证书原件扫描件为准</w:t>
            </w:r>
            <w:r>
              <w:rPr>
                <w:rFonts w:hint="eastAsia" w:hAnsi="宋体"/>
                <w:sz w:val="24"/>
                <w:szCs w:val="24"/>
              </w:rPr>
              <w:t>】</w:t>
            </w:r>
          </w:p>
        </w:tc>
        <w:tc>
          <w:tcPr>
            <w:tcW w:w="1513"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spacing w:line="300" w:lineRule="exact"/>
              <w:jc w:val="left"/>
              <w:rPr>
                <w:rFonts w:hAnsi="宋体" w:cs="宋体"/>
                <w:sz w:val="24"/>
                <w:szCs w:val="24"/>
              </w:rPr>
            </w:pPr>
            <w:r>
              <w:rPr>
                <w:rFonts w:hint="eastAsia" w:hAnsi="宋体" w:cs="宋体"/>
                <w:sz w:val="24"/>
                <w:szCs w:val="24"/>
              </w:rPr>
              <w:t>招标人意见</w:t>
            </w:r>
          </w:p>
        </w:tc>
        <w:tc>
          <w:tcPr>
            <w:tcW w:w="5894" w:type="dxa"/>
            <w:vAlign w:val="center"/>
          </w:tcPr>
          <w:p>
            <w:pPr>
              <w:spacing w:line="300" w:lineRule="exact"/>
              <w:jc w:val="left"/>
              <w:rPr>
                <w:rFonts w:hAnsi="宋体" w:cs="宋体"/>
                <w:sz w:val="24"/>
                <w:szCs w:val="24"/>
              </w:rPr>
            </w:pPr>
            <w:r>
              <w:rPr>
                <w:rFonts w:hint="eastAsia" w:hAnsi="宋体" w:cs="宋体"/>
                <w:sz w:val="24"/>
                <w:szCs w:val="24"/>
              </w:rPr>
              <w:t>各投标人得分均按2分计算。</w:t>
            </w:r>
          </w:p>
        </w:tc>
        <w:tc>
          <w:tcPr>
            <w:tcW w:w="1513" w:type="dxa"/>
            <w:vAlign w:val="center"/>
          </w:tcPr>
          <w:p>
            <w:pPr>
              <w:spacing w:line="300" w:lineRule="exact"/>
              <w:jc w:val="left"/>
              <w:rPr>
                <w:rFonts w:hAnsi="宋体" w:cs="宋体"/>
                <w:sz w:val="24"/>
                <w:szCs w:val="24"/>
              </w:rPr>
            </w:pPr>
            <w:r>
              <w:rPr>
                <w:rFonts w:hint="eastAsia" w:hAnsi="宋体" w:cs="宋体"/>
                <w:sz w:val="24"/>
                <w:szCs w:val="24"/>
              </w:rPr>
              <w:t>2分</w:t>
            </w:r>
          </w:p>
        </w:tc>
      </w:tr>
    </w:tbl>
    <w:p>
      <w:pPr>
        <w:spacing w:line="500" w:lineRule="exact"/>
        <w:rPr>
          <w:rFonts w:hAnsi="宋体"/>
          <w:b/>
          <w:sz w:val="24"/>
          <w:szCs w:val="24"/>
        </w:rPr>
      </w:pPr>
      <w:r>
        <w:rPr>
          <w:rFonts w:hint="eastAsia" w:hAnsi="宋体"/>
          <w:b/>
          <w:sz w:val="24"/>
          <w:szCs w:val="24"/>
        </w:rPr>
        <w:t>注：1）业绩合同以合同签订日期为准，获奖证书以发证日期为准。</w:t>
      </w:r>
    </w:p>
    <w:p>
      <w:pPr>
        <w:spacing w:line="500" w:lineRule="exact"/>
        <w:ind w:firstLine="482" w:firstLineChars="200"/>
        <w:rPr>
          <w:rFonts w:hAnsi="宋体"/>
          <w:b/>
          <w:sz w:val="24"/>
          <w:szCs w:val="24"/>
        </w:rPr>
      </w:pPr>
      <w:r>
        <w:rPr>
          <w:rFonts w:hint="eastAsia" w:hAnsi="宋体"/>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sz w:val="24"/>
          <w:szCs w:val="24"/>
        </w:rPr>
      </w:pPr>
      <w:r>
        <w:rPr>
          <w:rFonts w:hint="eastAsia" w:hAnsi="宋体"/>
          <w:b/>
          <w:sz w:val="24"/>
          <w:szCs w:val="24"/>
        </w:rPr>
        <w:t>3）近年来指2016年1月1日以来。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1"/>
        <w:keepNext w:val="0"/>
        <w:keepLines w:val="0"/>
        <w:adjustRightInd w:val="0"/>
        <w:snapToGrid w:val="0"/>
        <w:spacing w:line="440" w:lineRule="exact"/>
        <w:ind w:firstLine="482" w:firstLineChars="200"/>
        <w:outlineLvl w:val="9"/>
        <w:rPr>
          <w:rFonts w:hAnsi="宋体" w:eastAsia="宋体"/>
          <w:b/>
          <w:szCs w:val="24"/>
        </w:rPr>
      </w:pPr>
      <w:bookmarkStart w:id="82" w:name="_Toc508875508"/>
      <w:r>
        <w:rPr>
          <w:rFonts w:hint="eastAsia" w:hAnsi="宋体" w:eastAsia="宋体"/>
          <w:b/>
        </w:rPr>
        <w:t>九、</w:t>
      </w:r>
      <w:r>
        <w:rPr>
          <w:rFonts w:hint="eastAsia" w:hAnsi="宋体" w:eastAsia="宋体"/>
          <w:b/>
          <w:szCs w:val="24"/>
        </w:rPr>
        <w:t>评标报告</w:t>
      </w:r>
      <w:bookmarkEnd w:id="8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adjustRightInd w:val="0"/>
        <w:snapToGrid w:val="0"/>
        <w:spacing w:line="440" w:lineRule="exact"/>
        <w:ind w:firstLine="482" w:firstLineChars="200"/>
        <w:outlineLvl w:val="9"/>
        <w:rPr>
          <w:rFonts w:hAnsi="宋体" w:eastAsia="宋体"/>
          <w:b/>
          <w:szCs w:val="24"/>
        </w:rPr>
      </w:pPr>
      <w:bookmarkStart w:id="83" w:name="_Toc508875509"/>
      <w:r>
        <w:rPr>
          <w:rFonts w:hint="eastAsia" w:hAnsi="宋体" w:eastAsia="宋体"/>
          <w:b/>
        </w:rPr>
        <w:t>十、</w:t>
      </w:r>
      <w:r>
        <w:rPr>
          <w:rFonts w:hint="eastAsia" w:hAnsi="宋体" w:eastAsia="宋体"/>
          <w:b/>
          <w:szCs w:val="24"/>
        </w:rPr>
        <w:t>公示</w:t>
      </w:r>
      <w:bookmarkEnd w:id="8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13587"/>
      <w:bookmarkStart w:id="85"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宋体"/>
          <w:b/>
          <w:sz w:val="36"/>
          <w:szCs w:val="36"/>
        </w:rPr>
      </w:pPr>
      <w:r>
        <w:rPr>
          <w:rFonts w:hAnsi="宋体" w:cs="黑体"/>
          <w:b/>
          <w:sz w:val="36"/>
          <w:szCs w:val="36"/>
        </w:rPr>
        <w:br w:type="page"/>
      </w:r>
      <w:bookmarkStart w:id="87" w:name="_Toc19959"/>
      <w:bookmarkStart w:id="88" w:name="_Toc9220"/>
      <w:bookmarkStart w:id="89" w:name="_Toc16052"/>
      <w:bookmarkStart w:id="90" w:name="_Toc17496"/>
      <w:r>
        <w:rPr>
          <w:rFonts w:hint="eastAsia" w:hAnsi="宋体" w:cs="宋体"/>
          <w:b/>
          <w:sz w:val="36"/>
          <w:szCs w:val="36"/>
        </w:rPr>
        <w:t>第五章 工程量清单</w:t>
      </w:r>
      <w:bookmarkEnd w:id="87"/>
      <w:bookmarkEnd w:id="88"/>
      <w:bookmarkEnd w:id="89"/>
      <w:bookmarkEnd w:id="90"/>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60" w:lineRule="exact"/>
        <w:ind w:firstLine="680" w:firstLineChars="200"/>
      </w:pP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1" w:name="_Toc8264"/>
      <w:bookmarkStart w:id="92" w:name="_Toc508875512"/>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bookmarkEnd w:id="91"/>
      <w:bookmarkEnd w:id="9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3"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4" w:name="_Toc30209"/>
      <w:bookmarkStart w:id="95" w:name="_Toc508875513"/>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3"/>
      <w:bookmarkEnd w:id="94"/>
      <w:bookmarkEnd w:id="95"/>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6"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6"/>
      <w:bookmarkStart w:id="97" w:name="_Toc25579"/>
      <w:bookmarkStart w:id="98" w:name="_Toc508875514"/>
      <w:r>
        <w:rPr>
          <w:rFonts w:hint="eastAsia" w:hAnsi="宋体" w:cs="宋体"/>
          <w:b/>
          <w:sz w:val="44"/>
          <w:szCs w:val="44"/>
        </w:rPr>
        <w:t>第八章 投标文件格式</w:t>
      </w:r>
      <w:bookmarkEnd w:id="97"/>
      <w:bookmarkEnd w:id="98"/>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三、法定代表人身份证明、授权委托书及项目负责人承诺书；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9"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9"/>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100" w:name="_Toc271787731"/>
      <w:r>
        <w:rPr>
          <w:rFonts w:hint="eastAsia" w:hAnsi="宋体" w:cs="宋体"/>
          <w:b/>
          <w:bCs/>
          <w:sz w:val="28"/>
          <w:szCs w:val="28"/>
        </w:rPr>
        <w:t>（一）法定代表人身份证明</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1" w:name="_Toc271787732"/>
      <w:r>
        <w:rPr>
          <w:rFonts w:hint="eastAsia" w:hAnsi="宋体" w:cs="宋体"/>
          <w:b/>
          <w:bCs/>
          <w:sz w:val="28"/>
          <w:szCs w:val="28"/>
        </w:rPr>
        <w:t>（二）授权委托书</w:t>
      </w:r>
      <w:bookmarkEnd w:id="10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 ）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（13）风险管理措施。</w:t>
      </w:r>
    </w:p>
    <w:p>
      <w:pPr>
        <w:autoSpaceDE w:val="0"/>
        <w:autoSpaceDN w:val="0"/>
        <w:spacing w:line="540" w:lineRule="exact"/>
        <w:ind w:firstLine="680" w:firstLineChars="200"/>
        <w:jc w:val="left"/>
      </w:pP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00B770F"/>
    <w:multiLevelType w:val="singleLevel"/>
    <w:tmpl w:val="500B770F"/>
    <w:lvl w:ilvl="0" w:tentative="0">
      <w:start w:val="1"/>
      <w:numFmt w:val="chineseCounting"/>
      <w:suff w:val="space"/>
      <w:lvlText w:val="第%1章"/>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92603"/>
    <w:rsid w:val="000E3FEB"/>
    <w:rsid w:val="003C017A"/>
    <w:rsid w:val="004279CA"/>
    <w:rsid w:val="00566EE3"/>
    <w:rsid w:val="007118D8"/>
    <w:rsid w:val="007D227E"/>
    <w:rsid w:val="008D154A"/>
    <w:rsid w:val="00AB007F"/>
    <w:rsid w:val="00C6162F"/>
    <w:rsid w:val="00CE789F"/>
    <w:rsid w:val="00D240C7"/>
    <w:rsid w:val="00D2538B"/>
    <w:rsid w:val="00DF1778"/>
    <w:rsid w:val="00E053F1"/>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AE2B7E"/>
    <w:rsid w:val="07A524F4"/>
    <w:rsid w:val="07D00F67"/>
    <w:rsid w:val="08C42666"/>
    <w:rsid w:val="08DA26D5"/>
    <w:rsid w:val="08F2698C"/>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BB5E05"/>
    <w:rsid w:val="0EF01CAA"/>
    <w:rsid w:val="0EF4656E"/>
    <w:rsid w:val="0EFA5E8F"/>
    <w:rsid w:val="0F3062DC"/>
    <w:rsid w:val="0F353AF6"/>
    <w:rsid w:val="0FE36686"/>
    <w:rsid w:val="101178D3"/>
    <w:rsid w:val="10B73E83"/>
    <w:rsid w:val="11770124"/>
    <w:rsid w:val="122A457A"/>
    <w:rsid w:val="12990CA7"/>
    <w:rsid w:val="130C5072"/>
    <w:rsid w:val="140568D7"/>
    <w:rsid w:val="148E1F90"/>
    <w:rsid w:val="14936A8D"/>
    <w:rsid w:val="150D5E57"/>
    <w:rsid w:val="15224272"/>
    <w:rsid w:val="160D05A3"/>
    <w:rsid w:val="163D586B"/>
    <w:rsid w:val="16935402"/>
    <w:rsid w:val="16DA7D2F"/>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B9647D"/>
    <w:rsid w:val="2CEC7AD2"/>
    <w:rsid w:val="2DB17DAE"/>
    <w:rsid w:val="2ED51D1C"/>
    <w:rsid w:val="2EF93BA9"/>
    <w:rsid w:val="2F276D0A"/>
    <w:rsid w:val="2F9802CE"/>
    <w:rsid w:val="2FB106D5"/>
    <w:rsid w:val="30332B67"/>
    <w:rsid w:val="30373EE8"/>
    <w:rsid w:val="305D273E"/>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77A6494"/>
    <w:rsid w:val="37F33E42"/>
    <w:rsid w:val="386F21D3"/>
    <w:rsid w:val="38AF3624"/>
    <w:rsid w:val="391C3588"/>
    <w:rsid w:val="3A267D9F"/>
    <w:rsid w:val="3A7A21C1"/>
    <w:rsid w:val="3B0C7BAF"/>
    <w:rsid w:val="3B314C90"/>
    <w:rsid w:val="3B870DD5"/>
    <w:rsid w:val="3BB623F2"/>
    <w:rsid w:val="3C404F33"/>
    <w:rsid w:val="3C5A7BC1"/>
    <w:rsid w:val="3C826089"/>
    <w:rsid w:val="3D705817"/>
    <w:rsid w:val="3EA5273C"/>
    <w:rsid w:val="3F0F0010"/>
    <w:rsid w:val="3FD7671A"/>
    <w:rsid w:val="40761959"/>
    <w:rsid w:val="40A00FB0"/>
    <w:rsid w:val="40AB6C85"/>
    <w:rsid w:val="40ED5C3F"/>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6115DF3"/>
    <w:rsid w:val="4665522F"/>
    <w:rsid w:val="466B057A"/>
    <w:rsid w:val="47F269ED"/>
    <w:rsid w:val="47F46B96"/>
    <w:rsid w:val="48143A45"/>
    <w:rsid w:val="48274FD2"/>
    <w:rsid w:val="489954A1"/>
    <w:rsid w:val="497119B6"/>
    <w:rsid w:val="498E4C96"/>
    <w:rsid w:val="49D00210"/>
    <w:rsid w:val="4B0D209E"/>
    <w:rsid w:val="4B863CA8"/>
    <w:rsid w:val="4BA14A5E"/>
    <w:rsid w:val="4D5D6B9E"/>
    <w:rsid w:val="4D716FBC"/>
    <w:rsid w:val="4DC146F2"/>
    <w:rsid w:val="4E0B4AE2"/>
    <w:rsid w:val="4E0C13CC"/>
    <w:rsid w:val="4E221AD6"/>
    <w:rsid w:val="4EB128DF"/>
    <w:rsid w:val="4F3552EA"/>
    <w:rsid w:val="50F826D2"/>
    <w:rsid w:val="51AC0C0B"/>
    <w:rsid w:val="51EC314D"/>
    <w:rsid w:val="521B5330"/>
    <w:rsid w:val="522169E3"/>
    <w:rsid w:val="52643306"/>
    <w:rsid w:val="539257A8"/>
    <w:rsid w:val="53D51E1A"/>
    <w:rsid w:val="53FB0340"/>
    <w:rsid w:val="541712BB"/>
    <w:rsid w:val="546109A1"/>
    <w:rsid w:val="55253ED9"/>
    <w:rsid w:val="55DE3DDF"/>
    <w:rsid w:val="55FA2A93"/>
    <w:rsid w:val="560D0B43"/>
    <w:rsid w:val="56A7283F"/>
    <w:rsid w:val="5845362F"/>
    <w:rsid w:val="58E72370"/>
    <w:rsid w:val="594026F2"/>
    <w:rsid w:val="597066CB"/>
    <w:rsid w:val="5A005528"/>
    <w:rsid w:val="5A6D1634"/>
    <w:rsid w:val="5B365C62"/>
    <w:rsid w:val="5B5D5EC9"/>
    <w:rsid w:val="5C101207"/>
    <w:rsid w:val="5C103AC0"/>
    <w:rsid w:val="5CAF51EE"/>
    <w:rsid w:val="5CE92079"/>
    <w:rsid w:val="5CF93C1B"/>
    <w:rsid w:val="5D70793D"/>
    <w:rsid w:val="5DE12DC3"/>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98560C"/>
    <w:rsid w:val="6BB30291"/>
    <w:rsid w:val="6BBE236C"/>
    <w:rsid w:val="6BC95E5E"/>
    <w:rsid w:val="6C5222ED"/>
    <w:rsid w:val="6CEE152A"/>
    <w:rsid w:val="6D41115F"/>
    <w:rsid w:val="6D8F5992"/>
    <w:rsid w:val="6DB66DDF"/>
    <w:rsid w:val="6DFE645A"/>
    <w:rsid w:val="6E0805F8"/>
    <w:rsid w:val="6E4E1A59"/>
    <w:rsid w:val="6E833C0E"/>
    <w:rsid w:val="6F0A0DED"/>
    <w:rsid w:val="6F2F5F5C"/>
    <w:rsid w:val="7003569B"/>
    <w:rsid w:val="70495192"/>
    <w:rsid w:val="705B11A7"/>
    <w:rsid w:val="7090295A"/>
    <w:rsid w:val="711D5211"/>
    <w:rsid w:val="71645486"/>
    <w:rsid w:val="718C78B6"/>
    <w:rsid w:val="71C479DE"/>
    <w:rsid w:val="71E1561C"/>
    <w:rsid w:val="71E37860"/>
    <w:rsid w:val="71FC09C5"/>
    <w:rsid w:val="72BF2B87"/>
    <w:rsid w:val="733126A9"/>
    <w:rsid w:val="734C5354"/>
    <w:rsid w:val="74811822"/>
    <w:rsid w:val="74CB4F63"/>
    <w:rsid w:val="75E124BF"/>
    <w:rsid w:val="75F50E24"/>
    <w:rsid w:val="762A6590"/>
    <w:rsid w:val="77340A93"/>
    <w:rsid w:val="774D497B"/>
    <w:rsid w:val="77AE0F8D"/>
    <w:rsid w:val="785D70A1"/>
    <w:rsid w:val="7881013E"/>
    <w:rsid w:val="792270ED"/>
    <w:rsid w:val="793E1ABA"/>
    <w:rsid w:val="79A37F5E"/>
    <w:rsid w:val="79A7731D"/>
    <w:rsid w:val="79AD4629"/>
    <w:rsid w:val="79EB6982"/>
    <w:rsid w:val="7A9D426F"/>
    <w:rsid w:val="7B165058"/>
    <w:rsid w:val="7BD323D2"/>
    <w:rsid w:val="7C41368B"/>
    <w:rsid w:val="7C846CB7"/>
    <w:rsid w:val="7CF12E25"/>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000000"/>
      <w:u w:val="none"/>
    </w:rPr>
  </w:style>
  <w:style w:type="character" w:styleId="18">
    <w:name w:val="Emphasis"/>
    <w:basedOn w:val="14"/>
    <w:qFormat/>
    <w:uiPriority w:val="0"/>
  </w:style>
  <w:style w:type="character" w:styleId="19">
    <w:name w:val="Hyperlink"/>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22">
    <w:name w:val="gb-jt"/>
    <w:basedOn w:val="14"/>
    <w:qFormat/>
    <w:uiPriority w:val="0"/>
  </w:style>
  <w:style w:type="character" w:customStyle="1" w:styleId="23">
    <w:name w:val="hover25"/>
    <w:basedOn w:val="14"/>
    <w:qFormat/>
    <w:uiPriority w:val="0"/>
  </w:style>
  <w:style w:type="character" w:customStyle="1" w:styleId="24">
    <w:name w:val="green"/>
    <w:basedOn w:val="14"/>
    <w:qFormat/>
    <w:uiPriority w:val="0"/>
    <w:rPr>
      <w:color w:val="66AE00"/>
      <w:sz w:val="18"/>
      <w:szCs w:val="18"/>
    </w:rPr>
  </w:style>
  <w:style w:type="character" w:customStyle="1" w:styleId="25">
    <w:name w:val="green1"/>
    <w:basedOn w:val="14"/>
    <w:qFormat/>
    <w:uiPriority w:val="0"/>
    <w:rPr>
      <w:color w:val="66AE00"/>
      <w:sz w:val="18"/>
      <w:szCs w:val="18"/>
    </w:rPr>
  </w:style>
  <w:style w:type="character" w:customStyle="1" w:styleId="26">
    <w:name w:val="red"/>
    <w:basedOn w:val="14"/>
    <w:qFormat/>
    <w:uiPriority w:val="0"/>
    <w:rPr>
      <w:color w:val="FF0000"/>
      <w:sz w:val="18"/>
      <w:szCs w:val="18"/>
    </w:rPr>
  </w:style>
  <w:style w:type="character" w:customStyle="1" w:styleId="27">
    <w:name w:val="red1"/>
    <w:basedOn w:val="14"/>
    <w:qFormat/>
    <w:uiPriority w:val="0"/>
    <w:rPr>
      <w:color w:val="FF0000"/>
      <w:sz w:val="18"/>
      <w:szCs w:val="18"/>
    </w:rPr>
  </w:style>
  <w:style w:type="character" w:customStyle="1" w:styleId="28">
    <w:name w:val="red2"/>
    <w:basedOn w:val="14"/>
    <w:qFormat/>
    <w:uiPriority w:val="0"/>
    <w:rPr>
      <w:color w:val="CC0000"/>
    </w:rPr>
  </w:style>
  <w:style w:type="character" w:customStyle="1" w:styleId="29">
    <w:name w:val="red3"/>
    <w:basedOn w:val="14"/>
    <w:qFormat/>
    <w:uiPriority w:val="0"/>
    <w:rPr>
      <w:color w:val="FF0000"/>
    </w:rPr>
  </w:style>
  <w:style w:type="character" w:customStyle="1" w:styleId="30">
    <w:name w:val="right"/>
    <w:basedOn w:val="14"/>
    <w:qFormat/>
    <w:uiPriority w:val="0"/>
    <w:rPr>
      <w:color w:val="999999"/>
      <w:sz w:val="18"/>
      <w:szCs w:val="18"/>
    </w:rPr>
  </w:style>
  <w:style w:type="character" w:customStyle="1" w:styleId="31">
    <w:name w:val="blue"/>
    <w:basedOn w:val="14"/>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62</Pages>
  <Words>5681</Words>
  <Characters>32382</Characters>
  <Lines>269</Lines>
  <Paragraphs>75</Paragraphs>
  <TotalTime>22</TotalTime>
  <ScaleCrop>false</ScaleCrop>
  <LinksUpToDate>false</LinksUpToDate>
  <CharactersWithSpaces>37988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汇龙工程咨询有限公司:杜浩洁</cp:lastModifiedBy>
  <cp:lastPrinted>2019-12-06T01:52:00Z</cp:lastPrinted>
  <dcterms:modified xsi:type="dcterms:W3CDTF">2019-12-11T02:41:04Z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