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firstLine="1054" w:firstLineChars="500"/>
        <w:rPr>
          <w:rFonts w:hAnsi="宋体"/>
          <w:b/>
          <w:bCs/>
          <w:sz w:val="30"/>
          <w:szCs w:val="30"/>
        </w:rPr>
      </w:pPr>
      <w:r>
        <w:rPr>
          <w:rFonts w:hint="eastAsia" w:ascii="仿宋_GB2312" w:eastAsia="仿宋_GB2312"/>
          <w:b/>
          <w:sz w:val="21"/>
          <w:szCs w:val="21"/>
        </w:rPr>
        <w:t xml:space="preserve">  </w:t>
      </w:r>
    </w:p>
    <w:p>
      <w:pPr>
        <w:pStyle w:val="2"/>
        <w:ind w:firstLine="0" w:firstLineChars="0"/>
        <w:jc w:val="center"/>
        <w:rPr>
          <w:rFonts w:hAnsi="宋体"/>
          <w:b/>
          <w:sz w:val="48"/>
          <w:szCs w:val="48"/>
        </w:rPr>
      </w:pPr>
      <w:r>
        <w:rPr>
          <w:rFonts w:hint="eastAsia" w:hAnsi="宋体"/>
          <w:b/>
          <w:sz w:val="48"/>
          <w:szCs w:val="48"/>
        </w:rPr>
        <w:t>禹州市颍川办老旧小区改造工程</w:t>
      </w:r>
    </w:p>
    <w:p>
      <w:pPr>
        <w:pStyle w:val="2"/>
        <w:ind w:firstLine="341"/>
        <w:rPr>
          <w:b/>
          <w:bCs/>
        </w:rPr>
      </w:pPr>
    </w:p>
    <w:p>
      <w:pPr>
        <w:autoSpaceDE w:val="0"/>
        <w:autoSpaceDN w:val="0"/>
        <w:adjustRightInd w:val="0"/>
        <w:jc w:val="center"/>
        <w:rPr>
          <w:rFonts w:hint="eastAsia"/>
          <w:b/>
          <w:bCs/>
          <w:sz w:val="72"/>
          <w:szCs w:val="72"/>
        </w:rPr>
      </w:pPr>
      <w:r>
        <w:rPr>
          <w:rFonts w:hint="eastAsia"/>
          <w:b/>
          <w:bCs/>
          <w:sz w:val="72"/>
          <w:szCs w:val="72"/>
        </w:rPr>
        <w:t>施工招标文件</w:t>
      </w:r>
    </w:p>
    <w:p>
      <w:pPr>
        <w:pStyle w:val="2"/>
      </w:pPr>
    </w:p>
    <w:p>
      <w:pPr>
        <w:autoSpaceDE w:val="0"/>
        <w:autoSpaceDN w:val="0"/>
        <w:adjustRightInd w:val="0"/>
        <w:jc w:val="center"/>
        <w:rPr>
          <w:rFonts w:cs="Times New Roman"/>
          <w:b/>
          <w:bCs/>
          <w:sz w:val="52"/>
          <w:szCs w:val="52"/>
        </w:rPr>
      </w:pPr>
      <w:r>
        <w:rPr>
          <w:rFonts w:hint="eastAsia" w:ascii="方正大标宋简体" w:hAnsi="方正大标宋简体" w:eastAsia="方正大标宋简体" w:cs="方正大标宋简体"/>
          <w:color w:val="000000"/>
          <w:spacing w:val="20"/>
          <w:sz w:val="96"/>
          <w:szCs w:val="96"/>
          <w:lang w:eastAsia="zh-CN"/>
        </w:rPr>
        <w:drawing>
          <wp:inline distT="0" distB="0" distL="114300" distR="114300">
            <wp:extent cx="2644140" cy="2638425"/>
            <wp:effectExtent l="0" t="0" r="3810" b="9525"/>
            <wp:docPr id="1" name="图片 1" descr="bcaab1f0a625c8ac0f99bfcbabfa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caab1f0a625c8ac0f99bfcbabfaa64"/>
                    <pic:cNvPicPr>
                      <a:picLocks noChangeAspect="1"/>
                    </pic:cNvPicPr>
                  </pic:nvPicPr>
                  <pic:blipFill>
                    <a:blip r:embed="rId8"/>
                    <a:stretch>
                      <a:fillRect/>
                    </a:stretch>
                  </pic:blipFill>
                  <pic:spPr>
                    <a:xfrm>
                      <a:off x="0" y="0"/>
                      <a:ext cx="2644140" cy="2638425"/>
                    </a:xfrm>
                    <a:prstGeom prst="rect">
                      <a:avLst/>
                    </a:prstGeom>
                    <a:noFill/>
                    <a:ln>
                      <a:noFill/>
                    </a:ln>
                  </pic:spPr>
                </pic:pic>
              </a:graphicData>
            </a:graphic>
          </wp:inline>
        </w:drawing>
      </w:r>
    </w:p>
    <w:p>
      <w:pPr>
        <w:spacing w:beforeLines="50" w:afterLines="50" w:line="360" w:lineRule="auto"/>
        <w:rPr>
          <w:b/>
          <w:bCs/>
          <w:sz w:val="30"/>
          <w:szCs w:val="30"/>
        </w:rPr>
      </w:pPr>
    </w:p>
    <w:p>
      <w:pPr>
        <w:spacing w:beforeLines="50" w:afterLines="50" w:line="360" w:lineRule="auto"/>
        <w:rPr>
          <w:b/>
          <w:bCs/>
          <w:sz w:val="30"/>
          <w:szCs w:val="30"/>
        </w:rPr>
      </w:pPr>
    </w:p>
    <w:p>
      <w:pPr>
        <w:spacing w:beforeLines="50" w:afterLines="50" w:line="360" w:lineRule="auto"/>
        <w:rPr>
          <w:rFonts w:hAnsi="宋体"/>
          <w:b/>
          <w:bCs/>
          <w:sz w:val="30"/>
          <w:szCs w:val="30"/>
        </w:rPr>
      </w:pPr>
      <w:r>
        <w:rPr>
          <w:b/>
          <w:bCs/>
          <w:sz w:val="30"/>
          <w:szCs w:val="30"/>
        </w:rPr>
        <w:t xml:space="preserve">           </w:t>
      </w:r>
      <w:r>
        <w:rPr>
          <w:rFonts w:hint="eastAsia"/>
          <w:b/>
          <w:bCs/>
          <w:sz w:val="32"/>
          <w:szCs w:val="32"/>
        </w:rPr>
        <w:t>招</w:t>
      </w:r>
      <w:r>
        <w:rPr>
          <w:b/>
          <w:bCs/>
          <w:sz w:val="32"/>
          <w:szCs w:val="32"/>
        </w:rPr>
        <w:t xml:space="preserve"> </w:t>
      </w:r>
      <w:r>
        <w:rPr>
          <w:rFonts w:hint="eastAsia"/>
          <w:b/>
          <w:bCs/>
          <w:sz w:val="32"/>
          <w:szCs w:val="32"/>
        </w:rPr>
        <w:t>标</w:t>
      </w:r>
      <w:r>
        <w:rPr>
          <w:b/>
          <w:bCs/>
          <w:sz w:val="32"/>
          <w:szCs w:val="32"/>
        </w:rPr>
        <w:t xml:space="preserve"> </w:t>
      </w:r>
      <w:r>
        <w:rPr>
          <w:rFonts w:hint="eastAsia"/>
          <w:b/>
          <w:bCs/>
          <w:sz w:val="32"/>
          <w:szCs w:val="32"/>
        </w:rPr>
        <w:t>人</w:t>
      </w:r>
      <w:r>
        <w:rPr>
          <w:b/>
          <w:bCs/>
          <w:sz w:val="32"/>
          <w:szCs w:val="32"/>
        </w:rPr>
        <w:t>:</w:t>
      </w:r>
      <w:r>
        <w:rPr>
          <w:sz w:val="32"/>
          <w:szCs w:val="32"/>
        </w:rPr>
        <w:t xml:space="preserve"> </w:t>
      </w:r>
      <w:r>
        <w:rPr>
          <w:rFonts w:hint="eastAsia" w:hAnsi="宋体"/>
          <w:b/>
          <w:bCs/>
          <w:sz w:val="30"/>
          <w:szCs w:val="30"/>
        </w:rPr>
        <w:t xml:space="preserve">禹州市颍川街道办事处       </w:t>
      </w:r>
    </w:p>
    <w:p>
      <w:pPr>
        <w:spacing w:beforeLines="50" w:afterLines="50" w:line="360" w:lineRule="auto"/>
        <w:ind w:firstLine="894" w:firstLineChars="297"/>
        <w:rPr>
          <w:rFonts w:hAnsi="宋体"/>
          <w:b/>
          <w:bCs/>
          <w:sz w:val="30"/>
          <w:szCs w:val="30"/>
        </w:rPr>
      </w:pPr>
      <w:r>
        <w:rPr>
          <w:rFonts w:hint="eastAsia" w:hAnsi="宋体"/>
          <w:b/>
          <w:bCs/>
          <w:sz w:val="30"/>
          <w:szCs w:val="30"/>
        </w:rPr>
        <w:t xml:space="preserve">     监督单位：禹州市建设工程招标投标管理办公室</w:t>
      </w:r>
    </w:p>
    <w:p>
      <w:pPr>
        <w:pStyle w:val="2"/>
        <w:ind w:firstLine="1506" w:firstLineChars="500"/>
      </w:pPr>
      <w:r>
        <w:rPr>
          <w:rFonts w:hint="eastAsia" w:hAnsi="宋体"/>
          <w:b/>
          <w:bCs/>
          <w:sz w:val="30"/>
          <w:szCs w:val="30"/>
        </w:rPr>
        <w:t xml:space="preserve"> 代理机构：</w:t>
      </w:r>
      <w:r>
        <w:rPr>
          <w:rFonts w:hint="eastAsia" w:hAnsi="宋体"/>
          <w:b/>
          <w:bCs/>
          <w:sz w:val="30"/>
          <w:szCs w:val="30"/>
          <w:lang w:val="en-US" w:eastAsia="zh-CN"/>
        </w:rPr>
        <w:t>国咨项目管理有限公司</w:t>
      </w:r>
    </w:p>
    <w:p>
      <w:pPr>
        <w:pStyle w:val="2"/>
        <w:ind w:firstLine="1506" w:firstLineChars="500"/>
        <w:rPr>
          <w:rFonts w:hint="default" w:eastAsia="宋体"/>
          <w:lang w:val="en-US" w:eastAsia="zh-CN"/>
        </w:rPr>
      </w:pPr>
      <w:r>
        <w:rPr>
          <w:rFonts w:hint="eastAsia" w:hAnsi="宋体"/>
          <w:b/>
          <w:bCs/>
          <w:sz w:val="30"/>
          <w:szCs w:val="30"/>
        </w:rPr>
        <w:t xml:space="preserve"> 编制人： </w:t>
      </w:r>
      <w:r>
        <w:rPr>
          <w:rFonts w:hint="eastAsia" w:hAnsi="宋体"/>
          <w:b/>
          <w:bCs/>
          <w:sz w:val="30"/>
          <w:szCs w:val="30"/>
          <w:lang w:val="en-US" w:eastAsia="zh-CN"/>
        </w:rPr>
        <w:t>刘园园</w:t>
      </w:r>
      <w:r>
        <w:rPr>
          <w:rFonts w:hint="eastAsia" w:hAnsi="宋体"/>
          <w:b/>
          <w:bCs/>
          <w:sz w:val="30"/>
          <w:szCs w:val="30"/>
        </w:rPr>
        <w:t xml:space="preserve">               审核人：</w:t>
      </w:r>
      <w:r>
        <w:rPr>
          <w:rFonts w:hint="eastAsia" w:hAnsi="宋体"/>
          <w:b/>
          <w:bCs/>
          <w:sz w:val="30"/>
          <w:szCs w:val="30"/>
          <w:lang w:val="en-US" w:eastAsia="zh-CN"/>
        </w:rPr>
        <w:t>赵飞跃</w:t>
      </w:r>
    </w:p>
    <w:p>
      <w:pPr>
        <w:spacing w:beforeLines="50" w:afterLines="50" w:line="360" w:lineRule="auto"/>
        <w:rPr>
          <w:rFonts w:cs="Times New Roman"/>
          <w:b/>
          <w:bCs/>
          <w:sz w:val="32"/>
          <w:szCs w:val="32"/>
        </w:rPr>
        <w:sectPr>
          <w:footerReference r:id="rId3" w:type="default"/>
          <w:pgSz w:w="11906" w:h="16838"/>
          <w:pgMar w:top="1417" w:right="1417" w:bottom="1417" w:left="1417" w:header="1020" w:footer="777" w:gutter="0"/>
          <w:pgNumType w:start="1"/>
          <w:cols w:space="720" w:num="1"/>
          <w:docGrid w:type="lines" w:linePitch="312" w:charSpace="0"/>
        </w:sectPr>
      </w:pPr>
      <w:r>
        <w:rPr>
          <w:b/>
          <w:bCs/>
          <w:sz w:val="32"/>
          <w:szCs w:val="32"/>
        </w:rPr>
        <w:t xml:space="preserve">                     </w:t>
      </w:r>
      <w:r>
        <w:rPr>
          <w:rFonts w:hint="eastAsia"/>
          <w:b/>
          <w:bCs/>
          <w:sz w:val="32"/>
          <w:szCs w:val="32"/>
        </w:rPr>
        <w:t>二〇一九年十二月</w:t>
      </w:r>
    </w:p>
    <w:p>
      <w:pPr>
        <w:rPr>
          <w:b/>
          <w:bCs/>
          <w:sz w:val="44"/>
          <w:szCs w:val="44"/>
        </w:rPr>
      </w:pPr>
    </w:p>
    <w:p>
      <w:pPr>
        <w:jc w:val="center"/>
        <w:rPr>
          <w:b/>
          <w:bCs/>
          <w:sz w:val="44"/>
          <w:szCs w:val="44"/>
        </w:rPr>
      </w:pPr>
    </w:p>
    <w:p>
      <w:pPr>
        <w:jc w:val="center"/>
        <w:rPr>
          <w:rFonts w:cs="Times New Roman"/>
          <w:b/>
          <w:bCs/>
          <w:sz w:val="32"/>
          <w:szCs w:val="32"/>
        </w:rPr>
      </w:pPr>
      <w:r>
        <w:rPr>
          <w:rFonts w:hint="eastAsia"/>
          <w:b/>
          <w:bCs/>
          <w:sz w:val="44"/>
          <w:szCs w:val="44"/>
        </w:rPr>
        <w:t>目</w:t>
      </w:r>
      <w:r>
        <w:rPr>
          <w:b/>
          <w:bCs/>
          <w:sz w:val="44"/>
          <w:szCs w:val="44"/>
        </w:rPr>
        <w:t xml:space="preserve">  </w:t>
      </w:r>
      <w:r>
        <w:rPr>
          <w:rFonts w:hint="eastAsia"/>
          <w:b/>
          <w:bCs/>
          <w:sz w:val="44"/>
          <w:szCs w:val="44"/>
        </w:rPr>
        <w:t>录</w:t>
      </w:r>
    </w:p>
    <w:p>
      <w:pPr>
        <w:pStyle w:val="29"/>
        <w:tabs>
          <w:tab w:val="right" w:leader="dot" w:pos="9062"/>
        </w:tabs>
        <w:spacing w:line="480" w:lineRule="auto"/>
        <w:rPr>
          <w:rFonts w:ascii="Calibri" w:cs="Calibri"/>
          <w:b/>
          <w:bCs/>
          <w:kern w:val="2"/>
          <w:sz w:val="28"/>
          <w:szCs w:val="28"/>
        </w:rPr>
      </w:pPr>
      <w:bookmarkStart w:id="0" w:name="_Toc215282124"/>
      <w:r>
        <w:rPr>
          <w:b/>
          <w:bCs/>
          <w:sz w:val="28"/>
          <w:szCs w:val="28"/>
        </w:rPr>
        <w:fldChar w:fldCharType="begin"/>
      </w:r>
      <w:r>
        <w:rPr>
          <w:b/>
          <w:bCs/>
          <w:sz w:val="28"/>
          <w:szCs w:val="28"/>
        </w:rPr>
        <w:instrText xml:space="preserve">TOC \o "1-3" \h \u </w:instrText>
      </w:r>
      <w:r>
        <w:rPr>
          <w:b/>
          <w:bCs/>
          <w:sz w:val="28"/>
          <w:szCs w:val="28"/>
        </w:rPr>
        <w:fldChar w:fldCharType="separate"/>
      </w:r>
      <w:r>
        <w:fldChar w:fldCharType="begin"/>
      </w:r>
      <w:r>
        <w:instrText xml:space="preserve"> HYPERLINK \l "_Toc457468580" </w:instrText>
      </w:r>
      <w:r>
        <w:fldChar w:fldCharType="separate"/>
      </w:r>
      <w:r>
        <w:rPr>
          <w:rFonts w:hint="eastAsia"/>
          <w:b/>
          <w:bCs/>
          <w:sz w:val="28"/>
          <w:szCs w:val="28"/>
        </w:rPr>
        <w:t>第一章</w:t>
      </w:r>
      <w:r>
        <w:rPr>
          <w:b/>
          <w:bCs/>
          <w:sz w:val="28"/>
          <w:szCs w:val="28"/>
        </w:rPr>
        <w:t xml:space="preserve"> </w:t>
      </w:r>
      <w:r>
        <w:rPr>
          <w:rFonts w:hint="eastAsia"/>
          <w:b/>
          <w:bCs/>
          <w:sz w:val="28"/>
          <w:szCs w:val="28"/>
        </w:rPr>
        <w:t>招标公告</w:t>
      </w:r>
      <w:r>
        <w:rPr>
          <w:rFonts w:cs="Times New Roman"/>
          <w:sz w:val="28"/>
          <w:szCs w:val="28"/>
        </w:rPr>
        <w:tab/>
      </w:r>
      <w:r>
        <w:rPr>
          <w:rFonts w:hint="eastAsia"/>
          <w:sz w:val="28"/>
          <w:szCs w:val="28"/>
        </w:rPr>
        <w:t>1</w:t>
      </w:r>
      <w:r>
        <w:rPr>
          <w:rFonts w:hint="eastAsia"/>
          <w:sz w:val="28"/>
          <w:szCs w:val="28"/>
        </w:rPr>
        <w:fldChar w:fldCharType="end"/>
      </w:r>
    </w:p>
    <w:p>
      <w:pPr>
        <w:pStyle w:val="29"/>
        <w:tabs>
          <w:tab w:val="right" w:leader="dot" w:pos="9062"/>
        </w:tabs>
        <w:spacing w:line="480" w:lineRule="auto"/>
        <w:rPr>
          <w:rFonts w:ascii="Calibri" w:cs="Calibri"/>
          <w:kern w:val="2"/>
          <w:sz w:val="28"/>
          <w:szCs w:val="28"/>
        </w:rPr>
      </w:pPr>
      <w:r>
        <w:fldChar w:fldCharType="begin"/>
      </w:r>
      <w:r>
        <w:instrText xml:space="preserve"> HYPERLINK \l "_Toc457468581" </w:instrText>
      </w:r>
      <w:r>
        <w:fldChar w:fldCharType="separate"/>
      </w:r>
      <w:r>
        <w:rPr>
          <w:rFonts w:hint="eastAsia"/>
          <w:b/>
          <w:bCs/>
          <w:sz w:val="28"/>
          <w:szCs w:val="28"/>
        </w:rPr>
        <w:t>第二章 投标人须知</w:t>
      </w:r>
      <w:r>
        <w:rPr>
          <w:rFonts w:cs="Times New Roman"/>
          <w:sz w:val="28"/>
          <w:szCs w:val="28"/>
        </w:rPr>
        <w:tab/>
      </w:r>
      <w:r>
        <w:rPr>
          <w:rFonts w:hint="eastAsia"/>
          <w:sz w:val="28"/>
          <w:szCs w:val="28"/>
        </w:rPr>
        <w:t>4</w:t>
      </w:r>
      <w:r>
        <w:rPr>
          <w:rFonts w:hint="eastAsia"/>
          <w:sz w:val="28"/>
          <w:szCs w:val="28"/>
        </w:rPr>
        <w:fldChar w:fldCharType="end"/>
      </w:r>
    </w:p>
    <w:p>
      <w:pPr>
        <w:pStyle w:val="29"/>
        <w:tabs>
          <w:tab w:val="right" w:leader="dot" w:pos="9062"/>
        </w:tabs>
        <w:spacing w:line="480" w:lineRule="auto"/>
        <w:rPr>
          <w:rFonts w:ascii="Calibri" w:cs="Calibri"/>
          <w:kern w:val="2"/>
          <w:sz w:val="28"/>
          <w:szCs w:val="28"/>
        </w:rPr>
      </w:pPr>
      <w:r>
        <w:fldChar w:fldCharType="begin"/>
      </w:r>
      <w:r>
        <w:instrText xml:space="preserve"> HYPERLINK \l "_Toc457468586" </w:instrText>
      </w:r>
      <w:r>
        <w:fldChar w:fldCharType="separate"/>
      </w:r>
      <w:r>
        <w:rPr>
          <w:rFonts w:hint="eastAsia"/>
          <w:b/>
          <w:bCs/>
          <w:sz w:val="28"/>
          <w:szCs w:val="28"/>
        </w:rPr>
        <w:t>第三章</w:t>
      </w:r>
      <w:r>
        <w:rPr>
          <w:b/>
          <w:bCs/>
          <w:sz w:val="28"/>
          <w:szCs w:val="28"/>
        </w:rPr>
        <w:t xml:space="preserve"> </w:t>
      </w:r>
      <w:r>
        <w:rPr>
          <w:rFonts w:hint="eastAsia"/>
          <w:b/>
          <w:bCs/>
          <w:sz w:val="28"/>
          <w:szCs w:val="28"/>
        </w:rPr>
        <w:t>评标办法（综合评标法）</w:t>
      </w:r>
      <w:r>
        <w:rPr>
          <w:rFonts w:cs="Times New Roman"/>
          <w:sz w:val="28"/>
          <w:szCs w:val="28"/>
        </w:rPr>
        <w:tab/>
      </w:r>
      <w:r>
        <w:rPr>
          <w:rFonts w:hint="eastAsia"/>
          <w:sz w:val="28"/>
          <w:szCs w:val="28"/>
        </w:rPr>
        <w:t>2</w:t>
      </w:r>
      <w:r>
        <w:rPr>
          <w:rFonts w:hint="eastAsia"/>
          <w:sz w:val="28"/>
          <w:szCs w:val="28"/>
        </w:rPr>
        <w:fldChar w:fldCharType="end"/>
      </w:r>
      <w:r>
        <w:rPr>
          <w:rFonts w:hint="eastAsia"/>
          <w:sz w:val="28"/>
          <w:szCs w:val="28"/>
        </w:rPr>
        <w:t>5</w:t>
      </w:r>
    </w:p>
    <w:p>
      <w:pPr>
        <w:pStyle w:val="29"/>
        <w:tabs>
          <w:tab w:val="right" w:leader="dot" w:pos="9062"/>
        </w:tabs>
        <w:spacing w:line="480" w:lineRule="auto"/>
        <w:rPr>
          <w:sz w:val="28"/>
          <w:szCs w:val="28"/>
        </w:rPr>
      </w:pPr>
      <w:r>
        <w:fldChar w:fldCharType="begin"/>
      </w:r>
      <w:r>
        <w:instrText xml:space="preserve"> HYPERLINK \l "_Toc457468589" </w:instrText>
      </w:r>
      <w:r>
        <w:fldChar w:fldCharType="separate"/>
      </w:r>
      <w:r>
        <w:rPr>
          <w:rFonts w:hint="eastAsia"/>
          <w:b/>
          <w:bCs/>
          <w:sz w:val="28"/>
          <w:szCs w:val="28"/>
        </w:rPr>
        <w:t>第四章</w:t>
      </w:r>
      <w:r>
        <w:rPr>
          <w:b/>
          <w:bCs/>
          <w:sz w:val="28"/>
          <w:szCs w:val="28"/>
        </w:rPr>
        <w:t xml:space="preserve"> </w:t>
      </w:r>
      <w:r>
        <w:rPr>
          <w:rFonts w:hint="eastAsia"/>
          <w:b/>
          <w:bCs/>
          <w:sz w:val="28"/>
          <w:szCs w:val="28"/>
        </w:rPr>
        <w:t>合同条款及格式</w:t>
      </w:r>
      <w:r>
        <w:rPr>
          <w:rFonts w:cs="Times New Roman"/>
          <w:sz w:val="28"/>
          <w:szCs w:val="28"/>
        </w:rPr>
        <w:tab/>
      </w:r>
      <w:r>
        <w:rPr>
          <w:rFonts w:hint="eastAsia"/>
          <w:sz w:val="28"/>
          <w:szCs w:val="28"/>
        </w:rPr>
        <w:t>3</w:t>
      </w:r>
      <w:r>
        <w:rPr>
          <w:rFonts w:hint="eastAsia"/>
          <w:sz w:val="28"/>
          <w:szCs w:val="28"/>
        </w:rPr>
        <w:fldChar w:fldCharType="end"/>
      </w:r>
      <w:r>
        <w:rPr>
          <w:rFonts w:hint="eastAsia"/>
          <w:sz w:val="28"/>
          <w:szCs w:val="28"/>
        </w:rPr>
        <w:t>4</w:t>
      </w:r>
    </w:p>
    <w:p>
      <w:pPr>
        <w:pStyle w:val="29"/>
        <w:tabs>
          <w:tab w:val="right" w:leader="dot" w:pos="9062"/>
        </w:tabs>
        <w:spacing w:line="480" w:lineRule="auto"/>
        <w:rPr>
          <w:rFonts w:ascii="Calibri" w:cs="Calibri"/>
          <w:kern w:val="2"/>
          <w:sz w:val="28"/>
          <w:szCs w:val="28"/>
        </w:rPr>
      </w:pPr>
      <w:r>
        <w:fldChar w:fldCharType="begin"/>
      </w:r>
      <w:r>
        <w:instrText xml:space="preserve"> HYPERLINK \l "_Toc457468592" </w:instrText>
      </w:r>
      <w:r>
        <w:fldChar w:fldCharType="separate"/>
      </w:r>
      <w:r>
        <w:rPr>
          <w:rFonts w:hint="eastAsia"/>
          <w:b/>
          <w:bCs/>
          <w:sz w:val="28"/>
          <w:szCs w:val="28"/>
        </w:rPr>
        <w:t>第五章</w:t>
      </w:r>
      <w:r>
        <w:rPr>
          <w:b/>
          <w:bCs/>
          <w:sz w:val="28"/>
          <w:szCs w:val="28"/>
        </w:rPr>
        <w:t xml:space="preserve"> </w:t>
      </w:r>
      <w:r>
        <w:rPr>
          <w:rFonts w:hint="eastAsia"/>
          <w:b/>
          <w:bCs/>
          <w:sz w:val="28"/>
          <w:szCs w:val="28"/>
        </w:rPr>
        <w:t>工程量清单</w:t>
      </w:r>
      <w:r>
        <w:rPr>
          <w:rFonts w:cs="Times New Roman"/>
          <w:sz w:val="28"/>
          <w:szCs w:val="28"/>
        </w:rPr>
        <w:tab/>
      </w:r>
      <w:r>
        <w:rPr>
          <w:rFonts w:hint="eastAsia"/>
          <w:sz w:val="28"/>
          <w:szCs w:val="28"/>
        </w:rPr>
        <w:t>6</w:t>
      </w:r>
      <w:r>
        <w:rPr>
          <w:rFonts w:hint="eastAsia"/>
          <w:sz w:val="28"/>
          <w:szCs w:val="28"/>
        </w:rPr>
        <w:fldChar w:fldCharType="end"/>
      </w:r>
      <w:r>
        <w:rPr>
          <w:rFonts w:hint="eastAsia"/>
          <w:sz w:val="28"/>
          <w:szCs w:val="28"/>
        </w:rPr>
        <w:t>7</w:t>
      </w:r>
    </w:p>
    <w:p>
      <w:pPr>
        <w:pStyle w:val="29"/>
        <w:tabs>
          <w:tab w:val="right" w:leader="dot" w:pos="9062"/>
        </w:tabs>
        <w:spacing w:line="480" w:lineRule="auto"/>
        <w:rPr>
          <w:sz w:val="28"/>
          <w:szCs w:val="28"/>
        </w:rPr>
      </w:pPr>
      <w:r>
        <w:fldChar w:fldCharType="begin"/>
      </w:r>
      <w:r>
        <w:instrText xml:space="preserve"> HYPERLINK \l "_Toc457468593" </w:instrText>
      </w:r>
      <w:r>
        <w:fldChar w:fldCharType="separate"/>
      </w:r>
      <w:r>
        <w:rPr>
          <w:rFonts w:hint="eastAsia"/>
          <w:b/>
          <w:bCs/>
          <w:sz w:val="28"/>
          <w:szCs w:val="28"/>
        </w:rPr>
        <w:t>第六章</w:t>
      </w:r>
      <w:r>
        <w:rPr>
          <w:b/>
          <w:bCs/>
          <w:sz w:val="28"/>
          <w:szCs w:val="28"/>
        </w:rPr>
        <w:t xml:space="preserve"> </w:t>
      </w:r>
      <w:r>
        <w:rPr>
          <w:rFonts w:hint="eastAsia"/>
          <w:b/>
          <w:bCs/>
          <w:sz w:val="28"/>
          <w:szCs w:val="28"/>
        </w:rPr>
        <w:t>图</w:t>
      </w:r>
      <w:r>
        <w:rPr>
          <w:b/>
          <w:bCs/>
          <w:sz w:val="28"/>
          <w:szCs w:val="28"/>
        </w:rPr>
        <w:t xml:space="preserve"> </w:t>
      </w:r>
      <w:r>
        <w:rPr>
          <w:rFonts w:hint="eastAsia"/>
          <w:b/>
          <w:bCs/>
          <w:sz w:val="28"/>
          <w:szCs w:val="28"/>
        </w:rPr>
        <w:t>纸</w:t>
      </w:r>
      <w:r>
        <w:rPr>
          <w:rFonts w:cs="Times New Roman"/>
          <w:sz w:val="28"/>
          <w:szCs w:val="28"/>
        </w:rPr>
        <w:tab/>
      </w:r>
      <w:r>
        <w:rPr>
          <w:rFonts w:hint="eastAsia" w:cs="Times New Roman"/>
          <w:sz w:val="28"/>
          <w:szCs w:val="28"/>
        </w:rPr>
        <w:t>7</w:t>
      </w:r>
      <w:r>
        <w:rPr>
          <w:rFonts w:hint="eastAsia" w:cs="Times New Roman"/>
          <w:sz w:val="28"/>
          <w:szCs w:val="28"/>
        </w:rPr>
        <w:fldChar w:fldCharType="end"/>
      </w:r>
      <w:r>
        <w:rPr>
          <w:rFonts w:hint="eastAsia"/>
          <w:sz w:val="28"/>
          <w:szCs w:val="28"/>
        </w:rPr>
        <w:t>4</w:t>
      </w:r>
    </w:p>
    <w:p>
      <w:pPr>
        <w:pStyle w:val="29"/>
        <w:tabs>
          <w:tab w:val="right" w:leader="dot" w:pos="9062"/>
        </w:tabs>
        <w:spacing w:line="480" w:lineRule="auto"/>
        <w:rPr>
          <w:sz w:val="28"/>
          <w:szCs w:val="28"/>
        </w:rPr>
      </w:pPr>
      <w:r>
        <w:fldChar w:fldCharType="begin"/>
      </w:r>
      <w:r>
        <w:instrText xml:space="preserve"> HYPERLINK \l "_Toc457468594" </w:instrText>
      </w:r>
      <w:r>
        <w:fldChar w:fldCharType="separate"/>
      </w:r>
      <w:r>
        <w:rPr>
          <w:rFonts w:hint="eastAsia"/>
          <w:b/>
          <w:bCs/>
          <w:sz w:val="28"/>
          <w:szCs w:val="28"/>
        </w:rPr>
        <w:t>第七章</w:t>
      </w:r>
      <w:r>
        <w:rPr>
          <w:b/>
          <w:bCs/>
          <w:sz w:val="28"/>
          <w:szCs w:val="28"/>
        </w:rPr>
        <w:t xml:space="preserve"> </w:t>
      </w:r>
      <w:r>
        <w:rPr>
          <w:rFonts w:hint="eastAsia"/>
          <w:b/>
          <w:bCs/>
          <w:sz w:val="28"/>
          <w:szCs w:val="28"/>
        </w:rPr>
        <w:t>技术标准和要求</w:t>
      </w:r>
      <w:r>
        <w:rPr>
          <w:rFonts w:cs="Times New Roman"/>
          <w:sz w:val="28"/>
          <w:szCs w:val="28"/>
        </w:rPr>
        <w:tab/>
      </w:r>
      <w:r>
        <w:rPr>
          <w:rFonts w:cs="Times New Roman"/>
          <w:sz w:val="28"/>
          <w:szCs w:val="28"/>
        </w:rPr>
        <w:fldChar w:fldCharType="end"/>
      </w:r>
      <w:r>
        <w:rPr>
          <w:rFonts w:hint="eastAsia"/>
          <w:sz w:val="28"/>
          <w:szCs w:val="28"/>
        </w:rPr>
        <w:t>75</w:t>
      </w:r>
    </w:p>
    <w:p>
      <w:pPr>
        <w:pStyle w:val="29"/>
        <w:tabs>
          <w:tab w:val="right" w:leader="dot" w:pos="9062"/>
        </w:tabs>
        <w:spacing w:line="480" w:lineRule="auto"/>
        <w:rPr>
          <w:rFonts w:ascii="Calibri" w:cs="Calibri"/>
          <w:kern w:val="2"/>
          <w:sz w:val="28"/>
          <w:szCs w:val="28"/>
        </w:rPr>
      </w:pPr>
      <w:r>
        <w:fldChar w:fldCharType="begin"/>
      </w:r>
      <w:r>
        <w:instrText xml:space="preserve"> HYPERLINK \l "_Toc457468595" </w:instrText>
      </w:r>
      <w:r>
        <w:fldChar w:fldCharType="separate"/>
      </w:r>
      <w:r>
        <w:rPr>
          <w:rFonts w:hint="eastAsia"/>
          <w:b/>
          <w:bCs/>
          <w:sz w:val="28"/>
          <w:szCs w:val="28"/>
        </w:rPr>
        <w:t>第八章</w:t>
      </w:r>
      <w:r>
        <w:rPr>
          <w:b/>
          <w:bCs/>
          <w:sz w:val="28"/>
          <w:szCs w:val="28"/>
        </w:rPr>
        <w:t xml:space="preserve"> </w:t>
      </w:r>
      <w:r>
        <w:rPr>
          <w:rFonts w:hint="eastAsia"/>
          <w:b/>
          <w:bCs/>
          <w:sz w:val="28"/>
          <w:szCs w:val="28"/>
        </w:rPr>
        <w:t>投标文件格式</w:t>
      </w:r>
      <w:r>
        <w:rPr>
          <w:rFonts w:cs="Times New Roman"/>
          <w:sz w:val="28"/>
          <w:szCs w:val="28"/>
        </w:rPr>
        <w:tab/>
      </w:r>
      <w:r>
        <w:rPr>
          <w:rFonts w:hint="eastAsia" w:cs="Times New Roman"/>
          <w:sz w:val="28"/>
          <w:szCs w:val="28"/>
        </w:rPr>
        <w:t>7</w:t>
      </w:r>
      <w:r>
        <w:rPr>
          <w:rFonts w:hint="eastAsia" w:cs="Times New Roman"/>
          <w:sz w:val="28"/>
          <w:szCs w:val="28"/>
        </w:rPr>
        <w:fldChar w:fldCharType="end"/>
      </w:r>
      <w:r>
        <w:rPr>
          <w:rFonts w:hint="eastAsia"/>
          <w:sz w:val="28"/>
          <w:szCs w:val="28"/>
        </w:rPr>
        <w:t>6</w:t>
      </w:r>
    </w:p>
    <w:p>
      <w:pPr>
        <w:autoSpaceDE w:val="0"/>
        <w:autoSpaceDN w:val="0"/>
        <w:adjustRightInd w:val="0"/>
        <w:spacing w:line="480" w:lineRule="auto"/>
        <w:rPr>
          <w:rFonts w:cs="Times New Roman"/>
          <w:b/>
          <w:bCs/>
          <w:sz w:val="28"/>
          <w:szCs w:val="28"/>
        </w:rPr>
      </w:pPr>
      <w:r>
        <w:rPr>
          <w:b/>
          <w:bCs/>
          <w:sz w:val="28"/>
          <w:szCs w:val="28"/>
        </w:rPr>
        <w:fldChar w:fldCharType="end"/>
      </w:r>
    </w:p>
    <w:p>
      <w:pPr>
        <w:autoSpaceDE w:val="0"/>
        <w:autoSpaceDN w:val="0"/>
        <w:adjustRightInd w:val="0"/>
        <w:spacing w:line="360" w:lineRule="auto"/>
        <w:jc w:val="center"/>
        <w:rPr>
          <w:rFonts w:cs="Times New Roman"/>
          <w:b/>
          <w:bCs/>
          <w:sz w:val="36"/>
          <w:szCs w:val="36"/>
        </w:rPr>
      </w:pPr>
    </w:p>
    <w:p>
      <w:pPr>
        <w:autoSpaceDE w:val="0"/>
        <w:autoSpaceDN w:val="0"/>
        <w:adjustRightInd w:val="0"/>
        <w:spacing w:line="360" w:lineRule="auto"/>
        <w:jc w:val="center"/>
        <w:rPr>
          <w:rFonts w:cs="Times New Roman"/>
          <w:b/>
          <w:bCs/>
          <w:sz w:val="36"/>
          <w:szCs w:val="36"/>
        </w:rPr>
      </w:pPr>
    </w:p>
    <w:p>
      <w:pPr>
        <w:autoSpaceDE w:val="0"/>
        <w:autoSpaceDN w:val="0"/>
        <w:adjustRightInd w:val="0"/>
        <w:spacing w:line="360" w:lineRule="auto"/>
        <w:jc w:val="center"/>
        <w:rPr>
          <w:rFonts w:cs="Times New Roman"/>
          <w:b/>
          <w:bCs/>
          <w:sz w:val="36"/>
          <w:szCs w:val="36"/>
        </w:rPr>
      </w:pPr>
    </w:p>
    <w:p>
      <w:pPr>
        <w:pStyle w:val="6"/>
        <w:numPr>
          <w:ilvl w:val="0"/>
          <w:numId w:val="1"/>
        </w:numPr>
        <w:spacing w:line="240" w:lineRule="auto"/>
        <w:jc w:val="center"/>
        <w:rPr>
          <w:rFonts w:cs="Times New Roman"/>
          <w:sz w:val="36"/>
          <w:szCs w:val="36"/>
        </w:rPr>
        <w:sectPr>
          <w:footerReference r:id="rId5" w:type="first"/>
          <w:footerReference r:id="rId4" w:type="default"/>
          <w:pgSz w:w="11906" w:h="16838"/>
          <w:pgMar w:top="1134" w:right="1134" w:bottom="1134" w:left="1418" w:header="851" w:footer="992" w:gutter="0"/>
          <w:pgNumType w:start="1"/>
          <w:cols w:space="720" w:num="1"/>
          <w:titlePg/>
          <w:docGrid w:type="lines" w:linePitch="312" w:charSpace="0"/>
        </w:sectPr>
      </w:pPr>
      <w:bookmarkStart w:id="1" w:name="_Toc457468580"/>
    </w:p>
    <w:bookmarkEnd w:id="1"/>
    <w:p>
      <w:pPr>
        <w:spacing w:line="440" w:lineRule="atLeast"/>
        <w:ind w:firstLine="2891" w:firstLineChars="800"/>
        <w:outlineLvl w:val="0"/>
        <w:rPr>
          <w:rFonts w:hAnsi="宋体"/>
          <w:b/>
          <w:sz w:val="28"/>
          <w:szCs w:val="28"/>
          <w:lang w:val="zh-CN"/>
        </w:rPr>
      </w:pPr>
      <w:r>
        <w:rPr>
          <w:rFonts w:hint="eastAsia"/>
          <w:b/>
          <w:bCs/>
          <w:sz w:val="36"/>
          <w:szCs w:val="36"/>
        </w:rPr>
        <w:t>第一章</w:t>
      </w:r>
      <w:r>
        <w:rPr>
          <w:b/>
          <w:bCs/>
          <w:sz w:val="36"/>
          <w:szCs w:val="36"/>
        </w:rPr>
        <w:t xml:space="preserve">  </w:t>
      </w:r>
      <w:r>
        <w:rPr>
          <w:rFonts w:hint="eastAsia"/>
          <w:b/>
          <w:bCs/>
          <w:sz w:val="36"/>
          <w:szCs w:val="36"/>
        </w:rPr>
        <w:t>招标公告</w:t>
      </w:r>
    </w:p>
    <w:p>
      <w:pPr>
        <w:adjustRightInd w:val="0"/>
        <w:snapToGrid w:val="0"/>
        <w:spacing w:line="440" w:lineRule="exact"/>
        <w:ind w:firstLine="562" w:firstLineChars="200"/>
        <w:jc w:val="center"/>
        <w:rPr>
          <w:rFonts w:hAnsi="宋体"/>
          <w:bCs/>
          <w:sz w:val="21"/>
          <w:szCs w:val="21"/>
        </w:rPr>
      </w:pPr>
      <w:r>
        <w:rPr>
          <w:rFonts w:hint="eastAsia" w:hAnsi="宋体"/>
          <w:b/>
          <w:sz w:val="28"/>
          <w:szCs w:val="28"/>
        </w:rPr>
        <w:t>禹州市颍川办老旧小区改造工程招标公告</w:t>
      </w:r>
    </w:p>
    <w:p>
      <w:pPr>
        <w:adjustRightInd w:val="0"/>
        <w:snapToGrid w:val="0"/>
        <w:spacing w:line="420" w:lineRule="exact"/>
        <w:rPr>
          <w:rFonts w:hAnsi="宋体"/>
          <w:b/>
          <w:sz w:val="21"/>
          <w:szCs w:val="21"/>
        </w:rPr>
      </w:pPr>
      <w:r>
        <w:rPr>
          <w:rFonts w:hint="eastAsia" w:hAnsi="宋体"/>
          <w:b/>
          <w:sz w:val="21"/>
          <w:szCs w:val="21"/>
        </w:rPr>
        <w:t>1.招标条件</w:t>
      </w:r>
    </w:p>
    <w:p>
      <w:pPr>
        <w:adjustRightInd w:val="0"/>
        <w:snapToGrid w:val="0"/>
        <w:spacing w:line="420" w:lineRule="exact"/>
        <w:ind w:firstLine="420" w:firstLineChars="200"/>
        <w:rPr>
          <w:rFonts w:hAnsi="宋体"/>
          <w:sz w:val="21"/>
          <w:szCs w:val="21"/>
        </w:rPr>
      </w:pPr>
      <w:r>
        <w:rPr>
          <w:rFonts w:hint="eastAsia" w:hAnsi="宋体"/>
          <w:bCs/>
          <w:sz w:val="21"/>
          <w:szCs w:val="21"/>
        </w:rPr>
        <w:t>本招标项目禹州市颍川办老旧小区改造工程已由有关部门批准建设，招标人为禹州市颍川</w:t>
      </w:r>
      <w:r>
        <w:rPr>
          <w:rFonts w:hint="eastAsia" w:hAnsi="宋体"/>
          <w:bCs/>
          <w:sz w:val="21"/>
          <w:szCs w:val="21"/>
          <w:lang w:val="en-US" w:eastAsia="zh-CN"/>
        </w:rPr>
        <w:t>街道</w:t>
      </w:r>
      <w:r>
        <w:rPr>
          <w:rFonts w:hint="eastAsia" w:hAnsi="宋体"/>
          <w:bCs/>
          <w:sz w:val="21"/>
          <w:szCs w:val="21"/>
        </w:rPr>
        <w:t>办事处，建设资金为财政资金。项目已具备招标条件，现对该项目施工进行国内公开招标。</w:t>
      </w:r>
    </w:p>
    <w:p>
      <w:pPr>
        <w:adjustRightInd w:val="0"/>
        <w:snapToGrid w:val="0"/>
        <w:spacing w:line="420" w:lineRule="exact"/>
        <w:ind w:firstLine="422" w:firstLineChars="200"/>
        <w:rPr>
          <w:rFonts w:hAnsi="宋体"/>
          <w:b/>
          <w:sz w:val="21"/>
          <w:szCs w:val="21"/>
        </w:rPr>
      </w:pPr>
      <w:r>
        <w:rPr>
          <w:rFonts w:hint="eastAsia" w:hAnsi="宋体"/>
          <w:b/>
          <w:sz w:val="21"/>
          <w:szCs w:val="21"/>
        </w:rPr>
        <w:t>2.项目概况与招标内容</w:t>
      </w:r>
    </w:p>
    <w:p>
      <w:pPr>
        <w:adjustRightInd w:val="0"/>
        <w:snapToGrid w:val="0"/>
        <w:spacing w:line="420" w:lineRule="exact"/>
        <w:ind w:firstLine="420" w:firstLineChars="200"/>
        <w:rPr>
          <w:rFonts w:hAnsi="宋体"/>
          <w:bCs/>
          <w:sz w:val="21"/>
          <w:szCs w:val="21"/>
        </w:rPr>
      </w:pPr>
      <w:r>
        <w:rPr>
          <w:rFonts w:hint="eastAsia" w:hAnsi="宋体"/>
          <w:bCs/>
          <w:sz w:val="21"/>
          <w:szCs w:val="21"/>
        </w:rPr>
        <w:t>2.1工程名称：禹州市颍川办老旧小区改造工程</w:t>
      </w:r>
    </w:p>
    <w:p>
      <w:pPr>
        <w:adjustRightInd w:val="0"/>
        <w:snapToGrid w:val="0"/>
        <w:spacing w:line="420" w:lineRule="exact"/>
        <w:ind w:firstLine="420" w:firstLineChars="200"/>
        <w:rPr>
          <w:rFonts w:hint="default" w:hAnsi="宋体" w:eastAsia="宋体"/>
          <w:bCs/>
          <w:sz w:val="21"/>
          <w:szCs w:val="21"/>
          <w:lang w:val="en-US" w:eastAsia="zh-CN"/>
        </w:rPr>
      </w:pPr>
      <w:r>
        <w:rPr>
          <w:rFonts w:hint="eastAsia" w:hAnsi="宋体"/>
          <w:bCs/>
          <w:sz w:val="21"/>
          <w:szCs w:val="21"/>
        </w:rPr>
        <w:t>2.2工程编号：JSGC-FJ-2019</w:t>
      </w:r>
      <w:r>
        <w:rPr>
          <w:rFonts w:hint="eastAsia" w:hAnsi="宋体"/>
          <w:bCs/>
          <w:sz w:val="21"/>
          <w:szCs w:val="21"/>
          <w:lang w:val="en-US" w:eastAsia="zh-CN"/>
        </w:rPr>
        <w:t>272</w:t>
      </w:r>
    </w:p>
    <w:p>
      <w:pPr>
        <w:adjustRightInd w:val="0"/>
        <w:snapToGrid w:val="0"/>
        <w:spacing w:line="420" w:lineRule="exact"/>
        <w:ind w:firstLine="420" w:firstLineChars="200"/>
        <w:rPr>
          <w:rFonts w:hAnsi="宋体"/>
          <w:bCs/>
          <w:sz w:val="32"/>
          <w:szCs w:val="32"/>
        </w:rPr>
      </w:pPr>
      <w:r>
        <w:rPr>
          <w:rFonts w:hint="eastAsia" w:hAnsi="宋体"/>
          <w:bCs/>
          <w:sz w:val="21"/>
          <w:szCs w:val="21"/>
        </w:rPr>
        <w:t>2.3工程地点：该项目位于禹州市；</w:t>
      </w:r>
    </w:p>
    <w:p>
      <w:pPr>
        <w:adjustRightInd w:val="0"/>
        <w:snapToGrid w:val="0"/>
        <w:spacing w:line="420" w:lineRule="exact"/>
        <w:ind w:firstLine="420" w:firstLineChars="200"/>
        <w:rPr>
          <w:rFonts w:hint="eastAsia" w:hAnsi="宋体"/>
          <w:bCs/>
          <w:sz w:val="21"/>
          <w:szCs w:val="21"/>
          <w:lang w:val="en-US" w:eastAsia="zh-CN"/>
        </w:rPr>
      </w:pPr>
      <w:r>
        <w:rPr>
          <w:rFonts w:hint="eastAsia" w:hAnsi="宋体"/>
          <w:bCs/>
          <w:sz w:val="21"/>
          <w:szCs w:val="21"/>
          <w:lang w:val="en-US" w:eastAsia="zh-CN"/>
        </w:rPr>
        <w:t>2.4招标控制价：</w:t>
      </w:r>
    </w:p>
    <w:p>
      <w:pPr>
        <w:pStyle w:val="2"/>
        <w:ind w:firstLine="840" w:firstLineChars="400"/>
        <w:rPr>
          <w:rFonts w:hint="eastAsia" w:eastAsia="宋体"/>
          <w:lang w:val="en-US" w:eastAsia="zh-CN"/>
        </w:rPr>
      </w:pPr>
      <w:r>
        <w:rPr>
          <w:rFonts w:hint="eastAsia" w:hAnsi="宋体"/>
          <w:bCs/>
          <w:sz w:val="21"/>
          <w:szCs w:val="21"/>
          <w:lang w:val="en-US" w:eastAsia="zh-CN"/>
        </w:rPr>
        <w:t>第一标段：800299.34元</w:t>
      </w:r>
      <w:r>
        <w:rPr>
          <w:rFonts w:hint="eastAsia" w:hAnsi="宋体" w:cs="宋体"/>
          <w:sz w:val="21"/>
          <w:szCs w:val="21"/>
        </w:rPr>
        <w:t>（含规费、税金、安全文明施工措施费）</w:t>
      </w:r>
      <w:r>
        <w:rPr>
          <w:rFonts w:hint="eastAsia" w:hAnsi="宋体" w:cs="宋体"/>
          <w:sz w:val="21"/>
          <w:szCs w:val="21"/>
          <w:lang w:eastAsia="zh-CN"/>
        </w:rPr>
        <w:t>；</w:t>
      </w:r>
    </w:p>
    <w:p>
      <w:pPr>
        <w:pStyle w:val="2"/>
        <w:ind w:firstLine="840" w:firstLineChars="400"/>
        <w:rPr>
          <w:rFonts w:hint="eastAsia" w:hAnsi="宋体"/>
          <w:bCs/>
          <w:sz w:val="21"/>
          <w:szCs w:val="21"/>
          <w:lang w:val="en-US" w:eastAsia="zh-CN"/>
        </w:rPr>
      </w:pPr>
      <w:r>
        <w:rPr>
          <w:rFonts w:hint="eastAsia" w:hAnsi="宋体"/>
          <w:bCs/>
          <w:sz w:val="21"/>
          <w:szCs w:val="21"/>
          <w:lang w:val="en-US" w:eastAsia="zh-CN"/>
        </w:rPr>
        <w:t>第二标段：744266.29元（含规费、税金、安全文明施工措施费）；</w:t>
      </w:r>
    </w:p>
    <w:p>
      <w:pPr>
        <w:pStyle w:val="2"/>
        <w:ind w:firstLine="840" w:firstLineChars="400"/>
        <w:rPr>
          <w:rFonts w:hint="eastAsia" w:hAnsi="宋体"/>
          <w:bCs/>
          <w:sz w:val="21"/>
          <w:szCs w:val="21"/>
          <w:lang w:val="en-US" w:eastAsia="zh-CN"/>
        </w:rPr>
      </w:pPr>
      <w:r>
        <w:rPr>
          <w:rFonts w:hint="eastAsia" w:hAnsi="宋体"/>
          <w:bCs/>
          <w:sz w:val="21"/>
          <w:szCs w:val="21"/>
          <w:lang w:val="en-US" w:eastAsia="zh-CN"/>
        </w:rPr>
        <w:t>第三标段：787330.38元（含规费、税金、安全文明施工措施费）;</w:t>
      </w:r>
    </w:p>
    <w:p>
      <w:pPr>
        <w:pStyle w:val="2"/>
        <w:ind w:firstLine="840" w:firstLineChars="400"/>
        <w:rPr>
          <w:rFonts w:hint="eastAsia" w:hAnsi="宋体"/>
          <w:bCs/>
          <w:sz w:val="21"/>
          <w:szCs w:val="21"/>
          <w:lang w:val="en-US" w:eastAsia="zh-CN"/>
        </w:rPr>
      </w:pPr>
      <w:r>
        <w:rPr>
          <w:rFonts w:hint="eastAsia" w:hAnsi="宋体"/>
          <w:bCs/>
          <w:sz w:val="21"/>
          <w:szCs w:val="21"/>
          <w:lang w:val="en-US" w:eastAsia="zh-CN"/>
        </w:rPr>
        <w:t>第四标段：780378.25元（含规费、税金、安全文明施工措施费）;</w:t>
      </w:r>
    </w:p>
    <w:p>
      <w:pPr>
        <w:pStyle w:val="2"/>
        <w:ind w:firstLine="420" w:firstLineChars="200"/>
        <w:rPr>
          <w:rFonts w:hint="eastAsia" w:hAnsi="宋体"/>
          <w:bCs/>
          <w:sz w:val="21"/>
          <w:szCs w:val="21"/>
          <w:lang w:val="en-US" w:eastAsia="zh-CN"/>
        </w:rPr>
      </w:pPr>
      <w:r>
        <w:rPr>
          <w:rFonts w:hint="eastAsia" w:hAnsi="宋体"/>
          <w:bCs/>
          <w:sz w:val="21"/>
          <w:szCs w:val="21"/>
          <w:lang w:val="en-US" w:eastAsia="zh-CN"/>
        </w:rPr>
        <w:t>2.5招标范围：招标文件、工程量清单、施工设计图及答疑纪要等范围内的所有内容；</w:t>
      </w:r>
    </w:p>
    <w:p>
      <w:pPr>
        <w:adjustRightInd w:val="0"/>
        <w:snapToGrid w:val="0"/>
        <w:spacing w:line="420" w:lineRule="exact"/>
        <w:ind w:left="1885" w:leftChars="122" w:hanging="1470" w:hangingChars="700"/>
        <w:rPr>
          <w:rFonts w:hAnsi="宋体"/>
          <w:bCs/>
          <w:sz w:val="21"/>
          <w:szCs w:val="21"/>
        </w:rPr>
      </w:pPr>
      <w:r>
        <w:rPr>
          <w:rFonts w:hint="eastAsia" w:hAnsi="宋体"/>
          <w:bCs/>
          <w:sz w:val="21"/>
          <w:szCs w:val="21"/>
        </w:rPr>
        <w:t>2.6项目概况：本项目位于禹州市。</w:t>
      </w:r>
    </w:p>
    <w:p>
      <w:pPr>
        <w:adjustRightInd w:val="0"/>
        <w:snapToGrid w:val="0"/>
        <w:spacing w:line="420" w:lineRule="exact"/>
        <w:ind w:firstLine="420" w:firstLineChars="200"/>
        <w:rPr>
          <w:rFonts w:hAnsi="宋体"/>
          <w:bCs/>
          <w:sz w:val="21"/>
          <w:szCs w:val="21"/>
        </w:rPr>
      </w:pPr>
      <w:r>
        <w:rPr>
          <w:rFonts w:hint="eastAsia" w:hAnsi="宋体"/>
          <w:bCs/>
          <w:sz w:val="21"/>
          <w:szCs w:val="21"/>
        </w:rPr>
        <w:t>2.7质量要求：合格；</w:t>
      </w:r>
    </w:p>
    <w:p>
      <w:pPr>
        <w:adjustRightInd w:val="0"/>
        <w:snapToGrid w:val="0"/>
        <w:spacing w:line="420" w:lineRule="exact"/>
        <w:ind w:firstLine="420" w:firstLineChars="200"/>
        <w:rPr>
          <w:rFonts w:hAnsi="宋体"/>
          <w:bCs/>
          <w:sz w:val="21"/>
          <w:szCs w:val="21"/>
        </w:rPr>
      </w:pPr>
      <w:r>
        <w:rPr>
          <w:rFonts w:hint="eastAsia" w:hAnsi="宋体"/>
          <w:bCs/>
          <w:sz w:val="21"/>
          <w:szCs w:val="21"/>
        </w:rPr>
        <w:t>2.8发包方式：总承包；</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rPr>
        <w:t>2.9标段划分：共</w:t>
      </w:r>
      <w:r>
        <w:rPr>
          <w:rFonts w:hint="eastAsia" w:hAnsi="宋体"/>
          <w:bCs/>
          <w:sz w:val="21"/>
          <w:szCs w:val="21"/>
          <w:lang w:val="en-US" w:eastAsia="zh-CN"/>
        </w:rPr>
        <w:t>4</w:t>
      </w:r>
      <w:r>
        <w:rPr>
          <w:rFonts w:hint="eastAsia" w:hAnsi="宋体"/>
          <w:bCs/>
          <w:sz w:val="21"/>
          <w:szCs w:val="21"/>
        </w:rPr>
        <w:t>个标段；</w:t>
      </w:r>
    </w:p>
    <w:p>
      <w:pPr>
        <w:pStyle w:val="2"/>
        <w:ind w:firstLine="840" w:firstLineChars="400"/>
        <w:rPr>
          <w:rFonts w:hint="eastAsia" w:hAnsi="宋体"/>
          <w:bCs/>
          <w:sz w:val="21"/>
          <w:szCs w:val="21"/>
          <w:lang w:val="en-US" w:eastAsia="zh-CN"/>
        </w:rPr>
      </w:pPr>
      <w:r>
        <w:rPr>
          <w:rFonts w:hint="eastAsia" w:hAnsi="宋体"/>
          <w:bCs/>
          <w:sz w:val="21"/>
          <w:szCs w:val="21"/>
          <w:lang w:val="en-US" w:eastAsia="zh-CN"/>
        </w:rPr>
        <w:t>第一标段： 物价局家属院、 统计局家属院、 审计局家属院、 妇幼保健院家属院</w:t>
      </w:r>
    </w:p>
    <w:p>
      <w:pPr>
        <w:pStyle w:val="2"/>
        <w:ind w:firstLine="840" w:firstLineChars="400"/>
        <w:rPr>
          <w:rFonts w:hint="eastAsia" w:hAnsi="宋体"/>
          <w:bCs/>
          <w:sz w:val="21"/>
          <w:szCs w:val="21"/>
          <w:lang w:val="en-US" w:eastAsia="zh-CN"/>
        </w:rPr>
      </w:pPr>
      <w:r>
        <w:rPr>
          <w:rFonts w:hint="eastAsia" w:hAnsi="宋体"/>
          <w:bCs/>
          <w:sz w:val="21"/>
          <w:szCs w:val="21"/>
          <w:lang w:val="en-US" w:eastAsia="zh-CN"/>
        </w:rPr>
        <w:t>第二标段：人大家属院、供销社家属院；</w:t>
      </w:r>
    </w:p>
    <w:p>
      <w:pPr>
        <w:pStyle w:val="2"/>
        <w:ind w:firstLine="840" w:firstLineChars="400"/>
        <w:rPr>
          <w:rFonts w:hint="eastAsia" w:hAnsi="宋体"/>
          <w:bCs/>
          <w:sz w:val="21"/>
          <w:szCs w:val="21"/>
          <w:lang w:val="en-US" w:eastAsia="zh-CN"/>
        </w:rPr>
      </w:pPr>
      <w:r>
        <w:rPr>
          <w:rFonts w:hint="eastAsia" w:hAnsi="宋体"/>
          <w:bCs/>
          <w:sz w:val="21"/>
          <w:szCs w:val="21"/>
          <w:lang w:val="en-US" w:eastAsia="zh-CN"/>
        </w:rPr>
        <w:t>第三标段：保险公司家属院、盐业局家属院、104电台家属院、儿童医院家属院；</w:t>
      </w:r>
    </w:p>
    <w:p>
      <w:pPr>
        <w:pStyle w:val="2"/>
        <w:ind w:firstLine="840" w:firstLineChars="400"/>
      </w:pPr>
      <w:r>
        <w:rPr>
          <w:rFonts w:hint="eastAsia" w:hAnsi="宋体"/>
          <w:bCs/>
          <w:sz w:val="21"/>
          <w:szCs w:val="21"/>
          <w:lang w:val="en-US" w:eastAsia="zh-CN"/>
        </w:rPr>
        <w:t>第四标段：液化气小区。</w:t>
      </w:r>
    </w:p>
    <w:p>
      <w:pPr>
        <w:adjustRightInd w:val="0"/>
        <w:snapToGrid w:val="0"/>
        <w:spacing w:line="420" w:lineRule="exact"/>
        <w:ind w:firstLine="420" w:firstLineChars="200"/>
        <w:rPr>
          <w:rFonts w:hint="default" w:hAnsi="宋体" w:eastAsia="宋体"/>
          <w:bCs/>
          <w:color w:val="000000"/>
          <w:sz w:val="21"/>
          <w:szCs w:val="21"/>
          <w:lang w:val="en-US" w:eastAsia="zh-CN"/>
        </w:rPr>
      </w:pPr>
      <w:r>
        <w:rPr>
          <w:rFonts w:hint="eastAsia" w:hAnsi="宋体"/>
          <w:bCs/>
          <w:sz w:val="21"/>
          <w:szCs w:val="21"/>
        </w:rPr>
        <w:t>2.</w:t>
      </w:r>
      <w:r>
        <w:rPr>
          <w:rFonts w:hint="eastAsia" w:hAnsi="宋体"/>
          <w:bCs/>
          <w:color w:val="000000"/>
          <w:sz w:val="21"/>
          <w:szCs w:val="21"/>
        </w:rPr>
        <w:t>10计划工期：</w:t>
      </w:r>
      <w:r>
        <w:rPr>
          <w:rFonts w:hint="eastAsia" w:hAnsi="宋体"/>
          <w:bCs/>
          <w:color w:val="000000"/>
          <w:sz w:val="21"/>
          <w:szCs w:val="21"/>
          <w:highlight w:val="none"/>
          <w:lang w:val="en-US" w:eastAsia="zh-CN"/>
        </w:rPr>
        <w:t>180</w:t>
      </w:r>
      <w:r>
        <w:rPr>
          <w:rFonts w:hint="eastAsia" w:hAnsi="宋体"/>
          <w:bCs/>
          <w:color w:val="000000"/>
          <w:sz w:val="21"/>
          <w:szCs w:val="21"/>
          <w:highlight w:val="none"/>
        </w:rPr>
        <w:t>日历天</w:t>
      </w:r>
      <w:r>
        <w:rPr>
          <w:rFonts w:hint="eastAsia" w:hAnsi="宋体"/>
          <w:bCs/>
          <w:color w:val="000000"/>
          <w:sz w:val="21"/>
          <w:szCs w:val="21"/>
          <w:highlight w:val="none"/>
          <w:lang w:val="en-US" w:eastAsia="zh-CN"/>
        </w:rPr>
        <w:t>/标段</w:t>
      </w:r>
    </w:p>
    <w:p>
      <w:pPr>
        <w:numPr>
          <w:ilvl w:val="0"/>
          <w:numId w:val="2"/>
        </w:numPr>
        <w:adjustRightInd w:val="0"/>
        <w:snapToGrid w:val="0"/>
        <w:spacing w:line="420" w:lineRule="exact"/>
        <w:rPr>
          <w:rFonts w:hAnsi="宋体"/>
          <w:b/>
          <w:sz w:val="21"/>
          <w:szCs w:val="21"/>
        </w:rPr>
      </w:pPr>
      <w:r>
        <w:rPr>
          <w:rFonts w:hint="eastAsia" w:hAnsi="宋体"/>
          <w:b/>
          <w:sz w:val="21"/>
          <w:szCs w:val="21"/>
        </w:rPr>
        <w:t>投标人资格要求</w:t>
      </w:r>
    </w:p>
    <w:p>
      <w:pPr>
        <w:spacing w:line="420" w:lineRule="exact"/>
        <w:ind w:firstLine="420" w:firstLineChars="200"/>
        <w:rPr>
          <w:rFonts w:hAnsi="宋体"/>
          <w:sz w:val="21"/>
          <w:szCs w:val="21"/>
        </w:rPr>
      </w:pPr>
      <w:r>
        <w:rPr>
          <w:rFonts w:hint="eastAsia" w:hAnsi="宋体"/>
          <w:sz w:val="21"/>
          <w:szCs w:val="21"/>
        </w:rPr>
        <w:t>3.1.投标人具有独立法人资格（指投标人营业执照），须具备房屋建筑工程施工总承包三级及以上资质,且具有有效安全生产许可证；</w:t>
      </w:r>
    </w:p>
    <w:p>
      <w:pPr>
        <w:spacing w:line="420" w:lineRule="exact"/>
        <w:ind w:firstLine="420" w:firstLineChars="200"/>
        <w:rPr>
          <w:rFonts w:hAnsi="宋体"/>
          <w:color w:val="000000"/>
          <w:sz w:val="21"/>
          <w:szCs w:val="21"/>
        </w:rPr>
      </w:pPr>
      <w:r>
        <w:rPr>
          <w:rFonts w:hint="eastAsia" w:hAnsi="宋体"/>
          <w:color w:val="000000"/>
          <w:sz w:val="21"/>
          <w:szCs w:val="21"/>
        </w:rPr>
        <w:t>3.2拟派项目经理须为房屋建筑工程专业二级及以上注册建造师执业资格并具有有效的安全生产考核合格证（B类），且未担任其他在施建设工程项目的项目经理；</w:t>
      </w:r>
    </w:p>
    <w:p>
      <w:pPr>
        <w:spacing w:line="420" w:lineRule="exact"/>
        <w:ind w:firstLine="420" w:firstLineChars="200"/>
        <w:rPr>
          <w:rFonts w:hAnsi="宋体"/>
          <w:sz w:val="21"/>
          <w:szCs w:val="21"/>
        </w:rPr>
      </w:pPr>
      <w:r>
        <w:rPr>
          <w:rFonts w:hint="eastAsia" w:hAnsi="宋体"/>
          <w:sz w:val="21"/>
          <w:szCs w:val="21"/>
        </w:rPr>
        <w:t>3.3本次招标不接受联合体投标；</w:t>
      </w:r>
    </w:p>
    <w:p>
      <w:pPr>
        <w:spacing w:line="420" w:lineRule="exact"/>
        <w:ind w:firstLine="420" w:firstLineChars="200"/>
        <w:rPr>
          <w:rFonts w:hAnsi="宋体"/>
          <w:sz w:val="21"/>
          <w:szCs w:val="21"/>
        </w:rPr>
      </w:pPr>
      <w:r>
        <w:rPr>
          <w:rFonts w:hint="eastAsia" w:hAnsi="宋体"/>
          <w:sz w:val="21"/>
          <w:szCs w:val="21"/>
        </w:rPr>
        <w:t>3.4项目经理如有已中标项目工期内变更情况，请按照豫建建〔2015〕23号文件规定提供《项目经理（项目总监）变更备案表》等官方手续；</w:t>
      </w:r>
    </w:p>
    <w:p>
      <w:pPr>
        <w:spacing w:line="420" w:lineRule="exact"/>
        <w:ind w:firstLine="420" w:firstLineChars="200"/>
        <w:rPr>
          <w:rFonts w:hAnsi="宋体"/>
          <w:sz w:val="21"/>
          <w:szCs w:val="21"/>
        </w:rPr>
      </w:pPr>
      <w:r>
        <w:rPr>
          <w:rFonts w:hint="eastAsia" w:hAnsi="宋体"/>
          <w:sz w:val="21"/>
          <w:szCs w:val="21"/>
        </w:rPr>
        <w:t>3.5投标人须具备良好的社会信誉：没有处于被责令停产、停业或投标资格被暂停取消状态。投标人需提供 “信用中国”网站（</w:t>
      </w:r>
      <w:r>
        <w:fldChar w:fldCharType="begin"/>
      </w:r>
      <w:r>
        <w:instrText xml:space="preserve"> HYPERLINK "http://www.creditchina.gov.cn" </w:instrText>
      </w:r>
      <w:r>
        <w:fldChar w:fldCharType="separate"/>
      </w:r>
      <w:r>
        <w:rPr>
          <w:rStyle w:val="45"/>
          <w:rFonts w:hint="eastAsia" w:hAnsi="宋体"/>
          <w:color w:val="auto"/>
          <w:sz w:val="21"/>
          <w:szCs w:val="21"/>
        </w:rPr>
        <w:t>www.creditchina.gov.cn</w:t>
      </w:r>
      <w:r>
        <w:rPr>
          <w:rStyle w:val="45"/>
          <w:rFonts w:hint="eastAsia" w:hAnsi="宋体"/>
          <w:color w:val="auto"/>
          <w:sz w:val="21"/>
          <w:szCs w:val="21"/>
        </w:rPr>
        <w:fldChar w:fldCharType="end"/>
      </w:r>
      <w:r>
        <w:rPr>
          <w:rFonts w:hint="eastAsia" w:hAnsi="宋体"/>
          <w:sz w:val="21"/>
          <w:szCs w:val="21"/>
        </w:rPr>
        <w:t>）的“失信被执行人”和“重大税收违法案件当事人名单”、“中国政府采购”网站（</w:t>
      </w:r>
      <w:r>
        <w:fldChar w:fldCharType="begin"/>
      </w:r>
      <w:r>
        <w:instrText xml:space="preserve"> HYPERLINK "http://www.ccgp.gov.cn" </w:instrText>
      </w:r>
      <w:r>
        <w:fldChar w:fldCharType="separate"/>
      </w:r>
      <w:r>
        <w:rPr>
          <w:rStyle w:val="45"/>
          <w:rFonts w:hint="eastAsia" w:hAnsi="宋体"/>
          <w:color w:val="auto"/>
          <w:sz w:val="21"/>
          <w:szCs w:val="21"/>
        </w:rPr>
        <w:t>www.ccgp.gov.cn</w:t>
      </w:r>
      <w:r>
        <w:rPr>
          <w:rStyle w:val="45"/>
          <w:rFonts w:hint="eastAsia" w:hAnsi="宋体"/>
          <w:color w:val="auto"/>
          <w:sz w:val="21"/>
          <w:szCs w:val="21"/>
        </w:rPr>
        <w:fldChar w:fldCharType="end"/>
      </w:r>
      <w:r>
        <w:rPr>
          <w:rFonts w:hint="eastAsia" w:hAnsi="宋体"/>
          <w:sz w:val="21"/>
          <w:szCs w:val="21"/>
        </w:rPr>
        <w:t>）的“政府采购严重违法失信行为记录名单”查询结果页面截图，若有不良记录，报名无效（执行财库【2016】125号文）（以网上公示为准）；</w:t>
      </w:r>
    </w:p>
    <w:p>
      <w:pPr>
        <w:adjustRightInd w:val="0"/>
        <w:snapToGrid w:val="0"/>
        <w:spacing w:line="420" w:lineRule="exact"/>
        <w:ind w:firstLine="420" w:firstLineChars="200"/>
        <w:rPr>
          <w:rFonts w:hAnsi="宋体"/>
          <w:bCs/>
          <w:sz w:val="21"/>
          <w:szCs w:val="21"/>
        </w:rPr>
      </w:pPr>
      <w:r>
        <w:rPr>
          <w:rFonts w:hint="eastAsia" w:hAnsi="宋体"/>
          <w:bCs/>
          <w:sz w:val="21"/>
          <w:szCs w:val="21"/>
        </w:rPr>
        <w:t>3.6外省企业需在河南省建筑市场监管公共服务平台备案。</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rPr>
        <w:t>3.7本次招标实行资格后审。</w:t>
      </w:r>
    </w:p>
    <w:p>
      <w:pPr>
        <w:adjustRightInd w:val="0"/>
        <w:snapToGrid w:val="0"/>
        <w:spacing w:line="420" w:lineRule="exact"/>
        <w:ind w:firstLine="420" w:firstLineChars="200"/>
        <w:rPr>
          <w:rFonts w:hint="eastAsia" w:hAnsi="宋体"/>
          <w:bCs/>
          <w:sz w:val="21"/>
          <w:szCs w:val="21"/>
        </w:rPr>
      </w:pPr>
      <w:r>
        <w:rPr>
          <w:rFonts w:hint="eastAsia" w:hAnsi="宋体"/>
          <w:bCs/>
          <w:sz w:val="21"/>
          <w:szCs w:val="21"/>
        </w:rPr>
        <w:t>3.</w:t>
      </w:r>
      <w:r>
        <w:rPr>
          <w:rFonts w:hint="eastAsia" w:hAnsi="宋体"/>
          <w:bCs/>
          <w:sz w:val="21"/>
          <w:szCs w:val="21"/>
          <w:lang w:val="en-US" w:eastAsia="zh-CN"/>
        </w:rPr>
        <w:t>8</w:t>
      </w:r>
      <w:r>
        <w:rPr>
          <w:rFonts w:hint="eastAsia" w:hAnsi="宋体"/>
          <w:bCs/>
          <w:sz w:val="21"/>
          <w:szCs w:val="21"/>
        </w:rPr>
        <w:t>本项目本次招标公告各标段规定一家投标企业只能投本次招标公告的一个标段。</w:t>
      </w:r>
    </w:p>
    <w:p>
      <w:pPr>
        <w:adjustRightInd w:val="0"/>
        <w:snapToGrid w:val="0"/>
        <w:spacing w:line="420" w:lineRule="exact"/>
        <w:ind w:firstLine="211" w:firstLineChars="100"/>
        <w:rPr>
          <w:rFonts w:hAnsi="宋体"/>
          <w:b/>
          <w:sz w:val="21"/>
          <w:szCs w:val="21"/>
        </w:rPr>
      </w:pPr>
      <w:r>
        <w:rPr>
          <w:rFonts w:hAnsi="宋体"/>
          <w:b/>
          <w:sz w:val="21"/>
          <w:szCs w:val="21"/>
        </w:rPr>
        <w:t>4.</w:t>
      </w:r>
      <w:r>
        <w:rPr>
          <w:rFonts w:hint="eastAsia" w:hAnsi="宋体"/>
          <w:b/>
          <w:sz w:val="21"/>
          <w:szCs w:val="21"/>
        </w:rPr>
        <w:t>网上下载招标文件</w:t>
      </w:r>
    </w:p>
    <w:p>
      <w:pPr>
        <w:adjustRightInd w:val="0"/>
        <w:snapToGrid w:val="0"/>
        <w:spacing w:line="420" w:lineRule="exact"/>
        <w:ind w:firstLine="420" w:firstLineChars="200"/>
        <w:rPr>
          <w:rFonts w:hAnsi="宋体"/>
          <w:sz w:val="21"/>
          <w:szCs w:val="21"/>
        </w:rPr>
      </w:pPr>
      <w:r>
        <w:rPr>
          <w:rFonts w:hAnsi="宋体"/>
          <w:sz w:val="21"/>
          <w:szCs w:val="21"/>
        </w:rPr>
        <w:t>4.1</w:t>
      </w:r>
      <w:r>
        <w:rPr>
          <w:rFonts w:hint="eastAsia" w:hAnsi="宋体"/>
          <w:sz w:val="21"/>
          <w:szCs w:val="21"/>
        </w:rPr>
        <w:t>持</w:t>
      </w:r>
      <w:r>
        <w:rPr>
          <w:rFonts w:hAnsi="宋体"/>
          <w:sz w:val="21"/>
          <w:szCs w:val="21"/>
        </w:rPr>
        <w:t>CA</w:t>
      </w:r>
      <w:r>
        <w:rPr>
          <w:rFonts w:hint="eastAsia" w:hAnsi="宋体"/>
          <w:sz w:val="21"/>
          <w:szCs w:val="21"/>
        </w:rPr>
        <w:t>数字认证证书，登录【全国公共资源交易平台（河南省·许昌市）】“系统用户注册”入口（</w:t>
      </w:r>
      <w:r>
        <w:fldChar w:fldCharType="begin"/>
      </w:r>
      <w:r>
        <w:instrText xml:space="preserve"> HYPERLINK "http://221.14.6.70:8088/ggzy/eps/public/RegistAllJcxx.html" </w:instrText>
      </w:r>
      <w:r>
        <w:fldChar w:fldCharType="separate"/>
      </w:r>
      <w:r>
        <w:rPr>
          <w:rStyle w:val="45"/>
          <w:rFonts w:hAnsi="宋体"/>
          <w:color w:val="auto"/>
          <w:sz w:val="21"/>
          <w:szCs w:val="21"/>
        </w:rPr>
        <w:t>http://221.14.6.70:8088/ggzy/eps/public/RegistAllJcxx.html</w:t>
      </w:r>
      <w:r>
        <w:rPr>
          <w:rStyle w:val="45"/>
          <w:rFonts w:hAnsi="宋体"/>
          <w:color w:val="auto"/>
          <w:sz w:val="21"/>
          <w:szCs w:val="21"/>
        </w:rPr>
        <w:fldChar w:fldCharType="end"/>
      </w:r>
      <w:r>
        <w:rPr>
          <w:rFonts w:hint="eastAsia" w:hAnsi="宋体"/>
          <w:sz w:val="21"/>
          <w:szCs w:val="21"/>
        </w:rPr>
        <w:t>）进行免费注册登记（详见“常见问题解答</w:t>
      </w:r>
      <w:r>
        <w:rPr>
          <w:rFonts w:hAnsi="宋体"/>
          <w:sz w:val="21"/>
          <w:szCs w:val="21"/>
        </w:rPr>
        <w:t>-</w:t>
      </w:r>
      <w:r>
        <w:rPr>
          <w:rFonts w:hint="eastAsia" w:hAnsi="宋体"/>
          <w:sz w:val="21"/>
          <w:szCs w:val="21"/>
        </w:rPr>
        <w:t>诚信库网上注册相关资料下载”）；</w:t>
      </w:r>
    </w:p>
    <w:p>
      <w:pPr>
        <w:adjustRightInd w:val="0"/>
        <w:snapToGrid w:val="0"/>
        <w:spacing w:line="420" w:lineRule="exact"/>
        <w:ind w:firstLine="420" w:firstLineChars="200"/>
        <w:rPr>
          <w:rFonts w:hAnsi="宋体"/>
          <w:sz w:val="21"/>
          <w:szCs w:val="21"/>
        </w:rPr>
      </w:pPr>
      <w:r>
        <w:rPr>
          <w:rFonts w:hAnsi="宋体"/>
          <w:sz w:val="21"/>
          <w:szCs w:val="21"/>
        </w:rPr>
        <w:t>4.2</w:t>
      </w:r>
      <w:r>
        <w:rPr>
          <w:rFonts w:hint="eastAsia" w:hAnsi="宋体"/>
          <w:sz w:val="21"/>
          <w:szCs w:val="21"/>
        </w:rPr>
        <w:t>在投标截止时间前登录【全国公共资源交易平台（河南省·许昌市）】“投标人</w:t>
      </w:r>
      <w:r>
        <w:rPr>
          <w:rFonts w:hAnsi="宋体"/>
          <w:sz w:val="21"/>
          <w:szCs w:val="21"/>
        </w:rPr>
        <w:t>/</w:t>
      </w:r>
      <w:r>
        <w:rPr>
          <w:rFonts w:hint="eastAsia" w:hAnsi="宋体"/>
          <w:sz w:val="21"/>
          <w:szCs w:val="21"/>
        </w:rPr>
        <w:t>供应商登录”入口（</w:t>
      </w:r>
      <w:r>
        <w:fldChar w:fldCharType="begin"/>
      </w:r>
      <w:r>
        <w:instrText xml:space="preserve"> HYPERLINK "http://221.14.6.70:8088/ggzy/" </w:instrText>
      </w:r>
      <w:r>
        <w:fldChar w:fldCharType="separate"/>
      </w:r>
      <w:r>
        <w:rPr>
          <w:rStyle w:val="45"/>
          <w:rFonts w:hAnsi="宋体"/>
          <w:color w:val="auto"/>
          <w:sz w:val="21"/>
          <w:szCs w:val="21"/>
        </w:rPr>
        <w:t>http://221.14.6.70:8088/ggzy/</w:t>
      </w:r>
      <w:r>
        <w:rPr>
          <w:rStyle w:val="45"/>
          <w:rFonts w:hAnsi="宋体"/>
          <w:color w:val="auto"/>
          <w:sz w:val="21"/>
          <w:szCs w:val="21"/>
        </w:rPr>
        <w:fldChar w:fldCharType="end"/>
      </w:r>
      <w:r>
        <w:rPr>
          <w:rFonts w:hint="eastAsia" w:hAnsi="宋体"/>
          <w:sz w:val="21"/>
          <w:szCs w:val="21"/>
        </w:rPr>
        <w:t>）自行下载招标文件（详见“常见问题解答</w:t>
      </w:r>
      <w:r>
        <w:rPr>
          <w:rFonts w:hAnsi="宋体"/>
          <w:sz w:val="21"/>
          <w:szCs w:val="21"/>
        </w:rPr>
        <w:t>-</w:t>
      </w:r>
      <w:r>
        <w:rPr>
          <w:rFonts w:hint="eastAsia" w:hAnsi="宋体"/>
          <w:sz w:val="21"/>
          <w:szCs w:val="21"/>
        </w:rPr>
        <w:t>交易系统操作手册”）。</w:t>
      </w:r>
    </w:p>
    <w:p>
      <w:pPr>
        <w:adjustRightInd w:val="0"/>
        <w:snapToGrid w:val="0"/>
        <w:spacing w:line="420" w:lineRule="exact"/>
        <w:ind w:firstLine="422" w:firstLineChars="200"/>
        <w:rPr>
          <w:rFonts w:hAnsi="宋体"/>
          <w:b/>
          <w:bCs/>
          <w:sz w:val="21"/>
          <w:szCs w:val="21"/>
        </w:rPr>
      </w:pPr>
      <w:r>
        <w:rPr>
          <w:rFonts w:hAnsi="宋体"/>
          <w:b/>
          <w:bCs/>
          <w:sz w:val="21"/>
          <w:szCs w:val="21"/>
        </w:rPr>
        <w:t>5.</w:t>
      </w:r>
      <w:r>
        <w:rPr>
          <w:rFonts w:hint="eastAsia" w:hAnsi="宋体"/>
          <w:b/>
          <w:bCs/>
          <w:sz w:val="21"/>
          <w:szCs w:val="21"/>
        </w:rPr>
        <w:t>招标文件、工程量清单和施工图纸的获取</w:t>
      </w:r>
    </w:p>
    <w:p>
      <w:pPr>
        <w:adjustRightInd w:val="0"/>
        <w:snapToGrid w:val="0"/>
        <w:spacing w:line="420" w:lineRule="exact"/>
        <w:ind w:firstLine="420" w:firstLineChars="200"/>
        <w:rPr>
          <w:rFonts w:hAnsi="宋体"/>
          <w:sz w:val="21"/>
          <w:szCs w:val="21"/>
        </w:rPr>
      </w:pPr>
      <w:r>
        <w:rPr>
          <w:rFonts w:hAnsi="宋体"/>
          <w:sz w:val="21"/>
          <w:szCs w:val="21"/>
        </w:rPr>
        <w:t>5.1</w:t>
      </w:r>
      <w:r>
        <w:rPr>
          <w:rFonts w:hint="eastAsia" w:hAnsi="宋体"/>
          <w:sz w:val="21"/>
          <w:szCs w:val="21"/>
        </w:rPr>
        <w:t>招标文件、工程量清单和施工图纸的获取：投标人于投标文件递交截止时间前均可登录《全国公共资源交易平台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w:t>
      </w:r>
      <w:r>
        <w:fldChar w:fldCharType="begin"/>
      </w:r>
      <w:r>
        <w:instrText xml:space="preserve"> HYPERLINK "http://ggzy.xuchang.gov.cn/" </w:instrText>
      </w:r>
      <w:r>
        <w:fldChar w:fldCharType="separate"/>
      </w:r>
      <w:r>
        <w:rPr>
          <w:rStyle w:val="45"/>
          <w:rFonts w:hint="eastAsia" w:hAnsi="宋体"/>
          <w:color w:val="auto"/>
          <w:sz w:val="21"/>
          <w:szCs w:val="21"/>
        </w:rPr>
        <w:t>http://ggzy.xuchang.gov.cn/</w:t>
      </w:r>
      <w:r>
        <w:rPr>
          <w:rStyle w:val="45"/>
          <w:rFonts w:hint="eastAsia" w:hAnsi="宋体"/>
          <w:color w:val="auto"/>
          <w:sz w:val="21"/>
          <w:szCs w:val="21"/>
        </w:rPr>
        <w:fldChar w:fldCharType="end"/>
      </w:r>
      <w:r>
        <w:rPr>
          <w:rFonts w:hint="eastAsia" w:hAnsi="宋体"/>
          <w:sz w:val="21"/>
          <w:szCs w:val="21"/>
        </w:rPr>
        <w:t>），通过“投标人</w:t>
      </w:r>
      <w:r>
        <w:rPr>
          <w:rFonts w:hAnsi="宋体"/>
          <w:sz w:val="21"/>
          <w:szCs w:val="21"/>
        </w:rPr>
        <w:t>/</w:t>
      </w:r>
      <w:r>
        <w:rPr>
          <w:rFonts w:hint="eastAsia" w:hAnsi="宋体"/>
          <w:sz w:val="21"/>
          <w:szCs w:val="21"/>
        </w:rPr>
        <w:t>供应商登录”入口自行下载；</w:t>
      </w:r>
    </w:p>
    <w:p>
      <w:pPr>
        <w:adjustRightInd w:val="0"/>
        <w:snapToGrid w:val="0"/>
        <w:spacing w:line="420" w:lineRule="exact"/>
        <w:ind w:firstLine="420" w:firstLineChars="200"/>
        <w:rPr>
          <w:rFonts w:hAnsi="宋体"/>
          <w:sz w:val="21"/>
          <w:szCs w:val="21"/>
        </w:rPr>
      </w:pPr>
      <w:r>
        <w:rPr>
          <w:rFonts w:hAnsi="宋体"/>
          <w:sz w:val="21"/>
          <w:szCs w:val="21"/>
        </w:rPr>
        <w:t>5.</w:t>
      </w:r>
      <w:r>
        <w:rPr>
          <w:rFonts w:hint="eastAsia" w:hAnsi="宋体"/>
          <w:sz w:val="21"/>
          <w:szCs w:val="21"/>
        </w:rPr>
        <w:t>2招标文件每套售价</w:t>
      </w:r>
      <w:r>
        <w:rPr>
          <w:rFonts w:hAnsi="宋体"/>
          <w:sz w:val="21"/>
          <w:szCs w:val="21"/>
        </w:rPr>
        <w:t>500</w:t>
      </w:r>
      <w:r>
        <w:rPr>
          <w:rFonts w:hint="eastAsia" w:hAnsi="宋体"/>
          <w:sz w:val="21"/>
          <w:szCs w:val="21"/>
        </w:rPr>
        <w:t>元，于提交纸质投标文件时缴纳给招标代理机构，售后不退。</w:t>
      </w:r>
    </w:p>
    <w:p>
      <w:pPr>
        <w:adjustRightInd w:val="0"/>
        <w:snapToGrid w:val="0"/>
        <w:spacing w:line="420" w:lineRule="exact"/>
        <w:ind w:firstLine="422" w:firstLineChars="200"/>
        <w:rPr>
          <w:rFonts w:hAnsi="宋体"/>
          <w:b/>
          <w:bCs/>
          <w:sz w:val="21"/>
          <w:szCs w:val="21"/>
        </w:rPr>
      </w:pPr>
      <w:r>
        <w:rPr>
          <w:rFonts w:hAnsi="宋体"/>
          <w:b/>
          <w:bCs/>
          <w:sz w:val="21"/>
          <w:szCs w:val="21"/>
        </w:rPr>
        <w:t>6.</w:t>
      </w:r>
      <w:r>
        <w:rPr>
          <w:rFonts w:hint="eastAsia" w:hAnsi="宋体"/>
          <w:b/>
          <w:bCs/>
          <w:sz w:val="21"/>
          <w:szCs w:val="21"/>
        </w:rPr>
        <w:t>投标文件的提交</w:t>
      </w:r>
    </w:p>
    <w:p>
      <w:pPr>
        <w:adjustRightInd w:val="0"/>
        <w:snapToGrid w:val="0"/>
        <w:spacing w:line="420" w:lineRule="exact"/>
        <w:ind w:firstLine="420" w:firstLineChars="200"/>
        <w:rPr>
          <w:rFonts w:hAnsi="宋体"/>
          <w:sz w:val="21"/>
          <w:szCs w:val="21"/>
        </w:rPr>
      </w:pPr>
      <w:r>
        <w:rPr>
          <w:rFonts w:hAnsi="宋体"/>
          <w:sz w:val="21"/>
          <w:szCs w:val="21"/>
        </w:rPr>
        <w:t xml:space="preserve">6.1 </w:t>
      </w:r>
      <w:r>
        <w:rPr>
          <w:rFonts w:hint="eastAsia" w:hAnsi="宋体"/>
          <w:sz w:val="21"/>
          <w:szCs w:val="21"/>
        </w:rPr>
        <w:t>本项目为全流程电子化交易项目，须提交电子投标文件和纸质投标文件（正本</w:t>
      </w:r>
      <w:r>
        <w:rPr>
          <w:rFonts w:hAnsi="宋体"/>
          <w:sz w:val="21"/>
          <w:szCs w:val="21"/>
        </w:rPr>
        <w:t>1</w:t>
      </w:r>
      <w:r>
        <w:rPr>
          <w:rFonts w:hint="eastAsia" w:hAnsi="宋体"/>
          <w:sz w:val="21"/>
          <w:szCs w:val="21"/>
        </w:rPr>
        <w:t>份、副本3份）；</w:t>
      </w:r>
    </w:p>
    <w:p>
      <w:pPr>
        <w:adjustRightInd w:val="0"/>
        <w:snapToGrid w:val="0"/>
        <w:spacing w:line="420" w:lineRule="exact"/>
        <w:ind w:firstLine="420" w:firstLineChars="200"/>
        <w:rPr>
          <w:rFonts w:hAnsi="宋体"/>
          <w:sz w:val="21"/>
          <w:szCs w:val="21"/>
          <w:highlight w:val="blue"/>
          <w:shd w:val="clear" w:color="FFFFFF" w:fill="D9D9D9"/>
        </w:rPr>
      </w:pPr>
      <w:r>
        <w:rPr>
          <w:rFonts w:hAnsi="宋体"/>
          <w:sz w:val="21"/>
          <w:szCs w:val="21"/>
        </w:rPr>
        <w:t xml:space="preserve">6.2 </w:t>
      </w:r>
      <w:r>
        <w:rPr>
          <w:rFonts w:hint="eastAsia" w:hAnsi="宋体"/>
          <w:sz w:val="21"/>
          <w:szCs w:val="21"/>
        </w:rPr>
        <w:t>投标文件提交的截止时间及开标时间:</w:t>
      </w:r>
      <w:r>
        <w:rPr>
          <w:rFonts w:hint="eastAsia" w:hAnsi="宋体"/>
          <w:color w:val="000000"/>
          <w:sz w:val="21"/>
          <w:szCs w:val="21"/>
        </w:rPr>
        <w:t>2020年</w:t>
      </w:r>
      <w:r>
        <w:rPr>
          <w:rFonts w:hint="eastAsia" w:hAnsi="宋体"/>
          <w:color w:val="000000"/>
          <w:sz w:val="21"/>
          <w:szCs w:val="21"/>
          <w:lang w:val="en-US" w:eastAsia="zh-CN"/>
        </w:rPr>
        <w:t>12</w:t>
      </w:r>
      <w:r>
        <w:rPr>
          <w:rFonts w:hint="eastAsia" w:hAnsi="宋体"/>
          <w:color w:val="000000"/>
          <w:sz w:val="21"/>
          <w:szCs w:val="21"/>
        </w:rPr>
        <w:t>月</w:t>
      </w:r>
      <w:r>
        <w:rPr>
          <w:rFonts w:hint="eastAsia" w:hAnsi="宋体"/>
          <w:color w:val="000000"/>
          <w:sz w:val="21"/>
          <w:szCs w:val="21"/>
          <w:lang w:val="en-US" w:eastAsia="zh-CN"/>
        </w:rPr>
        <w:t>31</w:t>
      </w:r>
      <w:r>
        <w:rPr>
          <w:rFonts w:hint="eastAsia" w:hAnsi="宋体"/>
          <w:color w:val="000000"/>
          <w:sz w:val="21"/>
          <w:szCs w:val="21"/>
        </w:rPr>
        <w:t>日</w:t>
      </w:r>
      <w:r>
        <w:rPr>
          <w:rFonts w:hint="eastAsia" w:hAnsi="宋体"/>
          <w:color w:val="000000"/>
          <w:sz w:val="21"/>
          <w:szCs w:val="21"/>
          <w:lang w:val="en-US" w:eastAsia="zh-CN"/>
        </w:rPr>
        <w:t>9</w:t>
      </w:r>
      <w:r>
        <w:rPr>
          <w:rFonts w:hint="eastAsia" w:hAnsi="宋体"/>
          <w:color w:val="000000"/>
          <w:sz w:val="21"/>
          <w:szCs w:val="21"/>
        </w:rPr>
        <w:t>时</w:t>
      </w:r>
      <w:r>
        <w:rPr>
          <w:rFonts w:hint="eastAsia" w:hAnsi="宋体"/>
          <w:color w:val="000000"/>
          <w:sz w:val="21"/>
          <w:szCs w:val="21"/>
          <w:lang w:val="en-US" w:eastAsia="zh-CN"/>
        </w:rPr>
        <w:t>00</w:t>
      </w:r>
      <w:r>
        <w:rPr>
          <w:rFonts w:hint="eastAsia" w:hAnsi="宋体"/>
          <w:color w:val="000000"/>
          <w:sz w:val="21"/>
          <w:szCs w:val="21"/>
        </w:rPr>
        <w:t>分</w:t>
      </w:r>
    </w:p>
    <w:p>
      <w:pPr>
        <w:adjustRightInd w:val="0"/>
        <w:snapToGrid w:val="0"/>
        <w:spacing w:line="420" w:lineRule="exact"/>
        <w:ind w:firstLine="420" w:firstLineChars="200"/>
        <w:rPr>
          <w:rFonts w:hAnsi="宋体"/>
          <w:sz w:val="21"/>
          <w:szCs w:val="21"/>
        </w:rPr>
      </w:pPr>
      <w:r>
        <w:rPr>
          <w:rFonts w:hAnsi="宋体"/>
          <w:sz w:val="21"/>
          <w:szCs w:val="21"/>
        </w:rPr>
        <w:t>6.3</w:t>
      </w:r>
      <w:r>
        <w:rPr>
          <w:rFonts w:hint="eastAsia" w:hAnsi="宋体"/>
          <w:sz w:val="21"/>
          <w:szCs w:val="21"/>
        </w:rPr>
        <w:t>电子投标文件的提交：电子投标文件应在投标文件提交截止时间（开标时间）之前成功提交至《全国公共资源交易平台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》公共资源交易系统，并随纸质投标文件同时提交</w:t>
      </w:r>
      <w:r>
        <w:rPr>
          <w:rFonts w:hAnsi="宋体"/>
          <w:sz w:val="21"/>
          <w:szCs w:val="21"/>
        </w:rPr>
        <w:t>1</w:t>
      </w:r>
      <w:r>
        <w:rPr>
          <w:rFonts w:hint="eastAsia" w:hAnsi="宋体"/>
          <w:sz w:val="21"/>
          <w:szCs w:val="21"/>
        </w:rPr>
        <w:t>份使用电子介质存储的备份文件；</w:t>
      </w:r>
    </w:p>
    <w:p>
      <w:pPr>
        <w:adjustRightInd w:val="0"/>
        <w:snapToGrid w:val="0"/>
        <w:spacing w:line="420" w:lineRule="exact"/>
        <w:ind w:firstLine="420" w:firstLineChars="200"/>
        <w:rPr>
          <w:rFonts w:hAnsi="宋体"/>
          <w:sz w:val="21"/>
          <w:szCs w:val="21"/>
        </w:rPr>
      </w:pPr>
      <w:r>
        <w:rPr>
          <w:rFonts w:hAnsi="宋体"/>
          <w:sz w:val="21"/>
          <w:szCs w:val="21"/>
        </w:rPr>
        <w:t>6.4</w:t>
      </w:r>
      <w:r>
        <w:rPr>
          <w:rFonts w:hint="eastAsia" w:hAnsi="宋体"/>
          <w:sz w:val="21"/>
          <w:szCs w:val="21"/>
        </w:rPr>
        <w:t>纸质投标文件提交地点：禹州市公共资源交易中心开标1室（禹州市行政服务中心楼</w:t>
      </w:r>
      <w:r>
        <w:rPr>
          <w:rFonts w:hAnsi="宋体"/>
          <w:sz w:val="21"/>
          <w:szCs w:val="21"/>
        </w:rPr>
        <w:t>9</w:t>
      </w:r>
      <w:r>
        <w:rPr>
          <w:rFonts w:hint="eastAsia" w:hAnsi="宋体"/>
          <w:sz w:val="21"/>
          <w:szCs w:val="21"/>
        </w:rPr>
        <w:t>楼）；</w:t>
      </w:r>
    </w:p>
    <w:p>
      <w:pPr>
        <w:adjustRightInd w:val="0"/>
        <w:snapToGrid w:val="0"/>
        <w:spacing w:line="420" w:lineRule="exact"/>
        <w:ind w:firstLine="420" w:firstLineChars="200"/>
        <w:rPr>
          <w:rFonts w:hAnsi="宋体"/>
          <w:sz w:val="21"/>
          <w:szCs w:val="21"/>
        </w:rPr>
      </w:pPr>
      <w:r>
        <w:rPr>
          <w:rFonts w:hAnsi="宋体"/>
          <w:sz w:val="21"/>
          <w:szCs w:val="21"/>
        </w:rPr>
        <w:t>6.5</w:t>
      </w:r>
      <w:r>
        <w:rPr>
          <w:rFonts w:hint="eastAsia" w:hAnsi="宋体"/>
          <w:sz w:val="21"/>
          <w:szCs w:val="21"/>
        </w:rPr>
        <w:t>未通过《全国公共资源交易平台</w:t>
      </w:r>
      <w:r>
        <w:rPr>
          <w:rFonts w:hAnsi="宋体"/>
          <w:sz w:val="21"/>
          <w:szCs w:val="21"/>
        </w:rPr>
        <w:t>(</w:t>
      </w:r>
      <w:r>
        <w:rPr>
          <w:rFonts w:hint="eastAsia" w:hAnsi="宋体"/>
          <w:sz w:val="21"/>
          <w:szCs w:val="21"/>
        </w:rPr>
        <w:t>河南省·许昌市</w:t>
      </w:r>
      <w:r>
        <w:rPr>
          <w:rFonts w:hAnsi="宋体"/>
          <w:sz w:val="21"/>
          <w:szCs w:val="21"/>
        </w:rPr>
        <w:t>)</w:t>
      </w:r>
      <w:r>
        <w:rPr>
          <w:rFonts w:hint="eastAsia" w:hAnsi="宋体"/>
          <w:sz w:val="21"/>
          <w:szCs w:val="21"/>
        </w:rPr>
        <w:t>》公共资源交易系统下载招标文件的投标人，其投标文件将拒收；</w:t>
      </w:r>
    </w:p>
    <w:p>
      <w:pPr>
        <w:adjustRightInd w:val="0"/>
        <w:snapToGrid w:val="0"/>
        <w:spacing w:line="420" w:lineRule="exact"/>
        <w:ind w:firstLine="420" w:firstLineChars="200"/>
        <w:rPr>
          <w:rFonts w:hAnsi="宋体"/>
          <w:sz w:val="21"/>
          <w:szCs w:val="21"/>
        </w:rPr>
      </w:pPr>
      <w:r>
        <w:rPr>
          <w:rFonts w:hAnsi="宋体"/>
          <w:sz w:val="21"/>
          <w:szCs w:val="21"/>
        </w:rPr>
        <w:t>6.6</w:t>
      </w:r>
      <w:r>
        <w:rPr>
          <w:rFonts w:hint="eastAsia" w:hAnsi="宋体"/>
          <w:sz w:val="21"/>
          <w:szCs w:val="21"/>
        </w:rPr>
        <w:t>逾期送达的或者未送达指定地点的纸质投标文件、及仅提供纸质投标文件的，招标人不予受理。</w:t>
      </w:r>
    </w:p>
    <w:p>
      <w:pPr>
        <w:adjustRightInd w:val="0"/>
        <w:snapToGrid w:val="0"/>
        <w:spacing w:line="420" w:lineRule="exact"/>
        <w:ind w:firstLine="422" w:firstLineChars="200"/>
        <w:rPr>
          <w:rFonts w:hAnsi="宋体"/>
          <w:b/>
          <w:sz w:val="21"/>
          <w:szCs w:val="21"/>
        </w:rPr>
      </w:pPr>
      <w:r>
        <w:rPr>
          <w:rFonts w:hint="eastAsia" w:hAnsi="宋体"/>
          <w:b/>
          <w:sz w:val="21"/>
          <w:szCs w:val="21"/>
        </w:rPr>
        <w:t>7.发布公告的媒介</w:t>
      </w:r>
    </w:p>
    <w:p>
      <w:pPr>
        <w:tabs>
          <w:tab w:val="left" w:pos="4500"/>
        </w:tabs>
        <w:spacing w:line="420" w:lineRule="exact"/>
        <w:ind w:left="-170" w:leftChars="-50" w:firstLine="525" w:firstLineChars="250"/>
        <w:rPr>
          <w:rFonts w:hAnsi="宋体"/>
          <w:sz w:val="21"/>
          <w:szCs w:val="21"/>
        </w:rPr>
      </w:pPr>
      <w:r>
        <w:rPr>
          <w:rFonts w:hint="eastAsia" w:hAnsi="宋体"/>
          <w:sz w:val="21"/>
          <w:szCs w:val="21"/>
        </w:rPr>
        <w:t>本公告同时在《全国公共资源交易平台（河南省·许昌市）》、《河南省电子招标投标公共服务平台》上发布。</w:t>
      </w:r>
    </w:p>
    <w:p>
      <w:pPr>
        <w:adjustRightInd w:val="0"/>
        <w:snapToGrid w:val="0"/>
        <w:spacing w:line="420" w:lineRule="exact"/>
        <w:ind w:firstLine="422" w:firstLineChars="200"/>
        <w:rPr>
          <w:rFonts w:hAnsi="宋体"/>
          <w:b/>
          <w:sz w:val="21"/>
          <w:szCs w:val="21"/>
        </w:rPr>
      </w:pPr>
      <w:r>
        <w:rPr>
          <w:rFonts w:hint="eastAsia" w:hAnsi="宋体"/>
          <w:b/>
          <w:sz w:val="21"/>
          <w:szCs w:val="21"/>
        </w:rPr>
        <w:t>8.联系方式</w:t>
      </w:r>
    </w:p>
    <w:p>
      <w:pPr>
        <w:tabs>
          <w:tab w:val="left" w:pos="4500"/>
        </w:tabs>
        <w:spacing w:line="420" w:lineRule="exact"/>
        <w:ind w:left="-170" w:leftChars="-50" w:firstLine="525" w:firstLineChars="250"/>
        <w:rPr>
          <w:rFonts w:hAnsi="宋体"/>
          <w:sz w:val="21"/>
          <w:szCs w:val="21"/>
        </w:rPr>
      </w:pPr>
      <w:r>
        <w:rPr>
          <w:rFonts w:hint="eastAsia" w:hAnsi="宋体"/>
          <w:sz w:val="21"/>
          <w:szCs w:val="21"/>
        </w:rPr>
        <w:t>招标人：禹州市颍川</w:t>
      </w:r>
      <w:r>
        <w:rPr>
          <w:rFonts w:hint="eastAsia" w:hAnsi="宋体"/>
          <w:sz w:val="21"/>
          <w:szCs w:val="21"/>
          <w:lang w:val="en-US" w:eastAsia="zh-CN"/>
        </w:rPr>
        <w:t>街道</w:t>
      </w:r>
      <w:r>
        <w:rPr>
          <w:rFonts w:hint="eastAsia" w:hAnsi="宋体"/>
          <w:sz w:val="21"/>
          <w:szCs w:val="21"/>
        </w:rPr>
        <w:t>办事处</w:t>
      </w:r>
    </w:p>
    <w:p>
      <w:pPr>
        <w:tabs>
          <w:tab w:val="left" w:pos="4500"/>
        </w:tabs>
        <w:spacing w:line="420" w:lineRule="exact"/>
        <w:ind w:left="-170" w:leftChars="-50" w:firstLine="525" w:firstLineChars="250"/>
        <w:rPr>
          <w:rFonts w:hAnsi="宋体"/>
          <w:sz w:val="21"/>
          <w:szCs w:val="21"/>
        </w:rPr>
      </w:pPr>
      <w:r>
        <w:rPr>
          <w:rFonts w:hint="eastAsia" w:hAnsi="宋体"/>
          <w:sz w:val="21"/>
          <w:szCs w:val="21"/>
        </w:rPr>
        <w:t>地  址：禹州市颍川办事处</w:t>
      </w:r>
    </w:p>
    <w:p>
      <w:pPr>
        <w:tabs>
          <w:tab w:val="left" w:pos="4500"/>
        </w:tabs>
        <w:spacing w:line="420" w:lineRule="exact"/>
        <w:ind w:left="-170" w:leftChars="-50" w:firstLine="525" w:firstLineChars="250"/>
        <w:rPr>
          <w:rFonts w:hAnsi="宋体"/>
          <w:sz w:val="21"/>
          <w:szCs w:val="21"/>
          <w:highlight w:val="none"/>
        </w:rPr>
      </w:pPr>
      <w:r>
        <w:rPr>
          <w:rFonts w:hint="eastAsia" w:hAnsi="宋体"/>
          <w:sz w:val="21"/>
          <w:szCs w:val="21"/>
          <w:highlight w:val="none"/>
        </w:rPr>
        <w:t>联系人：</w:t>
      </w:r>
      <w:r>
        <w:rPr>
          <w:rFonts w:hint="eastAsia" w:hAnsi="宋体"/>
          <w:sz w:val="21"/>
          <w:szCs w:val="21"/>
          <w:highlight w:val="none"/>
          <w:lang w:val="en-US" w:eastAsia="zh-CN"/>
        </w:rPr>
        <w:t>师</w:t>
      </w:r>
      <w:r>
        <w:rPr>
          <w:rFonts w:hint="eastAsia" w:hAnsi="宋体"/>
          <w:sz w:val="21"/>
          <w:szCs w:val="21"/>
          <w:highlight w:val="none"/>
        </w:rPr>
        <w:t>先生</w:t>
      </w:r>
    </w:p>
    <w:p>
      <w:pPr>
        <w:tabs>
          <w:tab w:val="left" w:pos="4500"/>
        </w:tabs>
        <w:spacing w:line="420" w:lineRule="exact"/>
        <w:ind w:left="-170" w:leftChars="-50" w:firstLine="525" w:firstLineChars="250"/>
        <w:rPr>
          <w:rFonts w:hint="default" w:hAnsi="宋体" w:eastAsia="宋体"/>
          <w:color w:val="000000"/>
          <w:sz w:val="21"/>
          <w:szCs w:val="21"/>
          <w:highlight w:val="none"/>
          <w:lang w:val="en-US" w:eastAsia="zh-CN"/>
        </w:rPr>
      </w:pPr>
      <w:r>
        <w:rPr>
          <w:rFonts w:hint="eastAsia" w:hAnsi="宋体"/>
          <w:color w:val="000000"/>
          <w:sz w:val="21"/>
          <w:szCs w:val="21"/>
          <w:highlight w:val="none"/>
        </w:rPr>
        <w:t>联系电话：</w:t>
      </w:r>
      <w:r>
        <w:rPr>
          <w:rFonts w:hint="eastAsia" w:hAnsi="宋体"/>
          <w:color w:val="000000"/>
          <w:sz w:val="21"/>
          <w:szCs w:val="21"/>
          <w:highlight w:val="none"/>
          <w:lang w:val="en-US" w:eastAsia="zh-CN"/>
        </w:rPr>
        <w:t>13693745886</w:t>
      </w:r>
    </w:p>
    <w:p>
      <w:pPr>
        <w:tabs>
          <w:tab w:val="left" w:pos="4500"/>
        </w:tabs>
        <w:spacing w:line="420" w:lineRule="exact"/>
        <w:ind w:left="-170" w:leftChars="-50" w:firstLine="525" w:firstLineChars="250"/>
        <w:rPr>
          <w:rFonts w:hAnsi="宋体"/>
          <w:sz w:val="21"/>
          <w:szCs w:val="21"/>
        </w:rPr>
      </w:pPr>
      <w:r>
        <w:rPr>
          <w:rFonts w:hint="eastAsia" w:hAnsi="宋体"/>
          <w:sz w:val="21"/>
          <w:szCs w:val="21"/>
        </w:rPr>
        <w:t>招标代理机构：</w:t>
      </w:r>
      <w:r>
        <w:rPr>
          <w:rFonts w:hint="eastAsia" w:ascii="新宋体" w:hAnsi="新宋体" w:eastAsia="新宋体" w:cs="新宋体"/>
          <w:sz w:val="21"/>
          <w:szCs w:val="21"/>
          <w:lang w:val="en-US" w:eastAsia="zh-CN"/>
        </w:rPr>
        <w:t>国咨项目管理有限公司</w:t>
      </w:r>
    </w:p>
    <w:p>
      <w:pPr>
        <w:tabs>
          <w:tab w:val="left" w:pos="4500"/>
        </w:tabs>
        <w:spacing w:line="420" w:lineRule="exact"/>
        <w:ind w:left="-170" w:leftChars="-50" w:firstLine="525" w:firstLineChars="250"/>
        <w:rPr>
          <w:rFonts w:hAnsi="宋体"/>
          <w:sz w:val="21"/>
          <w:szCs w:val="21"/>
        </w:rPr>
      </w:pPr>
      <w:r>
        <w:rPr>
          <w:rFonts w:hint="eastAsia" w:hAnsi="宋体"/>
          <w:sz w:val="21"/>
          <w:szCs w:val="21"/>
        </w:rPr>
        <w:t>联系人：</w:t>
      </w:r>
      <w:r>
        <w:rPr>
          <w:rFonts w:hint="eastAsia" w:hAnsi="宋体"/>
          <w:sz w:val="21"/>
          <w:szCs w:val="21"/>
          <w:lang w:val="en-US" w:eastAsia="zh-CN"/>
        </w:rPr>
        <w:t>闫</w:t>
      </w:r>
      <w:r>
        <w:rPr>
          <w:rFonts w:hint="eastAsia" w:hAnsi="宋体"/>
          <w:sz w:val="21"/>
          <w:szCs w:val="21"/>
        </w:rPr>
        <w:t>先生</w:t>
      </w:r>
    </w:p>
    <w:p>
      <w:pPr>
        <w:tabs>
          <w:tab w:val="left" w:pos="4500"/>
        </w:tabs>
        <w:spacing w:line="420" w:lineRule="exact"/>
        <w:ind w:left="-170" w:leftChars="-50" w:firstLine="525" w:firstLineChars="250"/>
        <w:rPr>
          <w:rFonts w:hint="default" w:hAnsi="宋体" w:eastAsia="宋体"/>
          <w:sz w:val="21"/>
          <w:szCs w:val="21"/>
          <w:lang w:val="en-US" w:eastAsia="zh-CN"/>
        </w:rPr>
      </w:pPr>
      <w:r>
        <w:rPr>
          <w:rFonts w:hint="eastAsia" w:hAnsi="宋体"/>
          <w:sz w:val="21"/>
          <w:szCs w:val="21"/>
        </w:rPr>
        <w:t>联系电话：0374-</w:t>
      </w:r>
      <w:r>
        <w:rPr>
          <w:rFonts w:hint="eastAsia" w:hAnsi="宋体"/>
          <w:sz w:val="21"/>
          <w:szCs w:val="21"/>
          <w:lang w:val="en-US" w:eastAsia="zh-CN"/>
        </w:rPr>
        <w:t>8080008</w:t>
      </w:r>
    </w:p>
    <w:p>
      <w:pPr>
        <w:tabs>
          <w:tab w:val="left" w:pos="4500"/>
        </w:tabs>
        <w:spacing w:line="420" w:lineRule="exact"/>
        <w:ind w:left="-170" w:leftChars="-50" w:firstLine="525" w:firstLineChars="250"/>
        <w:rPr>
          <w:rFonts w:hAnsi="宋体"/>
          <w:sz w:val="21"/>
          <w:szCs w:val="21"/>
        </w:rPr>
      </w:pPr>
      <w:r>
        <w:rPr>
          <w:rFonts w:hint="eastAsia" w:hAnsi="宋体"/>
          <w:sz w:val="21"/>
          <w:szCs w:val="21"/>
        </w:rPr>
        <w:t xml:space="preserve">监督部门：禹州市建设工程招标投标管理办公室 </w:t>
      </w:r>
    </w:p>
    <w:p>
      <w:pPr>
        <w:tabs>
          <w:tab w:val="left" w:pos="4500"/>
        </w:tabs>
        <w:spacing w:line="420" w:lineRule="exact"/>
        <w:ind w:left="-170" w:leftChars="-50" w:firstLine="525" w:firstLineChars="250"/>
        <w:rPr>
          <w:rFonts w:hAnsi="宋体"/>
          <w:sz w:val="21"/>
          <w:szCs w:val="21"/>
        </w:rPr>
      </w:pPr>
      <w:r>
        <w:rPr>
          <w:rFonts w:hint="eastAsia" w:hAnsi="宋体"/>
          <w:sz w:val="21"/>
          <w:szCs w:val="21"/>
        </w:rPr>
        <w:t>联系电话：0374-8111255</w:t>
      </w:r>
    </w:p>
    <w:p>
      <w:pPr>
        <w:tabs>
          <w:tab w:val="left" w:pos="4500"/>
        </w:tabs>
        <w:spacing w:line="420" w:lineRule="exact"/>
        <w:rPr>
          <w:rFonts w:hAnsi="宋体"/>
          <w:b/>
          <w:bCs/>
          <w:sz w:val="21"/>
          <w:szCs w:val="21"/>
        </w:rPr>
      </w:pPr>
      <w:r>
        <w:rPr>
          <w:rFonts w:hint="eastAsia" w:hAnsi="宋体"/>
          <w:sz w:val="21"/>
          <w:szCs w:val="21"/>
        </w:rPr>
        <w:br w:type="page"/>
      </w:r>
      <w:r>
        <w:rPr>
          <w:rFonts w:hint="eastAsia" w:hAnsi="宋体"/>
          <w:b/>
          <w:bCs/>
          <w:sz w:val="21"/>
          <w:szCs w:val="21"/>
        </w:rPr>
        <w:t>温馨提示：</w:t>
      </w:r>
    </w:p>
    <w:p>
      <w:pPr>
        <w:widowControl/>
        <w:adjustRightInd w:val="0"/>
        <w:snapToGrid w:val="0"/>
        <w:spacing w:line="420" w:lineRule="exact"/>
        <w:ind w:firstLine="207" w:firstLineChars="99"/>
        <w:rPr>
          <w:rFonts w:hAnsi="宋体"/>
          <w:b/>
          <w:bCs/>
          <w:sz w:val="21"/>
          <w:szCs w:val="21"/>
        </w:rPr>
      </w:pPr>
      <w:r>
        <w:rPr>
          <w:rFonts w:hint="eastAsia" w:hAnsi="宋体"/>
          <w:sz w:val="21"/>
          <w:szCs w:val="21"/>
        </w:rPr>
        <w:t>本项目为全流程电子化交易项目，</w:t>
      </w:r>
      <w:r>
        <w:rPr>
          <w:rFonts w:hint="eastAsia" w:hAnsi="宋体"/>
          <w:b/>
          <w:bCs/>
          <w:sz w:val="21"/>
          <w:szCs w:val="21"/>
        </w:rPr>
        <w:t>请认真阅读招标文件，并注意以下事项：</w:t>
      </w:r>
    </w:p>
    <w:p>
      <w:pPr>
        <w:adjustRightInd w:val="0"/>
        <w:snapToGrid w:val="0"/>
        <w:spacing w:line="420" w:lineRule="exact"/>
        <w:ind w:left="-170" w:leftChars="-50" w:right="-170" w:rightChars="-50" w:firstLine="422" w:firstLineChars="200"/>
        <w:rPr>
          <w:rFonts w:hAnsi="宋体"/>
          <w:b/>
          <w:bCs/>
          <w:sz w:val="21"/>
          <w:szCs w:val="21"/>
        </w:rPr>
      </w:pPr>
      <w:r>
        <w:rPr>
          <w:rFonts w:hint="eastAsia" w:hAnsi="宋体"/>
          <w:b/>
          <w:bCs/>
          <w:sz w:val="21"/>
          <w:szCs w:val="21"/>
        </w:rPr>
        <w:t>1.投标人应按招标文件规定下载、编制、提交电子投标文件和纸质投标文件。开、评标现场不接受投标人递交的电子投标文件和纸质投标文件以外的其他资料。</w:t>
      </w:r>
    </w:p>
    <w:p>
      <w:pPr>
        <w:adjustRightInd w:val="0"/>
        <w:snapToGrid w:val="0"/>
        <w:spacing w:line="420" w:lineRule="exact"/>
        <w:ind w:left="-170" w:leftChars="-50" w:right="-170" w:rightChars="-50" w:firstLine="422" w:firstLineChars="200"/>
        <w:rPr>
          <w:rFonts w:hAnsi="宋体"/>
          <w:b/>
          <w:bCs/>
          <w:sz w:val="21"/>
          <w:szCs w:val="21"/>
        </w:rPr>
      </w:pPr>
      <w:r>
        <w:rPr>
          <w:rFonts w:hint="eastAsia" w:hAnsi="宋体"/>
          <w:b/>
          <w:bCs/>
          <w:sz w:val="21"/>
          <w:szCs w:val="21"/>
        </w:rPr>
        <w:t>2.电子文件下载、制作、提交期间和开标（电子投标文件的解密）环节，投标人须使用CA数字证书（证书须在有效期内）。</w:t>
      </w:r>
    </w:p>
    <w:p>
      <w:pPr>
        <w:adjustRightInd w:val="0"/>
        <w:snapToGrid w:val="0"/>
        <w:spacing w:line="420" w:lineRule="exact"/>
        <w:ind w:left="-170" w:leftChars="-50" w:right="-170" w:rightChars="-50" w:firstLine="422" w:firstLineChars="200"/>
        <w:rPr>
          <w:rFonts w:hAnsi="宋体"/>
          <w:b/>
          <w:bCs/>
          <w:sz w:val="21"/>
          <w:szCs w:val="21"/>
        </w:rPr>
      </w:pPr>
      <w:r>
        <w:rPr>
          <w:rFonts w:hint="eastAsia" w:hAnsi="宋体"/>
          <w:b/>
          <w:bCs/>
          <w:sz w:val="21"/>
          <w:szCs w:val="21"/>
        </w:rPr>
        <w:t>3.电子投标文件的制作</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3.1 投标人登录《全国公共资源交易平台(河南省</w:t>
      </w:r>
      <w:r>
        <w:rPr>
          <w:rFonts w:hint="eastAsia" w:hAnsi="MS Mincho" w:eastAsia="MS Mincho" w:cs="MS Mincho"/>
          <w:sz w:val="21"/>
          <w:szCs w:val="21"/>
        </w:rPr>
        <w:t>▪</w:t>
      </w:r>
      <w:r>
        <w:rPr>
          <w:rFonts w:hint="eastAsia" w:hAnsi="宋体"/>
          <w:sz w:val="21"/>
          <w:szCs w:val="21"/>
        </w:rPr>
        <w:t>许昌市)》公共资源交易系统（</w:t>
      </w:r>
      <w:r>
        <w:fldChar w:fldCharType="begin"/>
      </w:r>
      <w:r>
        <w:instrText xml:space="preserve"> HYPERLINK "http://221.14.6.70:8088/ggzy/" </w:instrText>
      </w:r>
      <w:r>
        <w:fldChar w:fldCharType="separate"/>
      </w:r>
      <w:r>
        <w:rPr>
          <w:rFonts w:hint="eastAsia" w:hAnsi="宋体"/>
          <w:sz w:val="21"/>
          <w:szCs w:val="21"/>
        </w:rPr>
        <w:t>http://221.14.6.70:8088/ggzy/</w:t>
      </w:r>
      <w:r>
        <w:rPr>
          <w:rFonts w:hint="eastAsia" w:hAnsi="宋体"/>
          <w:sz w:val="21"/>
          <w:szCs w:val="21"/>
        </w:rPr>
        <w:fldChar w:fldCharType="end"/>
      </w:r>
      <w:r>
        <w:rPr>
          <w:rFonts w:hint="eastAsia" w:hAnsi="宋体"/>
          <w:sz w:val="21"/>
          <w:szCs w:val="21"/>
        </w:rPr>
        <w:t>）下载“许昌投标文件制作系统SEARUN V1.1”，按招标文件要求制作电子投标文件。</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电子投标文件的制作，参考《全国公共资源交易平台(河南省</w:t>
      </w:r>
      <w:r>
        <w:rPr>
          <w:rFonts w:hint="eastAsia" w:hAnsi="MS Mincho" w:eastAsia="MS Mincho" w:cs="MS Mincho"/>
          <w:sz w:val="21"/>
          <w:szCs w:val="21"/>
        </w:rPr>
        <w:t>▪</w:t>
      </w:r>
      <w:r>
        <w:rPr>
          <w:rFonts w:hint="eastAsia" w:hAnsi="宋体"/>
          <w:sz w:val="21"/>
          <w:szCs w:val="21"/>
        </w:rPr>
        <w:t>许昌市)》公共资源交易系统——组件下载——交易系统操作手册（投标人、供应商）。</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3.2 投标人须将招标文件要求的资质、业绩、荣誉及相关人员证明材料等资料原件扫描件（或图片）制作到所提交的电子投标文件中。</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3.3投标人对同一项目多个标段进行投标的，应分别下载所投标段的招标文件，按标段制作电子投标文件，并按招标文件要求在相应位置加盖投标人电子印章和法人电子印章。</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adjustRightInd w:val="0"/>
        <w:snapToGrid w:val="0"/>
        <w:spacing w:line="420" w:lineRule="exact"/>
        <w:ind w:left="-170" w:leftChars="-50" w:right="-170" w:rightChars="-50" w:firstLine="422" w:firstLineChars="200"/>
        <w:rPr>
          <w:rFonts w:hAnsi="宋体"/>
          <w:b/>
          <w:bCs/>
          <w:sz w:val="21"/>
          <w:szCs w:val="21"/>
        </w:rPr>
      </w:pPr>
      <w:r>
        <w:rPr>
          <w:rFonts w:hint="eastAsia" w:hAnsi="宋体"/>
          <w:b/>
          <w:bCs/>
          <w:sz w:val="21"/>
          <w:szCs w:val="21"/>
        </w:rPr>
        <w:t>4.电子投标文件的提交</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4.1电子投标文件应在招标文件规定的投标文件提交截止时间（开标时间）之前成功提交至《全国公共资源交易平台(河南省</w:t>
      </w:r>
      <w:r>
        <w:rPr>
          <w:rFonts w:hint="eastAsia" w:hAnsi="MS Mincho" w:eastAsia="MS Mincho" w:cs="MS Mincho"/>
          <w:sz w:val="21"/>
          <w:szCs w:val="21"/>
        </w:rPr>
        <w:t>▪</w:t>
      </w:r>
      <w:r>
        <w:rPr>
          <w:rFonts w:hint="eastAsia" w:hAnsi="宋体"/>
          <w:sz w:val="21"/>
          <w:szCs w:val="21"/>
        </w:rPr>
        <w:t>许昌市)》公共资源交易系统（</w:t>
      </w:r>
      <w:r>
        <w:fldChar w:fldCharType="begin"/>
      </w:r>
      <w:r>
        <w:instrText xml:space="preserve"> HYPERLINK "http://221.14.6.70:8088/ggzy/" </w:instrText>
      </w:r>
      <w:r>
        <w:fldChar w:fldCharType="separate"/>
      </w:r>
      <w:r>
        <w:rPr>
          <w:rFonts w:hint="eastAsia" w:hAnsi="宋体"/>
          <w:sz w:val="21"/>
          <w:szCs w:val="21"/>
        </w:rPr>
        <w:t>http://221.14.6.70:8088/ggzy/</w:t>
      </w:r>
      <w:r>
        <w:rPr>
          <w:rFonts w:hint="eastAsia" w:hAnsi="宋体"/>
          <w:sz w:val="21"/>
          <w:szCs w:val="21"/>
        </w:rPr>
        <w:fldChar w:fldCharType="end"/>
      </w:r>
      <w:r>
        <w:rPr>
          <w:rFonts w:hint="eastAsia" w:hAnsi="宋体"/>
          <w:sz w:val="21"/>
          <w:szCs w:val="21"/>
        </w:rPr>
        <w:t>）。</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投标人应充分考虑并预留技术处理和上传数据所需时间。</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4.2 投标人对同一项目多个标段进行投标的，电子投标文件应按标段分别提交。</w:t>
      </w:r>
    </w:p>
    <w:p>
      <w:pPr>
        <w:adjustRightInd w:val="0"/>
        <w:snapToGrid w:val="0"/>
        <w:spacing w:line="420" w:lineRule="exact"/>
        <w:ind w:left="-170" w:leftChars="-50" w:right="-170" w:rightChars="-50" w:firstLine="420" w:firstLineChars="200"/>
        <w:rPr>
          <w:rFonts w:hAnsi="宋体"/>
          <w:sz w:val="21"/>
          <w:szCs w:val="21"/>
        </w:rPr>
      </w:pPr>
      <w:r>
        <w:rPr>
          <w:rFonts w:hint="eastAsia" w:hAnsi="宋体"/>
          <w:sz w:val="21"/>
          <w:szCs w:val="21"/>
        </w:rPr>
        <w:t>4.3 电子投标文件成功提交后，投标人应打印“投标文件提交回执单”，供开标现场备查。</w:t>
      </w:r>
    </w:p>
    <w:p>
      <w:pPr>
        <w:adjustRightInd w:val="0"/>
        <w:snapToGrid w:val="0"/>
        <w:spacing w:line="420" w:lineRule="exact"/>
        <w:ind w:left="-170" w:leftChars="-50" w:right="-170" w:rightChars="-50" w:firstLine="422" w:firstLineChars="200"/>
        <w:rPr>
          <w:rFonts w:hAnsi="宋体"/>
          <w:b/>
          <w:bCs/>
          <w:sz w:val="21"/>
          <w:szCs w:val="21"/>
        </w:rPr>
      </w:pPr>
      <w:r>
        <w:rPr>
          <w:rFonts w:hint="eastAsia" w:hAnsi="宋体"/>
          <w:b/>
          <w:bCs/>
          <w:sz w:val="21"/>
          <w:szCs w:val="21"/>
        </w:rPr>
        <w:t>5.评标依据</w:t>
      </w:r>
    </w:p>
    <w:p>
      <w:pPr>
        <w:adjustRightInd w:val="0"/>
        <w:snapToGrid w:val="0"/>
        <w:spacing w:line="420" w:lineRule="exact"/>
        <w:ind w:right="-170" w:rightChars="-50" w:firstLine="420" w:firstLineChars="200"/>
        <w:rPr>
          <w:rFonts w:hAnsi="宋体"/>
          <w:sz w:val="21"/>
          <w:szCs w:val="21"/>
        </w:rPr>
      </w:pPr>
      <w:r>
        <w:rPr>
          <w:rFonts w:hint="eastAsia" w:hAnsi="宋体"/>
          <w:sz w:val="21"/>
          <w:szCs w:val="21"/>
        </w:rPr>
        <w:t>5.1采用全流程电子化交易评标时，评标委员会以电子投标文件为依据评标。</w:t>
      </w:r>
    </w:p>
    <w:p>
      <w:pPr>
        <w:adjustRightInd w:val="0"/>
        <w:snapToGrid w:val="0"/>
        <w:spacing w:line="420" w:lineRule="exact"/>
        <w:ind w:right="-170" w:rightChars="-50" w:firstLine="420" w:firstLineChars="200"/>
        <w:rPr>
          <w:rFonts w:hAnsi="宋体"/>
          <w:sz w:val="21"/>
          <w:szCs w:val="21"/>
        </w:rPr>
      </w:pPr>
      <w:r>
        <w:rPr>
          <w:rFonts w:hint="eastAsia" w:hAnsi="宋体"/>
          <w:sz w:val="21"/>
          <w:szCs w:val="21"/>
        </w:rPr>
        <w:t>5.2全流程电子化交易如因系统异常情况无法完成，将以人工方式进行。评标委员会以纸质投标文件为依据评标。</w:t>
      </w:r>
      <w:bookmarkStart w:id="2" w:name="_Toc457468581"/>
    </w:p>
    <w:p>
      <w:pPr>
        <w:adjustRightInd w:val="0"/>
        <w:snapToGrid w:val="0"/>
        <w:spacing w:line="420" w:lineRule="exact"/>
        <w:ind w:right="-170" w:rightChars="-50" w:firstLine="420" w:firstLineChars="200"/>
        <w:jc w:val="center"/>
        <w:rPr>
          <w:rFonts w:cs="Times New Roman"/>
          <w:b/>
          <w:bCs/>
          <w:sz w:val="36"/>
          <w:szCs w:val="36"/>
        </w:rPr>
      </w:pPr>
      <w:r>
        <w:rPr>
          <w:rFonts w:hint="eastAsia" w:hAnsi="宋体"/>
          <w:sz w:val="21"/>
          <w:szCs w:val="21"/>
        </w:rPr>
        <w:br w:type="page"/>
      </w:r>
      <w:r>
        <w:rPr>
          <w:rFonts w:hint="eastAsia"/>
          <w:b/>
          <w:bCs/>
          <w:sz w:val="36"/>
          <w:szCs w:val="36"/>
        </w:rPr>
        <w:t>第二章</w:t>
      </w:r>
      <w:r>
        <w:rPr>
          <w:b/>
          <w:bCs/>
          <w:sz w:val="36"/>
          <w:szCs w:val="36"/>
        </w:rPr>
        <w:t xml:space="preserve">  </w:t>
      </w:r>
      <w:bookmarkEnd w:id="0"/>
      <w:r>
        <w:rPr>
          <w:rFonts w:hint="eastAsia"/>
          <w:b/>
          <w:bCs/>
          <w:sz w:val="36"/>
          <w:szCs w:val="36"/>
        </w:rPr>
        <w:t>投标人须知</w:t>
      </w:r>
      <w:bookmarkEnd w:id="2"/>
    </w:p>
    <w:p>
      <w:pPr>
        <w:autoSpaceDE w:val="0"/>
        <w:autoSpaceDN w:val="0"/>
        <w:adjustRightInd w:val="0"/>
        <w:jc w:val="center"/>
        <w:rPr>
          <w:rFonts w:cs="Times New Roman"/>
          <w:b/>
          <w:bCs/>
          <w:sz w:val="28"/>
          <w:szCs w:val="28"/>
        </w:rPr>
      </w:pPr>
      <w:bookmarkStart w:id="3" w:name="_Toc283559940"/>
      <w:r>
        <w:rPr>
          <w:rFonts w:hint="eastAsia"/>
          <w:b/>
          <w:bCs/>
          <w:sz w:val="28"/>
          <w:szCs w:val="28"/>
        </w:rPr>
        <w:t>投标人须知前附表</w:t>
      </w:r>
      <w:bookmarkEnd w:id="3"/>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7"/>
        <w:gridCol w:w="1571"/>
        <w:gridCol w:w="878"/>
        <w:gridCol w:w="6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360" w:lineRule="auto"/>
              <w:jc w:val="center"/>
              <w:rPr>
                <w:rFonts w:cs="Times New Roman"/>
                <w:b/>
                <w:bCs/>
                <w:sz w:val="24"/>
                <w:szCs w:val="24"/>
              </w:rPr>
            </w:pPr>
            <w:r>
              <w:rPr>
                <w:rFonts w:hint="eastAsia"/>
                <w:b/>
                <w:bCs/>
                <w:sz w:val="24"/>
                <w:szCs w:val="24"/>
              </w:rPr>
              <w:t>条款号</w:t>
            </w:r>
          </w:p>
        </w:tc>
        <w:tc>
          <w:tcPr>
            <w:tcW w:w="2449" w:type="dxa"/>
            <w:gridSpan w:val="2"/>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条</w:t>
            </w:r>
            <w:r>
              <w:rPr>
                <w:b/>
                <w:bCs/>
                <w:sz w:val="24"/>
                <w:szCs w:val="24"/>
              </w:rPr>
              <w:t xml:space="preserve"> </w:t>
            </w:r>
            <w:r>
              <w:rPr>
                <w:rFonts w:hint="eastAsia"/>
                <w:b/>
                <w:bCs/>
                <w:sz w:val="24"/>
                <w:szCs w:val="24"/>
              </w:rPr>
              <w:t>款</w:t>
            </w:r>
            <w:r>
              <w:rPr>
                <w:b/>
                <w:bCs/>
                <w:sz w:val="24"/>
                <w:szCs w:val="24"/>
              </w:rPr>
              <w:t xml:space="preserve"> </w:t>
            </w:r>
            <w:r>
              <w:rPr>
                <w:rFonts w:hint="eastAsia"/>
                <w:b/>
                <w:bCs/>
                <w:sz w:val="24"/>
                <w:szCs w:val="24"/>
              </w:rPr>
              <w:t>名</w:t>
            </w:r>
            <w:r>
              <w:rPr>
                <w:b/>
                <w:bCs/>
                <w:sz w:val="24"/>
                <w:szCs w:val="24"/>
              </w:rPr>
              <w:t xml:space="preserve"> </w:t>
            </w:r>
            <w:r>
              <w:rPr>
                <w:rFonts w:hint="eastAsia"/>
                <w:b/>
                <w:bCs/>
                <w:sz w:val="24"/>
                <w:szCs w:val="24"/>
              </w:rPr>
              <w:t>称</w:t>
            </w:r>
          </w:p>
        </w:tc>
        <w:tc>
          <w:tcPr>
            <w:tcW w:w="6106" w:type="dxa"/>
            <w:vAlign w:val="center"/>
          </w:tcPr>
          <w:p>
            <w:pPr>
              <w:autoSpaceDE w:val="0"/>
              <w:autoSpaceDN w:val="0"/>
              <w:adjustRightInd w:val="0"/>
              <w:spacing w:line="420" w:lineRule="exact"/>
              <w:jc w:val="center"/>
              <w:rPr>
                <w:rFonts w:cs="Times New Roman"/>
                <w:b/>
                <w:bCs/>
                <w:sz w:val="24"/>
                <w:szCs w:val="24"/>
              </w:rPr>
            </w:pPr>
            <w:r>
              <w:rPr>
                <w:rFonts w:hint="eastAsia"/>
                <w:b/>
                <w:bCs/>
                <w:sz w:val="24"/>
                <w:szCs w:val="24"/>
              </w:rPr>
              <w:t>编</w:t>
            </w:r>
            <w:r>
              <w:rPr>
                <w:b/>
                <w:bCs/>
                <w:sz w:val="24"/>
                <w:szCs w:val="24"/>
              </w:rPr>
              <w:t xml:space="preserve"> </w:t>
            </w:r>
            <w:r>
              <w:rPr>
                <w:rFonts w:hint="eastAsia"/>
                <w:b/>
                <w:bCs/>
                <w:sz w:val="24"/>
                <w:szCs w:val="24"/>
              </w:rPr>
              <w:t>列</w:t>
            </w:r>
            <w:r>
              <w:rPr>
                <w:b/>
                <w:bCs/>
                <w:sz w:val="24"/>
                <w:szCs w:val="24"/>
              </w:rPr>
              <w:t xml:space="preserve"> </w:t>
            </w:r>
            <w:r>
              <w:rPr>
                <w:rFonts w:hint="eastAsia"/>
                <w:b/>
                <w:bCs/>
                <w:sz w:val="24"/>
                <w:szCs w:val="24"/>
              </w:rPr>
              <w:t>内</w:t>
            </w:r>
            <w:r>
              <w:rPr>
                <w:b/>
                <w:bCs/>
                <w:sz w:val="24"/>
                <w:szCs w:val="24"/>
              </w:rPr>
              <w:t xml:space="preserve"> </w:t>
            </w:r>
            <w:r>
              <w:rPr>
                <w:rFonts w:hint="eastAsia"/>
                <w:b/>
                <w:bCs/>
                <w:sz w:val="24"/>
                <w:szCs w:val="24"/>
              </w:rPr>
              <w:t>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jc w:val="center"/>
        </w:trPr>
        <w:tc>
          <w:tcPr>
            <w:tcW w:w="1077" w:type="dxa"/>
            <w:vAlign w:val="center"/>
          </w:tcPr>
          <w:p>
            <w:pPr>
              <w:autoSpaceDE w:val="0"/>
              <w:autoSpaceDN w:val="0"/>
              <w:adjustRightInd w:val="0"/>
              <w:jc w:val="center"/>
              <w:rPr>
                <w:sz w:val="21"/>
                <w:szCs w:val="21"/>
              </w:rPr>
            </w:pPr>
            <w:r>
              <w:rPr>
                <w:sz w:val="21"/>
                <w:szCs w:val="21"/>
              </w:rPr>
              <w:t>1.1.2</w:t>
            </w:r>
          </w:p>
        </w:tc>
        <w:tc>
          <w:tcPr>
            <w:tcW w:w="2449" w:type="dxa"/>
            <w:gridSpan w:val="2"/>
            <w:vAlign w:val="center"/>
          </w:tcPr>
          <w:p>
            <w:pPr>
              <w:autoSpaceDE w:val="0"/>
              <w:autoSpaceDN w:val="0"/>
              <w:adjustRightInd w:val="0"/>
              <w:spacing w:line="360" w:lineRule="auto"/>
              <w:jc w:val="center"/>
              <w:rPr>
                <w:rFonts w:cs="Times New Roman"/>
                <w:sz w:val="21"/>
                <w:szCs w:val="21"/>
              </w:rPr>
            </w:pPr>
            <w:r>
              <w:rPr>
                <w:rFonts w:hint="eastAsia"/>
                <w:sz w:val="21"/>
                <w:szCs w:val="21"/>
              </w:rPr>
              <w:t>招标人</w:t>
            </w:r>
          </w:p>
        </w:tc>
        <w:tc>
          <w:tcPr>
            <w:tcW w:w="6106" w:type="dxa"/>
            <w:vAlign w:val="center"/>
          </w:tcPr>
          <w:p>
            <w:pPr>
              <w:autoSpaceDE w:val="0"/>
              <w:autoSpaceDN w:val="0"/>
              <w:adjustRightInd w:val="0"/>
              <w:spacing w:line="360" w:lineRule="auto"/>
              <w:jc w:val="left"/>
              <w:rPr>
                <w:rFonts w:hAnsi="宋体"/>
                <w:sz w:val="21"/>
                <w:szCs w:val="21"/>
              </w:rPr>
            </w:pPr>
            <w:r>
              <w:rPr>
                <w:rFonts w:hint="eastAsia" w:hAnsi="宋体"/>
                <w:sz w:val="21"/>
                <w:szCs w:val="21"/>
              </w:rPr>
              <w:t>招标人：禹州市颍川</w:t>
            </w:r>
            <w:r>
              <w:rPr>
                <w:rFonts w:hint="eastAsia" w:hAnsi="宋体"/>
                <w:sz w:val="21"/>
                <w:szCs w:val="21"/>
                <w:lang w:val="en-US" w:eastAsia="zh-CN"/>
              </w:rPr>
              <w:t>街道</w:t>
            </w:r>
            <w:r>
              <w:rPr>
                <w:rFonts w:hint="eastAsia" w:hAnsi="宋体"/>
                <w:sz w:val="21"/>
                <w:szCs w:val="21"/>
              </w:rPr>
              <w:t>办事处</w:t>
            </w:r>
          </w:p>
          <w:p>
            <w:pPr>
              <w:autoSpaceDE w:val="0"/>
              <w:autoSpaceDN w:val="0"/>
              <w:adjustRightInd w:val="0"/>
              <w:spacing w:line="360" w:lineRule="auto"/>
              <w:jc w:val="left"/>
              <w:rPr>
                <w:rFonts w:hint="eastAsia" w:cs="Times New Roman"/>
                <w:sz w:val="21"/>
                <w:szCs w:val="21"/>
              </w:rPr>
            </w:pPr>
            <w:r>
              <w:rPr>
                <w:rFonts w:hint="eastAsia" w:hAnsi="宋体"/>
                <w:sz w:val="21"/>
                <w:szCs w:val="21"/>
              </w:rPr>
              <w:t xml:space="preserve">地  </w:t>
            </w:r>
            <w:r>
              <w:rPr>
                <w:rFonts w:hint="eastAsia" w:cs="Times New Roman"/>
                <w:sz w:val="21"/>
                <w:szCs w:val="21"/>
              </w:rPr>
              <w:t>址：禹州市颍川办事处</w:t>
            </w:r>
          </w:p>
          <w:p>
            <w:pPr>
              <w:autoSpaceDE w:val="0"/>
              <w:autoSpaceDN w:val="0"/>
              <w:adjustRightInd w:val="0"/>
              <w:spacing w:line="360" w:lineRule="auto"/>
              <w:jc w:val="left"/>
              <w:rPr>
                <w:rFonts w:hint="eastAsia" w:cs="Times New Roman"/>
                <w:sz w:val="21"/>
                <w:szCs w:val="21"/>
              </w:rPr>
            </w:pPr>
            <w:r>
              <w:rPr>
                <w:rFonts w:hint="eastAsia" w:cs="Times New Roman"/>
                <w:sz w:val="21"/>
                <w:szCs w:val="21"/>
              </w:rPr>
              <w:t>联系人：</w:t>
            </w:r>
            <w:r>
              <w:rPr>
                <w:rFonts w:hint="eastAsia" w:cs="Times New Roman"/>
                <w:sz w:val="21"/>
                <w:szCs w:val="21"/>
                <w:lang w:val="en-US" w:eastAsia="zh-CN"/>
              </w:rPr>
              <w:t>师</w:t>
            </w:r>
            <w:r>
              <w:rPr>
                <w:rFonts w:hint="eastAsia" w:cs="Times New Roman"/>
                <w:sz w:val="21"/>
                <w:szCs w:val="21"/>
              </w:rPr>
              <w:t>先生</w:t>
            </w:r>
          </w:p>
          <w:p>
            <w:pPr>
              <w:autoSpaceDE w:val="0"/>
              <w:autoSpaceDN w:val="0"/>
              <w:adjustRightInd w:val="0"/>
              <w:spacing w:line="360" w:lineRule="auto"/>
              <w:jc w:val="left"/>
              <w:rPr>
                <w:rFonts w:cs="Times New Roman"/>
                <w:sz w:val="21"/>
                <w:szCs w:val="21"/>
              </w:rPr>
            </w:pPr>
            <w:r>
              <w:rPr>
                <w:rFonts w:hint="eastAsia" w:cs="Times New Roman"/>
                <w:sz w:val="21"/>
                <w:szCs w:val="21"/>
              </w:rPr>
              <w:t>联系电话：</w:t>
            </w:r>
            <w:r>
              <w:rPr>
                <w:rFonts w:hint="eastAsia" w:cs="Times New Roman"/>
                <w:sz w:val="21"/>
                <w:szCs w:val="21"/>
                <w:lang w:val="en-US" w:eastAsia="zh-CN"/>
              </w:rPr>
              <w:t>13693745886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3</w:t>
            </w:r>
          </w:p>
        </w:tc>
        <w:tc>
          <w:tcPr>
            <w:tcW w:w="2449" w:type="dxa"/>
            <w:gridSpan w:val="2"/>
            <w:vAlign w:val="center"/>
          </w:tcPr>
          <w:p>
            <w:pPr>
              <w:autoSpaceDE w:val="0"/>
              <w:autoSpaceDN w:val="0"/>
              <w:adjustRightInd w:val="0"/>
              <w:spacing w:line="360" w:lineRule="auto"/>
              <w:jc w:val="center"/>
              <w:rPr>
                <w:rFonts w:cs="Times New Roman"/>
                <w:sz w:val="21"/>
                <w:szCs w:val="21"/>
              </w:rPr>
            </w:pPr>
            <w:r>
              <w:rPr>
                <w:rFonts w:hint="eastAsia"/>
                <w:sz w:val="21"/>
                <w:szCs w:val="21"/>
              </w:rPr>
              <w:t>项目名称</w:t>
            </w:r>
          </w:p>
        </w:tc>
        <w:tc>
          <w:tcPr>
            <w:tcW w:w="6106" w:type="dxa"/>
            <w:vAlign w:val="center"/>
          </w:tcPr>
          <w:p>
            <w:pPr>
              <w:autoSpaceDE w:val="0"/>
              <w:autoSpaceDN w:val="0"/>
              <w:adjustRightInd w:val="0"/>
              <w:spacing w:line="360" w:lineRule="auto"/>
              <w:jc w:val="left"/>
              <w:rPr>
                <w:rFonts w:cs="Times New Roman"/>
                <w:sz w:val="21"/>
                <w:szCs w:val="21"/>
              </w:rPr>
            </w:pPr>
            <w:r>
              <w:rPr>
                <w:rFonts w:hint="eastAsia" w:cs="Times New Roman"/>
                <w:sz w:val="21"/>
                <w:szCs w:val="21"/>
              </w:rPr>
              <w:t>禹州市颍川办老旧小区改造工程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w:t>
            </w:r>
            <w:r>
              <w:rPr>
                <w:rFonts w:hint="eastAsia"/>
                <w:sz w:val="21"/>
                <w:szCs w:val="21"/>
              </w:rPr>
              <w:t>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建设地点</w:t>
            </w:r>
          </w:p>
        </w:tc>
        <w:tc>
          <w:tcPr>
            <w:tcW w:w="6106" w:type="dxa"/>
            <w:vAlign w:val="center"/>
          </w:tcPr>
          <w:p>
            <w:pPr>
              <w:autoSpaceDE w:val="0"/>
              <w:autoSpaceDN w:val="0"/>
              <w:adjustRightInd w:val="0"/>
              <w:spacing w:line="420" w:lineRule="exact"/>
              <w:jc w:val="left"/>
              <w:rPr>
                <w:rFonts w:cs="Times New Roman"/>
                <w:sz w:val="21"/>
                <w:szCs w:val="21"/>
              </w:rPr>
            </w:pPr>
            <w:r>
              <w:rPr>
                <w:rFonts w:hint="eastAsia" w:hAnsi="宋体"/>
                <w:bCs/>
                <w:sz w:val="21"/>
                <w:szCs w:val="21"/>
              </w:rPr>
              <w:t>项目位于禹州市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1.2.1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资金来源</w:t>
            </w:r>
          </w:p>
        </w:tc>
        <w:tc>
          <w:tcPr>
            <w:tcW w:w="6106" w:type="dxa"/>
          </w:tcPr>
          <w:p>
            <w:pPr>
              <w:autoSpaceDE w:val="0"/>
              <w:autoSpaceDN w:val="0"/>
              <w:adjustRightInd w:val="0"/>
              <w:spacing w:line="420" w:lineRule="exact"/>
              <w:jc w:val="left"/>
              <w:rPr>
                <w:rFonts w:cs="Times New Roman"/>
                <w:sz w:val="21"/>
                <w:szCs w:val="21"/>
              </w:rPr>
            </w:pPr>
            <w:r>
              <w:rPr>
                <w:rFonts w:hint="eastAsia" w:hAnsi="宋体"/>
                <w:sz w:val="21"/>
                <w:szCs w:val="21"/>
              </w:rPr>
              <w:t>财政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出资比例</w:t>
            </w:r>
          </w:p>
        </w:tc>
        <w:tc>
          <w:tcPr>
            <w:tcW w:w="6106" w:type="dxa"/>
          </w:tcPr>
          <w:p>
            <w:pPr>
              <w:autoSpaceDE w:val="0"/>
              <w:autoSpaceDN w:val="0"/>
              <w:adjustRightInd w:val="0"/>
              <w:spacing w:line="420" w:lineRule="exact"/>
              <w:jc w:val="left"/>
              <w:rPr>
                <w:sz w:val="21"/>
                <w:szCs w:val="21"/>
              </w:rPr>
            </w:pPr>
            <w:r>
              <w:rPr>
                <w:rFonts w:hint="eastAsia" w:hAnsi="宋体"/>
                <w:sz w:val="21"/>
                <w:szCs w:val="21"/>
              </w:rPr>
              <w:t>财政100%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资金落实情况</w:t>
            </w:r>
          </w:p>
        </w:tc>
        <w:tc>
          <w:tcPr>
            <w:tcW w:w="6106" w:type="dxa"/>
          </w:tcPr>
          <w:p>
            <w:pPr>
              <w:autoSpaceDE w:val="0"/>
              <w:autoSpaceDN w:val="0"/>
              <w:adjustRightInd w:val="0"/>
              <w:spacing w:line="420" w:lineRule="exact"/>
              <w:jc w:val="left"/>
              <w:rPr>
                <w:rFonts w:cs="Times New Roman"/>
                <w:sz w:val="21"/>
                <w:szCs w:val="21"/>
              </w:rPr>
            </w:pPr>
            <w:r>
              <w:rPr>
                <w:rFonts w:hint="eastAsia"/>
                <w:sz w:val="21"/>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招标范围</w:t>
            </w:r>
          </w:p>
        </w:tc>
        <w:tc>
          <w:tcPr>
            <w:tcW w:w="6106" w:type="dxa"/>
          </w:tcPr>
          <w:p>
            <w:pPr>
              <w:autoSpaceDE w:val="0"/>
              <w:autoSpaceDN w:val="0"/>
              <w:adjustRightInd w:val="0"/>
              <w:spacing w:line="420" w:lineRule="exact"/>
              <w:jc w:val="left"/>
              <w:rPr>
                <w:rFonts w:cs="Times New Roman"/>
                <w:sz w:val="21"/>
                <w:szCs w:val="21"/>
              </w:rPr>
            </w:pPr>
            <w:r>
              <w:rPr>
                <w:rFonts w:hint="eastAsia"/>
                <w:sz w:val="21"/>
                <w:szCs w:val="21"/>
              </w:rPr>
              <w:t>招标文件、工程量清单、施工设计图及答疑纪要等范围内的所有内容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1.3.2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计划工期</w:t>
            </w:r>
          </w:p>
        </w:tc>
        <w:tc>
          <w:tcPr>
            <w:tcW w:w="6106" w:type="dxa"/>
            <w:vAlign w:val="center"/>
          </w:tcPr>
          <w:p>
            <w:pPr>
              <w:autoSpaceDE w:val="0"/>
              <w:autoSpaceDN w:val="0"/>
              <w:adjustRightInd w:val="0"/>
              <w:spacing w:line="420" w:lineRule="exact"/>
              <w:jc w:val="left"/>
              <w:rPr>
                <w:rFonts w:hint="default" w:eastAsia="宋体" w:cs="Times New Roman"/>
                <w:sz w:val="21"/>
                <w:szCs w:val="21"/>
                <w:lang w:val="en-US" w:eastAsia="zh-CN"/>
              </w:rPr>
            </w:pPr>
            <w:r>
              <w:rPr>
                <w:rFonts w:hint="eastAsia"/>
                <w:color w:val="000000"/>
                <w:sz w:val="21"/>
                <w:szCs w:val="21"/>
                <w:lang w:val="en-US" w:eastAsia="zh-CN"/>
              </w:rPr>
              <w:t>180</w:t>
            </w:r>
            <w:bookmarkStart w:id="100" w:name="_GoBack"/>
            <w:bookmarkEnd w:id="100"/>
            <w:r>
              <w:rPr>
                <w:rFonts w:hint="eastAsia"/>
                <w:color w:val="000000"/>
                <w:sz w:val="21"/>
                <w:szCs w:val="21"/>
                <w:lang w:val="en-US" w:eastAsia="zh-CN"/>
              </w:rPr>
              <w:t xml:space="preserve"> </w:t>
            </w:r>
            <w:r>
              <w:rPr>
                <w:color w:val="000000"/>
                <w:sz w:val="21"/>
                <w:szCs w:val="21"/>
              </w:rPr>
              <w:t>日历天</w:t>
            </w:r>
            <w:r>
              <w:rPr>
                <w:rFonts w:hint="eastAsia"/>
                <w:color w:val="000000"/>
                <w:sz w:val="21"/>
                <w:szCs w:val="21"/>
                <w:lang w:val="en-US" w:eastAsia="zh-CN"/>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1.3.3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质量要求</w:t>
            </w:r>
          </w:p>
        </w:tc>
        <w:tc>
          <w:tcPr>
            <w:tcW w:w="6106" w:type="dxa"/>
            <w:vAlign w:val="center"/>
          </w:tcPr>
          <w:p>
            <w:pPr>
              <w:autoSpaceDE w:val="0"/>
              <w:autoSpaceDN w:val="0"/>
              <w:adjustRightInd w:val="0"/>
              <w:spacing w:line="420" w:lineRule="exact"/>
              <w:jc w:val="left"/>
              <w:rPr>
                <w:rFonts w:cs="Times New Roman"/>
                <w:sz w:val="21"/>
                <w:szCs w:val="21"/>
              </w:rPr>
            </w:pPr>
            <w:r>
              <w:rPr>
                <w:rFonts w:hint="eastAsia"/>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投标人资质条件</w:t>
            </w:r>
          </w:p>
        </w:tc>
        <w:tc>
          <w:tcPr>
            <w:tcW w:w="6106" w:type="dxa"/>
          </w:tcPr>
          <w:p>
            <w:pPr>
              <w:autoSpaceDE w:val="0"/>
              <w:autoSpaceDN w:val="0"/>
              <w:adjustRightInd w:val="0"/>
              <w:spacing w:line="420" w:lineRule="exact"/>
              <w:jc w:val="left"/>
              <w:rPr>
                <w:sz w:val="21"/>
                <w:szCs w:val="21"/>
              </w:rPr>
            </w:pPr>
            <w:r>
              <w:rPr>
                <w:rFonts w:hAnsi="宋体"/>
                <w:sz w:val="21"/>
                <w:szCs w:val="21"/>
              </w:rPr>
              <w:t>1</w:t>
            </w:r>
            <w:r>
              <w:rPr>
                <w:rFonts w:hint="eastAsia" w:hAnsi="宋体"/>
                <w:sz w:val="21"/>
                <w:szCs w:val="21"/>
              </w:rPr>
              <w:t>、</w:t>
            </w:r>
            <w:r>
              <w:rPr>
                <w:rFonts w:hint="eastAsia"/>
                <w:sz w:val="21"/>
                <w:szCs w:val="21"/>
              </w:rPr>
              <w:t>资质条件：投标人具有独立法人资格（指投标人营业执照），须具备</w:t>
            </w:r>
            <w:r>
              <w:rPr>
                <w:rFonts w:hint="eastAsia" w:hAnsi="宋体"/>
                <w:color w:val="000000"/>
                <w:sz w:val="21"/>
                <w:szCs w:val="21"/>
              </w:rPr>
              <w:t>房屋建筑工程</w:t>
            </w:r>
            <w:r>
              <w:rPr>
                <w:rFonts w:hint="eastAsia"/>
                <w:sz w:val="21"/>
                <w:szCs w:val="21"/>
              </w:rPr>
              <w:t>施工总承包三级及以上资质,且具有有效安全生产许可证；</w:t>
            </w:r>
          </w:p>
          <w:p>
            <w:pPr>
              <w:autoSpaceDE w:val="0"/>
              <w:autoSpaceDN w:val="0"/>
              <w:adjustRightInd w:val="0"/>
              <w:spacing w:line="420" w:lineRule="exact"/>
              <w:jc w:val="left"/>
              <w:rPr>
                <w:sz w:val="21"/>
                <w:szCs w:val="21"/>
              </w:rPr>
            </w:pPr>
            <w:r>
              <w:rPr>
                <w:rFonts w:hint="eastAsia"/>
                <w:sz w:val="21"/>
                <w:szCs w:val="21"/>
              </w:rPr>
              <w:t>2、项目经理要求：拟派项目经理须为</w:t>
            </w:r>
            <w:r>
              <w:rPr>
                <w:rFonts w:hint="eastAsia" w:hAnsi="宋体"/>
                <w:color w:val="000000"/>
                <w:sz w:val="21"/>
                <w:szCs w:val="21"/>
              </w:rPr>
              <w:t>房屋建筑工程</w:t>
            </w:r>
            <w:r>
              <w:rPr>
                <w:rFonts w:hint="eastAsia"/>
                <w:sz w:val="21"/>
                <w:szCs w:val="21"/>
              </w:rPr>
              <w:t>专业二级及以上注册建造师执业资格并具有有效的安全生产考核合格证（B类），且未担任其他在建设工程项目的项目经理。</w:t>
            </w:r>
          </w:p>
          <w:p>
            <w:pPr>
              <w:autoSpaceDE w:val="0"/>
              <w:autoSpaceDN w:val="0"/>
              <w:adjustRightInd w:val="0"/>
              <w:spacing w:line="420" w:lineRule="exact"/>
              <w:jc w:val="left"/>
              <w:rPr>
                <w:sz w:val="21"/>
                <w:szCs w:val="21"/>
              </w:rPr>
            </w:pPr>
            <w:r>
              <w:rPr>
                <w:rFonts w:hint="eastAsia"/>
                <w:sz w:val="21"/>
                <w:szCs w:val="21"/>
              </w:rPr>
              <w:t>3、本次招标不接受联合体投标。</w:t>
            </w:r>
          </w:p>
          <w:p>
            <w:pPr>
              <w:autoSpaceDE w:val="0"/>
              <w:autoSpaceDN w:val="0"/>
              <w:adjustRightInd w:val="0"/>
              <w:spacing w:line="420" w:lineRule="exact"/>
              <w:jc w:val="left"/>
              <w:rPr>
                <w:rFonts w:hint="eastAsia"/>
                <w:sz w:val="21"/>
                <w:szCs w:val="21"/>
              </w:rPr>
            </w:pPr>
            <w:r>
              <w:rPr>
                <w:rFonts w:hint="eastAsia"/>
                <w:sz w:val="21"/>
                <w:szCs w:val="21"/>
              </w:rPr>
              <w:t>4、本次招标实行资格后审。</w:t>
            </w:r>
          </w:p>
          <w:p>
            <w:pPr>
              <w:autoSpaceDE w:val="0"/>
              <w:autoSpaceDN w:val="0"/>
              <w:adjustRightInd w:val="0"/>
              <w:spacing w:line="420" w:lineRule="exact"/>
              <w:jc w:val="left"/>
              <w:rPr>
                <w:rFonts w:hint="eastAsia"/>
                <w:sz w:val="21"/>
                <w:szCs w:val="21"/>
              </w:rPr>
            </w:pPr>
            <w:r>
              <w:rPr>
                <w:rFonts w:hint="eastAsia"/>
                <w:sz w:val="21"/>
                <w:szCs w:val="21"/>
                <w:lang w:val="en-US" w:eastAsia="zh-CN"/>
              </w:rPr>
              <w:t>5、</w:t>
            </w:r>
            <w:r>
              <w:rPr>
                <w:rFonts w:hint="eastAsia"/>
                <w:sz w:val="21"/>
                <w:szCs w:val="21"/>
              </w:rPr>
              <w:t>本项目本次招标公告各标段规定一家投标企业只能投本次招标公告的一个标段。</w:t>
            </w:r>
          </w:p>
          <w:p>
            <w:pPr>
              <w:autoSpaceDE w:val="0"/>
              <w:autoSpaceDN w:val="0"/>
              <w:adjustRightInd w:val="0"/>
              <w:spacing w:line="420" w:lineRule="exact"/>
              <w:jc w:val="left"/>
              <w:rPr>
                <w:rFonts w:hAnsi="宋体"/>
                <w:sz w:val="21"/>
                <w:szCs w:val="21"/>
              </w:rPr>
            </w:pPr>
            <w:r>
              <w:rPr>
                <w:rFonts w:hint="eastAsia"/>
                <w:sz w:val="21"/>
                <w:szCs w:val="21"/>
              </w:rPr>
              <w:t>5、投标人须具备良好的社会信誉：没有处于被责令停产、停业或投标资格被暂停取消状态。投标人需提供 “信用中国”网站（www.creditchina.gov.cn）的“失信被执行人”和“重大税收违法案件当事人名单”、“中国政府采购”网站（www.ccgp.gov.cn）的“政府采购严重违法失信行为记录名单”查询结果页面截图，若有不良记录，报名无效（执行财库</w:t>
            </w:r>
            <w:r>
              <w:rPr>
                <w:rFonts w:hint="eastAsia" w:hAnsi="宋体"/>
                <w:sz w:val="21"/>
                <w:szCs w:val="21"/>
              </w:rPr>
              <w:t>【2016】125号文）（以网上公示为准）。</w:t>
            </w:r>
          </w:p>
          <w:p>
            <w:pPr>
              <w:numPr>
                <w:ilvl w:val="0"/>
                <w:numId w:val="3"/>
              </w:numPr>
              <w:spacing w:line="420" w:lineRule="exact"/>
              <w:rPr>
                <w:rFonts w:hAnsi="宋体"/>
                <w:sz w:val="21"/>
                <w:szCs w:val="21"/>
              </w:rPr>
            </w:pPr>
            <w:r>
              <w:rPr>
                <w:rFonts w:hint="eastAsia" w:hAnsi="宋体"/>
                <w:sz w:val="21"/>
                <w:szCs w:val="21"/>
              </w:rPr>
              <w:t>项目经理如有已中标项目工期内变更情况，请按照豫建建〔2015〕23号文件规定提供《项目经理（项目总监）变更备案表》等官方手续。</w:t>
            </w:r>
          </w:p>
          <w:p>
            <w:pPr>
              <w:wordWrap w:val="0"/>
              <w:snapToGrid w:val="0"/>
              <w:spacing w:line="440" w:lineRule="exact"/>
            </w:pPr>
            <w:r>
              <w:rPr>
                <w:rFonts w:hint="eastAsia" w:hAnsi="宋体"/>
                <w:sz w:val="21"/>
                <w:szCs w:val="21"/>
              </w:rPr>
              <w:t>7、外省企业需在</w:t>
            </w:r>
            <w:r>
              <w:fldChar w:fldCharType="begin"/>
            </w:r>
            <w:r>
              <w:instrText xml:space="preserve"> HYPERLINK "http://www.baidu.com/link?url=P3ps8t6bf_gW7SENaDzz9NvrVfoVVVNa8JJG39ZS_PTKYo1qmNXsZEI3XBd3cCm6" </w:instrText>
            </w:r>
            <w:r>
              <w:fldChar w:fldCharType="separate"/>
            </w:r>
            <w:r>
              <w:rPr>
                <w:rFonts w:hint="eastAsia" w:hAnsi="宋体"/>
                <w:sz w:val="21"/>
                <w:szCs w:val="21"/>
              </w:rPr>
              <w:t>河南省建筑市场监管公共服务平台</w:t>
            </w:r>
            <w:r>
              <w:rPr>
                <w:rFonts w:hint="eastAsia" w:hAnsi="宋体"/>
                <w:sz w:val="21"/>
                <w:szCs w:val="21"/>
              </w:rPr>
              <w:fldChar w:fldCharType="end"/>
            </w:r>
            <w:r>
              <w:rPr>
                <w:rFonts w:hint="eastAsia" w:hAnsi="宋体"/>
                <w:sz w:val="21"/>
                <w:szCs w:val="21"/>
              </w:rPr>
              <w:t>备案。</w:t>
            </w:r>
          </w:p>
          <w:p>
            <w:pPr>
              <w:wordWrap w:val="0"/>
              <w:snapToGrid w:val="0"/>
              <w:spacing w:line="440" w:lineRule="exact"/>
              <w:rPr>
                <w:rFonts w:cs="Times New Roman"/>
                <w:sz w:val="21"/>
                <w:szCs w:val="21"/>
              </w:rPr>
            </w:pPr>
            <w:r>
              <w:rPr>
                <w:rFonts w:hint="eastAsia" w:hAnsi="宋体"/>
                <w:sz w:val="21"/>
                <w:szCs w:val="21"/>
              </w:rPr>
              <w:t>注：投标书中必须附复印件，以备查阅。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1.4.2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是否接受联合体投标</w:t>
            </w:r>
          </w:p>
        </w:tc>
        <w:tc>
          <w:tcPr>
            <w:tcW w:w="6106" w:type="dxa"/>
          </w:tcPr>
          <w:p>
            <w:pPr>
              <w:autoSpaceDE w:val="0"/>
              <w:autoSpaceDN w:val="0"/>
              <w:adjustRightInd w:val="0"/>
              <w:spacing w:line="420" w:lineRule="exact"/>
              <w:jc w:val="left"/>
              <w:rPr>
                <w:rFonts w:cs="Times New Roman"/>
                <w:sz w:val="21"/>
                <w:szCs w:val="21"/>
              </w:rPr>
            </w:pPr>
            <w:r>
              <w:rPr>
                <w:rFonts w:hint="eastAsia"/>
                <w:sz w:val="21"/>
                <w:szCs w:val="21"/>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1.9.1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踏勘现场</w:t>
            </w:r>
          </w:p>
        </w:tc>
        <w:tc>
          <w:tcPr>
            <w:tcW w:w="6106" w:type="dxa"/>
          </w:tcPr>
          <w:p>
            <w:pPr>
              <w:autoSpaceDE w:val="0"/>
              <w:autoSpaceDN w:val="0"/>
              <w:adjustRightInd w:val="0"/>
              <w:spacing w:line="420" w:lineRule="exact"/>
              <w:jc w:val="left"/>
              <w:rPr>
                <w:rFonts w:cs="Times New Roman"/>
                <w:sz w:val="21"/>
                <w:szCs w:val="21"/>
              </w:rPr>
            </w:pPr>
            <w:r>
              <w:rPr>
                <w:rFonts w:hint="eastAsia"/>
                <w:sz w:val="21"/>
                <w:szCs w:val="21"/>
              </w:rPr>
              <w:t>不组织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投标预备会</w:t>
            </w:r>
          </w:p>
        </w:tc>
        <w:tc>
          <w:tcPr>
            <w:tcW w:w="6106" w:type="dxa"/>
          </w:tcPr>
          <w:p>
            <w:pPr>
              <w:autoSpaceDE w:val="0"/>
              <w:autoSpaceDN w:val="0"/>
              <w:adjustRightInd w:val="0"/>
              <w:spacing w:line="420" w:lineRule="exact"/>
              <w:jc w:val="left"/>
              <w:rPr>
                <w:rFonts w:cs="Times New Roman"/>
                <w:sz w:val="21"/>
                <w:szCs w:val="21"/>
              </w:rPr>
            </w:pPr>
            <w:r>
              <w:rPr>
                <w:rFonts w:hint="eastAsia"/>
                <w:sz w:val="21"/>
                <w:szCs w:val="21"/>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1.10.2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投标人提出异议的截止时间</w:t>
            </w:r>
          </w:p>
        </w:tc>
        <w:tc>
          <w:tcPr>
            <w:tcW w:w="6106" w:type="dxa"/>
            <w:vAlign w:val="center"/>
          </w:tcPr>
          <w:p>
            <w:pPr>
              <w:rPr>
                <w:rFonts w:cs="Times New Roman"/>
                <w:sz w:val="21"/>
                <w:szCs w:val="21"/>
              </w:rPr>
            </w:pPr>
            <w:r>
              <w:rPr>
                <w:rFonts w:hint="eastAsia"/>
                <w:sz w:val="21"/>
                <w:szCs w:val="21"/>
              </w:rPr>
              <w:t>投标截止时间</w:t>
            </w:r>
            <w:r>
              <w:rPr>
                <w:sz w:val="21"/>
                <w:szCs w:val="21"/>
              </w:rPr>
              <w:t>10</w:t>
            </w:r>
            <w:r>
              <w:rPr>
                <w:rFonts w:hint="eastAsia"/>
                <w:sz w:val="21"/>
                <w:szCs w:val="21"/>
              </w:rPr>
              <w:t>日前。逾期未提出问题的视为投标人已熟知并响应招标文件的内容和要求。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1077" w:type="dxa"/>
            <w:vAlign w:val="center"/>
          </w:tcPr>
          <w:p>
            <w:pPr>
              <w:jc w:val="center"/>
              <w:rPr>
                <w:sz w:val="21"/>
                <w:szCs w:val="21"/>
              </w:rPr>
            </w:pPr>
            <w:r>
              <w:rPr>
                <w:sz w:val="21"/>
                <w:szCs w:val="21"/>
              </w:rPr>
              <w:t>1.10.3</w:t>
            </w:r>
          </w:p>
        </w:tc>
        <w:tc>
          <w:tcPr>
            <w:tcW w:w="2449" w:type="dxa"/>
            <w:gridSpan w:val="2"/>
            <w:vAlign w:val="center"/>
          </w:tcPr>
          <w:p>
            <w:pPr>
              <w:jc w:val="center"/>
              <w:rPr>
                <w:rFonts w:cs="Times New Roman"/>
                <w:sz w:val="21"/>
                <w:szCs w:val="21"/>
              </w:rPr>
            </w:pPr>
            <w:r>
              <w:rPr>
                <w:rFonts w:hint="eastAsia"/>
                <w:sz w:val="21"/>
                <w:szCs w:val="21"/>
              </w:rPr>
              <w:t>招标人澄清的时间</w:t>
            </w:r>
          </w:p>
        </w:tc>
        <w:tc>
          <w:tcPr>
            <w:tcW w:w="6106" w:type="dxa"/>
            <w:vAlign w:val="center"/>
          </w:tcPr>
          <w:p>
            <w:pPr>
              <w:rPr>
                <w:rFonts w:cs="Times New Roman"/>
                <w:sz w:val="21"/>
                <w:szCs w:val="21"/>
              </w:rPr>
            </w:pPr>
            <w:r>
              <w:rPr>
                <w:rFonts w:hint="eastAsia"/>
                <w:sz w:val="21"/>
                <w:szCs w:val="21"/>
              </w:rPr>
              <w:t>投标截止时间</w:t>
            </w:r>
            <w:r>
              <w:rPr>
                <w:sz w:val="21"/>
                <w:szCs w:val="21"/>
              </w:rPr>
              <w:t>15</w:t>
            </w:r>
            <w:r>
              <w:rPr>
                <w:rFonts w:hint="eastAsia"/>
                <w:sz w:val="21"/>
                <w:szCs w:val="21"/>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1.11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分包</w:t>
            </w:r>
          </w:p>
        </w:tc>
        <w:tc>
          <w:tcPr>
            <w:tcW w:w="6106"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1.12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偏离</w:t>
            </w:r>
          </w:p>
        </w:tc>
        <w:tc>
          <w:tcPr>
            <w:tcW w:w="6106" w:type="dxa"/>
          </w:tcPr>
          <w:p>
            <w:pPr>
              <w:autoSpaceDE w:val="0"/>
              <w:autoSpaceDN w:val="0"/>
              <w:adjustRightInd w:val="0"/>
              <w:spacing w:line="420" w:lineRule="exact"/>
              <w:jc w:val="left"/>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w:t>
            </w:r>
            <w:r>
              <w:rPr>
                <w:rFonts w:hint="eastAsia"/>
                <w:sz w:val="21"/>
                <w:szCs w:val="21"/>
              </w:rPr>
              <w:t>.1</w:t>
            </w:r>
            <w:r>
              <w:rPr>
                <w:sz w:val="21"/>
                <w:szCs w:val="21"/>
              </w:rPr>
              <w:t xml:space="preserve"> </w:t>
            </w:r>
          </w:p>
        </w:tc>
        <w:tc>
          <w:tcPr>
            <w:tcW w:w="2449" w:type="dxa"/>
            <w:gridSpan w:val="2"/>
            <w:vAlign w:val="center"/>
          </w:tcPr>
          <w:p>
            <w:pPr>
              <w:autoSpaceDE w:val="0"/>
              <w:autoSpaceDN w:val="0"/>
              <w:adjustRightInd w:val="0"/>
              <w:spacing w:line="380" w:lineRule="exact"/>
              <w:jc w:val="center"/>
              <w:rPr>
                <w:rFonts w:cs="Times New Roman"/>
                <w:sz w:val="21"/>
                <w:szCs w:val="21"/>
              </w:rPr>
            </w:pPr>
            <w:r>
              <w:rPr>
                <w:rFonts w:hint="eastAsia"/>
                <w:sz w:val="21"/>
                <w:szCs w:val="21"/>
              </w:rPr>
              <w:t>招标文件、工程量清单及图纸的获取</w:t>
            </w:r>
          </w:p>
        </w:tc>
        <w:tc>
          <w:tcPr>
            <w:tcW w:w="6106" w:type="dxa"/>
          </w:tcPr>
          <w:p>
            <w:pPr>
              <w:adjustRightInd w:val="0"/>
              <w:snapToGrid w:val="0"/>
              <w:rPr>
                <w:sz w:val="21"/>
                <w:szCs w:val="21"/>
              </w:rPr>
            </w:pPr>
            <w:r>
              <w:rPr>
                <w:rFonts w:hint="eastAsia"/>
                <w:sz w:val="21"/>
                <w:szCs w:val="21"/>
              </w:rPr>
              <w:t>招标文件、工程量清单和图纸的获取：投标人于投标文件递交截止时间前均可登录【全国公共资源交易平台(河南省</w:t>
            </w:r>
            <w:r>
              <w:rPr>
                <w:rFonts w:hint="eastAsia" w:ascii="MS Mincho" w:hAnsi="MS Mincho" w:eastAsia="MS Mincho" w:cs="MS Mincho"/>
                <w:sz w:val="21"/>
                <w:szCs w:val="21"/>
              </w:rPr>
              <w:t>▪</w:t>
            </w:r>
            <w:r>
              <w:rPr>
                <w:rFonts w:hint="eastAsia" w:hAnsi="宋体"/>
                <w:sz w:val="21"/>
                <w:szCs w:val="21"/>
              </w:rPr>
              <w:t>许昌市</w:t>
            </w:r>
            <w:r>
              <w:rPr>
                <w:rFonts w:hint="eastAsia"/>
                <w:sz w:val="21"/>
                <w:szCs w:val="21"/>
              </w:rPr>
              <w:t>)】（</w:t>
            </w:r>
            <w:r>
              <w:rPr>
                <w:rFonts w:hint="eastAsia" w:hAnsi="宋体"/>
                <w:sz w:val="21"/>
                <w:szCs w:val="21"/>
              </w:rPr>
              <w:t>http://ggzy.xuchang.gov.cn/</w:t>
            </w:r>
            <w:r>
              <w:rPr>
                <w:rFonts w:hint="eastAsia"/>
                <w:sz w:val="21"/>
                <w:szCs w:val="21"/>
              </w:rPr>
              <w:t>），通过“投标人/供应商登录”后自行下载。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2.1.</w:t>
            </w:r>
            <w:r>
              <w:rPr>
                <w:rFonts w:hint="eastAsia"/>
                <w:sz w:val="21"/>
                <w:szCs w:val="21"/>
              </w:rPr>
              <w:t>2</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构成招标文件的</w:t>
            </w:r>
          </w:p>
          <w:p>
            <w:pPr>
              <w:autoSpaceDE w:val="0"/>
              <w:autoSpaceDN w:val="0"/>
              <w:adjustRightInd w:val="0"/>
              <w:jc w:val="center"/>
              <w:rPr>
                <w:rFonts w:cs="Times New Roman"/>
                <w:sz w:val="21"/>
                <w:szCs w:val="21"/>
              </w:rPr>
            </w:pPr>
            <w:r>
              <w:rPr>
                <w:rFonts w:hint="eastAsia"/>
                <w:sz w:val="21"/>
                <w:szCs w:val="21"/>
              </w:rPr>
              <w:t>其他材料</w:t>
            </w:r>
          </w:p>
        </w:tc>
        <w:tc>
          <w:tcPr>
            <w:tcW w:w="6106" w:type="dxa"/>
            <w:vAlign w:val="center"/>
          </w:tcPr>
          <w:p>
            <w:pPr>
              <w:autoSpaceDE w:val="0"/>
              <w:autoSpaceDN w:val="0"/>
              <w:adjustRightInd w:val="0"/>
              <w:rPr>
                <w:rFonts w:cs="Times New Roman"/>
                <w:sz w:val="21"/>
                <w:szCs w:val="21"/>
              </w:rPr>
            </w:pPr>
            <w:r>
              <w:rPr>
                <w:rFonts w:hint="eastAsia"/>
                <w:sz w:val="21"/>
                <w:szCs w:val="21"/>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投标人要求澄清异议招标文件的截止时间</w:t>
            </w:r>
          </w:p>
        </w:tc>
        <w:tc>
          <w:tcPr>
            <w:tcW w:w="6106" w:type="dxa"/>
            <w:vAlign w:val="center"/>
          </w:tcPr>
          <w:p>
            <w:pPr>
              <w:autoSpaceDE w:val="0"/>
              <w:autoSpaceDN w:val="0"/>
              <w:adjustRightInd w:val="0"/>
              <w:rPr>
                <w:rFonts w:cs="Times New Roman"/>
                <w:sz w:val="21"/>
                <w:szCs w:val="21"/>
              </w:rPr>
            </w:pPr>
            <w:r>
              <w:rPr>
                <w:rFonts w:hint="eastAsia"/>
                <w:sz w:val="21"/>
                <w:szCs w:val="21"/>
              </w:rPr>
              <w:t>递交投标文件截止之日</w:t>
            </w:r>
            <w:r>
              <w:rPr>
                <w:sz w:val="21"/>
                <w:szCs w:val="21"/>
              </w:rPr>
              <w:t>7</w:t>
            </w:r>
            <w:r>
              <w:rPr>
                <w:rFonts w:hint="eastAsia"/>
                <w:sz w:val="21"/>
                <w:szCs w:val="21"/>
              </w:rPr>
              <w:t>日前。招标人在作出答复前，应当暂停招标投标活动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2.2.2</w:t>
            </w:r>
          </w:p>
        </w:tc>
        <w:tc>
          <w:tcPr>
            <w:tcW w:w="2449" w:type="dxa"/>
            <w:gridSpan w:val="2"/>
            <w:vAlign w:val="center"/>
          </w:tcPr>
          <w:p>
            <w:pPr>
              <w:autoSpaceDE w:val="0"/>
              <w:autoSpaceDN w:val="0"/>
              <w:adjustRightInd w:val="0"/>
              <w:jc w:val="center"/>
              <w:rPr>
                <w:sz w:val="21"/>
                <w:szCs w:val="21"/>
              </w:rPr>
            </w:pPr>
            <w:r>
              <w:rPr>
                <w:rFonts w:hint="eastAsia"/>
                <w:sz w:val="21"/>
                <w:szCs w:val="21"/>
              </w:rPr>
              <w:t>投标截止时间</w:t>
            </w:r>
          </w:p>
        </w:tc>
        <w:tc>
          <w:tcPr>
            <w:tcW w:w="6106" w:type="dxa"/>
          </w:tcPr>
          <w:p>
            <w:pPr>
              <w:autoSpaceDE w:val="0"/>
              <w:autoSpaceDN w:val="0"/>
              <w:adjustRightInd w:val="0"/>
              <w:rPr>
                <w:sz w:val="21"/>
                <w:szCs w:val="21"/>
              </w:rPr>
            </w:pPr>
            <w:r>
              <w:rPr>
                <w:rFonts w:hint="eastAsia" w:hAnsi="宋体"/>
                <w:color w:val="000000"/>
                <w:sz w:val="21"/>
                <w:szCs w:val="21"/>
              </w:rPr>
              <w:t>20</w:t>
            </w:r>
            <w:r>
              <w:rPr>
                <w:rFonts w:hint="eastAsia" w:hAnsi="宋体"/>
                <w:color w:val="000000"/>
                <w:sz w:val="21"/>
                <w:szCs w:val="21"/>
                <w:lang w:val="en-US" w:eastAsia="zh-CN"/>
              </w:rPr>
              <w:t>19</w:t>
            </w:r>
            <w:r>
              <w:rPr>
                <w:rFonts w:hint="eastAsia" w:hAnsi="宋体"/>
                <w:color w:val="000000"/>
                <w:sz w:val="21"/>
                <w:szCs w:val="21"/>
              </w:rPr>
              <w:t>年</w:t>
            </w:r>
            <w:r>
              <w:rPr>
                <w:rFonts w:hint="eastAsia" w:hAnsi="宋体"/>
                <w:color w:val="000000"/>
                <w:sz w:val="21"/>
                <w:szCs w:val="21"/>
                <w:lang w:val="en-US" w:eastAsia="zh-CN"/>
              </w:rPr>
              <w:t>12</w:t>
            </w:r>
            <w:r>
              <w:rPr>
                <w:rFonts w:hint="eastAsia" w:hAnsi="宋体"/>
                <w:color w:val="000000"/>
                <w:sz w:val="21"/>
                <w:szCs w:val="21"/>
              </w:rPr>
              <w:t>月</w:t>
            </w:r>
            <w:r>
              <w:rPr>
                <w:rFonts w:hint="eastAsia" w:hAnsi="宋体"/>
                <w:color w:val="000000"/>
                <w:sz w:val="21"/>
                <w:szCs w:val="21"/>
                <w:lang w:val="en-US" w:eastAsia="zh-CN"/>
              </w:rPr>
              <w:t>31</w:t>
            </w:r>
            <w:r>
              <w:rPr>
                <w:rFonts w:hint="eastAsia" w:hAnsi="宋体"/>
                <w:color w:val="000000"/>
                <w:sz w:val="21"/>
                <w:szCs w:val="21"/>
              </w:rPr>
              <w:t>日</w:t>
            </w:r>
            <w:r>
              <w:rPr>
                <w:rFonts w:hint="eastAsia" w:hAnsi="宋体"/>
                <w:color w:val="000000"/>
                <w:sz w:val="21"/>
                <w:szCs w:val="21"/>
                <w:lang w:val="en-US" w:eastAsia="zh-CN"/>
              </w:rPr>
              <w:t>9</w:t>
            </w:r>
            <w:r>
              <w:rPr>
                <w:rFonts w:hint="eastAsia" w:hAnsi="宋体"/>
                <w:color w:val="000000"/>
                <w:sz w:val="21"/>
                <w:szCs w:val="21"/>
              </w:rPr>
              <w:t>时</w:t>
            </w:r>
            <w:r>
              <w:rPr>
                <w:rFonts w:hint="eastAsia" w:hAnsi="宋体"/>
                <w:color w:val="000000"/>
                <w:sz w:val="21"/>
                <w:szCs w:val="21"/>
                <w:lang w:val="en-US" w:eastAsia="zh-CN"/>
              </w:rPr>
              <w:t>00</w:t>
            </w:r>
            <w:r>
              <w:rPr>
                <w:rFonts w:hint="eastAsia" w:hAnsi="宋体"/>
                <w:color w:val="000000"/>
                <w:sz w:val="21"/>
                <w:szCs w:val="21"/>
              </w:rPr>
              <w:t>分</w:t>
            </w:r>
            <w:r>
              <w:rPr>
                <w:rFonts w:hint="eastAsia"/>
                <w:color w:val="000000"/>
                <w:sz w:val="21"/>
                <w:szCs w:val="21"/>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3.1.1</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构成投标文件的</w:t>
            </w:r>
          </w:p>
          <w:p>
            <w:pPr>
              <w:autoSpaceDE w:val="0"/>
              <w:autoSpaceDN w:val="0"/>
              <w:adjustRightInd w:val="0"/>
              <w:spacing w:line="420" w:lineRule="exact"/>
              <w:jc w:val="center"/>
              <w:rPr>
                <w:rFonts w:cs="Times New Roman"/>
                <w:sz w:val="21"/>
                <w:szCs w:val="21"/>
              </w:rPr>
            </w:pPr>
            <w:r>
              <w:rPr>
                <w:rFonts w:hint="eastAsia"/>
                <w:sz w:val="21"/>
                <w:szCs w:val="21"/>
              </w:rPr>
              <w:t>其他材料</w:t>
            </w:r>
          </w:p>
        </w:tc>
        <w:tc>
          <w:tcPr>
            <w:tcW w:w="6106" w:type="dxa"/>
          </w:tcPr>
          <w:p>
            <w:pPr>
              <w:autoSpaceDE w:val="0"/>
              <w:autoSpaceDN w:val="0"/>
              <w:adjustRightInd w:val="0"/>
              <w:spacing w:line="420" w:lineRule="exact"/>
              <w:jc w:val="left"/>
              <w:rPr>
                <w:rFonts w:cs="Times New Roman"/>
                <w:sz w:val="21"/>
                <w:szCs w:val="21"/>
              </w:rPr>
            </w:pPr>
            <w:r>
              <w:rPr>
                <w:rFonts w:hint="eastAsia"/>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3.3.1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投标有效期</w:t>
            </w:r>
          </w:p>
        </w:tc>
        <w:tc>
          <w:tcPr>
            <w:tcW w:w="6106" w:type="dxa"/>
          </w:tcPr>
          <w:p>
            <w:pPr>
              <w:autoSpaceDE w:val="0"/>
              <w:autoSpaceDN w:val="0"/>
              <w:adjustRightInd w:val="0"/>
              <w:spacing w:line="420" w:lineRule="exact"/>
              <w:jc w:val="left"/>
              <w:rPr>
                <w:rFonts w:cs="Times New Roman"/>
                <w:sz w:val="21"/>
                <w:szCs w:val="21"/>
              </w:rPr>
            </w:pPr>
            <w:r>
              <w:rPr>
                <w:sz w:val="21"/>
                <w:szCs w:val="21"/>
              </w:rPr>
              <w:t>60</w:t>
            </w:r>
            <w:r>
              <w:rPr>
                <w:rFonts w:hint="eastAsia"/>
                <w:sz w:val="21"/>
                <w:szCs w:val="21"/>
              </w:rPr>
              <w:t>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077" w:type="dxa"/>
            <w:vAlign w:val="center"/>
          </w:tcPr>
          <w:p>
            <w:pPr>
              <w:autoSpaceDE w:val="0"/>
              <w:autoSpaceDN w:val="0"/>
              <w:adjustRightInd w:val="0"/>
              <w:spacing w:line="420" w:lineRule="exact"/>
              <w:jc w:val="center"/>
              <w:rPr>
                <w:sz w:val="21"/>
                <w:szCs w:val="21"/>
              </w:rPr>
            </w:pPr>
            <w:r>
              <w:rPr>
                <w:rFonts w:hint="eastAsia"/>
                <w:sz w:val="21"/>
                <w:szCs w:val="21"/>
              </w:rPr>
              <w:t>3.4.1</w:t>
            </w:r>
          </w:p>
        </w:tc>
        <w:tc>
          <w:tcPr>
            <w:tcW w:w="2449" w:type="dxa"/>
            <w:gridSpan w:val="2"/>
            <w:vAlign w:val="center"/>
          </w:tcPr>
          <w:p>
            <w:pPr>
              <w:autoSpaceDE w:val="0"/>
              <w:autoSpaceDN w:val="0"/>
              <w:adjustRightInd w:val="0"/>
              <w:spacing w:line="420" w:lineRule="exact"/>
              <w:jc w:val="center"/>
              <w:rPr>
                <w:sz w:val="21"/>
                <w:szCs w:val="21"/>
              </w:rPr>
            </w:pPr>
            <w:r>
              <w:rPr>
                <w:rFonts w:hint="eastAsia"/>
                <w:sz w:val="21"/>
                <w:szCs w:val="21"/>
              </w:rPr>
              <w:t>投标保证金须知</w:t>
            </w:r>
          </w:p>
        </w:tc>
        <w:tc>
          <w:tcPr>
            <w:tcW w:w="6106" w:type="dxa"/>
          </w:tcPr>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1、因投标人的原因无法及时退还投标（竞买）保证金、滞留三年以上的，投标（竞买）保证金上缴财政。</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2、自文件发布之日起，投标人需进行基本户备案（建设工程项目），已备案的基本户开户银行、账户发生变化的，须重新办理备案手续。备案后方可提交投标（竞买）保证金。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 xml:space="preserve">3、基本户备案流程： </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right" w:leader="dot" w:pos="8295"/>
              </w:tabs>
              <w:adjustRightInd w:val="0"/>
              <w:snapToGrid w:val="0"/>
              <w:spacing w:line="300" w:lineRule="auto"/>
              <w:rPr>
                <w:rFonts w:hAnsi="宋体"/>
                <w:bCs/>
                <w:kern w:val="11"/>
                <w:sz w:val="21"/>
                <w:szCs w:val="21"/>
              </w:rPr>
            </w:pPr>
            <w:r>
              <w:rPr>
                <w:rFonts w:hint="eastAsia" w:hAnsi="宋体"/>
                <w:bCs/>
                <w:kern w:val="11"/>
                <w:sz w:val="21"/>
                <w:szCs w:val="21"/>
              </w:rPr>
              <w:t>4、特殊情况处理：</w:t>
            </w:r>
          </w:p>
          <w:p>
            <w:pPr>
              <w:tabs>
                <w:tab w:val="right" w:leader="dot" w:pos="8295"/>
              </w:tabs>
              <w:adjustRightInd w:val="0"/>
              <w:snapToGrid w:val="0"/>
              <w:spacing w:line="300" w:lineRule="auto"/>
              <w:rPr>
                <w:sz w:val="21"/>
                <w:szCs w:val="21"/>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420" w:lineRule="exact"/>
              <w:jc w:val="center"/>
              <w:rPr>
                <w:sz w:val="21"/>
                <w:szCs w:val="21"/>
              </w:rPr>
            </w:pPr>
            <w:bookmarkStart w:id="4" w:name="_Hlk424659721" w:colFirst="0" w:colLast="3"/>
            <w:r>
              <w:rPr>
                <w:sz w:val="21"/>
                <w:szCs w:val="21"/>
              </w:rPr>
              <w:t>3.4.</w:t>
            </w:r>
            <w:r>
              <w:rPr>
                <w:rFonts w:hint="eastAsia"/>
                <w:sz w:val="21"/>
                <w:szCs w:val="21"/>
              </w:rPr>
              <w:t>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投标保证金</w:t>
            </w:r>
          </w:p>
        </w:tc>
        <w:tc>
          <w:tcPr>
            <w:tcW w:w="6106" w:type="dxa"/>
            <w:vAlign w:val="center"/>
          </w:tcPr>
          <w:p>
            <w:pPr>
              <w:autoSpaceDE w:val="0"/>
              <w:autoSpaceDN w:val="0"/>
              <w:adjustRightInd w:val="0"/>
              <w:jc w:val="left"/>
              <w:rPr>
                <w:rFonts w:hAnsi="宋体"/>
                <w:sz w:val="21"/>
                <w:szCs w:val="21"/>
              </w:rPr>
            </w:pPr>
            <w:r>
              <w:rPr>
                <w:rFonts w:hint="eastAsia" w:hAnsi="宋体" w:cs="仿宋_GB2312"/>
                <w:sz w:val="21"/>
                <w:szCs w:val="21"/>
              </w:rPr>
              <w:t>投</w:t>
            </w:r>
            <w:r>
              <w:rPr>
                <w:rFonts w:hint="eastAsia" w:hAnsi="宋体"/>
                <w:sz w:val="21"/>
                <w:szCs w:val="21"/>
              </w:rPr>
              <w:t>标保证金递交截止时间：同投标截止时间</w:t>
            </w:r>
          </w:p>
          <w:p>
            <w:pPr>
              <w:autoSpaceDE w:val="0"/>
              <w:autoSpaceDN w:val="0"/>
              <w:adjustRightInd w:val="0"/>
              <w:jc w:val="left"/>
              <w:rPr>
                <w:rFonts w:hint="eastAsia" w:hAnsi="宋体"/>
                <w:sz w:val="21"/>
                <w:szCs w:val="21"/>
              </w:rPr>
            </w:pPr>
            <w:r>
              <w:rPr>
                <w:rFonts w:hint="eastAsia" w:hAnsi="宋体"/>
                <w:sz w:val="21"/>
                <w:szCs w:val="21"/>
              </w:rPr>
              <w:t>投标保证金金额：</w:t>
            </w:r>
          </w:p>
          <w:p>
            <w:pPr>
              <w:autoSpaceDE w:val="0"/>
              <w:autoSpaceDN w:val="0"/>
              <w:adjustRightInd w:val="0"/>
              <w:jc w:val="left"/>
              <w:rPr>
                <w:rFonts w:hint="eastAsia" w:hAnsi="宋体"/>
                <w:b/>
                <w:bCs/>
                <w:sz w:val="21"/>
                <w:szCs w:val="21"/>
              </w:rPr>
            </w:pPr>
            <w:r>
              <w:rPr>
                <w:rFonts w:hint="eastAsia" w:hAnsi="宋体"/>
                <w:b/>
                <w:bCs/>
                <w:sz w:val="21"/>
                <w:szCs w:val="21"/>
                <w:lang w:val="en-US" w:eastAsia="zh-CN"/>
              </w:rPr>
              <w:t>第一标段：</w:t>
            </w:r>
            <w:r>
              <w:rPr>
                <w:rFonts w:hint="eastAsia" w:hAnsi="宋体"/>
                <w:b/>
                <w:bCs/>
                <w:sz w:val="21"/>
                <w:szCs w:val="21"/>
              </w:rPr>
              <w:t>壹万陆仟元整（￥16000.00元）</w:t>
            </w:r>
          </w:p>
          <w:p>
            <w:pPr>
              <w:autoSpaceDE w:val="0"/>
              <w:autoSpaceDN w:val="0"/>
              <w:adjustRightInd w:val="0"/>
              <w:jc w:val="left"/>
              <w:rPr>
                <w:rFonts w:hAnsi="宋体"/>
                <w:b/>
                <w:bCs/>
                <w:sz w:val="21"/>
                <w:szCs w:val="21"/>
              </w:rPr>
            </w:pPr>
            <w:r>
              <w:rPr>
                <w:rFonts w:hint="eastAsia" w:hAnsi="宋体"/>
                <w:b/>
                <w:bCs/>
                <w:sz w:val="21"/>
                <w:szCs w:val="21"/>
                <w:lang w:val="en-US" w:eastAsia="zh-CN"/>
              </w:rPr>
              <w:t>第二标段：壹万肆仟元整</w:t>
            </w:r>
            <w:r>
              <w:rPr>
                <w:rFonts w:hint="eastAsia" w:hAnsi="宋体"/>
                <w:b/>
                <w:bCs/>
                <w:sz w:val="21"/>
                <w:szCs w:val="21"/>
              </w:rPr>
              <w:t>（￥1</w:t>
            </w:r>
            <w:r>
              <w:rPr>
                <w:rFonts w:hint="eastAsia" w:hAnsi="宋体"/>
                <w:b/>
                <w:bCs/>
                <w:sz w:val="21"/>
                <w:szCs w:val="21"/>
                <w:lang w:val="en-US" w:eastAsia="zh-CN"/>
              </w:rPr>
              <w:t>4</w:t>
            </w:r>
            <w:r>
              <w:rPr>
                <w:rFonts w:hint="eastAsia" w:hAnsi="宋体"/>
                <w:b/>
                <w:bCs/>
                <w:sz w:val="21"/>
                <w:szCs w:val="21"/>
              </w:rPr>
              <w:t>000.00元）</w:t>
            </w:r>
          </w:p>
          <w:p>
            <w:pPr>
              <w:autoSpaceDE w:val="0"/>
              <w:autoSpaceDN w:val="0"/>
              <w:adjustRightInd w:val="0"/>
              <w:jc w:val="left"/>
              <w:rPr>
                <w:rFonts w:hAnsi="宋体"/>
                <w:b/>
                <w:bCs/>
                <w:sz w:val="21"/>
                <w:szCs w:val="21"/>
              </w:rPr>
            </w:pPr>
            <w:r>
              <w:rPr>
                <w:rFonts w:hint="eastAsia" w:hAnsi="宋体"/>
                <w:b/>
                <w:bCs/>
                <w:sz w:val="21"/>
                <w:szCs w:val="21"/>
                <w:lang w:val="en-US" w:eastAsia="zh-CN"/>
              </w:rPr>
              <w:t>第三标段：壹万伍仟元整</w:t>
            </w:r>
            <w:r>
              <w:rPr>
                <w:rFonts w:hint="eastAsia" w:hAnsi="宋体"/>
                <w:b/>
                <w:bCs/>
                <w:sz w:val="21"/>
                <w:szCs w:val="21"/>
              </w:rPr>
              <w:t>（￥1</w:t>
            </w:r>
            <w:r>
              <w:rPr>
                <w:rFonts w:hint="eastAsia" w:hAnsi="宋体"/>
                <w:b/>
                <w:bCs/>
                <w:sz w:val="21"/>
                <w:szCs w:val="21"/>
                <w:lang w:val="en-US" w:eastAsia="zh-CN"/>
              </w:rPr>
              <w:t>5</w:t>
            </w:r>
            <w:r>
              <w:rPr>
                <w:rFonts w:hint="eastAsia" w:hAnsi="宋体"/>
                <w:b/>
                <w:bCs/>
                <w:sz w:val="21"/>
                <w:szCs w:val="21"/>
              </w:rPr>
              <w:t>000.00元）</w:t>
            </w:r>
          </w:p>
          <w:p>
            <w:pPr>
              <w:autoSpaceDE w:val="0"/>
              <w:autoSpaceDN w:val="0"/>
              <w:adjustRightInd w:val="0"/>
              <w:jc w:val="left"/>
              <w:rPr>
                <w:rFonts w:hAnsi="宋体"/>
                <w:b/>
                <w:bCs/>
                <w:sz w:val="21"/>
                <w:szCs w:val="21"/>
              </w:rPr>
            </w:pPr>
            <w:r>
              <w:rPr>
                <w:rFonts w:hint="eastAsia" w:hAnsi="宋体"/>
                <w:b/>
                <w:bCs/>
                <w:sz w:val="21"/>
                <w:szCs w:val="21"/>
                <w:lang w:val="en-US" w:eastAsia="zh-CN"/>
              </w:rPr>
              <w:t>第四标段：壹万伍仟元整</w:t>
            </w:r>
            <w:r>
              <w:rPr>
                <w:rFonts w:hint="eastAsia" w:hAnsi="宋体"/>
                <w:b/>
                <w:bCs/>
                <w:sz w:val="21"/>
                <w:szCs w:val="21"/>
              </w:rPr>
              <w:t>（￥1</w:t>
            </w:r>
            <w:r>
              <w:rPr>
                <w:rFonts w:hint="eastAsia" w:hAnsi="宋体"/>
                <w:b/>
                <w:bCs/>
                <w:sz w:val="21"/>
                <w:szCs w:val="21"/>
                <w:lang w:val="en-US" w:eastAsia="zh-CN"/>
              </w:rPr>
              <w:t>5</w:t>
            </w:r>
            <w:r>
              <w:rPr>
                <w:rFonts w:hint="eastAsia" w:hAnsi="宋体"/>
                <w:b/>
                <w:bCs/>
                <w:sz w:val="21"/>
                <w:szCs w:val="21"/>
              </w:rPr>
              <w:t>000.00元）</w:t>
            </w:r>
          </w:p>
          <w:p>
            <w:pPr>
              <w:autoSpaceDE w:val="0"/>
              <w:autoSpaceDN w:val="0"/>
              <w:adjustRightInd w:val="0"/>
              <w:jc w:val="left"/>
              <w:rPr>
                <w:rFonts w:hAnsi="宋体"/>
                <w:sz w:val="21"/>
                <w:szCs w:val="21"/>
              </w:rPr>
            </w:pPr>
            <w:r>
              <w:rPr>
                <w:rFonts w:hint="eastAsia" w:hAnsi="宋体"/>
                <w:sz w:val="21"/>
                <w:szCs w:val="21"/>
              </w:rPr>
              <w:t xml:space="preserve">1、投标保证金的递交方式：银行转帐、银行电汇（均需从投标人的基本账户汇出），不接受以现金方式缴纳的投标保证金。凡以现金方式缴纳投标保证金而影响其投标结果的，由投标人自行负责。 </w:t>
            </w:r>
          </w:p>
          <w:p>
            <w:pPr>
              <w:autoSpaceDE w:val="0"/>
              <w:autoSpaceDN w:val="0"/>
              <w:adjustRightInd w:val="0"/>
              <w:spacing w:line="300" w:lineRule="auto"/>
              <w:jc w:val="left"/>
              <w:rPr>
                <w:rFonts w:hAnsi="宋体"/>
                <w:sz w:val="21"/>
                <w:szCs w:val="21"/>
              </w:rPr>
            </w:pPr>
            <w:r>
              <w:rPr>
                <w:rFonts w:hint="eastAsia" w:hAnsi="宋体"/>
                <w:sz w:val="21"/>
                <w:szCs w:val="21"/>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spacing w:line="300" w:lineRule="auto"/>
              <w:jc w:val="left"/>
              <w:rPr>
                <w:rFonts w:hAnsi="宋体"/>
                <w:sz w:val="21"/>
                <w:szCs w:val="21"/>
              </w:rPr>
            </w:pPr>
            <w:r>
              <w:rPr>
                <w:rFonts w:hint="eastAsia" w:hAnsi="宋体"/>
                <w:sz w:val="21"/>
                <w:szCs w:val="21"/>
              </w:rPr>
              <w:t>2、投标保证金缴纳方式：</w:t>
            </w:r>
          </w:p>
          <w:p>
            <w:pPr>
              <w:autoSpaceDE w:val="0"/>
              <w:autoSpaceDN w:val="0"/>
              <w:adjustRightInd w:val="0"/>
              <w:spacing w:line="300" w:lineRule="auto"/>
              <w:jc w:val="left"/>
              <w:rPr>
                <w:rFonts w:hAnsi="宋体"/>
                <w:sz w:val="21"/>
                <w:szCs w:val="21"/>
              </w:rPr>
            </w:pPr>
            <w:r>
              <w:rPr>
                <w:rFonts w:hint="eastAsia" w:hAnsi="宋体"/>
                <w:sz w:val="21"/>
                <w:szCs w:val="21"/>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spacing w:line="300" w:lineRule="auto"/>
              <w:jc w:val="left"/>
              <w:rPr>
                <w:rFonts w:hAnsi="宋体"/>
                <w:sz w:val="21"/>
                <w:szCs w:val="21"/>
              </w:rPr>
            </w:pPr>
            <w:r>
              <w:rPr>
                <w:rFonts w:hint="eastAsia" w:hAnsi="宋体"/>
                <w:sz w:val="21"/>
                <w:szCs w:val="21"/>
              </w:rPr>
              <w:t>2.2成功缴纳后重新登录前述系统，依次点击“会员向导”→“参与投标”→“保证金绑定”→“绑定”进行投标保证金绑定。</w:t>
            </w:r>
          </w:p>
          <w:p>
            <w:pPr>
              <w:autoSpaceDE w:val="0"/>
              <w:autoSpaceDN w:val="0"/>
              <w:adjustRightInd w:val="0"/>
              <w:spacing w:line="300" w:lineRule="auto"/>
              <w:jc w:val="left"/>
              <w:rPr>
                <w:rFonts w:hAnsi="宋体"/>
                <w:sz w:val="21"/>
                <w:szCs w:val="21"/>
              </w:rPr>
            </w:pPr>
            <w:r>
              <w:rPr>
                <w:rFonts w:hint="eastAsia" w:hAnsi="宋体"/>
                <w:sz w:val="21"/>
                <w:szCs w:val="21"/>
              </w:rPr>
              <w:t>2.3 投标人要严格按照“保证金缴纳说明单”内容缴纳、成功绑定投标保证金，未绑定标段的投标保证金，视为未按时交纳。并将缴纳凭证“</w:t>
            </w:r>
            <w:r>
              <w:rPr>
                <w:rFonts w:hint="eastAsia" w:hAnsi="宋体"/>
                <w:sz w:val="21"/>
                <w:szCs w:val="21"/>
                <w:lang w:val="zh-CN"/>
              </w:rPr>
              <w:t>禹州公共资源交易中心保证金缴纳回执</w:t>
            </w:r>
            <w:r>
              <w:rPr>
                <w:rFonts w:hint="eastAsia" w:hAnsi="宋体"/>
                <w:sz w:val="21"/>
                <w:szCs w:val="21"/>
              </w:rPr>
              <w:t>”附于投标文件中，同时在开标现场提供一份，以备查询。</w:t>
            </w:r>
          </w:p>
          <w:p>
            <w:pPr>
              <w:autoSpaceDE w:val="0"/>
              <w:autoSpaceDN w:val="0"/>
              <w:adjustRightInd w:val="0"/>
              <w:spacing w:line="300" w:lineRule="auto"/>
              <w:jc w:val="left"/>
              <w:rPr>
                <w:rFonts w:hAnsi="宋体"/>
                <w:sz w:val="21"/>
                <w:szCs w:val="21"/>
              </w:rPr>
            </w:pPr>
            <w:r>
              <w:rPr>
                <w:rFonts w:hint="eastAsia" w:hAnsi="宋体"/>
                <w:sz w:val="21"/>
                <w:szCs w:val="21"/>
              </w:rPr>
              <w:t>2.4 每个投标人每个项目每个标段只有唯一缴纳账号，切勿重复缴纳或错误缴纳。</w:t>
            </w:r>
          </w:p>
          <w:p>
            <w:pPr>
              <w:autoSpaceDE w:val="0"/>
              <w:autoSpaceDN w:val="0"/>
              <w:adjustRightInd w:val="0"/>
              <w:spacing w:line="300" w:lineRule="auto"/>
              <w:jc w:val="left"/>
              <w:rPr>
                <w:rFonts w:hAnsi="宋体"/>
                <w:sz w:val="21"/>
                <w:szCs w:val="21"/>
                <w:lang w:val="zh-CN"/>
              </w:rPr>
            </w:pPr>
            <w:r>
              <w:rPr>
                <w:rFonts w:hint="eastAsia" w:hAnsi="宋体"/>
                <w:sz w:val="21"/>
                <w:szCs w:val="21"/>
                <w:lang w:val="zh-CN"/>
              </w:rPr>
              <w:t>保证金缴纳绑定问题咨询电话:0374-2961598。</w:t>
            </w:r>
          </w:p>
          <w:p>
            <w:pPr>
              <w:autoSpaceDE w:val="0"/>
              <w:autoSpaceDN w:val="0"/>
              <w:adjustRightInd w:val="0"/>
              <w:spacing w:line="300" w:lineRule="auto"/>
              <w:jc w:val="left"/>
              <w:rPr>
                <w:rFonts w:hAnsi="宋体"/>
                <w:sz w:val="21"/>
                <w:szCs w:val="21"/>
              </w:rPr>
            </w:pPr>
            <w:r>
              <w:rPr>
                <w:rFonts w:hint="eastAsia" w:hAnsi="宋体"/>
                <w:sz w:val="21"/>
                <w:szCs w:val="21"/>
              </w:rPr>
              <w:t>3、未按上述规定操作引起的无效投标，由投标人自行负责。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4、汇款凭证无须备注项目编号和项目名称。</w:t>
            </w:r>
          </w:p>
          <w:p>
            <w:pPr>
              <w:autoSpaceDE w:val="0"/>
              <w:autoSpaceDN w:val="0"/>
              <w:adjustRightInd w:val="0"/>
              <w:spacing w:line="300" w:lineRule="auto"/>
              <w:jc w:val="left"/>
              <w:rPr>
                <w:rFonts w:hAnsi="宋体"/>
                <w:sz w:val="21"/>
                <w:szCs w:val="21"/>
              </w:rPr>
            </w:pPr>
            <w:r>
              <w:rPr>
                <w:rFonts w:hint="eastAsia" w:hAnsi="宋体"/>
                <w:sz w:val="21"/>
                <w:szCs w:val="21"/>
              </w:rPr>
              <w:t>5、出现以下情形造成的投标保证金无效，由投标人自行负责。</w:t>
            </w:r>
          </w:p>
          <w:p>
            <w:pPr>
              <w:autoSpaceDE w:val="0"/>
              <w:autoSpaceDN w:val="0"/>
              <w:adjustRightInd w:val="0"/>
              <w:spacing w:line="300" w:lineRule="auto"/>
              <w:jc w:val="left"/>
              <w:rPr>
                <w:rFonts w:hAnsi="宋体"/>
                <w:sz w:val="21"/>
                <w:szCs w:val="21"/>
              </w:rPr>
            </w:pPr>
            <w:r>
              <w:rPr>
                <w:rFonts w:hint="eastAsia" w:hAnsi="宋体"/>
                <w:sz w:val="21"/>
                <w:szCs w:val="21"/>
              </w:rPr>
              <w:t>(1)投标保证金未从投标人的基本账户转出；</w:t>
            </w:r>
          </w:p>
          <w:p>
            <w:pPr>
              <w:autoSpaceDE w:val="0"/>
              <w:autoSpaceDN w:val="0"/>
              <w:adjustRightInd w:val="0"/>
              <w:spacing w:line="300" w:lineRule="auto"/>
              <w:jc w:val="left"/>
              <w:rPr>
                <w:rFonts w:hAnsi="宋体"/>
                <w:sz w:val="21"/>
                <w:szCs w:val="21"/>
              </w:rPr>
            </w:pPr>
            <w:r>
              <w:rPr>
                <w:rFonts w:hint="eastAsia" w:hAnsi="宋体"/>
                <w:sz w:val="21"/>
                <w:szCs w:val="21"/>
              </w:rPr>
              <w:t>(2)投标保证金未按照招标文件划分的标段依次转账。</w:t>
            </w:r>
          </w:p>
          <w:p>
            <w:pPr>
              <w:autoSpaceDE w:val="0"/>
              <w:autoSpaceDN w:val="0"/>
              <w:adjustRightInd w:val="0"/>
              <w:spacing w:line="300" w:lineRule="auto"/>
              <w:jc w:val="left"/>
              <w:rPr>
                <w:rFonts w:hAnsi="宋体"/>
                <w:sz w:val="21"/>
                <w:szCs w:val="21"/>
              </w:rPr>
            </w:pPr>
            <w:r>
              <w:rPr>
                <w:rFonts w:hint="eastAsia" w:hAnsi="宋体"/>
                <w:sz w:val="21"/>
                <w:szCs w:val="21"/>
              </w:rPr>
              <w:t>6、《保证金缴纳绑定操作指南》获取方法：</w:t>
            </w:r>
          </w:p>
          <w:p>
            <w:pPr>
              <w:autoSpaceDE w:val="0"/>
              <w:autoSpaceDN w:val="0"/>
              <w:adjustRightInd w:val="0"/>
              <w:spacing w:line="300" w:lineRule="auto"/>
              <w:jc w:val="left"/>
              <w:rPr>
                <w:rFonts w:hAnsi="宋体"/>
                <w:sz w:val="21"/>
                <w:szCs w:val="21"/>
              </w:rPr>
            </w:pPr>
            <w:r>
              <w:rPr>
                <w:rFonts w:hint="eastAsia" w:hAnsi="宋体"/>
                <w:sz w:val="21"/>
                <w:szCs w:val="21"/>
              </w:rPr>
              <w:t>登录全国公共资源交易平台（河南省·许昌市）系统-组件下载-《保证金缴纳绑定操作指南》</w:t>
            </w:r>
            <w:r>
              <w:rPr>
                <w:rFonts w:hint="eastAsia" w:hAnsi="宋体"/>
                <w:sz w:val="21"/>
                <w:szCs w:val="21"/>
              </w:rPr>
              <w:br w:type="textWrapping"/>
            </w:r>
            <w:r>
              <w:rPr>
                <w:rFonts w:hint="eastAsia" w:hAnsi="宋体"/>
                <w:sz w:val="21"/>
                <w:szCs w:val="21"/>
              </w:rPr>
              <w:t>7、《许昌网上交易保证金缴纳操作示意卡》、 </w:t>
            </w:r>
            <w:r>
              <w:rPr>
                <w:rFonts w:hint="eastAsia" w:hAnsi="宋体"/>
                <w:sz w:val="21"/>
                <w:szCs w:val="21"/>
              </w:rPr>
              <w:br w:type="textWrapping"/>
            </w:r>
            <w:r>
              <w:rPr>
                <w:rFonts w:hint="eastAsia" w:hAnsi="宋体"/>
                <w:sz w:val="21"/>
                <w:szCs w:val="21"/>
              </w:rPr>
              <w:t>《全国公共资源交易平台（河南省·许昌市）系统企业基本户备案操作手册》链接地址：</w:t>
            </w:r>
            <w:r>
              <w:rPr>
                <w:rFonts w:hAnsi="宋体"/>
                <w:b/>
                <w:sz w:val="21"/>
                <w:szCs w:val="21"/>
              </w:rPr>
              <w:t>http://www.xcggzy.gov.cn/tzggxcs/11615.jhtml</w:t>
            </w:r>
          </w:p>
          <w:p>
            <w:pPr>
              <w:autoSpaceDE w:val="0"/>
              <w:autoSpaceDN w:val="0"/>
              <w:adjustRightInd w:val="0"/>
              <w:spacing w:line="300" w:lineRule="auto"/>
              <w:jc w:val="left"/>
              <w:rPr>
                <w:rFonts w:hAnsi="宋体" w:cs="Times New Roman"/>
                <w:sz w:val="21"/>
                <w:szCs w:val="21"/>
              </w:rPr>
            </w:pPr>
            <w:r>
              <w:rPr>
                <w:rFonts w:hint="eastAsia" w:hAnsi="宋体"/>
                <w:sz w:val="21"/>
                <w:szCs w:val="21"/>
              </w:rPr>
              <w:t>8、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300" w:lineRule="auto"/>
              <w:jc w:val="center"/>
              <w:rPr>
                <w:rFonts w:hAnsi="宋体"/>
                <w:sz w:val="21"/>
                <w:szCs w:val="21"/>
              </w:rPr>
            </w:pPr>
            <w:r>
              <w:rPr>
                <w:rFonts w:hint="eastAsia" w:hAnsi="宋体"/>
                <w:sz w:val="21"/>
                <w:szCs w:val="21"/>
              </w:rPr>
              <w:t>3.5.2</w:t>
            </w:r>
          </w:p>
        </w:tc>
        <w:tc>
          <w:tcPr>
            <w:tcW w:w="2449" w:type="dxa"/>
            <w:gridSpan w:val="2"/>
            <w:vAlign w:val="center"/>
          </w:tcPr>
          <w:p>
            <w:pPr>
              <w:jc w:val="center"/>
              <w:rPr>
                <w:rFonts w:hAnsi="宋体"/>
                <w:sz w:val="21"/>
                <w:szCs w:val="21"/>
              </w:rPr>
            </w:pPr>
            <w:r>
              <w:rPr>
                <w:rFonts w:hint="eastAsia" w:hAnsi="宋体"/>
                <w:sz w:val="21"/>
                <w:szCs w:val="21"/>
              </w:rPr>
              <w:t>近年财务状况要求</w:t>
            </w:r>
          </w:p>
        </w:tc>
        <w:tc>
          <w:tcPr>
            <w:tcW w:w="6106" w:type="dxa"/>
            <w:vAlign w:val="center"/>
          </w:tcPr>
          <w:p>
            <w:pPr>
              <w:autoSpaceDE w:val="0"/>
              <w:autoSpaceDN w:val="0"/>
              <w:adjustRightInd w:val="0"/>
              <w:spacing w:line="276" w:lineRule="auto"/>
              <w:rPr>
                <w:rFonts w:hAnsi="宋体"/>
                <w:sz w:val="21"/>
                <w:szCs w:val="21"/>
              </w:rPr>
            </w:pPr>
            <w:r>
              <w:rPr>
                <w:rFonts w:hint="eastAsia" w:hAnsi="宋体"/>
                <w:sz w:val="21"/>
                <w:szCs w:val="21"/>
              </w:rPr>
              <w:t>近三年度，即2016年度、2017年度、2018年度。（若公司成立未满三年，需提供从成立至今的年度财务状况，以营业执照注册时间为准）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300" w:lineRule="auto"/>
              <w:jc w:val="center"/>
              <w:rPr>
                <w:rFonts w:hAnsi="宋体"/>
                <w:sz w:val="21"/>
                <w:szCs w:val="21"/>
              </w:rPr>
            </w:pPr>
            <w:r>
              <w:rPr>
                <w:rFonts w:hint="eastAsia" w:hAnsi="宋体"/>
                <w:sz w:val="21"/>
                <w:szCs w:val="21"/>
              </w:rPr>
              <w:t>3.5.3</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近年完成的类似项目</w:t>
            </w:r>
          </w:p>
        </w:tc>
        <w:tc>
          <w:tcPr>
            <w:tcW w:w="6106" w:type="dxa"/>
            <w:vAlign w:val="center"/>
          </w:tcPr>
          <w:p>
            <w:pPr>
              <w:autoSpaceDE w:val="0"/>
              <w:autoSpaceDN w:val="0"/>
              <w:adjustRightInd w:val="0"/>
              <w:spacing w:line="276" w:lineRule="auto"/>
              <w:rPr>
                <w:rFonts w:hAnsi="宋体"/>
                <w:sz w:val="21"/>
                <w:szCs w:val="21"/>
              </w:rPr>
            </w:pPr>
            <w:r>
              <w:rPr>
                <w:rFonts w:hint="eastAsia" w:hAnsi="宋体"/>
                <w:sz w:val="21"/>
                <w:szCs w:val="21"/>
              </w:rPr>
              <w:t>近年，指 2016年1月1日以来。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 w:hRule="atLeast"/>
          <w:jc w:val="center"/>
        </w:trPr>
        <w:tc>
          <w:tcPr>
            <w:tcW w:w="1077" w:type="dxa"/>
            <w:vAlign w:val="center"/>
          </w:tcPr>
          <w:p>
            <w:pPr>
              <w:autoSpaceDE w:val="0"/>
              <w:autoSpaceDN w:val="0"/>
              <w:adjustRightInd w:val="0"/>
              <w:spacing w:line="300" w:lineRule="auto"/>
              <w:jc w:val="center"/>
              <w:rPr>
                <w:rFonts w:hAnsi="宋体"/>
                <w:sz w:val="21"/>
                <w:szCs w:val="21"/>
              </w:rPr>
            </w:pPr>
            <w:r>
              <w:rPr>
                <w:rFonts w:hint="eastAsia" w:hAnsi="宋体"/>
                <w:sz w:val="21"/>
                <w:szCs w:val="21"/>
              </w:rPr>
              <w:t>3.5.5</w:t>
            </w:r>
          </w:p>
        </w:tc>
        <w:tc>
          <w:tcPr>
            <w:tcW w:w="2449" w:type="dxa"/>
            <w:gridSpan w:val="2"/>
            <w:vAlign w:val="center"/>
          </w:tcPr>
          <w:p>
            <w:pPr>
              <w:autoSpaceDE w:val="0"/>
              <w:autoSpaceDN w:val="0"/>
              <w:adjustRightInd w:val="0"/>
              <w:jc w:val="center"/>
              <w:rPr>
                <w:rFonts w:hAnsi="宋体"/>
                <w:sz w:val="21"/>
                <w:szCs w:val="21"/>
              </w:rPr>
            </w:pPr>
            <w:r>
              <w:rPr>
                <w:rFonts w:hint="eastAsia" w:hAnsi="宋体"/>
                <w:sz w:val="21"/>
                <w:szCs w:val="21"/>
              </w:rPr>
              <w:t>近年发生的诉讼</w:t>
            </w:r>
          </w:p>
          <w:p>
            <w:pPr>
              <w:autoSpaceDE w:val="0"/>
              <w:autoSpaceDN w:val="0"/>
              <w:adjustRightInd w:val="0"/>
              <w:jc w:val="center"/>
              <w:rPr>
                <w:rFonts w:hAnsi="宋体"/>
                <w:sz w:val="21"/>
                <w:szCs w:val="21"/>
              </w:rPr>
            </w:pPr>
            <w:r>
              <w:rPr>
                <w:rFonts w:hint="eastAsia" w:hAnsi="宋体"/>
                <w:sz w:val="21"/>
                <w:szCs w:val="21"/>
              </w:rPr>
              <w:t>及仲裁</w:t>
            </w:r>
          </w:p>
        </w:tc>
        <w:tc>
          <w:tcPr>
            <w:tcW w:w="6106" w:type="dxa"/>
            <w:vAlign w:val="center"/>
          </w:tcPr>
          <w:p>
            <w:pPr>
              <w:autoSpaceDE w:val="0"/>
              <w:autoSpaceDN w:val="0"/>
              <w:adjustRightInd w:val="0"/>
              <w:spacing w:line="276" w:lineRule="auto"/>
              <w:rPr>
                <w:rFonts w:hAnsi="宋体"/>
                <w:sz w:val="21"/>
                <w:szCs w:val="21"/>
              </w:rPr>
            </w:pPr>
            <w:r>
              <w:rPr>
                <w:rFonts w:hint="eastAsia" w:hAnsi="宋体"/>
                <w:sz w:val="21"/>
                <w:szCs w:val="21"/>
              </w:rPr>
              <w:t>无要求</w:t>
            </w:r>
          </w:p>
        </w:tc>
      </w:tr>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3.6</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是否允许递交备选投标方案</w:t>
            </w:r>
          </w:p>
        </w:tc>
        <w:tc>
          <w:tcPr>
            <w:tcW w:w="6106" w:type="dxa"/>
            <w:vAlign w:val="center"/>
          </w:tcPr>
          <w:p>
            <w:pPr>
              <w:autoSpaceDE w:val="0"/>
              <w:autoSpaceDN w:val="0"/>
              <w:adjustRightInd w:val="0"/>
              <w:rPr>
                <w:rFonts w:cs="Times New Roman"/>
                <w:sz w:val="21"/>
                <w:szCs w:val="21"/>
              </w:rPr>
            </w:pPr>
            <w:r>
              <w:rPr>
                <w:rFonts w:hint="eastAsia"/>
                <w:sz w:val="21"/>
                <w:szCs w:val="21"/>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签字或盖章要求</w:t>
            </w:r>
          </w:p>
        </w:tc>
        <w:tc>
          <w:tcPr>
            <w:tcW w:w="6106" w:type="dxa"/>
            <w:vAlign w:val="center"/>
          </w:tcPr>
          <w:p>
            <w:pPr>
              <w:autoSpaceDE w:val="0"/>
              <w:autoSpaceDN w:val="0"/>
              <w:adjustRightInd w:val="0"/>
              <w:spacing w:line="320" w:lineRule="exact"/>
              <w:rPr>
                <w:rFonts w:hAnsi="宋体"/>
                <w:sz w:val="21"/>
                <w:szCs w:val="21"/>
              </w:rPr>
            </w:pPr>
            <w:r>
              <w:rPr>
                <w:rFonts w:hint="eastAsia" w:cs="Times New Roman"/>
                <w:sz w:val="21"/>
                <w:szCs w:val="21"/>
              </w:rPr>
              <w:t>纸质投标文件正本按招标文件要求签字盖章（无需逐页签字盖章），副本应与正本保持一致（可为正本的复印件）。正本与副本不一致的，以正本为准。</w:t>
            </w:r>
          </w:p>
          <w:p>
            <w:pPr>
              <w:pStyle w:val="2"/>
              <w:ind w:firstLine="0" w:firstLineChars="0"/>
              <w:rPr>
                <w:rFonts w:ascii="仿宋_GB2312" w:eastAsia="仿宋_GB2312"/>
                <w:b/>
                <w:sz w:val="32"/>
                <w:szCs w:val="32"/>
              </w:rPr>
            </w:pPr>
            <w:r>
              <w:rPr>
                <w:rFonts w:hint="eastAsia" w:hAnsi="宋体" w:cs="TimesNewRomanPSMT"/>
                <w:b/>
                <w:bCs/>
                <w:sz w:val="21"/>
                <w:szCs w:val="21"/>
              </w:rPr>
              <w:t>电子投标文件：按招标文件要求加盖</w:t>
            </w:r>
            <w:r>
              <w:rPr>
                <w:rFonts w:hint="eastAsia" w:hAnsi="宋体" w:cs="TimesNewRomanPSMT"/>
                <w:b/>
                <w:bCs/>
                <w:sz w:val="21"/>
                <w:szCs w:val="21"/>
                <w:lang w:val="zh-CN"/>
              </w:rPr>
              <w:t>电子印章和法人电子印章</w:t>
            </w:r>
            <w:r>
              <w:rPr>
                <w:rFonts w:hint="eastAsia" w:hAnsi="宋体" w:cs="TimesNewRomanPSMT"/>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3.7.4</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投标文件份数</w:t>
            </w:r>
          </w:p>
        </w:tc>
        <w:tc>
          <w:tcPr>
            <w:tcW w:w="6106" w:type="dxa"/>
            <w:vAlign w:val="center"/>
          </w:tcPr>
          <w:p>
            <w:pPr>
              <w:autoSpaceDE w:val="0"/>
              <w:autoSpaceDN w:val="0"/>
              <w:adjustRightInd w:val="0"/>
              <w:spacing w:line="320" w:lineRule="exact"/>
              <w:rPr>
                <w:sz w:val="21"/>
                <w:szCs w:val="21"/>
                <w:shd w:val="clear" w:color="auto" w:fill="FFFFFF"/>
              </w:rPr>
            </w:pPr>
            <w:r>
              <w:rPr>
                <w:rFonts w:hint="eastAsia"/>
                <w:sz w:val="21"/>
                <w:szCs w:val="21"/>
                <w:shd w:val="clear" w:color="auto" w:fill="FFFFFF"/>
              </w:rPr>
              <w:t>1.电子投标文件</w:t>
            </w:r>
          </w:p>
          <w:p>
            <w:pPr>
              <w:autoSpaceDE w:val="0"/>
              <w:autoSpaceDN w:val="0"/>
              <w:adjustRightInd w:val="0"/>
              <w:spacing w:line="276" w:lineRule="auto"/>
              <w:rPr>
                <w:rFonts w:hAnsi="宋体"/>
                <w:sz w:val="21"/>
                <w:szCs w:val="21"/>
              </w:rPr>
            </w:pPr>
            <w:r>
              <w:rPr>
                <w:rFonts w:hint="eastAsia" w:hAnsi="宋体"/>
                <w:sz w:val="21"/>
                <w:szCs w:val="21"/>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sz w:val="21"/>
                <w:szCs w:val="21"/>
              </w:rPr>
            </w:pPr>
            <w:r>
              <w:rPr>
                <w:rFonts w:hint="eastAsia" w:hAnsi="宋体"/>
                <w:sz w:val="21"/>
                <w:szCs w:val="21"/>
              </w:rPr>
              <w:t>（2）使用电子介质存储的投标文件1份文件格式为：xxx公司XXX（项目编号）.bin）。</w:t>
            </w:r>
          </w:p>
          <w:p>
            <w:pPr>
              <w:autoSpaceDE w:val="0"/>
              <w:autoSpaceDN w:val="0"/>
              <w:adjustRightInd w:val="0"/>
              <w:spacing w:line="276" w:lineRule="auto"/>
              <w:rPr>
                <w:rFonts w:hAnsi="宋体"/>
                <w:sz w:val="21"/>
                <w:szCs w:val="21"/>
              </w:rPr>
            </w:pPr>
            <w:r>
              <w:rPr>
                <w:rFonts w:hint="eastAsia" w:hAnsi="宋体"/>
                <w:sz w:val="21"/>
                <w:szCs w:val="21"/>
              </w:rPr>
              <w:t>2、纸质投标文件</w:t>
            </w:r>
          </w:p>
          <w:p>
            <w:pPr>
              <w:autoSpaceDE w:val="0"/>
              <w:autoSpaceDN w:val="0"/>
              <w:adjustRightInd w:val="0"/>
              <w:spacing w:line="276" w:lineRule="auto"/>
              <w:rPr>
                <w:rFonts w:hAnsi="宋体"/>
                <w:sz w:val="21"/>
                <w:szCs w:val="21"/>
              </w:rPr>
            </w:pPr>
            <w:r>
              <w:rPr>
                <w:rFonts w:hint="eastAsia" w:hAnsi="宋体"/>
                <w:sz w:val="21"/>
                <w:szCs w:val="21"/>
              </w:rPr>
              <w:t>商务标：正本1份，副本3份；</w:t>
            </w:r>
          </w:p>
          <w:p>
            <w:pPr>
              <w:spacing w:line="276" w:lineRule="auto"/>
              <w:rPr>
                <w:rFonts w:hAnsi="宋体"/>
                <w:sz w:val="21"/>
                <w:szCs w:val="21"/>
              </w:rPr>
            </w:pPr>
            <w:r>
              <w:rPr>
                <w:rFonts w:hint="eastAsia" w:hAnsi="宋体"/>
                <w:sz w:val="21"/>
                <w:szCs w:val="21"/>
              </w:rPr>
              <w:t xml:space="preserve">综合标：正本1份，副本3份； </w:t>
            </w:r>
          </w:p>
          <w:p>
            <w:pPr>
              <w:autoSpaceDE w:val="0"/>
              <w:autoSpaceDN w:val="0"/>
              <w:adjustRightInd w:val="0"/>
              <w:spacing w:line="276" w:lineRule="auto"/>
              <w:rPr>
                <w:rFonts w:hAnsi="宋体"/>
                <w:sz w:val="21"/>
                <w:szCs w:val="21"/>
              </w:rPr>
            </w:pPr>
            <w:r>
              <w:rPr>
                <w:rFonts w:hint="eastAsia" w:hAnsi="宋体"/>
                <w:sz w:val="21"/>
                <w:szCs w:val="21"/>
              </w:rPr>
              <w:t>技术标：正本1份，副本3份。</w:t>
            </w:r>
          </w:p>
          <w:p>
            <w:pPr>
              <w:rPr>
                <w:rFonts w:hAnsi="宋体"/>
                <w:sz w:val="21"/>
                <w:szCs w:val="21"/>
              </w:rPr>
            </w:pPr>
            <w:r>
              <w:rPr>
                <w:rFonts w:hint="eastAsia" w:hAnsi="宋体"/>
                <w:sz w:val="21"/>
                <w:szCs w:val="21"/>
              </w:rPr>
              <w:t>3、电子投标文件和纸质投标文件的内容、格式、水印码、</w:t>
            </w:r>
            <w:r>
              <w:rPr>
                <w:rFonts w:hint="eastAsia" w:hAnsi="宋体"/>
                <w:b/>
                <w:sz w:val="21"/>
                <w:szCs w:val="21"/>
              </w:rPr>
              <w:t>电子签章</w:t>
            </w:r>
            <w:r>
              <w:rPr>
                <w:rFonts w:hint="eastAsia" w:hAnsi="宋体"/>
                <w:sz w:val="21"/>
                <w:szCs w:val="21"/>
              </w:rPr>
              <w:t>应一致。</w:t>
            </w:r>
          </w:p>
          <w:p>
            <w:pPr>
              <w:autoSpaceDE w:val="0"/>
              <w:autoSpaceDN w:val="0"/>
              <w:adjustRightInd w:val="0"/>
              <w:spacing w:line="320" w:lineRule="exact"/>
              <w:rPr>
                <w:rFonts w:cs="Times New Roman"/>
                <w:sz w:val="21"/>
                <w:szCs w:val="21"/>
              </w:rPr>
            </w:pPr>
            <w:r>
              <w:rPr>
                <w:rFonts w:hint="eastAsia" w:hAnsi="宋体"/>
                <w:b/>
                <w:sz w:val="21"/>
                <w:szCs w:val="21"/>
              </w:rPr>
              <w:t>注:投标人提交的电子投标文件，必须是通过“许昌投标文件制作系统SEARUN</w:t>
            </w:r>
            <w:r>
              <w:rPr>
                <w:rFonts w:hAnsi="宋体"/>
                <w:b/>
                <w:sz w:val="21"/>
                <w:szCs w:val="21"/>
              </w:rPr>
              <w:t xml:space="preserve"> </w:t>
            </w:r>
            <w:r>
              <w:rPr>
                <w:rFonts w:hint="eastAsia" w:hAnsi="宋体"/>
                <w:b/>
                <w:sz w:val="21"/>
                <w:szCs w:val="21"/>
              </w:rPr>
              <w:t>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3.7.5</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装订要求</w:t>
            </w:r>
          </w:p>
        </w:tc>
        <w:tc>
          <w:tcPr>
            <w:tcW w:w="6106" w:type="dxa"/>
            <w:vAlign w:val="center"/>
          </w:tcPr>
          <w:p>
            <w:pPr>
              <w:rPr>
                <w:sz w:val="21"/>
                <w:szCs w:val="21"/>
              </w:rPr>
            </w:pPr>
            <w:r>
              <w:rPr>
                <w:rFonts w:hint="eastAsia"/>
                <w:sz w:val="21"/>
                <w:szCs w:val="21"/>
              </w:rPr>
              <w:t>按照投标人须知第3.1项规定的投标文件组成内容，投标文件应按以下要求装订：</w:t>
            </w:r>
          </w:p>
          <w:p>
            <w:pPr>
              <w:rPr>
                <w:sz w:val="21"/>
                <w:szCs w:val="21"/>
              </w:rPr>
            </w:pPr>
            <w:r>
              <w:rPr>
                <w:rFonts w:hint="eastAsia"/>
                <w:sz w:val="21"/>
                <w:szCs w:val="21"/>
              </w:rPr>
              <w:t>共分 三 种标书，分别为：商务标、技术标和综合标。</w:t>
            </w:r>
          </w:p>
          <w:p>
            <w:pPr>
              <w:rPr>
                <w:sz w:val="21"/>
                <w:szCs w:val="21"/>
              </w:rPr>
            </w:pPr>
            <w:r>
              <w:rPr>
                <w:rFonts w:hint="eastAsia"/>
                <w:sz w:val="21"/>
                <w:szCs w:val="21"/>
              </w:rPr>
              <w:t>三种标书均采用 胶装 方式装订，装订应牢固、不易拆散和换页，不得采用活页装订。</w:t>
            </w:r>
          </w:p>
          <w:p>
            <w:pPr>
              <w:pStyle w:val="2"/>
              <w:ind w:firstLine="0" w:firstLineChars="0"/>
              <w:rPr>
                <w:rFonts w:ascii="仿宋_GB2312" w:eastAsia="仿宋_GB2312"/>
                <w:b/>
                <w:sz w:val="21"/>
                <w:szCs w:val="21"/>
              </w:rPr>
            </w:pPr>
            <w:r>
              <w:rPr>
                <w:rFonts w:hint="eastAsia" w:hAnsi="宋体"/>
                <w:sz w:val="21"/>
                <w:szCs w:val="21"/>
              </w:rPr>
              <w:t>使用电子介质存储的投标文件单独密封之后应与纸质投标文件包封在一起提交。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4.1.2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封套上写明</w:t>
            </w:r>
          </w:p>
        </w:tc>
        <w:tc>
          <w:tcPr>
            <w:tcW w:w="6106" w:type="dxa"/>
          </w:tcPr>
          <w:p>
            <w:pPr>
              <w:autoSpaceDE w:val="0"/>
              <w:autoSpaceDN w:val="0"/>
              <w:adjustRightInd w:val="0"/>
              <w:jc w:val="left"/>
              <w:rPr>
                <w:rFonts w:cs="Times New Roman"/>
                <w:sz w:val="21"/>
                <w:szCs w:val="21"/>
              </w:rPr>
            </w:pPr>
            <w:r>
              <w:rPr>
                <w:rFonts w:hint="eastAsia"/>
                <w:sz w:val="21"/>
                <w:szCs w:val="21"/>
              </w:rPr>
              <w:t>工程名称：</w:t>
            </w:r>
            <w:r>
              <w:rPr>
                <w:rFonts w:hint="eastAsia"/>
                <w:sz w:val="21"/>
                <w:szCs w:val="21"/>
                <w:u w:val="single"/>
              </w:rPr>
              <w:t xml:space="preserve"> </w:t>
            </w:r>
            <w:r>
              <w:rPr>
                <w:rFonts w:hint="eastAsia" w:hAnsi="宋体"/>
                <w:sz w:val="21"/>
                <w:szCs w:val="21"/>
                <w:u w:val="single"/>
              </w:rPr>
              <w:t xml:space="preserve">  </w:t>
            </w:r>
            <w:r>
              <w:rPr>
                <w:rFonts w:hint="eastAsia" w:hAnsi="宋体"/>
                <w:sz w:val="21"/>
                <w:szCs w:val="21"/>
                <w:u w:val="single"/>
                <w:lang w:val="en-US" w:eastAsia="zh-CN"/>
              </w:rPr>
              <w:t xml:space="preserve">            标段</w:t>
            </w:r>
            <w:r>
              <w:rPr>
                <w:rFonts w:hint="eastAsia" w:hAnsi="宋体"/>
                <w:sz w:val="21"/>
                <w:szCs w:val="21"/>
                <w:u w:val="single"/>
              </w:rPr>
              <w:t xml:space="preserve">        </w:t>
            </w:r>
            <w:r>
              <w:rPr>
                <w:rFonts w:hint="eastAsia"/>
                <w:sz w:val="21"/>
                <w:szCs w:val="21"/>
                <w:u w:val="single"/>
              </w:rPr>
              <w:t xml:space="preserve">              </w:t>
            </w:r>
          </w:p>
          <w:p>
            <w:pPr>
              <w:autoSpaceDE w:val="0"/>
              <w:autoSpaceDN w:val="0"/>
              <w:adjustRightInd w:val="0"/>
              <w:jc w:val="left"/>
              <w:rPr>
                <w:rFonts w:cs="Times New Roman"/>
                <w:sz w:val="21"/>
                <w:szCs w:val="21"/>
              </w:rPr>
            </w:pPr>
            <w:r>
              <w:rPr>
                <w:rFonts w:hint="eastAsia"/>
                <w:sz w:val="21"/>
                <w:szCs w:val="21"/>
              </w:rPr>
              <w:t>招标人名称：　</w:t>
            </w:r>
          </w:p>
          <w:p>
            <w:pPr>
              <w:autoSpaceDE w:val="0"/>
              <w:autoSpaceDN w:val="0"/>
              <w:adjustRightInd w:val="0"/>
              <w:jc w:val="left"/>
              <w:rPr>
                <w:sz w:val="21"/>
                <w:szCs w:val="21"/>
              </w:rPr>
            </w:pPr>
            <w:r>
              <w:rPr>
                <w:rFonts w:hint="eastAsia"/>
                <w:sz w:val="21"/>
                <w:szCs w:val="21"/>
              </w:rPr>
              <w:t>投标人名称：</w:t>
            </w:r>
            <w:r>
              <w:rPr>
                <w:sz w:val="21"/>
                <w:szCs w:val="21"/>
              </w:rPr>
              <w:t xml:space="preserve">     </w:t>
            </w:r>
          </w:p>
          <w:p>
            <w:pPr>
              <w:autoSpaceDE w:val="0"/>
              <w:autoSpaceDN w:val="0"/>
              <w:adjustRightInd w:val="0"/>
              <w:jc w:val="left"/>
              <w:rPr>
                <w:rFonts w:cs="Times New Roman"/>
                <w:sz w:val="21"/>
                <w:szCs w:val="21"/>
              </w:rPr>
            </w:pPr>
            <w:r>
              <w:rPr>
                <w:rFonts w:hint="eastAsia"/>
                <w:sz w:val="21"/>
                <w:szCs w:val="21"/>
              </w:rPr>
              <w:t>投标文件在   年</w:t>
            </w:r>
            <w:r>
              <w:rPr>
                <w:sz w:val="21"/>
                <w:szCs w:val="21"/>
              </w:rPr>
              <w:t xml:space="preserve">  </w:t>
            </w:r>
            <w:r>
              <w:rPr>
                <w:rFonts w:hint="eastAsia"/>
                <w:sz w:val="21"/>
                <w:szCs w:val="21"/>
              </w:rPr>
              <w:t>月</w:t>
            </w:r>
            <w:r>
              <w:rPr>
                <w:sz w:val="21"/>
                <w:szCs w:val="21"/>
              </w:rPr>
              <w:t xml:space="preserve">  </w:t>
            </w:r>
            <w:r>
              <w:rPr>
                <w:rFonts w:hint="eastAsia"/>
                <w:sz w:val="21"/>
                <w:szCs w:val="21"/>
              </w:rPr>
              <w:t>日</w:t>
            </w:r>
            <w:r>
              <w:rPr>
                <w:sz w:val="21"/>
                <w:szCs w:val="21"/>
              </w:rPr>
              <w:t xml:space="preserve">  </w:t>
            </w:r>
            <w:r>
              <w:rPr>
                <w:rFonts w:hint="eastAsia"/>
                <w:sz w:val="21"/>
                <w:szCs w:val="21"/>
              </w:rPr>
              <w:t>时</w:t>
            </w:r>
            <w:r>
              <w:rPr>
                <w:sz w:val="21"/>
                <w:szCs w:val="21"/>
              </w:rPr>
              <w:t xml:space="preserve">  </w:t>
            </w:r>
            <w:r>
              <w:rPr>
                <w:rFonts w:hint="eastAsia"/>
                <w:sz w:val="21"/>
                <w:szCs w:val="21"/>
              </w:rPr>
              <w:t>分（开标时间）前不得开启。</w:t>
            </w:r>
          </w:p>
          <w:p>
            <w:pPr>
              <w:autoSpaceDE w:val="0"/>
              <w:autoSpaceDN w:val="0"/>
              <w:adjustRightInd w:val="0"/>
              <w:jc w:val="left"/>
              <w:rPr>
                <w:rFonts w:cs="Times New Roman"/>
                <w:sz w:val="21"/>
                <w:szCs w:val="21"/>
              </w:rPr>
            </w:pPr>
            <w:r>
              <w:rPr>
                <w:rFonts w:hint="eastAsia"/>
                <w:b/>
                <w:bCs/>
                <w:sz w:val="21"/>
                <w:szCs w:val="21"/>
              </w:rPr>
              <w:t>投标文件包封开口处应以密封条密封，并加盖骑缝章。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4.2.2</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递交投标文件地点</w:t>
            </w:r>
          </w:p>
        </w:tc>
        <w:tc>
          <w:tcPr>
            <w:tcW w:w="6106" w:type="dxa"/>
            <w:vAlign w:val="center"/>
          </w:tcPr>
          <w:p>
            <w:pPr>
              <w:numPr>
                <w:ilvl w:val="0"/>
                <w:numId w:val="4"/>
              </w:numPr>
              <w:spacing w:line="288" w:lineRule="auto"/>
              <w:ind w:left="0" w:hanging="648"/>
              <w:rPr>
                <w:rFonts w:cs="Times New Roman"/>
                <w:sz w:val="21"/>
                <w:szCs w:val="21"/>
              </w:rPr>
            </w:pPr>
            <w:r>
              <w:rPr>
                <w:rFonts w:hint="eastAsia"/>
                <w:sz w:val="21"/>
                <w:szCs w:val="21"/>
              </w:rPr>
              <w:t>禹州市公共资源交易中心第</w:t>
            </w:r>
            <w:r>
              <w:rPr>
                <w:rFonts w:hint="eastAsia"/>
                <w:sz w:val="21"/>
                <w:szCs w:val="21"/>
                <w:lang w:val="en-US" w:eastAsia="zh-CN"/>
              </w:rPr>
              <w:t>二</w:t>
            </w:r>
            <w:r>
              <w:rPr>
                <w:rFonts w:hint="eastAsia"/>
                <w:sz w:val="21"/>
                <w:szCs w:val="21"/>
              </w:rPr>
              <w:t>开标室（禹州市行政服务中心楼9楼）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4.2.3</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是否退还投标文件</w:t>
            </w:r>
          </w:p>
        </w:tc>
        <w:tc>
          <w:tcPr>
            <w:tcW w:w="6106" w:type="dxa"/>
            <w:vAlign w:val="center"/>
          </w:tcPr>
          <w:p>
            <w:pPr>
              <w:autoSpaceDE w:val="0"/>
              <w:autoSpaceDN w:val="0"/>
              <w:adjustRightInd w:val="0"/>
              <w:spacing w:line="420" w:lineRule="exact"/>
              <w:rPr>
                <w:rFonts w:cs="Times New Roman"/>
                <w:sz w:val="21"/>
                <w:szCs w:val="21"/>
              </w:rPr>
            </w:pPr>
            <w:r>
              <w:rPr>
                <w:rFonts w:hint="eastAsia"/>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5.1</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开标时间和地点</w:t>
            </w:r>
          </w:p>
        </w:tc>
        <w:tc>
          <w:tcPr>
            <w:tcW w:w="6106" w:type="dxa"/>
          </w:tcPr>
          <w:p>
            <w:pPr>
              <w:autoSpaceDE w:val="0"/>
              <w:autoSpaceDN w:val="0"/>
              <w:adjustRightInd w:val="0"/>
              <w:spacing w:line="420" w:lineRule="exact"/>
              <w:jc w:val="left"/>
              <w:rPr>
                <w:rFonts w:cs="Times New Roman"/>
                <w:sz w:val="21"/>
                <w:szCs w:val="21"/>
              </w:rPr>
            </w:pPr>
            <w:r>
              <w:rPr>
                <w:rFonts w:hint="eastAsia"/>
                <w:sz w:val="21"/>
                <w:szCs w:val="21"/>
              </w:rPr>
              <w:t>开标时间：同投标截止时间</w:t>
            </w:r>
          </w:p>
          <w:p>
            <w:pPr>
              <w:autoSpaceDE w:val="0"/>
              <w:autoSpaceDN w:val="0"/>
              <w:adjustRightInd w:val="0"/>
              <w:spacing w:line="420" w:lineRule="exact"/>
              <w:jc w:val="left"/>
              <w:rPr>
                <w:rFonts w:cs="Times New Roman"/>
                <w:sz w:val="21"/>
                <w:szCs w:val="21"/>
              </w:rPr>
            </w:pPr>
            <w:r>
              <w:rPr>
                <w:rFonts w:hint="eastAsia"/>
                <w:sz w:val="21"/>
                <w:szCs w:val="21"/>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5.2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开标程序</w:t>
            </w:r>
          </w:p>
        </w:tc>
        <w:tc>
          <w:tcPr>
            <w:tcW w:w="6106" w:type="dxa"/>
          </w:tcPr>
          <w:p>
            <w:pPr>
              <w:autoSpaceDE w:val="0"/>
              <w:autoSpaceDN w:val="0"/>
              <w:adjustRightInd w:val="0"/>
              <w:spacing w:line="420" w:lineRule="exact"/>
              <w:jc w:val="left"/>
              <w:rPr>
                <w:rFonts w:cs="Times New Roman"/>
                <w:sz w:val="21"/>
                <w:szCs w:val="21"/>
              </w:rPr>
            </w:pPr>
            <w:r>
              <w:rPr>
                <w:rFonts w:hint="eastAsia"/>
                <w:sz w:val="21"/>
                <w:szCs w:val="21"/>
              </w:rPr>
              <w:t>见招标文件第二章投标人须知第</w:t>
            </w:r>
            <w:r>
              <w:rPr>
                <w:sz w:val="21"/>
                <w:szCs w:val="21"/>
              </w:rPr>
              <w:t>5.2</w:t>
            </w:r>
            <w:r>
              <w:rPr>
                <w:rFonts w:hint="eastAsia"/>
                <w:sz w:val="21"/>
                <w:szCs w:val="21"/>
              </w:rPr>
              <w:t>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 xml:space="preserve">6.1.1 </w:t>
            </w:r>
          </w:p>
        </w:tc>
        <w:tc>
          <w:tcPr>
            <w:tcW w:w="2449" w:type="dxa"/>
            <w:gridSpan w:val="2"/>
            <w:vAlign w:val="center"/>
          </w:tcPr>
          <w:p>
            <w:pPr>
              <w:autoSpaceDE w:val="0"/>
              <w:autoSpaceDN w:val="0"/>
              <w:adjustRightInd w:val="0"/>
              <w:spacing w:line="420" w:lineRule="exact"/>
              <w:jc w:val="center"/>
              <w:rPr>
                <w:rFonts w:cs="Times New Roman"/>
                <w:sz w:val="21"/>
                <w:szCs w:val="21"/>
              </w:rPr>
            </w:pPr>
            <w:r>
              <w:rPr>
                <w:rFonts w:hint="eastAsia"/>
                <w:sz w:val="21"/>
                <w:szCs w:val="21"/>
              </w:rPr>
              <w:t>评标委员会的组建</w:t>
            </w:r>
          </w:p>
        </w:tc>
        <w:tc>
          <w:tcPr>
            <w:tcW w:w="6106" w:type="dxa"/>
            <w:vAlign w:val="center"/>
          </w:tcPr>
          <w:p>
            <w:pPr>
              <w:jc w:val="left"/>
              <w:rPr>
                <w:sz w:val="21"/>
                <w:szCs w:val="21"/>
              </w:rPr>
            </w:pPr>
            <w:r>
              <w:rPr>
                <w:rFonts w:hint="eastAsia"/>
                <w:sz w:val="21"/>
                <w:szCs w:val="21"/>
              </w:rPr>
              <w:t>评标委员会构成：由业主代表1名和</w:t>
            </w:r>
            <w:r>
              <w:rPr>
                <w:rFonts w:hint="eastAsia" w:hAnsi="宋体"/>
                <w:sz w:val="21"/>
                <w:szCs w:val="21"/>
              </w:rPr>
              <w:t>从河南省综合评标专家库中随机抽取的专家4人组成评标委员会（其中经济类2人，技术类2人，业主代表1人）。</w:t>
            </w:r>
          </w:p>
          <w:p>
            <w:pPr>
              <w:jc w:val="left"/>
              <w:rPr>
                <w:sz w:val="21"/>
                <w:szCs w:val="21"/>
              </w:rPr>
            </w:pPr>
            <w:r>
              <w:rPr>
                <w:rFonts w:hint="eastAsia"/>
                <w:sz w:val="21"/>
                <w:szCs w:val="21"/>
              </w:rPr>
              <w:t>评标专家确定方式：保证金名单解密后进行评标专家抽取，在评标专家抽取时设置回避事项。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7.1</w:t>
            </w:r>
          </w:p>
        </w:tc>
        <w:tc>
          <w:tcPr>
            <w:tcW w:w="2449" w:type="dxa"/>
            <w:gridSpan w:val="2"/>
            <w:vAlign w:val="center"/>
          </w:tcPr>
          <w:p>
            <w:pPr>
              <w:autoSpaceDE w:val="0"/>
              <w:autoSpaceDN w:val="0"/>
              <w:adjustRightInd w:val="0"/>
              <w:jc w:val="center"/>
              <w:rPr>
                <w:rFonts w:cs="Times New Roman"/>
                <w:sz w:val="21"/>
                <w:szCs w:val="21"/>
              </w:rPr>
            </w:pPr>
            <w:r>
              <w:rPr>
                <w:rFonts w:hint="eastAsia"/>
                <w:sz w:val="21"/>
                <w:szCs w:val="21"/>
              </w:rPr>
              <w:t>是否授权评标委员会</w:t>
            </w:r>
          </w:p>
          <w:p>
            <w:pPr>
              <w:autoSpaceDE w:val="0"/>
              <w:autoSpaceDN w:val="0"/>
              <w:adjustRightInd w:val="0"/>
              <w:jc w:val="center"/>
              <w:rPr>
                <w:rFonts w:cs="Times New Roman"/>
                <w:sz w:val="21"/>
                <w:szCs w:val="21"/>
              </w:rPr>
            </w:pPr>
            <w:r>
              <w:rPr>
                <w:rFonts w:hint="eastAsia"/>
                <w:sz w:val="21"/>
                <w:szCs w:val="21"/>
              </w:rPr>
              <w:t>确定中标人</w:t>
            </w:r>
          </w:p>
        </w:tc>
        <w:tc>
          <w:tcPr>
            <w:tcW w:w="6106" w:type="dxa"/>
            <w:vAlign w:val="center"/>
          </w:tcPr>
          <w:p>
            <w:pPr>
              <w:autoSpaceDE w:val="0"/>
              <w:autoSpaceDN w:val="0"/>
              <w:adjustRightInd w:val="0"/>
              <w:rPr>
                <w:rFonts w:cs="Times New Roman"/>
                <w:sz w:val="21"/>
                <w:szCs w:val="21"/>
              </w:rPr>
            </w:pPr>
            <w:r>
              <w:rPr>
                <w:rFonts w:hint="eastAsia"/>
                <w:sz w:val="21"/>
                <w:szCs w:val="21"/>
              </w:rPr>
              <w:t>否，推荐的中标候选人数：</w:t>
            </w:r>
            <w:r>
              <w:rPr>
                <w:sz w:val="21"/>
                <w:szCs w:val="21"/>
              </w:rPr>
              <w:t>1-3</w:t>
            </w:r>
            <w:r>
              <w:rPr>
                <w:rFonts w:hint="eastAsia"/>
                <w:sz w:val="21"/>
                <w:szCs w:val="21"/>
              </w:rPr>
              <w:t>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7" w:type="dxa"/>
            <w:vAlign w:val="center"/>
          </w:tcPr>
          <w:p>
            <w:pPr>
              <w:spacing w:line="360" w:lineRule="auto"/>
              <w:jc w:val="center"/>
              <w:rPr>
                <w:sz w:val="21"/>
                <w:szCs w:val="21"/>
              </w:rPr>
            </w:pPr>
            <w:r>
              <w:rPr>
                <w:sz w:val="21"/>
                <w:szCs w:val="21"/>
              </w:rPr>
              <w:t>7.3</w:t>
            </w:r>
          </w:p>
        </w:tc>
        <w:tc>
          <w:tcPr>
            <w:tcW w:w="2449" w:type="dxa"/>
            <w:gridSpan w:val="2"/>
            <w:vAlign w:val="center"/>
          </w:tcPr>
          <w:p>
            <w:pPr>
              <w:jc w:val="center"/>
              <w:rPr>
                <w:rFonts w:cs="Times New Roman"/>
                <w:sz w:val="21"/>
                <w:szCs w:val="21"/>
              </w:rPr>
            </w:pPr>
            <w:r>
              <w:rPr>
                <w:rFonts w:hint="eastAsia"/>
                <w:sz w:val="21"/>
                <w:szCs w:val="21"/>
              </w:rPr>
              <w:t>履约保证金</w:t>
            </w:r>
          </w:p>
        </w:tc>
        <w:tc>
          <w:tcPr>
            <w:tcW w:w="6106" w:type="dxa"/>
            <w:vAlign w:val="center"/>
          </w:tcPr>
          <w:p>
            <w:pPr>
              <w:jc w:val="left"/>
              <w:rPr>
                <w:rFonts w:cs="Times New Roman"/>
                <w:sz w:val="21"/>
                <w:szCs w:val="21"/>
              </w:rPr>
            </w:pPr>
            <w:r>
              <w:rPr>
                <w:rFonts w:hint="eastAsia"/>
                <w:sz w:val="21"/>
                <w:szCs w:val="21"/>
              </w:rPr>
              <w:t>履约保证金的形式：汇款或现金交付形式。</w:t>
            </w:r>
            <w:r>
              <w:rPr>
                <w:rFonts w:cs="Times New Roman"/>
                <w:sz w:val="21"/>
                <w:szCs w:val="21"/>
              </w:rPr>
              <w:br w:type="textWrapping"/>
            </w:r>
            <w:r>
              <w:rPr>
                <w:rFonts w:hint="eastAsia"/>
                <w:sz w:val="21"/>
                <w:szCs w:val="21"/>
              </w:rPr>
              <w:t>履约保证金的金额：10%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1077" w:type="dxa"/>
            <w:vAlign w:val="center"/>
          </w:tcPr>
          <w:p>
            <w:pPr>
              <w:spacing w:line="360" w:lineRule="auto"/>
              <w:jc w:val="center"/>
              <w:rPr>
                <w:sz w:val="21"/>
                <w:szCs w:val="21"/>
              </w:rPr>
            </w:pPr>
            <w:r>
              <w:rPr>
                <w:rFonts w:hint="eastAsia"/>
                <w:sz w:val="21"/>
                <w:szCs w:val="21"/>
              </w:rPr>
              <w:t>9.5</w:t>
            </w:r>
          </w:p>
        </w:tc>
        <w:tc>
          <w:tcPr>
            <w:tcW w:w="2449" w:type="dxa"/>
            <w:gridSpan w:val="2"/>
            <w:vAlign w:val="center"/>
          </w:tcPr>
          <w:p>
            <w:pPr>
              <w:jc w:val="center"/>
              <w:rPr>
                <w:sz w:val="21"/>
                <w:szCs w:val="21"/>
              </w:rPr>
            </w:pPr>
            <w:r>
              <w:rPr>
                <w:rFonts w:hint="eastAsia"/>
                <w:sz w:val="21"/>
                <w:szCs w:val="21"/>
              </w:rPr>
              <w:t>投诉</w:t>
            </w:r>
          </w:p>
        </w:tc>
        <w:tc>
          <w:tcPr>
            <w:tcW w:w="6106" w:type="dxa"/>
            <w:vAlign w:val="center"/>
          </w:tcPr>
          <w:p>
            <w:pPr>
              <w:jc w:val="left"/>
              <w:rPr>
                <w:sz w:val="21"/>
                <w:szCs w:val="21"/>
              </w:rPr>
            </w:pPr>
            <w:r>
              <w:rPr>
                <w:rFonts w:hint="eastAsia"/>
                <w:sz w:val="21"/>
                <w:szCs w:val="21"/>
              </w:rPr>
              <w:t>投标企业投诉时，投诉人必须是参加本项目投标时的法定代表人或参加本项目投标时法定代表人授权的委托代理人。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9632" w:type="dxa"/>
            <w:gridSpan w:val="4"/>
            <w:vAlign w:val="center"/>
          </w:tcPr>
          <w:p>
            <w:pPr>
              <w:autoSpaceDE w:val="0"/>
              <w:autoSpaceDN w:val="0"/>
              <w:adjustRightInd w:val="0"/>
              <w:spacing w:line="420" w:lineRule="exact"/>
              <w:jc w:val="left"/>
              <w:rPr>
                <w:rFonts w:cs="Times New Roman"/>
                <w:sz w:val="21"/>
                <w:szCs w:val="21"/>
              </w:rPr>
            </w:pPr>
            <w:r>
              <w:rPr>
                <w:sz w:val="21"/>
                <w:szCs w:val="21"/>
              </w:rPr>
              <w:t>10.</w:t>
            </w:r>
            <w:r>
              <w:rPr>
                <w:rFonts w:hint="eastAsia"/>
                <w:sz w:val="21"/>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9632" w:type="dxa"/>
            <w:gridSpan w:val="4"/>
            <w:vAlign w:val="center"/>
          </w:tcPr>
          <w:p>
            <w:pPr>
              <w:autoSpaceDE w:val="0"/>
              <w:autoSpaceDN w:val="0"/>
              <w:adjustRightInd w:val="0"/>
              <w:spacing w:line="420" w:lineRule="exact"/>
              <w:jc w:val="left"/>
              <w:rPr>
                <w:rFonts w:cs="Times New Roman"/>
                <w:sz w:val="21"/>
                <w:szCs w:val="21"/>
              </w:rPr>
            </w:pPr>
            <w:r>
              <w:rPr>
                <w:sz w:val="21"/>
                <w:szCs w:val="21"/>
              </w:rPr>
              <w:t>10.1</w:t>
            </w:r>
            <w:r>
              <w:rPr>
                <w:rFonts w:hint="eastAsia"/>
                <w:sz w:val="21"/>
                <w:szCs w:val="21"/>
              </w:rPr>
              <w:t>词语定义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077" w:type="dxa"/>
            <w:vAlign w:val="center"/>
          </w:tcPr>
          <w:p>
            <w:pPr>
              <w:autoSpaceDE w:val="0"/>
              <w:autoSpaceDN w:val="0"/>
              <w:adjustRightInd w:val="0"/>
              <w:spacing w:line="420" w:lineRule="exact"/>
              <w:jc w:val="left"/>
              <w:rPr>
                <w:sz w:val="21"/>
                <w:szCs w:val="21"/>
              </w:rPr>
            </w:pPr>
            <w:r>
              <w:rPr>
                <w:rFonts w:hint="eastAsia"/>
                <w:sz w:val="21"/>
                <w:szCs w:val="21"/>
              </w:rPr>
              <w:t>10.1.1</w:t>
            </w:r>
          </w:p>
        </w:tc>
        <w:tc>
          <w:tcPr>
            <w:tcW w:w="8555" w:type="dxa"/>
            <w:gridSpan w:val="3"/>
            <w:vAlign w:val="center"/>
          </w:tcPr>
          <w:p>
            <w:pPr>
              <w:autoSpaceDE w:val="0"/>
              <w:autoSpaceDN w:val="0"/>
              <w:adjustRightInd w:val="0"/>
              <w:spacing w:line="420" w:lineRule="exact"/>
              <w:jc w:val="left"/>
              <w:rPr>
                <w:sz w:val="21"/>
                <w:szCs w:val="21"/>
              </w:rPr>
            </w:pPr>
            <w:r>
              <w:rPr>
                <w:rFonts w:hint="eastAsia"/>
                <w:sz w:val="21"/>
                <w:szCs w:val="21"/>
              </w:rPr>
              <w:t>类似项目：</w:t>
            </w:r>
            <w:r>
              <w:rPr>
                <w:rFonts w:hint="eastAsia" w:hAnsi="宋体"/>
                <w:sz w:val="21"/>
                <w:szCs w:val="21"/>
              </w:rPr>
              <w:t>指2016年1月1日以来的类似建筑工程项目。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9632" w:type="dxa"/>
            <w:gridSpan w:val="4"/>
            <w:vAlign w:val="center"/>
          </w:tcPr>
          <w:p>
            <w:pPr>
              <w:autoSpaceDE w:val="0"/>
              <w:autoSpaceDN w:val="0"/>
              <w:adjustRightInd w:val="0"/>
              <w:spacing w:line="420" w:lineRule="exact"/>
              <w:jc w:val="left"/>
              <w:rPr>
                <w:sz w:val="21"/>
                <w:szCs w:val="21"/>
              </w:rPr>
            </w:pPr>
            <w:r>
              <w:rPr>
                <w:sz w:val="21"/>
                <w:szCs w:val="21"/>
              </w:rPr>
              <w:t>10.2</w:t>
            </w:r>
            <w:r>
              <w:rPr>
                <w:rFonts w:hint="eastAsia"/>
                <w:sz w:val="21"/>
                <w:szCs w:val="21"/>
              </w:rPr>
              <w:t>招标控制价</w:t>
            </w:r>
            <w:r>
              <w:rPr>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077" w:type="dxa"/>
            <w:vAlign w:val="center"/>
          </w:tcPr>
          <w:p>
            <w:pPr>
              <w:autoSpaceDE w:val="0"/>
              <w:autoSpaceDN w:val="0"/>
              <w:adjustRightInd w:val="0"/>
              <w:spacing w:line="420" w:lineRule="exact"/>
              <w:jc w:val="center"/>
              <w:rPr>
                <w:sz w:val="21"/>
                <w:szCs w:val="21"/>
              </w:rPr>
            </w:pPr>
            <w:r>
              <w:rPr>
                <w:sz w:val="21"/>
                <w:szCs w:val="21"/>
              </w:rPr>
              <w:t>10.2.1</w:t>
            </w:r>
          </w:p>
        </w:tc>
        <w:tc>
          <w:tcPr>
            <w:tcW w:w="1571" w:type="dxa"/>
            <w:vAlign w:val="center"/>
          </w:tcPr>
          <w:p>
            <w:pPr>
              <w:autoSpaceDE w:val="0"/>
              <w:autoSpaceDN w:val="0"/>
              <w:adjustRightInd w:val="0"/>
              <w:spacing w:line="420" w:lineRule="exact"/>
              <w:jc w:val="center"/>
              <w:rPr>
                <w:rFonts w:cs="Times New Roman"/>
                <w:sz w:val="21"/>
                <w:szCs w:val="21"/>
              </w:rPr>
            </w:pPr>
            <w:r>
              <w:rPr>
                <w:rFonts w:hint="eastAsia"/>
                <w:b/>
                <w:bCs/>
                <w:sz w:val="21"/>
                <w:szCs w:val="21"/>
              </w:rPr>
              <w:t>招标控制价</w:t>
            </w:r>
          </w:p>
        </w:tc>
        <w:tc>
          <w:tcPr>
            <w:tcW w:w="6984" w:type="dxa"/>
            <w:gridSpan w:val="2"/>
            <w:vAlign w:val="center"/>
          </w:tcPr>
          <w:p>
            <w:pPr>
              <w:rPr>
                <w:rFonts w:hAnsi="宋体"/>
                <w:bCs/>
                <w:sz w:val="21"/>
                <w:szCs w:val="21"/>
              </w:rPr>
            </w:pPr>
            <w:r>
              <w:rPr>
                <w:rFonts w:hint="eastAsia" w:hAnsi="宋体"/>
                <w:bCs/>
                <w:sz w:val="21"/>
                <w:szCs w:val="21"/>
              </w:rPr>
              <w:t>招标控制价</w:t>
            </w:r>
            <w:r>
              <w:rPr>
                <w:rFonts w:hAnsi="宋体"/>
                <w:bCs/>
                <w:sz w:val="21"/>
                <w:szCs w:val="21"/>
              </w:rPr>
              <w:t>:</w:t>
            </w:r>
          </w:p>
          <w:p>
            <w:pPr>
              <w:adjustRightInd w:val="0"/>
              <w:snapToGrid w:val="0"/>
              <w:rPr>
                <w:rFonts w:hint="eastAsia" w:hAnsi="宋体"/>
                <w:b/>
                <w:bCs w:val="0"/>
                <w:sz w:val="21"/>
                <w:szCs w:val="21"/>
              </w:rPr>
            </w:pPr>
            <w:r>
              <w:rPr>
                <w:rFonts w:hint="eastAsia" w:hAnsi="宋体"/>
                <w:b/>
                <w:bCs w:val="0"/>
                <w:sz w:val="21"/>
                <w:szCs w:val="21"/>
                <w:lang w:val="en-US" w:eastAsia="zh-CN"/>
              </w:rPr>
              <w:t>第一标段：</w:t>
            </w:r>
            <w:r>
              <w:rPr>
                <w:rFonts w:hint="eastAsia" w:hAnsi="宋体"/>
                <w:b/>
                <w:bCs w:val="0"/>
                <w:sz w:val="21"/>
                <w:szCs w:val="21"/>
              </w:rPr>
              <w:t>大写：捌拾万零贰佰玖拾玖元叁角肆分</w:t>
            </w:r>
          </w:p>
          <w:p>
            <w:pPr>
              <w:adjustRightInd w:val="0"/>
              <w:snapToGrid w:val="0"/>
              <w:ind w:firstLine="1054" w:firstLineChars="500"/>
              <w:rPr>
                <w:rFonts w:ascii="微软雅黑" w:hAnsi="微软雅黑"/>
                <w:b/>
                <w:bCs w:val="0"/>
                <w:sz w:val="21"/>
                <w:szCs w:val="21"/>
                <w:shd w:val="clear" w:color="auto" w:fill="FFFFFF"/>
              </w:rPr>
            </w:pPr>
            <w:r>
              <w:rPr>
                <w:rFonts w:hint="eastAsia" w:hAnsi="宋体"/>
                <w:b/>
                <w:bCs w:val="0"/>
                <w:sz w:val="21"/>
                <w:szCs w:val="21"/>
              </w:rPr>
              <w:t>小写：800299.34元</w:t>
            </w:r>
            <w:r>
              <w:rPr>
                <w:rFonts w:ascii="微软雅黑" w:hAnsi="微软雅黑"/>
                <w:b/>
                <w:bCs w:val="0"/>
                <w:sz w:val="21"/>
                <w:szCs w:val="21"/>
                <w:shd w:val="clear" w:color="auto" w:fill="FFFFFF"/>
              </w:rPr>
              <w:t>（含规费、税金、安全文明施工措施费）</w:t>
            </w:r>
          </w:p>
          <w:p>
            <w:pPr>
              <w:adjustRightInd w:val="0"/>
              <w:snapToGrid w:val="0"/>
              <w:rPr>
                <w:rFonts w:hint="eastAsia" w:hAnsi="宋体" w:eastAsia="宋体"/>
                <w:b/>
                <w:bCs w:val="0"/>
                <w:sz w:val="21"/>
                <w:szCs w:val="21"/>
                <w:lang w:eastAsia="zh-CN"/>
              </w:rPr>
            </w:pPr>
            <w:r>
              <w:rPr>
                <w:rFonts w:hint="eastAsia" w:hAnsi="宋体"/>
                <w:b/>
                <w:bCs w:val="0"/>
                <w:sz w:val="21"/>
                <w:szCs w:val="21"/>
                <w:lang w:val="en-US" w:eastAsia="zh-CN"/>
              </w:rPr>
              <w:t>第二标段：</w:t>
            </w:r>
            <w:r>
              <w:rPr>
                <w:rFonts w:hint="eastAsia" w:hAnsi="宋体"/>
                <w:b/>
                <w:bCs w:val="0"/>
                <w:sz w:val="21"/>
                <w:szCs w:val="21"/>
              </w:rPr>
              <w:t>大写：</w:t>
            </w:r>
            <w:r>
              <w:rPr>
                <w:rFonts w:hint="eastAsia" w:hAnsi="宋体"/>
                <w:b/>
                <w:bCs w:val="0"/>
                <w:sz w:val="21"/>
                <w:szCs w:val="21"/>
                <w:lang w:val="en-US" w:eastAsia="zh-CN"/>
              </w:rPr>
              <w:t>柒拾肆万肆仟贰佰陆拾陆元贰角玖分</w:t>
            </w:r>
          </w:p>
          <w:p>
            <w:pPr>
              <w:adjustRightInd w:val="0"/>
              <w:snapToGrid w:val="0"/>
              <w:ind w:firstLine="1054" w:firstLineChars="500"/>
              <w:rPr>
                <w:rFonts w:hint="eastAsia" w:hAnsi="宋体"/>
                <w:b/>
                <w:bCs w:val="0"/>
                <w:sz w:val="21"/>
                <w:szCs w:val="21"/>
              </w:rPr>
            </w:pPr>
            <w:r>
              <w:rPr>
                <w:rFonts w:hint="eastAsia" w:hAnsi="宋体"/>
                <w:b/>
                <w:bCs w:val="0"/>
                <w:sz w:val="21"/>
                <w:szCs w:val="21"/>
              </w:rPr>
              <w:t>小写：</w:t>
            </w:r>
            <w:r>
              <w:rPr>
                <w:rFonts w:hint="eastAsia" w:hAnsi="宋体"/>
                <w:b/>
                <w:bCs w:val="0"/>
                <w:sz w:val="21"/>
                <w:szCs w:val="21"/>
                <w:lang w:val="en-US" w:eastAsia="zh-CN"/>
              </w:rPr>
              <w:t>744266.29</w:t>
            </w:r>
            <w:r>
              <w:rPr>
                <w:rFonts w:hint="eastAsia" w:hAnsi="宋体"/>
                <w:b/>
                <w:bCs w:val="0"/>
                <w:sz w:val="21"/>
                <w:szCs w:val="21"/>
              </w:rPr>
              <w:t>元（含规费、税金、安全文明施工措施费）</w:t>
            </w:r>
          </w:p>
          <w:p>
            <w:pPr>
              <w:adjustRightInd w:val="0"/>
              <w:snapToGrid w:val="0"/>
              <w:rPr>
                <w:rFonts w:hint="eastAsia" w:hAnsi="宋体" w:eastAsia="宋体"/>
                <w:b/>
                <w:bCs w:val="0"/>
                <w:sz w:val="21"/>
                <w:szCs w:val="21"/>
                <w:lang w:val="en-US" w:eastAsia="zh-CN"/>
              </w:rPr>
            </w:pPr>
            <w:r>
              <w:rPr>
                <w:rFonts w:hint="eastAsia" w:hAnsi="宋体"/>
                <w:b/>
                <w:bCs w:val="0"/>
                <w:sz w:val="21"/>
                <w:szCs w:val="21"/>
                <w:lang w:val="en-US" w:eastAsia="zh-CN"/>
              </w:rPr>
              <w:t>第三标段：</w:t>
            </w:r>
            <w:r>
              <w:rPr>
                <w:rFonts w:hint="eastAsia" w:hAnsi="宋体"/>
                <w:b/>
                <w:bCs w:val="0"/>
                <w:sz w:val="21"/>
                <w:szCs w:val="21"/>
              </w:rPr>
              <w:t>大写：</w:t>
            </w:r>
            <w:r>
              <w:rPr>
                <w:rFonts w:hint="eastAsia" w:hAnsi="宋体"/>
                <w:b/>
                <w:bCs w:val="0"/>
                <w:sz w:val="21"/>
                <w:szCs w:val="21"/>
                <w:lang w:val="en-US" w:eastAsia="zh-CN"/>
              </w:rPr>
              <w:t>柒拾捌万柒仟叁佰叁拾元叁角捌分</w:t>
            </w:r>
          </w:p>
          <w:p>
            <w:pPr>
              <w:adjustRightInd w:val="0"/>
              <w:snapToGrid w:val="0"/>
              <w:ind w:firstLine="1054" w:firstLineChars="500"/>
              <w:rPr>
                <w:rFonts w:hint="eastAsia" w:hAnsi="宋体"/>
                <w:b/>
                <w:bCs w:val="0"/>
                <w:sz w:val="21"/>
                <w:szCs w:val="21"/>
              </w:rPr>
            </w:pPr>
            <w:r>
              <w:rPr>
                <w:rFonts w:hint="eastAsia" w:hAnsi="宋体"/>
                <w:b/>
                <w:bCs w:val="0"/>
                <w:sz w:val="21"/>
                <w:szCs w:val="21"/>
              </w:rPr>
              <w:t>小写：</w:t>
            </w:r>
            <w:r>
              <w:rPr>
                <w:rFonts w:hint="eastAsia" w:hAnsi="宋体"/>
                <w:b/>
                <w:bCs w:val="0"/>
                <w:sz w:val="21"/>
                <w:szCs w:val="21"/>
                <w:lang w:val="en-US" w:eastAsia="zh-CN"/>
              </w:rPr>
              <w:t>787330.38</w:t>
            </w:r>
            <w:r>
              <w:rPr>
                <w:rFonts w:hint="eastAsia" w:hAnsi="宋体"/>
                <w:b/>
                <w:bCs w:val="0"/>
                <w:sz w:val="21"/>
                <w:szCs w:val="21"/>
              </w:rPr>
              <w:t>元（含规费、税金、安全文明施工措施费）</w:t>
            </w:r>
          </w:p>
          <w:p>
            <w:pPr>
              <w:adjustRightInd w:val="0"/>
              <w:snapToGrid w:val="0"/>
              <w:rPr>
                <w:rFonts w:hint="eastAsia" w:hAnsi="宋体" w:eastAsia="宋体"/>
                <w:b/>
                <w:bCs w:val="0"/>
                <w:sz w:val="21"/>
                <w:szCs w:val="21"/>
                <w:lang w:val="en-US" w:eastAsia="zh-CN"/>
              </w:rPr>
            </w:pPr>
            <w:r>
              <w:rPr>
                <w:rFonts w:hint="eastAsia" w:hAnsi="宋体"/>
                <w:b/>
                <w:bCs w:val="0"/>
                <w:sz w:val="21"/>
                <w:szCs w:val="21"/>
                <w:lang w:val="en-US" w:eastAsia="zh-CN"/>
              </w:rPr>
              <w:t>第四标段：</w:t>
            </w:r>
            <w:r>
              <w:rPr>
                <w:rFonts w:hint="eastAsia" w:hAnsi="宋体"/>
                <w:b/>
                <w:bCs w:val="0"/>
                <w:sz w:val="21"/>
                <w:szCs w:val="21"/>
              </w:rPr>
              <w:t>大写：</w:t>
            </w:r>
            <w:r>
              <w:rPr>
                <w:rFonts w:hint="eastAsia" w:hAnsi="宋体"/>
                <w:b/>
                <w:bCs w:val="0"/>
                <w:sz w:val="21"/>
                <w:szCs w:val="21"/>
                <w:lang w:val="en-US" w:eastAsia="zh-CN"/>
              </w:rPr>
              <w:t>柒拾捌万零叁佰柒拾捌元贰角伍分</w:t>
            </w:r>
          </w:p>
          <w:p>
            <w:pPr>
              <w:adjustRightInd w:val="0"/>
              <w:snapToGrid w:val="0"/>
              <w:ind w:firstLine="1054" w:firstLineChars="500"/>
              <w:rPr>
                <w:rFonts w:hAnsi="宋体"/>
                <w:b/>
                <w:bCs w:val="0"/>
                <w:sz w:val="21"/>
                <w:szCs w:val="21"/>
              </w:rPr>
            </w:pPr>
            <w:r>
              <w:rPr>
                <w:rFonts w:hint="eastAsia" w:hAnsi="宋体"/>
                <w:b/>
                <w:bCs w:val="0"/>
                <w:sz w:val="21"/>
                <w:szCs w:val="21"/>
              </w:rPr>
              <w:t>小写：</w:t>
            </w:r>
            <w:r>
              <w:rPr>
                <w:rFonts w:hint="eastAsia" w:hAnsi="宋体"/>
                <w:b/>
                <w:bCs w:val="0"/>
                <w:sz w:val="21"/>
                <w:szCs w:val="21"/>
                <w:lang w:val="en-US" w:eastAsia="zh-CN"/>
              </w:rPr>
              <w:t>780378.25</w:t>
            </w:r>
            <w:r>
              <w:rPr>
                <w:rFonts w:hint="eastAsia" w:hAnsi="宋体"/>
                <w:b/>
                <w:bCs w:val="0"/>
                <w:sz w:val="21"/>
                <w:szCs w:val="21"/>
              </w:rPr>
              <w:t>元</w:t>
            </w:r>
            <w:r>
              <w:rPr>
                <w:rFonts w:ascii="微软雅黑" w:hAnsi="微软雅黑"/>
                <w:b/>
                <w:bCs w:val="0"/>
                <w:sz w:val="21"/>
                <w:szCs w:val="21"/>
                <w:shd w:val="clear" w:color="auto" w:fill="FFFFFF"/>
              </w:rPr>
              <w:t>（含规费、税金、安全文明施工措施费）</w:t>
            </w:r>
            <w:r>
              <w:rPr>
                <w:rFonts w:hint="eastAsia" w:hAnsi="宋体"/>
                <w:b/>
                <w:bCs w:val="0"/>
                <w:sz w:val="21"/>
                <w:szCs w:val="21"/>
              </w:rPr>
              <w:t xml:space="preserve"> </w:t>
            </w:r>
          </w:p>
          <w:p>
            <w:pPr>
              <w:pStyle w:val="2"/>
              <w:spacing w:after="0"/>
              <w:ind w:firstLine="210"/>
              <w:rPr>
                <w:rFonts w:hAnsi="宋体"/>
                <w:b/>
                <w:bCs/>
                <w:sz w:val="21"/>
                <w:szCs w:val="21"/>
              </w:rPr>
            </w:pPr>
            <w:r>
              <w:rPr>
                <w:rFonts w:hint="eastAsia" w:hAnsi="宋体"/>
                <w:bCs/>
                <w:sz w:val="21"/>
                <w:szCs w:val="21"/>
              </w:rPr>
              <w:t xml:space="preserve">  </w:t>
            </w:r>
            <w:r>
              <w:rPr>
                <w:rFonts w:hint="eastAsia"/>
                <w:b/>
                <w:bCs/>
                <w:sz w:val="21"/>
                <w:szCs w:val="21"/>
              </w:rPr>
              <w:t>特别说明：</w:t>
            </w:r>
            <w:r>
              <w:rPr>
                <w:rFonts w:hint="eastAsia"/>
                <w:b/>
                <w:bCs/>
                <w:sz w:val="21"/>
                <w:szCs w:val="21"/>
                <w:u w:val="single"/>
              </w:rPr>
              <w:t>凡投标人的投标价格超出“招标控制价”（不含等于“招标控制价”）的</w:t>
            </w:r>
            <w:r>
              <w:rPr>
                <w:b/>
                <w:bCs/>
                <w:sz w:val="21"/>
                <w:szCs w:val="21"/>
                <w:u w:val="single"/>
              </w:rPr>
              <w:t>,</w:t>
            </w:r>
            <w:r>
              <w:rPr>
                <w:rFonts w:hint="eastAsia"/>
                <w:b/>
                <w:bCs/>
                <w:sz w:val="21"/>
                <w:szCs w:val="21"/>
                <w:u w:val="single"/>
              </w:rPr>
              <w:t>该投标人的投标文件做无效标处理。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32" w:type="dxa"/>
            <w:gridSpan w:val="4"/>
            <w:vAlign w:val="center"/>
          </w:tcPr>
          <w:p>
            <w:pPr>
              <w:spacing w:line="312" w:lineRule="auto"/>
              <w:rPr>
                <w:rFonts w:cs="Times New Roman"/>
                <w:sz w:val="21"/>
                <w:szCs w:val="21"/>
              </w:rPr>
            </w:pPr>
            <w:r>
              <w:rPr>
                <w:sz w:val="21"/>
                <w:szCs w:val="21"/>
              </w:rPr>
              <w:t>10.3</w:t>
            </w:r>
            <w:r>
              <w:rPr>
                <w:rFonts w:hint="eastAsia"/>
                <w:sz w:val="21"/>
                <w:szCs w:val="21"/>
              </w:rPr>
              <w:t>“暗标”评审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jc w:val="center"/>
        </w:trPr>
        <w:tc>
          <w:tcPr>
            <w:tcW w:w="1077" w:type="dxa"/>
            <w:vAlign w:val="center"/>
          </w:tcPr>
          <w:p>
            <w:pPr>
              <w:spacing w:line="312" w:lineRule="auto"/>
              <w:rPr>
                <w:rFonts w:cs="Times New Roman"/>
                <w:sz w:val="21"/>
                <w:szCs w:val="21"/>
              </w:rPr>
            </w:pPr>
          </w:p>
        </w:tc>
        <w:tc>
          <w:tcPr>
            <w:tcW w:w="8555" w:type="dxa"/>
            <w:gridSpan w:val="3"/>
            <w:vAlign w:val="center"/>
          </w:tcPr>
          <w:p>
            <w:pPr>
              <w:spacing w:line="312" w:lineRule="auto"/>
              <w:rPr>
                <w:rFonts w:cs="Times New Roman"/>
                <w:sz w:val="21"/>
                <w:szCs w:val="21"/>
              </w:rPr>
            </w:pPr>
            <w:r>
              <w:rPr>
                <w:rFonts w:hint="eastAsia"/>
                <w:sz w:val="21"/>
                <w:szCs w:val="21"/>
              </w:rPr>
              <w:t>技术标不采用“暗标”评审方式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32" w:type="dxa"/>
            <w:gridSpan w:val="4"/>
            <w:vAlign w:val="center"/>
          </w:tcPr>
          <w:p>
            <w:pPr>
              <w:spacing w:line="312" w:lineRule="auto"/>
              <w:ind w:left="210" w:hanging="210" w:hangingChars="100"/>
              <w:rPr>
                <w:rFonts w:cs="Times New Roman"/>
                <w:sz w:val="21"/>
                <w:szCs w:val="21"/>
              </w:rPr>
            </w:pPr>
            <w:r>
              <w:rPr>
                <w:sz w:val="21"/>
                <w:szCs w:val="21"/>
              </w:rPr>
              <w:t>10.4</w:t>
            </w:r>
            <w:r>
              <w:rPr>
                <w:rFonts w:hint="eastAsia"/>
                <w:sz w:val="21"/>
                <w:szCs w:val="21"/>
              </w:rPr>
              <w:t>投标人代表出席开标会及其他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77" w:type="dxa"/>
            <w:vAlign w:val="center"/>
          </w:tcPr>
          <w:p>
            <w:pPr>
              <w:spacing w:line="312" w:lineRule="auto"/>
              <w:rPr>
                <w:rFonts w:cs="Times New Roman"/>
                <w:sz w:val="21"/>
                <w:szCs w:val="21"/>
              </w:rPr>
            </w:pPr>
          </w:p>
        </w:tc>
        <w:tc>
          <w:tcPr>
            <w:tcW w:w="8555" w:type="dxa"/>
            <w:gridSpan w:val="3"/>
            <w:vAlign w:val="center"/>
          </w:tcPr>
          <w:p>
            <w:pPr>
              <w:numPr>
                <w:ilvl w:val="0"/>
                <w:numId w:val="5"/>
              </w:numPr>
              <w:spacing w:line="312" w:lineRule="auto"/>
              <w:rPr>
                <w:rFonts w:cs="Times New Roman"/>
                <w:b/>
                <w:bCs/>
                <w:sz w:val="21"/>
                <w:szCs w:val="21"/>
              </w:rPr>
            </w:pPr>
            <w:r>
              <w:rPr>
                <w:rFonts w:hint="eastAsia"/>
                <w:b/>
                <w:bCs/>
                <w:sz w:val="21"/>
                <w:szCs w:val="21"/>
              </w:rPr>
              <w:t>开标时各投标人的法定代表人（持身份证原件）或授权委托人（持身份证原件及法人授权委托书原件）到开标现场签到，缺席或逾期不到者视为自动放弃投标。各投标单位参加会议人数不得多于三人。</w:t>
            </w:r>
          </w:p>
          <w:p>
            <w:pPr>
              <w:numPr>
                <w:ilvl w:val="0"/>
                <w:numId w:val="5"/>
              </w:numPr>
              <w:spacing w:line="312" w:lineRule="auto"/>
              <w:rPr>
                <w:rFonts w:cs="Times New Roman"/>
                <w:b/>
                <w:bCs/>
                <w:sz w:val="21"/>
                <w:szCs w:val="21"/>
              </w:rPr>
            </w:pPr>
            <w:r>
              <w:rPr>
                <w:rFonts w:hint="eastAsia"/>
                <w:b/>
                <w:bCs/>
                <w:sz w:val="21"/>
                <w:szCs w:val="21"/>
              </w:rPr>
              <w:t>开标时本项目拟派项目经理须携带本人身份证原件参加开标会。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32" w:type="dxa"/>
            <w:gridSpan w:val="4"/>
            <w:vAlign w:val="center"/>
          </w:tcPr>
          <w:p>
            <w:pPr>
              <w:rPr>
                <w:rFonts w:cs="Times New Roman"/>
                <w:sz w:val="21"/>
                <w:szCs w:val="21"/>
              </w:rPr>
            </w:pPr>
            <w:r>
              <w:rPr>
                <w:sz w:val="21"/>
                <w:szCs w:val="21"/>
              </w:rPr>
              <w:t>10.5</w:t>
            </w:r>
            <w:r>
              <w:rPr>
                <w:rFonts w:hint="eastAsia"/>
                <w:sz w:val="21"/>
                <w:szCs w:val="21"/>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077" w:type="dxa"/>
            <w:vAlign w:val="center"/>
          </w:tcPr>
          <w:p>
            <w:pPr>
              <w:spacing w:line="312" w:lineRule="auto"/>
              <w:rPr>
                <w:rFonts w:cs="Times New Roman"/>
                <w:sz w:val="21"/>
                <w:szCs w:val="21"/>
              </w:rPr>
            </w:pPr>
          </w:p>
        </w:tc>
        <w:tc>
          <w:tcPr>
            <w:tcW w:w="8555" w:type="dxa"/>
            <w:gridSpan w:val="3"/>
            <w:vAlign w:val="center"/>
          </w:tcPr>
          <w:p>
            <w:pPr>
              <w:spacing w:line="360" w:lineRule="auto"/>
              <w:rPr>
                <w:sz w:val="21"/>
                <w:szCs w:val="21"/>
              </w:rPr>
            </w:pPr>
            <w:r>
              <w:rPr>
                <w:rFonts w:hint="eastAsia"/>
                <w:sz w:val="21"/>
                <w:szCs w:val="21"/>
              </w:rPr>
              <w:t>1.在中标通知书发出前，招标人将中标候选人的情况在本招标项目招标公告发布的同一媒介予以公示，公示期4日。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32" w:type="dxa"/>
            <w:gridSpan w:val="4"/>
            <w:vAlign w:val="center"/>
          </w:tcPr>
          <w:p>
            <w:pPr>
              <w:spacing w:line="312" w:lineRule="auto"/>
              <w:rPr>
                <w:rFonts w:cs="Times New Roman"/>
                <w:sz w:val="21"/>
                <w:szCs w:val="21"/>
              </w:rPr>
            </w:pPr>
            <w:r>
              <w:rPr>
                <w:sz w:val="21"/>
                <w:szCs w:val="21"/>
              </w:rPr>
              <w:t xml:space="preserve">10.6 </w:t>
            </w:r>
            <w:r>
              <w:rPr>
                <w:rFonts w:hint="eastAsia"/>
                <w:sz w:val="21"/>
                <w:szCs w:val="21"/>
              </w:rPr>
              <w:t>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555" w:type="dxa"/>
            <w:gridSpan w:val="3"/>
            <w:vAlign w:val="center"/>
          </w:tcPr>
          <w:p>
            <w:pPr>
              <w:spacing w:line="312" w:lineRule="auto"/>
              <w:rPr>
                <w:rFonts w:cs="Times New Roman"/>
                <w:sz w:val="21"/>
                <w:szCs w:val="21"/>
              </w:rPr>
            </w:pPr>
            <w:r>
              <w:rPr>
                <w:rFonts w:hint="eastAsia"/>
                <w:sz w:val="21"/>
                <w:szCs w:val="21"/>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32" w:type="dxa"/>
            <w:gridSpan w:val="4"/>
            <w:vAlign w:val="center"/>
          </w:tcPr>
          <w:p>
            <w:pPr>
              <w:spacing w:line="312" w:lineRule="auto"/>
              <w:rPr>
                <w:rFonts w:cs="Times New Roman"/>
                <w:sz w:val="21"/>
                <w:szCs w:val="21"/>
              </w:rPr>
            </w:pPr>
            <w:r>
              <w:rPr>
                <w:sz w:val="21"/>
                <w:szCs w:val="21"/>
              </w:rPr>
              <w:t>10.7</w:t>
            </w:r>
            <w:r>
              <w:rPr>
                <w:rFonts w:hint="eastAsia"/>
                <w:sz w:val="21"/>
                <w:szCs w:val="21"/>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555" w:type="dxa"/>
            <w:gridSpan w:val="3"/>
            <w:vAlign w:val="center"/>
          </w:tcPr>
          <w:p>
            <w:pPr>
              <w:spacing w:line="312" w:lineRule="auto"/>
              <w:rPr>
                <w:rFonts w:cs="Times New Roman"/>
                <w:sz w:val="21"/>
                <w:szCs w:val="21"/>
              </w:rPr>
            </w:pPr>
            <w:r>
              <w:rPr>
                <w:rFonts w:hint="eastAsia"/>
                <w:sz w:val="21"/>
                <w:szCs w:val="21"/>
              </w:rPr>
              <w:t>除投标人须知正文第</w:t>
            </w:r>
            <w:r>
              <w:rPr>
                <w:sz w:val="21"/>
                <w:szCs w:val="21"/>
              </w:rPr>
              <w:t>8</w:t>
            </w:r>
            <w:r>
              <w:rPr>
                <w:rFonts w:hint="eastAsia"/>
                <w:sz w:val="21"/>
                <w:szCs w:val="21"/>
              </w:rPr>
              <w:t>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32" w:type="dxa"/>
            <w:gridSpan w:val="4"/>
            <w:vAlign w:val="center"/>
          </w:tcPr>
          <w:p>
            <w:pPr>
              <w:spacing w:line="312" w:lineRule="auto"/>
              <w:rPr>
                <w:rFonts w:cs="Times New Roman"/>
                <w:sz w:val="21"/>
                <w:szCs w:val="21"/>
              </w:rPr>
            </w:pPr>
            <w:r>
              <w:rPr>
                <w:sz w:val="21"/>
                <w:szCs w:val="21"/>
              </w:rPr>
              <w:t xml:space="preserve">10.8 </w:t>
            </w:r>
            <w:r>
              <w:rPr>
                <w:rFonts w:hint="eastAsia"/>
                <w:sz w:val="21"/>
                <w:szCs w:val="21"/>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 w:hRule="atLeast"/>
          <w:jc w:val="center"/>
        </w:trPr>
        <w:tc>
          <w:tcPr>
            <w:tcW w:w="1077" w:type="dxa"/>
            <w:vAlign w:val="center"/>
          </w:tcPr>
          <w:p>
            <w:pPr>
              <w:spacing w:line="312" w:lineRule="auto"/>
              <w:rPr>
                <w:rFonts w:cs="Times New Roman"/>
                <w:sz w:val="21"/>
                <w:szCs w:val="21"/>
              </w:rPr>
            </w:pPr>
          </w:p>
        </w:tc>
        <w:tc>
          <w:tcPr>
            <w:tcW w:w="8555" w:type="dxa"/>
            <w:gridSpan w:val="3"/>
            <w:vAlign w:val="center"/>
          </w:tcPr>
          <w:p>
            <w:pPr>
              <w:spacing w:line="360" w:lineRule="auto"/>
              <w:rPr>
                <w:rFonts w:cs="Times New Roman"/>
                <w:sz w:val="21"/>
                <w:szCs w:val="21"/>
              </w:rPr>
            </w:pPr>
            <w:r>
              <w:rPr>
                <w:rFonts w:hint="eastAsia"/>
                <w:sz w:val="21"/>
                <w:szCs w:val="21"/>
              </w:rPr>
              <w:t>构成投标文件组成部分的“通用合同条款”</w:t>
            </w:r>
            <w:r>
              <w:rPr>
                <w:sz w:val="21"/>
                <w:szCs w:val="21"/>
              </w:rPr>
              <w:t xml:space="preserve"> </w:t>
            </w:r>
            <w:r>
              <w:rPr>
                <w:rFonts w:hint="eastAsia"/>
                <w:sz w:val="21"/>
                <w:szCs w:val="21"/>
              </w:rPr>
              <w:t>“专用合同条款”</w:t>
            </w:r>
            <w:r>
              <w:rPr>
                <w:sz w:val="21"/>
                <w:szCs w:val="21"/>
              </w:rPr>
              <w:t xml:space="preserve"> </w:t>
            </w:r>
            <w:r>
              <w:rPr>
                <w:rFonts w:hint="eastAsia"/>
                <w:sz w:val="21"/>
                <w:szCs w:val="21"/>
              </w:rPr>
              <w:t>“技术标准和要求”和“工程量清单”等章节中出现的措辞“发包人”和“承包人”，在招标投标阶段应当分别按“招标人”和“投标人”进行理解。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32" w:type="dxa"/>
            <w:gridSpan w:val="4"/>
            <w:vAlign w:val="center"/>
          </w:tcPr>
          <w:p>
            <w:pPr>
              <w:spacing w:line="360" w:lineRule="auto"/>
              <w:rPr>
                <w:rFonts w:cs="Times New Roman"/>
                <w:sz w:val="21"/>
                <w:szCs w:val="21"/>
              </w:rPr>
            </w:pPr>
            <w:r>
              <w:rPr>
                <w:sz w:val="21"/>
                <w:szCs w:val="21"/>
              </w:rPr>
              <w:t>10.9</w:t>
            </w:r>
            <w:r>
              <w:rPr>
                <w:rFonts w:hint="eastAsia"/>
                <w:sz w:val="21"/>
                <w:szCs w:val="21"/>
              </w:rPr>
              <w:t>监</w:t>
            </w:r>
            <w:r>
              <w:rPr>
                <w:sz w:val="21"/>
                <w:szCs w:val="21"/>
              </w:rPr>
              <w:t xml:space="preserve">  </w:t>
            </w:r>
            <w:r>
              <w:rPr>
                <w:rFonts w:hint="eastAsia"/>
                <w:sz w:val="21"/>
                <w:szCs w:val="21"/>
              </w:rPr>
              <w:t>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1077" w:type="dxa"/>
            <w:vAlign w:val="center"/>
          </w:tcPr>
          <w:p>
            <w:pPr>
              <w:spacing w:line="312" w:lineRule="auto"/>
              <w:rPr>
                <w:rFonts w:cs="Times New Roman"/>
                <w:sz w:val="21"/>
                <w:szCs w:val="21"/>
              </w:rPr>
            </w:pPr>
          </w:p>
        </w:tc>
        <w:tc>
          <w:tcPr>
            <w:tcW w:w="8555" w:type="dxa"/>
            <w:gridSpan w:val="3"/>
            <w:vAlign w:val="center"/>
          </w:tcPr>
          <w:p>
            <w:pPr>
              <w:spacing w:line="360" w:lineRule="auto"/>
              <w:rPr>
                <w:rFonts w:cs="Times New Roman"/>
                <w:sz w:val="21"/>
                <w:szCs w:val="21"/>
              </w:rPr>
            </w:pPr>
            <w:r>
              <w:rPr>
                <w:rFonts w:hint="eastAsia"/>
                <w:sz w:val="21"/>
                <w:szCs w:val="21"/>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32" w:type="dxa"/>
            <w:gridSpan w:val="4"/>
            <w:vAlign w:val="center"/>
          </w:tcPr>
          <w:p>
            <w:pPr>
              <w:spacing w:line="312" w:lineRule="auto"/>
              <w:rPr>
                <w:rFonts w:cs="Times New Roman"/>
                <w:sz w:val="21"/>
                <w:szCs w:val="21"/>
              </w:rPr>
            </w:pPr>
            <w:r>
              <w:rPr>
                <w:sz w:val="21"/>
                <w:szCs w:val="21"/>
              </w:rPr>
              <w:t xml:space="preserve">10.10 </w:t>
            </w:r>
            <w:r>
              <w:rPr>
                <w:rFonts w:hint="eastAsia"/>
                <w:sz w:val="21"/>
                <w:szCs w:val="21"/>
              </w:rPr>
              <w:t>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spacing w:line="312" w:lineRule="auto"/>
              <w:rPr>
                <w:rFonts w:cs="Times New Roman"/>
                <w:sz w:val="21"/>
                <w:szCs w:val="21"/>
              </w:rPr>
            </w:pPr>
          </w:p>
        </w:tc>
        <w:tc>
          <w:tcPr>
            <w:tcW w:w="8555" w:type="dxa"/>
            <w:gridSpan w:val="3"/>
            <w:vAlign w:val="center"/>
          </w:tcPr>
          <w:p>
            <w:pPr>
              <w:spacing w:line="360" w:lineRule="auto"/>
              <w:rPr>
                <w:rFonts w:cs="Times New Roman"/>
                <w:sz w:val="21"/>
                <w:szCs w:val="21"/>
              </w:rPr>
            </w:pPr>
            <w:r>
              <w:rPr>
                <w:rFonts w:hint="eastAsia"/>
                <w:sz w:val="21"/>
                <w:szCs w:val="21"/>
              </w:rPr>
              <w:t>构成本招标文件的各个组成文件应互为解释，互为说明；</w:t>
            </w:r>
          </w:p>
          <w:p>
            <w:pPr>
              <w:spacing w:line="360" w:lineRule="auto"/>
              <w:rPr>
                <w:rFonts w:cs="Times New Roman"/>
                <w:sz w:val="21"/>
                <w:szCs w:val="21"/>
              </w:rPr>
            </w:pPr>
            <w:r>
              <w:rPr>
                <w:sz w:val="21"/>
                <w:szCs w:val="21"/>
              </w:rPr>
              <w:t>1</w:t>
            </w:r>
            <w:r>
              <w:rPr>
                <w:rFonts w:hint="eastAsia"/>
                <w:sz w:val="21"/>
                <w:szCs w:val="21"/>
              </w:rPr>
              <w:t>、如有不明确或不一致，构成合同文件组成内容，以合同文件约定内容为准，且以专用合同条款约定的合同文件优先顺序解释；</w:t>
            </w:r>
          </w:p>
          <w:p>
            <w:pPr>
              <w:spacing w:line="360" w:lineRule="auto"/>
              <w:rPr>
                <w:rFonts w:cs="Times New Roman"/>
                <w:sz w:val="21"/>
                <w:szCs w:val="21"/>
              </w:rPr>
            </w:pPr>
            <w:r>
              <w:rPr>
                <w:sz w:val="21"/>
                <w:szCs w:val="21"/>
              </w:rPr>
              <w:t>2</w:t>
            </w:r>
            <w:r>
              <w:rPr>
                <w:rFonts w:hint="eastAsia"/>
                <w:sz w:val="21"/>
                <w:szCs w:val="21"/>
              </w:rPr>
              <w:t>、除招标文件中有特别规定外，仅适用于招标投标阶段的规定，按招标公告（投标邀请书）、投标人须知、评标办法、投标文件格式的先后顺序解释；</w:t>
            </w:r>
          </w:p>
          <w:p>
            <w:pPr>
              <w:spacing w:line="360" w:lineRule="auto"/>
              <w:rPr>
                <w:rFonts w:cs="Times New Roman"/>
                <w:sz w:val="21"/>
                <w:szCs w:val="21"/>
              </w:rPr>
            </w:pPr>
            <w:r>
              <w:rPr>
                <w:sz w:val="21"/>
                <w:szCs w:val="21"/>
              </w:rPr>
              <w:t>3</w:t>
            </w:r>
            <w:r>
              <w:rPr>
                <w:rFonts w:hint="eastAsia"/>
                <w:sz w:val="21"/>
                <w:szCs w:val="21"/>
              </w:rPr>
              <w:t>、同一组成文件中就同一事项的规定或约定不一致的，以编排顺序在后者为准；</w:t>
            </w:r>
          </w:p>
          <w:p>
            <w:pPr>
              <w:spacing w:line="360" w:lineRule="auto"/>
              <w:rPr>
                <w:rFonts w:cs="Times New Roman"/>
                <w:sz w:val="21"/>
                <w:szCs w:val="21"/>
              </w:rPr>
            </w:pPr>
            <w:r>
              <w:rPr>
                <w:sz w:val="21"/>
                <w:szCs w:val="21"/>
              </w:rPr>
              <w:t>4</w:t>
            </w:r>
            <w:r>
              <w:rPr>
                <w:rFonts w:hint="eastAsia"/>
                <w:sz w:val="21"/>
                <w:szCs w:val="21"/>
              </w:rPr>
              <w:t>、同一组成文件不同版本之间有不一致的，以形成时间在后者为准；</w:t>
            </w:r>
          </w:p>
          <w:p>
            <w:pPr>
              <w:spacing w:line="360" w:lineRule="auto"/>
              <w:rPr>
                <w:rFonts w:cs="Times New Roman"/>
                <w:sz w:val="21"/>
                <w:szCs w:val="21"/>
              </w:rPr>
            </w:pPr>
            <w:r>
              <w:rPr>
                <w:rFonts w:hint="eastAsia"/>
                <w:sz w:val="21"/>
                <w:szCs w:val="21"/>
              </w:rPr>
              <w:t>按本款前述规定仍不能形成结论的，由招标人负责解释。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jc w:val="center"/>
        </w:trPr>
        <w:tc>
          <w:tcPr>
            <w:tcW w:w="9632" w:type="dxa"/>
            <w:gridSpan w:val="4"/>
            <w:vAlign w:val="center"/>
          </w:tcPr>
          <w:p>
            <w:pPr>
              <w:spacing w:line="312" w:lineRule="auto"/>
              <w:rPr>
                <w:rFonts w:cs="Times New Roman"/>
                <w:b/>
                <w:bCs/>
                <w:sz w:val="21"/>
                <w:szCs w:val="21"/>
              </w:rPr>
            </w:pPr>
            <w:r>
              <w:rPr>
                <w:b/>
                <w:bCs/>
                <w:sz w:val="21"/>
                <w:szCs w:val="21"/>
              </w:rPr>
              <w:t>10.11</w:t>
            </w:r>
            <w:r>
              <w:rPr>
                <w:rFonts w:hint="eastAsia"/>
                <w:b/>
                <w:bCs/>
                <w:sz w:val="21"/>
                <w:szCs w:val="21"/>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9632" w:type="dxa"/>
            <w:gridSpan w:val="4"/>
            <w:vAlign w:val="center"/>
          </w:tcPr>
          <w:p>
            <w:pPr>
              <w:spacing w:line="312" w:lineRule="auto"/>
              <w:rPr>
                <w:rFonts w:cs="Times New Roman"/>
                <w:sz w:val="21"/>
                <w:szCs w:val="21"/>
              </w:rPr>
            </w:pPr>
            <w:bookmarkStart w:id="5" w:name="_Toc283559965"/>
            <w:bookmarkStart w:id="6" w:name="_Toc225243456"/>
            <w:r>
              <w:rPr>
                <w:sz w:val="21"/>
                <w:szCs w:val="21"/>
              </w:rPr>
              <w:t xml:space="preserve">10.11.2 </w:t>
            </w:r>
            <w:r>
              <w:rPr>
                <w:rFonts w:hint="eastAsia"/>
                <w:sz w:val="21"/>
                <w:szCs w:val="21"/>
              </w:rPr>
              <w:t>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 w:hRule="atLeast"/>
          <w:jc w:val="center"/>
        </w:trPr>
        <w:tc>
          <w:tcPr>
            <w:tcW w:w="1077" w:type="dxa"/>
            <w:vAlign w:val="center"/>
          </w:tcPr>
          <w:p>
            <w:pPr>
              <w:autoSpaceDE w:val="0"/>
              <w:autoSpaceDN w:val="0"/>
              <w:spacing w:line="400" w:lineRule="exact"/>
              <w:jc w:val="left"/>
              <w:rPr>
                <w:rFonts w:cs="Times New Roman"/>
                <w:sz w:val="21"/>
                <w:szCs w:val="21"/>
              </w:rPr>
            </w:pPr>
          </w:p>
        </w:tc>
        <w:tc>
          <w:tcPr>
            <w:tcW w:w="8555" w:type="dxa"/>
            <w:gridSpan w:val="3"/>
            <w:vAlign w:val="center"/>
          </w:tcPr>
          <w:p>
            <w:pPr>
              <w:autoSpaceDE w:val="0"/>
              <w:autoSpaceDN w:val="0"/>
              <w:spacing w:line="400" w:lineRule="exact"/>
              <w:jc w:val="left"/>
              <w:rPr>
                <w:rFonts w:cs="Times New Roman"/>
                <w:sz w:val="21"/>
                <w:szCs w:val="21"/>
              </w:rPr>
            </w:pPr>
            <w:r>
              <w:rPr>
                <w:sz w:val="21"/>
                <w:szCs w:val="21"/>
              </w:rPr>
              <w:t>1</w:t>
            </w:r>
            <w:r>
              <w:rPr>
                <w:rFonts w:hint="eastAsia"/>
                <w:sz w:val="21"/>
                <w:szCs w:val="21"/>
              </w:rPr>
              <w:t>、逾期送达的或者未送达指定地点的投标文件；</w:t>
            </w:r>
          </w:p>
          <w:p>
            <w:pPr>
              <w:autoSpaceDE w:val="0"/>
              <w:autoSpaceDN w:val="0"/>
              <w:spacing w:line="400" w:lineRule="exact"/>
              <w:jc w:val="left"/>
              <w:rPr>
                <w:rFonts w:cs="Times New Roman"/>
                <w:sz w:val="21"/>
                <w:szCs w:val="21"/>
              </w:rPr>
            </w:pPr>
            <w:r>
              <w:rPr>
                <w:sz w:val="21"/>
                <w:szCs w:val="21"/>
              </w:rPr>
              <w:t>2</w:t>
            </w:r>
            <w:r>
              <w:rPr>
                <w:rFonts w:hint="eastAsia"/>
                <w:sz w:val="21"/>
                <w:szCs w:val="21"/>
              </w:rPr>
              <w:t>、投标文件未按招标文件要求密封的；</w:t>
            </w:r>
          </w:p>
          <w:p>
            <w:pPr>
              <w:autoSpaceDE w:val="0"/>
              <w:autoSpaceDN w:val="0"/>
              <w:spacing w:line="400" w:lineRule="exact"/>
              <w:jc w:val="left"/>
              <w:rPr>
                <w:sz w:val="21"/>
                <w:szCs w:val="21"/>
              </w:rPr>
            </w:pPr>
            <w:r>
              <w:rPr>
                <w:sz w:val="21"/>
                <w:szCs w:val="21"/>
              </w:rPr>
              <w:t>3</w:t>
            </w:r>
            <w:r>
              <w:rPr>
                <w:rFonts w:hint="eastAsia"/>
                <w:sz w:val="21"/>
                <w:szCs w:val="21"/>
              </w:rPr>
              <w:t>、开标时法定代表人未持本人有效身份证原件或授权委托人未持有效的授权委托书原件及本人身份证原件到开标现场并签到的；</w:t>
            </w:r>
          </w:p>
          <w:p>
            <w:pPr>
              <w:spacing w:line="312" w:lineRule="auto"/>
              <w:rPr>
                <w:rFonts w:cs="Times New Roman"/>
                <w:sz w:val="21"/>
                <w:szCs w:val="21"/>
              </w:rPr>
            </w:pPr>
            <w:r>
              <w:rPr>
                <w:sz w:val="21"/>
                <w:szCs w:val="21"/>
              </w:rPr>
              <w:t>4</w:t>
            </w:r>
            <w:r>
              <w:rPr>
                <w:rFonts w:hint="eastAsia"/>
                <w:sz w:val="21"/>
                <w:szCs w:val="21"/>
              </w:rPr>
              <w:t>、开标时本项目拟派项目经理未携带本人身份证原件到开标现场并签到的 ；</w:t>
            </w:r>
          </w:p>
          <w:p>
            <w:pPr>
              <w:spacing w:line="312" w:lineRule="auto"/>
              <w:rPr>
                <w:rFonts w:cs="Times New Roman"/>
                <w:sz w:val="21"/>
                <w:szCs w:val="21"/>
              </w:rPr>
            </w:pPr>
            <w:r>
              <w:rPr>
                <w:sz w:val="21"/>
                <w:szCs w:val="21"/>
              </w:rPr>
              <w:t>5</w:t>
            </w:r>
            <w:r>
              <w:rPr>
                <w:rFonts w:hint="eastAsia"/>
                <w:sz w:val="21"/>
                <w:szCs w:val="21"/>
              </w:rPr>
              <w:t>、未按招标文件要求缴纳投标保证金的；</w:t>
            </w:r>
          </w:p>
          <w:p>
            <w:pPr>
              <w:autoSpaceDE w:val="0"/>
              <w:autoSpaceDN w:val="0"/>
              <w:spacing w:line="400" w:lineRule="exact"/>
              <w:jc w:val="left"/>
              <w:rPr>
                <w:rFonts w:cs="Times New Roman"/>
                <w:sz w:val="21"/>
                <w:szCs w:val="21"/>
              </w:rPr>
            </w:pPr>
            <w:r>
              <w:rPr>
                <w:sz w:val="21"/>
                <w:szCs w:val="21"/>
              </w:rPr>
              <w:t>6</w:t>
            </w:r>
            <w:r>
              <w:rPr>
                <w:rFonts w:hint="eastAsia"/>
                <w:sz w:val="21"/>
                <w:szCs w:val="21"/>
              </w:rPr>
              <w:t>、投标截止时间前未按照规定支付招标文件费用的；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9632" w:type="dxa"/>
            <w:gridSpan w:val="4"/>
            <w:vAlign w:val="center"/>
          </w:tcPr>
          <w:p>
            <w:pPr>
              <w:autoSpaceDE w:val="0"/>
              <w:autoSpaceDN w:val="0"/>
              <w:spacing w:line="440" w:lineRule="exact"/>
              <w:jc w:val="left"/>
              <w:rPr>
                <w:rFonts w:cs="Times New Roman"/>
                <w:sz w:val="21"/>
                <w:szCs w:val="21"/>
              </w:rPr>
            </w:pPr>
            <w:r>
              <w:rPr>
                <w:sz w:val="21"/>
                <w:szCs w:val="21"/>
              </w:rPr>
              <w:t xml:space="preserve">10.12 </w:t>
            </w:r>
            <w:r>
              <w:rPr>
                <w:rFonts w:hint="eastAsia"/>
                <w:sz w:val="21"/>
                <w:szCs w:val="21"/>
              </w:rPr>
              <w:t>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1" w:hRule="atLeast"/>
          <w:jc w:val="center"/>
        </w:trPr>
        <w:tc>
          <w:tcPr>
            <w:tcW w:w="1077" w:type="dxa"/>
            <w:vAlign w:val="center"/>
          </w:tcPr>
          <w:p>
            <w:pPr>
              <w:spacing w:line="312" w:lineRule="auto"/>
              <w:rPr>
                <w:rFonts w:cs="Times New Roman"/>
                <w:sz w:val="21"/>
                <w:szCs w:val="21"/>
              </w:rPr>
            </w:pPr>
            <w:r>
              <w:rPr>
                <w:rFonts w:hint="eastAsia" w:cs="Times New Roman"/>
                <w:sz w:val="21"/>
                <w:szCs w:val="21"/>
              </w:rPr>
              <w:t>10.12.1</w:t>
            </w:r>
          </w:p>
        </w:tc>
        <w:tc>
          <w:tcPr>
            <w:tcW w:w="8555" w:type="dxa"/>
            <w:gridSpan w:val="3"/>
            <w:vAlign w:val="center"/>
          </w:tcPr>
          <w:p>
            <w:pPr>
              <w:autoSpaceDE w:val="0"/>
              <w:autoSpaceDN w:val="0"/>
              <w:spacing w:line="440" w:lineRule="exact"/>
              <w:jc w:val="left"/>
              <w:outlineLvl w:val="0"/>
              <w:rPr>
                <w:rFonts w:hAnsi="宋体"/>
                <w:sz w:val="21"/>
                <w:szCs w:val="21"/>
              </w:rPr>
            </w:pPr>
            <w:r>
              <w:rPr>
                <w:rFonts w:hint="eastAsia" w:hAnsi="宋体"/>
                <w:sz w:val="21"/>
                <w:szCs w:val="21"/>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sz w:val="21"/>
                <w:szCs w:val="21"/>
              </w:rPr>
            </w:pPr>
            <w:r>
              <w:rPr>
                <w:rFonts w:hint="eastAsia" w:hAnsi="宋体"/>
                <w:sz w:val="21"/>
                <w:szCs w:val="21"/>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sz w:val="21"/>
                <w:szCs w:val="21"/>
              </w:rPr>
            </w:pPr>
            <w:r>
              <w:rPr>
                <w:rFonts w:hint="eastAsia" w:hAnsi="宋体"/>
                <w:sz w:val="21"/>
                <w:szCs w:val="21"/>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cs="Times New Roman"/>
                <w:sz w:val="21"/>
                <w:szCs w:val="21"/>
              </w:rPr>
            </w:pPr>
            <w:r>
              <w:rPr>
                <w:rFonts w:hint="eastAsia" w:hAnsi="宋体"/>
                <w:sz w:val="21"/>
                <w:szCs w:val="21"/>
              </w:rPr>
              <w:t>4、</w:t>
            </w:r>
            <w:r>
              <w:rPr>
                <w:rFonts w:hint="eastAsia" w:ascii="新宋体" w:hAnsi="新宋体" w:eastAsia="新宋体" w:cs="Times New Roman"/>
                <w:sz w:val="21"/>
                <w:szCs w:val="21"/>
              </w:rPr>
              <w:t>本项目试行全流程电子化交易，</w:t>
            </w:r>
            <w:r>
              <w:rPr>
                <w:rFonts w:hint="eastAsia" w:ascii="新宋体" w:hAnsi="新宋体" w:eastAsia="新宋体"/>
                <w:sz w:val="21"/>
                <w:szCs w:val="21"/>
              </w:rPr>
              <w:t>如因交易系统异常情况无法完成</w:t>
            </w:r>
            <w:r>
              <w:rPr>
                <w:rFonts w:hint="eastAsia" w:ascii="新宋体" w:hAnsi="新宋体" w:eastAsia="新宋体" w:cs="Times New Roman"/>
                <w:sz w:val="21"/>
                <w:szCs w:val="21"/>
              </w:rPr>
              <w:t>，将以人工方式进行。</w:t>
            </w:r>
          </w:p>
          <w:p>
            <w:pPr>
              <w:autoSpaceDE w:val="0"/>
              <w:autoSpaceDN w:val="0"/>
              <w:spacing w:line="440" w:lineRule="exact"/>
              <w:jc w:val="left"/>
              <w:outlineLvl w:val="0"/>
              <w:rPr>
                <w:rFonts w:hAnsi="宋体"/>
                <w:sz w:val="21"/>
                <w:szCs w:val="21"/>
              </w:rPr>
            </w:pPr>
            <w:r>
              <w:rPr>
                <w:rFonts w:hint="eastAsia" w:hAnsi="宋体"/>
                <w:sz w:val="21"/>
                <w:szCs w:val="21"/>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sz w:val="21"/>
                <w:szCs w:val="21"/>
              </w:rPr>
            </w:pPr>
            <w:r>
              <w:rPr>
                <w:rFonts w:hint="eastAsia" w:hAnsi="宋体"/>
                <w:sz w:val="21"/>
                <w:szCs w:val="21"/>
              </w:rPr>
              <w:t>6、投标人电子投标文件成功提交后，应打印“投标文件提交回执单”，供开标现场备查。</w:t>
            </w:r>
          </w:p>
          <w:p>
            <w:pPr>
              <w:autoSpaceDE w:val="0"/>
              <w:autoSpaceDN w:val="0"/>
              <w:spacing w:line="440" w:lineRule="exact"/>
              <w:jc w:val="left"/>
              <w:outlineLvl w:val="0"/>
              <w:rPr>
                <w:rFonts w:hAnsi="宋体"/>
                <w:sz w:val="21"/>
                <w:szCs w:val="21"/>
              </w:rPr>
            </w:pPr>
            <w:r>
              <w:rPr>
                <w:rFonts w:hint="eastAsia" w:hAnsi="宋体"/>
                <w:sz w:val="21"/>
                <w:szCs w:val="21"/>
              </w:rPr>
              <w:t>7、商务标投标文件制作注意事项：</w:t>
            </w:r>
          </w:p>
          <w:p>
            <w:pPr>
              <w:autoSpaceDE w:val="0"/>
              <w:autoSpaceDN w:val="0"/>
              <w:spacing w:line="440" w:lineRule="exact"/>
              <w:jc w:val="left"/>
              <w:outlineLvl w:val="0"/>
              <w:rPr>
                <w:rFonts w:hAnsi="宋体"/>
                <w:sz w:val="21"/>
                <w:szCs w:val="21"/>
              </w:rPr>
            </w:pPr>
            <w:r>
              <w:rPr>
                <w:rFonts w:hint="eastAsia" w:hAnsi="宋体"/>
                <w:sz w:val="21"/>
                <w:szCs w:val="21"/>
              </w:rPr>
              <w:t>7.1 投标人登录《全国公共资源交易平台（河南省·许昌市）》公共资源交易系统下载“许昌投标文件制作系统SEARUN V1.1” 和操作手册（工程项目），按招标文件要求制作商务标投标文件。</w:t>
            </w:r>
          </w:p>
          <w:p>
            <w:pPr>
              <w:autoSpaceDE w:val="0"/>
              <w:autoSpaceDN w:val="0"/>
              <w:jc w:val="left"/>
              <w:rPr>
                <w:sz w:val="21"/>
                <w:szCs w:val="21"/>
              </w:rPr>
            </w:pPr>
            <w:r>
              <w:rPr>
                <w:rFonts w:hint="eastAsia" w:hAnsi="宋体"/>
                <w:sz w:val="21"/>
                <w:szCs w:val="21"/>
              </w:rPr>
              <w:t>7.2 商务标投标文件制作技术咨询：0374-2961598。</w:t>
            </w:r>
          </w:p>
        </w:tc>
      </w:tr>
    </w:tbl>
    <w:p>
      <w:pPr>
        <w:rPr>
          <w:vanish/>
        </w:rPr>
      </w:pPr>
      <w:bookmarkStart w:id="7" w:name="_Toc283559947"/>
    </w:p>
    <w:tbl>
      <w:tblPr>
        <w:tblStyle w:val="38"/>
        <w:tblpPr w:leftFromText="180" w:rightFromText="180" w:vertAnchor="text" w:tblpX="11670" w:tblpY="-2902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324" w:type="dxa"/>
          </w:tcPr>
          <w:p>
            <w:pPr>
              <w:autoSpaceDE w:val="0"/>
              <w:autoSpaceDN w:val="0"/>
              <w:spacing w:line="440" w:lineRule="exact"/>
              <w:jc w:val="left"/>
              <w:rPr>
                <w:rFonts w:hAnsi="宋体" w:cs="Times New Roman"/>
                <w:bCs/>
                <w:sz w:val="21"/>
                <w:szCs w:val="21"/>
              </w:rPr>
            </w:pPr>
          </w:p>
          <w:p>
            <w:pPr>
              <w:autoSpaceDE w:val="0"/>
              <w:autoSpaceDN w:val="0"/>
              <w:spacing w:line="440" w:lineRule="exact"/>
              <w:jc w:val="left"/>
              <w:rPr>
                <w:rFonts w:hAnsi="宋体" w:cs="Times New Roman"/>
                <w:bCs/>
                <w:sz w:val="21"/>
                <w:szCs w:val="21"/>
              </w:rPr>
            </w:pPr>
          </w:p>
        </w:tc>
      </w:tr>
    </w:tbl>
    <w:p>
      <w:pPr>
        <w:autoSpaceDE w:val="0"/>
        <w:autoSpaceDN w:val="0"/>
        <w:spacing w:line="440" w:lineRule="exact"/>
        <w:jc w:val="left"/>
        <w:rPr>
          <w:rFonts w:cs="Times New Roman"/>
          <w:b/>
          <w:bCs/>
          <w:sz w:val="21"/>
          <w:szCs w:val="21"/>
        </w:rPr>
      </w:pPr>
      <w:r>
        <w:rPr>
          <w:b/>
          <w:bCs/>
          <w:sz w:val="21"/>
          <w:szCs w:val="21"/>
        </w:rPr>
        <w:t xml:space="preserve">1. </w:t>
      </w:r>
      <w:r>
        <w:rPr>
          <w:rFonts w:hint="eastAsia"/>
          <w:b/>
          <w:bCs/>
          <w:sz w:val="21"/>
          <w:szCs w:val="21"/>
        </w:rPr>
        <w:t>总则</w:t>
      </w:r>
    </w:p>
    <w:p>
      <w:pPr>
        <w:autoSpaceDE w:val="0"/>
        <w:autoSpaceDN w:val="0"/>
        <w:spacing w:line="440" w:lineRule="exact"/>
        <w:jc w:val="left"/>
        <w:rPr>
          <w:rFonts w:cs="Times New Roman"/>
          <w:b/>
          <w:bCs/>
          <w:sz w:val="21"/>
          <w:szCs w:val="21"/>
        </w:rPr>
      </w:pPr>
      <w:r>
        <w:rPr>
          <w:b/>
          <w:bCs/>
          <w:sz w:val="21"/>
          <w:szCs w:val="21"/>
        </w:rPr>
        <w:t xml:space="preserve">1.1 </w:t>
      </w:r>
      <w:r>
        <w:rPr>
          <w:rFonts w:hint="eastAsia"/>
          <w:b/>
          <w:bCs/>
          <w:sz w:val="21"/>
          <w:szCs w:val="21"/>
        </w:rPr>
        <w:t>项目概况</w:t>
      </w:r>
      <w:r>
        <w:rPr>
          <w:rFonts w:cs="Times New Roman"/>
          <w:b/>
          <w:bCs/>
          <w:sz w:val="21"/>
          <w:szCs w:val="21"/>
        </w:rPr>
        <w:tab/>
      </w:r>
    </w:p>
    <w:p>
      <w:pPr>
        <w:autoSpaceDE w:val="0"/>
        <w:autoSpaceDN w:val="0"/>
        <w:adjustRightInd w:val="0"/>
        <w:spacing w:line="420" w:lineRule="exact"/>
        <w:ind w:firstLine="420" w:firstLineChars="200"/>
        <w:jc w:val="left"/>
        <w:rPr>
          <w:rFonts w:cs="Times New Roman"/>
          <w:sz w:val="21"/>
          <w:szCs w:val="21"/>
        </w:rPr>
      </w:pPr>
      <w:r>
        <w:rPr>
          <w:sz w:val="21"/>
          <w:szCs w:val="21"/>
        </w:rPr>
        <w:t>1.1.1</w:t>
      </w:r>
      <w:r>
        <w:rPr>
          <w:rFonts w:hint="eastAsia"/>
          <w:sz w:val="21"/>
          <w:szCs w:val="21"/>
        </w:rPr>
        <w:t xml:space="preserve"> 根据《中华人民共和国招标投标法》等有关法律、法规和规章的规定，本招标项目已具备招标条件，现对本工程进行施工招标。</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1.1.2 </w:t>
      </w:r>
      <w:r>
        <w:rPr>
          <w:rFonts w:hint="eastAsia"/>
          <w:sz w:val="21"/>
          <w:szCs w:val="21"/>
        </w:rPr>
        <w:t>本招标项目招标人：见投标人须知前附表。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3</w:t>
      </w:r>
      <w:r>
        <w:rPr>
          <w:sz w:val="21"/>
          <w:szCs w:val="21"/>
        </w:rPr>
        <w:t xml:space="preserve"> </w:t>
      </w:r>
      <w:r>
        <w:rPr>
          <w:rFonts w:hint="eastAsia"/>
          <w:sz w:val="21"/>
          <w:szCs w:val="21"/>
        </w:rPr>
        <w:t>本招标项目名称：见投标人须知前附表。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1.1.</w:t>
      </w:r>
      <w:r>
        <w:rPr>
          <w:rFonts w:hint="eastAsia"/>
          <w:sz w:val="21"/>
          <w:szCs w:val="21"/>
        </w:rPr>
        <w:t>4</w:t>
      </w:r>
      <w:r>
        <w:rPr>
          <w:sz w:val="21"/>
          <w:szCs w:val="21"/>
        </w:rPr>
        <w:t xml:space="preserve"> </w:t>
      </w:r>
      <w:r>
        <w:rPr>
          <w:rFonts w:hint="eastAsia"/>
          <w:sz w:val="21"/>
          <w:szCs w:val="21"/>
        </w:rPr>
        <w:t>本招标项目建设地点：见投标人须知前附表。</w:t>
      </w:r>
    </w:p>
    <w:p>
      <w:pPr>
        <w:autoSpaceDE w:val="0"/>
        <w:autoSpaceDN w:val="0"/>
        <w:spacing w:line="440" w:lineRule="exact"/>
        <w:jc w:val="left"/>
        <w:rPr>
          <w:rFonts w:cs="Times New Roman"/>
          <w:b/>
          <w:bCs/>
          <w:sz w:val="21"/>
          <w:szCs w:val="21"/>
        </w:rPr>
      </w:pPr>
      <w:r>
        <w:rPr>
          <w:b/>
          <w:bCs/>
          <w:sz w:val="21"/>
          <w:szCs w:val="21"/>
        </w:rPr>
        <w:t xml:space="preserve">1.2 </w:t>
      </w:r>
      <w:r>
        <w:rPr>
          <w:rFonts w:hint="eastAsia"/>
          <w:b/>
          <w:bCs/>
          <w:sz w:val="21"/>
          <w:szCs w:val="21"/>
        </w:rPr>
        <w:t>资金来源和落实情况</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1.2.1 </w:t>
      </w:r>
      <w:r>
        <w:rPr>
          <w:rFonts w:hint="eastAsia"/>
          <w:sz w:val="21"/>
          <w:szCs w:val="21"/>
        </w:rPr>
        <w:t>本招标项目的资金来源：见投标人须知前附表。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1.2.2 </w:t>
      </w:r>
      <w:r>
        <w:rPr>
          <w:rFonts w:hint="eastAsia"/>
          <w:sz w:val="21"/>
          <w:szCs w:val="21"/>
        </w:rPr>
        <w:t>本招标项目的出资比例：见投标人须知前附表。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1.2.3 </w:t>
      </w:r>
      <w:r>
        <w:rPr>
          <w:rFonts w:hint="eastAsia"/>
          <w:sz w:val="21"/>
          <w:szCs w:val="21"/>
        </w:rPr>
        <w:t>本招标项目的资金落实情况：见投标人须知前附表。</w:t>
      </w:r>
    </w:p>
    <w:p>
      <w:pPr>
        <w:autoSpaceDE w:val="0"/>
        <w:autoSpaceDN w:val="0"/>
        <w:adjustRightInd w:val="0"/>
        <w:spacing w:line="420" w:lineRule="exact"/>
        <w:jc w:val="left"/>
        <w:rPr>
          <w:rFonts w:cs="Times New Roman"/>
          <w:b/>
          <w:bCs/>
          <w:sz w:val="21"/>
          <w:szCs w:val="21"/>
        </w:rPr>
      </w:pPr>
      <w:r>
        <w:rPr>
          <w:b/>
          <w:bCs/>
          <w:sz w:val="21"/>
          <w:szCs w:val="21"/>
        </w:rPr>
        <w:t xml:space="preserve">1.3 </w:t>
      </w:r>
      <w:r>
        <w:rPr>
          <w:rFonts w:hint="eastAsia"/>
          <w:b/>
          <w:bCs/>
          <w:sz w:val="21"/>
          <w:szCs w:val="21"/>
        </w:rPr>
        <w:t>招标范围、工期和质量要求</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1.3.1 </w:t>
      </w:r>
      <w:r>
        <w:rPr>
          <w:rFonts w:hint="eastAsia"/>
          <w:sz w:val="21"/>
          <w:szCs w:val="21"/>
        </w:rPr>
        <w:t>本招标项目的招标范围：见投标人须知前附表。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1.3.2 </w:t>
      </w:r>
      <w:r>
        <w:rPr>
          <w:rFonts w:hint="eastAsia"/>
          <w:sz w:val="21"/>
          <w:szCs w:val="21"/>
        </w:rPr>
        <w:t>本招标项目的工期要求：见投标人须知前附表。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1.3.3 </w:t>
      </w:r>
      <w:r>
        <w:rPr>
          <w:rFonts w:hint="eastAsia"/>
          <w:sz w:val="21"/>
          <w:szCs w:val="21"/>
        </w:rPr>
        <w:t>本招标项目的质量要求：见投标人须知前附表。</w:t>
      </w:r>
    </w:p>
    <w:p>
      <w:pPr>
        <w:autoSpaceDE w:val="0"/>
        <w:autoSpaceDN w:val="0"/>
        <w:spacing w:line="440" w:lineRule="exact"/>
        <w:jc w:val="left"/>
        <w:rPr>
          <w:rFonts w:cs="Times New Roman"/>
          <w:b/>
          <w:bCs/>
          <w:sz w:val="21"/>
          <w:szCs w:val="21"/>
        </w:rPr>
      </w:pPr>
      <w:r>
        <w:rPr>
          <w:b/>
          <w:bCs/>
          <w:sz w:val="21"/>
          <w:szCs w:val="21"/>
        </w:rPr>
        <w:t xml:space="preserve">1.4 </w:t>
      </w:r>
      <w:r>
        <w:rPr>
          <w:rFonts w:hint="eastAsia"/>
          <w:b/>
          <w:bCs/>
          <w:sz w:val="21"/>
          <w:szCs w:val="21"/>
        </w:rPr>
        <w:t>投标人资格要求</w:t>
      </w:r>
    </w:p>
    <w:p>
      <w:pPr>
        <w:autoSpaceDE w:val="0"/>
        <w:autoSpaceDN w:val="0"/>
        <w:adjustRightInd w:val="0"/>
        <w:spacing w:line="420" w:lineRule="exact"/>
        <w:ind w:firstLine="420" w:firstLineChars="200"/>
        <w:jc w:val="left"/>
        <w:rPr>
          <w:rFonts w:cs="Times New Roman"/>
          <w:sz w:val="21"/>
          <w:szCs w:val="21"/>
        </w:rPr>
      </w:pPr>
      <w:r>
        <w:rPr>
          <w:sz w:val="21"/>
          <w:szCs w:val="21"/>
        </w:rPr>
        <w:t>1.4.1</w:t>
      </w:r>
      <w:r>
        <w:rPr>
          <w:rFonts w:hint="eastAsia"/>
          <w:sz w:val="21"/>
          <w:szCs w:val="21"/>
        </w:rPr>
        <w:t>投标人资格要求：见投标人须知前附表。</w:t>
      </w:r>
    </w:p>
    <w:p>
      <w:pPr>
        <w:autoSpaceDE w:val="0"/>
        <w:autoSpaceDN w:val="0"/>
        <w:adjustRightInd w:val="0"/>
        <w:spacing w:line="420" w:lineRule="exact"/>
        <w:ind w:firstLine="420" w:firstLineChars="200"/>
        <w:jc w:val="left"/>
        <w:rPr>
          <w:rFonts w:cs="Times New Roman"/>
          <w:sz w:val="21"/>
          <w:szCs w:val="21"/>
        </w:rPr>
      </w:pPr>
      <w:r>
        <w:rPr>
          <w:sz w:val="21"/>
          <w:szCs w:val="21"/>
        </w:rPr>
        <w:t>1.4.2</w:t>
      </w:r>
      <w:r>
        <w:rPr>
          <w:rFonts w:hint="eastAsia"/>
          <w:sz w:val="21"/>
          <w:szCs w:val="21"/>
        </w:rPr>
        <w:t>投标人须知前附表规定接受联合体投标的，除应符合本章第</w:t>
      </w:r>
      <w:r>
        <w:rPr>
          <w:sz w:val="21"/>
          <w:szCs w:val="21"/>
        </w:rPr>
        <w:t>1.4.1</w:t>
      </w:r>
      <w:r>
        <w:rPr>
          <w:rFonts w:hint="eastAsia"/>
          <w:sz w:val="21"/>
          <w:szCs w:val="21"/>
        </w:rPr>
        <w:t>项和投标人须知前附表的要求外，还应遵守以下规定（本次招标不接受联合体投标）：</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）联合体各方面应按招标文件提供的格式签订联合体协议书，明确联合体牵头人和各方权利义务；</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）由同一专业的单位组成的联合体，按照资质等级较低的单位确定资质等级；</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）联合体各方不得再以自己名义单独或参加其他联合体在同一标段中投标。</w:t>
      </w:r>
    </w:p>
    <w:p>
      <w:pPr>
        <w:autoSpaceDE w:val="0"/>
        <w:autoSpaceDN w:val="0"/>
        <w:adjustRightInd w:val="0"/>
        <w:spacing w:line="420" w:lineRule="exact"/>
        <w:ind w:firstLine="420" w:firstLineChars="200"/>
        <w:jc w:val="left"/>
        <w:rPr>
          <w:rFonts w:cs="Times New Roman"/>
          <w:sz w:val="21"/>
          <w:szCs w:val="21"/>
        </w:rPr>
      </w:pPr>
      <w:r>
        <w:rPr>
          <w:sz w:val="21"/>
          <w:szCs w:val="21"/>
        </w:rPr>
        <w:t>1.4.3</w:t>
      </w:r>
      <w:r>
        <w:rPr>
          <w:rFonts w:hint="eastAsia"/>
          <w:sz w:val="21"/>
          <w:szCs w:val="21"/>
        </w:rPr>
        <w:t>投标人不得存在下列情形之一：</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w:t>
      </w:r>
      <w:r>
        <w:rPr>
          <w:rFonts w:hint="eastAsia"/>
          <w:sz w:val="21"/>
          <w:szCs w:val="21"/>
        </w:rPr>
        <w:t>）为招标人不具有独立法人资格的附属机构（单位）；</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2</w:t>
      </w:r>
      <w:r>
        <w:rPr>
          <w:rFonts w:hint="eastAsia"/>
          <w:sz w:val="21"/>
          <w:szCs w:val="21"/>
        </w:rPr>
        <w:t>）为本项目前期准备提供设计或咨询服务的，但设计施工总承包的除外；</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）为本项目的监理人；</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4</w:t>
      </w:r>
      <w:r>
        <w:rPr>
          <w:rFonts w:hint="eastAsia"/>
          <w:sz w:val="21"/>
          <w:szCs w:val="21"/>
        </w:rPr>
        <w:t>）为本项目的代建人；</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5</w:t>
      </w:r>
      <w:r>
        <w:rPr>
          <w:rFonts w:hint="eastAsia"/>
          <w:sz w:val="21"/>
          <w:szCs w:val="21"/>
        </w:rPr>
        <w:t>）为本项目提供招标代理服务的；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6</w:t>
      </w:r>
      <w:r>
        <w:rPr>
          <w:rFonts w:hint="eastAsia"/>
          <w:sz w:val="21"/>
          <w:szCs w:val="21"/>
        </w:rPr>
        <w:t>）与本项目的监理人或代建人或招标代理机构同为一个法定代表人的；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7</w:t>
      </w:r>
      <w:r>
        <w:rPr>
          <w:rFonts w:hint="eastAsia"/>
          <w:sz w:val="21"/>
          <w:szCs w:val="21"/>
        </w:rPr>
        <w:t>）与本项目的监理人或代建人或招标代理机构相互控股或参股的；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8</w:t>
      </w:r>
      <w:r>
        <w:rPr>
          <w:rFonts w:hint="eastAsia"/>
          <w:sz w:val="21"/>
          <w:szCs w:val="21"/>
        </w:rPr>
        <w:t>）与本项目的监理人或代建人或招标代理机构相互任职或工作的；</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9</w:t>
      </w:r>
      <w:r>
        <w:rPr>
          <w:rFonts w:hint="eastAsia"/>
          <w:sz w:val="21"/>
          <w:szCs w:val="21"/>
        </w:rPr>
        <w:t>）被责令停业的；</w:t>
      </w:r>
      <w:r>
        <w:rPr>
          <w:sz w:val="21"/>
          <w:szCs w:val="21"/>
        </w:rPr>
        <w:t xml:space="preserve"> </w:t>
      </w:r>
    </w:p>
    <w:p>
      <w:pPr>
        <w:autoSpaceDE w:val="0"/>
        <w:autoSpaceDN w:val="0"/>
        <w:adjustRightInd w:val="0"/>
        <w:spacing w:line="420" w:lineRule="exact"/>
        <w:ind w:firstLine="420" w:firstLineChars="200"/>
        <w:jc w:val="left"/>
        <w:rPr>
          <w:sz w:val="21"/>
          <w:szCs w:val="21"/>
        </w:rPr>
      </w:pPr>
      <w:r>
        <w:rPr>
          <w:rFonts w:hint="eastAsia"/>
          <w:sz w:val="21"/>
          <w:szCs w:val="21"/>
        </w:rPr>
        <w:t>（</w:t>
      </w:r>
      <w:r>
        <w:rPr>
          <w:sz w:val="21"/>
          <w:szCs w:val="21"/>
        </w:rPr>
        <w:t>10</w:t>
      </w:r>
      <w:r>
        <w:rPr>
          <w:rFonts w:hint="eastAsia"/>
          <w:sz w:val="21"/>
          <w:szCs w:val="21"/>
        </w:rPr>
        <w:t>）被暂停或取消投标资格的；</w:t>
      </w:r>
      <w:r>
        <w:rPr>
          <w:sz w:val="21"/>
          <w:szCs w:val="21"/>
        </w:rPr>
        <w:t xml:space="preserve"> </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11</w:t>
      </w:r>
      <w:r>
        <w:rPr>
          <w:rFonts w:hint="eastAsia"/>
          <w:sz w:val="21"/>
          <w:szCs w:val="21"/>
        </w:rPr>
        <w:t>）财产被接管或冻结的；</w:t>
      </w:r>
    </w:p>
    <w:p>
      <w:pPr>
        <w:autoSpaceDE w:val="0"/>
        <w:autoSpaceDN w:val="0"/>
        <w:adjustRightInd w:val="0"/>
        <w:spacing w:line="420" w:lineRule="exact"/>
        <w:ind w:firstLine="420" w:firstLineChars="200"/>
        <w:jc w:val="left"/>
        <w:rPr>
          <w:rFonts w:cs="Times New Roman"/>
          <w:sz w:val="21"/>
          <w:szCs w:val="21"/>
        </w:rPr>
      </w:pPr>
      <w:r>
        <w:rPr>
          <w:rFonts w:hint="eastAsia"/>
          <w:sz w:val="21"/>
          <w:szCs w:val="21"/>
        </w:rPr>
        <w:t>（</w:t>
      </w:r>
      <w:r>
        <w:rPr>
          <w:sz w:val="21"/>
          <w:szCs w:val="21"/>
        </w:rPr>
        <w:t>12</w:t>
      </w:r>
      <w:r>
        <w:rPr>
          <w:rFonts w:hint="eastAsia"/>
          <w:sz w:val="21"/>
          <w:szCs w:val="21"/>
        </w:rPr>
        <w:t>）在最近三年内有骗取中标或严重违约或重大工程质量问题的。</w:t>
      </w:r>
    </w:p>
    <w:p>
      <w:pPr>
        <w:autoSpaceDE w:val="0"/>
        <w:autoSpaceDN w:val="0"/>
        <w:spacing w:line="440" w:lineRule="exact"/>
        <w:jc w:val="left"/>
        <w:rPr>
          <w:rFonts w:cs="Times New Roman"/>
          <w:b/>
          <w:bCs/>
          <w:sz w:val="21"/>
          <w:szCs w:val="21"/>
        </w:rPr>
      </w:pPr>
      <w:bookmarkStart w:id="8" w:name="_Toc179632552"/>
      <w:bookmarkStart w:id="9" w:name="_Toc152042311"/>
      <w:bookmarkStart w:id="10" w:name="_Toc144974503"/>
      <w:bookmarkStart w:id="11" w:name="_Toc152045535"/>
      <w:r>
        <w:rPr>
          <w:b/>
          <w:bCs/>
          <w:sz w:val="21"/>
          <w:szCs w:val="21"/>
        </w:rPr>
        <w:t xml:space="preserve">1.5 </w:t>
      </w:r>
      <w:r>
        <w:rPr>
          <w:rFonts w:hint="eastAsia"/>
          <w:b/>
          <w:bCs/>
          <w:sz w:val="21"/>
          <w:szCs w:val="21"/>
        </w:rPr>
        <w:t>费用承担</w:t>
      </w:r>
      <w:bookmarkEnd w:id="8"/>
      <w:bookmarkEnd w:id="9"/>
      <w:bookmarkEnd w:id="10"/>
      <w:bookmarkEnd w:id="11"/>
    </w:p>
    <w:p>
      <w:pPr>
        <w:autoSpaceDE w:val="0"/>
        <w:autoSpaceDN w:val="0"/>
        <w:spacing w:line="440" w:lineRule="exact"/>
        <w:ind w:firstLine="420" w:firstLineChars="200"/>
        <w:jc w:val="left"/>
        <w:rPr>
          <w:rFonts w:cs="Times New Roman"/>
          <w:sz w:val="21"/>
          <w:szCs w:val="21"/>
        </w:rPr>
      </w:pPr>
      <w:r>
        <w:rPr>
          <w:rFonts w:hint="eastAsia"/>
          <w:sz w:val="21"/>
          <w:szCs w:val="21"/>
        </w:rPr>
        <w:t>投标人准备和参加投标活动发生的费用自理。</w:t>
      </w:r>
    </w:p>
    <w:p>
      <w:pPr>
        <w:autoSpaceDE w:val="0"/>
        <w:autoSpaceDN w:val="0"/>
        <w:spacing w:line="440" w:lineRule="exact"/>
        <w:jc w:val="left"/>
        <w:rPr>
          <w:rFonts w:cs="Times New Roman"/>
          <w:b/>
          <w:bCs/>
          <w:sz w:val="21"/>
          <w:szCs w:val="21"/>
        </w:rPr>
      </w:pPr>
      <w:bookmarkStart w:id="12" w:name="_Toc179632553"/>
      <w:bookmarkStart w:id="13" w:name="_Toc152045536"/>
      <w:bookmarkStart w:id="14" w:name="_Toc152042312"/>
      <w:bookmarkStart w:id="15" w:name="_Toc144974504"/>
      <w:r>
        <w:rPr>
          <w:b/>
          <w:bCs/>
          <w:sz w:val="21"/>
          <w:szCs w:val="21"/>
        </w:rPr>
        <w:t xml:space="preserve">1.6 </w:t>
      </w:r>
      <w:r>
        <w:rPr>
          <w:rFonts w:hint="eastAsia"/>
          <w:b/>
          <w:bCs/>
          <w:sz w:val="21"/>
          <w:szCs w:val="21"/>
        </w:rPr>
        <w:t>保密</w:t>
      </w:r>
      <w:bookmarkEnd w:id="12"/>
      <w:bookmarkEnd w:id="13"/>
      <w:bookmarkEnd w:id="14"/>
      <w:bookmarkEnd w:id="15"/>
    </w:p>
    <w:p>
      <w:pPr>
        <w:autoSpaceDE w:val="0"/>
        <w:autoSpaceDN w:val="0"/>
        <w:spacing w:line="440" w:lineRule="exact"/>
        <w:ind w:firstLine="420" w:firstLineChars="200"/>
        <w:jc w:val="left"/>
        <w:rPr>
          <w:sz w:val="21"/>
          <w:szCs w:val="21"/>
        </w:rPr>
      </w:pPr>
      <w:r>
        <w:rPr>
          <w:rFonts w:hint="eastAsia"/>
          <w:sz w:val="21"/>
          <w:szCs w:val="21"/>
        </w:rPr>
        <w:t>参与招标投标活动的各方应对招标文件和投标文件中的商业和技术等秘密保密，违者应对由此造成的后果承担法律责任。</w:t>
      </w:r>
      <w:r>
        <w:rPr>
          <w:sz w:val="21"/>
          <w:szCs w:val="21"/>
        </w:rPr>
        <w:t xml:space="preserve"> </w:t>
      </w:r>
    </w:p>
    <w:p>
      <w:pPr>
        <w:autoSpaceDE w:val="0"/>
        <w:autoSpaceDN w:val="0"/>
        <w:spacing w:line="440" w:lineRule="exact"/>
        <w:jc w:val="left"/>
        <w:rPr>
          <w:rFonts w:cs="Times New Roman"/>
          <w:b/>
          <w:bCs/>
          <w:sz w:val="21"/>
          <w:szCs w:val="21"/>
        </w:rPr>
      </w:pPr>
      <w:bookmarkStart w:id="16" w:name="_Toc144974505"/>
      <w:bookmarkStart w:id="17" w:name="_Toc152042313"/>
      <w:bookmarkStart w:id="18" w:name="_Toc152045537"/>
      <w:bookmarkStart w:id="19" w:name="_Toc179632554"/>
      <w:r>
        <w:rPr>
          <w:b/>
          <w:bCs/>
          <w:sz w:val="21"/>
          <w:szCs w:val="21"/>
        </w:rPr>
        <w:t xml:space="preserve">1.7 </w:t>
      </w:r>
      <w:r>
        <w:rPr>
          <w:rFonts w:hint="eastAsia"/>
          <w:b/>
          <w:bCs/>
          <w:sz w:val="21"/>
          <w:szCs w:val="21"/>
        </w:rPr>
        <w:t>语言</w:t>
      </w:r>
      <w:bookmarkEnd w:id="16"/>
      <w:r>
        <w:rPr>
          <w:rFonts w:hint="eastAsia"/>
          <w:b/>
          <w:bCs/>
          <w:sz w:val="21"/>
          <w:szCs w:val="21"/>
        </w:rPr>
        <w:t>文字</w:t>
      </w:r>
      <w:bookmarkEnd w:id="17"/>
      <w:bookmarkEnd w:id="18"/>
      <w:bookmarkEnd w:id="19"/>
    </w:p>
    <w:p>
      <w:pPr>
        <w:autoSpaceDE w:val="0"/>
        <w:autoSpaceDN w:val="0"/>
        <w:spacing w:line="440" w:lineRule="exact"/>
        <w:ind w:firstLine="420" w:firstLineChars="200"/>
        <w:jc w:val="left"/>
        <w:rPr>
          <w:rFonts w:cs="Times New Roman"/>
          <w:sz w:val="21"/>
          <w:szCs w:val="21"/>
        </w:rPr>
      </w:pPr>
      <w:r>
        <w:rPr>
          <w:rFonts w:hint="eastAsia"/>
          <w:sz w:val="21"/>
          <w:szCs w:val="21"/>
        </w:rPr>
        <w:t>除专用术语外，与招标投标有关的语言均使用中文。必要时专用术语应附有中文注释。</w:t>
      </w:r>
    </w:p>
    <w:p>
      <w:pPr>
        <w:autoSpaceDE w:val="0"/>
        <w:autoSpaceDN w:val="0"/>
        <w:spacing w:line="440" w:lineRule="exact"/>
        <w:jc w:val="left"/>
        <w:rPr>
          <w:rFonts w:cs="Times New Roman"/>
          <w:b/>
          <w:bCs/>
          <w:sz w:val="21"/>
          <w:szCs w:val="21"/>
        </w:rPr>
      </w:pPr>
      <w:bookmarkStart w:id="20" w:name="_Toc152042314"/>
      <w:bookmarkStart w:id="21" w:name="_Toc144974506"/>
      <w:bookmarkStart w:id="22" w:name="_Toc152045538"/>
      <w:bookmarkStart w:id="23" w:name="_Toc179632555"/>
      <w:r>
        <w:rPr>
          <w:b/>
          <w:bCs/>
          <w:sz w:val="21"/>
          <w:szCs w:val="21"/>
        </w:rPr>
        <w:t xml:space="preserve">1.8 </w:t>
      </w:r>
      <w:r>
        <w:rPr>
          <w:rFonts w:hint="eastAsia"/>
          <w:b/>
          <w:bCs/>
          <w:sz w:val="21"/>
          <w:szCs w:val="21"/>
        </w:rPr>
        <w:t>计量单位</w:t>
      </w:r>
      <w:bookmarkEnd w:id="20"/>
      <w:bookmarkEnd w:id="21"/>
      <w:bookmarkEnd w:id="22"/>
      <w:bookmarkEnd w:id="23"/>
    </w:p>
    <w:p>
      <w:pPr>
        <w:autoSpaceDE w:val="0"/>
        <w:autoSpaceDN w:val="0"/>
        <w:spacing w:line="440" w:lineRule="exact"/>
        <w:ind w:firstLine="420" w:firstLineChars="200"/>
        <w:jc w:val="left"/>
        <w:rPr>
          <w:rFonts w:cs="Times New Roman"/>
          <w:sz w:val="21"/>
          <w:szCs w:val="21"/>
        </w:rPr>
      </w:pPr>
      <w:r>
        <w:rPr>
          <w:rFonts w:hint="eastAsia"/>
          <w:sz w:val="21"/>
          <w:szCs w:val="21"/>
        </w:rPr>
        <w:t>所有计量均采用中华人民共和国法定计量单位。</w:t>
      </w:r>
    </w:p>
    <w:p>
      <w:pPr>
        <w:autoSpaceDE w:val="0"/>
        <w:autoSpaceDN w:val="0"/>
        <w:spacing w:line="440" w:lineRule="exact"/>
        <w:jc w:val="left"/>
        <w:rPr>
          <w:rFonts w:cs="Times New Roman"/>
          <w:b/>
          <w:bCs/>
          <w:sz w:val="21"/>
          <w:szCs w:val="21"/>
        </w:rPr>
      </w:pPr>
      <w:r>
        <w:rPr>
          <w:b/>
          <w:bCs/>
          <w:sz w:val="21"/>
          <w:szCs w:val="21"/>
        </w:rPr>
        <w:t xml:space="preserve">1.9 </w:t>
      </w:r>
      <w:r>
        <w:rPr>
          <w:rFonts w:hint="eastAsia"/>
          <w:b/>
          <w:bCs/>
          <w:sz w:val="21"/>
          <w:szCs w:val="21"/>
        </w:rPr>
        <w:t>踏勘现场</w:t>
      </w:r>
      <w:bookmarkEnd w:id="7"/>
    </w:p>
    <w:p>
      <w:pPr>
        <w:autoSpaceDE w:val="0"/>
        <w:autoSpaceDN w:val="0"/>
        <w:adjustRightInd w:val="0"/>
        <w:spacing w:line="420" w:lineRule="exact"/>
        <w:jc w:val="left"/>
        <w:rPr>
          <w:sz w:val="21"/>
          <w:szCs w:val="21"/>
        </w:rPr>
      </w:pPr>
      <w:r>
        <w:rPr>
          <w:sz w:val="21"/>
          <w:szCs w:val="21"/>
        </w:rPr>
        <w:t xml:space="preserve">    1.9.1 </w:t>
      </w:r>
      <w:r>
        <w:rPr>
          <w:rFonts w:hint="eastAsia"/>
          <w:sz w:val="21"/>
          <w:szCs w:val="21"/>
        </w:rPr>
        <w:t>不组织。</w:t>
      </w:r>
      <w:r>
        <w:rPr>
          <w:sz w:val="21"/>
          <w:szCs w:val="21"/>
        </w:rPr>
        <w:t xml:space="preserve">            </w:t>
      </w:r>
    </w:p>
    <w:p>
      <w:pPr>
        <w:autoSpaceDE w:val="0"/>
        <w:autoSpaceDN w:val="0"/>
        <w:spacing w:line="440" w:lineRule="exact"/>
        <w:jc w:val="left"/>
        <w:rPr>
          <w:rFonts w:cs="Times New Roman"/>
          <w:sz w:val="21"/>
          <w:szCs w:val="21"/>
        </w:rPr>
      </w:pPr>
      <w:r>
        <w:rPr>
          <w:sz w:val="21"/>
          <w:szCs w:val="21"/>
        </w:rPr>
        <w:t xml:space="preserve">    1.9.2 </w:t>
      </w:r>
      <w:r>
        <w:rPr>
          <w:rFonts w:hint="eastAsia"/>
          <w:sz w:val="21"/>
          <w:szCs w:val="21"/>
        </w:rPr>
        <w:t>投标人踏勘现场发生的费用自理。</w:t>
      </w:r>
    </w:p>
    <w:p>
      <w:pPr>
        <w:autoSpaceDE w:val="0"/>
        <w:autoSpaceDN w:val="0"/>
        <w:spacing w:line="440" w:lineRule="exact"/>
        <w:jc w:val="left"/>
        <w:rPr>
          <w:rFonts w:cs="Times New Roman"/>
          <w:sz w:val="21"/>
          <w:szCs w:val="21"/>
        </w:rPr>
      </w:pPr>
      <w:r>
        <w:rPr>
          <w:sz w:val="21"/>
          <w:szCs w:val="21"/>
        </w:rPr>
        <w:t xml:space="preserve">    1.9.3 </w:t>
      </w:r>
      <w:r>
        <w:rPr>
          <w:rFonts w:hint="eastAsia"/>
          <w:sz w:val="21"/>
          <w:szCs w:val="21"/>
        </w:rPr>
        <w:t>除招标人的原因外，投标人自行负责在踏勘现场中所发生的人员伤亡和财产损失。</w:t>
      </w:r>
    </w:p>
    <w:p>
      <w:pPr>
        <w:autoSpaceDE w:val="0"/>
        <w:autoSpaceDN w:val="0"/>
        <w:spacing w:line="440" w:lineRule="exact"/>
        <w:ind w:firstLine="420" w:firstLineChars="200"/>
        <w:jc w:val="left"/>
        <w:rPr>
          <w:rFonts w:cs="Times New Roman"/>
          <w:sz w:val="21"/>
          <w:szCs w:val="21"/>
        </w:rPr>
      </w:pPr>
      <w:r>
        <w:rPr>
          <w:sz w:val="21"/>
          <w:szCs w:val="21"/>
        </w:rPr>
        <w:t xml:space="preserve">1.9.4 </w:t>
      </w:r>
      <w:r>
        <w:rPr>
          <w:rFonts w:hint="eastAsia"/>
          <w:sz w:val="21"/>
          <w:szCs w:val="21"/>
        </w:rPr>
        <w:t>招标人在踏勘现场中介绍的工程场地和相关的周边环境情况，仅供投标人在编制投标文件时参考，招标人不对投标人据此作出的判断和决策负责。</w:t>
      </w:r>
    </w:p>
    <w:p>
      <w:pPr>
        <w:autoSpaceDE w:val="0"/>
        <w:autoSpaceDN w:val="0"/>
        <w:spacing w:line="440" w:lineRule="exact"/>
        <w:jc w:val="left"/>
        <w:rPr>
          <w:rFonts w:cs="Times New Roman"/>
          <w:b/>
          <w:bCs/>
          <w:sz w:val="21"/>
          <w:szCs w:val="21"/>
        </w:rPr>
      </w:pPr>
      <w:bookmarkStart w:id="24" w:name="_Toc283559948"/>
      <w:r>
        <w:rPr>
          <w:b/>
          <w:bCs/>
          <w:sz w:val="21"/>
          <w:szCs w:val="21"/>
        </w:rPr>
        <w:t xml:space="preserve">1.10 </w:t>
      </w:r>
      <w:r>
        <w:rPr>
          <w:rFonts w:hint="eastAsia"/>
          <w:b/>
          <w:bCs/>
          <w:sz w:val="21"/>
          <w:szCs w:val="21"/>
        </w:rPr>
        <w:t>投标预备会</w:t>
      </w:r>
      <w:bookmarkEnd w:id="24"/>
    </w:p>
    <w:p>
      <w:pPr>
        <w:autoSpaceDE w:val="0"/>
        <w:autoSpaceDN w:val="0"/>
        <w:spacing w:line="450" w:lineRule="exact"/>
        <w:ind w:firstLine="411" w:firstLineChars="196"/>
        <w:jc w:val="left"/>
        <w:rPr>
          <w:rFonts w:cs="Times New Roman"/>
          <w:b/>
          <w:bCs/>
          <w:sz w:val="21"/>
          <w:szCs w:val="21"/>
        </w:rPr>
      </w:pPr>
      <w:r>
        <w:rPr>
          <w:sz w:val="21"/>
          <w:szCs w:val="21"/>
        </w:rPr>
        <w:t xml:space="preserve">1.10.1 </w:t>
      </w:r>
      <w:r>
        <w:rPr>
          <w:rFonts w:hint="eastAsia"/>
          <w:sz w:val="21"/>
          <w:szCs w:val="21"/>
        </w:rPr>
        <w:t>招标人不召开投标预备会。</w:t>
      </w:r>
    </w:p>
    <w:p>
      <w:pPr>
        <w:autoSpaceDE w:val="0"/>
        <w:autoSpaceDN w:val="0"/>
        <w:spacing w:line="450" w:lineRule="exact"/>
        <w:ind w:firstLine="420" w:firstLineChars="200"/>
        <w:jc w:val="left"/>
        <w:rPr>
          <w:rFonts w:cs="Times New Roman"/>
          <w:sz w:val="21"/>
          <w:szCs w:val="21"/>
        </w:rPr>
      </w:pPr>
      <w:r>
        <w:rPr>
          <w:sz w:val="21"/>
          <w:szCs w:val="21"/>
        </w:rPr>
        <w:t xml:space="preserve">1.10.2 </w:t>
      </w:r>
      <w:r>
        <w:rPr>
          <w:rFonts w:hint="eastAsia"/>
          <w:sz w:val="21"/>
          <w:szCs w:val="21"/>
        </w:rPr>
        <w:t>投标人应在投标人须知前附表规定的时间前，将问题在公共资源交易系统电子平台上提出。</w:t>
      </w:r>
    </w:p>
    <w:p>
      <w:pPr>
        <w:autoSpaceDE w:val="0"/>
        <w:autoSpaceDN w:val="0"/>
        <w:spacing w:line="450" w:lineRule="exact"/>
        <w:ind w:firstLine="420" w:firstLineChars="200"/>
        <w:jc w:val="left"/>
        <w:rPr>
          <w:rFonts w:cs="Times New Roman"/>
          <w:sz w:val="21"/>
          <w:szCs w:val="21"/>
        </w:rPr>
      </w:pPr>
      <w:r>
        <w:rPr>
          <w:sz w:val="21"/>
          <w:szCs w:val="21"/>
        </w:rPr>
        <w:t xml:space="preserve">1.10.3 </w:t>
      </w:r>
      <w:r>
        <w:rPr>
          <w:rFonts w:hint="eastAsia"/>
          <w:sz w:val="21"/>
          <w:szCs w:val="21"/>
        </w:rPr>
        <w:t>招标人在投标人须知前附表规定的时间内，将对投标人所提问题的澄清，在公共资源交易系统电子平台上予以澄清。该澄清内容为招标文件的组成部分。</w:t>
      </w:r>
    </w:p>
    <w:p>
      <w:pPr>
        <w:autoSpaceDE w:val="0"/>
        <w:autoSpaceDN w:val="0"/>
        <w:spacing w:line="450" w:lineRule="exact"/>
        <w:jc w:val="left"/>
        <w:rPr>
          <w:rFonts w:cs="Times New Roman"/>
          <w:b/>
          <w:bCs/>
          <w:sz w:val="21"/>
          <w:szCs w:val="21"/>
        </w:rPr>
      </w:pPr>
      <w:bookmarkStart w:id="25" w:name="_Toc283559949"/>
      <w:r>
        <w:rPr>
          <w:b/>
          <w:bCs/>
          <w:sz w:val="21"/>
          <w:szCs w:val="21"/>
        </w:rPr>
        <w:t xml:space="preserve">1.11 </w:t>
      </w:r>
      <w:r>
        <w:rPr>
          <w:rFonts w:hint="eastAsia"/>
          <w:b/>
          <w:bCs/>
          <w:sz w:val="21"/>
          <w:szCs w:val="21"/>
        </w:rPr>
        <w:t>分包</w:t>
      </w:r>
      <w:bookmarkEnd w:id="25"/>
    </w:p>
    <w:p>
      <w:pPr>
        <w:autoSpaceDE w:val="0"/>
        <w:autoSpaceDN w:val="0"/>
        <w:spacing w:line="450" w:lineRule="exact"/>
        <w:ind w:firstLine="420" w:firstLineChars="200"/>
        <w:jc w:val="left"/>
        <w:rPr>
          <w:rFonts w:cs="Times New Roman"/>
          <w:b/>
          <w:bCs/>
          <w:sz w:val="21"/>
          <w:szCs w:val="21"/>
        </w:rPr>
      </w:pPr>
      <w:r>
        <w:rPr>
          <w:rFonts w:hint="eastAsia"/>
          <w:sz w:val="21"/>
          <w:szCs w:val="21"/>
        </w:rPr>
        <w:t>投标人拟在中标后将中标项目的部分非主体、非关键性工作进行分包的，应符合投标人须知前附表规定的分包内容、分包金额和接受分包的第三人资质要求等限制条件。</w:t>
      </w:r>
    </w:p>
    <w:p>
      <w:pPr>
        <w:autoSpaceDE w:val="0"/>
        <w:autoSpaceDN w:val="0"/>
        <w:adjustRightInd w:val="0"/>
        <w:spacing w:line="450" w:lineRule="exact"/>
        <w:jc w:val="left"/>
        <w:rPr>
          <w:rFonts w:cs="Times New Roman"/>
          <w:b/>
          <w:bCs/>
          <w:sz w:val="21"/>
          <w:szCs w:val="21"/>
        </w:rPr>
      </w:pPr>
      <w:bookmarkStart w:id="26" w:name="_Toc283559950"/>
      <w:r>
        <w:rPr>
          <w:b/>
          <w:bCs/>
          <w:sz w:val="21"/>
          <w:szCs w:val="21"/>
        </w:rPr>
        <w:t xml:space="preserve">1.12 </w:t>
      </w:r>
      <w:r>
        <w:rPr>
          <w:rFonts w:hint="eastAsia"/>
          <w:b/>
          <w:bCs/>
          <w:sz w:val="21"/>
          <w:szCs w:val="21"/>
        </w:rPr>
        <w:t>偏离</w:t>
      </w:r>
      <w:bookmarkEnd w:id="26"/>
    </w:p>
    <w:p>
      <w:pPr>
        <w:autoSpaceDE w:val="0"/>
        <w:autoSpaceDN w:val="0"/>
        <w:adjustRightInd w:val="0"/>
        <w:spacing w:line="450" w:lineRule="exact"/>
        <w:ind w:firstLine="420" w:firstLineChars="200"/>
        <w:jc w:val="left"/>
        <w:rPr>
          <w:rFonts w:cs="Times New Roman"/>
          <w:b/>
          <w:bCs/>
          <w:sz w:val="21"/>
          <w:szCs w:val="21"/>
        </w:rPr>
      </w:pPr>
      <w:r>
        <w:rPr>
          <w:rFonts w:hint="eastAsia"/>
          <w:sz w:val="21"/>
          <w:szCs w:val="21"/>
        </w:rPr>
        <w:t>投标人须知前附表允许投标文件偏离招标文件某些要求的，偏离应当符合招标文件规定的偏离范围和幅度。</w:t>
      </w:r>
    </w:p>
    <w:p>
      <w:pPr>
        <w:pStyle w:val="73"/>
        <w:spacing w:line="450" w:lineRule="exact"/>
        <w:jc w:val="both"/>
        <w:rPr>
          <w:rFonts w:cs="Times New Roman"/>
          <w:b/>
          <w:bCs/>
          <w:color w:val="auto"/>
          <w:sz w:val="21"/>
          <w:szCs w:val="21"/>
        </w:rPr>
      </w:pPr>
      <w:bookmarkStart w:id="27" w:name="_Toc283559951"/>
      <w:r>
        <w:rPr>
          <w:b/>
          <w:bCs/>
          <w:color w:val="auto"/>
          <w:sz w:val="21"/>
          <w:szCs w:val="21"/>
        </w:rPr>
        <w:t xml:space="preserve">2. </w:t>
      </w:r>
      <w:r>
        <w:rPr>
          <w:rFonts w:hint="eastAsia"/>
          <w:b/>
          <w:bCs/>
          <w:color w:val="auto"/>
          <w:sz w:val="21"/>
          <w:szCs w:val="21"/>
        </w:rPr>
        <w:t>招标文件</w:t>
      </w:r>
      <w:bookmarkEnd w:id="27"/>
    </w:p>
    <w:p>
      <w:pPr>
        <w:autoSpaceDE w:val="0"/>
        <w:autoSpaceDN w:val="0"/>
        <w:spacing w:line="450" w:lineRule="exact"/>
        <w:jc w:val="left"/>
        <w:rPr>
          <w:rFonts w:cs="Times New Roman"/>
          <w:b/>
          <w:bCs/>
          <w:sz w:val="21"/>
          <w:szCs w:val="21"/>
        </w:rPr>
      </w:pPr>
      <w:bookmarkStart w:id="28" w:name="_Toc283559952"/>
      <w:r>
        <w:rPr>
          <w:b/>
          <w:bCs/>
          <w:sz w:val="21"/>
          <w:szCs w:val="21"/>
        </w:rPr>
        <w:t xml:space="preserve">2.1 </w:t>
      </w:r>
      <w:r>
        <w:rPr>
          <w:rFonts w:hint="eastAsia"/>
          <w:b/>
          <w:bCs/>
          <w:sz w:val="21"/>
          <w:szCs w:val="21"/>
        </w:rPr>
        <w:t>招标文件的组成</w:t>
      </w:r>
      <w:bookmarkEnd w:id="28"/>
    </w:p>
    <w:p>
      <w:pPr>
        <w:autoSpaceDE w:val="0"/>
        <w:autoSpaceDN w:val="0"/>
        <w:spacing w:line="450" w:lineRule="exact"/>
        <w:ind w:firstLine="420" w:firstLineChars="200"/>
        <w:jc w:val="left"/>
        <w:rPr>
          <w:rFonts w:cs="Times New Roman"/>
          <w:sz w:val="21"/>
          <w:szCs w:val="21"/>
        </w:rPr>
      </w:pPr>
      <w:r>
        <w:rPr>
          <w:rFonts w:hint="eastAsia"/>
          <w:sz w:val="21"/>
          <w:szCs w:val="21"/>
        </w:rPr>
        <w:t>2.1.1本招标文件包括：</w:t>
      </w:r>
    </w:p>
    <w:p>
      <w:pPr>
        <w:spacing w:line="450" w:lineRule="exact"/>
        <w:ind w:firstLine="359" w:firstLineChars="171"/>
        <w:rPr>
          <w:rFonts w:cs="Times New Roman"/>
          <w:sz w:val="21"/>
          <w:szCs w:val="21"/>
        </w:rPr>
      </w:pPr>
      <w:r>
        <w:rPr>
          <w:rFonts w:hint="eastAsia"/>
          <w:sz w:val="21"/>
          <w:szCs w:val="21"/>
        </w:rPr>
        <w:t>（</w:t>
      </w:r>
      <w:r>
        <w:rPr>
          <w:sz w:val="21"/>
          <w:szCs w:val="21"/>
        </w:rPr>
        <w:t>1</w:t>
      </w:r>
      <w:r>
        <w:rPr>
          <w:rFonts w:hint="eastAsia"/>
          <w:sz w:val="21"/>
          <w:szCs w:val="21"/>
        </w:rPr>
        <w:t>）招标公告；</w:t>
      </w:r>
    </w:p>
    <w:p>
      <w:pPr>
        <w:spacing w:line="450" w:lineRule="exact"/>
        <w:ind w:firstLine="359" w:firstLineChars="171"/>
        <w:rPr>
          <w:rFonts w:cs="Times New Roman"/>
          <w:sz w:val="21"/>
          <w:szCs w:val="21"/>
        </w:rPr>
      </w:pPr>
      <w:r>
        <w:rPr>
          <w:rFonts w:hint="eastAsia"/>
          <w:sz w:val="21"/>
          <w:szCs w:val="21"/>
        </w:rPr>
        <w:t>（</w:t>
      </w:r>
      <w:r>
        <w:rPr>
          <w:sz w:val="21"/>
          <w:szCs w:val="21"/>
        </w:rPr>
        <w:t>2</w:t>
      </w:r>
      <w:r>
        <w:rPr>
          <w:rFonts w:hint="eastAsia"/>
          <w:sz w:val="21"/>
          <w:szCs w:val="21"/>
        </w:rPr>
        <w:t>）投标人须知；</w:t>
      </w:r>
    </w:p>
    <w:p>
      <w:pPr>
        <w:spacing w:line="450" w:lineRule="exact"/>
        <w:ind w:firstLine="359" w:firstLineChars="171"/>
        <w:rPr>
          <w:rFonts w:cs="Times New Roman"/>
          <w:sz w:val="21"/>
          <w:szCs w:val="21"/>
        </w:rPr>
      </w:pPr>
      <w:r>
        <w:rPr>
          <w:rFonts w:hint="eastAsia"/>
          <w:sz w:val="21"/>
          <w:szCs w:val="21"/>
        </w:rPr>
        <w:t>（</w:t>
      </w:r>
      <w:r>
        <w:rPr>
          <w:sz w:val="21"/>
          <w:szCs w:val="21"/>
        </w:rPr>
        <w:t>3</w:t>
      </w:r>
      <w:r>
        <w:rPr>
          <w:rFonts w:hint="eastAsia"/>
          <w:sz w:val="21"/>
          <w:szCs w:val="21"/>
        </w:rPr>
        <w:t>）评标办法；</w:t>
      </w:r>
    </w:p>
    <w:p>
      <w:pPr>
        <w:spacing w:line="450" w:lineRule="exact"/>
        <w:ind w:firstLine="359" w:firstLineChars="171"/>
        <w:rPr>
          <w:rFonts w:cs="Times New Roman"/>
          <w:sz w:val="21"/>
          <w:szCs w:val="21"/>
        </w:rPr>
      </w:pPr>
      <w:r>
        <w:rPr>
          <w:rFonts w:hint="eastAsia"/>
          <w:sz w:val="21"/>
          <w:szCs w:val="21"/>
        </w:rPr>
        <w:t>（</w:t>
      </w:r>
      <w:r>
        <w:rPr>
          <w:sz w:val="21"/>
          <w:szCs w:val="21"/>
        </w:rPr>
        <w:t>4</w:t>
      </w:r>
      <w:r>
        <w:rPr>
          <w:rFonts w:hint="eastAsia"/>
          <w:sz w:val="21"/>
          <w:szCs w:val="21"/>
        </w:rPr>
        <w:t>）合同条款及格式；</w:t>
      </w:r>
    </w:p>
    <w:p>
      <w:pPr>
        <w:spacing w:line="450" w:lineRule="exact"/>
        <w:ind w:firstLine="359" w:firstLineChars="171"/>
        <w:rPr>
          <w:sz w:val="21"/>
          <w:szCs w:val="21"/>
        </w:rPr>
      </w:pPr>
      <w:r>
        <w:rPr>
          <w:rFonts w:hint="eastAsia"/>
          <w:sz w:val="21"/>
          <w:szCs w:val="21"/>
        </w:rPr>
        <w:t>（</w:t>
      </w:r>
      <w:r>
        <w:rPr>
          <w:sz w:val="21"/>
          <w:szCs w:val="21"/>
        </w:rPr>
        <w:t>5</w:t>
      </w:r>
      <w:r>
        <w:rPr>
          <w:rFonts w:hint="eastAsia"/>
          <w:sz w:val="21"/>
          <w:szCs w:val="21"/>
        </w:rPr>
        <w:t>）工程量清单；</w:t>
      </w:r>
      <w:r>
        <w:rPr>
          <w:sz w:val="21"/>
          <w:szCs w:val="21"/>
        </w:rPr>
        <w:t xml:space="preserve"> </w:t>
      </w:r>
    </w:p>
    <w:p>
      <w:pPr>
        <w:spacing w:line="450" w:lineRule="exact"/>
        <w:ind w:firstLine="359" w:firstLineChars="171"/>
        <w:rPr>
          <w:sz w:val="21"/>
          <w:szCs w:val="21"/>
        </w:rPr>
      </w:pPr>
      <w:r>
        <w:rPr>
          <w:rFonts w:hint="eastAsia"/>
          <w:sz w:val="21"/>
          <w:szCs w:val="21"/>
        </w:rPr>
        <w:t>（</w:t>
      </w:r>
      <w:r>
        <w:rPr>
          <w:sz w:val="21"/>
          <w:szCs w:val="21"/>
        </w:rPr>
        <w:t>6</w:t>
      </w:r>
      <w:r>
        <w:rPr>
          <w:rFonts w:hint="eastAsia"/>
          <w:sz w:val="21"/>
          <w:szCs w:val="21"/>
        </w:rPr>
        <w:t>）图纸；</w:t>
      </w:r>
      <w:r>
        <w:rPr>
          <w:sz w:val="21"/>
          <w:szCs w:val="21"/>
        </w:rPr>
        <w:t xml:space="preserve"> </w:t>
      </w:r>
    </w:p>
    <w:p>
      <w:pPr>
        <w:spacing w:line="450" w:lineRule="exact"/>
        <w:ind w:firstLine="359" w:firstLineChars="171"/>
        <w:rPr>
          <w:rFonts w:cs="Times New Roman"/>
          <w:sz w:val="21"/>
          <w:szCs w:val="21"/>
        </w:rPr>
      </w:pPr>
      <w:r>
        <w:rPr>
          <w:rFonts w:hint="eastAsia"/>
          <w:sz w:val="21"/>
          <w:szCs w:val="21"/>
        </w:rPr>
        <w:t>（</w:t>
      </w:r>
      <w:r>
        <w:rPr>
          <w:sz w:val="21"/>
          <w:szCs w:val="21"/>
        </w:rPr>
        <w:t>7</w:t>
      </w:r>
      <w:r>
        <w:rPr>
          <w:rFonts w:hint="eastAsia"/>
          <w:sz w:val="21"/>
          <w:szCs w:val="21"/>
        </w:rPr>
        <w:t>）技术标准和要求；</w:t>
      </w:r>
    </w:p>
    <w:p>
      <w:pPr>
        <w:spacing w:line="450" w:lineRule="exact"/>
        <w:ind w:firstLine="359" w:firstLineChars="171"/>
        <w:rPr>
          <w:rFonts w:cs="Times New Roman"/>
          <w:sz w:val="21"/>
          <w:szCs w:val="21"/>
        </w:rPr>
      </w:pPr>
      <w:r>
        <w:rPr>
          <w:rFonts w:hint="eastAsia"/>
          <w:sz w:val="21"/>
          <w:szCs w:val="21"/>
        </w:rPr>
        <w:t>（</w:t>
      </w:r>
      <w:r>
        <w:rPr>
          <w:sz w:val="21"/>
          <w:szCs w:val="21"/>
        </w:rPr>
        <w:t>8</w:t>
      </w:r>
      <w:r>
        <w:rPr>
          <w:rFonts w:hint="eastAsia"/>
          <w:sz w:val="21"/>
          <w:szCs w:val="21"/>
        </w:rPr>
        <w:t>）投标文件格式；</w:t>
      </w:r>
    </w:p>
    <w:p>
      <w:pPr>
        <w:autoSpaceDE w:val="0"/>
        <w:autoSpaceDN w:val="0"/>
        <w:spacing w:line="450" w:lineRule="exact"/>
        <w:ind w:firstLine="420" w:firstLineChars="200"/>
        <w:jc w:val="left"/>
        <w:rPr>
          <w:rFonts w:cs="Times New Roman"/>
          <w:sz w:val="21"/>
          <w:szCs w:val="21"/>
        </w:rPr>
      </w:pPr>
      <w:r>
        <w:rPr>
          <w:rFonts w:hint="eastAsia"/>
          <w:sz w:val="21"/>
          <w:szCs w:val="21"/>
        </w:rPr>
        <w:t>2.1.2根据本章第</w:t>
      </w:r>
      <w:r>
        <w:rPr>
          <w:sz w:val="21"/>
          <w:szCs w:val="21"/>
        </w:rPr>
        <w:t xml:space="preserve">2.2 </w:t>
      </w:r>
      <w:r>
        <w:rPr>
          <w:rFonts w:hint="eastAsia"/>
          <w:sz w:val="21"/>
          <w:szCs w:val="21"/>
        </w:rPr>
        <w:t>款和第</w:t>
      </w:r>
      <w:r>
        <w:rPr>
          <w:sz w:val="21"/>
          <w:szCs w:val="21"/>
        </w:rPr>
        <w:t xml:space="preserve">2.3 </w:t>
      </w:r>
      <w:r>
        <w:rPr>
          <w:rFonts w:hint="eastAsia"/>
          <w:sz w:val="21"/>
          <w:szCs w:val="21"/>
        </w:rPr>
        <w:t>款对招标文件所作的澄清、修改，构成招标文件的组成部分。</w:t>
      </w:r>
    </w:p>
    <w:p>
      <w:pPr>
        <w:autoSpaceDE w:val="0"/>
        <w:autoSpaceDN w:val="0"/>
        <w:spacing w:line="450" w:lineRule="exact"/>
        <w:jc w:val="left"/>
        <w:rPr>
          <w:rFonts w:cs="Times New Roman"/>
          <w:b/>
          <w:bCs/>
          <w:sz w:val="21"/>
          <w:szCs w:val="21"/>
        </w:rPr>
      </w:pPr>
      <w:bookmarkStart w:id="29" w:name="_Toc283559953"/>
      <w:r>
        <w:rPr>
          <w:b/>
          <w:bCs/>
          <w:sz w:val="21"/>
          <w:szCs w:val="21"/>
        </w:rPr>
        <w:t xml:space="preserve">2.2 </w:t>
      </w:r>
      <w:r>
        <w:rPr>
          <w:rFonts w:hint="eastAsia"/>
          <w:b/>
          <w:bCs/>
          <w:sz w:val="21"/>
          <w:szCs w:val="21"/>
        </w:rPr>
        <w:t>招标文件的澄清</w:t>
      </w:r>
      <w:bookmarkEnd w:id="29"/>
    </w:p>
    <w:p>
      <w:pPr>
        <w:autoSpaceDE w:val="0"/>
        <w:autoSpaceDN w:val="0"/>
        <w:adjustRightInd w:val="0"/>
        <w:spacing w:line="450" w:lineRule="exact"/>
        <w:ind w:firstLine="420" w:firstLineChars="200"/>
        <w:jc w:val="left"/>
        <w:rPr>
          <w:rFonts w:cs="Times New Roman"/>
          <w:sz w:val="21"/>
          <w:szCs w:val="21"/>
        </w:rPr>
      </w:pPr>
      <w:bookmarkStart w:id="30" w:name="_Toc283559954"/>
      <w:r>
        <w:rPr>
          <w:sz w:val="21"/>
          <w:szCs w:val="21"/>
        </w:rPr>
        <w:t xml:space="preserve">2.2.1 </w:t>
      </w:r>
      <w:r>
        <w:rPr>
          <w:rFonts w:hint="eastAsia"/>
          <w:sz w:val="21"/>
          <w:szCs w:val="21"/>
        </w:rPr>
        <w:t>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1"/>
          <w:szCs w:val="21"/>
        </w:rPr>
        <w:t>如未提出异议，视为全面接受。</w:t>
      </w:r>
    </w:p>
    <w:p>
      <w:pPr>
        <w:autoSpaceDE w:val="0"/>
        <w:autoSpaceDN w:val="0"/>
        <w:adjustRightInd w:val="0"/>
        <w:spacing w:line="450" w:lineRule="exact"/>
        <w:ind w:firstLine="420" w:firstLineChars="200"/>
        <w:jc w:val="left"/>
        <w:rPr>
          <w:rFonts w:cs="Times New Roman"/>
          <w:sz w:val="21"/>
          <w:szCs w:val="21"/>
        </w:rPr>
      </w:pPr>
      <w:r>
        <w:rPr>
          <w:sz w:val="21"/>
          <w:szCs w:val="21"/>
        </w:rPr>
        <w:t xml:space="preserve">2.2.2 </w:t>
      </w:r>
      <w:r>
        <w:rPr>
          <w:rFonts w:hint="eastAsia"/>
          <w:sz w:val="21"/>
          <w:szCs w:val="21"/>
        </w:rPr>
        <w:t>招标文件的澄清将在投标人须知前附表规定的投标截止时间</w:t>
      </w:r>
      <w:r>
        <w:rPr>
          <w:sz w:val="21"/>
          <w:szCs w:val="21"/>
        </w:rPr>
        <w:t>15</w:t>
      </w:r>
      <w:r>
        <w:rPr>
          <w:rFonts w:hint="eastAsia"/>
          <w:sz w:val="21"/>
          <w:szCs w:val="21"/>
        </w:rPr>
        <w:t>天前通过全国公共资源交易平台（河南省·许昌市）发出，但不指明澄清问题的来源。如果澄清发出的时间距投标截止时间不足</w:t>
      </w:r>
      <w:r>
        <w:rPr>
          <w:sz w:val="21"/>
          <w:szCs w:val="21"/>
        </w:rPr>
        <w:t>15</w:t>
      </w:r>
      <w:r>
        <w:rPr>
          <w:rFonts w:hint="eastAsia"/>
          <w:sz w:val="21"/>
          <w:szCs w:val="21"/>
        </w:rPr>
        <w:t>天，相应延长投标截止时间。</w:t>
      </w:r>
    </w:p>
    <w:p>
      <w:pPr>
        <w:autoSpaceDE w:val="0"/>
        <w:autoSpaceDN w:val="0"/>
        <w:adjustRightInd w:val="0"/>
        <w:spacing w:line="450" w:lineRule="exact"/>
        <w:ind w:firstLine="420" w:firstLineChars="200"/>
        <w:jc w:val="left"/>
        <w:rPr>
          <w:rFonts w:cs="Times New Roman"/>
          <w:sz w:val="21"/>
          <w:szCs w:val="21"/>
        </w:rPr>
      </w:pPr>
      <w:r>
        <w:rPr>
          <w:sz w:val="21"/>
          <w:szCs w:val="21"/>
        </w:rPr>
        <w:t xml:space="preserve">2.2.3 </w:t>
      </w:r>
      <w:r>
        <w:rPr>
          <w:rFonts w:hint="eastAsia"/>
          <w:sz w:val="21"/>
          <w:szCs w:val="21"/>
        </w:rPr>
        <w:t>所有澄清、答疑全部以全国公共资源交易平台（河南省·许昌市）发出的为准，不再接受书面形式的递交。</w:t>
      </w:r>
    </w:p>
    <w:p>
      <w:pPr>
        <w:autoSpaceDE w:val="0"/>
        <w:autoSpaceDN w:val="0"/>
        <w:spacing w:line="450" w:lineRule="exact"/>
        <w:jc w:val="left"/>
        <w:rPr>
          <w:rFonts w:cs="Times New Roman"/>
          <w:b/>
          <w:bCs/>
          <w:sz w:val="21"/>
          <w:szCs w:val="21"/>
        </w:rPr>
      </w:pPr>
      <w:r>
        <w:rPr>
          <w:b/>
          <w:bCs/>
          <w:sz w:val="21"/>
          <w:szCs w:val="21"/>
        </w:rPr>
        <w:t xml:space="preserve">2.3 </w:t>
      </w:r>
      <w:r>
        <w:rPr>
          <w:rFonts w:hint="eastAsia"/>
          <w:b/>
          <w:bCs/>
          <w:sz w:val="21"/>
          <w:szCs w:val="21"/>
        </w:rPr>
        <w:t>招标文件的修改</w:t>
      </w:r>
      <w:bookmarkEnd w:id="30"/>
    </w:p>
    <w:p>
      <w:pPr>
        <w:autoSpaceDE w:val="0"/>
        <w:autoSpaceDN w:val="0"/>
        <w:spacing w:line="420" w:lineRule="exact"/>
        <w:ind w:firstLine="420" w:firstLineChars="200"/>
        <w:jc w:val="left"/>
        <w:rPr>
          <w:rFonts w:cs="Times New Roman"/>
          <w:sz w:val="21"/>
          <w:szCs w:val="21"/>
        </w:rPr>
      </w:pPr>
      <w:r>
        <w:rPr>
          <w:sz w:val="21"/>
          <w:szCs w:val="21"/>
        </w:rPr>
        <w:t xml:space="preserve">2.3.1 </w:t>
      </w:r>
      <w:r>
        <w:rPr>
          <w:rFonts w:hint="eastAsia"/>
          <w:sz w:val="21"/>
          <w:szCs w:val="21"/>
        </w:rPr>
        <w:t>在投标截止时间</w:t>
      </w:r>
      <w:r>
        <w:rPr>
          <w:sz w:val="21"/>
          <w:szCs w:val="21"/>
        </w:rPr>
        <w:t>15</w:t>
      </w:r>
      <w:r>
        <w:rPr>
          <w:rFonts w:hint="eastAsia"/>
          <w:sz w:val="21"/>
          <w:szCs w:val="21"/>
        </w:rPr>
        <w:t>天前，招标人可以通过全国公共资源交易平台（河南省·许昌市）系统电子平台修改招标文件，如果修改招标文件的时间距投标截止时间不足</w:t>
      </w:r>
      <w:r>
        <w:rPr>
          <w:sz w:val="21"/>
          <w:szCs w:val="21"/>
        </w:rPr>
        <w:t xml:space="preserve">15 </w:t>
      </w:r>
      <w:r>
        <w:rPr>
          <w:rFonts w:hint="eastAsia"/>
          <w:sz w:val="21"/>
          <w:szCs w:val="21"/>
        </w:rPr>
        <w:t>天，相应顺延投标截止时间。</w:t>
      </w:r>
    </w:p>
    <w:p>
      <w:pPr>
        <w:autoSpaceDE w:val="0"/>
        <w:autoSpaceDN w:val="0"/>
        <w:spacing w:line="420" w:lineRule="exact"/>
        <w:ind w:firstLine="420" w:firstLineChars="200"/>
        <w:jc w:val="left"/>
        <w:rPr>
          <w:rFonts w:cs="Times New Roman"/>
          <w:sz w:val="21"/>
          <w:szCs w:val="21"/>
        </w:rPr>
      </w:pPr>
      <w:r>
        <w:rPr>
          <w:sz w:val="21"/>
          <w:szCs w:val="21"/>
        </w:rPr>
        <w:t xml:space="preserve">2.3.2 </w:t>
      </w:r>
      <w:r>
        <w:rPr>
          <w:rFonts w:hint="eastAsia"/>
          <w:sz w:val="21"/>
          <w:szCs w:val="21"/>
        </w:rPr>
        <w:t>当招标文件、补充通知、答疑纪要，内容相互矛盾时，以最后发出的通知或纪要为准。</w:t>
      </w:r>
    </w:p>
    <w:p>
      <w:pPr>
        <w:autoSpaceDE w:val="0"/>
        <w:autoSpaceDN w:val="0"/>
        <w:spacing w:line="420" w:lineRule="exact"/>
        <w:jc w:val="left"/>
        <w:rPr>
          <w:rFonts w:cs="Times New Roman"/>
          <w:b/>
          <w:bCs/>
          <w:sz w:val="21"/>
          <w:szCs w:val="21"/>
        </w:rPr>
      </w:pPr>
      <w:bookmarkStart w:id="31" w:name="_Toc152042322"/>
      <w:bookmarkStart w:id="32" w:name="_Toc144974514"/>
      <w:bookmarkStart w:id="33" w:name="_Toc152045546"/>
      <w:bookmarkStart w:id="34" w:name="_Toc179632564"/>
      <w:r>
        <w:rPr>
          <w:b/>
          <w:bCs/>
          <w:sz w:val="21"/>
          <w:szCs w:val="21"/>
        </w:rPr>
        <w:t xml:space="preserve">3. </w:t>
      </w:r>
      <w:r>
        <w:rPr>
          <w:rFonts w:hint="eastAsia"/>
          <w:b/>
          <w:bCs/>
          <w:sz w:val="21"/>
          <w:szCs w:val="21"/>
        </w:rPr>
        <w:t>投标文件</w:t>
      </w:r>
      <w:bookmarkEnd w:id="31"/>
      <w:bookmarkEnd w:id="32"/>
      <w:bookmarkEnd w:id="33"/>
      <w:bookmarkEnd w:id="34"/>
    </w:p>
    <w:p>
      <w:pPr>
        <w:autoSpaceDE w:val="0"/>
        <w:autoSpaceDN w:val="0"/>
        <w:spacing w:line="420" w:lineRule="exact"/>
        <w:jc w:val="left"/>
        <w:rPr>
          <w:b/>
          <w:bCs/>
          <w:sz w:val="21"/>
          <w:szCs w:val="21"/>
        </w:rPr>
      </w:pPr>
      <w:bookmarkStart w:id="35" w:name="_Toc278443453"/>
      <w:r>
        <w:rPr>
          <w:rFonts w:hint="eastAsia"/>
          <w:b/>
          <w:bCs/>
          <w:sz w:val="21"/>
          <w:szCs w:val="21"/>
        </w:rPr>
        <w:t>3.1投标文件由综合标、技术标和商务标三部分组成。</w:t>
      </w:r>
    </w:p>
    <w:p>
      <w:pPr>
        <w:autoSpaceDE w:val="0"/>
        <w:autoSpaceDN w:val="0"/>
        <w:spacing w:line="420" w:lineRule="exact"/>
        <w:ind w:firstLine="420" w:firstLineChars="200"/>
        <w:jc w:val="left"/>
        <w:rPr>
          <w:sz w:val="21"/>
          <w:szCs w:val="21"/>
        </w:rPr>
      </w:pPr>
      <w:r>
        <w:rPr>
          <w:rFonts w:hint="eastAsia"/>
          <w:sz w:val="21"/>
          <w:szCs w:val="21"/>
        </w:rPr>
        <w:t>3.1.1  综合标组成：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一、投标函及投标函附录；</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二、法定代表人身份证明、授权委托书、项目经理承诺书；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三、投标保证金；</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四、项目管理机构配备情况；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五、投标单位基本信息表；</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六、资格证明文件；</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七、近年财务状况；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八、近年完成的类似项目情况；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九、正在施工的和新承接的项目情况；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十、近年发生的诉讼及仲裁情况；</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十一、承诺书；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十二、其它材料。</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投标文件应按本章提供的格式编制。</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如有本章未提供的格式，投标人可自行编制。</w:t>
      </w:r>
    </w:p>
    <w:p>
      <w:pPr>
        <w:autoSpaceDE w:val="0"/>
        <w:autoSpaceDN w:val="0"/>
        <w:spacing w:line="420" w:lineRule="exact"/>
        <w:ind w:firstLine="420" w:firstLineChars="200"/>
        <w:jc w:val="left"/>
        <w:rPr>
          <w:sz w:val="21"/>
          <w:szCs w:val="21"/>
        </w:rPr>
      </w:pPr>
      <w:r>
        <w:rPr>
          <w:rFonts w:hint="eastAsia"/>
          <w:sz w:val="21"/>
          <w:szCs w:val="21"/>
        </w:rPr>
        <w:t>3.1.2 商务标</w:t>
      </w:r>
    </w:p>
    <w:p>
      <w:pPr>
        <w:autoSpaceDE w:val="0"/>
        <w:autoSpaceDN w:val="0"/>
        <w:spacing w:line="420" w:lineRule="exact"/>
        <w:ind w:firstLine="420" w:firstLineChars="200"/>
        <w:jc w:val="left"/>
        <w:rPr>
          <w:sz w:val="21"/>
          <w:szCs w:val="21"/>
        </w:rPr>
      </w:pPr>
      <w:r>
        <w:rPr>
          <w:rFonts w:hint="eastAsia"/>
          <w:sz w:val="21"/>
          <w:szCs w:val="21"/>
        </w:rPr>
        <w:t>采用专用制作工具编制成的电子商务标投标文件（已标价工程量清单）。</w:t>
      </w:r>
    </w:p>
    <w:p>
      <w:pPr>
        <w:autoSpaceDE w:val="0"/>
        <w:autoSpaceDN w:val="0"/>
        <w:spacing w:line="420" w:lineRule="exact"/>
        <w:ind w:firstLine="420" w:firstLineChars="200"/>
        <w:jc w:val="left"/>
        <w:rPr>
          <w:sz w:val="21"/>
          <w:szCs w:val="21"/>
        </w:rPr>
      </w:pPr>
      <w:r>
        <w:rPr>
          <w:rFonts w:hint="eastAsia"/>
          <w:sz w:val="21"/>
          <w:szCs w:val="21"/>
        </w:rPr>
        <w:t>3.1.3  技术标组成：</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（1）内容完整性；</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（2）主要施工方案与技术措施；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（3）质量管理体系与措施；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（4）安全管理体系与措施；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 xml:space="preserve">（5）文明施工、环境保护管理体系及施工现场扬尘治理措施； </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（6）工期保证措施；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（7）拟投入资源配备计划；</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（8）施工进度表与网络计划图；</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（9）施工总平面图布置；</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（10）技术创新的应用实施措施；</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（11）采用新工艺、新技术、新设备、新材料、BIM等的程度；</w:t>
      </w:r>
    </w:p>
    <w:p>
      <w:pPr>
        <w:autoSpaceDE w:val="0"/>
        <w:autoSpaceDN w:val="0"/>
        <w:spacing w:line="390" w:lineRule="exact"/>
        <w:ind w:firstLine="420" w:firstLineChars="200"/>
        <w:jc w:val="left"/>
        <w:outlineLvl w:val="0"/>
        <w:rPr>
          <w:rFonts w:hAnsi="宋体"/>
          <w:sz w:val="21"/>
          <w:szCs w:val="21"/>
        </w:rPr>
      </w:pPr>
      <w:r>
        <w:rPr>
          <w:rFonts w:hint="eastAsia" w:hAnsi="宋体"/>
          <w:sz w:val="21"/>
          <w:szCs w:val="21"/>
        </w:rPr>
        <w:t>（12）施工现场实施信息化监控和数据处理；</w:t>
      </w:r>
    </w:p>
    <w:p>
      <w:pPr>
        <w:autoSpaceDE w:val="0"/>
        <w:autoSpaceDN w:val="0"/>
        <w:spacing w:line="390" w:lineRule="exact"/>
        <w:ind w:firstLine="420" w:firstLineChars="200"/>
        <w:jc w:val="left"/>
        <w:outlineLvl w:val="0"/>
        <w:rPr>
          <w:sz w:val="21"/>
          <w:szCs w:val="21"/>
        </w:rPr>
      </w:pPr>
      <w:r>
        <w:rPr>
          <w:rFonts w:hint="eastAsia" w:hAnsi="宋体"/>
          <w:sz w:val="21"/>
          <w:szCs w:val="21"/>
        </w:rPr>
        <w:t xml:space="preserve">（13）风险管理措施。  </w:t>
      </w:r>
      <w:r>
        <w:rPr>
          <w:rFonts w:hint="eastAsia"/>
          <w:sz w:val="21"/>
          <w:szCs w:val="21"/>
        </w:rPr>
        <w:t xml:space="preserve">              </w:t>
      </w:r>
    </w:p>
    <w:p>
      <w:pPr>
        <w:autoSpaceDE w:val="0"/>
        <w:autoSpaceDN w:val="0"/>
        <w:spacing w:line="420" w:lineRule="exact"/>
        <w:jc w:val="left"/>
        <w:rPr>
          <w:rFonts w:cs="Times New Roman"/>
          <w:b/>
          <w:bCs/>
          <w:sz w:val="21"/>
          <w:szCs w:val="21"/>
        </w:rPr>
      </w:pPr>
      <w:r>
        <w:rPr>
          <w:b/>
          <w:bCs/>
          <w:sz w:val="21"/>
          <w:szCs w:val="21"/>
        </w:rPr>
        <w:t xml:space="preserve">3.2 </w:t>
      </w:r>
      <w:r>
        <w:rPr>
          <w:rFonts w:hint="eastAsia"/>
          <w:b/>
          <w:bCs/>
          <w:sz w:val="21"/>
          <w:szCs w:val="21"/>
        </w:rPr>
        <w:t>投标报价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3.2.1 投标人应按第五章“工程量清单”的要求填写相应表格。</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3.2.2 投标人在投标截止时间前修改投标函中的投标总报价，应同时修改第五章“工程量清单”中的相应报价。此修改须符合本章第4.3款的有关要求。</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jc w:val="left"/>
        <w:rPr>
          <w:sz w:val="21"/>
          <w:szCs w:val="21"/>
        </w:rPr>
      </w:pPr>
      <w:r>
        <w:rPr>
          <w:rFonts w:hint="eastAsia"/>
          <w:sz w:val="21"/>
          <w:szCs w:val="21"/>
        </w:rPr>
        <w:t xml:space="preserve">    3.2.4 投标人编制投标报价时，同一投标文件综合工日应前后保持一致。</w:t>
      </w:r>
    </w:p>
    <w:p>
      <w:pPr>
        <w:autoSpaceDE w:val="0"/>
        <w:autoSpaceDN w:val="0"/>
        <w:spacing w:line="420" w:lineRule="exact"/>
        <w:jc w:val="left"/>
        <w:rPr>
          <w:rFonts w:cs="Times New Roman"/>
          <w:b/>
          <w:bCs/>
          <w:sz w:val="21"/>
          <w:szCs w:val="21"/>
        </w:rPr>
      </w:pPr>
      <w:r>
        <w:rPr>
          <w:b/>
          <w:bCs/>
          <w:sz w:val="21"/>
          <w:szCs w:val="21"/>
        </w:rPr>
        <w:t xml:space="preserve">3.3 </w:t>
      </w:r>
      <w:r>
        <w:rPr>
          <w:rFonts w:hint="eastAsia"/>
          <w:b/>
          <w:bCs/>
          <w:sz w:val="21"/>
          <w:szCs w:val="21"/>
        </w:rPr>
        <w:t>投标有效期</w:t>
      </w:r>
      <w:bookmarkEnd w:id="35"/>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3.3.1 </w:t>
      </w:r>
      <w:r>
        <w:rPr>
          <w:rFonts w:hint="eastAsia"/>
          <w:sz w:val="21"/>
          <w:szCs w:val="21"/>
        </w:rPr>
        <w:t>在投标人须知前附表规定的投标有效期内，投标人不得要求撤销或修改其投标文件。</w:t>
      </w:r>
    </w:p>
    <w:p>
      <w:pPr>
        <w:tabs>
          <w:tab w:val="left" w:pos="1260"/>
        </w:tabs>
        <w:autoSpaceDE w:val="0"/>
        <w:autoSpaceDN w:val="0"/>
        <w:adjustRightInd w:val="0"/>
        <w:spacing w:line="460" w:lineRule="exact"/>
        <w:ind w:firstLine="420" w:firstLineChars="200"/>
        <w:jc w:val="left"/>
        <w:rPr>
          <w:rFonts w:cs="Times New Roman"/>
          <w:sz w:val="21"/>
          <w:szCs w:val="21"/>
        </w:rPr>
      </w:pPr>
      <w:r>
        <w:rPr>
          <w:sz w:val="21"/>
          <w:szCs w:val="21"/>
        </w:rPr>
        <w:t xml:space="preserve">3.3.2 </w:t>
      </w:r>
      <w:r>
        <w:rPr>
          <w:rFonts w:hint="eastAsia"/>
          <w:sz w:val="21"/>
          <w:szCs w:val="21"/>
        </w:rPr>
        <w:t>出现特殊情况需要延长投标有效期的，招标人在全国公共资源交易平台（河南省·许昌市）发出延长投标有效期的通知。投标人同意延长的，应相应延长其投标保证金的有效期，但不得要求或被允许修改或撤销其投标文件；投标人拒绝延长的，其投标失效，但投标人有权收回其投标保证金。</w:t>
      </w:r>
    </w:p>
    <w:p>
      <w:pPr>
        <w:autoSpaceDE w:val="0"/>
        <w:autoSpaceDN w:val="0"/>
        <w:adjustRightInd w:val="0"/>
        <w:snapToGrid w:val="0"/>
        <w:spacing w:line="480" w:lineRule="exact"/>
        <w:jc w:val="left"/>
        <w:rPr>
          <w:b/>
          <w:bCs/>
          <w:sz w:val="21"/>
          <w:szCs w:val="21"/>
        </w:rPr>
      </w:pPr>
      <w:bookmarkStart w:id="36" w:name="_Toc282436964"/>
      <w:bookmarkStart w:id="37" w:name="_Toc283559960"/>
      <w:r>
        <w:rPr>
          <w:rFonts w:hint="eastAsia"/>
          <w:b/>
          <w:bCs/>
          <w:sz w:val="21"/>
          <w:szCs w:val="21"/>
        </w:rPr>
        <w:t>3.4 投标保证金</w:t>
      </w:r>
      <w:bookmarkEnd w:id="36"/>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 投标保证金的递交</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3.4.1.1因投标人的原因无法及时退还投标（竞买）保证金、滞留三年以上的，投标（竞买）保证金上缴财政。</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3.4.1.2 自文件发布之日起，投标人需进行基本户备案（建设工程项目），已备案的基本户开户银行、账户发生变化的，须重新办理备案手续。备案后方可提交投标（竞买）保证金。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基本户备案流程：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特殊情况处理</w:t>
      </w:r>
    </w:p>
    <w:p>
      <w:pPr>
        <w:tabs>
          <w:tab w:val="left" w:pos="1260"/>
        </w:tabs>
        <w:autoSpaceDE w:val="0"/>
        <w:autoSpaceDN w:val="0"/>
        <w:adjustRightInd w:val="0"/>
        <w:spacing w:line="460" w:lineRule="exact"/>
        <w:ind w:firstLine="420" w:firstLineChars="200"/>
        <w:jc w:val="left"/>
        <w:rPr>
          <w:rFonts w:hAnsi="宋体"/>
          <w:bCs/>
          <w:kern w:val="11"/>
          <w:sz w:val="21"/>
          <w:szCs w:val="21"/>
          <w:lang w:val="zh-CN"/>
        </w:rPr>
      </w:pPr>
      <w:r>
        <w:rPr>
          <w:rFonts w:hint="eastAsia" w:hAnsi="宋体"/>
          <w:bCs/>
          <w:kern w:val="11"/>
          <w:sz w:val="21"/>
          <w:szCs w:val="21"/>
        </w:rPr>
        <w:t>投标人投标过程中因账户开户银行、银行账号发生变化，不能按照来款途径原路返还投标保证金的，投标人须提供原账户开户银行相关证明及新开账户开户许可证，</w:t>
      </w:r>
      <w:r>
        <w:rPr>
          <w:rFonts w:hint="eastAsia" w:hAnsi="宋体"/>
          <w:bCs/>
          <w:kern w:val="11"/>
          <w:sz w:val="21"/>
          <w:szCs w:val="21"/>
          <w:lang w:val="zh-CN"/>
        </w:rPr>
        <w:t>到禹州市政府采购监督管理办公室办理退款手续（0374-</w:t>
      </w:r>
      <w:r>
        <w:rPr>
          <w:rFonts w:hint="eastAsia" w:hAnsi="宋体"/>
          <w:bCs/>
          <w:kern w:val="11"/>
          <w:sz w:val="21"/>
          <w:szCs w:val="21"/>
        </w:rPr>
        <w:t>8112523</w:t>
      </w:r>
      <w:r>
        <w:rPr>
          <w:rFonts w:hint="eastAsia" w:hAnsi="宋体"/>
          <w:bCs/>
          <w:kern w:val="11"/>
          <w:sz w:val="21"/>
          <w:szCs w:val="21"/>
          <w:lang w:val="zh-CN"/>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3.4.2 投标人应按投标人须知前附表规定缴纳投标保证金。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60" w:lineRule="exact"/>
        <w:ind w:firstLine="422" w:firstLineChars="200"/>
        <w:jc w:val="left"/>
        <w:rPr>
          <w:b/>
          <w:bCs/>
          <w:sz w:val="21"/>
          <w:szCs w:val="21"/>
          <w:lang w:val="zh-CN"/>
        </w:rPr>
      </w:pPr>
      <w:r>
        <w:rPr>
          <w:rFonts w:hint="eastAsia"/>
          <w:b/>
          <w:bCs/>
          <w:sz w:val="21"/>
          <w:szCs w:val="21"/>
        </w:rPr>
        <w:t>联合体投标的，其投标保证金由牵头人递交，并应符合投标人须知前附表的规定。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3.4.2.2 投标保证金缴纳方式：</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投标人网上报名后</w:t>
      </w:r>
      <w:r>
        <w:rPr>
          <w:rFonts w:hint="eastAsia"/>
          <w:sz w:val="21"/>
          <w:szCs w:val="21"/>
        </w:rPr>
        <w:t>，</w:t>
      </w:r>
      <w:r>
        <w:rPr>
          <w:rFonts w:hint="eastAsia"/>
          <w:sz w:val="21"/>
          <w:szCs w:val="21"/>
          <w:lang w:val="zh-CN"/>
        </w:rPr>
        <w:t>登录</w:t>
      </w:r>
      <w:r>
        <w:fldChar w:fldCharType="begin"/>
      </w:r>
      <w:r>
        <w:instrText xml:space="preserve"> HYPERLINK "http://221.14.6.70:8088/ggzy" </w:instrText>
      </w:r>
      <w:r>
        <w:fldChar w:fldCharType="separate"/>
      </w:r>
      <w:r>
        <w:rPr>
          <w:rFonts w:hint="eastAsia"/>
          <w:sz w:val="21"/>
          <w:szCs w:val="21"/>
        </w:rPr>
        <w:t>http://221.14.6.70:8088/ggzy</w:t>
      </w:r>
      <w:r>
        <w:rPr>
          <w:rFonts w:hint="eastAsia"/>
          <w:sz w:val="21"/>
          <w:szCs w:val="21"/>
        </w:rPr>
        <w:fldChar w:fldCharType="end"/>
      </w:r>
      <w:r>
        <w:rPr>
          <w:rFonts w:hint="eastAsia"/>
          <w:sz w:val="21"/>
          <w:szCs w:val="21"/>
          <w:lang w:val="zh-CN"/>
        </w:rPr>
        <w:t>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费用缴纳说明</w:t>
      </w:r>
      <w:r>
        <w:rPr>
          <w:rFonts w:hint="eastAsia"/>
          <w:sz w:val="21"/>
          <w:szCs w:val="21"/>
        </w:rPr>
        <w:t>”→“</w:t>
      </w:r>
      <w:r>
        <w:rPr>
          <w:rFonts w:hint="eastAsia"/>
          <w:sz w:val="21"/>
          <w:szCs w:val="21"/>
          <w:lang w:val="zh-CN"/>
        </w:rPr>
        <w:t>保证金缴纳说明单</w:t>
      </w:r>
      <w:r>
        <w:rPr>
          <w:rFonts w:hint="eastAsia"/>
          <w:sz w:val="21"/>
          <w:szCs w:val="21"/>
        </w:rPr>
        <w:t>”，</w:t>
      </w:r>
      <w:r>
        <w:rPr>
          <w:rFonts w:hint="eastAsia"/>
          <w:sz w:val="21"/>
          <w:szCs w:val="21"/>
          <w:lang w:val="zh-CN"/>
        </w:rPr>
        <w:t>获取缴费说明单</w:t>
      </w:r>
      <w:r>
        <w:rPr>
          <w:rFonts w:hint="eastAsia"/>
          <w:sz w:val="21"/>
          <w:szCs w:val="21"/>
        </w:rPr>
        <w:t>，</w:t>
      </w:r>
      <w:r>
        <w:rPr>
          <w:rFonts w:hint="eastAsia"/>
          <w:sz w:val="21"/>
          <w:szCs w:val="21"/>
          <w:lang w:val="zh-CN"/>
        </w:rPr>
        <w:t>根据每个标段的缴纳说明单在缴纳截止时间前缴纳</w:t>
      </w:r>
      <w:r>
        <w:rPr>
          <w:rFonts w:hint="eastAsia"/>
          <w:sz w:val="21"/>
          <w:szCs w:val="21"/>
        </w:rPr>
        <w:t>；</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成功缴纳后重新登录前述系统</w:t>
      </w:r>
      <w:r>
        <w:rPr>
          <w:rFonts w:hint="eastAsia"/>
          <w:sz w:val="21"/>
          <w:szCs w:val="21"/>
        </w:rPr>
        <w:t>，</w:t>
      </w:r>
      <w:r>
        <w:rPr>
          <w:rFonts w:hint="eastAsia"/>
          <w:sz w:val="21"/>
          <w:szCs w:val="21"/>
          <w:lang w:val="zh-CN"/>
        </w:rPr>
        <w:t>依次点击</w:t>
      </w:r>
      <w:r>
        <w:rPr>
          <w:rFonts w:hint="eastAsia"/>
          <w:sz w:val="21"/>
          <w:szCs w:val="21"/>
        </w:rPr>
        <w:t>“</w:t>
      </w:r>
      <w:r>
        <w:rPr>
          <w:rFonts w:hint="eastAsia"/>
          <w:sz w:val="21"/>
          <w:szCs w:val="21"/>
          <w:lang w:val="zh-CN"/>
        </w:rPr>
        <w:t>会员向导</w:t>
      </w:r>
      <w:r>
        <w:rPr>
          <w:rFonts w:hint="eastAsia"/>
          <w:sz w:val="21"/>
          <w:szCs w:val="21"/>
        </w:rPr>
        <w:t>”→“</w:t>
      </w:r>
      <w:r>
        <w:rPr>
          <w:rFonts w:hint="eastAsia"/>
          <w:sz w:val="21"/>
          <w:szCs w:val="21"/>
          <w:lang w:val="zh-CN"/>
        </w:rPr>
        <w:t>参与投标</w:t>
      </w:r>
      <w:r>
        <w:rPr>
          <w:rFonts w:hint="eastAsia"/>
          <w:sz w:val="21"/>
          <w:szCs w:val="21"/>
        </w:rPr>
        <w:t>”→“</w:t>
      </w:r>
      <w:r>
        <w:rPr>
          <w:rFonts w:hint="eastAsia"/>
          <w:sz w:val="21"/>
          <w:szCs w:val="21"/>
          <w:lang w:val="zh-CN"/>
        </w:rPr>
        <w:t>保证金绑定</w:t>
      </w:r>
      <w:r>
        <w:rPr>
          <w:rFonts w:hint="eastAsia"/>
          <w:sz w:val="21"/>
          <w:szCs w:val="21"/>
        </w:rPr>
        <w:t>”→“</w:t>
      </w:r>
      <w:r>
        <w:rPr>
          <w:rFonts w:hint="eastAsia"/>
          <w:sz w:val="21"/>
          <w:szCs w:val="21"/>
          <w:lang w:val="zh-CN"/>
        </w:rPr>
        <w:t>绑定</w:t>
      </w:r>
      <w:r>
        <w:rPr>
          <w:rFonts w:hint="eastAsia"/>
          <w:sz w:val="21"/>
          <w:szCs w:val="21"/>
        </w:rPr>
        <w:t>”</w:t>
      </w:r>
      <w:r>
        <w:rPr>
          <w:rFonts w:hint="eastAsia"/>
          <w:sz w:val="21"/>
          <w:szCs w:val="21"/>
          <w:lang w:val="zh-CN"/>
        </w:rPr>
        <w:t>进行投标保证金绑定。</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投标人要严格按照“保证金缴纳说明单”内容缴纳、成功绑定投标保证金，未绑定标段的投标保证金，视为未按时交纳。并将缴纳凭证“禹州公共资源交易中心保证金缴纳回执”附于投标文件中，同时在开标现场提供一份，以备查询。</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3.4.2.3 每个投标人每个项目每个标段只有唯一缴纳账号，</w:t>
      </w:r>
      <w:r>
        <w:rPr>
          <w:rFonts w:hint="eastAsia"/>
          <w:sz w:val="21"/>
          <w:szCs w:val="21"/>
        </w:rPr>
        <w:t>切勿重复缴纳或错误缴纳。</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3.4.2.4 </w:t>
      </w:r>
      <w:r>
        <w:rPr>
          <w:rFonts w:hint="eastAsia"/>
          <w:sz w:val="21"/>
          <w:szCs w:val="21"/>
        </w:rPr>
        <w:t>未按上述规定操作引起的无效投标，由投标人自行负责。</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3.4.2.5 汇款凭证无须备注项目编号和项目名称。</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lang w:val="zh-CN"/>
        </w:rPr>
        <w:t xml:space="preserve">3.4.2.6 </w:t>
      </w:r>
      <w:r>
        <w:rPr>
          <w:rFonts w:hint="eastAsia"/>
          <w:sz w:val="21"/>
          <w:szCs w:val="21"/>
        </w:rPr>
        <w:t>出现以下情形造成的投标保证金无效，由投标人自行负责。</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(1)投标保证金未从投标人的基本账户转出；</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(2)投标保证金未按照招标文件划分的标段依次转账。</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3.4.2.7 《保证金缴纳绑定操作指南》获取方法：</w:t>
      </w:r>
    </w:p>
    <w:p>
      <w:pPr>
        <w:tabs>
          <w:tab w:val="left" w:pos="1260"/>
        </w:tabs>
        <w:autoSpaceDE w:val="0"/>
        <w:autoSpaceDN w:val="0"/>
        <w:adjustRightInd w:val="0"/>
        <w:spacing w:line="460" w:lineRule="exact"/>
        <w:ind w:firstLine="420" w:firstLineChars="200"/>
        <w:jc w:val="left"/>
        <w:rPr>
          <w:sz w:val="21"/>
          <w:szCs w:val="21"/>
          <w:lang w:val="zh-CN"/>
        </w:rPr>
      </w:pPr>
      <w:r>
        <w:rPr>
          <w:rFonts w:hint="eastAsia"/>
          <w:sz w:val="21"/>
          <w:szCs w:val="21"/>
          <w:lang w:val="zh-CN"/>
        </w:rPr>
        <w:t>登录</w:t>
      </w:r>
      <w:r>
        <w:rPr>
          <w:rFonts w:hint="eastAsia"/>
          <w:sz w:val="21"/>
          <w:szCs w:val="21"/>
        </w:rPr>
        <w:t>全国公共资源交易平台（河南省·许昌市）</w:t>
      </w:r>
      <w:r>
        <w:rPr>
          <w:rFonts w:hint="eastAsia"/>
          <w:sz w:val="21"/>
          <w:szCs w:val="21"/>
          <w:lang w:val="zh-CN"/>
        </w:rPr>
        <w:t>系统-组件下载-《保证金缴纳绑定操作指南》</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3.4.3 投标人不按本章第3.4.2项要求提交投标保证金的，不接收其投标文件。</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3.4.4 投标保证金的退还：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（1）中标公示期满没有质疑和投诉期满没有投拆的，5个工作日内退还非中标候选人投标保证金及银行同期活期存款利息。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（2）在书面合同签订5日内向中标人和其他中标候选人退还投标保证金及银行同期活期存款利息；法定期限内未签订书面合同的，按照有关规定退还其投标保证金。及银行同期活期存款利息。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（3）项目废标或招标人终止招标的，在此后5个工作日内退还投标保证金及银行同期活期存利息。</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（4）投标活动中出现质疑、投诉的，中标候选人、质疑人和被质疑人、投诉人和被投诉人的投标保证金暂停退还。</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（6）退还投标保证金，除另有规定外，一般以转账方式一次性退还至投标保证金的原提交账户。</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3.4.5投标人有下列情形之一的，不予退还投标保证金：</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（一）在招标文件要求提交投标文件的截止时间后至投标文件有效期满前撤回投标的；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（二）中标通知书发出后，中标人无故放弃中标项目或无正当理由在规定时间内不与招标人签订合同或未按招标文件规定提交履约担保的；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（三）将中标项目转让给他人，或者在投标文件中未说明，且未经招标人同意，将中标项目分包给他人的；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 xml:space="preserve">（四）投标人在招投标活动中弄虚作假、围标串标，骗取中标并经招投标行政监督部门调查核实的； </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（五）拒绝履行合同义务的；</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（六）相关法律、法规规定不予退还的其它情形。</w:t>
      </w:r>
    </w:p>
    <w:p>
      <w:pPr>
        <w:tabs>
          <w:tab w:val="left" w:pos="1260"/>
        </w:tabs>
        <w:autoSpaceDE w:val="0"/>
        <w:autoSpaceDN w:val="0"/>
        <w:adjustRightInd w:val="0"/>
        <w:spacing w:line="460" w:lineRule="exact"/>
        <w:ind w:firstLine="420" w:firstLineChars="200"/>
        <w:jc w:val="left"/>
        <w:rPr>
          <w:rFonts w:ascii="仿宋_GB2312" w:eastAsia="仿宋_GB2312"/>
          <w:b/>
          <w:sz w:val="32"/>
          <w:szCs w:val="32"/>
        </w:rPr>
      </w:pPr>
      <w:r>
        <w:rPr>
          <w:rFonts w:hint="eastAsia"/>
          <w:sz w:val="21"/>
          <w:szCs w:val="21"/>
        </w:rPr>
        <w:t>（七）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spacing w:line="420" w:lineRule="exact"/>
        <w:jc w:val="left"/>
        <w:rPr>
          <w:rFonts w:cs="Times New Roman"/>
          <w:b/>
          <w:bCs/>
          <w:sz w:val="21"/>
          <w:szCs w:val="21"/>
        </w:rPr>
      </w:pPr>
      <w:r>
        <w:rPr>
          <w:b/>
          <w:bCs/>
          <w:sz w:val="21"/>
          <w:szCs w:val="21"/>
        </w:rPr>
        <w:t xml:space="preserve">3.5 </w:t>
      </w:r>
      <w:r>
        <w:rPr>
          <w:rFonts w:hint="eastAsia"/>
          <w:b/>
          <w:bCs/>
          <w:sz w:val="21"/>
          <w:szCs w:val="21"/>
        </w:rPr>
        <w:t>资格审查资料</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3.5.1 “投标人基本情况表”应附投标人营业执照副本、资质证书副本等材料的原件扫描件。</w:t>
      </w:r>
    </w:p>
    <w:p>
      <w:pPr>
        <w:tabs>
          <w:tab w:val="left" w:pos="1260"/>
        </w:tabs>
        <w:autoSpaceDE w:val="0"/>
        <w:autoSpaceDN w:val="0"/>
        <w:adjustRightInd w:val="0"/>
        <w:spacing w:line="460" w:lineRule="exact"/>
        <w:ind w:firstLine="420" w:firstLineChars="200"/>
        <w:jc w:val="left"/>
        <w:rPr>
          <w:rFonts w:hAnsi="宋体"/>
          <w:sz w:val="21"/>
          <w:szCs w:val="21"/>
        </w:rPr>
      </w:pPr>
      <w:r>
        <w:rPr>
          <w:rFonts w:hint="eastAsia" w:hAnsi="宋体"/>
          <w:sz w:val="21"/>
          <w:szCs w:val="21"/>
        </w:rPr>
        <w:t>3.5.2 “近年财务状况表”应附经会计师事务所或审计机构审计的财务会计报表的扫描件，具体年份要求见投标人须知前附表。</w:t>
      </w:r>
    </w:p>
    <w:p>
      <w:pPr>
        <w:autoSpaceDE w:val="0"/>
        <w:autoSpaceDN w:val="0"/>
        <w:spacing w:line="440" w:lineRule="exact"/>
        <w:jc w:val="left"/>
        <w:rPr>
          <w:rFonts w:hAnsi="宋体"/>
          <w:sz w:val="21"/>
          <w:szCs w:val="21"/>
        </w:rPr>
      </w:pPr>
      <w:r>
        <w:rPr>
          <w:rFonts w:hint="eastAsia" w:hAnsi="宋体"/>
          <w:sz w:val="21"/>
          <w:szCs w:val="21"/>
        </w:rPr>
        <w:t xml:space="preserve">    3.5.3 “近年完成的类似项目情况表”应附合同协议书和工程竣工验收表（或工程竣工验收证书）的原件扫描件，具体年份要求见投标人须知前附表。每张表格只填写一个项目，并标明序号。</w:t>
      </w:r>
    </w:p>
    <w:p>
      <w:pPr>
        <w:autoSpaceDE w:val="0"/>
        <w:autoSpaceDN w:val="0"/>
        <w:spacing w:line="440" w:lineRule="exact"/>
        <w:jc w:val="left"/>
        <w:rPr>
          <w:rFonts w:hAnsi="宋体"/>
          <w:sz w:val="21"/>
          <w:szCs w:val="21"/>
        </w:rPr>
      </w:pPr>
      <w:r>
        <w:rPr>
          <w:rFonts w:hint="eastAsia" w:hAnsi="宋体"/>
          <w:sz w:val="21"/>
          <w:szCs w:val="21"/>
        </w:rPr>
        <w:t xml:space="preserve">    3.5.4 “正在施工和新承接的项目情况表”应附中标通知书或合同协议书的原件扫描件。每张表格只填写一个项目，并标明序号。</w:t>
      </w:r>
    </w:p>
    <w:p>
      <w:pPr>
        <w:tabs>
          <w:tab w:val="left" w:pos="1260"/>
        </w:tabs>
        <w:autoSpaceDE w:val="0"/>
        <w:autoSpaceDN w:val="0"/>
        <w:adjustRightInd w:val="0"/>
        <w:spacing w:line="460" w:lineRule="exact"/>
        <w:ind w:firstLine="420" w:firstLineChars="200"/>
        <w:jc w:val="left"/>
        <w:rPr>
          <w:sz w:val="21"/>
          <w:szCs w:val="21"/>
        </w:rPr>
      </w:pPr>
      <w:r>
        <w:rPr>
          <w:rFonts w:hint="eastAsia" w:hAnsi="宋体"/>
          <w:sz w:val="21"/>
          <w:szCs w:val="21"/>
        </w:rPr>
        <w:t>3.5.5 “近年发生的诉讼及仲裁情况”应说明相关情况，并附法院或仲裁机构作出的判决、裁决等有关法律文书原件扫描件，具体年份要求见投标人须知前附表。</w:t>
      </w:r>
    </w:p>
    <w:p>
      <w:pPr>
        <w:tabs>
          <w:tab w:val="left" w:pos="1260"/>
        </w:tabs>
        <w:autoSpaceDE w:val="0"/>
        <w:autoSpaceDN w:val="0"/>
        <w:adjustRightInd w:val="0"/>
        <w:spacing w:line="460" w:lineRule="exact"/>
        <w:ind w:firstLine="422" w:firstLineChars="200"/>
        <w:jc w:val="left"/>
        <w:rPr>
          <w:rFonts w:cs="Times New Roman"/>
          <w:b/>
          <w:sz w:val="21"/>
          <w:szCs w:val="21"/>
        </w:rPr>
      </w:pPr>
      <w:r>
        <w:rPr>
          <w:rFonts w:hint="eastAsia"/>
          <w:b/>
          <w:sz w:val="21"/>
          <w:szCs w:val="21"/>
        </w:rPr>
        <w:t>以投标文件格式为准。</w:t>
      </w:r>
    </w:p>
    <w:p>
      <w:pPr>
        <w:autoSpaceDE w:val="0"/>
        <w:autoSpaceDN w:val="0"/>
        <w:spacing w:line="440" w:lineRule="exact"/>
        <w:jc w:val="left"/>
        <w:rPr>
          <w:rFonts w:cs="Times New Roman"/>
          <w:b/>
          <w:bCs/>
          <w:sz w:val="21"/>
          <w:szCs w:val="21"/>
        </w:rPr>
      </w:pPr>
      <w:r>
        <w:rPr>
          <w:b/>
          <w:bCs/>
          <w:sz w:val="21"/>
          <w:szCs w:val="21"/>
        </w:rPr>
        <w:t xml:space="preserve">3.6 </w:t>
      </w:r>
      <w:bookmarkStart w:id="38" w:name="_Toc144974521"/>
      <w:bookmarkStart w:id="39" w:name="_Toc152045553"/>
      <w:bookmarkStart w:id="40" w:name="_Toc152042329"/>
      <w:bookmarkStart w:id="41" w:name="_Toc179632571"/>
      <w:r>
        <w:rPr>
          <w:rFonts w:hint="eastAsia"/>
          <w:b/>
          <w:bCs/>
          <w:sz w:val="21"/>
          <w:szCs w:val="21"/>
        </w:rPr>
        <w:t>备选投标方案</w:t>
      </w:r>
    </w:p>
    <w:bookmarkEnd w:id="38"/>
    <w:bookmarkEnd w:id="39"/>
    <w:bookmarkEnd w:id="40"/>
    <w:bookmarkEnd w:id="41"/>
    <w:p>
      <w:pPr>
        <w:autoSpaceDE w:val="0"/>
        <w:autoSpaceDN w:val="0"/>
        <w:spacing w:line="440" w:lineRule="exact"/>
        <w:ind w:firstLine="420" w:firstLineChars="200"/>
        <w:jc w:val="left"/>
        <w:rPr>
          <w:rFonts w:cs="Times New Roman"/>
          <w:sz w:val="21"/>
          <w:szCs w:val="21"/>
        </w:rPr>
      </w:pPr>
      <w:r>
        <w:rPr>
          <w:rFonts w:hint="eastAsia"/>
          <w:sz w:val="21"/>
          <w:szCs w:val="21"/>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p>
      <w:pPr>
        <w:autoSpaceDE w:val="0"/>
        <w:autoSpaceDN w:val="0"/>
        <w:spacing w:line="440" w:lineRule="exact"/>
        <w:jc w:val="left"/>
        <w:rPr>
          <w:rFonts w:cs="Times New Roman"/>
          <w:b/>
          <w:bCs/>
          <w:sz w:val="21"/>
          <w:szCs w:val="21"/>
        </w:rPr>
      </w:pPr>
      <w:r>
        <w:rPr>
          <w:b/>
          <w:bCs/>
          <w:sz w:val="21"/>
          <w:szCs w:val="21"/>
        </w:rPr>
        <w:t xml:space="preserve">3.7 </w:t>
      </w:r>
      <w:r>
        <w:rPr>
          <w:rFonts w:hint="eastAsia"/>
          <w:b/>
          <w:bCs/>
          <w:sz w:val="21"/>
          <w:szCs w:val="21"/>
        </w:rPr>
        <w:t>投标文件的编制</w:t>
      </w:r>
      <w:bookmarkEnd w:id="37"/>
    </w:p>
    <w:p>
      <w:pPr>
        <w:spacing w:line="400" w:lineRule="exact"/>
        <w:ind w:firstLine="420" w:firstLineChars="200"/>
        <w:rPr>
          <w:rFonts w:cs="Times New Roman"/>
          <w:sz w:val="21"/>
          <w:szCs w:val="21"/>
        </w:rPr>
      </w:pPr>
      <w:bookmarkStart w:id="42" w:name="_Toc283559961"/>
      <w:r>
        <w:rPr>
          <w:sz w:val="21"/>
          <w:szCs w:val="21"/>
        </w:rPr>
        <w:t>3.7.1</w:t>
      </w:r>
      <w:r>
        <w:rPr>
          <w:rFonts w:hint="eastAsia"/>
          <w:sz w:val="21"/>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autoSpaceDE w:val="0"/>
        <w:autoSpaceDN w:val="0"/>
        <w:spacing w:line="440" w:lineRule="exact"/>
        <w:ind w:firstLine="420" w:firstLineChars="200"/>
        <w:jc w:val="left"/>
        <w:outlineLvl w:val="0"/>
        <w:rPr>
          <w:sz w:val="21"/>
          <w:szCs w:val="21"/>
        </w:rPr>
      </w:pPr>
      <w:bookmarkStart w:id="43" w:name="_Toc11077"/>
      <w:bookmarkStart w:id="44" w:name="_Toc457468582"/>
      <w:r>
        <w:rPr>
          <w:sz w:val="21"/>
          <w:szCs w:val="21"/>
        </w:rPr>
        <w:t xml:space="preserve">3.7.2 </w:t>
      </w:r>
      <w:r>
        <w:rPr>
          <w:rFonts w:hint="eastAsia"/>
          <w:sz w:val="21"/>
          <w:szCs w:val="21"/>
        </w:rPr>
        <w:t>投标文件应当对招标文件有关工期、质量、投标有效期、招标范围、付款办法等内容作出响应。</w:t>
      </w:r>
      <w:bookmarkEnd w:id="43"/>
      <w:bookmarkEnd w:id="44"/>
    </w:p>
    <w:p>
      <w:pPr>
        <w:autoSpaceDE w:val="0"/>
        <w:autoSpaceDN w:val="0"/>
        <w:spacing w:line="440" w:lineRule="exact"/>
        <w:ind w:firstLine="420" w:firstLineChars="200"/>
        <w:jc w:val="left"/>
        <w:outlineLvl w:val="0"/>
        <w:rPr>
          <w:sz w:val="21"/>
          <w:szCs w:val="21"/>
        </w:rPr>
      </w:pPr>
      <w:bookmarkStart w:id="45" w:name="_Toc457468583"/>
      <w:bookmarkStart w:id="46" w:name="_Toc23149"/>
      <w:r>
        <w:rPr>
          <w:sz w:val="21"/>
          <w:szCs w:val="21"/>
        </w:rPr>
        <w:t xml:space="preserve">3.7.3 </w:t>
      </w:r>
      <w:r>
        <w:rPr>
          <w:rFonts w:hint="eastAsia"/>
          <w:sz w:val="21"/>
          <w:szCs w:val="21"/>
        </w:rPr>
        <w:t>纸质投标文件应用不褪色的材料书写或打印，并由投标人的法定代表人或其委托代理人签字或盖单位章。委托代理人签字的，投标文件应附法定代表人签署的授权委托书。投标文件应尽量避免涂改、行间插字或删除。如果出现上述情况，改动之处应加盖单位公章或由投标人的法定代表人或其授权的代理人签字确认。签字或盖章的具体要求见投标人须知前附表。</w:t>
      </w:r>
      <w:bookmarkEnd w:id="45"/>
      <w:bookmarkEnd w:id="46"/>
    </w:p>
    <w:p>
      <w:pPr>
        <w:autoSpaceDE w:val="0"/>
        <w:autoSpaceDN w:val="0"/>
        <w:spacing w:line="440" w:lineRule="exact"/>
        <w:ind w:firstLine="422" w:firstLineChars="200"/>
        <w:jc w:val="left"/>
        <w:outlineLvl w:val="0"/>
        <w:rPr>
          <w:b/>
          <w:sz w:val="21"/>
          <w:szCs w:val="21"/>
        </w:rPr>
      </w:pPr>
      <w:r>
        <w:rPr>
          <w:rFonts w:hint="eastAsia"/>
          <w:b/>
          <w:sz w:val="21"/>
          <w:szCs w:val="21"/>
        </w:rPr>
        <w:t>电子投标文件：按招标文件要求加盖电子印章和法人电子印章。</w:t>
      </w:r>
    </w:p>
    <w:p>
      <w:pPr>
        <w:autoSpaceDE w:val="0"/>
        <w:autoSpaceDN w:val="0"/>
        <w:spacing w:line="440" w:lineRule="exact"/>
        <w:ind w:firstLine="420" w:firstLineChars="200"/>
        <w:jc w:val="left"/>
        <w:outlineLvl w:val="0"/>
        <w:rPr>
          <w:b/>
          <w:sz w:val="21"/>
          <w:szCs w:val="21"/>
        </w:rPr>
      </w:pPr>
      <w:r>
        <w:rPr>
          <w:rFonts w:hint="eastAsia"/>
          <w:sz w:val="21"/>
          <w:szCs w:val="21"/>
        </w:rPr>
        <w:t>当电子投标文件与纸质内容不一致时，以纸质文件为准。电子文件应当符合本省现行建设工程造价电子数据标准。</w:t>
      </w:r>
    </w:p>
    <w:p>
      <w:pPr>
        <w:autoSpaceDE w:val="0"/>
        <w:autoSpaceDN w:val="0"/>
        <w:spacing w:line="440" w:lineRule="exact"/>
        <w:ind w:firstLine="420" w:firstLineChars="200"/>
        <w:jc w:val="left"/>
        <w:outlineLvl w:val="0"/>
        <w:rPr>
          <w:sz w:val="21"/>
          <w:szCs w:val="21"/>
        </w:rPr>
      </w:pPr>
      <w:r>
        <w:rPr>
          <w:rFonts w:hint="eastAsia"/>
          <w:sz w:val="21"/>
          <w:szCs w:val="21"/>
        </w:rPr>
        <w:t>3.7.4 投标人编制的投标文件应分为商务标、技术标和综合标。投标文件的份数见投标人须知前附表，在正本和副本的封面上应清楚地标明“正本”、“副本”字样。投标文件正本按招标文件要求签字盖章（无需逐页签字盖章），副本应与正本保持一致（可为正本的复印件） 。当副本与正本不一致时以正本为准。 当正本中大小写不一致时，以大写为准。3.7.5 纸质投标文件的正本与副本应分别装订成册，并编制目录和页码，具体装订要求见投标人须知前附表规定。</w:t>
      </w:r>
    </w:p>
    <w:p>
      <w:pPr>
        <w:autoSpaceDE w:val="0"/>
        <w:autoSpaceDN w:val="0"/>
        <w:spacing w:line="440" w:lineRule="exact"/>
        <w:ind w:firstLine="420" w:firstLineChars="200"/>
        <w:jc w:val="left"/>
        <w:rPr>
          <w:sz w:val="21"/>
          <w:szCs w:val="21"/>
        </w:rPr>
      </w:pPr>
      <w:r>
        <w:rPr>
          <w:rFonts w:hint="eastAsia"/>
          <w:sz w:val="21"/>
          <w:szCs w:val="21"/>
        </w:rPr>
        <w:t xml:space="preserve"> 依据最终的商务标招标文件进行编制。如果招标文件商务标部分发生变更，投标单位应以招标人最终发出的商务标招标文件为准，编制投标文件，请投标单位关注项目变更信息。</w:t>
      </w:r>
    </w:p>
    <w:p>
      <w:pPr>
        <w:autoSpaceDE w:val="0"/>
        <w:autoSpaceDN w:val="0"/>
        <w:spacing w:line="440" w:lineRule="exact"/>
        <w:ind w:firstLine="420" w:firstLineChars="200"/>
        <w:jc w:val="left"/>
        <w:rPr>
          <w:sz w:val="21"/>
          <w:szCs w:val="21"/>
        </w:rPr>
      </w:pPr>
      <w:r>
        <w:rPr>
          <w:rFonts w:hint="eastAsia"/>
          <w:sz w:val="21"/>
          <w:szCs w:val="21"/>
        </w:rPr>
        <w:t>3.7.6投标人登录许昌公共资源交易系统下载“许昌投标文件制作系统SEARUN V1.1”，按招标文件要求制作电子投标文件（包括含工程量清单的商务标投标文件）。</w:t>
      </w:r>
    </w:p>
    <w:p>
      <w:pPr>
        <w:autoSpaceDE w:val="0"/>
        <w:autoSpaceDN w:val="0"/>
        <w:spacing w:line="440" w:lineRule="exact"/>
        <w:ind w:firstLine="420" w:firstLineChars="200"/>
        <w:jc w:val="left"/>
        <w:rPr>
          <w:sz w:val="21"/>
          <w:szCs w:val="21"/>
        </w:rPr>
      </w:pPr>
      <w:r>
        <w:rPr>
          <w:rFonts w:hint="eastAsia"/>
          <w:sz w:val="21"/>
          <w:szCs w:val="21"/>
        </w:rPr>
        <w:t>3.7.7 使用电子介质存储的备份文件1份。</w:t>
      </w:r>
    </w:p>
    <w:p>
      <w:pPr>
        <w:autoSpaceDE w:val="0"/>
        <w:autoSpaceDN w:val="0"/>
        <w:spacing w:line="440" w:lineRule="exact"/>
        <w:ind w:firstLine="420" w:firstLineChars="200"/>
        <w:jc w:val="left"/>
        <w:rPr>
          <w:sz w:val="21"/>
          <w:szCs w:val="21"/>
        </w:rPr>
      </w:pPr>
      <w:r>
        <w:rPr>
          <w:rFonts w:hint="eastAsia"/>
          <w:sz w:val="21"/>
          <w:szCs w:val="21"/>
        </w:rPr>
        <w:t>3.7.8 同时生成与电子投标文件内容、水印码、电子签章一致的PDF文件,用于打印纸质文件。</w:t>
      </w:r>
    </w:p>
    <w:p>
      <w:pPr>
        <w:autoSpaceDE w:val="0"/>
        <w:autoSpaceDN w:val="0"/>
        <w:spacing w:line="440" w:lineRule="exact"/>
        <w:ind w:firstLine="420" w:firstLineChars="200"/>
        <w:jc w:val="left"/>
        <w:rPr>
          <w:sz w:val="21"/>
          <w:szCs w:val="21"/>
        </w:rPr>
      </w:pPr>
      <w:r>
        <w:rPr>
          <w:rFonts w:hint="eastAsia"/>
          <w:sz w:val="21"/>
          <w:szCs w:val="21"/>
        </w:rPr>
        <w:t>3.7.9 商务标投标文件制作注意事项：</w:t>
      </w:r>
    </w:p>
    <w:p>
      <w:pPr>
        <w:autoSpaceDE w:val="0"/>
        <w:autoSpaceDN w:val="0"/>
        <w:spacing w:line="440" w:lineRule="exact"/>
        <w:ind w:firstLine="420" w:firstLineChars="200"/>
        <w:jc w:val="left"/>
        <w:rPr>
          <w:sz w:val="21"/>
          <w:szCs w:val="21"/>
        </w:rPr>
      </w:pPr>
      <w:r>
        <w:rPr>
          <w:rFonts w:hint="eastAsia"/>
          <w:sz w:val="21"/>
          <w:szCs w:val="21"/>
        </w:rPr>
        <w:t>3.7.9.1 使用“许昌投标文件制作系统SEARUN V1.1”编制商务标投标文件。</w:t>
      </w:r>
    </w:p>
    <w:p>
      <w:pPr>
        <w:autoSpaceDE w:val="0"/>
        <w:autoSpaceDN w:val="0"/>
        <w:spacing w:line="440" w:lineRule="exact"/>
        <w:ind w:firstLine="420" w:firstLineChars="200"/>
        <w:jc w:val="left"/>
        <w:rPr>
          <w:sz w:val="21"/>
          <w:szCs w:val="21"/>
        </w:rPr>
      </w:pPr>
      <w:r>
        <w:rPr>
          <w:rFonts w:hint="eastAsia"/>
          <w:sz w:val="21"/>
          <w:szCs w:val="21"/>
        </w:rPr>
        <w:t>投标单位登录全国公共资源交易平台（河南省·许昌市）系统，从“组件下载”中下载 “许昌投标文件制作系统 SEARUN V1.1”和操作手册（工程项目），进行商务标投标文件的编制。</w:t>
      </w:r>
    </w:p>
    <w:p>
      <w:pPr>
        <w:pStyle w:val="2"/>
        <w:spacing w:line="312" w:lineRule="auto"/>
        <w:ind w:firstLine="210"/>
        <w:rPr>
          <w:sz w:val="21"/>
          <w:szCs w:val="21"/>
        </w:rPr>
      </w:pPr>
      <w:r>
        <w:rPr>
          <w:rFonts w:hint="eastAsia"/>
          <w:sz w:val="21"/>
          <w:szCs w:val="21"/>
        </w:rPr>
        <w:t xml:space="preserve">  3.7.9.2 商务标投标文件制作过程中如遇操作或技术问题请咨询：0374-2961598。</w:t>
      </w:r>
    </w:p>
    <w:p>
      <w:pPr>
        <w:pStyle w:val="73"/>
        <w:spacing w:line="480" w:lineRule="exact"/>
        <w:jc w:val="both"/>
        <w:rPr>
          <w:rFonts w:cs="Times New Roman"/>
          <w:b/>
          <w:bCs/>
          <w:color w:val="auto"/>
          <w:sz w:val="21"/>
          <w:szCs w:val="21"/>
        </w:rPr>
      </w:pPr>
      <w:r>
        <w:rPr>
          <w:b/>
          <w:bCs/>
          <w:color w:val="auto"/>
          <w:sz w:val="21"/>
          <w:szCs w:val="21"/>
        </w:rPr>
        <w:t xml:space="preserve">4. </w:t>
      </w:r>
      <w:r>
        <w:rPr>
          <w:rFonts w:hint="eastAsia"/>
          <w:b/>
          <w:bCs/>
          <w:color w:val="auto"/>
          <w:sz w:val="21"/>
          <w:szCs w:val="21"/>
        </w:rPr>
        <w:t>投标</w:t>
      </w:r>
      <w:bookmarkEnd w:id="42"/>
    </w:p>
    <w:p>
      <w:pPr>
        <w:autoSpaceDE w:val="0"/>
        <w:autoSpaceDN w:val="0"/>
        <w:adjustRightInd w:val="0"/>
        <w:spacing w:line="440" w:lineRule="exact"/>
        <w:jc w:val="left"/>
        <w:rPr>
          <w:rFonts w:cs="Times New Roman"/>
          <w:b/>
          <w:bCs/>
          <w:sz w:val="21"/>
          <w:szCs w:val="21"/>
        </w:rPr>
      </w:pPr>
      <w:bookmarkStart w:id="47" w:name="_Toc283559962"/>
      <w:r>
        <w:rPr>
          <w:b/>
          <w:bCs/>
          <w:sz w:val="21"/>
          <w:szCs w:val="21"/>
        </w:rPr>
        <w:t xml:space="preserve">4.1 </w:t>
      </w:r>
      <w:r>
        <w:rPr>
          <w:rFonts w:hint="eastAsia"/>
          <w:b/>
          <w:bCs/>
          <w:sz w:val="21"/>
          <w:szCs w:val="21"/>
        </w:rPr>
        <w:t>投标文件的密封和标记</w:t>
      </w:r>
      <w:bookmarkEnd w:id="47"/>
    </w:p>
    <w:p>
      <w:pPr>
        <w:autoSpaceDE w:val="0"/>
        <w:autoSpaceDN w:val="0"/>
        <w:adjustRightInd w:val="0"/>
        <w:spacing w:line="420" w:lineRule="exact"/>
        <w:ind w:firstLine="420" w:firstLineChars="200"/>
        <w:jc w:val="left"/>
        <w:rPr>
          <w:b/>
          <w:bCs/>
          <w:sz w:val="21"/>
          <w:szCs w:val="21"/>
        </w:rPr>
      </w:pPr>
      <w:bookmarkStart w:id="48" w:name="_Toc283559963"/>
      <w:r>
        <w:rPr>
          <w:sz w:val="21"/>
          <w:szCs w:val="21"/>
        </w:rPr>
        <w:t>4.1.1</w:t>
      </w:r>
      <w:r>
        <w:rPr>
          <w:b/>
          <w:sz w:val="21"/>
          <w:szCs w:val="21"/>
        </w:rPr>
        <w:t xml:space="preserve"> </w:t>
      </w:r>
      <w:r>
        <w:rPr>
          <w:rFonts w:hint="eastAsia"/>
          <w:b/>
          <w:sz w:val="21"/>
          <w:szCs w:val="21"/>
        </w:rPr>
        <w:t>纸质</w:t>
      </w:r>
      <w:r>
        <w:rPr>
          <w:rFonts w:hint="eastAsia" w:hAnsi="宋体"/>
          <w:b/>
          <w:bCs/>
          <w:sz w:val="21"/>
          <w:szCs w:val="21"/>
        </w:rPr>
        <w:t xml:space="preserve">投标文件与电子投标文件包装在一起，加贴封条，并在封套的封口处加盖投标人公章，密封不符合要求的不予受理。 </w:t>
      </w:r>
    </w:p>
    <w:p>
      <w:pPr>
        <w:autoSpaceDE w:val="0"/>
        <w:autoSpaceDN w:val="0"/>
        <w:adjustRightInd w:val="0"/>
        <w:spacing w:line="420" w:lineRule="exact"/>
        <w:ind w:firstLine="420" w:firstLineChars="200"/>
        <w:jc w:val="left"/>
        <w:rPr>
          <w:rFonts w:cs="Times New Roman"/>
          <w:sz w:val="21"/>
          <w:szCs w:val="21"/>
        </w:rPr>
      </w:pPr>
      <w:r>
        <w:rPr>
          <w:sz w:val="21"/>
          <w:szCs w:val="21"/>
        </w:rPr>
        <w:t xml:space="preserve">4.1.2 </w:t>
      </w:r>
      <w:r>
        <w:rPr>
          <w:rFonts w:hint="eastAsia"/>
          <w:sz w:val="21"/>
          <w:szCs w:val="21"/>
        </w:rPr>
        <w:t>投标文件的封套上应写明的其他内容见投标人须知前附表。</w:t>
      </w:r>
    </w:p>
    <w:p>
      <w:pPr>
        <w:spacing w:line="420" w:lineRule="exact"/>
        <w:ind w:firstLine="420" w:firstLineChars="200"/>
        <w:rPr>
          <w:sz w:val="21"/>
          <w:szCs w:val="21"/>
        </w:rPr>
      </w:pPr>
      <w:r>
        <w:rPr>
          <w:sz w:val="21"/>
          <w:szCs w:val="21"/>
        </w:rPr>
        <w:t>4.1.3</w:t>
      </w:r>
      <w:r>
        <w:rPr>
          <w:rFonts w:hint="eastAsia" w:hAnsi="宋体"/>
          <w:sz w:val="21"/>
          <w:szCs w:val="21"/>
        </w:rPr>
        <w:t>使用电子介质存储的投标文件应先单独密封，在投标截止时间前随纸质投标文件一并包封在一起递交。</w:t>
      </w:r>
    </w:p>
    <w:p>
      <w:pPr>
        <w:spacing w:line="420" w:lineRule="exact"/>
        <w:ind w:firstLine="420" w:firstLineChars="200"/>
        <w:rPr>
          <w:sz w:val="21"/>
          <w:szCs w:val="21"/>
        </w:rPr>
      </w:pPr>
      <w:r>
        <w:rPr>
          <w:rFonts w:hint="eastAsia" w:hAnsi="宋体"/>
          <w:sz w:val="21"/>
          <w:szCs w:val="21"/>
        </w:rPr>
        <w:t>4.1.4</w:t>
      </w:r>
      <w:r>
        <w:rPr>
          <w:rFonts w:hint="eastAsia"/>
          <w:sz w:val="21"/>
          <w:szCs w:val="21"/>
        </w:rPr>
        <w:t>未按本章第</w:t>
      </w:r>
      <w:r>
        <w:rPr>
          <w:sz w:val="21"/>
          <w:szCs w:val="21"/>
        </w:rPr>
        <w:t>4.1.1</w:t>
      </w:r>
      <w:r>
        <w:rPr>
          <w:rFonts w:hint="eastAsia"/>
          <w:sz w:val="21"/>
          <w:szCs w:val="21"/>
        </w:rPr>
        <w:t>项或第</w:t>
      </w:r>
      <w:r>
        <w:rPr>
          <w:sz w:val="21"/>
          <w:szCs w:val="21"/>
        </w:rPr>
        <w:t>4.1.2</w:t>
      </w:r>
      <w:r>
        <w:rPr>
          <w:rFonts w:hint="eastAsia"/>
          <w:sz w:val="21"/>
          <w:szCs w:val="21"/>
        </w:rPr>
        <w:t>项要求密封和加写标记的投标文件，招标人不予受理。</w:t>
      </w:r>
    </w:p>
    <w:p>
      <w:pPr>
        <w:autoSpaceDE w:val="0"/>
        <w:autoSpaceDN w:val="0"/>
        <w:spacing w:line="440" w:lineRule="exact"/>
        <w:jc w:val="left"/>
        <w:rPr>
          <w:rFonts w:cs="Times New Roman"/>
          <w:b/>
          <w:bCs/>
          <w:sz w:val="21"/>
          <w:szCs w:val="21"/>
        </w:rPr>
      </w:pPr>
      <w:r>
        <w:rPr>
          <w:b/>
          <w:bCs/>
          <w:sz w:val="21"/>
          <w:szCs w:val="21"/>
        </w:rPr>
        <w:t xml:space="preserve">4.2 </w:t>
      </w:r>
      <w:r>
        <w:rPr>
          <w:rFonts w:hint="eastAsia"/>
          <w:b/>
          <w:bCs/>
          <w:sz w:val="21"/>
          <w:szCs w:val="21"/>
        </w:rPr>
        <w:t>投标文件的递交</w:t>
      </w:r>
      <w:bookmarkEnd w:id="48"/>
    </w:p>
    <w:p>
      <w:pPr>
        <w:autoSpaceDE w:val="0"/>
        <w:autoSpaceDN w:val="0"/>
        <w:spacing w:line="440" w:lineRule="exact"/>
        <w:ind w:firstLine="420" w:firstLineChars="200"/>
        <w:jc w:val="left"/>
        <w:rPr>
          <w:rFonts w:cs="Times New Roman"/>
          <w:sz w:val="21"/>
          <w:szCs w:val="21"/>
        </w:rPr>
      </w:pPr>
      <w:r>
        <w:rPr>
          <w:sz w:val="21"/>
          <w:szCs w:val="21"/>
        </w:rPr>
        <w:t>4.2.1</w:t>
      </w:r>
      <w:r>
        <w:rPr>
          <w:rFonts w:hint="eastAsia"/>
          <w:sz w:val="21"/>
          <w:szCs w:val="21"/>
        </w:rPr>
        <w:t xml:space="preserve"> </w:t>
      </w:r>
      <w:r>
        <w:rPr>
          <w:rFonts w:hint="eastAsia" w:hAnsi="宋体"/>
          <w:sz w:val="21"/>
          <w:szCs w:val="21"/>
        </w:rPr>
        <w:t>投标人应在投标人须知前附表中规定的投标截止时间前成功上传电子投标文件和现场提交纸质投标文件、电子介质存储的投标文件。</w:t>
      </w:r>
    </w:p>
    <w:p>
      <w:pPr>
        <w:autoSpaceDE w:val="0"/>
        <w:autoSpaceDN w:val="0"/>
        <w:spacing w:line="440" w:lineRule="exact"/>
        <w:ind w:firstLine="420" w:firstLineChars="200"/>
        <w:jc w:val="left"/>
        <w:rPr>
          <w:rFonts w:cs="Times New Roman"/>
          <w:sz w:val="21"/>
          <w:szCs w:val="21"/>
        </w:rPr>
      </w:pPr>
      <w:r>
        <w:rPr>
          <w:sz w:val="21"/>
          <w:szCs w:val="21"/>
        </w:rPr>
        <w:t xml:space="preserve">4.2.2 </w:t>
      </w:r>
      <w:r>
        <w:rPr>
          <w:rFonts w:hint="eastAsia"/>
          <w:sz w:val="21"/>
          <w:szCs w:val="21"/>
        </w:rPr>
        <w:t>投标人递交投标文件的地点：见投标人须知前附表。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4.2.3 </w:t>
      </w:r>
      <w:r>
        <w:rPr>
          <w:rFonts w:hint="eastAsia"/>
          <w:sz w:val="21"/>
          <w:szCs w:val="21"/>
        </w:rPr>
        <w:t>除投标人须知前附表另有规定外，投标人所递交的投标文件不予退还。</w:t>
      </w:r>
    </w:p>
    <w:p>
      <w:pPr>
        <w:autoSpaceDE w:val="0"/>
        <w:autoSpaceDN w:val="0"/>
        <w:spacing w:line="440" w:lineRule="exact"/>
        <w:ind w:firstLine="420" w:firstLineChars="200"/>
        <w:jc w:val="left"/>
        <w:rPr>
          <w:rFonts w:cs="Times New Roman"/>
          <w:sz w:val="21"/>
          <w:szCs w:val="21"/>
        </w:rPr>
      </w:pPr>
      <w:r>
        <w:rPr>
          <w:sz w:val="21"/>
          <w:szCs w:val="21"/>
        </w:rPr>
        <w:t>4.2.4</w:t>
      </w:r>
      <w:r>
        <w:rPr>
          <w:rFonts w:hint="eastAsia"/>
          <w:sz w:val="21"/>
          <w:szCs w:val="21"/>
        </w:rPr>
        <w:t xml:space="preserve"> </w:t>
      </w:r>
      <w:r>
        <w:rPr>
          <w:rFonts w:hint="eastAsia" w:hAnsi="宋体"/>
          <w:sz w:val="21"/>
          <w:szCs w:val="21"/>
        </w:rPr>
        <w:t>逾期送达的或者未送达指定地点的纸质投标文件、电子介质存储的投标文件，招标人不予受理。</w:t>
      </w:r>
    </w:p>
    <w:p>
      <w:pPr>
        <w:autoSpaceDE w:val="0"/>
        <w:autoSpaceDN w:val="0"/>
        <w:spacing w:line="440" w:lineRule="exact"/>
        <w:jc w:val="left"/>
        <w:rPr>
          <w:rFonts w:cs="Times New Roman"/>
          <w:b/>
          <w:bCs/>
          <w:sz w:val="21"/>
          <w:szCs w:val="21"/>
        </w:rPr>
      </w:pPr>
      <w:bookmarkStart w:id="49" w:name="_Toc283559964"/>
      <w:r>
        <w:rPr>
          <w:b/>
          <w:bCs/>
          <w:sz w:val="21"/>
          <w:szCs w:val="21"/>
        </w:rPr>
        <w:t xml:space="preserve">4.3 </w:t>
      </w:r>
      <w:r>
        <w:rPr>
          <w:rFonts w:hint="eastAsia"/>
          <w:b/>
          <w:bCs/>
          <w:sz w:val="21"/>
          <w:szCs w:val="21"/>
        </w:rPr>
        <w:t>投标文件的修改与撤回</w:t>
      </w:r>
      <w:bookmarkEnd w:id="49"/>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4.3.1 在本章第2.2.2 项规定的投标截止时间前，投标人可以修改或撤回已提交的投标文件，纸质投标文件的修改或撤回应以书面形式通知招标人。</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4.3.2 投标人修改或撤回已提交纸质投标文件的书面通知应按照投标人须知前附表第3.7.3 项的要求签字或盖章。招标人收到书面通知后，向投标人出具签收凭证。</w:t>
      </w:r>
    </w:p>
    <w:p>
      <w:pPr>
        <w:autoSpaceDE w:val="0"/>
        <w:autoSpaceDN w:val="0"/>
        <w:spacing w:line="440" w:lineRule="exact"/>
        <w:ind w:firstLine="420" w:firstLineChars="200"/>
        <w:jc w:val="left"/>
        <w:outlineLvl w:val="0"/>
        <w:rPr>
          <w:rFonts w:hAnsi="宋体"/>
          <w:sz w:val="21"/>
          <w:szCs w:val="21"/>
        </w:rPr>
      </w:pPr>
      <w:r>
        <w:rPr>
          <w:rFonts w:hint="eastAsia" w:hAnsi="宋体"/>
          <w:sz w:val="21"/>
          <w:szCs w:val="21"/>
        </w:rPr>
        <w:t>4.3.3 修改的内容为投标文件的组成部分。修改的纸质投标文件应按照本章第3条、第4条规定进行编制、密封、标记和提交，并标明“修改”字样。</w:t>
      </w:r>
    </w:p>
    <w:p>
      <w:pPr>
        <w:autoSpaceDE w:val="0"/>
        <w:autoSpaceDN w:val="0"/>
        <w:spacing w:line="440" w:lineRule="exact"/>
        <w:ind w:firstLine="420" w:firstLineChars="200"/>
        <w:jc w:val="left"/>
        <w:rPr>
          <w:rFonts w:cs="Times New Roman"/>
          <w:sz w:val="21"/>
          <w:szCs w:val="21"/>
        </w:rPr>
      </w:pPr>
      <w:r>
        <w:rPr>
          <w:rFonts w:hint="eastAsia" w:hAnsi="宋体"/>
          <w:sz w:val="21"/>
          <w:szCs w:val="21"/>
        </w:rPr>
        <w:t>4.3.4 投标人应当在投标截止时间前完成电子投标文件的提交，可以补充、修改或撤回。投标截止时间前未完成电子投标文件提交、取得“投标文件提交回执单”的，视为撤回投标文件。</w:t>
      </w:r>
    </w:p>
    <w:p>
      <w:pPr>
        <w:pStyle w:val="73"/>
        <w:spacing w:line="440" w:lineRule="exact"/>
        <w:jc w:val="both"/>
        <w:rPr>
          <w:rFonts w:cs="Times New Roman"/>
          <w:b/>
          <w:bCs/>
          <w:color w:val="auto"/>
          <w:sz w:val="21"/>
          <w:szCs w:val="21"/>
        </w:rPr>
      </w:pPr>
      <w:bookmarkStart w:id="50" w:name="_Toc283559967"/>
      <w:r>
        <w:rPr>
          <w:b/>
          <w:bCs/>
          <w:color w:val="auto"/>
          <w:sz w:val="21"/>
          <w:szCs w:val="21"/>
        </w:rPr>
        <w:t xml:space="preserve">5. </w:t>
      </w:r>
      <w:r>
        <w:rPr>
          <w:rFonts w:hint="eastAsia"/>
          <w:b/>
          <w:bCs/>
          <w:color w:val="auto"/>
          <w:sz w:val="21"/>
          <w:szCs w:val="21"/>
        </w:rPr>
        <w:t>开标</w:t>
      </w:r>
      <w:bookmarkEnd w:id="50"/>
    </w:p>
    <w:p>
      <w:pPr>
        <w:autoSpaceDE w:val="0"/>
        <w:autoSpaceDN w:val="0"/>
        <w:adjustRightInd w:val="0"/>
        <w:spacing w:line="440" w:lineRule="exact"/>
        <w:jc w:val="left"/>
        <w:rPr>
          <w:rFonts w:cs="Times New Roman"/>
          <w:b/>
          <w:bCs/>
          <w:sz w:val="21"/>
          <w:szCs w:val="21"/>
        </w:rPr>
      </w:pPr>
      <w:bookmarkStart w:id="51" w:name="_Toc283559968"/>
      <w:r>
        <w:rPr>
          <w:b/>
          <w:bCs/>
          <w:sz w:val="21"/>
          <w:szCs w:val="21"/>
        </w:rPr>
        <w:t xml:space="preserve">5.1 </w:t>
      </w:r>
      <w:r>
        <w:rPr>
          <w:rFonts w:hint="eastAsia"/>
          <w:b/>
          <w:bCs/>
          <w:sz w:val="21"/>
          <w:szCs w:val="21"/>
        </w:rPr>
        <w:t>开标时间和地点</w:t>
      </w:r>
      <w:bookmarkEnd w:id="51"/>
    </w:p>
    <w:p>
      <w:pPr>
        <w:spacing w:line="400" w:lineRule="exact"/>
        <w:ind w:firstLine="420" w:firstLineChars="200"/>
        <w:rPr>
          <w:rFonts w:cs="Times New Roman"/>
          <w:sz w:val="21"/>
          <w:szCs w:val="21"/>
        </w:rPr>
      </w:pPr>
      <w:r>
        <w:rPr>
          <w:rFonts w:hint="eastAsia"/>
          <w:sz w:val="21"/>
          <w:szCs w:val="21"/>
        </w:rPr>
        <w:t>招标人在投标人须知前附表第</w:t>
      </w:r>
      <w:r>
        <w:rPr>
          <w:sz w:val="21"/>
          <w:szCs w:val="21"/>
        </w:rPr>
        <w:t>2.2.2</w:t>
      </w:r>
      <w:r>
        <w:rPr>
          <w:rFonts w:hint="eastAsia"/>
          <w:sz w:val="21"/>
          <w:szCs w:val="21"/>
        </w:rPr>
        <w:t>项规定的投标截止时间（开标时间）和投标人须知前附表规定的地点公开开标，所有投标人的法定代表人或授权委托人和项目</w:t>
      </w:r>
      <w:r>
        <w:rPr>
          <w:rFonts w:hint="eastAsia"/>
          <w:bCs/>
          <w:sz w:val="21"/>
          <w:szCs w:val="21"/>
        </w:rPr>
        <w:t>经理</w:t>
      </w:r>
      <w:r>
        <w:rPr>
          <w:rFonts w:hint="eastAsia"/>
          <w:sz w:val="21"/>
          <w:szCs w:val="21"/>
        </w:rPr>
        <w:t>准时参加。</w:t>
      </w:r>
    </w:p>
    <w:p>
      <w:pPr>
        <w:autoSpaceDE w:val="0"/>
        <w:autoSpaceDN w:val="0"/>
        <w:adjustRightInd w:val="0"/>
        <w:spacing w:line="440" w:lineRule="exact"/>
        <w:jc w:val="left"/>
        <w:rPr>
          <w:rFonts w:cs="Times New Roman"/>
          <w:b/>
          <w:bCs/>
          <w:sz w:val="21"/>
          <w:szCs w:val="21"/>
        </w:rPr>
      </w:pPr>
      <w:r>
        <w:rPr>
          <w:b/>
          <w:bCs/>
          <w:sz w:val="21"/>
          <w:szCs w:val="21"/>
        </w:rPr>
        <w:t xml:space="preserve">5.2 </w:t>
      </w:r>
      <w:r>
        <w:rPr>
          <w:rFonts w:hint="eastAsia"/>
          <w:b/>
          <w:bCs/>
          <w:sz w:val="21"/>
          <w:szCs w:val="21"/>
        </w:rPr>
        <w:t>开标程序</w:t>
      </w:r>
      <w:bookmarkStart w:id="52" w:name="_Toc283559970"/>
    </w:p>
    <w:p>
      <w:pPr>
        <w:autoSpaceDE w:val="0"/>
        <w:autoSpaceDN w:val="0"/>
        <w:adjustRightInd w:val="0"/>
        <w:spacing w:line="440" w:lineRule="exact"/>
        <w:jc w:val="left"/>
        <w:rPr>
          <w:rFonts w:cs="Times New Roman"/>
          <w:b/>
          <w:bCs/>
          <w:sz w:val="21"/>
          <w:szCs w:val="21"/>
        </w:rPr>
      </w:pPr>
      <w:r>
        <w:rPr>
          <w:rFonts w:hint="eastAsia"/>
          <w:sz w:val="21"/>
          <w:szCs w:val="21"/>
        </w:rPr>
        <w:t xml:space="preserve">    5.2.1主持人按下列程序进行开标：</w:t>
      </w:r>
    </w:p>
    <w:p>
      <w:pPr>
        <w:spacing w:line="400" w:lineRule="exact"/>
        <w:ind w:firstLine="420" w:firstLineChars="200"/>
        <w:rPr>
          <w:rFonts w:hAnsi="宋体"/>
          <w:sz w:val="21"/>
          <w:szCs w:val="21"/>
        </w:rPr>
      </w:pPr>
      <w:r>
        <w:rPr>
          <w:rFonts w:hint="eastAsia" w:hAnsi="宋体"/>
          <w:sz w:val="21"/>
          <w:szCs w:val="21"/>
        </w:rPr>
        <w:t>（1）宣布投标截止时间，并公布招标人、代理机构、监督部门名称；</w:t>
      </w:r>
    </w:p>
    <w:p>
      <w:pPr>
        <w:spacing w:line="400" w:lineRule="exact"/>
        <w:ind w:firstLine="420" w:firstLineChars="200"/>
        <w:rPr>
          <w:rFonts w:hAnsi="宋体"/>
          <w:sz w:val="21"/>
          <w:szCs w:val="21"/>
        </w:rPr>
      </w:pPr>
      <w:r>
        <w:rPr>
          <w:rFonts w:hint="eastAsia" w:hAnsi="宋体"/>
          <w:sz w:val="21"/>
          <w:szCs w:val="21"/>
        </w:rPr>
        <w:t>（2）宣布开标纪律；</w:t>
      </w:r>
    </w:p>
    <w:p>
      <w:pPr>
        <w:spacing w:line="400" w:lineRule="exact"/>
        <w:ind w:firstLine="420" w:firstLineChars="200"/>
        <w:rPr>
          <w:rFonts w:hAnsi="宋体"/>
          <w:sz w:val="21"/>
          <w:szCs w:val="21"/>
        </w:rPr>
      </w:pPr>
      <w:r>
        <w:rPr>
          <w:rFonts w:hint="eastAsia" w:hAnsi="宋体"/>
          <w:sz w:val="21"/>
          <w:szCs w:val="21"/>
        </w:rPr>
        <w:t>（3）公布在投标截止时间前递交投标文件的投标人名称和投标保证金缴纳情况。</w:t>
      </w:r>
    </w:p>
    <w:p>
      <w:pPr>
        <w:spacing w:line="400" w:lineRule="exact"/>
        <w:ind w:firstLine="420" w:firstLineChars="200"/>
        <w:rPr>
          <w:rFonts w:hAnsi="宋体"/>
          <w:sz w:val="21"/>
          <w:szCs w:val="21"/>
        </w:rPr>
      </w:pPr>
      <w:r>
        <w:rPr>
          <w:rFonts w:hint="eastAsia" w:hAnsi="宋体"/>
          <w:sz w:val="21"/>
          <w:szCs w:val="21"/>
        </w:rPr>
        <w:t>（4）电子投标文件解密</w:t>
      </w:r>
    </w:p>
    <w:p>
      <w:pPr>
        <w:spacing w:line="400" w:lineRule="exact"/>
        <w:ind w:firstLine="420" w:firstLineChars="200"/>
        <w:rPr>
          <w:rFonts w:hAnsi="宋体"/>
          <w:sz w:val="21"/>
          <w:szCs w:val="21"/>
        </w:rPr>
      </w:pPr>
      <w:r>
        <w:rPr>
          <w:rFonts w:hint="eastAsia" w:hAnsi="宋体"/>
          <w:sz w:val="21"/>
          <w:szCs w:val="21"/>
        </w:rPr>
        <w:t>（</w:t>
      </w:r>
      <w:r>
        <w:rPr>
          <w:rFonts w:hAnsi="宋体"/>
          <w:sz w:val="21"/>
          <w:szCs w:val="21"/>
        </w:rPr>
        <w:t>5</w:t>
      </w:r>
      <w:r>
        <w:rPr>
          <w:rFonts w:hint="eastAsia" w:hAnsi="宋体"/>
          <w:sz w:val="21"/>
          <w:szCs w:val="21"/>
        </w:rPr>
        <w:t>）宣布唱标顺序，按已定顺序唱标，唱标内容为：投标人名称、投标报价、质量目标、工期及其他内容，并记录；</w:t>
      </w:r>
    </w:p>
    <w:p>
      <w:pPr>
        <w:spacing w:line="400" w:lineRule="exact"/>
        <w:ind w:firstLine="420" w:firstLineChars="200"/>
        <w:rPr>
          <w:rFonts w:hAnsi="宋体"/>
          <w:sz w:val="21"/>
          <w:szCs w:val="21"/>
        </w:rPr>
      </w:pPr>
      <w:r>
        <w:rPr>
          <w:rFonts w:hint="eastAsia" w:hAnsi="宋体"/>
          <w:sz w:val="21"/>
          <w:szCs w:val="21"/>
        </w:rPr>
        <w:t>（</w:t>
      </w:r>
      <w:r>
        <w:rPr>
          <w:rFonts w:hAnsi="宋体"/>
          <w:sz w:val="21"/>
          <w:szCs w:val="21"/>
        </w:rPr>
        <w:t>6</w:t>
      </w:r>
      <w:r>
        <w:rPr>
          <w:rFonts w:hint="eastAsia" w:hAnsi="宋体"/>
          <w:sz w:val="21"/>
          <w:szCs w:val="21"/>
        </w:rPr>
        <w:t>）现场抽取参与计算评标基准价的K值并宣布，同时公布招标控制价；</w:t>
      </w:r>
    </w:p>
    <w:p>
      <w:pPr>
        <w:spacing w:line="400" w:lineRule="exact"/>
        <w:ind w:firstLine="420" w:firstLineChars="200"/>
        <w:rPr>
          <w:rFonts w:hAnsi="宋体"/>
          <w:sz w:val="21"/>
          <w:szCs w:val="21"/>
        </w:rPr>
      </w:pPr>
      <w:r>
        <w:rPr>
          <w:rFonts w:hint="eastAsia" w:hAnsi="宋体"/>
          <w:sz w:val="21"/>
          <w:szCs w:val="21"/>
        </w:rPr>
        <w:t>（</w:t>
      </w:r>
      <w:r>
        <w:rPr>
          <w:rFonts w:hAnsi="宋体"/>
          <w:sz w:val="21"/>
          <w:szCs w:val="21"/>
        </w:rPr>
        <w:t>7</w:t>
      </w:r>
      <w:r>
        <w:rPr>
          <w:rFonts w:hint="eastAsia" w:hAnsi="宋体"/>
          <w:sz w:val="21"/>
          <w:szCs w:val="21"/>
        </w:rPr>
        <w:t>）投标人代表、招标人代表、监标人、记录人等有关人员在开标记录上签字确认；</w:t>
      </w:r>
    </w:p>
    <w:p>
      <w:pPr>
        <w:spacing w:line="400" w:lineRule="exact"/>
        <w:ind w:firstLine="420" w:firstLineChars="200"/>
        <w:rPr>
          <w:rFonts w:hAnsi="宋体"/>
          <w:sz w:val="21"/>
          <w:szCs w:val="21"/>
        </w:rPr>
      </w:pPr>
      <w:r>
        <w:rPr>
          <w:rFonts w:hint="eastAsia" w:hAnsi="宋体"/>
          <w:sz w:val="21"/>
          <w:szCs w:val="21"/>
        </w:rPr>
        <w:t>（</w:t>
      </w:r>
      <w:r>
        <w:rPr>
          <w:rFonts w:hAnsi="宋体"/>
          <w:sz w:val="21"/>
          <w:szCs w:val="21"/>
        </w:rPr>
        <w:t>8</w:t>
      </w:r>
      <w:r>
        <w:rPr>
          <w:rFonts w:hint="eastAsia" w:hAnsi="宋体"/>
          <w:sz w:val="21"/>
          <w:szCs w:val="21"/>
        </w:rPr>
        <w:t>）开标结束。</w:t>
      </w:r>
    </w:p>
    <w:p>
      <w:pPr>
        <w:spacing w:line="400" w:lineRule="exact"/>
        <w:ind w:firstLine="420" w:firstLineChars="200"/>
        <w:rPr>
          <w:rFonts w:hAnsi="宋体"/>
          <w:sz w:val="21"/>
          <w:szCs w:val="21"/>
        </w:rPr>
      </w:pPr>
      <w:r>
        <w:rPr>
          <w:rFonts w:hint="eastAsia" w:hAnsi="宋体"/>
          <w:sz w:val="21"/>
          <w:szCs w:val="21"/>
        </w:rPr>
        <w:t>5.</w:t>
      </w:r>
      <w:r>
        <w:rPr>
          <w:rFonts w:hAnsi="宋体"/>
          <w:sz w:val="21"/>
          <w:szCs w:val="21"/>
        </w:rPr>
        <w:t>2</w:t>
      </w:r>
      <w:r>
        <w:rPr>
          <w:rFonts w:hint="eastAsia" w:hAnsi="宋体"/>
          <w:sz w:val="21"/>
          <w:szCs w:val="21"/>
        </w:rPr>
        <w:t>.2 电子投标文件的解密</w:t>
      </w:r>
    </w:p>
    <w:p>
      <w:pPr>
        <w:spacing w:line="400" w:lineRule="exact"/>
        <w:ind w:firstLine="420" w:firstLineChars="200"/>
        <w:rPr>
          <w:rFonts w:hAnsi="宋体"/>
          <w:sz w:val="21"/>
          <w:szCs w:val="21"/>
        </w:rPr>
      </w:pPr>
      <w:r>
        <w:rPr>
          <w:rFonts w:hint="eastAsia" w:hAnsi="宋体"/>
          <w:sz w:val="21"/>
          <w:szCs w:val="21"/>
        </w:rPr>
        <w:t>5.2.2.1本项目为全流程电子化交易项目，电子投标文件采用双重加密。在投标截止时间到达后，进行解密。</w:t>
      </w:r>
    </w:p>
    <w:p>
      <w:pPr>
        <w:spacing w:line="400" w:lineRule="exact"/>
        <w:ind w:firstLine="420" w:firstLineChars="200"/>
        <w:rPr>
          <w:rFonts w:hAnsi="宋体"/>
          <w:sz w:val="21"/>
          <w:szCs w:val="21"/>
        </w:rPr>
      </w:pPr>
      <w:r>
        <w:rPr>
          <w:rFonts w:hint="eastAsia" w:hAnsi="宋体"/>
          <w:sz w:val="21"/>
          <w:szCs w:val="21"/>
        </w:rPr>
        <w:t>(1)投标人解密：投标人使用本单位CA数字证书远程或现场进行解密。需现场使用一体机进行解密的，请在代理机构引导下进行。</w:t>
      </w:r>
    </w:p>
    <w:p>
      <w:pPr>
        <w:spacing w:line="400" w:lineRule="exact"/>
        <w:ind w:firstLine="420" w:firstLineChars="200"/>
        <w:rPr>
          <w:rFonts w:hAnsi="宋体"/>
          <w:sz w:val="21"/>
          <w:szCs w:val="21"/>
        </w:rPr>
      </w:pPr>
      <w:r>
        <w:rPr>
          <w:rFonts w:hint="eastAsia" w:hAnsi="宋体"/>
          <w:sz w:val="21"/>
          <w:szCs w:val="21"/>
        </w:rPr>
        <w:t>(2)代理机构解密：代理机构</w:t>
      </w:r>
      <w:r>
        <w:rPr>
          <w:rFonts w:hAnsi="宋体"/>
          <w:sz w:val="21"/>
          <w:szCs w:val="21"/>
        </w:rPr>
        <w:t>按</w:t>
      </w:r>
      <w:r>
        <w:rPr>
          <w:rFonts w:hint="eastAsia" w:hAnsi="宋体"/>
          <w:sz w:val="21"/>
          <w:szCs w:val="21"/>
        </w:rPr>
        <w:t>电子</w:t>
      </w:r>
      <w:r>
        <w:rPr>
          <w:rFonts w:hAnsi="宋体"/>
          <w:sz w:val="21"/>
          <w:szCs w:val="21"/>
        </w:rPr>
        <w:t>投标</w:t>
      </w:r>
      <w:r>
        <w:rPr>
          <w:rFonts w:hint="eastAsia" w:hAnsi="宋体"/>
          <w:sz w:val="21"/>
          <w:szCs w:val="21"/>
        </w:rPr>
        <w:t>文件到达交易系统</w:t>
      </w:r>
      <w:r>
        <w:rPr>
          <w:rFonts w:hAnsi="宋体"/>
          <w:sz w:val="21"/>
          <w:szCs w:val="21"/>
        </w:rPr>
        <w:t>的先后顺序</w:t>
      </w:r>
      <w:r>
        <w:rPr>
          <w:rFonts w:hint="eastAsia" w:hAnsi="宋体"/>
          <w:sz w:val="21"/>
          <w:szCs w:val="21"/>
        </w:rPr>
        <w:t>，使用本单位CA数字证书进行再次解密。</w:t>
      </w:r>
    </w:p>
    <w:p>
      <w:pPr>
        <w:spacing w:line="400" w:lineRule="exact"/>
        <w:ind w:firstLine="420" w:firstLineChars="200"/>
        <w:rPr>
          <w:rFonts w:hAnsi="宋体"/>
          <w:sz w:val="21"/>
          <w:szCs w:val="21"/>
        </w:rPr>
      </w:pPr>
      <w:r>
        <w:rPr>
          <w:rFonts w:hint="eastAsia" w:hAnsi="宋体"/>
          <w:sz w:val="21"/>
          <w:szCs w:val="21"/>
        </w:rPr>
        <w:t>5.2.2.2电子投标文件解密异常情况处理</w:t>
      </w:r>
    </w:p>
    <w:p>
      <w:pPr>
        <w:spacing w:line="400" w:lineRule="exact"/>
        <w:ind w:firstLine="420" w:firstLineChars="200"/>
        <w:rPr>
          <w:rFonts w:hAnsi="宋体"/>
          <w:sz w:val="21"/>
          <w:szCs w:val="21"/>
        </w:rPr>
      </w:pPr>
      <w:r>
        <w:rPr>
          <w:rFonts w:hint="eastAsia" w:hAnsi="宋体"/>
          <w:sz w:val="21"/>
          <w:szCs w:val="21"/>
        </w:rPr>
        <w:t>（</w:t>
      </w:r>
      <w:r>
        <w:rPr>
          <w:rFonts w:hAnsi="宋体"/>
          <w:sz w:val="21"/>
          <w:szCs w:val="21"/>
        </w:rPr>
        <w:t>1</w:t>
      </w:r>
      <w:r>
        <w:rPr>
          <w:rFonts w:hint="eastAsia" w:hAnsi="宋体"/>
          <w:sz w:val="21"/>
          <w:szCs w:val="21"/>
        </w:rPr>
        <w:t>）因电子交易系统异常无法解密电子投标文件的，使用纸质投标文件，以人工方式进行。</w:t>
      </w:r>
    </w:p>
    <w:p>
      <w:pPr>
        <w:spacing w:line="400" w:lineRule="exact"/>
        <w:ind w:firstLine="420" w:firstLineChars="200"/>
        <w:rPr>
          <w:rFonts w:hAnsi="宋体"/>
          <w:sz w:val="21"/>
          <w:szCs w:val="21"/>
        </w:rPr>
      </w:pPr>
      <w:r>
        <w:rPr>
          <w:rFonts w:hint="eastAsia" w:hAnsi="宋体"/>
          <w:sz w:val="21"/>
          <w:szCs w:val="21"/>
        </w:rPr>
        <w:t>（2）因投标人原因电子投标文件解密失败的，由系统技术人员协助投标人将备份文件（电子介质存储）导入系统。若备份文件（电子介质存储）无法导入系统或导入系统仍无法解密的，视为投标人撤销其投标文件。</w:t>
      </w:r>
    </w:p>
    <w:p>
      <w:pPr>
        <w:pStyle w:val="2"/>
        <w:spacing w:line="400" w:lineRule="exact"/>
        <w:ind w:firstLine="420" w:firstLineChars="200"/>
        <w:rPr>
          <w:rFonts w:hAnsi="宋体"/>
          <w:sz w:val="21"/>
          <w:szCs w:val="21"/>
        </w:rPr>
      </w:pPr>
      <w:r>
        <w:rPr>
          <w:rFonts w:hint="eastAsia" w:hAnsi="宋体"/>
          <w:sz w:val="21"/>
          <w:szCs w:val="21"/>
        </w:rPr>
        <w:t>（3）因投标人原因造成投标文件未解密的，视为撤销其投标文件；因投标人之外的原因造成投标文件未解密的，视为撤回其投标文件，投标人有权要求责任方赔偿因此遭受的直接损失。部分投标文件未解密的，其他投标文件的开标可以继续进行。</w:t>
      </w:r>
    </w:p>
    <w:p>
      <w:pPr>
        <w:pStyle w:val="73"/>
        <w:spacing w:line="440" w:lineRule="exact"/>
        <w:jc w:val="both"/>
        <w:rPr>
          <w:rFonts w:cs="Times New Roman"/>
          <w:b/>
          <w:bCs/>
          <w:color w:val="auto"/>
          <w:sz w:val="21"/>
          <w:szCs w:val="21"/>
        </w:rPr>
      </w:pPr>
      <w:r>
        <w:rPr>
          <w:b/>
          <w:bCs/>
          <w:color w:val="auto"/>
          <w:sz w:val="21"/>
          <w:szCs w:val="21"/>
        </w:rPr>
        <w:t xml:space="preserve">6. </w:t>
      </w:r>
      <w:r>
        <w:rPr>
          <w:rFonts w:hint="eastAsia"/>
          <w:b/>
          <w:bCs/>
          <w:color w:val="auto"/>
          <w:sz w:val="21"/>
          <w:szCs w:val="21"/>
        </w:rPr>
        <w:t>评标</w:t>
      </w:r>
      <w:bookmarkEnd w:id="52"/>
    </w:p>
    <w:p>
      <w:pPr>
        <w:autoSpaceDE w:val="0"/>
        <w:autoSpaceDN w:val="0"/>
        <w:adjustRightInd w:val="0"/>
        <w:spacing w:line="440" w:lineRule="exact"/>
        <w:jc w:val="left"/>
        <w:rPr>
          <w:rFonts w:cs="Times New Roman"/>
          <w:b/>
          <w:bCs/>
          <w:sz w:val="21"/>
          <w:szCs w:val="21"/>
        </w:rPr>
      </w:pPr>
      <w:bookmarkStart w:id="53" w:name="_Toc283559971"/>
      <w:r>
        <w:rPr>
          <w:b/>
          <w:bCs/>
          <w:sz w:val="21"/>
          <w:szCs w:val="21"/>
        </w:rPr>
        <w:t xml:space="preserve">6.1 </w:t>
      </w:r>
      <w:r>
        <w:rPr>
          <w:rFonts w:hint="eastAsia"/>
          <w:b/>
          <w:bCs/>
          <w:sz w:val="21"/>
          <w:szCs w:val="21"/>
        </w:rPr>
        <w:t>评标委员会</w:t>
      </w:r>
      <w:bookmarkEnd w:id="53"/>
    </w:p>
    <w:p>
      <w:pPr>
        <w:autoSpaceDE w:val="0"/>
        <w:autoSpaceDN w:val="0"/>
        <w:spacing w:line="440" w:lineRule="exact"/>
        <w:ind w:firstLine="420" w:firstLineChars="200"/>
        <w:jc w:val="left"/>
        <w:rPr>
          <w:rFonts w:cs="Times New Roman"/>
          <w:sz w:val="21"/>
          <w:szCs w:val="21"/>
        </w:rPr>
      </w:pPr>
      <w:r>
        <w:rPr>
          <w:sz w:val="21"/>
          <w:szCs w:val="21"/>
        </w:rPr>
        <w:t xml:space="preserve">6.1.1 </w:t>
      </w:r>
      <w:r>
        <w:rPr>
          <w:rFonts w:hint="eastAsia"/>
          <w:sz w:val="21"/>
          <w:szCs w:val="21"/>
        </w:rPr>
        <w:t>评标由招标人依法组建的评标委员会负责。评标委员会成员由相关技术、经济等方面的专家组成，组成人数见投标人须知前附表。</w:t>
      </w:r>
    </w:p>
    <w:p>
      <w:pPr>
        <w:autoSpaceDE w:val="0"/>
        <w:autoSpaceDN w:val="0"/>
        <w:spacing w:line="440" w:lineRule="exact"/>
        <w:ind w:firstLine="420" w:firstLineChars="200"/>
        <w:jc w:val="left"/>
        <w:rPr>
          <w:rFonts w:cs="Times New Roman"/>
          <w:sz w:val="21"/>
          <w:szCs w:val="21"/>
        </w:rPr>
      </w:pPr>
      <w:r>
        <w:rPr>
          <w:sz w:val="21"/>
          <w:szCs w:val="21"/>
        </w:rPr>
        <w:t xml:space="preserve">6.1.2 </w:t>
      </w:r>
      <w:r>
        <w:rPr>
          <w:rFonts w:hint="eastAsia"/>
          <w:sz w:val="21"/>
          <w:szCs w:val="21"/>
        </w:rPr>
        <w:t>评标委员会成员有下列情形之一的，应当回避：</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1</w:t>
      </w:r>
      <w:r>
        <w:rPr>
          <w:rFonts w:hint="eastAsia"/>
          <w:sz w:val="21"/>
          <w:szCs w:val="21"/>
        </w:rPr>
        <w:t>）招标人或投标人的主要负责人的近亲属；</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2</w:t>
      </w:r>
      <w:r>
        <w:rPr>
          <w:rFonts w:hint="eastAsia"/>
          <w:sz w:val="21"/>
          <w:szCs w:val="21"/>
        </w:rPr>
        <w:t>）项目主管部门或者行政监督部门的人员；</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3</w:t>
      </w:r>
      <w:r>
        <w:rPr>
          <w:rFonts w:hint="eastAsia"/>
          <w:sz w:val="21"/>
          <w:szCs w:val="21"/>
        </w:rPr>
        <w:t>）与投标人有经济利益关系，可能影响对投标公正评审的；</w:t>
      </w:r>
    </w:p>
    <w:p>
      <w:pPr>
        <w:autoSpaceDE w:val="0"/>
        <w:autoSpaceDN w:val="0"/>
        <w:spacing w:line="440" w:lineRule="exact"/>
        <w:ind w:firstLine="420" w:firstLineChars="200"/>
        <w:jc w:val="left"/>
        <w:rPr>
          <w:rFonts w:cs="Times New Roman"/>
          <w:sz w:val="21"/>
          <w:szCs w:val="21"/>
        </w:rPr>
      </w:pPr>
      <w:r>
        <w:rPr>
          <w:rFonts w:hint="eastAsia"/>
          <w:sz w:val="21"/>
          <w:szCs w:val="21"/>
        </w:rPr>
        <w:t>（</w:t>
      </w:r>
      <w:r>
        <w:rPr>
          <w:sz w:val="21"/>
          <w:szCs w:val="21"/>
        </w:rPr>
        <w:t>4</w:t>
      </w:r>
      <w:r>
        <w:rPr>
          <w:rFonts w:hint="eastAsia"/>
          <w:sz w:val="21"/>
          <w:szCs w:val="21"/>
        </w:rPr>
        <w:t>）曾因在招标、评标以及其他与招标投标有关活动中从事违法行为而受过行政处罚或刑事处罚的。</w:t>
      </w:r>
    </w:p>
    <w:p>
      <w:pPr>
        <w:autoSpaceDE w:val="0"/>
        <w:autoSpaceDN w:val="0"/>
        <w:spacing w:line="440" w:lineRule="exact"/>
        <w:jc w:val="left"/>
        <w:rPr>
          <w:rFonts w:cs="Times New Roman"/>
          <w:b/>
          <w:bCs/>
          <w:sz w:val="21"/>
          <w:szCs w:val="21"/>
        </w:rPr>
      </w:pPr>
      <w:bookmarkStart w:id="54" w:name="_Toc283559972"/>
      <w:r>
        <w:rPr>
          <w:b/>
          <w:bCs/>
          <w:sz w:val="21"/>
          <w:szCs w:val="21"/>
        </w:rPr>
        <w:t xml:space="preserve">6.2 </w:t>
      </w:r>
      <w:r>
        <w:rPr>
          <w:rFonts w:hint="eastAsia"/>
          <w:b/>
          <w:bCs/>
          <w:sz w:val="21"/>
          <w:szCs w:val="21"/>
        </w:rPr>
        <w:t>评标原则</w:t>
      </w:r>
      <w:bookmarkEnd w:id="54"/>
    </w:p>
    <w:p>
      <w:pPr>
        <w:autoSpaceDE w:val="0"/>
        <w:autoSpaceDN w:val="0"/>
        <w:spacing w:line="440" w:lineRule="exact"/>
        <w:ind w:firstLine="420" w:firstLineChars="200"/>
        <w:jc w:val="left"/>
        <w:rPr>
          <w:rFonts w:cs="Times New Roman"/>
          <w:sz w:val="21"/>
          <w:szCs w:val="21"/>
        </w:rPr>
      </w:pPr>
      <w:r>
        <w:rPr>
          <w:rFonts w:hint="eastAsia"/>
          <w:sz w:val="21"/>
          <w:szCs w:val="21"/>
        </w:rPr>
        <w:t>评标活动遵循公平、公正、科学和择优的原则。</w:t>
      </w:r>
    </w:p>
    <w:p>
      <w:pPr>
        <w:autoSpaceDE w:val="0"/>
        <w:autoSpaceDN w:val="0"/>
        <w:spacing w:line="440" w:lineRule="exact"/>
        <w:jc w:val="left"/>
        <w:rPr>
          <w:rFonts w:cs="Times New Roman"/>
          <w:b/>
          <w:bCs/>
          <w:sz w:val="21"/>
          <w:szCs w:val="21"/>
        </w:rPr>
      </w:pPr>
      <w:bookmarkStart w:id="55" w:name="_Toc283559973"/>
      <w:r>
        <w:rPr>
          <w:b/>
          <w:bCs/>
          <w:sz w:val="21"/>
          <w:szCs w:val="21"/>
        </w:rPr>
        <w:t xml:space="preserve">6.3 </w:t>
      </w:r>
      <w:r>
        <w:rPr>
          <w:rFonts w:hint="eastAsia"/>
          <w:b/>
          <w:bCs/>
          <w:sz w:val="21"/>
          <w:szCs w:val="21"/>
        </w:rPr>
        <w:t>评标</w:t>
      </w:r>
      <w:bookmarkEnd w:id="55"/>
    </w:p>
    <w:p>
      <w:pPr>
        <w:autoSpaceDE w:val="0"/>
        <w:autoSpaceDN w:val="0"/>
        <w:spacing w:line="440" w:lineRule="exact"/>
        <w:ind w:firstLine="420" w:firstLineChars="200"/>
        <w:jc w:val="left"/>
        <w:rPr>
          <w:rFonts w:cs="Times New Roman"/>
          <w:sz w:val="21"/>
          <w:szCs w:val="21"/>
        </w:rPr>
      </w:pPr>
      <w:r>
        <w:rPr>
          <w:rFonts w:hint="eastAsia"/>
          <w:sz w:val="21"/>
          <w:szCs w:val="21"/>
        </w:rPr>
        <w:t>评标委员会按照第三章“评标办法”规定的方法、评审因素、标准和程序对投标文件进行评审。第三章“评标办法”没有规定的方法、评审因素和标准，不作为评标依据。</w:t>
      </w:r>
    </w:p>
    <w:p>
      <w:pPr>
        <w:pStyle w:val="73"/>
        <w:spacing w:line="440" w:lineRule="exact"/>
        <w:jc w:val="both"/>
        <w:rPr>
          <w:rFonts w:cs="Times New Roman"/>
          <w:b/>
          <w:bCs/>
          <w:color w:val="auto"/>
          <w:sz w:val="21"/>
          <w:szCs w:val="21"/>
        </w:rPr>
      </w:pPr>
      <w:bookmarkStart w:id="56" w:name="_Toc283559974"/>
      <w:r>
        <w:rPr>
          <w:b/>
          <w:bCs/>
          <w:color w:val="auto"/>
          <w:sz w:val="21"/>
          <w:szCs w:val="21"/>
        </w:rPr>
        <w:t xml:space="preserve">7. </w:t>
      </w:r>
      <w:r>
        <w:rPr>
          <w:rFonts w:hint="eastAsia"/>
          <w:b/>
          <w:bCs/>
          <w:color w:val="auto"/>
          <w:sz w:val="21"/>
          <w:szCs w:val="21"/>
        </w:rPr>
        <w:t>合同授予</w:t>
      </w:r>
      <w:bookmarkEnd w:id="56"/>
    </w:p>
    <w:p>
      <w:pPr>
        <w:spacing w:line="400" w:lineRule="exact"/>
        <w:rPr>
          <w:rFonts w:hAnsi="宋体"/>
          <w:sz w:val="21"/>
          <w:szCs w:val="21"/>
        </w:rPr>
      </w:pPr>
      <w:bookmarkStart w:id="57" w:name="_Toc283559975"/>
      <w:r>
        <w:rPr>
          <w:b/>
          <w:bCs/>
          <w:sz w:val="21"/>
          <w:szCs w:val="21"/>
        </w:rPr>
        <w:t>7.1</w:t>
      </w:r>
      <w:r>
        <w:rPr>
          <w:rFonts w:hAnsi="宋体"/>
          <w:sz w:val="21"/>
          <w:szCs w:val="21"/>
        </w:rPr>
        <w:t xml:space="preserve"> </w:t>
      </w:r>
      <w:r>
        <w:rPr>
          <w:rFonts w:hint="eastAsia" w:hAnsi="宋体"/>
          <w:b/>
          <w:sz w:val="21"/>
          <w:szCs w:val="21"/>
        </w:rPr>
        <w:t>定标方式</w:t>
      </w:r>
      <w:bookmarkEnd w:id="57"/>
    </w:p>
    <w:p>
      <w:pPr>
        <w:spacing w:line="400" w:lineRule="exact"/>
        <w:ind w:firstLine="420" w:firstLineChars="200"/>
        <w:rPr>
          <w:rFonts w:hAnsi="宋体"/>
          <w:sz w:val="21"/>
          <w:szCs w:val="21"/>
        </w:rPr>
      </w:pPr>
      <w:bookmarkStart w:id="58" w:name="_Toc283559976"/>
      <w:r>
        <w:rPr>
          <w:rFonts w:hint="eastAsia" w:hAnsi="宋体"/>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autoSpaceDE w:val="0"/>
        <w:autoSpaceDN w:val="0"/>
        <w:spacing w:line="440" w:lineRule="exact"/>
        <w:jc w:val="left"/>
        <w:rPr>
          <w:rFonts w:cs="Times New Roman"/>
          <w:b/>
          <w:bCs/>
          <w:sz w:val="21"/>
          <w:szCs w:val="21"/>
        </w:rPr>
      </w:pPr>
      <w:r>
        <w:rPr>
          <w:b/>
          <w:bCs/>
          <w:sz w:val="21"/>
          <w:szCs w:val="21"/>
        </w:rPr>
        <w:t xml:space="preserve">7.2 </w:t>
      </w:r>
      <w:r>
        <w:rPr>
          <w:rFonts w:hint="eastAsia"/>
          <w:b/>
          <w:bCs/>
          <w:sz w:val="21"/>
          <w:szCs w:val="21"/>
        </w:rPr>
        <w:t>中标通知</w:t>
      </w:r>
      <w:bookmarkEnd w:id="58"/>
    </w:p>
    <w:p>
      <w:pPr>
        <w:autoSpaceDE w:val="0"/>
        <w:autoSpaceDN w:val="0"/>
        <w:spacing w:line="440" w:lineRule="exact"/>
        <w:ind w:firstLine="420" w:firstLineChars="200"/>
        <w:jc w:val="left"/>
        <w:rPr>
          <w:rFonts w:cs="Times New Roman"/>
          <w:sz w:val="21"/>
          <w:szCs w:val="21"/>
        </w:rPr>
      </w:pPr>
      <w:r>
        <w:rPr>
          <w:rFonts w:hint="eastAsia"/>
          <w:sz w:val="21"/>
          <w:szCs w:val="21"/>
        </w:rPr>
        <w:t>在本章第</w:t>
      </w:r>
      <w:r>
        <w:rPr>
          <w:sz w:val="21"/>
          <w:szCs w:val="21"/>
        </w:rPr>
        <w:t xml:space="preserve">3.3 </w:t>
      </w:r>
      <w:r>
        <w:rPr>
          <w:rFonts w:hint="eastAsia"/>
          <w:sz w:val="21"/>
          <w:szCs w:val="21"/>
        </w:rPr>
        <w:t>款规定的投标有效期内，招标人以书面形式向中标人发出中标通知书，同时将中标结果通知未中标的投标人。</w:t>
      </w:r>
      <w:bookmarkStart w:id="59" w:name="_Toc144974537"/>
      <w:bookmarkStart w:id="60" w:name="_Toc179632587"/>
      <w:bookmarkStart w:id="61" w:name="_Toc152042345"/>
      <w:bookmarkStart w:id="62" w:name="_Toc152045569"/>
    </w:p>
    <w:p>
      <w:pPr>
        <w:autoSpaceDE w:val="0"/>
        <w:autoSpaceDN w:val="0"/>
        <w:spacing w:line="440" w:lineRule="exact"/>
        <w:rPr>
          <w:rFonts w:cs="Times New Roman"/>
          <w:b/>
          <w:bCs/>
          <w:sz w:val="21"/>
          <w:szCs w:val="21"/>
        </w:rPr>
      </w:pPr>
      <w:r>
        <w:rPr>
          <w:b/>
          <w:bCs/>
          <w:sz w:val="21"/>
          <w:szCs w:val="21"/>
        </w:rPr>
        <w:t xml:space="preserve">7.3 </w:t>
      </w:r>
      <w:r>
        <w:rPr>
          <w:rFonts w:hint="eastAsia"/>
          <w:b/>
          <w:bCs/>
          <w:sz w:val="21"/>
          <w:szCs w:val="21"/>
        </w:rPr>
        <w:t>履约保证金</w:t>
      </w:r>
    </w:p>
    <w:p>
      <w:pPr>
        <w:autoSpaceDE w:val="0"/>
        <w:autoSpaceDN w:val="0"/>
        <w:spacing w:line="440" w:lineRule="exact"/>
        <w:ind w:firstLine="420" w:firstLineChars="200"/>
        <w:rPr>
          <w:rFonts w:cs="Times New Roman"/>
          <w:sz w:val="21"/>
          <w:szCs w:val="21"/>
        </w:rPr>
      </w:pPr>
      <w:r>
        <w:rPr>
          <w:sz w:val="21"/>
          <w:szCs w:val="21"/>
        </w:rPr>
        <w:t>7.3.1</w:t>
      </w:r>
      <w:r>
        <w:rPr>
          <w:rFonts w:hint="eastAsia"/>
          <w:sz w:val="21"/>
          <w:szCs w:val="21"/>
        </w:rPr>
        <w:t>在签订合同前，中标人应按投标人须知前附表规定的金额、担保形式向招标人提交履约保证金。</w:t>
      </w:r>
    </w:p>
    <w:p>
      <w:pPr>
        <w:autoSpaceDE w:val="0"/>
        <w:autoSpaceDN w:val="0"/>
        <w:spacing w:line="440" w:lineRule="exact"/>
        <w:ind w:firstLine="420" w:firstLineChars="200"/>
        <w:rPr>
          <w:rFonts w:cs="Times New Roman"/>
          <w:b/>
          <w:bCs/>
          <w:sz w:val="21"/>
          <w:szCs w:val="21"/>
        </w:rPr>
      </w:pPr>
      <w:r>
        <w:rPr>
          <w:sz w:val="21"/>
          <w:szCs w:val="21"/>
        </w:rPr>
        <w:t>7.3.2</w:t>
      </w:r>
      <w:r>
        <w:rPr>
          <w:rFonts w:hint="eastAsia"/>
          <w:sz w:val="21"/>
          <w:szCs w:val="21"/>
        </w:rPr>
        <w:t>中标人不能按本章第</w:t>
      </w:r>
      <w:r>
        <w:rPr>
          <w:sz w:val="21"/>
          <w:szCs w:val="21"/>
        </w:rPr>
        <w:t>7.3.1</w:t>
      </w:r>
      <w:r>
        <w:rPr>
          <w:rFonts w:hint="eastAsia"/>
          <w:sz w:val="21"/>
          <w:szCs w:val="21"/>
        </w:rPr>
        <w:t>项要求提交履约保证金的，视为放弃中标，其投标保证金不予退还，给招标人造成的损失超过投标保证金数额的，中标人还应当对超过部分予以赔偿。</w:t>
      </w:r>
    </w:p>
    <w:p>
      <w:pPr>
        <w:autoSpaceDE w:val="0"/>
        <w:autoSpaceDN w:val="0"/>
        <w:spacing w:line="440" w:lineRule="exact"/>
        <w:jc w:val="left"/>
        <w:rPr>
          <w:rFonts w:cs="Times New Roman"/>
          <w:b/>
          <w:bCs/>
          <w:sz w:val="21"/>
          <w:szCs w:val="21"/>
        </w:rPr>
      </w:pPr>
      <w:r>
        <w:rPr>
          <w:b/>
          <w:bCs/>
          <w:sz w:val="21"/>
          <w:szCs w:val="21"/>
        </w:rPr>
        <w:t>7.</w:t>
      </w:r>
      <w:bookmarkEnd w:id="59"/>
      <w:bookmarkEnd w:id="60"/>
      <w:bookmarkEnd w:id="61"/>
      <w:bookmarkEnd w:id="62"/>
      <w:bookmarkStart w:id="63" w:name="_Toc283559977"/>
      <w:r>
        <w:rPr>
          <w:b/>
          <w:bCs/>
          <w:sz w:val="21"/>
          <w:szCs w:val="21"/>
        </w:rPr>
        <w:t>4</w:t>
      </w:r>
      <w:r>
        <w:rPr>
          <w:rFonts w:hint="eastAsia"/>
          <w:b/>
          <w:bCs/>
          <w:sz w:val="21"/>
          <w:szCs w:val="21"/>
        </w:rPr>
        <w:t>签订合同</w:t>
      </w:r>
      <w:bookmarkEnd w:id="63"/>
    </w:p>
    <w:p>
      <w:pPr>
        <w:autoSpaceDE w:val="0"/>
        <w:autoSpaceDN w:val="0"/>
        <w:spacing w:line="440" w:lineRule="exact"/>
        <w:ind w:firstLine="420" w:firstLineChars="200"/>
        <w:jc w:val="left"/>
        <w:rPr>
          <w:rFonts w:cs="Times New Roman"/>
          <w:sz w:val="21"/>
          <w:szCs w:val="21"/>
        </w:rPr>
      </w:pPr>
      <w:r>
        <w:rPr>
          <w:sz w:val="21"/>
          <w:szCs w:val="21"/>
        </w:rPr>
        <w:t xml:space="preserve">7.4.1 </w:t>
      </w:r>
      <w:r>
        <w:rPr>
          <w:rFonts w:hint="eastAsia"/>
          <w:sz w:val="21"/>
          <w:szCs w:val="21"/>
        </w:rPr>
        <w:t>招标人和中标人应当自中标通知书发出之日起</w:t>
      </w:r>
      <w:r>
        <w:rPr>
          <w:sz w:val="21"/>
          <w:szCs w:val="21"/>
        </w:rPr>
        <w:t>30</w:t>
      </w:r>
      <w:r>
        <w:rPr>
          <w:rFonts w:hint="eastAsia"/>
          <w:sz w:val="21"/>
          <w:szCs w:val="21"/>
        </w:rPr>
        <w:t>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autoSpaceDE w:val="0"/>
        <w:autoSpaceDN w:val="0"/>
        <w:spacing w:line="440" w:lineRule="exact"/>
        <w:ind w:firstLine="420" w:firstLineChars="200"/>
        <w:jc w:val="left"/>
        <w:rPr>
          <w:sz w:val="21"/>
          <w:szCs w:val="21"/>
        </w:rPr>
      </w:pPr>
      <w:r>
        <w:rPr>
          <w:sz w:val="21"/>
          <w:szCs w:val="21"/>
        </w:rPr>
        <w:t xml:space="preserve">7.4.2 </w:t>
      </w:r>
      <w:r>
        <w:rPr>
          <w:rFonts w:hint="eastAsia"/>
          <w:sz w:val="21"/>
          <w:szCs w:val="21"/>
        </w:rPr>
        <w:t>发出中标通知书后，招标人无正当理由拒签合同的，招标人向中标人退还投标保证金；给中标人造成损失的，还应当赔偿损失。</w:t>
      </w:r>
    </w:p>
    <w:p>
      <w:pPr>
        <w:autoSpaceDE w:val="0"/>
        <w:autoSpaceDN w:val="0"/>
        <w:spacing w:line="440" w:lineRule="exact"/>
        <w:jc w:val="left"/>
        <w:rPr>
          <w:rFonts w:cs="Times New Roman"/>
          <w:b/>
          <w:bCs/>
          <w:sz w:val="21"/>
          <w:szCs w:val="21"/>
        </w:rPr>
      </w:pPr>
      <w:bookmarkStart w:id="64" w:name="_Toc283559978"/>
      <w:r>
        <w:rPr>
          <w:b/>
          <w:bCs/>
          <w:sz w:val="21"/>
          <w:szCs w:val="21"/>
        </w:rPr>
        <w:t xml:space="preserve">8. </w:t>
      </w:r>
      <w:r>
        <w:rPr>
          <w:rFonts w:hint="eastAsia"/>
          <w:b/>
          <w:bCs/>
          <w:sz w:val="21"/>
          <w:szCs w:val="21"/>
        </w:rPr>
        <w:t>重新招标和不再招标</w:t>
      </w:r>
      <w:bookmarkEnd w:id="64"/>
    </w:p>
    <w:p>
      <w:pPr>
        <w:autoSpaceDE w:val="0"/>
        <w:autoSpaceDN w:val="0"/>
        <w:adjustRightInd w:val="0"/>
        <w:spacing w:line="440" w:lineRule="exact"/>
        <w:jc w:val="left"/>
        <w:rPr>
          <w:rFonts w:cs="Times New Roman"/>
          <w:b/>
          <w:bCs/>
          <w:sz w:val="21"/>
          <w:szCs w:val="21"/>
        </w:rPr>
      </w:pPr>
      <w:bookmarkStart w:id="65" w:name="_Toc283559979"/>
      <w:r>
        <w:rPr>
          <w:b/>
          <w:bCs/>
          <w:sz w:val="21"/>
          <w:szCs w:val="21"/>
        </w:rPr>
        <w:t xml:space="preserve">8.1 </w:t>
      </w:r>
      <w:r>
        <w:rPr>
          <w:rFonts w:hint="eastAsia"/>
          <w:b/>
          <w:bCs/>
          <w:sz w:val="21"/>
          <w:szCs w:val="21"/>
        </w:rPr>
        <w:t>重新招标</w:t>
      </w:r>
      <w:bookmarkEnd w:id="65"/>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有下列情形之一的，招标人将重新招标：</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1</w:t>
      </w:r>
      <w:r>
        <w:rPr>
          <w:rFonts w:hint="eastAsia"/>
          <w:sz w:val="21"/>
          <w:szCs w:val="21"/>
        </w:rPr>
        <w:t>）投标截止时间止，投标人少于</w:t>
      </w:r>
      <w:r>
        <w:rPr>
          <w:sz w:val="21"/>
          <w:szCs w:val="21"/>
        </w:rPr>
        <w:t xml:space="preserve">3 </w:t>
      </w:r>
      <w:r>
        <w:rPr>
          <w:rFonts w:hint="eastAsia"/>
          <w:sz w:val="21"/>
          <w:szCs w:val="21"/>
        </w:rPr>
        <w:t>个的；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2</w:t>
      </w:r>
      <w:r>
        <w:rPr>
          <w:rFonts w:hint="eastAsia"/>
          <w:sz w:val="21"/>
          <w:szCs w:val="21"/>
        </w:rPr>
        <w:t>）经评标委员会评审后否决所有投标的；</w:t>
      </w:r>
    </w:p>
    <w:p>
      <w:pPr>
        <w:autoSpaceDE w:val="0"/>
        <w:autoSpaceDN w:val="0"/>
        <w:adjustRightInd w:val="0"/>
        <w:spacing w:line="440" w:lineRule="exact"/>
        <w:ind w:firstLine="367" w:firstLineChars="175"/>
        <w:jc w:val="left"/>
        <w:rPr>
          <w:rFonts w:cs="Times New Roman"/>
          <w:sz w:val="21"/>
          <w:szCs w:val="21"/>
        </w:rPr>
      </w:pPr>
      <w:r>
        <w:rPr>
          <w:rFonts w:hint="eastAsia"/>
          <w:sz w:val="21"/>
          <w:szCs w:val="21"/>
        </w:rPr>
        <w:t>（</w:t>
      </w:r>
      <w:r>
        <w:rPr>
          <w:sz w:val="21"/>
          <w:szCs w:val="21"/>
        </w:rPr>
        <w:t>3</w:t>
      </w:r>
      <w:r>
        <w:rPr>
          <w:rFonts w:hint="eastAsia"/>
          <w:sz w:val="21"/>
          <w:szCs w:val="21"/>
        </w:rPr>
        <w:t>）相关法律、法规规定的其它情形。</w:t>
      </w:r>
    </w:p>
    <w:p>
      <w:pPr>
        <w:autoSpaceDE w:val="0"/>
        <w:autoSpaceDN w:val="0"/>
        <w:adjustRightInd w:val="0"/>
        <w:spacing w:line="440" w:lineRule="exact"/>
        <w:jc w:val="left"/>
        <w:rPr>
          <w:rFonts w:cs="Times New Roman"/>
          <w:b/>
          <w:bCs/>
          <w:sz w:val="21"/>
          <w:szCs w:val="21"/>
        </w:rPr>
      </w:pPr>
      <w:bookmarkStart w:id="66" w:name="_Toc283559980"/>
      <w:r>
        <w:rPr>
          <w:b/>
          <w:bCs/>
          <w:sz w:val="21"/>
          <w:szCs w:val="21"/>
        </w:rPr>
        <w:t xml:space="preserve">8.2 </w:t>
      </w:r>
      <w:r>
        <w:rPr>
          <w:rFonts w:hint="eastAsia"/>
          <w:b/>
          <w:bCs/>
          <w:sz w:val="21"/>
          <w:szCs w:val="21"/>
        </w:rPr>
        <w:t>不再招标</w:t>
      </w:r>
      <w:bookmarkEnd w:id="66"/>
    </w:p>
    <w:p>
      <w:pPr>
        <w:autoSpaceDE w:val="0"/>
        <w:autoSpaceDN w:val="0"/>
        <w:adjustRightInd w:val="0"/>
        <w:spacing w:line="440" w:lineRule="exact"/>
        <w:ind w:firstLine="472" w:firstLineChars="225"/>
        <w:jc w:val="left"/>
        <w:rPr>
          <w:rFonts w:cs="Times New Roman"/>
          <w:sz w:val="21"/>
          <w:szCs w:val="21"/>
        </w:rPr>
      </w:pPr>
      <w:r>
        <w:rPr>
          <w:rFonts w:hint="eastAsia"/>
          <w:sz w:val="21"/>
          <w:szCs w:val="21"/>
        </w:rPr>
        <w:t>重新招标后投标人仍少于</w:t>
      </w:r>
      <w:r>
        <w:rPr>
          <w:sz w:val="21"/>
          <w:szCs w:val="21"/>
        </w:rPr>
        <w:t>3</w:t>
      </w:r>
      <w:r>
        <w:rPr>
          <w:rFonts w:hint="eastAsia"/>
          <w:sz w:val="21"/>
          <w:szCs w:val="21"/>
        </w:rPr>
        <w:t>个，属于必须审批或核准的工程建设项目，经原审批或核准部门批准后不再进行招标。</w:t>
      </w:r>
    </w:p>
    <w:p>
      <w:pPr>
        <w:pStyle w:val="73"/>
        <w:spacing w:line="440" w:lineRule="exact"/>
        <w:jc w:val="both"/>
        <w:rPr>
          <w:rFonts w:cs="Times New Roman"/>
          <w:b/>
          <w:bCs/>
          <w:color w:val="auto"/>
          <w:sz w:val="21"/>
          <w:szCs w:val="21"/>
        </w:rPr>
      </w:pPr>
      <w:bookmarkStart w:id="67" w:name="_Toc283559981"/>
      <w:r>
        <w:rPr>
          <w:b/>
          <w:bCs/>
          <w:color w:val="auto"/>
          <w:sz w:val="21"/>
          <w:szCs w:val="21"/>
        </w:rPr>
        <w:t xml:space="preserve">9. </w:t>
      </w:r>
      <w:r>
        <w:rPr>
          <w:rFonts w:hint="eastAsia"/>
          <w:b/>
          <w:bCs/>
          <w:color w:val="auto"/>
          <w:sz w:val="21"/>
          <w:szCs w:val="21"/>
        </w:rPr>
        <w:t>纪律和监督</w:t>
      </w:r>
      <w:bookmarkEnd w:id="67"/>
    </w:p>
    <w:p>
      <w:pPr>
        <w:autoSpaceDE w:val="0"/>
        <w:autoSpaceDN w:val="0"/>
        <w:adjustRightInd w:val="0"/>
        <w:spacing w:line="440" w:lineRule="exact"/>
        <w:jc w:val="left"/>
        <w:rPr>
          <w:rFonts w:cs="Times New Roman"/>
          <w:b/>
          <w:bCs/>
          <w:sz w:val="21"/>
          <w:szCs w:val="21"/>
        </w:rPr>
      </w:pPr>
      <w:bookmarkStart w:id="68" w:name="_Toc283559982"/>
      <w:r>
        <w:rPr>
          <w:b/>
          <w:bCs/>
          <w:sz w:val="21"/>
          <w:szCs w:val="21"/>
        </w:rPr>
        <w:t xml:space="preserve">9.1 </w:t>
      </w:r>
      <w:r>
        <w:rPr>
          <w:rFonts w:hint="eastAsia"/>
          <w:b/>
          <w:bCs/>
          <w:sz w:val="21"/>
          <w:szCs w:val="21"/>
        </w:rPr>
        <w:t>对招标人的纪律要求</w:t>
      </w:r>
      <w:bookmarkEnd w:id="68"/>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招标人不得泄漏招标投标活动中应当保密的情况和资料，不得与投标人串通损害国家利益、社会公共利益或者他人合法权益。</w:t>
      </w:r>
    </w:p>
    <w:p>
      <w:pPr>
        <w:autoSpaceDE w:val="0"/>
        <w:autoSpaceDN w:val="0"/>
        <w:adjustRightInd w:val="0"/>
        <w:spacing w:line="440" w:lineRule="exact"/>
        <w:jc w:val="left"/>
        <w:rPr>
          <w:rFonts w:cs="Times New Roman"/>
          <w:b/>
          <w:bCs/>
          <w:sz w:val="21"/>
          <w:szCs w:val="21"/>
        </w:rPr>
      </w:pPr>
      <w:bookmarkStart w:id="69" w:name="_Toc283559983"/>
      <w:r>
        <w:rPr>
          <w:b/>
          <w:bCs/>
          <w:sz w:val="21"/>
          <w:szCs w:val="21"/>
        </w:rPr>
        <w:t xml:space="preserve">9.2 </w:t>
      </w:r>
      <w:r>
        <w:rPr>
          <w:rFonts w:hint="eastAsia"/>
          <w:b/>
          <w:bCs/>
          <w:sz w:val="21"/>
          <w:szCs w:val="21"/>
        </w:rPr>
        <w:t>对投标人的纪律要求</w:t>
      </w:r>
      <w:bookmarkEnd w:id="69"/>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autoSpaceDE w:val="0"/>
        <w:autoSpaceDN w:val="0"/>
        <w:adjustRightInd w:val="0"/>
        <w:spacing w:line="440" w:lineRule="exact"/>
        <w:jc w:val="left"/>
        <w:rPr>
          <w:rFonts w:cs="Times New Roman"/>
          <w:b/>
          <w:bCs/>
          <w:sz w:val="21"/>
          <w:szCs w:val="21"/>
        </w:rPr>
      </w:pPr>
      <w:bookmarkStart w:id="70" w:name="_Toc283559984"/>
      <w:r>
        <w:rPr>
          <w:b/>
          <w:bCs/>
          <w:sz w:val="21"/>
          <w:szCs w:val="21"/>
        </w:rPr>
        <w:t xml:space="preserve">9.3 </w:t>
      </w:r>
      <w:r>
        <w:rPr>
          <w:rFonts w:hint="eastAsia"/>
          <w:b/>
          <w:bCs/>
          <w:sz w:val="21"/>
          <w:szCs w:val="21"/>
        </w:rPr>
        <w:t>对评标委员会成员的纪律要求</w:t>
      </w:r>
      <w:bookmarkEnd w:id="70"/>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autoSpaceDE w:val="0"/>
        <w:autoSpaceDN w:val="0"/>
        <w:adjustRightInd w:val="0"/>
        <w:spacing w:line="440" w:lineRule="exact"/>
        <w:jc w:val="left"/>
        <w:rPr>
          <w:rFonts w:cs="Times New Roman"/>
          <w:b/>
          <w:bCs/>
          <w:sz w:val="21"/>
          <w:szCs w:val="21"/>
        </w:rPr>
      </w:pPr>
      <w:bookmarkStart w:id="71" w:name="_Toc283559985"/>
      <w:r>
        <w:rPr>
          <w:b/>
          <w:bCs/>
          <w:sz w:val="21"/>
          <w:szCs w:val="21"/>
        </w:rPr>
        <w:t xml:space="preserve">9.4 </w:t>
      </w:r>
      <w:r>
        <w:rPr>
          <w:rFonts w:hint="eastAsia"/>
          <w:b/>
          <w:bCs/>
          <w:sz w:val="21"/>
          <w:szCs w:val="21"/>
        </w:rPr>
        <w:t>对与评标活动有关的工作人员的纪律要求</w:t>
      </w:r>
      <w:bookmarkEnd w:id="71"/>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autoSpaceDE w:val="0"/>
        <w:autoSpaceDN w:val="0"/>
        <w:adjustRightInd w:val="0"/>
        <w:spacing w:line="440" w:lineRule="exact"/>
        <w:jc w:val="left"/>
        <w:rPr>
          <w:rFonts w:cs="Times New Roman"/>
          <w:b/>
          <w:bCs/>
          <w:sz w:val="21"/>
          <w:szCs w:val="21"/>
        </w:rPr>
      </w:pPr>
      <w:bookmarkStart w:id="72" w:name="_Toc283559986"/>
      <w:r>
        <w:rPr>
          <w:b/>
          <w:bCs/>
          <w:sz w:val="21"/>
          <w:szCs w:val="21"/>
        </w:rPr>
        <w:t xml:space="preserve">9.5 </w:t>
      </w:r>
      <w:r>
        <w:rPr>
          <w:rFonts w:hint="eastAsia"/>
          <w:b/>
          <w:bCs/>
          <w:sz w:val="21"/>
          <w:szCs w:val="21"/>
        </w:rPr>
        <w:t>投诉</w:t>
      </w:r>
      <w:bookmarkEnd w:id="72"/>
    </w:p>
    <w:p>
      <w:pPr>
        <w:autoSpaceDE w:val="0"/>
        <w:autoSpaceDN w:val="0"/>
        <w:adjustRightInd w:val="0"/>
        <w:spacing w:line="440" w:lineRule="exact"/>
        <w:ind w:firstLine="420" w:firstLineChars="200"/>
        <w:jc w:val="left"/>
        <w:rPr>
          <w:sz w:val="21"/>
          <w:szCs w:val="21"/>
        </w:rPr>
      </w:pPr>
      <w:r>
        <w:rPr>
          <w:rFonts w:hint="eastAsia"/>
          <w:sz w:val="21"/>
          <w:szCs w:val="21"/>
        </w:rPr>
        <w:t>投标人和其他利害关系人认为本次招标活动违反法律、法规和规章规定的，有权向有关行政监督部门投诉。</w:t>
      </w:r>
    </w:p>
    <w:p>
      <w:pPr>
        <w:autoSpaceDE w:val="0"/>
        <w:autoSpaceDN w:val="0"/>
        <w:adjustRightInd w:val="0"/>
        <w:spacing w:line="440" w:lineRule="exact"/>
        <w:ind w:firstLine="420" w:firstLineChars="200"/>
        <w:jc w:val="left"/>
        <w:rPr>
          <w:sz w:val="21"/>
          <w:szCs w:val="21"/>
        </w:rPr>
      </w:pPr>
      <w:r>
        <w:rPr>
          <w:sz w:val="21"/>
          <w:szCs w:val="21"/>
        </w:rPr>
        <w:t>不接受短信、电话、快递、信件、匿名等形式的质疑或投诉，投标人员必须熟悉本次招标活动内容。</w:t>
      </w:r>
    </w:p>
    <w:p>
      <w:pPr>
        <w:pStyle w:val="73"/>
        <w:spacing w:line="440" w:lineRule="exact"/>
        <w:jc w:val="both"/>
        <w:rPr>
          <w:rFonts w:cs="Times New Roman"/>
          <w:b/>
          <w:bCs/>
          <w:color w:val="auto"/>
          <w:sz w:val="21"/>
          <w:szCs w:val="21"/>
        </w:rPr>
      </w:pPr>
      <w:bookmarkStart w:id="73" w:name="_Toc283559987"/>
      <w:r>
        <w:rPr>
          <w:b/>
          <w:bCs/>
          <w:color w:val="auto"/>
          <w:sz w:val="21"/>
          <w:szCs w:val="21"/>
        </w:rPr>
        <w:t xml:space="preserve">10. </w:t>
      </w:r>
      <w:r>
        <w:rPr>
          <w:rFonts w:hint="eastAsia"/>
          <w:b/>
          <w:bCs/>
          <w:color w:val="auto"/>
          <w:sz w:val="21"/>
          <w:szCs w:val="21"/>
        </w:rPr>
        <w:t>需要补充的其他内容</w:t>
      </w:r>
      <w:bookmarkEnd w:id="73"/>
    </w:p>
    <w:p>
      <w:pPr>
        <w:autoSpaceDE w:val="0"/>
        <w:autoSpaceDN w:val="0"/>
        <w:adjustRightInd w:val="0"/>
        <w:spacing w:line="440" w:lineRule="exact"/>
        <w:ind w:firstLine="420" w:firstLineChars="200"/>
        <w:jc w:val="left"/>
        <w:rPr>
          <w:rFonts w:cs="Times New Roman"/>
          <w:sz w:val="21"/>
          <w:szCs w:val="21"/>
        </w:rPr>
      </w:pPr>
      <w:r>
        <w:rPr>
          <w:rFonts w:hint="eastAsia"/>
          <w:sz w:val="21"/>
          <w:szCs w:val="21"/>
        </w:rPr>
        <w:t>需要补充的其他内容：见投标人须知前附表。</w:t>
      </w:r>
    </w:p>
    <w:p>
      <w:pPr>
        <w:widowControl/>
        <w:spacing w:line="312" w:lineRule="auto"/>
        <w:ind w:left="480"/>
        <w:jc w:val="left"/>
        <w:rPr>
          <w:rFonts w:cs="Times New Roman"/>
          <w:b/>
          <w:bCs/>
          <w:sz w:val="24"/>
          <w:szCs w:val="24"/>
        </w:rPr>
      </w:pPr>
      <w:r>
        <w:rPr>
          <w:rFonts w:cs="Times New Roman"/>
          <w:sz w:val="21"/>
          <w:szCs w:val="21"/>
        </w:rPr>
        <w:br w:type="page"/>
      </w:r>
      <w:r>
        <w:rPr>
          <w:rFonts w:hint="eastAsia"/>
          <w:b/>
          <w:bCs/>
          <w:sz w:val="24"/>
          <w:szCs w:val="24"/>
        </w:rPr>
        <w:t>附表一：开标记录表</w:t>
      </w:r>
    </w:p>
    <w:p>
      <w:pPr>
        <w:spacing w:beforeLines="100" w:afterLines="100" w:line="400" w:lineRule="exact"/>
        <w:jc w:val="center"/>
        <w:rPr>
          <w:rFonts w:cs="Times New Roman"/>
          <w:b/>
          <w:bCs/>
          <w:sz w:val="28"/>
          <w:szCs w:val="28"/>
        </w:rPr>
      </w:pPr>
      <w:r>
        <w:rPr>
          <w:b/>
          <w:bCs/>
          <w:sz w:val="28"/>
          <w:szCs w:val="28"/>
        </w:rPr>
        <w:t xml:space="preserve">    </w:t>
      </w:r>
      <w:r>
        <w:rPr>
          <w:rFonts w:hint="eastAsia"/>
          <w:b/>
          <w:bCs/>
          <w:sz w:val="28"/>
          <w:szCs w:val="28"/>
        </w:rPr>
        <w:t>（ 项目名称 ）</w:t>
      </w:r>
      <w:r>
        <w:rPr>
          <w:b/>
          <w:bCs/>
          <w:sz w:val="28"/>
          <w:szCs w:val="28"/>
        </w:rPr>
        <w:t xml:space="preserve">  </w:t>
      </w:r>
      <w:r>
        <w:rPr>
          <w:rFonts w:hint="eastAsia"/>
          <w:b/>
          <w:bCs/>
          <w:sz w:val="28"/>
          <w:szCs w:val="28"/>
        </w:rPr>
        <w:t>开标记录表</w:t>
      </w:r>
    </w:p>
    <w:p>
      <w:pPr>
        <w:spacing w:line="400" w:lineRule="exact"/>
        <w:ind w:firstLine="420" w:firstLineChars="175"/>
        <w:rPr>
          <w:rFonts w:cs="Times New Roman"/>
          <w:sz w:val="24"/>
          <w:szCs w:val="24"/>
        </w:rPr>
      </w:pPr>
      <w:r>
        <w:rPr>
          <w:rFonts w:hint="eastAsia"/>
          <w:sz w:val="24"/>
          <w:szCs w:val="24"/>
        </w:rPr>
        <w:t>开标时间：</w:t>
      </w:r>
      <w:r>
        <w:rPr>
          <w:sz w:val="24"/>
          <w:szCs w:val="24"/>
        </w:rPr>
        <w:t xml:space="preserve">      </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r>
        <w:rPr>
          <w:sz w:val="24"/>
          <w:szCs w:val="24"/>
        </w:rPr>
        <w:t xml:space="preserve">    </w:t>
      </w:r>
      <w:r>
        <w:rPr>
          <w:rFonts w:hint="eastAsia"/>
          <w:sz w:val="24"/>
          <w:szCs w:val="24"/>
        </w:rPr>
        <w:t>时</w:t>
      </w:r>
      <w:r>
        <w:rPr>
          <w:sz w:val="24"/>
          <w:szCs w:val="24"/>
        </w:rPr>
        <w:t xml:space="preserve">    </w:t>
      </w:r>
      <w:r>
        <w:rPr>
          <w:rFonts w:hint="eastAsia"/>
          <w:sz w:val="24"/>
          <w:szCs w:val="24"/>
        </w:rPr>
        <w:t>分</w:t>
      </w:r>
    </w:p>
    <w:p>
      <w:pPr>
        <w:spacing w:line="400" w:lineRule="exact"/>
        <w:ind w:firstLine="420" w:firstLineChars="175"/>
        <w:rPr>
          <w:sz w:val="24"/>
          <w:szCs w:val="24"/>
        </w:rPr>
      </w:pPr>
      <w:r>
        <w:rPr>
          <w:rFonts w:hint="eastAsia"/>
          <w:sz w:val="24"/>
          <w:szCs w:val="24"/>
        </w:rPr>
        <w:t>开标地点：</w:t>
      </w:r>
      <w:r>
        <w:rPr>
          <w:sz w:val="24"/>
          <w:szCs w:val="24"/>
        </w:rPr>
        <w:t xml:space="preserve">                                </w:t>
      </w:r>
    </w:p>
    <w:p>
      <w:pPr>
        <w:spacing w:line="400" w:lineRule="exact"/>
        <w:ind w:firstLine="420" w:firstLineChars="175"/>
        <w:rPr>
          <w:rFonts w:cs="Times New Roman"/>
          <w:sz w:val="24"/>
          <w:szCs w:val="24"/>
        </w:rPr>
      </w:pPr>
      <w:r>
        <w:rPr>
          <w:rFonts w:hint="eastAsia"/>
          <w:sz w:val="24"/>
          <w:szCs w:val="24"/>
        </w:rPr>
        <w:t>（一）唱标记录</w:t>
      </w:r>
    </w:p>
    <w:p>
      <w:pPr>
        <w:spacing w:line="400" w:lineRule="exact"/>
        <w:rPr>
          <w:sz w:val="24"/>
          <w:szCs w:val="24"/>
        </w:rPr>
      </w:pPr>
      <w:r>
        <w:rPr>
          <w:sz w:val="24"/>
          <w:szCs w:val="24"/>
        </w:rPr>
        <w:t xml:space="preserve"> </w:t>
      </w:r>
    </w:p>
    <w:tbl>
      <w:tblPr>
        <w:tblStyle w:val="3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0"/>
        <w:gridCol w:w="2038"/>
        <w:gridCol w:w="1260"/>
        <w:gridCol w:w="735"/>
        <w:gridCol w:w="1365"/>
        <w:gridCol w:w="735"/>
        <w:gridCol w:w="1260"/>
        <w:gridCol w:w="9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r>
              <w:rPr>
                <w:rFonts w:hint="eastAsia"/>
                <w:sz w:val="24"/>
                <w:szCs w:val="24"/>
              </w:rPr>
              <w:t>序号</w:t>
            </w:r>
          </w:p>
        </w:tc>
        <w:tc>
          <w:tcPr>
            <w:tcW w:w="2038" w:type="dxa"/>
            <w:vAlign w:val="center"/>
          </w:tcPr>
          <w:p>
            <w:pPr>
              <w:spacing w:line="400" w:lineRule="exact"/>
              <w:jc w:val="center"/>
              <w:rPr>
                <w:rFonts w:cs="Times New Roman"/>
                <w:sz w:val="24"/>
                <w:szCs w:val="24"/>
              </w:rPr>
            </w:pPr>
            <w:r>
              <w:rPr>
                <w:rFonts w:hint="eastAsia"/>
                <w:sz w:val="24"/>
                <w:szCs w:val="24"/>
              </w:rPr>
              <w:t>投标人</w:t>
            </w:r>
          </w:p>
        </w:tc>
        <w:tc>
          <w:tcPr>
            <w:tcW w:w="1260" w:type="dxa"/>
            <w:vAlign w:val="center"/>
          </w:tcPr>
          <w:p>
            <w:pPr>
              <w:spacing w:line="400" w:lineRule="exact"/>
              <w:jc w:val="center"/>
              <w:rPr>
                <w:rFonts w:cs="Times New Roman"/>
                <w:sz w:val="24"/>
                <w:szCs w:val="24"/>
              </w:rPr>
            </w:pPr>
            <w:r>
              <w:rPr>
                <w:rFonts w:hint="eastAsia"/>
                <w:sz w:val="24"/>
                <w:szCs w:val="24"/>
              </w:rPr>
              <w:t>投标报价（元）</w:t>
            </w:r>
          </w:p>
        </w:tc>
        <w:tc>
          <w:tcPr>
            <w:tcW w:w="735" w:type="dxa"/>
            <w:vAlign w:val="center"/>
          </w:tcPr>
          <w:p>
            <w:pPr>
              <w:spacing w:line="400" w:lineRule="exact"/>
              <w:jc w:val="center"/>
              <w:rPr>
                <w:rFonts w:cs="Times New Roman"/>
                <w:sz w:val="24"/>
                <w:szCs w:val="24"/>
              </w:rPr>
            </w:pPr>
            <w:r>
              <w:rPr>
                <w:rFonts w:hint="eastAsia"/>
                <w:sz w:val="24"/>
                <w:szCs w:val="24"/>
              </w:rPr>
              <w:t>质量</w:t>
            </w:r>
          </w:p>
          <w:p>
            <w:pPr>
              <w:spacing w:line="400" w:lineRule="exact"/>
              <w:jc w:val="center"/>
              <w:rPr>
                <w:rFonts w:cs="Times New Roman"/>
                <w:sz w:val="24"/>
                <w:szCs w:val="24"/>
              </w:rPr>
            </w:pPr>
            <w:r>
              <w:rPr>
                <w:rFonts w:hint="eastAsia"/>
                <w:sz w:val="24"/>
                <w:szCs w:val="24"/>
              </w:rPr>
              <w:t>目标</w:t>
            </w:r>
          </w:p>
        </w:tc>
        <w:tc>
          <w:tcPr>
            <w:tcW w:w="1365" w:type="dxa"/>
            <w:vAlign w:val="center"/>
          </w:tcPr>
          <w:p>
            <w:pPr>
              <w:spacing w:line="400" w:lineRule="exact"/>
              <w:jc w:val="center"/>
              <w:rPr>
                <w:rFonts w:cs="Times New Roman"/>
                <w:sz w:val="24"/>
                <w:szCs w:val="24"/>
              </w:rPr>
            </w:pPr>
            <w:r>
              <w:rPr>
                <w:rFonts w:hint="eastAsia"/>
                <w:sz w:val="24"/>
                <w:szCs w:val="24"/>
              </w:rPr>
              <w:t>工期</w:t>
            </w:r>
          </w:p>
          <w:p>
            <w:pPr>
              <w:spacing w:line="400" w:lineRule="exact"/>
              <w:jc w:val="center"/>
              <w:rPr>
                <w:rFonts w:cs="Times New Roman"/>
                <w:sz w:val="24"/>
                <w:szCs w:val="24"/>
              </w:rPr>
            </w:pPr>
            <w:r>
              <w:rPr>
                <w:rFonts w:hint="eastAsia"/>
                <w:sz w:val="24"/>
                <w:szCs w:val="24"/>
              </w:rPr>
              <w:t>（日历天）</w:t>
            </w:r>
          </w:p>
        </w:tc>
        <w:tc>
          <w:tcPr>
            <w:tcW w:w="735" w:type="dxa"/>
            <w:vAlign w:val="center"/>
          </w:tcPr>
          <w:p>
            <w:pPr>
              <w:spacing w:line="400" w:lineRule="exact"/>
              <w:jc w:val="center"/>
              <w:rPr>
                <w:rFonts w:cs="Times New Roman"/>
                <w:sz w:val="24"/>
                <w:szCs w:val="24"/>
              </w:rPr>
            </w:pPr>
            <w:r>
              <w:rPr>
                <w:rFonts w:hint="eastAsia"/>
                <w:sz w:val="24"/>
                <w:szCs w:val="24"/>
              </w:rPr>
              <w:t>备注</w:t>
            </w:r>
          </w:p>
        </w:tc>
        <w:tc>
          <w:tcPr>
            <w:tcW w:w="1260" w:type="dxa"/>
            <w:vAlign w:val="center"/>
          </w:tcPr>
          <w:p>
            <w:pPr>
              <w:spacing w:line="400" w:lineRule="exact"/>
              <w:jc w:val="center"/>
              <w:rPr>
                <w:rFonts w:cs="Times New Roman"/>
                <w:sz w:val="24"/>
                <w:szCs w:val="24"/>
              </w:rPr>
            </w:pPr>
            <w:r>
              <w:rPr>
                <w:rFonts w:hint="eastAsia"/>
                <w:sz w:val="24"/>
                <w:szCs w:val="24"/>
              </w:rPr>
              <w:t>签名</w:t>
            </w:r>
          </w:p>
        </w:tc>
        <w:tc>
          <w:tcPr>
            <w:tcW w:w="911" w:type="dxa"/>
            <w:vAlign w:val="center"/>
          </w:tcPr>
          <w:p>
            <w:pPr>
              <w:spacing w:line="400" w:lineRule="exact"/>
              <w:jc w:val="center"/>
              <w:rPr>
                <w:rFonts w:cs="Times New Roman"/>
                <w:sz w:val="24"/>
                <w:szCs w:val="24"/>
              </w:rPr>
            </w:pPr>
            <w:r>
              <w:rPr>
                <w:rFonts w:hint="eastAsia"/>
                <w:sz w:val="24"/>
                <w:szCs w:val="24"/>
              </w:rPr>
              <w:t>密封情况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1"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680" w:type="dxa"/>
            <w:vAlign w:val="center"/>
          </w:tcPr>
          <w:p>
            <w:pPr>
              <w:spacing w:line="400" w:lineRule="exact"/>
              <w:jc w:val="center"/>
              <w:rPr>
                <w:rFonts w:cs="Times New Roman"/>
                <w:sz w:val="24"/>
                <w:szCs w:val="24"/>
              </w:rPr>
            </w:pPr>
          </w:p>
        </w:tc>
        <w:tc>
          <w:tcPr>
            <w:tcW w:w="2038"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365" w:type="dxa"/>
            <w:vAlign w:val="center"/>
          </w:tcPr>
          <w:p>
            <w:pPr>
              <w:spacing w:line="400" w:lineRule="exact"/>
              <w:jc w:val="center"/>
              <w:rPr>
                <w:rFonts w:cs="Times New Roman"/>
                <w:sz w:val="24"/>
                <w:szCs w:val="24"/>
              </w:rPr>
            </w:pPr>
          </w:p>
        </w:tc>
        <w:tc>
          <w:tcPr>
            <w:tcW w:w="735" w:type="dxa"/>
            <w:vAlign w:val="center"/>
          </w:tcPr>
          <w:p>
            <w:pPr>
              <w:spacing w:line="400" w:lineRule="exact"/>
              <w:jc w:val="center"/>
              <w:rPr>
                <w:rFonts w:cs="Times New Roman"/>
                <w:sz w:val="24"/>
                <w:szCs w:val="24"/>
              </w:rPr>
            </w:pPr>
          </w:p>
        </w:tc>
        <w:tc>
          <w:tcPr>
            <w:tcW w:w="1260" w:type="dxa"/>
            <w:vAlign w:val="center"/>
          </w:tcPr>
          <w:p>
            <w:pPr>
              <w:spacing w:line="400" w:lineRule="exact"/>
              <w:jc w:val="center"/>
              <w:rPr>
                <w:rFonts w:cs="Times New Roman"/>
                <w:sz w:val="24"/>
                <w:szCs w:val="24"/>
              </w:rPr>
            </w:pPr>
          </w:p>
        </w:tc>
        <w:tc>
          <w:tcPr>
            <w:tcW w:w="911" w:type="dxa"/>
            <w:vAlign w:val="center"/>
          </w:tcPr>
          <w:p>
            <w:pPr>
              <w:spacing w:line="400" w:lineRule="exact"/>
              <w:jc w:val="center"/>
              <w:rPr>
                <w:rFonts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718" w:type="dxa"/>
            <w:gridSpan w:val="2"/>
            <w:vAlign w:val="center"/>
          </w:tcPr>
          <w:p>
            <w:pPr>
              <w:spacing w:line="400" w:lineRule="exact"/>
              <w:jc w:val="center"/>
              <w:rPr>
                <w:rFonts w:cs="Times New Roman"/>
                <w:sz w:val="24"/>
                <w:szCs w:val="24"/>
              </w:rPr>
            </w:pPr>
            <w:r>
              <w:rPr>
                <w:rFonts w:hint="eastAsia"/>
                <w:sz w:val="24"/>
                <w:szCs w:val="24"/>
              </w:rPr>
              <w:t>招标控制价</w:t>
            </w:r>
          </w:p>
        </w:tc>
        <w:tc>
          <w:tcPr>
            <w:tcW w:w="6266" w:type="dxa"/>
            <w:gridSpan w:val="6"/>
            <w:vAlign w:val="center"/>
          </w:tcPr>
          <w:p>
            <w:pPr>
              <w:spacing w:line="400" w:lineRule="exact"/>
              <w:jc w:val="center"/>
              <w:rPr>
                <w:rFonts w:cs="Times New Roman"/>
                <w:sz w:val="24"/>
                <w:szCs w:val="24"/>
              </w:rPr>
            </w:pPr>
          </w:p>
        </w:tc>
      </w:tr>
    </w:tbl>
    <w:p>
      <w:pPr>
        <w:spacing w:line="400" w:lineRule="exact"/>
        <w:rPr>
          <w:rFonts w:cs="Times New Roman"/>
          <w:sz w:val="24"/>
          <w:szCs w:val="24"/>
        </w:rPr>
      </w:pPr>
    </w:p>
    <w:p>
      <w:pPr>
        <w:spacing w:line="400" w:lineRule="exact"/>
        <w:rPr>
          <w:rFonts w:cs="Times New Roman"/>
          <w:sz w:val="24"/>
          <w:szCs w:val="24"/>
        </w:rPr>
      </w:pPr>
      <w:r>
        <w:rPr>
          <w:rFonts w:hint="eastAsia"/>
          <w:sz w:val="24"/>
          <w:szCs w:val="24"/>
        </w:rPr>
        <w:t>（二）开标过程中的其他事项记录</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ind w:firstLine="208" w:firstLineChars="87"/>
        <w:rPr>
          <w:sz w:val="24"/>
          <w:szCs w:val="24"/>
        </w:rPr>
      </w:pPr>
      <w:r>
        <w:rPr>
          <w:sz w:val="24"/>
          <w:szCs w:val="24"/>
        </w:rPr>
        <w:t xml:space="preserve">                                                                              </w:t>
      </w:r>
    </w:p>
    <w:p>
      <w:pPr>
        <w:spacing w:line="400" w:lineRule="exact"/>
        <w:rPr>
          <w:rFonts w:cs="Times New Roman"/>
          <w:sz w:val="24"/>
          <w:szCs w:val="24"/>
        </w:rPr>
      </w:pPr>
      <w:r>
        <w:rPr>
          <w:sz w:val="24"/>
          <w:szCs w:val="24"/>
        </w:rPr>
        <w:t xml:space="preserve"> </w:t>
      </w:r>
      <w:r>
        <w:rPr>
          <w:rFonts w:hint="eastAsia"/>
          <w:sz w:val="24"/>
          <w:szCs w:val="24"/>
        </w:rPr>
        <w:t>（三）出席开标会的单位和人员</w:t>
      </w:r>
    </w:p>
    <w:p>
      <w:pPr>
        <w:spacing w:line="400" w:lineRule="exact"/>
        <w:rPr>
          <w:rFonts w:cs="Times New Roman"/>
          <w:sz w:val="24"/>
          <w:szCs w:val="24"/>
        </w:rPr>
      </w:pPr>
    </w:p>
    <w:p>
      <w:pPr>
        <w:spacing w:line="400" w:lineRule="exact"/>
        <w:ind w:firstLine="240" w:firstLineChars="100"/>
        <w:rPr>
          <w:rFonts w:cs="Times New Roman"/>
          <w:sz w:val="24"/>
          <w:szCs w:val="24"/>
        </w:rPr>
      </w:pPr>
      <w:r>
        <w:rPr>
          <w:rFonts w:hint="eastAsia"/>
          <w:sz w:val="24"/>
          <w:szCs w:val="24"/>
        </w:rPr>
        <w:t>招标人代表：</w:t>
      </w:r>
      <w:r>
        <w:rPr>
          <w:sz w:val="24"/>
          <w:szCs w:val="24"/>
        </w:rPr>
        <w:t xml:space="preserve">                               </w:t>
      </w:r>
      <w:r>
        <w:rPr>
          <w:rFonts w:hint="eastAsia"/>
          <w:sz w:val="24"/>
          <w:szCs w:val="24"/>
        </w:rPr>
        <w:t>监督人员：</w:t>
      </w:r>
    </w:p>
    <w:p>
      <w:pPr>
        <w:autoSpaceDE w:val="0"/>
        <w:autoSpaceDN w:val="0"/>
        <w:adjustRightInd w:val="0"/>
        <w:spacing w:line="440" w:lineRule="exact"/>
        <w:jc w:val="left"/>
        <w:rPr>
          <w:rFonts w:cs="Times New Roman"/>
          <w:sz w:val="24"/>
          <w:szCs w:val="24"/>
        </w:rPr>
      </w:pPr>
    </w:p>
    <w:p>
      <w:pPr>
        <w:widowControl/>
        <w:spacing w:line="312" w:lineRule="auto"/>
        <w:ind w:left="480"/>
        <w:jc w:val="left"/>
        <w:rPr>
          <w:b/>
          <w:bCs/>
          <w:sz w:val="24"/>
          <w:szCs w:val="24"/>
        </w:rPr>
      </w:pPr>
    </w:p>
    <w:p>
      <w:pPr>
        <w:widowControl/>
        <w:spacing w:line="312" w:lineRule="auto"/>
        <w:ind w:left="480"/>
        <w:jc w:val="left"/>
        <w:rPr>
          <w:b/>
          <w:bCs/>
          <w:sz w:val="24"/>
          <w:szCs w:val="24"/>
        </w:rPr>
      </w:pPr>
    </w:p>
    <w:p>
      <w:pPr>
        <w:widowControl/>
        <w:spacing w:line="312" w:lineRule="auto"/>
        <w:ind w:left="480"/>
        <w:jc w:val="left"/>
        <w:rPr>
          <w:b/>
          <w:bCs/>
          <w:sz w:val="24"/>
          <w:szCs w:val="24"/>
        </w:rPr>
      </w:pPr>
    </w:p>
    <w:p>
      <w:pPr>
        <w:widowControl/>
        <w:spacing w:line="312" w:lineRule="auto"/>
        <w:ind w:left="480"/>
        <w:jc w:val="left"/>
        <w:rPr>
          <w:b/>
          <w:bCs/>
          <w:sz w:val="24"/>
          <w:szCs w:val="24"/>
        </w:rPr>
      </w:pPr>
    </w:p>
    <w:p>
      <w:pPr>
        <w:widowControl/>
        <w:spacing w:line="312" w:lineRule="auto"/>
        <w:ind w:left="480"/>
        <w:jc w:val="left"/>
        <w:rPr>
          <w:b/>
          <w:bCs/>
          <w:sz w:val="24"/>
          <w:szCs w:val="24"/>
        </w:rPr>
      </w:pPr>
    </w:p>
    <w:p>
      <w:pPr>
        <w:widowControl/>
        <w:spacing w:line="312" w:lineRule="auto"/>
        <w:ind w:left="480"/>
        <w:jc w:val="left"/>
        <w:rPr>
          <w:b/>
          <w:bCs/>
          <w:sz w:val="24"/>
          <w:szCs w:val="24"/>
        </w:rPr>
      </w:pPr>
      <w:r>
        <w:rPr>
          <w:rFonts w:hint="eastAsia"/>
          <w:b/>
          <w:bCs/>
          <w:sz w:val="24"/>
          <w:szCs w:val="24"/>
        </w:rPr>
        <w:t>注：此表可以开标现场据实调整。</w:t>
      </w:r>
    </w:p>
    <w:p>
      <w:pPr>
        <w:widowControl/>
        <w:spacing w:line="312" w:lineRule="auto"/>
        <w:jc w:val="left"/>
        <w:rPr>
          <w:b/>
          <w:bCs/>
          <w:sz w:val="24"/>
          <w:szCs w:val="24"/>
        </w:rPr>
      </w:pPr>
    </w:p>
    <w:p>
      <w:pPr>
        <w:widowControl/>
        <w:spacing w:line="312" w:lineRule="auto"/>
        <w:ind w:left="480"/>
        <w:jc w:val="left"/>
        <w:rPr>
          <w:b/>
          <w:bCs/>
          <w:sz w:val="24"/>
          <w:szCs w:val="24"/>
        </w:rPr>
      </w:pPr>
    </w:p>
    <w:p>
      <w:pPr>
        <w:widowControl/>
        <w:spacing w:line="312" w:lineRule="auto"/>
        <w:ind w:left="480"/>
        <w:jc w:val="left"/>
        <w:rPr>
          <w:b/>
          <w:bCs/>
          <w:sz w:val="24"/>
          <w:szCs w:val="24"/>
        </w:rPr>
      </w:pPr>
    </w:p>
    <w:p>
      <w:pPr>
        <w:widowControl/>
        <w:spacing w:line="312" w:lineRule="auto"/>
        <w:ind w:left="480"/>
        <w:jc w:val="left"/>
        <w:rPr>
          <w:rFonts w:cs="Times New Roman"/>
          <w:b/>
          <w:bCs/>
          <w:sz w:val="24"/>
          <w:szCs w:val="24"/>
        </w:rPr>
      </w:pPr>
      <w:r>
        <w:rPr>
          <w:rFonts w:hint="eastAsia"/>
          <w:b/>
          <w:bCs/>
          <w:sz w:val="24"/>
          <w:szCs w:val="24"/>
        </w:rPr>
        <w:t>附表二：问题澄清通知</w:t>
      </w:r>
    </w:p>
    <w:p>
      <w:pPr>
        <w:spacing w:beforeLines="100" w:afterLines="100" w:line="400" w:lineRule="exact"/>
        <w:jc w:val="center"/>
        <w:rPr>
          <w:rFonts w:cs="Times New Roman"/>
          <w:sz w:val="21"/>
          <w:szCs w:val="21"/>
        </w:rPr>
      </w:pPr>
      <w:r>
        <w:rPr>
          <w:rFonts w:hint="eastAsia"/>
          <w:sz w:val="21"/>
          <w:szCs w:val="21"/>
        </w:rPr>
        <w:t>问题澄清通知</w:t>
      </w:r>
    </w:p>
    <w:p>
      <w:pPr>
        <w:spacing w:line="400" w:lineRule="exact"/>
        <w:ind w:firstLine="5355" w:firstLineChars="2550"/>
        <w:rPr>
          <w:rFonts w:cs="Times New Roman"/>
          <w:sz w:val="21"/>
          <w:szCs w:val="21"/>
          <w:u w:val="single"/>
        </w:rPr>
      </w:pPr>
      <w:r>
        <w:rPr>
          <w:rFonts w:hint="eastAsia"/>
          <w:sz w:val="21"/>
          <w:szCs w:val="21"/>
        </w:rPr>
        <w:t>编号：</w:t>
      </w:r>
      <w:r>
        <w:rPr>
          <w:sz w:val="21"/>
          <w:szCs w:val="21"/>
        </w:rPr>
        <w:t xml:space="preserve">                  </w:t>
      </w:r>
    </w:p>
    <w:p>
      <w:pPr>
        <w:spacing w:line="480" w:lineRule="exact"/>
        <w:ind w:firstLine="420" w:firstLineChars="200"/>
        <w:rPr>
          <w:rFonts w:cs="Times New Roman"/>
          <w:sz w:val="21"/>
          <w:szCs w:val="21"/>
        </w:rPr>
      </w:pPr>
      <w:r>
        <w:rPr>
          <w:sz w:val="21"/>
          <w:szCs w:val="21"/>
          <w:u w:val="single"/>
        </w:rPr>
        <w:t xml:space="preserve">                           </w:t>
      </w:r>
      <w:r>
        <w:rPr>
          <w:rFonts w:hint="eastAsia"/>
          <w:sz w:val="21"/>
          <w:szCs w:val="21"/>
          <w:u w:val="single"/>
        </w:rPr>
        <w:t>（</w:t>
      </w:r>
      <w:r>
        <w:rPr>
          <w:rFonts w:hint="eastAsia"/>
          <w:sz w:val="21"/>
          <w:szCs w:val="21"/>
        </w:rPr>
        <w:t>投标人名称）：</w:t>
      </w:r>
    </w:p>
    <w:p>
      <w:pPr>
        <w:spacing w:line="480" w:lineRule="exact"/>
        <w:ind w:firstLine="420" w:firstLineChars="200"/>
        <w:rPr>
          <w:rFonts w:cs="Times New Roman"/>
          <w:sz w:val="21"/>
          <w:szCs w:val="21"/>
        </w:rPr>
      </w:pPr>
      <w:r>
        <w:rPr>
          <w:sz w:val="21"/>
          <w:szCs w:val="21"/>
          <w:u w:val="single"/>
        </w:rPr>
        <w:t xml:space="preserve">             </w:t>
      </w:r>
      <w:r>
        <w:rPr>
          <w:rFonts w:hint="eastAsia"/>
          <w:sz w:val="21"/>
          <w:szCs w:val="21"/>
        </w:rPr>
        <w:t>（项目名称</w:t>
      </w:r>
      <w:r>
        <w:rPr>
          <w:rFonts w:hint="eastAsia"/>
          <w:sz w:val="21"/>
          <w:szCs w:val="21"/>
          <w:lang w:eastAsia="zh-CN"/>
        </w:rPr>
        <w:t>、</w:t>
      </w:r>
      <w:r>
        <w:rPr>
          <w:rFonts w:hint="eastAsia"/>
          <w:sz w:val="21"/>
          <w:szCs w:val="21"/>
          <w:lang w:val="en-US" w:eastAsia="zh-CN"/>
        </w:rPr>
        <w:t>标段</w:t>
      </w:r>
      <w:r>
        <w:rPr>
          <w:rFonts w:hint="eastAsia"/>
          <w:sz w:val="21"/>
          <w:szCs w:val="21"/>
        </w:rPr>
        <w:t>）施工招标的评标委员会，对你方的投标文件进行了仔细的审查，现需你方对本通知所附质疑问卷中的问题以书面形式予以澄清、说明或者补正。</w:t>
      </w:r>
    </w:p>
    <w:p>
      <w:pPr>
        <w:spacing w:line="480" w:lineRule="exact"/>
        <w:ind w:firstLine="420" w:firstLineChars="200"/>
        <w:rPr>
          <w:rFonts w:cs="Times New Roman"/>
          <w:sz w:val="21"/>
          <w:szCs w:val="21"/>
        </w:rPr>
      </w:pPr>
      <w:r>
        <w:rPr>
          <w:rFonts w:hint="eastAsia"/>
          <w:sz w:val="21"/>
          <w:szCs w:val="21"/>
        </w:rPr>
        <w:t>请将上述问题的澄清、说明或者补正于</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r>
        <w:rPr>
          <w:sz w:val="21"/>
          <w:szCs w:val="21"/>
          <w:u w:val="single"/>
        </w:rPr>
        <w:t xml:space="preserve">   </w:t>
      </w:r>
      <w:r>
        <w:rPr>
          <w:rFonts w:hint="eastAsia"/>
          <w:sz w:val="21"/>
          <w:szCs w:val="21"/>
        </w:rPr>
        <w:t>时前密封递交至（详细地址）或传真至</w:t>
      </w:r>
      <w:r>
        <w:rPr>
          <w:sz w:val="21"/>
          <w:szCs w:val="21"/>
          <w:u w:val="single"/>
        </w:rPr>
        <w:t xml:space="preserve">      </w:t>
      </w:r>
      <w:r>
        <w:rPr>
          <w:rFonts w:hint="eastAsia"/>
          <w:sz w:val="21"/>
          <w:szCs w:val="21"/>
          <w:u w:val="single"/>
        </w:rPr>
        <w:t>（传真号码）</w:t>
      </w:r>
      <w:r>
        <w:rPr>
          <w:rFonts w:hint="eastAsia"/>
          <w:sz w:val="21"/>
          <w:szCs w:val="21"/>
        </w:rPr>
        <w:t>。采用传真方式的，应</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r>
        <w:rPr>
          <w:sz w:val="21"/>
          <w:szCs w:val="21"/>
          <w:u w:val="single"/>
        </w:rPr>
        <w:t xml:space="preserve">   </w:t>
      </w:r>
      <w:r>
        <w:rPr>
          <w:rFonts w:hint="eastAsia"/>
          <w:sz w:val="21"/>
          <w:szCs w:val="21"/>
        </w:rPr>
        <w:t>时前将原件递交至</w:t>
      </w:r>
      <w:r>
        <w:rPr>
          <w:sz w:val="21"/>
          <w:szCs w:val="21"/>
        </w:rPr>
        <w:t xml:space="preserve">                          </w:t>
      </w:r>
      <w:r>
        <w:rPr>
          <w:rFonts w:hint="eastAsia"/>
          <w:sz w:val="21"/>
          <w:szCs w:val="21"/>
        </w:rPr>
        <w:t>（详细地址）。</w:t>
      </w:r>
    </w:p>
    <w:p>
      <w:pPr>
        <w:spacing w:line="480" w:lineRule="exact"/>
        <w:rPr>
          <w:rFonts w:cs="Times New Roman"/>
          <w:sz w:val="21"/>
          <w:szCs w:val="21"/>
        </w:rPr>
      </w:pPr>
    </w:p>
    <w:p>
      <w:pPr>
        <w:spacing w:line="480" w:lineRule="exact"/>
        <w:rPr>
          <w:rFonts w:cs="Times New Roman"/>
          <w:sz w:val="21"/>
          <w:szCs w:val="21"/>
        </w:rPr>
      </w:pPr>
      <w:r>
        <w:rPr>
          <w:rFonts w:hint="eastAsia"/>
          <w:sz w:val="21"/>
          <w:szCs w:val="21"/>
        </w:rPr>
        <w:t>附件：质疑问卷</w:t>
      </w:r>
    </w:p>
    <w:p>
      <w:pPr>
        <w:spacing w:line="480" w:lineRule="exact"/>
        <w:ind w:firstLine="3570" w:firstLineChars="1700"/>
        <w:rPr>
          <w:rFonts w:cs="Times New Roman"/>
          <w:sz w:val="21"/>
          <w:szCs w:val="21"/>
        </w:rPr>
      </w:pPr>
    </w:p>
    <w:p>
      <w:pPr>
        <w:spacing w:line="480" w:lineRule="exact"/>
        <w:ind w:firstLine="3570" w:firstLineChars="1700"/>
        <w:rPr>
          <w:rFonts w:cs="Times New Roman"/>
          <w:sz w:val="21"/>
          <w:szCs w:val="21"/>
        </w:rPr>
      </w:pPr>
    </w:p>
    <w:p>
      <w:pPr>
        <w:spacing w:line="480" w:lineRule="exact"/>
        <w:ind w:firstLine="3570" w:firstLineChars="1700"/>
        <w:rPr>
          <w:rFonts w:cs="Times New Roman"/>
          <w:sz w:val="21"/>
          <w:szCs w:val="21"/>
        </w:rPr>
      </w:pPr>
      <w:r>
        <w:rPr>
          <w:sz w:val="21"/>
          <w:szCs w:val="21"/>
        </w:rPr>
        <w:t xml:space="preserve">      </w:t>
      </w:r>
      <w:r>
        <w:rPr>
          <w:rFonts w:hint="eastAsia"/>
          <w:sz w:val="21"/>
          <w:szCs w:val="21"/>
        </w:rPr>
        <w:t>（项目名称）招标评标委员会</w:t>
      </w:r>
    </w:p>
    <w:p>
      <w:pPr>
        <w:spacing w:line="480" w:lineRule="exact"/>
        <w:jc w:val="right"/>
        <w:rPr>
          <w:rFonts w:cs="Times New Roman"/>
          <w:sz w:val="21"/>
          <w:szCs w:val="21"/>
        </w:rPr>
      </w:pPr>
      <w:r>
        <w:rPr>
          <w:rFonts w:hint="eastAsia"/>
          <w:sz w:val="21"/>
          <w:szCs w:val="21"/>
        </w:rPr>
        <w:t>（经评标委员会授权的招标人代表签字或招标人加盖单位章）</w:t>
      </w:r>
    </w:p>
    <w:p>
      <w:pPr>
        <w:spacing w:line="480" w:lineRule="exact"/>
        <w:ind w:firstLine="4620" w:firstLineChars="2200"/>
        <w:rPr>
          <w:rFonts w:cs="Times New Roman"/>
          <w:sz w:val="21"/>
          <w:szCs w:val="21"/>
        </w:rPr>
      </w:pPr>
      <w:r>
        <w:rPr>
          <w:sz w:val="21"/>
          <w:szCs w:val="21"/>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p>
    <w:p>
      <w:pPr>
        <w:spacing w:line="400" w:lineRule="exact"/>
        <w:ind w:firstLine="482" w:firstLineChars="200"/>
        <w:rPr>
          <w:rFonts w:cs="Times New Roman"/>
          <w:b/>
          <w:bCs/>
          <w:sz w:val="24"/>
          <w:szCs w:val="24"/>
        </w:rPr>
      </w:pPr>
      <w:r>
        <w:rPr>
          <w:rFonts w:cs="Times New Roman"/>
          <w:b/>
          <w:bCs/>
          <w:sz w:val="24"/>
          <w:szCs w:val="24"/>
        </w:rPr>
        <w:br w:type="page"/>
      </w:r>
    </w:p>
    <w:p>
      <w:pPr>
        <w:spacing w:line="400" w:lineRule="exact"/>
        <w:rPr>
          <w:rFonts w:cs="Times New Roman"/>
          <w:b/>
          <w:bCs/>
          <w:sz w:val="24"/>
          <w:szCs w:val="24"/>
        </w:rPr>
      </w:pPr>
      <w:r>
        <w:rPr>
          <w:rFonts w:hint="eastAsia"/>
          <w:b/>
          <w:bCs/>
          <w:sz w:val="24"/>
          <w:szCs w:val="24"/>
        </w:rPr>
        <w:t>附表三：问题的澄清</w:t>
      </w:r>
    </w:p>
    <w:p>
      <w:pPr>
        <w:spacing w:beforeLines="100" w:afterLines="100" w:line="480" w:lineRule="exact"/>
        <w:jc w:val="center"/>
        <w:rPr>
          <w:rFonts w:cs="Times New Roman"/>
          <w:sz w:val="21"/>
          <w:szCs w:val="21"/>
        </w:rPr>
      </w:pPr>
      <w:r>
        <w:rPr>
          <w:rFonts w:hint="eastAsia"/>
          <w:sz w:val="21"/>
          <w:szCs w:val="21"/>
        </w:rPr>
        <w:t>问题的澄清、说明或补正</w:t>
      </w:r>
    </w:p>
    <w:p>
      <w:pPr>
        <w:spacing w:line="400" w:lineRule="exact"/>
        <w:ind w:firstLine="5355" w:firstLineChars="2550"/>
        <w:rPr>
          <w:sz w:val="21"/>
          <w:szCs w:val="21"/>
        </w:rPr>
      </w:pPr>
      <w:r>
        <w:rPr>
          <w:rFonts w:hint="eastAsia"/>
          <w:sz w:val="21"/>
          <w:szCs w:val="21"/>
        </w:rPr>
        <w:t>编号：</w:t>
      </w:r>
      <w:r>
        <w:rPr>
          <w:sz w:val="21"/>
          <w:szCs w:val="21"/>
        </w:rPr>
        <w:t xml:space="preserve">                  </w:t>
      </w:r>
    </w:p>
    <w:p>
      <w:pPr>
        <w:spacing w:line="480" w:lineRule="exact"/>
        <w:rPr>
          <w:rFonts w:cs="Times New Roman"/>
          <w:sz w:val="21"/>
          <w:szCs w:val="21"/>
        </w:rPr>
      </w:pPr>
      <w:r>
        <w:rPr>
          <w:sz w:val="21"/>
          <w:szCs w:val="21"/>
        </w:rPr>
        <w:t xml:space="preserve">              </w:t>
      </w:r>
      <w:r>
        <w:rPr>
          <w:rFonts w:hint="eastAsia"/>
          <w:sz w:val="21"/>
          <w:szCs w:val="21"/>
        </w:rPr>
        <w:t>（项目名称</w:t>
      </w:r>
      <w:r>
        <w:rPr>
          <w:rFonts w:hint="eastAsia"/>
          <w:sz w:val="21"/>
          <w:szCs w:val="21"/>
          <w:lang w:eastAsia="zh-CN"/>
        </w:rPr>
        <w:t>、</w:t>
      </w:r>
      <w:r>
        <w:rPr>
          <w:rFonts w:hint="eastAsia"/>
          <w:sz w:val="21"/>
          <w:szCs w:val="21"/>
          <w:lang w:val="en-US" w:eastAsia="zh-CN"/>
        </w:rPr>
        <w:t>标段</w:t>
      </w:r>
      <w:r>
        <w:rPr>
          <w:rFonts w:hint="eastAsia"/>
          <w:sz w:val="21"/>
          <w:szCs w:val="21"/>
        </w:rPr>
        <w:t>）施工招标评标委员会：</w:t>
      </w:r>
    </w:p>
    <w:p>
      <w:pPr>
        <w:spacing w:line="480" w:lineRule="exact"/>
        <w:ind w:firstLine="735" w:firstLineChars="350"/>
        <w:rPr>
          <w:rFonts w:cs="Times New Roman"/>
          <w:sz w:val="21"/>
          <w:szCs w:val="21"/>
        </w:rPr>
      </w:pPr>
      <w:r>
        <w:rPr>
          <w:rFonts w:hint="eastAsia"/>
          <w:sz w:val="21"/>
          <w:szCs w:val="21"/>
        </w:rPr>
        <w:t>问题澄清通知（编号：</w:t>
      </w:r>
      <w:r>
        <w:rPr>
          <w:sz w:val="21"/>
          <w:szCs w:val="21"/>
        </w:rPr>
        <w:t xml:space="preserve">      </w:t>
      </w:r>
      <w:r>
        <w:rPr>
          <w:rFonts w:hint="eastAsia"/>
          <w:sz w:val="21"/>
          <w:szCs w:val="21"/>
        </w:rPr>
        <w:t>）已收悉，现澄清、说明或者补正如下：</w:t>
      </w:r>
    </w:p>
    <w:p>
      <w:pPr>
        <w:spacing w:line="480" w:lineRule="exact"/>
        <w:ind w:firstLine="735" w:firstLineChars="350"/>
        <w:rPr>
          <w:sz w:val="21"/>
          <w:szCs w:val="21"/>
        </w:rPr>
      </w:pPr>
      <w:r>
        <w:rPr>
          <w:sz w:val="21"/>
          <w:szCs w:val="21"/>
        </w:rPr>
        <w:t>1.</w:t>
      </w:r>
    </w:p>
    <w:p>
      <w:pPr>
        <w:spacing w:line="480" w:lineRule="exact"/>
        <w:ind w:firstLine="735" w:firstLineChars="350"/>
        <w:rPr>
          <w:sz w:val="21"/>
          <w:szCs w:val="21"/>
        </w:rPr>
      </w:pPr>
      <w:r>
        <w:rPr>
          <w:sz w:val="21"/>
          <w:szCs w:val="21"/>
        </w:rPr>
        <w:t>2.</w:t>
      </w:r>
    </w:p>
    <w:p>
      <w:pPr>
        <w:spacing w:line="480" w:lineRule="exact"/>
        <w:ind w:firstLine="735" w:firstLineChars="350"/>
        <w:rPr>
          <w:sz w:val="21"/>
          <w:szCs w:val="21"/>
        </w:rPr>
      </w:pPr>
    </w:p>
    <w:p>
      <w:pPr>
        <w:spacing w:line="480" w:lineRule="exact"/>
        <w:ind w:firstLine="735" w:firstLineChars="350"/>
        <w:rPr>
          <w:rFonts w:cs="Times New Roman"/>
          <w:sz w:val="21"/>
          <w:szCs w:val="21"/>
        </w:rPr>
      </w:pPr>
      <w:r>
        <w:rPr>
          <w:rFonts w:hint="eastAsia"/>
          <w:sz w:val="21"/>
          <w:szCs w:val="21"/>
        </w:rPr>
        <w:t>……</w:t>
      </w:r>
    </w:p>
    <w:p>
      <w:pPr>
        <w:spacing w:line="480" w:lineRule="exact"/>
        <w:ind w:firstLine="735" w:firstLineChars="350"/>
        <w:rPr>
          <w:rFonts w:cs="Times New Roman"/>
          <w:sz w:val="21"/>
          <w:szCs w:val="21"/>
        </w:rPr>
      </w:pPr>
    </w:p>
    <w:p>
      <w:pPr>
        <w:spacing w:line="480" w:lineRule="exact"/>
        <w:ind w:firstLine="735" w:firstLineChars="350"/>
        <w:rPr>
          <w:rFonts w:cs="Times New Roman"/>
          <w:sz w:val="21"/>
          <w:szCs w:val="21"/>
        </w:rPr>
      </w:pPr>
    </w:p>
    <w:p>
      <w:pPr>
        <w:spacing w:line="480" w:lineRule="exact"/>
        <w:ind w:firstLine="735" w:firstLineChars="350"/>
        <w:rPr>
          <w:rFonts w:cs="Times New Roman"/>
          <w:sz w:val="21"/>
          <w:szCs w:val="21"/>
        </w:rPr>
      </w:pPr>
    </w:p>
    <w:p>
      <w:pPr>
        <w:wordWrap w:val="0"/>
        <w:spacing w:line="480" w:lineRule="exact"/>
        <w:ind w:firstLine="420" w:firstLineChars="200"/>
        <w:jc w:val="right"/>
        <w:rPr>
          <w:sz w:val="21"/>
          <w:szCs w:val="21"/>
        </w:rPr>
      </w:pPr>
      <w:r>
        <w:rPr>
          <w:rFonts w:hint="eastAsia"/>
          <w:sz w:val="21"/>
          <w:szCs w:val="21"/>
        </w:rPr>
        <w:t>投标人：</w:t>
      </w:r>
      <w:r>
        <w:rPr>
          <w:sz w:val="21"/>
          <w:szCs w:val="21"/>
        </w:rPr>
        <w:t xml:space="preserve">  </w:t>
      </w:r>
      <w:r>
        <w:rPr>
          <w:sz w:val="21"/>
          <w:szCs w:val="21"/>
          <w:u w:val="single"/>
        </w:rPr>
        <w:t xml:space="preserve">              </w:t>
      </w:r>
      <w:r>
        <w:rPr>
          <w:rFonts w:hint="eastAsia"/>
          <w:sz w:val="21"/>
          <w:szCs w:val="21"/>
          <w:u w:val="single"/>
        </w:rPr>
        <w:t>（盖单位章）</w:t>
      </w:r>
      <w:r>
        <w:rPr>
          <w:sz w:val="21"/>
          <w:szCs w:val="21"/>
        </w:rPr>
        <w:t xml:space="preserve"> </w:t>
      </w:r>
    </w:p>
    <w:p>
      <w:pPr>
        <w:wordWrap w:val="0"/>
        <w:spacing w:beforeLines="50" w:afterLines="50" w:line="480" w:lineRule="exact"/>
        <w:ind w:right="90"/>
        <w:jc w:val="right"/>
        <w:rPr>
          <w:rFonts w:cs="Times New Roman"/>
          <w:sz w:val="21"/>
          <w:szCs w:val="21"/>
        </w:rPr>
      </w:pPr>
      <w:r>
        <w:rPr>
          <w:sz w:val="21"/>
          <w:szCs w:val="21"/>
        </w:rPr>
        <w:t xml:space="preserve">   </w:t>
      </w:r>
      <w:r>
        <w:rPr>
          <w:rFonts w:hint="eastAsia"/>
          <w:sz w:val="21"/>
          <w:szCs w:val="21"/>
        </w:rPr>
        <w:t>法定代表人或其委托代理人：</w:t>
      </w:r>
      <w:r>
        <w:rPr>
          <w:sz w:val="21"/>
          <w:szCs w:val="21"/>
          <w:u w:val="single"/>
        </w:rPr>
        <w:t xml:space="preserve">   </w:t>
      </w:r>
      <w:r>
        <w:rPr>
          <w:rFonts w:hint="eastAsia"/>
          <w:sz w:val="21"/>
          <w:szCs w:val="21"/>
          <w:u w:val="single"/>
        </w:rPr>
        <w:t>（签字）</w:t>
      </w:r>
    </w:p>
    <w:p>
      <w:pPr>
        <w:spacing w:line="480" w:lineRule="exact"/>
        <w:jc w:val="right"/>
        <w:rPr>
          <w:sz w:val="21"/>
          <w:szCs w:val="21"/>
        </w:rPr>
      </w:pPr>
      <w:r>
        <w:rPr>
          <w:sz w:val="21"/>
          <w:szCs w:val="21"/>
        </w:rPr>
        <w:t xml:space="preserve">    </w:t>
      </w:r>
      <w:r>
        <w:rPr>
          <w:sz w:val="21"/>
          <w:szCs w:val="21"/>
          <w:u w:val="single"/>
        </w:rPr>
        <w:t xml:space="preserve">   </w:t>
      </w:r>
      <w:r>
        <w:rPr>
          <w:rFonts w:hint="eastAsia"/>
          <w:sz w:val="21"/>
          <w:szCs w:val="21"/>
        </w:rPr>
        <w:t>年</w:t>
      </w:r>
      <w:r>
        <w:rPr>
          <w:sz w:val="21"/>
          <w:szCs w:val="21"/>
          <w:u w:val="single"/>
        </w:rPr>
        <w:t xml:space="preserve">   </w:t>
      </w:r>
      <w:r>
        <w:rPr>
          <w:rFonts w:hint="eastAsia"/>
          <w:sz w:val="21"/>
          <w:szCs w:val="21"/>
        </w:rPr>
        <w:t>月</w:t>
      </w:r>
      <w:r>
        <w:rPr>
          <w:sz w:val="21"/>
          <w:szCs w:val="21"/>
          <w:u w:val="single"/>
        </w:rPr>
        <w:t xml:space="preserve">   </w:t>
      </w:r>
      <w:r>
        <w:rPr>
          <w:rFonts w:hint="eastAsia"/>
          <w:sz w:val="21"/>
          <w:szCs w:val="21"/>
        </w:rPr>
        <w:t>日</w:t>
      </w:r>
      <w:r>
        <w:rPr>
          <w:sz w:val="21"/>
          <w:szCs w:val="21"/>
        </w:rPr>
        <w:t xml:space="preserve"> </w:t>
      </w:r>
    </w:p>
    <w:p>
      <w:pPr>
        <w:autoSpaceDE w:val="0"/>
        <w:autoSpaceDN w:val="0"/>
        <w:adjustRightInd w:val="0"/>
        <w:snapToGrid w:val="0"/>
        <w:spacing w:beforeLines="100" w:afterLines="100" w:line="360" w:lineRule="auto"/>
        <w:jc w:val="center"/>
        <w:outlineLvl w:val="0"/>
        <w:rPr>
          <w:rFonts w:cs="Times New Roman"/>
          <w:b/>
          <w:bCs/>
          <w:sz w:val="32"/>
          <w:szCs w:val="32"/>
        </w:rPr>
      </w:pPr>
      <w:r>
        <w:rPr>
          <w:rFonts w:cs="Times New Roman"/>
          <w:b/>
          <w:bCs/>
          <w:sz w:val="32"/>
          <w:szCs w:val="32"/>
        </w:rPr>
        <w:br w:type="page"/>
      </w:r>
      <w:bookmarkStart w:id="74" w:name="_Toc457468586"/>
      <w:r>
        <w:rPr>
          <w:rFonts w:hint="eastAsia"/>
          <w:b/>
          <w:bCs/>
          <w:sz w:val="32"/>
          <w:szCs w:val="32"/>
        </w:rPr>
        <w:t>第三章</w:t>
      </w:r>
      <w:r>
        <w:rPr>
          <w:b/>
          <w:bCs/>
          <w:sz w:val="32"/>
          <w:szCs w:val="32"/>
        </w:rPr>
        <w:t xml:space="preserve"> </w:t>
      </w:r>
      <w:r>
        <w:rPr>
          <w:rFonts w:hint="eastAsia"/>
          <w:b/>
          <w:bCs/>
          <w:sz w:val="32"/>
          <w:szCs w:val="32"/>
        </w:rPr>
        <w:t>评标办法（综合评标法）</w:t>
      </w:r>
      <w:bookmarkEnd w:id="74"/>
    </w:p>
    <w:p>
      <w:pPr>
        <w:snapToGrid w:val="0"/>
        <w:spacing w:line="360" w:lineRule="auto"/>
        <w:ind w:firstLine="420" w:firstLineChars="200"/>
        <w:rPr>
          <w:rFonts w:cs="Times New Roman"/>
          <w:sz w:val="21"/>
          <w:szCs w:val="21"/>
        </w:rPr>
      </w:pPr>
      <w:r>
        <w:rPr>
          <w:rFonts w:hint="eastAsia"/>
          <w:sz w:val="21"/>
          <w:szCs w:val="21"/>
        </w:rPr>
        <w:t>一、评标应遵循公正、公平、择优的原则严格按照招标文件进行。</w:t>
      </w:r>
    </w:p>
    <w:p>
      <w:pPr>
        <w:spacing w:line="312" w:lineRule="auto"/>
        <w:ind w:firstLine="315" w:firstLineChars="150"/>
        <w:rPr>
          <w:sz w:val="21"/>
          <w:szCs w:val="21"/>
        </w:rPr>
      </w:pPr>
      <w:r>
        <w:rPr>
          <w:rFonts w:hint="eastAsia"/>
          <w:sz w:val="21"/>
          <w:szCs w:val="21"/>
        </w:rPr>
        <w:t xml:space="preserve"> 二、评标由招标人依法组建的评标委员会负责，评标委员会构成：由业主代表1名和</w:t>
      </w:r>
      <w:r>
        <w:rPr>
          <w:rFonts w:hint="eastAsia" w:hAnsi="宋体"/>
          <w:sz w:val="21"/>
          <w:szCs w:val="21"/>
        </w:rPr>
        <w:t>从河南省综合评标专家库中随机抽取的专家4人组成评标委员会（其中经济类2人，技术类2人，业主代表1人）</w:t>
      </w:r>
      <w:r>
        <w:rPr>
          <w:rFonts w:hint="eastAsia"/>
          <w:sz w:val="21"/>
          <w:szCs w:val="21"/>
        </w:rPr>
        <w:t>。</w:t>
      </w:r>
    </w:p>
    <w:p>
      <w:pPr>
        <w:spacing w:line="312" w:lineRule="auto"/>
        <w:ind w:firstLine="315" w:firstLineChars="150"/>
        <w:rPr>
          <w:rFonts w:cs="Times New Roman"/>
          <w:sz w:val="21"/>
          <w:szCs w:val="21"/>
        </w:rPr>
      </w:pPr>
      <w:r>
        <w:rPr>
          <w:rFonts w:hint="eastAsia"/>
          <w:sz w:val="21"/>
          <w:szCs w:val="21"/>
        </w:rPr>
        <w:t xml:space="preserve"> 三、评标采用综合评标法，是指评标委员会根据招标文件要求，对其商务标、技术标和综合标分别进行评审。</w:t>
      </w:r>
    </w:p>
    <w:p>
      <w:pPr>
        <w:snapToGrid w:val="0"/>
        <w:spacing w:line="360" w:lineRule="auto"/>
        <w:ind w:firstLine="420" w:firstLineChars="200"/>
        <w:rPr>
          <w:rFonts w:cs="Times New Roman"/>
          <w:sz w:val="21"/>
          <w:szCs w:val="21"/>
        </w:rPr>
      </w:pPr>
      <w:r>
        <w:rPr>
          <w:rFonts w:hint="eastAsia"/>
          <w:sz w:val="21"/>
          <w:szCs w:val="21"/>
        </w:rPr>
        <w:t>四、评标程序为：</w:t>
      </w:r>
    </w:p>
    <w:p>
      <w:pPr>
        <w:snapToGrid w:val="0"/>
        <w:spacing w:line="360" w:lineRule="auto"/>
        <w:ind w:firstLine="420" w:firstLineChars="200"/>
        <w:rPr>
          <w:rFonts w:cs="Times New Roman"/>
          <w:sz w:val="21"/>
          <w:szCs w:val="21"/>
        </w:rPr>
      </w:pPr>
      <w:bookmarkStart w:id="75" w:name="_Toc272833453"/>
      <w:bookmarkStart w:id="76" w:name="_Toc273546398"/>
      <w:bookmarkStart w:id="77" w:name="_Toc270931534"/>
      <w:bookmarkStart w:id="78" w:name="_Toc295572535"/>
      <w:r>
        <w:rPr>
          <w:rFonts w:hint="eastAsia"/>
          <w:sz w:val="21"/>
          <w:szCs w:val="21"/>
        </w:rPr>
        <w:t xml:space="preserve">（一）初步评审；                                                     </w:t>
      </w:r>
    </w:p>
    <w:p>
      <w:pPr>
        <w:snapToGrid w:val="0"/>
        <w:spacing w:line="360" w:lineRule="auto"/>
        <w:ind w:firstLine="420" w:firstLineChars="200"/>
        <w:rPr>
          <w:rFonts w:cs="Times New Roman"/>
          <w:sz w:val="21"/>
          <w:szCs w:val="21"/>
        </w:rPr>
      </w:pPr>
      <w:r>
        <w:rPr>
          <w:rFonts w:hint="eastAsia"/>
          <w:sz w:val="21"/>
          <w:szCs w:val="21"/>
        </w:rPr>
        <w:t>（二）详细评审；</w:t>
      </w:r>
    </w:p>
    <w:p>
      <w:pPr>
        <w:snapToGrid w:val="0"/>
        <w:spacing w:line="360" w:lineRule="auto"/>
        <w:ind w:firstLine="420" w:firstLineChars="200"/>
        <w:rPr>
          <w:rFonts w:cs="Times New Roman"/>
          <w:sz w:val="21"/>
          <w:szCs w:val="21"/>
        </w:rPr>
      </w:pPr>
      <w:r>
        <w:rPr>
          <w:rFonts w:hint="eastAsia"/>
          <w:sz w:val="21"/>
          <w:szCs w:val="21"/>
        </w:rPr>
        <w:t>（三）问题的澄清、说明或补正；</w:t>
      </w:r>
    </w:p>
    <w:p>
      <w:pPr>
        <w:snapToGrid w:val="0"/>
        <w:spacing w:line="360" w:lineRule="auto"/>
        <w:ind w:firstLine="420" w:firstLineChars="200"/>
        <w:rPr>
          <w:rFonts w:cs="Times New Roman"/>
          <w:sz w:val="21"/>
          <w:szCs w:val="21"/>
        </w:rPr>
      </w:pPr>
      <w:r>
        <w:rPr>
          <w:rFonts w:hint="eastAsia"/>
          <w:sz w:val="21"/>
          <w:szCs w:val="21"/>
        </w:rPr>
        <w:t>（四）推荐中标候选人；</w:t>
      </w:r>
    </w:p>
    <w:p>
      <w:pPr>
        <w:snapToGrid w:val="0"/>
        <w:spacing w:line="360" w:lineRule="auto"/>
        <w:ind w:firstLine="420" w:firstLineChars="200"/>
        <w:rPr>
          <w:sz w:val="21"/>
          <w:szCs w:val="21"/>
        </w:rPr>
      </w:pPr>
      <w:r>
        <w:rPr>
          <w:rFonts w:hint="eastAsia"/>
          <w:sz w:val="21"/>
          <w:szCs w:val="21"/>
        </w:rPr>
        <w:t>（五）评标现场宣布中标候选人确定结果并在指定媒体上进行公示。</w:t>
      </w:r>
    </w:p>
    <w:p>
      <w:pPr>
        <w:spacing w:line="440" w:lineRule="exact"/>
        <w:ind w:firstLine="422" w:firstLineChars="200"/>
        <w:rPr>
          <w:rFonts w:cs="Times New Roman"/>
          <w:b/>
          <w:bCs/>
          <w:sz w:val="21"/>
          <w:szCs w:val="21"/>
        </w:rPr>
      </w:pPr>
      <w:r>
        <w:rPr>
          <w:rFonts w:hint="eastAsia"/>
          <w:b/>
          <w:bCs/>
          <w:sz w:val="21"/>
          <w:szCs w:val="21"/>
        </w:rPr>
        <w:t>五、初步评审</w:t>
      </w:r>
    </w:p>
    <w:p>
      <w:pPr>
        <w:snapToGrid w:val="0"/>
        <w:spacing w:line="360" w:lineRule="auto"/>
        <w:ind w:firstLine="420" w:firstLineChars="200"/>
        <w:rPr>
          <w:sz w:val="21"/>
          <w:szCs w:val="21"/>
        </w:rPr>
      </w:pPr>
      <w:r>
        <w:rPr>
          <w:rFonts w:hint="eastAsia"/>
          <w:sz w:val="21"/>
          <w:szCs w:val="21"/>
        </w:rPr>
        <w:t xml:space="preserve">评标委员会按招标文件要求对所有投标文件真实性、符合性、响应性和重大偏差逐一评审，经审查不符合招标文件要求的，不再进入详细评审阶段。初步评审主要包括以下内容：  </w:t>
      </w:r>
    </w:p>
    <w:p>
      <w:pPr>
        <w:snapToGrid w:val="0"/>
        <w:spacing w:line="360" w:lineRule="auto"/>
        <w:ind w:firstLine="420" w:firstLineChars="200"/>
        <w:rPr>
          <w:sz w:val="21"/>
          <w:szCs w:val="21"/>
        </w:rPr>
      </w:pPr>
      <w:r>
        <w:rPr>
          <w:rFonts w:hint="eastAsia"/>
          <w:sz w:val="21"/>
          <w:szCs w:val="21"/>
        </w:rPr>
        <w:t>（1）投标文件是否按招标文件要求签字盖章；</w:t>
      </w:r>
    </w:p>
    <w:p>
      <w:pPr>
        <w:snapToGrid w:val="0"/>
        <w:spacing w:line="360" w:lineRule="auto"/>
        <w:ind w:firstLine="420" w:firstLineChars="200"/>
        <w:rPr>
          <w:sz w:val="21"/>
          <w:szCs w:val="21"/>
        </w:rPr>
      </w:pPr>
      <w:r>
        <w:rPr>
          <w:rFonts w:hint="eastAsia"/>
          <w:sz w:val="21"/>
          <w:szCs w:val="21"/>
        </w:rPr>
        <w:t>（2）投标联合体是否提交共同投标协议（允许联合体投标的）；</w:t>
      </w:r>
    </w:p>
    <w:p>
      <w:pPr>
        <w:snapToGrid w:val="0"/>
        <w:spacing w:line="360" w:lineRule="auto"/>
        <w:ind w:firstLine="420" w:firstLineChars="200"/>
        <w:rPr>
          <w:sz w:val="21"/>
          <w:szCs w:val="21"/>
        </w:rPr>
      </w:pPr>
      <w:r>
        <w:rPr>
          <w:rFonts w:hint="eastAsia"/>
          <w:sz w:val="21"/>
          <w:szCs w:val="21"/>
        </w:rPr>
        <w:t>（3）投标人是否符合国家或者招标文件规定的资格条件；</w:t>
      </w:r>
    </w:p>
    <w:p>
      <w:pPr>
        <w:snapToGrid w:val="0"/>
        <w:spacing w:line="360" w:lineRule="auto"/>
        <w:ind w:firstLine="420" w:firstLineChars="200"/>
        <w:rPr>
          <w:sz w:val="21"/>
          <w:szCs w:val="21"/>
        </w:rPr>
      </w:pPr>
      <w:r>
        <w:rPr>
          <w:rFonts w:hint="eastAsia"/>
          <w:sz w:val="21"/>
          <w:szCs w:val="21"/>
        </w:rPr>
        <w:t xml:space="preserve">（4）同一投标人是否提交两个以上不同的投标文件或者投标报价，但招标文件要求提交备选投标的除外； </w:t>
      </w:r>
    </w:p>
    <w:p>
      <w:pPr>
        <w:snapToGrid w:val="0"/>
        <w:spacing w:line="360" w:lineRule="auto"/>
        <w:ind w:firstLine="420" w:firstLineChars="200"/>
        <w:rPr>
          <w:sz w:val="21"/>
          <w:szCs w:val="21"/>
        </w:rPr>
      </w:pPr>
      <w:r>
        <w:rPr>
          <w:rFonts w:hint="eastAsia"/>
          <w:sz w:val="21"/>
          <w:szCs w:val="21"/>
        </w:rPr>
        <w:t>（5）投标报价是否高于招标文件设定的最高投标限价；</w:t>
      </w:r>
    </w:p>
    <w:p>
      <w:pPr>
        <w:snapToGrid w:val="0"/>
        <w:spacing w:line="360" w:lineRule="auto"/>
        <w:ind w:firstLine="420" w:firstLineChars="200"/>
        <w:rPr>
          <w:sz w:val="21"/>
          <w:szCs w:val="21"/>
        </w:rPr>
      </w:pPr>
      <w:r>
        <w:rPr>
          <w:rFonts w:hint="eastAsia"/>
          <w:sz w:val="21"/>
          <w:szCs w:val="21"/>
        </w:rPr>
        <w:t>（6）投标范围、工期、工程质量、投标有效期是否符合招标文件规定；</w:t>
      </w:r>
    </w:p>
    <w:p>
      <w:pPr>
        <w:snapToGrid w:val="0"/>
        <w:spacing w:line="360" w:lineRule="auto"/>
        <w:ind w:firstLine="420" w:firstLineChars="200"/>
        <w:rPr>
          <w:sz w:val="21"/>
          <w:szCs w:val="21"/>
        </w:rPr>
      </w:pPr>
      <w:r>
        <w:rPr>
          <w:rFonts w:hint="eastAsia"/>
          <w:sz w:val="21"/>
          <w:szCs w:val="21"/>
        </w:rPr>
        <w:t>（7）投标人是否有串通投标、弄虚作假、行贿等违法行为。</w:t>
      </w:r>
    </w:p>
    <w:p>
      <w:pPr>
        <w:tabs>
          <w:tab w:val="left" w:pos="239"/>
        </w:tabs>
        <w:snapToGrid w:val="0"/>
        <w:spacing w:line="360" w:lineRule="auto"/>
        <w:ind w:firstLine="420" w:firstLineChars="200"/>
        <w:rPr>
          <w:sz w:val="21"/>
          <w:szCs w:val="21"/>
        </w:rPr>
      </w:pPr>
      <w:r>
        <w:rPr>
          <w:rFonts w:hint="eastAsia"/>
          <w:sz w:val="21"/>
          <w:szCs w:val="21"/>
        </w:rPr>
        <w:t>（8）外省企业是否在</w:t>
      </w:r>
      <w:r>
        <w:fldChar w:fldCharType="begin"/>
      </w:r>
      <w:r>
        <w:instrText xml:space="preserve"> HYPERLINK "http://www.baidu.com/link?url=P3ps8t6bf_gW7SENaDzz9NvrVfoVVVNa8JJG39ZS_PTKYo1qmNXsZEI3XBd3cCm6" </w:instrText>
      </w:r>
      <w:r>
        <w:fldChar w:fldCharType="separate"/>
      </w:r>
      <w:r>
        <w:rPr>
          <w:rFonts w:hint="eastAsia"/>
          <w:sz w:val="21"/>
          <w:szCs w:val="21"/>
        </w:rPr>
        <w:t>河南省建筑市场监管公共服务平台</w:t>
      </w:r>
      <w:r>
        <w:rPr>
          <w:rFonts w:hint="eastAsia"/>
          <w:sz w:val="21"/>
          <w:szCs w:val="21"/>
        </w:rPr>
        <w:fldChar w:fldCharType="end"/>
      </w:r>
      <w:r>
        <w:rPr>
          <w:rFonts w:hint="eastAsia"/>
          <w:sz w:val="21"/>
          <w:szCs w:val="21"/>
        </w:rPr>
        <w:t>备案；</w:t>
      </w:r>
    </w:p>
    <w:p>
      <w:pPr>
        <w:snapToGrid w:val="0"/>
        <w:spacing w:line="360" w:lineRule="auto"/>
        <w:ind w:firstLine="420" w:firstLineChars="200"/>
      </w:pPr>
      <w:r>
        <w:rPr>
          <w:rFonts w:hint="eastAsia"/>
          <w:sz w:val="21"/>
          <w:szCs w:val="21"/>
        </w:rPr>
        <w:t>（9）不同投标人电子投标文件制作硬件特征码（网卡MAC地址、CPU序号、硬盘序列号等）均相同，视为“不同投标人的投标文件由同一单位或者个人编制”或“不同投标人委托同一单位或者个人办理投标事宜”，其投标无效。评标专家应严格按照招标文件要求查看“硬件特征码”相关信息并进行评审，在评标报告中显示“不同投标人电子投标文件制作硬件码”是否雷同的分析及判定结果。</w:t>
      </w:r>
    </w:p>
    <w:p>
      <w:pPr>
        <w:snapToGrid w:val="0"/>
        <w:spacing w:line="360" w:lineRule="auto"/>
        <w:ind w:firstLine="420" w:firstLineChars="200"/>
        <w:rPr>
          <w:sz w:val="21"/>
          <w:szCs w:val="21"/>
        </w:rPr>
      </w:pPr>
      <w:r>
        <w:rPr>
          <w:rFonts w:hint="eastAsia"/>
          <w:sz w:val="21"/>
          <w:szCs w:val="21"/>
        </w:rPr>
        <w:t>（10）是否有违反法律、法规、规章、规范性文件或招标文件规定的其它情况；</w:t>
      </w:r>
    </w:p>
    <w:p>
      <w:pPr>
        <w:snapToGrid w:val="0"/>
        <w:spacing w:line="360" w:lineRule="auto"/>
        <w:ind w:firstLine="630" w:firstLineChars="300"/>
        <w:rPr>
          <w:sz w:val="21"/>
          <w:szCs w:val="21"/>
        </w:rPr>
      </w:pPr>
      <w:r>
        <w:rPr>
          <w:rFonts w:hint="eastAsia"/>
          <w:sz w:val="21"/>
          <w:szCs w:val="21"/>
        </w:rPr>
        <w:t>初步评审经审查后应写出评审意见。</w:t>
      </w:r>
    </w:p>
    <w:p>
      <w:pPr>
        <w:snapToGrid w:val="0"/>
        <w:spacing w:line="360" w:lineRule="auto"/>
        <w:ind w:firstLine="420" w:firstLineChars="200"/>
        <w:rPr>
          <w:rFonts w:cs="Times New Roman"/>
          <w:sz w:val="21"/>
          <w:szCs w:val="21"/>
        </w:rPr>
      </w:pPr>
      <w:r>
        <w:rPr>
          <w:rFonts w:hint="eastAsia"/>
          <w:sz w:val="21"/>
          <w:szCs w:val="21"/>
        </w:rPr>
        <w:t>六、清标</w:t>
      </w:r>
    </w:p>
    <w:p>
      <w:pPr>
        <w:spacing w:line="360" w:lineRule="auto"/>
        <w:ind w:firstLine="422" w:firstLineChars="200"/>
        <w:rPr>
          <w:rFonts w:hAnsi="宋体"/>
          <w:b/>
          <w:sz w:val="21"/>
          <w:szCs w:val="21"/>
        </w:rPr>
      </w:pPr>
      <w:r>
        <w:rPr>
          <w:rFonts w:hint="eastAsia" w:hAnsi="宋体"/>
          <w:b/>
          <w:sz w:val="21"/>
          <w:szCs w:val="21"/>
        </w:rPr>
        <w:t>先由评标委员会在商务标清标系统的辅助下对投标文件进行基础性数据分析和整理（清标内容见下表），形成清标成果。”</w:t>
      </w:r>
    </w:p>
    <w:p>
      <w:pPr>
        <w:spacing w:line="360" w:lineRule="auto"/>
        <w:ind w:firstLine="420" w:firstLineChars="200"/>
        <w:rPr>
          <w:rFonts w:hAnsi="宋体"/>
          <w:bCs/>
          <w:sz w:val="21"/>
          <w:szCs w:val="21"/>
        </w:rPr>
      </w:pPr>
      <w:r>
        <w:rPr>
          <w:rFonts w:hint="eastAsia" w:hAnsi="宋体"/>
          <w:bCs/>
          <w:sz w:val="21"/>
          <w:szCs w:val="21"/>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napToGrid w:val="0"/>
        <w:spacing w:line="360" w:lineRule="auto"/>
        <w:ind w:firstLine="420" w:firstLineChars="200"/>
        <w:rPr>
          <w:rFonts w:hAnsi="宋体" w:cs="Times New Roman"/>
          <w:sz w:val="21"/>
          <w:szCs w:val="21"/>
        </w:rPr>
      </w:pPr>
      <w:r>
        <w:rPr>
          <w:rFonts w:hint="eastAsia" w:hAnsi="宋体"/>
          <w:bCs/>
          <w:sz w:val="21"/>
          <w:szCs w:val="21"/>
        </w:rPr>
        <w:t>评标委员会应当书面要求存在细微偏差的投标人在评标结束前予以补正。拒不补正的，评标委员会可否决其投标。</w:t>
      </w:r>
    </w:p>
    <w:p>
      <w:pPr>
        <w:snapToGrid w:val="0"/>
        <w:spacing w:line="360" w:lineRule="auto"/>
        <w:ind w:firstLine="420" w:firstLineChars="200"/>
        <w:rPr>
          <w:rFonts w:cs="Times New Roman"/>
          <w:sz w:val="21"/>
          <w:szCs w:val="21"/>
        </w:rPr>
      </w:pPr>
      <w:r>
        <w:rPr>
          <w:rFonts w:hint="eastAsia"/>
          <w:sz w:val="21"/>
          <w:szCs w:val="21"/>
        </w:rPr>
        <w:t>投标文件存在下列情形之一的，按否决投标处理：</w:t>
      </w:r>
    </w:p>
    <w:p>
      <w:pPr>
        <w:snapToGrid w:val="0"/>
        <w:spacing w:line="360" w:lineRule="auto"/>
        <w:ind w:firstLine="420" w:firstLineChars="200"/>
        <w:rPr>
          <w:rFonts w:cs="Times New Roman"/>
          <w:sz w:val="21"/>
          <w:szCs w:val="21"/>
        </w:rPr>
      </w:pPr>
      <w:r>
        <w:rPr>
          <w:sz w:val="21"/>
          <w:szCs w:val="21"/>
        </w:rPr>
        <w:t>1.</w:t>
      </w:r>
      <w:r>
        <w:rPr>
          <w:rFonts w:hint="eastAsia"/>
          <w:sz w:val="21"/>
          <w:szCs w:val="21"/>
        </w:rPr>
        <w:t>未按招标文件规定编制各项报价的；</w:t>
      </w:r>
    </w:p>
    <w:p>
      <w:pPr>
        <w:snapToGrid w:val="0"/>
        <w:spacing w:line="360" w:lineRule="auto"/>
        <w:ind w:firstLine="420" w:firstLineChars="200"/>
        <w:rPr>
          <w:rFonts w:cs="Times New Roman"/>
          <w:sz w:val="21"/>
          <w:szCs w:val="21"/>
        </w:rPr>
      </w:pPr>
      <w:r>
        <w:rPr>
          <w:sz w:val="21"/>
          <w:szCs w:val="21"/>
        </w:rPr>
        <w:t>2.</w:t>
      </w:r>
      <w:r>
        <w:rPr>
          <w:rFonts w:hint="eastAsia"/>
          <w:sz w:val="21"/>
          <w:szCs w:val="21"/>
        </w:rPr>
        <w:t>投标总报价与其组成部分、工程量清单项目合价与综合单价、综合单价与人材机用量相互矛盾，致使评标委员会无法正常评审判定的；</w:t>
      </w:r>
    </w:p>
    <w:p>
      <w:pPr>
        <w:snapToGrid w:val="0"/>
        <w:spacing w:line="360" w:lineRule="auto"/>
        <w:ind w:firstLine="420" w:firstLineChars="200"/>
        <w:rPr>
          <w:rFonts w:cs="Times New Roman"/>
          <w:sz w:val="21"/>
          <w:szCs w:val="21"/>
        </w:rPr>
      </w:pPr>
      <w:r>
        <w:rPr>
          <w:sz w:val="21"/>
          <w:szCs w:val="21"/>
        </w:rPr>
        <w:t>3.</w:t>
      </w:r>
      <w:r>
        <w:rPr>
          <w:rFonts w:hint="eastAsia"/>
          <w:sz w:val="21"/>
          <w:szCs w:val="21"/>
        </w:rPr>
        <w:t>规费和安全文明施工措施费违反工程造价计价有关规定的；</w:t>
      </w:r>
    </w:p>
    <w:p>
      <w:pPr>
        <w:snapToGrid w:val="0"/>
        <w:spacing w:line="360" w:lineRule="auto"/>
        <w:ind w:firstLine="420" w:firstLineChars="200"/>
        <w:rPr>
          <w:rFonts w:cs="Times New Roman"/>
          <w:sz w:val="21"/>
          <w:szCs w:val="21"/>
        </w:rPr>
      </w:pPr>
      <w:r>
        <w:rPr>
          <w:sz w:val="21"/>
          <w:szCs w:val="21"/>
        </w:rPr>
        <w:t>4.</w:t>
      </w:r>
      <w:r>
        <w:rPr>
          <w:rFonts w:hint="eastAsia"/>
          <w:sz w:val="21"/>
          <w:szCs w:val="21"/>
        </w:rPr>
        <w:t>分部分项工程项目、措施项目报价中的项目编码、项目名称、项目特征、计量单位和工程量与招标文件的清单不一致的；</w:t>
      </w:r>
    </w:p>
    <w:p>
      <w:pPr>
        <w:snapToGrid w:val="0"/>
        <w:spacing w:line="360" w:lineRule="auto"/>
        <w:ind w:firstLine="420" w:firstLineChars="200"/>
        <w:rPr>
          <w:sz w:val="21"/>
          <w:szCs w:val="21"/>
        </w:rPr>
      </w:pPr>
      <w:r>
        <w:rPr>
          <w:sz w:val="21"/>
          <w:szCs w:val="21"/>
        </w:rPr>
        <w:t>5.</w:t>
      </w:r>
      <w:r>
        <w:rPr>
          <w:rFonts w:hint="eastAsia"/>
          <w:sz w:val="21"/>
          <w:szCs w:val="21"/>
        </w:rPr>
        <w:t>未按照招标文件所列明的暂列金额、暂估价编制投标报价的。</w:t>
      </w:r>
    </w:p>
    <w:p>
      <w:pPr>
        <w:snapToGrid w:val="0"/>
        <w:spacing w:line="360" w:lineRule="auto"/>
        <w:ind w:firstLine="420" w:firstLineChars="200"/>
        <w:rPr>
          <w:sz w:val="21"/>
          <w:szCs w:val="21"/>
        </w:rPr>
      </w:pPr>
      <w:r>
        <w:rPr>
          <w:rFonts w:hint="eastAsia"/>
          <w:sz w:val="21"/>
          <w:szCs w:val="21"/>
        </w:rPr>
        <w:t>评标委员会否决投标时应审慎。因招标文件或工程量清单表述歧义或逻辑错误等原因，造成投标文件表述不一致的，不作为否决投标的因素，投标人明显打字或排版错误且不影响实质内容的，评标委员会可要求投标人作出书面澄清、说明或补正，不予以否决投标。</w:t>
      </w:r>
    </w:p>
    <w:p>
      <w:pPr>
        <w:spacing w:line="440" w:lineRule="exact"/>
        <w:ind w:firstLine="422" w:firstLineChars="200"/>
        <w:rPr>
          <w:rFonts w:cs="Times New Roman"/>
          <w:b/>
          <w:bCs/>
          <w:sz w:val="21"/>
          <w:szCs w:val="21"/>
        </w:rPr>
      </w:pPr>
      <w:r>
        <w:rPr>
          <w:rFonts w:hint="eastAsia"/>
          <w:b/>
          <w:bCs/>
          <w:sz w:val="21"/>
          <w:szCs w:val="21"/>
        </w:rPr>
        <w:t>清标内容：</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4"/>
        <w:gridCol w:w="602"/>
        <w:gridCol w:w="3131"/>
        <w:gridCol w:w="4125"/>
        <w:gridCol w:w="602"/>
        <w:gridCol w:w="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1076" w:type="dxa"/>
            <w:gridSpan w:val="2"/>
            <w:vMerge w:val="restart"/>
            <w:vAlign w:val="center"/>
          </w:tcPr>
          <w:p>
            <w:pPr>
              <w:spacing w:line="360" w:lineRule="auto"/>
              <w:jc w:val="center"/>
              <w:rPr>
                <w:rFonts w:cs="Times New Roman"/>
                <w:b/>
                <w:bCs/>
                <w:sz w:val="21"/>
                <w:szCs w:val="21"/>
              </w:rPr>
            </w:pPr>
            <w:r>
              <w:rPr>
                <w:rFonts w:hint="eastAsia"/>
                <w:b/>
                <w:bCs/>
                <w:sz w:val="21"/>
                <w:szCs w:val="21"/>
              </w:rPr>
              <w:t>序号</w:t>
            </w:r>
          </w:p>
        </w:tc>
        <w:tc>
          <w:tcPr>
            <w:tcW w:w="3131" w:type="dxa"/>
            <w:vMerge w:val="restart"/>
            <w:vAlign w:val="center"/>
          </w:tcPr>
          <w:p>
            <w:pPr>
              <w:spacing w:line="360" w:lineRule="auto"/>
              <w:jc w:val="center"/>
              <w:rPr>
                <w:rFonts w:cs="Times New Roman"/>
                <w:b/>
                <w:bCs/>
                <w:sz w:val="21"/>
                <w:szCs w:val="21"/>
              </w:rPr>
            </w:pPr>
            <w:r>
              <w:rPr>
                <w:rFonts w:hint="eastAsia"/>
                <w:b/>
                <w:bCs/>
                <w:sz w:val="21"/>
                <w:szCs w:val="21"/>
              </w:rPr>
              <w:t>清标项目</w:t>
            </w:r>
          </w:p>
        </w:tc>
        <w:tc>
          <w:tcPr>
            <w:tcW w:w="4125" w:type="dxa"/>
            <w:vMerge w:val="restart"/>
            <w:vAlign w:val="center"/>
          </w:tcPr>
          <w:p>
            <w:pPr>
              <w:spacing w:line="360" w:lineRule="auto"/>
              <w:jc w:val="center"/>
              <w:rPr>
                <w:rFonts w:cs="Times New Roman"/>
                <w:b/>
                <w:bCs/>
                <w:sz w:val="21"/>
                <w:szCs w:val="21"/>
              </w:rPr>
            </w:pPr>
            <w:r>
              <w:rPr>
                <w:rFonts w:hint="eastAsia"/>
                <w:b/>
                <w:bCs/>
                <w:sz w:val="21"/>
                <w:szCs w:val="21"/>
              </w:rPr>
              <w:t>清标内容</w:t>
            </w:r>
          </w:p>
        </w:tc>
        <w:tc>
          <w:tcPr>
            <w:tcW w:w="1130" w:type="dxa"/>
            <w:gridSpan w:val="2"/>
            <w:vAlign w:val="center"/>
          </w:tcPr>
          <w:p>
            <w:pPr>
              <w:spacing w:line="360" w:lineRule="auto"/>
              <w:jc w:val="center"/>
              <w:rPr>
                <w:rFonts w:cs="Times New Roman"/>
                <w:b/>
                <w:bCs/>
                <w:sz w:val="21"/>
                <w:szCs w:val="21"/>
              </w:rPr>
            </w:pPr>
            <w:r>
              <w:rPr>
                <w:rFonts w:hint="eastAsia"/>
                <w:b/>
                <w:bCs/>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jc w:val="center"/>
        </w:trPr>
        <w:tc>
          <w:tcPr>
            <w:tcW w:w="1076" w:type="dxa"/>
            <w:gridSpan w:val="2"/>
            <w:vMerge w:val="continue"/>
            <w:vAlign w:val="center"/>
          </w:tcPr>
          <w:p/>
        </w:tc>
        <w:tc>
          <w:tcPr>
            <w:tcW w:w="3131" w:type="dxa"/>
            <w:vMerge w:val="continue"/>
            <w:vAlign w:val="center"/>
          </w:tcPr>
          <w:p/>
        </w:tc>
        <w:tc>
          <w:tcPr>
            <w:tcW w:w="4125" w:type="dxa"/>
            <w:vMerge w:val="continue"/>
            <w:vAlign w:val="center"/>
          </w:tcPr>
          <w:p/>
        </w:tc>
        <w:tc>
          <w:tcPr>
            <w:tcW w:w="602" w:type="dxa"/>
            <w:vAlign w:val="center"/>
          </w:tcPr>
          <w:p>
            <w:pPr>
              <w:spacing w:line="360" w:lineRule="auto"/>
              <w:jc w:val="center"/>
              <w:rPr>
                <w:rFonts w:cs="Times New Roman"/>
                <w:b/>
                <w:bCs/>
                <w:sz w:val="21"/>
                <w:szCs w:val="21"/>
              </w:rPr>
            </w:pPr>
            <w:r>
              <w:rPr>
                <w:rFonts w:hint="eastAsia"/>
                <w:b/>
                <w:bCs/>
                <w:sz w:val="21"/>
                <w:szCs w:val="21"/>
              </w:rPr>
              <w:t>是</w:t>
            </w:r>
          </w:p>
        </w:tc>
        <w:tc>
          <w:tcPr>
            <w:tcW w:w="528" w:type="dxa"/>
            <w:vAlign w:val="center"/>
          </w:tcPr>
          <w:p>
            <w:pPr>
              <w:spacing w:line="360" w:lineRule="auto"/>
              <w:jc w:val="center"/>
              <w:rPr>
                <w:rFonts w:cs="Times New Roman"/>
                <w:b/>
                <w:bCs/>
                <w:sz w:val="21"/>
                <w:szCs w:val="21"/>
              </w:rPr>
            </w:pPr>
            <w:r>
              <w:rPr>
                <w:rFonts w:hint="eastAsia"/>
                <w:b/>
                <w:bCs/>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1</w:t>
            </w:r>
          </w:p>
        </w:tc>
        <w:tc>
          <w:tcPr>
            <w:tcW w:w="602" w:type="dxa"/>
            <w:vAlign w:val="center"/>
          </w:tcPr>
          <w:p>
            <w:pPr>
              <w:spacing w:line="360" w:lineRule="auto"/>
              <w:jc w:val="center"/>
              <w:rPr>
                <w:sz w:val="21"/>
                <w:szCs w:val="21"/>
              </w:rPr>
            </w:pPr>
            <w:r>
              <w:rPr>
                <w:sz w:val="21"/>
                <w:szCs w:val="21"/>
              </w:rPr>
              <w:t>1.1</w:t>
            </w:r>
          </w:p>
        </w:tc>
        <w:tc>
          <w:tcPr>
            <w:tcW w:w="3131" w:type="dxa"/>
            <w:vAlign w:val="center"/>
          </w:tcPr>
          <w:p>
            <w:pPr>
              <w:spacing w:line="360" w:lineRule="auto"/>
              <w:jc w:val="center"/>
              <w:rPr>
                <w:rFonts w:cs="Times New Roman"/>
                <w:sz w:val="21"/>
                <w:szCs w:val="21"/>
              </w:rPr>
            </w:pPr>
            <w:r>
              <w:rPr>
                <w:rFonts w:hint="eastAsia"/>
                <w:sz w:val="21"/>
                <w:szCs w:val="21"/>
              </w:rPr>
              <w:t>项目总报价</w:t>
            </w:r>
          </w:p>
        </w:tc>
        <w:tc>
          <w:tcPr>
            <w:tcW w:w="4125" w:type="dxa"/>
            <w:vAlign w:val="center"/>
          </w:tcPr>
          <w:p>
            <w:pPr>
              <w:spacing w:line="360" w:lineRule="auto"/>
              <w:jc w:val="center"/>
              <w:rPr>
                <w:rFonts w:cs="Times New Roman"/>
                <w:sz w:val="21"/>
                <w:szCs w:val="21"/>
              </w:rPr>
            </w:pPr>
            <w:r>
              <w:rPr>
                <w:rFonts w:hint="eastAsia"/>
                <w:sz w:val="21"/>
                <w:szCs w:val="21"/>
              </w:rPr>
              <w:t>是否等于各单项工程造价之和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1.2</w:t>
            </w:r>
          </w:p>
        </w:tc>
        <w:tc>
          <w:tcPr>
            <w:tcW w:w="3131" w:type="dxa"/>
            <w:vAlign w:val="center"/>
          </w:tcPr>
          <w:p>
            <w:pPr>
              <w:spacing w:line="360" w:lineRule="auto"/>
              <w:jc w:val="center"/>
              <w:rPr>
                <w:rFonts w:cs="Times New Roman"/>
                <w:sz w:val="21"/>
                <w:szCs w:val="21"/>
              </w:rPr>
            </w:pPr>
            <w:r>
              <w:rPr>
                <w:rFonts w:hint="eastAsia"/>
                <w:sz w:val="21"/>
                <w:szCs w:val="21"/>
              </w:rPr>
              <w:t>单项工程费</w:t>
            </w:r>
          </w:p>
        </w:tc>
        <w:tc>
          <w:tcPr>
            <w:tcW w:w="4125" w:type="dxa"/>
            <w:vAlign w:val="center"/>
          </w:tcPr>
          <w:p>
            <w:pPr>
              <w:spacing w:line="360" w:lineRule="auto"/>
              <w:jc w:val="center"/>
              <w:rPr>
                <w:rFonts w:cs="Times New Roman"/>
                <w:sz w:val="21"/>
                <w:szCs w:val="21"/>
              </w:rPr>
            </w:pPr>
            <w:r>
              <w:rPr>
                <w:rFonts w:hint="eastAsia"/>
                <w:sz w:val="21"/>
                <w:szCs w:val="21"/>
              </w:rPr>
              <w:t>是否等于各单位工程造价之和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1.3</w:t>
            </w:r>
          </w:p>
        </w:tc>
        <w:tc>
          <w:tcPr>
            <w:tcW w:w="3131" w:type="dxa"/>
            <w:vAlign w:val="center"/>
          </w:tcPr>
          <w:p>
            <w:pPr>
              <w:spacing w:line="360" w:lineRule="auto"/>
              <w:jc w:val="center"/>
              <w:rPr>
                <w:rFonts w:cs="Times New Roman"/>
                <w:sz w:val="21"/>
                <w:szCs w:val="21"/>
              </w:rPr>
            </w:pPr>
            <w:r>
              <w:rPr>
                <w:rFonts w:hint="eastAsia"/>
                <w:sz w:val="21"/>
                <w:szCs w:val="21"/>
              </w:rPr>
              <w:t>单位工程费</w:t>
            </w:r>
          </w:p>
        </w:tc>
        <w:tc>
          <w:tcPr>
            <w:tcW w:w="4125" w:type="dxa"/>
            <w:vAlign w:val="center"/>
          </w:tcPr>
          <w:p>
            <w:pPr>
              <w:jc w:val="center"/>
              <w:rPr>
                <w:rFonts w:cs="Times New Roman"/>
                <w:sz w:val="21"/>
                <w:szCs w:val="21"/>
              </w:rPr>
            </w:pPr>
            <w:r>
              <w:rPr>
                <w:rFonts w:hint="eastAsia"/>
                <w:sz w:val="21"/>
                <w:szCs w:val="21"/>
              </w:rPr>
              <w:t>是否等于分部分项工程费</w:t>
            </w:r>
            <w:r>
              <w:rPr>
                <w:sz w:val="21"/>
                <w:szCs w:val="21"/>
              </w:rPr>
              <w:t>+</w:t>
            </w:r>
            <w:r>
              <w:rPr>
                <w:rFonts w:hint="eastAsia"/>
                <w:sz w:val="21"/>
                <w:szCs w:val="21"/>
              </w:rPr>
              <w:t>措施项目费</w:t>
            </w:r>
            <w:r>
              <w:rPr>
                <w:sz w:val="21"/>
                <w:szCs w:val="21"/>
              </w:rPr>
              <w:t>+</w:t>
            </w:r>
            <w:r>
              <w:rPr>
                <w:rFonts w:hint="eastAsia"/>
                <w:sz w:val="21"/>
                <w:szCs w:val="21"/>
              </w:rPr>
              <w:t>其它项目费</w:t>
            </w:r>
            <w:r>
              <w:rPr>
                <w:sz w:val="21"/>
                <w:szCs w:val="21"/>
              </w:rPr>
              <w:t>+</w:t>
            </w:r>
            <w:r>
              <w:rPr>
                <w:rFonts w:hint="eastAsia"/>
                <w:sz w:val="21"/>
                <w:szCs w:val="21"/>
              </w:rPr>
              <w:t>规费</w:t>
            </w:r>
            <w:r>
              <w:rPr>
                <w:sz w:val="21"/>
                <w:szCs w:val="21"/>
              </w:rPr>
              <w:t>+</w:t>
            </w:r>
            <w:r>
              <w:rPr>
                <w:rFonts w:hint="eastAsia"/>
                <w:sz w:val="21"/>
                <w:szCs w:val="21"/>
              </w:rPr>
              <w:t>税金之和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474" w:type="dxa"/>
            <w:vMerge w:val="restart"/>
            <w:vAlign w:val="center"/>
          </w:tcPr>
          <w:p>
            <w:pPr>
              <w:spacing w:line="360" w:lineRule="auto"/>
              <w:jc w:val="center"/>
              <w:rPr>
                <w:sz w:val="21"/>
                <w:szCs w:val="21"/>
              </w:rPr>
            </w:pPr>
            <w:r>
              <w:rPr>
                <w:sz w:val="21"/>
                <w:szCs w:val="21"/>
              </w:rPr>
              <w:t>2</w:t>
            </w:r>
          </w:p>
        </w:tc>
        <w:tc>
          <w:tcPr>
            <w:tcW w:w="602" w:type="dxa"/>
            <w:vAlign w:val="center"/>
          </w:tcPr>
          <w:p>
            <w:pPr>
              <w:spacing w:line="360" w:lineRule="auto"/>
              <w:jc w:val="center"/>
              <w:rPr>
                <w:sz w:val="21"/>
                <w:szCs w:val="21"/>
              </w:rPr>
            </w:pPr>
            <w:r>
              <w:rPr>
                <w:sz w:val="21"/>
                <w:szCs w:val="21"/>
              </w:rPr>
              <w:t>2.1</w:t>
            </w:r>
          </w:p>
        </w:tc>
        <w:tc>
          <w:tcPr>
            <w:tcW w:w="3131" w:type="dxa"/>
            <w:vAlign w:val="center"/>
          </w:tcPr>
          <w:p>
            <w:pPr>
              <w:spacing w:line="360" w:lineRule="auto"/>
              <w:jc w:val="center"/>
              <w:rPr>
                <w:rFonts w:cs="Times New Roman"/>
                <w:sz w:val="21"/>
                <w:szCs w:val="21"/>
              </w:rPr>
            </w:pPr>
            <w:r>
              <w:rPr>
                <w:rFonts w:hint="eastAsia"/>
                <w:sz w:val="21"/>
                <w:szCs w:val="21"/>
              </w:rPr>
              <w:t>分部分项工程费及单价措施费</w:t>
            </w:r>
          </w:p>
        </w:tc>
        <w:tc>
          <w:tcPr>
            <w:tcW w:w="4125" w:type="dxa"/>
            <w:vAlign w:val="center"/>
          </w:tcPr>
          <w:p>
            <w:pPr>
              <w:spacing w:line="360" w:lineRule="auto"/>
              <w:jc w:val="center"/>
              <w:rPr>
                <w:rFonts w:cs="Times New Roman"/>
                <w:sz w:val="21"/>
                <w:szCs w:val="21"/>
              </w:rPr>
            </w:pPr>
            <w:r>
              <w:rPr>
                <w:rFonts w:hint="eastAsia"/>
                <w:sz w:val="21"/>
                <w:szCs w:val="21"/>
              </w:rPr>
              <w:t>是否等于各分部分项清单(含单价措施项目）费之和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2.2</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分部分项及单价措施项目编码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2.3</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分部分项及单价措施项目名称</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2.4</w:t>
            </w:r>
          </w:p>
        </w:tc>
        <w:tc>
          <w:tcPr>
            <w:tcW w:w="3131" w:type="dxa"/>
            <w:vAlign w:val="center"/>
          </w:tcPr>
          <w:p>
            <w:pPr>
              <w:spacing w:line="360" w:lineRule="auto"/>
              <w:jc w:val="center"/>
              <w:rPr>
                <w:rFonts w:cs="Times New Roman"/>
                <w:sz w:val="21"/>
                <w:szCs w:val="21"/>
              </w:rPr>
            </w:pPr>
            <w:r>
              <w:rPr>
                <w:rFonts w:hint="eastAsia"/>
                <w:sz w:val="21"/>
                <w:szCs w:val="21"/>
              </w:rPr>
              <w:t>分部分项及单价措施项目特征</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2.5</w:t>
            </w:r>
          </w:p>
        </w:tc>
        <w:tc>
          <w:tcPr>
            <w:tcW w:w="3131" w:type="dxa"/>
            <w:vAlign w:val="center"/>
          </w:tcPr>
          <w:p>
            <w:pPr>
              <w:jc w:val="center"/>
              <w:rPr>
                <w:rFonts w:cs="Times New Roman"/>
                <w:sz w:val="21"/>
                <w:szCs w:val="21"/>
              </w:rPr>
            </w:pPr>
            <w:r>
              <w:rPr>
                <w:rFonts w:hint="eastAsia"/>
                <w:sz w:val="21"/>
                <w:szCs w:val="21"/>
              </w:rPr>
              <w:t>分部分项及单价措施项目计量单位</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2.6</w:t>
            </w:r>
          </w:p>
        </w:tc>
        <w:tc>
          <w:tcPr>
            <w:tcW w:w="3131" w:type="dxa"/>
            <w:vAlign w:val="center"/>
          </w:tcPr>
          <w:p>
            <w:pPr>
              <w:jc w:val="center"/>
              <w:rPr>
                <w:rFonts w:cs="Times New Roman"/>
                <w:sz w:val="21"/>
                <w:szCs w:val="21"/>
              </w:rPr>
            </w:pPr>
            <w:r>
              <w:rPr>
                <w:rFonts w:hint="eastAsia"/>
                <w:sz w:val="21"/>
                <w:szCs w:val="21"/>
              </w:rPr>
              <w:t>分部分项及单价措施项目工程数量</w:t>
            </w:r>
          </w:p>
        </w:tc>
        <w:tc>
          <w:tcPr>
            <w:tcW w:w="4125" w:type="dxa"/>
            <w:vAlign w:val="center"/>
          </w:tcPr>
          <w:p>
            <w:pPr>
              <w:spacing w:line="360" w:lineRule="auto"/>
              <w:jc w:val="center"/>
              <w:rPr>
                <w:rFonts w:cs="Times New Roman"/>
                <w:sz w:val="21"/>
                <w:szCs w:val="21"/>
              </w:rPr>
            </w:pPr>
            <w:r>
              <w:rPr>
                <w:rFonts w:hint="eastAsia"/>
                <w:sz w:val="21"/>
                <w:szCs w:val="21"/>
              </w:rPr>
              <w:t>不得修改招标人清单</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2.7</w:t>
            </w:r>
          </w:p>
        </w:tc>
        <w:tc>
          <w:tcPr>
            <w:tcW w:w="3131" w:type="dxa"/>
            <w:vAlign w:val="center"/>
          </w:tcPr>
          <w:p>
            <w:pPr>
              <w:jc w:val="center"/>
              <w:rPr>
                <w:rFonts w:cs="Times New Roman"/>
                <w:sz w:val="21"/>
                <w:szCs w:val="21"/>
              </w:rPr>
            </w:pPr>
            <w:r>
              <w:rPr>
                <w:rFonts w:hint="eastAsia"/>
                <w:sz w:val="21"/>
                <w:szCs w:val="21"/>
              </w:rPr>
              <w:t>分部分项工程费及单价措施费清单综合单价</w:t>
            </w:r>
          </w:p>
        </w:tc>
        <w:tc>
          <w:tcPr>
            <w:tcW w:w="4125" w:type="dxa"/>
            <w:vAlign w:val="center"/>
          </w:tcPr>
          <w:p>
            <w:pPr>
              <w:jc w:val="center"/>
              <w:rPr>
                <w:rFonts w:cs="Times New Roman"/>
                <w:sz w:val="21"/>
                <w:szCs w:val="21"/>
              </w:rPr>
            </w:pPr>
            <w:r>
              <w:rPr>
                <w:rFonts w:hint="eastAsia"/>
                <w:sz w:val="21"/>
                <w:szCs w:val="21"/>
              </w:rPr>
              <w:t>综合单价</w:t>
            </w:r>
            <w:r>
              <w:rPr>
                <w:sz w:val="21"/>
                <w:szCs w:val="21"/>
              </w:rPr>
              <w:t>=</w:t>
            </w:r>
            <w:r>
              <w:rPr>
                <w:rFonts w:hint="eastAsia"/>
                <w:sz w:val="21"/>
                <w:szCs w:val="21"/>
              </w:rPr>
              <w:t>人工费</w:t>
            </w:r>
            <w:r>
              <w:rPr>
                <w:sz w:val="21"/>
                <w:szCs w:val="21"/>
              </w:rPr>
              <w:t>+</w:t>
            </w:r>
            <w:r>
              <w:rPr>
                <w:rFonts w:hint="eastAsia"/>
                <w:sz w:val="21"/>
                <w:szCs w:val="21"/>
              </w:rPr>
              <w:t>材料费</w:t>
            </w:r>
            <w:r>
              <w:rPr>
                <w:sz w:val="21"/>
                <w:szCs w:val="21"/>
              </w:rPr>
              <w:t>+</w:t>
            </w:r>
            <w:r>
              <w:rPr>
                <w:rFonts w:hint="eastAsia"/>
                <w:sz w:val="21"/>
                <w:szCs w:val="21"/>
              </w:rPr>
              <w:t>机械费</w:t>
            </w:r>
            <w:r>
              <w:rPr>
                <w:sz w:val="21"/>
                <w:szCs w:val="21"/>
              </w:rPr>
              <w:t>+</w:t>
            </w:r>
            <w:r>
              <w:rPr>
                <w:rFonts w:hint="eastAsia"/>
                <w:sz w:val="21"/>
                <w:szCs w:val="21"/>
              </w:rPr>
              <w:t>管理费</w:t>
            </w:r>
            <w:r>
              <w:rPr>
                <w:sz w:val="21"/>
                <w:szCs w:val="21"/>
              </w:rPr>
              <w:t>+</w:t>
            </w:r>
            <w:r>
              <w:rPr>
                <w:rFonts w:hint="eastAsia"/>
                <w:sz w:val="21"/>
                <w:szCs w:val="21"/>
              </w:rPr>
              <w:t>利润之和；</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2.8</w:t>
            </w:r>
          </w:p>
        </w:tc>
        <w:tc>
          <w:tcPr>
            <w:tcW w:w="3131" w:type="dxa"/>
            <w:vAlign w:val="center"/>
          </w:tcPr>
          <w:p>
            <w:pPr>
              <w:spacing w:line="360" w:lineRule="auto"/>
              <w:jc w:val="center"/>
              <w:rPr>
                <w:rFonts w:cs="Times New Roman"/>
                <w:sz w:val="21"/>
                <w:szCs w:val="21"/>
              </w:rPr>
            </w:pPr>
            <w:r>
              <w:rPr>
                <w:rFonts w:hint="eastAsia"/>
                <w:sz w:val="21"/>
                <w:szCs w:val="21"/>
              </w:rPr>
              <w:t>材料单价</w:t>
            </w:r>
          </w:p>
        </w:tc>
        <w:tc>
          <w:tcPr>
            <w:tcW w:w="4125" w:type="dxa"/>
            <w:vAlign w:val="center"/>
          </w:tcPr>
          <w:p>
            <w:pPr>
              <w:jc w:val="center"/>
              <w:rPr>
                <w:rFonts w:cs="Times New Roman"/>
                <w:sz w:val="21"/>
                <w:szCs w:val="21"/>
              </w:rPr>
            </w:pPr>
            <w:r>
              <w:rPr>
                <w:rFonts w:hint="eastAsia"/>
                <w:sz w:val="21"/>
                <w:szCs w:val="21"/>
              </w:rPr>
              <w:t>材料表中的单价与组成清单单价中的综合单价必须一致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restart"/>
            <w:vAlign w:val="center"/>
          </w:tcPr>
          <w:p>
            <w:pPr>
              <w:spacing w:line="360" w:lineRule="auto"/>
              <w:jc w:val="center"/>
              <w:rPr>
                <w:sz w:val="21"/>
                <w:szCs w:val="21"/>
              </w:rPr>
            </w:pPr>
            <w:r>
              <w:rPr>
                <w:sz w:val="21"/>
                <w:szCs w:val="21"/>
              </w:rPr>
              <w:t>3</w:t>
            </w:r>
          </w:p>
        </w:tc>
        <w:tc>
          <w:tcPr>
            <w:tcW w:w="602" w:type="dxa"/>
            <w:vAlign w:val="center"/>
          </w:tcPr>
          <w:p>
            <w:pPr>
              <w:spacing w:line="360" w:lineRule="auto"/>
              <w:jc w:val="center"/>
              <w:rPr>
                <w:sz w:val="21"/>
                <w:szCs w:val="21"/>
              </w:rPr>
            </w:pPr>
            <w:r>
              <w:rPr>
                <w:sz w:val="21"/>
                <w:szCs w:val="21"/>
              </w:rPr>
              <w:t>3.1</w:t>
            </w:r>
          </w:p>
        </w:tc>
        <w:tc>
          <w:tcPr>
            <w:tcW w:w="3131" w:type="dxa"/>
            <w:vAlign w:val="center"/>
          </w:tcPr>
          <w:p>
            <w:pPr>
              <w:spacing w:line="360" w:lineRule="auto"/>
              <w:jc w:val="center"/>
              <w:rPr>
                <w:rFonts w:cs="Times New Roman"/>
                <w:sz w:val="21"/>
                <w:szCs w:val="21"/>
              </w:rPr>
            </w:pPr>
            <w:r>
              <w:rPr>
                <w:rFonts w:hint="eastAsia"/>
                <w:sz w:val="21"/>
                <w:szCs w:val="21"/>
              </w:rPr>
              <w:t>安全文明施工费</w:t>
            </w:r>
          </w:p>
        </w:tc>
        <w:tc>
          <w:tcPr>
            <w:tcW w:w="4125" w:type="dxa"/>
            <w:vAlign w:val="center"/>
          </w:tcPr>
          <w:p>
            <w:pPr>
              <w:spacing w:line="360" w:lineRule="auto"/>
              <w:jc w:val="center"/>
              <w:rPr>
                <w:rFonts w:cs="Times New Roman"/>
                <w:sz w:val="21"/>
                <w:szCs w:val="21"/>
              </w:rPr>
            </w:pPr>
            <w:r>
              <w:rPr>
                <w:rFonts w:hint="eastAsia"/>
                <w:sz w:val="21"/>
                <w:szCs w:val="21"/>
              </w:rPr>
              <w:t>根据河南省计价依据规定计算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3.2</w:t>
            </w:r>
          </w:p>
        </w:tc>
        <w:tc>
          <w:tcPr>
            <w:tcW w:w="3131" w:type="dxa"/>
            <w:vAlign w:val="center"/>
          </w:tcPr>
          <w:p>
            <w:pPr>
              <w:spacing w:line="360" w:lineRule="auto"/>
              <w:jc w:val="center"/>
              <w:rPr>
                <w:rFonts w:cs="Times New Roman"/>
                <w:sz w:val="21"/>
                <w:szCs w:val="21"/>
              </w:rPr>
            </w:pPr>
            <w:r>
              <w:rPr>
                <w:rFonts w:hint="eastAsia"/>
                <w:sz w:val="21"/>
                <w:szCs w:val="21"/>
              </w:rPr>
              <w:t>其他措施费（费率类）项目</w:t>
            </w:r>
          </w:p>
        </w:tc>
        <w:tc>
          <w:tcPr>
            <w:tcW w:w="4125" w:type="dxa"/>
            <w:vAlign w:val="center"/>
          </w:tcPr>
          <w:p>
            <w:pPr>
              <w:spacing w:line="360" w:lineRule="auto"/>
              <w:jc w:val="center"/>
              <w:rPr>
                <w:rFonts w:cs="Times New Roman"/>
                <w:sz w:val="21"/>
                <w:szCs w:val="21"/>
              </w:rPr>
            </w:pPr>
            <w:r>
              <w:rPr>
                <w:rFonts w:hint="eastAsia"/>
                <w:sz w:val="21"/>
                <w:szCs w:val="21"/>
              </w:rPr>
              <w:t>根据招标文件要求自主报价</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0" w:hRule="atLeast"/>
          <w:jc w:val="center"/>
        </w:trPr>
        <w:tc>
          <w:tcPr>
            <w:tcW w:w="474" w:type="dxa"/>
            <w:vMerge w:val="restart"/>
            <w:vAlign w:val="center"/>
          </w:tcPr>
          <w:p>
            <w:pPr>
              <w:spacing w:line="360" w:lineRule="auto"/>
              <w:jc w:val="center"/>
              <w:rPr>
                <w:sz w:val="21"/>
                <w:szCs w:val="21"/>
              </w:rPr>
            </w:pPr>
            <w:r>
              <w:rPr>
                <w:sz w:val="21"/>
                <w:szCs w:val="21"/>
              </w:rPr>
              <w:t>4</w:t>
            </w:r>
          </w:p>
        </w:tc>
        <w:tc>
          <w:tcPr>
            <w:tcW w:w="602" w:type="dxa"/>
            <w:vAlign w:val="center"/>
          </w:tcPr>
          <w:p>
            <w:pPr>
              <w:spacing w:line="360" w:lineRule="auto"/>
              <w:jc w:val="center"/>
              <w:rPr>
                <w:sz w:val="21"/>
                <w:szCs w:val="21"/>
              </w:rPr>
            </w:pPr>
            <w:r>
              <w:rPr>
                <w:sz w:val="21"/>
                <w:szCs w:val="21"/>
              </w:rPr>
              <w:t>4.1</w:t>
            </w:r>
          </w:p>
        </w:tc>
        <w:tc>
          <w:tcPr>
            <w:tcW w:w="3131" w:type="dxa"/>
            <w:vAlign w:val="center"/>
          </w:tcPr>
          <w:p>
            <w:pPr>
              <w:spacing w:line="360" w:lineRule="auto"/>
              <w:jc w:val="center"/>
              <w:rPr>
                <w:rFonts w:cs="Times New Roman"/>
                <w:sz w:val="21"/>
                <w:szCs w:val="21"/>
              </w:rPr>
            </w:pPr>
            <w:r>
              <w:rPr>
                <w:rFonts w:hint="eastAsia"/>
                <w:sz w:val="21"/>
                <w:szCs w:val="21"/>
              </w:rPr>
              <w:t>其它项目费</w:t>
            </w:r>
          </w:p>
        </w:tc>
        <w:tc>
          <w:tcPr>
            <w:tcW w:w="4125" w:type="dxa"/>
            <w:vAlign w:val="center"/>
          </w:tcPr>
          <w:p>
            <w:pPr>
              <w:spacing w:line="360" w:lineRule="auto"/>
              <w:jc w:val="center"/>
              <w:rPr>
                <w:rFonts w:cs="Times New Roman"/>
                <w:sz w:val="21"/>
                <w:szCs w:val="21"/>
              </w:rPr>
            </w:pPr>
            <w:r>
              <w:rPr>
                <w:rFonts w:hint="eastAsia"/>
                <w:sz w:val="21"/>
                <w:szCs w:val="21"/>
              </w:rPr>
              <w:t>各组成部分之和（暂列金额</w:t>
            </w:r>
            <w:r>
              <w:rPr>
                <w:sz w:val="21"/>
                <w:szCs w:val="21"/>
              </w:rPr>
              <w:t>+</w:t>
            </w:r>
            <w:r>
              <w:rPr>
                <w:rFonts w:hint="eastAsia"/>
                <w:sz w:val="21"/>
                <w:szCs w:val="21"/>
              </w:rPr>
              <w:t>专业暂估价</w:t>
            </w:r>
            <w:r>
              <w:rPr>
                <w:sz w:val="21"/>
                <w:szCs w:val="21"/>
              </w:rPr>
              <w:t>+</w:t>
            </w:r>
            <w:r>
              <w:rPr>
                <w:rFonts w:hint="eastAsia"/>
                <w:sz w:val="21"/>
                <w:szCs w:val="21"/>
              </w:rPr>
              <w:t>计日工费</w:t>
            </w:r>
            <w:r>
              <w:rPr>
                <w:sz w:val="21"/>
                <w:szCs w:val="21"/>
              </w:rPr>
              <w:t>+</w:t>
            </w:r>
            <w:r>
              <w:rPr>
                <w:rFonts w:hint="eastAsia"/>
                <w:sz w:val="21"/>
                <w:szCs w:val="21"/>
              </w:rPr>
              <w:t>总承包服务费）</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4.2</w:t>
            </w:r>
          </w:p>
        </w:tc>
        <w:tc>
          <w:tcPr>
            <w:tcW w:w="3131" w:type="dxa"/>
            <w:vAlign w:val="center"/>
          </w:tcPr>
          <w:p>
            <w:pPr>
              <w:spacing w:line="360" w:lineRule="auto"/>
              <w:jc w:val="center"/>
              <w:rPr>
                <w:rFonts w:cs="Times New Roman"/>
                <w:sz w:val="21"/>
                <w:szCs w:val="21"/>
              </w:rPr>
            </w:pPr>
            <w:r>
              <w:rPr>
                <w:rFonts w:hint="eastAsia"/>
                <w:sz w:val="21"/>
                <w:szCs w:val="21"/>
              </w:rPr>
              <w:t>暂列金额</w:t>
            </w:r>
          </w:p>
        </w:tc>
        <w:tc>
          <w:tcPr>
            <w:tcW w:w="4125" w:type="dxa"/>
            <w:vAlign w:val="center"/>
          </w:tcPr>
          <w:p>
            <w:pPr>
              <w:spacing w:line="360" w:lineRule="auto"/>
              <w:jc w:val="center"/>
              <w:rPr>
                <w:rFonts w:cs="Times New Roman"/>
                <w:sz w:val="21"/>
                <w:szCs w:val="21"/>
              </w:rPr>
            </w:pPr>
            <w:r>
              <w:rPr>
                <w:rFonts w:hint="eastAsia"/>
                <w:sz w:val="21"/>
                <w:szCs w:val="21"/>
              </w:rPr>
              <w:t xml:space="preserve"> 应与招标人价格一致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4.3</w:t>
            </w:r>
          </w:p>
        </w:tc>
        <w:tc>
          <w:tcPr>
            <w:tcW w:w="3131" w:type="dxa"/>
            <w:vAlign w:val="center"/>
          </w:tcPr>
          <w:p>
            <w:pPr>
              <w:spacing w:line="360" w:lineRule="auto"/>
              <w:jc w:val="center"/>
              <w:rPr>
                <w:rFonts w:cs="Times New Roman"/>
                <w:sz w:val="21"/>
                <w:szCs w:val="21"/>
              </w:rPr>
            </w:pPr>
            <w:r>
              <w:rPr>
                <w:rFonts w:hint="eastAsia"/>
                <w:sz w:val="21"/>
                <w:szCs w:val="21"/>
              </w:rPr>
              <w:t>专业工程暂估价</w:t>
            </w:r>
          </w:p>
        </w:tc>
        <w:tc>
          <w:tcPr>
            <w:tcW w:w="4125" w:type="dxa"/>
            <w:vAlign w:val="center"/>
          </w:tcPr>
          <w:p>
            <w:pPr>
              <w:spacing w:line="360" w:lineRule="auto"/>
              <w:jc w:val="center"/>
              <w:rPr>
                <w:rFonts w:cs="Times New Roman"/>
                <w:sz w:val="21"/>
                <w:szCs w:val="21"/>
              </w:rPr>
            </w:pPr>
            <w:r>
              <w:rPr>
                <w:rFonts w:hint="eastAsia"/>
                <w:sz w:val="21"/>
                <w:szCs w:val="21"/>
              </w:rPr>
              <w:t>应与招标人价格一致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4.4</w:t>
            </w:r>
          </w:p>
        </w:tc>
        <w:tc>
          <w:tcPr>
            <w:tcW w:w="3131" w:type="dxa"/>
            <w:vAlign w:val="center"/>
          </w:tcPr>
          <w:p>
            <w:pPr>
              <w:spacing w:line="360" w:lineRule="auto"/>
              <w:jc w:val="center"/>
              <w:rPr>
                <w:rFonts w:cs="Times New Roman"/>
                <w:sz w:val="21"/>
                <w:szCs w:val="21"/>
              </w:rPr>
            </w:pPr>
            <w:r>
              <w:rPr>
                <w:rFonts w:hint="eastAsia"/>
                <w:sz w:val="21"/>
                <w:szCs w:val="21"/>
              </w:rPr>
              <w:t>计日工</w:t>
            </w:r>
          </w:p>
        </w:tc>
        <w:tc>
          <w:tcPr>
            <w:tcW w:w="4125" w:type="dxa"/>
            <w:vAlign w:val="center"/>
          </w:tcPr>
          <w:p>
            <w:pPr>
              <w:spacing w:line="360" w:lineRule="auto"/>
              <w:jc w:val="center"/>
              <w:rPr>
                <w:rFonts w:cs="Times New Roman"/>
                <w:sz w:val="21"/>
                <w:szCs w:val="21"/>
              </w:rPr>
            </w:pPr>
            <w:r>
              <w:rPr>
                <w:rFonts w:hint="eastAsia"/>
                <w:sz w:val="21"/>
                <w:szCs w:val="21"/>
              </w:rPr>
              <w:t>应与招标人数量一致</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4" w:type="dxa"/>
            <w:vMerge w:val="continue"/>
            <w:vAlign w:val="center"/>
          </w:tcPr>
          <w:p/>
        </w:tc>
        <w:tc>
          <w:tcPr>
            <w:tcW w:w="602" w:type="dxa"/>
            <w:vAlign w:val="center"/>
          </w:tcPr>
          <w:p>
            <w:pPr>
              <w:spacing w:line="360" w:lineRule="auto"/>
              <w:jc w:val="center"/>
              <w:rPr>
                <w:sz w:val="21"/>
                <w:szCs w:val="21"/>
              </w:rPr>
            </w:pPr>
            <w:r>
              <w:rPr>
                <w:sz w:val="21"/>
                <w:szCs w:val="21"/>
              </w:rPr>
              <w:t>4.5</w:t>
            </w:r>
          </w:p>
        </w:tc>
        <w:tc>
          <w:tcPr>
            <w:tcW w:w="3131" w:type="dxa"/>
            <w:vAlign w:val="center"/>
          </w:tcPr>
          <w:p>
            <w:pPr>
              <w:spacing w:line="360" w:lineRule="auto"/>
              <w:jc w:val="center"/>
              <w:rPr>
                <w:rFonts w:cs="Times New Roman"/>
                <w:sz w:val="21"/>
                <w:szCs w:val="21"/>
              </w:rPr>
            </w:pPr>
            <w:r>
              <w:rPr>
                <w:rFonts w:hint="eastAsia"/>
                <w:sz w:val="21"/>
                <w:szCs w:val="21"/>
              </w:rPr>
              <w:t>总承包服务费</w:t>
            </w:r>
          </w:p>
        </w:tc>
        <w:tc>
          <w:tcPr>
            <w:tcW w:w="4125" w:type="dxa"/>
            <w:vAlign w:val="center"/>
          </w:tcPr>
          <w:p>
            <w:pPr>
              <w:spacing w:line="360" w:lineRule="auto"/>
              <w:jc w:val="center"/>
              <w:rPr>
                <w:rFonts w:cs="Times New Roman"/>
                <w:sz w:val="21"/>
                <w:szCs w:val="21"/>
              </w:rPr>
            </w:pPr>
            <w:r>
              <w:rPr>
                <w:rFonts w:hint="eastAsia"/>
                <w:sz w:val="21"/>
                <w:szCs w:val="21"/>
              </w:rPr>
              <w:t>是否按招标文件要求计算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5</w:t>
            </w:r>
          </w:p>
        </w:tc>
        <w:tc>
          <w:tcPr>
            <w:tcW w:w="602" w:type="dxa"/>
            <w:vAlign w:val="center"/>
          </w:tcPr>
          <w:p>
            <w:pPr>
              <w:spacing w:line="360" w:lineRule="auto"/>
              <w:jc w:val="center"/>
              <w:rPr>
                <w:sz w:val="21"/>
                <w:szCs w:val="21"/>
              </w:rPr>
            </w:pPr>
            <w:r>
              <w:rPr>
                <w:sz w:val="21"/>
                <w:szCs w:val="21"/>
              </w:rPr>
              <w:t>5</w:t>
            </w:r>
          </w:p>
        </w:tc>
        <w:tc>
          <w:tcPr>
            <w:tcW w:w="3131" w:type="dxa"/>
            <w:vAlign w:val="center"/>
          </w:tcPr>
          <w:p>
            <w:pPr>
              <w:spacing w:line="360" w:lineRule="auto"/>
              <w:jc w:val="center"/>
              <w:rPr>
                <w:rFonts w:cs="Times New Roman"/>
                <w:sz w:val="21"/>
                <w:szCs w:val="21"/>
              </w:rPr>
            </w:pPr>
            <w:r>
              <w:rPr>
                <w:rFonts w:hint="eastAsia"/>
                <w:sz w:val="21"/>
                <w:szCs w:val="21"/>
              </w:rPr>
              <w:t>规费</w:t>
            </w:r>
          </w:p>
        </w:tc>
        <w:tc>
          <w:tcPr>
            <w:tcW w:w="4125" w:type="dxa"/>
            <w:vAlign w:val="center"/>
          </w:tcPr>
          <w:p>
            <w:pPr>
              <w:spacing w:line="360" w:lineRule="auto"/>
              <w:jc w:val="center"/>
              <w:rPr>
                <w:rFonts w:cs="Times New Roman"/>
                <w:sz w:val="21"/>
                <w:szCs w:val="21"/>
              </w:rPr>
            </w:pPr>
            <w:r>
              <w:rPr>
                <w:rFonts w:hint="eastAsia"/>
                <w:sz w:val="21"/>
                <w:szCs w:val="21"/>
              </w:rPr>
              <w:t>根据河南省计价依据规定计算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474" w:type="dxa"/>
            <w:vAlign w:val="center"/>
          </w:tcPr>
          <w:p>
            <w:pPr>
              <w:spacing w:line="360" w:lineRule="auto"/>
              <w:jc w:val="center"/>
              <w:rPr>
                <w:sz w:val="21"/>
                <w:szCs w:val="21"/>
              </w:rPr>
            </w:pPr>
            <w:r>
              <w:rPr>
                <w:sz w:val="21"/>
                <w:szCs w:val="21"/>
              </w:rPr>
              <w:t>6</w:t>
            </w:r>
          </w:p>
        </w:tc>
        <w:tc>
          <w:tcPr>
            <w:tcW w:w="602" w:type="dxa"/>
            <w:vAlign w:val="center"/>
          </w:tcPr>
          <w:p>
            <w:pPr>
              <w:spacing w:line="360" w:lineRule="auto"/>
              <w:jc w:val="center"/>
              <w:rPr>
                <w:sz w:val="21"/>
                <w:szCs w:val="21"/>
              </w:rPr>
            </w:pPr>
            <w:r>
              <w:rPr>
                <w:sz w:val="21"/>
                <w:szCs w:val="21"/>
              </w:rPr>
              <w:t>6</w:t>
            </w:r>
          </w:p>
        </w:tc>
        <w:tc>
          <w:tcPr>
            <w:tcW w:w="3131" w:type="dxa"/>
            <w:vAlign w:val="center"/>
          </w:tcPr>
          <w:p>
            <w:pPr>
              <w:spacing w:line="360" w:lineRule="auto"/>
              <w:jc w:val="center"/>
              <w:rPr>
                <w:rFonts w:cs="Times New Roman"/>
                <w:sz w:val="21"/>
                <w:szCs w:val="21"/>
              </w:rPr>
            </w:pPr>
            <w:r>
              <w:rPr>
                <w:rFonts w:hint="eastAsia"/>
                <w:sz w:val="21"/>
                <w:szCs w:val="21"/>
              </w:rPr>
              <w:t>增值税</w:t>
            </w:r>
          </w:p>
        </w:tc>
        <w:tc>
          <w:tcPr>
            <w:tcW w:w="4125" w:type="dxa"/>
            <w:vAlign w:val="center"/>
          </w:tcPr>
          <w:p>
            <w:pPr>
              <w:spacing w:line="360" w:lineRule="auto"/>
              <w:jc w:val="center"/>
              <w:rPr>
                <w:rFonts w:cs="Times New Roman"/>
                <w:sz w:val="21"/>
                <w:szCs w:val="21"/>
              </w:rPr>
            </w:pPr>
            <w:r>
              <w:rPr>
                <w:rFonts w:hint="eastAsia"/>
                <w:sz w:val="21"/>
                <w:szCs w:val="21"/>
              </w:rPr>
              <w:t>根据河南省计价依据规定计算</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jc w:val="center"/>
        </w:trPr>
        <w:tc>
          <w:tcPr>
            <w:tcW w:w="474" w:type="dxa"/>
            <w:vAlign w:val="center"/>
          </w:tcPr>
          <w:p>
            <w:pPr>
              <w:spacing w:line="360" w:lineRule="auto"/>
              <w:jc w:val="center"/>
              <w:rPr>
                <w:sz w:val="21"/>
                <w:szCs w:val="21"/>
              </w:rPr>
            </w:pPr>
            <w:r>
              <w:rPr>
                <w:sz w:val="21"/>
                <w:szCs w:val="21"/>
              </w:rPr>
              <w:t>7</w:t>
            </w:r>
          </w:p>
        </w:tc>
        <w:tc>
          <w:tcPr>
            <w:tcW w:w="602" w:type="dxa"/>
            <w:vAlign w:val="center"/>
          </w:tcPr>
          <w:p>
            <w:pPr>
              <w:spacing w:line="360" w:lineRule="auto"/>
              <w:jc w:val="center"/>
              <w:rPr>
                <w:sz w:val="21"/>
                <w:szCs w:val="21"/>
              </w:rPr>
            </w:pPr>
            <w:r>
              <w:rPr>
                <w:sz w:val="21"/>
                <w:szCs w:val="21"/>
              </w:rPr>
              <w:t>7</w:t>
            </w:r>
          </w:p>
        </w:tc>
        <w:tc>
          <w:tcPr>
            <w:tcW w:w="7256" w:type="dxa"/>
            <w:gridSpan w:val="2"/>
            <w:vAlign w:val="center"/>
          </w:tcPr>
          <w:p>
            <w:pPr>
              <w:spacing w:line="360" w:lineRule="auto"/>
              <w:jc w:val="center"/>
              <w:rPr>
                <w:rFonts w:cs="Times New Roman"/>
                <w:sz w:val="21"/>
                <w:szCs w:val="21"/>
              </w:rPr>
            </w:pPr>
            <w:r>
              <w:rPr>
                <w:rFonts w:hint="eastAsia"/>
                <w:sz w:val="21"/>
                <w:szCs w:val="21"/>
              </w:rPr>
              <w:t>不违反法律、法规、规章、规范性文件规定的其它情况</w:t>
            </w:r>
          </w:p>
        </w:tc>
        <w:tc>
          <w:tcPr>
            <w:tcW w:w="602" w:type="dxa"/>
            <w:vAlign w:val="center"/>
          </w:tcPr>
          <w:p>
            <w:pPr>
              <w:spacing w:line="360" w:lineRule="auto"/>
              <w:jc w:val="center"/>
              <w:rPr>
                <w:rFonts w:cs="Times New Roman"/>
                <w:b/>
                <w:bCs/>
                <w:sz w:val="21"/>
                <w:szCs w:val="21"/>
              </w:rPr>
            </w:pPr>
          </w:p>
        </w:tc>
        <w:tc>
          <w:tcPr>
            <w:tcW w:w="528" w:type="dxa"/>
            <w:vAlign w:val="center"/>
          </w:tcPr>
          <w:p>
            <w:pPr>
              <w:spacing w:line="360" w:lineRule="auto"/>
              <w:jc w:val="center"/>
              <w:rPr>
                <w:rFonts w:cs="Times New Roman"/>
                <w:b/>
                <w:bCs/>
                <w:sz w:val="21"/>
                <w:szCs w:val="21"/>
              </w:rPr>
            </w:pPr>
          </w:p>
        </w:tc>
      </w:tr>
    </w:tbl>
    <w:p>
      <w:pPr>
        <w:snapToGrid w:val="0"/>
        <w:spacing w:line="360" w:lineRule="auto"/>
        <w:ind w:firstLine="422" w:firstLineChars="200"/>
        <w:rPr>
          <w:b/>
          <w:bCs/>
          <w:sz w:val="21"/>
          <w:szCs w:val="21"/>
        </w:rPr>
      </w:pPr>
      <w:r>
        <w:rPr>
          <w:rFonts w:hint="eastAsia"/>
          <w:b/>
          <w:bCs/>
          <w:sz w:val="21"/>
          <w:szCs w:val="21"/>
        </w:rPr>
        <w:t>七、详细评审（共计100分）</w:t>
      </w:r>
    </w:p>
    <w:p>
      <w:pPr>
        <w:snapToGrid w:val="0"/>
        <w:spacing w:line="312" w:lineRule="auto"/>
        <w:rPr>
          <w:b/>
          <w:bCs/>
          <w:sz w:val="21"/>
          <w:szCs w:val="21"/>
        </w:rPr>
      </w:pPr>
      <w:r>
        <w:rPr>
          <w:rFonts w:hint="eastAsia" w:hAnsi="宋体"/>
          <w:b/>
          <w:bCs/>
          <w:sz w:val="24"/>
          <w:szCs w:val="24"/>
        </w:rPr>
        <w:t xml:space="preserve">   </w:t>
      </w:r>
      <w:r>
        <w:rPr>
          <w:rFonts w:hint="eastAsia"/>
          <w:b/>
          <w:bCs/>
          <w:sz w:val="21"/>
          <w:szCs w:val="21"/>
        </w:rPr>
        <w:t xml:space="preserve"> 1. 技术标的评审（25分）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064"/>
        <w:gridCol w:w="1080"/>
        <w:gridCol w:w="5220"/>
        <w:gridCol w:w="1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Align w:val="center"/>
          </w:tcPr>
          <w:p>
            <w:pPr>
              <w:snapToGrid w:val="0"/>
              <w:spacing w:line="360" w:lineRule="auto"/>
              <w:jc w:val="center"/>
              <w:rPr>
                <w:sz w:val="21"/>
                <w:szCs w:val="21"/>
              </w:rPr>
            </w:pPr>
            <w:r>
              <w:rPr>
                <w:rFonts w:hint="eastAsia"/>
                <w:sz w:val="21"/>
                <w:szCs w:val="21"/>
              </w:rPr>
              <w:t>序号</w:t>
            </w:r>
          </w:p>
        </w:tc>
        <w:tc>
          <w:tcPr>
            <w:tcW w:w="1064" w:type="dxa"/>
            <w:vAlign w:val="center"/>
          </w:tcPr>
          <w:p>
            <w:pPr>
              <w:snapToGrid w:val="0"/>
              <w:spacing w:line="360" w:lineRule="auto"/>
              <w:jc w:val="center"/>
              <w:rPr>
                <w:sz w:val="21"/>
                <w:szCs w:val="21"/>
              </w:rPr>
            </w:pPr>
            <w:r>
              <w:rPr>
                <w:rFonts w:hint="eastAsia"/>
                <w:sz w:val="21"/>
                <w:szCs w:val="21"/>
              </w:rPr>
              <w:t>内容</w:t>
            </w:r>
          </w:p>
        </w:tc>
        <w:tc>
          <w:tcPr>
            <w:tcW w:w="1080" w:type="dxa"/>
            <w:vAlign w:val="center"/>
          </w:tcPr>
          <w:p>
            <w:pPr>
              <w:snapToGrid w:val="0"/>
              <w:spacing w:line="360" w:lineRule="auto"/>
              <w:jc w:val="center"/>
              <w:rPr>
                <w:sz w:val="21"/>
                <w:szCs w:val="21"/>
              </w:rPr>
            </w:pPr>
            <w:r>
              <w:rPr>
                <w:rFonts w:hint="eastAsia"/>
                <w:sz w:val="21"/>
                <w:szCs w:val="21"/>
              </w:rPr>
              <w:t>分值</w:t>
            </w:r>
          </w:p>
        </w:tc>
        <w:tc>
          <w:tcPr>
            <w:tcW w:w="5220" w:type="dxa"/>
            <w:vAlign w:val="center"/>
          </w:tcPr>
          <w:p>
            <w:pPr>
              <w:snapToGrid w:val="0"/>
              <w:spacing w:line="360" w:lineRule="auto"/>
              <w:ind w:firstLine="420" w:firstLineChars="200"/>
              <w:jc w:val="center"/>
              <w:rPr>
                <w:sz w:val="21"/>
                <w:szCs w:val="21"/>
              </w:rPr>
            </w:pPr>
            <w:r>
              <w:rPr>
                <w:rFonts w:hint="eastAsia"/>
                <w:sz w:val="21"/>
                <w:szCs w:val="21"/>
              </w:rPr>
              <w:t>评审标准</w:t>
            </w:r>
          </w:p>
        </w:tc>
        <w:tc>
          <w:tcPr>
            <w:tcW w:w="1567" w:type="dxa"/>
            <w:vAlign w:val="center"/>
          </w:tcPr>
          <w:p>
            <w:pPr>
              <w:snapToGrid w:val="0"/>
              <w:spacing w:line="360" w:lineRule="auto"/>
              <w:jc w:val="center"/>
              <w:rPr>
                <w:sz w:val="21"/>
                <w:szCs w:val="21"/>
              </w:rPr>
            </w:pPr>
            <w:r>
              <w:rPr>
                <w:rFonts w:hint="eastAsia"/>
                <w:sz w:val="21"/>
                <w:szCs w:val="21"/>
              </w:rPr>
              <w:t>评审得分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jc w:val="left"/>
              <w:rPr>
                <w:sz w:val="21"/>
                <w:szCs w:val="21"/>
              </w:rPr>
            </w:pPr>
            <w:r>
              <w:rPr>
                <w:rFonts w:hint="eastAsia"/>
                <w:sz w:val="21"/>
                <w:szCs w:val="21"/>
              </w:rPr>
              <w:t>1</w:t>
            </w:r>
          </w:p>
        </w:tc>
        <w:tc>
          <w:tcPr>
            <w:tcW w:w="1064" w:type="dxa"/>
            <w:vMerge w:val="restart"/>
            <w:vAlign w:val="center"/>
          </w:tcPr>
          <w:p>
            <w:pPr>
              <w:snapToGrid w:val="0"/>
              <w:spacing w:line="360" w:lineRule="auto"/>
              <w:jc w:val="center"/>
              <w:rPr>
                <w:sz w:val="21"/>
                <w:szCs w:val="21"/>
              </w:rPr>
            </w:pPr>
            <w:r>
              <w:rPr>
                <w:rFonts w:hint="eastAsia"/>
                <w:sz w:val="21"/>
                <w:szCs w:val="21"/>
              </w:rPr>
              <w:t>内容</w:t>
            </w:r>
          </w:p>
          <w:p>
            <w:pPr>
              <w:snapToGrid w:val="0"/>
              <w:spacing w:line="360" w:lineRule="auto"/>
              <w:jc w:val="center"/>
              <w:rPr>
                <w:sz w:val="21"/>
                <w:szCs w:val="21"/>
              </w:rPr>
            </w:pPr>
            <w:r>
              <w:rPr>
                <w:rFonts w:hint="eastAsia"/>
                <w:sz w:val="21"/>
                <w:szCs w:val="21"/>
              </w:rPr>
              <w:t>完整性</w:t>
            </w:r>
          </w:p>
        </w:tc>
        <w:tc>
          <w:tcPr>
            <w:tcW w:w="1080" w:type="dxa"/>
            <w:vMerge w:val="restart"/>
            <w:vAlign w:val="center"/>
          </w:tcPr>
          <w:p>
            <w:pPr>
              <w:snapToGrid w:val="0"/>
              <w:spacing w:line="360" w:lineRule="auto"/>
              <w:jc w:val="center"/>
              <w:rPr>
                <w:sz w:val="21"/>
                <w:szCs w:val="21"/>
              </w:rPr>
            </w:pPr>
            <w:r>
              <w:rPr>
                <w:rFonts w:hint="eastAsia"/>
                <w:sz w:val="21"/>
                <w:szCs w:val="21"/>
              </w:rPr>
              <w:t>0-0.5分</w:t>
            </w:r>
          </w:p>
        </w:tc>
        <w:tc>
          <w:tcPr>
            <w:tcW w:w="5220" w:type="dxa"/>
            <w:vAlign w:val="center"/>
          </w:tcPr>
          <w:p>
            <w:pPr>
              <w:snapToGrid w:val="0"/>
              <w:spacing w:line="360" w:lineRule="auto"/>
              <w:rPr>
                <w:sz w:val="21"/>
                <w:szCs w:val="21"/>
              </w:rPr>
            </w:pPr>
            <w:r>
              <w:rPr>
                <w:rFonts w:hint="eastAsia"/>
                <w:sz w:val="21"/>
                <w:szCs w:val="21"/>
              </w:rPr>
              <w:t>技术标的主要内容具有完整性，符合招标文件的要求。</w:t>
            </w:r>
          </w:p>
        </w:tc>
        <w:tc>
          <w:tcPr>
            <w:tcW w:w="1567" w:type="dxa"/>
            <w:vAlign w:val="center"/>
          </w:tcPr>
          <w:p>
            <w:pPr>
              <w:snapToGrid w:val="0"/>
              <w:spacing w:line="360" w:lineRule="auto"/>
              <w:ind w:firstLine="420" w:firstLineChars="200"/>
              <w:rPr>
                <w:sz w:val="21"/>
                <w:szCs w:val="21"/>
              </w:rPr>
            </w:pPr>
            <w:r>
              <w:rPr>
                <w:rFonts w:hint="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jc w:val="left"/>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jc w:val="center"/>
              <w:rPr>
                <w:sz w:val="21"/>
                <w:szCs w:val="21"/>
              </w:rPr>
            </w:pPr>
          </w:p>
        </w:tc>
        <w:tc>
          <w:tcPr>
            <w:tcW w:w="5220" w:type="dxa"/>
            <w:vAlign w:val="center"/>
          </w:tcPr>
          <w:p>
            <w:pPr>
              <w:snapToGrid w:val="0"/>
              <w:spacing w:line="360" w:lineRule="auto"/>
              <w:ind w:firstLine="420" w:firstLineChars="200"/>
              <w:rPr>
                <w:sz w:val="21"/>
                <w:szCs w:val="21"/>
              </w:rPr>
            </w:pPr>
            <w:r>
              <w:rPr>
                <w:rFonts w:hint="eastAsia"/>
                <w:sz w:val="21"/>
                <w:szCs w:val="21"/>
              </w:rPr>
              <w:t>技术标不符合招标文件要求。</w:t>
            </w:r>
          </w:p>
        </w:tc>
        <w:tc>
          <w:tcPr>
            <w:tcW w:w="1567" w:type="dxa"/>
            <w:vAlign w:val="center"/>
          </w:tcPr>
          <w:p>
            <w:pPr>
              <w:snapToGrid w:val="0"/>
              <w:spacing w:line="360" w:lineRule="auto"/>
              <w:ind w:firstLine="420" w:firstLineChars="200"/>
              <w:rPr>
                <w:sz w:val="21"/>
                <w:szCs w:val="21"/>
              </w:rPr>
            </w:pPr>
            <w:r>
              <w:rPr>
                <w:rFonts w:hint="eastAsia"/>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jc w:val="left"/>
              <w:rPr>
                <w:sz w:val="21"/>
                <w:szCs w:val="21"/>
              </w:rPr>
            </w:pPr>
            <w:r>
              <w:rPr>
                <w:rFonts w:hint="eastAsia"/>
                <w:sz w:val="21"/>
                <w:szCs w:val="21"/>
              </w:rPr>
              <w:t>2</w:t>
            </w:r>
          </w:p>
        </w:tc>
        <w:tc>
          <w:tcPr>
            <w:tcW w:w="1064" w:type="dxa"/>
            <w:vMerge w:val="restart"/>
            <w:vAlign w:val="center"/>
          </w:tcPr>
          <w:p>
            <w:pPr>
              <w:snapToGrid w:val="0"/>
              <w:spacing w:line="360" w:lineRule="auto"/>
              <w:rPr>
                <w:sz w:val="21"/>
                <w:szCs w:val="21"/>
              </w:rPr>
            </w:pPr>
            <w:r>
              <w:rPr>
                <w:rFonts w:hint="eastAsia"/>
                <w:sz w:val="21"/>
                <w:szCs w:val="21"/>
              </w:rPr>
              <w:t>主要施工方案与技术措施</w:t>
            </w:r>
          </w:p>
        </w:tc>
        <w:tc>
          <w:tcPr>
            <w:tcW w:w="1080" w:type="dxa"/>
            <w:vMerge w:val="restart"/>
            <w:vAlign w:val="center"/>
          </w:tcPr>
          <w:p>
            <w:pPr>
              <w:snapToGrid w:val="0"/>
              <w:spacing w:line="360" w:lineRule="auto"/>
              <w:jc w:val="center"/>
              <w:rPr>
                <w:sz w:val="21"/>
                <w:szCs w:val="21"/>
              </w:rPr>
            </w:pPr>
            <w:r>
              <w:rPr>
                <w:rFonts w:hint="eastAsia"/>
                <w:sz w:val="21"/>
                <w:szCs w:val="21"/>
              </w:rPr>
              <w:t>1-3分</w:t>
            </w:r>
          </w:p>
        </w:tc>
        <w:tc>
          <w:tcPr>
            <w:tcW w:w="5220" w:type="dxa"/>
            <w:vAlign w:val="center"/>
          </w:tcPr>
          <w:p>
            <w:pPr>
              <w:snapToGrid w:val="0"/>
              <w:spacing w:line="360" w:lineRule="auto"/>
              <w:rPr>
                <w:sz w:val="21"/>
                <w:szCs w:val="21"/>
              </w:rPr>
            </w:pPr>
            <w:r>
              <w:rPr>
                <w:rFonts w:hint="eastAsia"/>
                <w:sz w:val="21"/>
                <w:szCs w:val="21"/>
              </w:rPr>
              <w:t>施工方案（含工程特点、施工重点与难点及绿色施工）总体安排合理，运用先进、合理的施工工艺、施工机械；对施工难点有先进和合理的建议。</w:t>
            </w:r>
          </w:p>
        </w:tc>
        <w:tc>
          <w:tcPr>
            <w:tcW w:w="1567" w:type="dxa"/>
            <w:vAlign w:val="center"/>
          </w:tcPr>
          <w:p>
            <w:pPr>
              <w:snapToGrid w:val="0"/>
              <w:spacing w:line="360" w:lineRule="auto"/>
              <w:rPr>
                <w:sz w:val="21"/>
                <w:szCs w:val="21"/>
              </w:rPr>
            </w:pPr>
            <w:r>
              <w:rPr>
                <w:rFonts w:hint="eastAsia"/>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jc w:val="left"/>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rPr>
                <w:sz w:val="21"/>
                <w:szCs w:val="21"/>
              </w:rPr>
            </w:pPr>
            <w:r>
              <w:rPr>
                <w:rFonts w:hint="eastAsia"/>
                <w:sz w:val="21"/>
                <w:szCs w:val="21"/>
              </w:rPr>
              <w:t>施工方案（含工程特点、施工重点与难点及绿色施工）总体安排合理，施工工艺、施工机械合理、可行；对施工难点有合理的建议。</w:t>
            </w:r>
          </w:p>
        </w:tc>
        <w:tc>
          <w:tcPr>
            <w:tcW w:w="1567" w:type="dxa"/>
            <w:vAlign w:val="center"/>
          </w:tcPr>
          <w:p>
            <w:pPr>
              <w:snapToGrid w:val="0"/>
              <w:spacing w:line="360" w:lineRule="auto"/>
              <w:rPr>
                <w:sz w:val="21"/>
                <w:szCs w:val="21"/>
              </w:rPr>
            </w:pPr>
            <w:r>
              <w:rPr>
                <w:rFonts w:hint="eastAsia"/>
                <w:sz w:val="21"/>
                <w:szCs w:val="21"/>
              </w:rPr>
              <w:t xml:space="preserve"> 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jc w:val="left"/>
              <w:rPr>
                <w:sz w:val="21"/>
                <w:szCs w:val="21"/>
              </w:rPr>
            </w:pPr>
            <w:r>
              <w:rPr>
                <w:rFonts w:hint="eastAsia"/>
                <w:sz w:val="21"/>
                <w:szCs w:val="21"/>
              </w:rPr>
              <w:t>3</w:t>
            </w:r>
          </w:p>
        </w:tc>
        <w:tc>
          <w:tcPr>
            <w:tcW w:w="1064" w:type="dxa"/>
            <w:vMerge w:val="restart"/>
            <w:vAlign w:val="center"/>
          </w:tcPr>
          <w:p>
            <w:pPr>
              <w:snapToGrid w:val="0"/>
              <w:spacing w:line="360" w:lineRule="auto"/>
              <w:rPr>
                <w:sz w:val="21"/>
                <w:szCs w:val="21"/>
              </w:rPr>
            </w:pPr>
            <w:r>
              <w:rPr>
                <w:rFonts w:hint="eastAsia"/>
                <w:sz w:val="21"/>
                <w:szCs w:val="21"/>
              </w:rPr>
              <w:t>质量管理体系与措施</w:t>
            </w:r>
          </w:p>
        </w:tc>
        <w:tc>
          <w:tcPr>
            <w:tcW w:w="1080" w:type="dxa"/>
            <w:vMerge w:val="restart"/>
            <w:vAlign w:val="center"/>
          </w:tcPr>
          <w:p>
            <w:pPr>
              <w:snapToGrid w:val="0"/>
              <w:spacing w:line="360" w:lineRule="auto"/>
              <w:jc w:val="center"/>
              <w:rPr>
                <w:sz w:val="21"/>
                <w:szCs w:val="21"/>
              </w:rPr>
            </w:pPr>
            <w:r>
              <w:rPr>
                <w:rFonts w:hint="eastAsia"/>
                <w:sz w:val="21"/>
                <w:szCs w:val="21"/>
              </w:rPr>
              <w:t>1-2分</w:t>
            </w:r>
          </w:p>
        </w:tc>
        <w:tc>
          <w:tcPr>
            <w:tcW w:w="5220" w:type="dxa"/>
            <w:vAlign w:val="center"/>
          </w:tcPr>
          <w:p>
            <w:pPr>
              <w:snapToGrid w:val="0"/>
              <w:spacing w:line="360" w:lineRule="auto"/>
              <w:rPr>
                <w:sz w:val="21"/>
                <w:szCs w:val="21"/>
              </w:rPr>
            </w:pPr>
            <w:r>
              <w:rPr>
                <w:rFonts w:hint="eastAsia"/>
                <w:sz w:val="21"/>
                <w:szCs w:val="21"/>
              </w:rPr>
              <w:t>组织机构形式合理，有完善的指挥系统、质量监控系统、联络协调系统，对项目提出先进、可行、具体的保证措施。主体结构质量保证措施完整得力、经济、安全、切实可行。主体结构、装饰装修按照工程建设强制性标准和其他技术标准施工，不得偷工减料。</w:t>
            </w:r>
          </w:p>
        </w:tc>
        <w:tc>
          <w:tcPr>
            <w:tcW w:w="1567" w:type="dxa"/>
            <w:vAlign w:val="center"/>
          </w:tcPr>
          <w:p>
            <w:pPr>
              <w:snapToGrid w:val="0"/>
              <w:spacing w:line="360" w:lineRule="auto"/>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jc w:val="left"/>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rPr>
                <w:sz w:val="21"/>
                <w:szCs w:val="21"/>
              </w:rPr>
            </w:pPr>
            <w:r>
              <w:rPr>
                <w:rFonts w:hint="eastAsia"/>
                <w:sz w:val="21"/>
                <w:szCs w:val="21"/>
              </w:rPr>
              <w:t>组织机构形式基本合理，指挥系统、质量监控系统、联络协调系统，具体措施可行。主体结构质量保证措施经济、安全、基本可行。主体结构、装饰装修符合工程建设强制性标准，不得偷工减料。</w:t>
            </w:r>
          </w:p>
        </w:tc>
        <w:tc>
          <w:tcPr>
            <w:tcW w:w="1567" w:type="dxa"/>
            <w:vAlign w:val="center"/>
          </w:tcPr>
          <w:p>
            <w:pPr>
              <w:snapToGrid w:val="0"/>
              <w:spacing w:line="360" w:lineRule="auto"/>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jc w:val="left"/>
              <w:rPr>
                <w:sz w:val="21"/>
                <w:szCs w:val="21"/>
              </w:rPr>
            </w:pPr>
            <w:r>
              <w:rPr>
                <w:rFonts w:hint="eastAsia"/>
                <w:sz w:val="21"/>
                <w:szCs w:val="21"/>
              </w:rPr>
              <w:t>4</w:t>
            </w:r>
          </w:p>
        </w:tc>
        <w:tc>
          <w:tcPr>
            <w:tcW w:w="1064" w:type="dxa"/>
            <w:vMerge w:val="restart"/>
            <w:vAlign w:val="center"/>
          </w:tcPr>
          <w:p>
            <w:pPr>
              <w:snapToGrid w:val="0"/>
              <w:spacing w:line="360" w:lineRule="auto"/>
              <w:rPr>
                <w:sz w:val="21"/>
                <w:szCs w:val="21"/>
              </w:rPr>
            </w:pPr>
            <w:r>
              <w:rPr>
                <w:rFonts w:hint="eastAsia"/>
                <w:sz w:val="21"/>
                <w:szCs w:val="21"/>
              </w:rPr>
              <w:t>安全管理体系与措施</w:t>
            </w:r>
          </w:p>
        </w:tc>
        <w:tc>
          <w:tcPr>
            <w:tcW w:w="1080" w:type="dxa"/>
            <w:vMerge w:val="restart"/>
            <w:vAlign w:val="center"/>
          </w:tcPr>
          <w:p>
            <w:pPr>
              <w:snapToGrid w:val="0"/>
              <w:spacing w:line="360" w:lineRule="auto"/>
              <w:rPr>
                <w:sz w:val="21"/>
                <w:szCs w:val="21"/>
              </w:rPr>
            </w:pPr>
            <w:r>
              <w:rPr>
                <w:rFonts w:hint="eastAsia"/>
                <w:sz w:val="21"/>
                <w:szCs w:val="21"/>
              </w:rPr>
              <w:t xml:space="preserve"> 1-2分</w:t>
            </w:r>
          </w:p>
        </w:tc>
        <w:tc>
          <w:tcPr>
            <w:tcW w:w="5220" w:type="dxa"/>
            <w:vAlign w:val="center"/>
          </w:tcPr>
          <w:p>
            <w:pPr>
              <w:snapToGrid w:val="0"/>
              <w:spacing w:line="360" w:lineRule="auto"/>
              <w:ind w:firstLine="420" w:firstLineChars="200"/>
              <w:rPr>
                <w:sz w:val="21"/>
                <w:szCs w:val="21"/>
              </w:rPr>
            </w:pPr>
            <w:r>
              <w:rPr>
                <w:rFonts w:hint="eastAsia"/>
                <w:sz w:val="21"/>
                <w:szCs w:val="21"/>
              </w:rPr>
              <w:t>施工安全生产保障体系健全，安全管理制度完善，安全管理目标具体，全员安全责任制明确，现场安全管理组织机构、人员配备满足国家规定要求。根据工程特点、周边环境和施工工艺，现场重大危险源辨识全面，制定有项目危险性较大的分部分项工程清单并明确有相应的安全管理措施。安全技术方案措施科学合理、先进可行。</w:t>
            </w:r>
          </w:p>
        </w:tc>
        <w:tc>
          <w:tcPr>
            <w:tcW w:w="1567" w:type="dxa"/>
            <w:vAlign w:val="center"/>
          </w:tcPr>
          <w:p>
            <w:pPr>
              <w:snapToGrid w:val="0"/>
              <w:spacing w:line="360" w:lineRule="auto"/>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jc w:val="left"/>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ind w:firstLine="420" w:firstLineChars="200"/>
              <w:rPr>
                <w:sz w:val="21"/>
                <w:szCs w:val="21"/>
              </w:rPr>
            </w:pPr>
            <w:r>
              <w:rPr>
                <w:rFonts w:hint="eastAsia"/>
                <w:sz w:val="21"/>
                <w:szCs w:val="21"/>
              </w:rPr>
              <w:t>有施工安全生产保障体系、安全责任制和安全管理制度，现场安全管理机构、人员配备满足国家规定。根据工程特点、周边环境和施工工艺，正确识别现场重大危险源并有相应的安全防护管理措施。制定有本项目危险性较大的分部分项工程清单和相关专项施工方案（或方案计划），安全技术方案、措施基本可行。</w:t>
            </w:r>
          </w:p>
        </w:tc>
        <w:tc>
          <w:tcPr>
            <w:tcW w:w="1567" w:type="dxa"/>
            <w:vAlign w:val="center"/>
          </w:tcPr>
          <w:p>
            <w:pPr>
              <w:snapToGrid w:val="0"/>
              <w:spacing w:line="360" w:lineRule="auto"/>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jc w:val="left"/>
              <w:rPr>
                <w:sz w:val="21"/>
                <w:szCs w:val="21"/>
              </w:rPr>
            </w:pPr>
            <w:r>
              <w:rPr>
                <w:rFonts w:hint="eastAsia"/>
                <w:sz w:val="21"/>
                <w:szCs w:val="21"/>
              </w:rPr>
              <w:t>5</w:t>
            </w:r>
          </w:p>
        </w:tc>
        <w:tc>
          <w:tcPr>
            <w:tcW w:w="1064" w:type="dxa"/>
            <w:vMerge w:val="restart"/>
            <w:vAlign w:val="center"/>
          </w:tcPr>
          <w:p>
            <w:pPr>
              <w:snapToGrid w:val="0"/>
              <w:spacing w:line="360" w:lineRule="auto"/>
              <w:rPr>
                <w:sz w:val="21"/>
                <w:szCs w:val="21"/>
              </w:rPr>
            </w:pPr>
            <w:r>
              <w:rPr>
                <w:rFonts w:hint="eastAsia"/>
                <w:sz w:val="21"/>
                <w:szCs w:val="21"/>
              </w:rPr>
              <w:t xml:space="preserve">文明施工、环境保护管理体系及施工现场扬尘治理措施  </w:t>
            </w:r>
          </w:p>
        </w:tc>
        <w:tc>
          <w:tcPr>
            <w:tcW w:w="1080" w:type="dxa"/>
            <w:vMerge w:val="restart"/>
            <w:vAlign w:val="center"/>
          </w:tcPr>
          <w:p>
            <w:pPr>
              <w:snapToGrid w:val="0"/>
              <w:spacing w:line="360" w:lineRule="auto"/>
              <w:rPr>
                <w:sz w:val="21"/>
                <w:szCs w:val="21"/>
              </w:rPr>
            </w:pPr>
            <w:r>
              <w:rPr>
                <w:rFonts w:hint="eastAsia"/>
                <w:sz w:val="21"/>
                <w:szCs w:val="21"/>
              </w:rPr>
              <w:t>1-3分</w:t>
            </w:r>
          </w:p>
        </w:tc>
        <w:tc>
          <w:tcPr>
            <w:tcW w:w="5220" w:type="dxa"/>
            <w:vAlign w:val="center"/>
          </w:tcPr>
          <w:p>
            <w:pPr>
              <w:snapToGrid w:val="0"/>
              <w:spacing w:line="360" w:lineRule="auto"/>
              <w:ind w:firstLine="420" w:firstLineChars="200"/>
              <w:rPr>
                <w:sz w:val="21"/>
                <w:szCs w:val="21"/>
              </w:rPr>
            </w:pPr>
            <w:r>
              <w:rPr>
                <w:rFonts w:hint="eastAsia"/>
                <w:sz w:val="21"/>
                <w:szCs w:val="21"/>
              </w:rPr>
              <w:t>创安全文明标准化工地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河南省《城市房屋建筑和市政基础设施工程及道路扬尘污染防治标准》（DBJ41/174）的规定，防治方案科学、先进。</w:t>
            </w:r>
          </w:p>
        </w:tc>
        <w:tc>
          <w:tcPr>
            <w:tcW w:w="1567" w:type="dxa"/>
            <w:vAlign w:val="center"/>
          </w:tcPr>
          <w:p>
            <w:pPr>
              <w:snapToGrid w:val="0"/>
              <w:spacing w:line="360" w:lineRule="auto"/>
              <w:rPr>
                <w:sz w:val="21"/>
                <w:szCs w:val="21"/>
              </w:rPr>
            </w:pPr>
            <w:r>
              <w:rPr>
                <w:rFonts w:hint="eastAsia"/>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ind w:firstLine="420" w:firstLineChars="200"/>
              <w:rPr>
                <w:sz w:val="21"/>
                <w:szCs w:val="21"/>
              </w:rPr>
            </w:pPr>
            <w:r>
              <w:rPr>
                <w:rFonts w:hint="eastAsia"/>
                <w:sz w:val="21"/>
                <w:szCs w:val="21"/>
              </w:rPr>
              <w:t>有安全文明标准化工地创建目标计划和创建措施，有安全文明措施费用投入使用计划，现场施工区、生活区、办公区等设置符合有关文明施工、健康卫生的规定。施工现场扬尘治理措施基本达到河南省《城市房屋建筑和市政基础设施工程及道路扬尘污染防治标准》（DBJ41/174）的规定，有防治方案。</w:t>
            </w:r>
          </w:p>
        </w:tc>
        <w:tc>
          <w:tcPr>
            <w:tcW w:w="1567" w:type="dxa"/>
            <w:vAlign w:val="center"/>
          </w:tcPr>
          <w:p>
            <w:pPr>
              <w:snapToGrid w:val="0"/>
              <w:spacing w:line="360" w:lineRule="auto"/>
              <w:rPr>
                <w:sz w:val="21"/>
                <w:szCs w:val="21"/>
              </w:rPr>
            </w:pPr>
            <w:r>
              <w:rPr>
                <w:rFonts w:hint="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rPr>
                <w:sz w:val="21"/>
                <w:szCs w:val="21"/>
              </w:rPr>
            </w:pPr>
            <w:r>
              <w:rPr>
                <w:rFonts w:hint="eastAsia"/>
                <w:sz w:val="21"/>
                <w:szCs w:val="21"/>
              </w:rPr>
              <w:t>6</w:t>
            </w:r>
          </w:p>
        </w:tc>
        <w:tc>
          <w:tcPr>
            <w:tcW w:w="1064" w:type="dxa"/>
            <w:vMerge w:val="restart"/>
            <w:vAlign w:val="center"/>
          </w:tcPr>
          <w:p>
            <w:pPr>
              <w:snapToGrid w:val="0"/>
              <w:spacing w:line="360" w:lineRule="auto"/>
              <w:rPr>
                <w:sz w:val="21"/>
                <w:szCs w:val="21"/>
              </w:rPr>
            </w:pPr>
            <w:r>
              <w:rPr>
                <w:rFonts w:hint="eastAsia"/>
                <w:sz w:val="21"/>
                <w:szCs w:val="21"/>
              </w:rPr>
              <w:t>工期保证措施</w:t>
            </w:r>
          </w:p>
        </w:tc>
        <w:tc>
          <w:tcPr>
            <w:tcW w:w="1080" w:type="dxa"/>
            <w:vMerge w:val="restart"/>
            <w:vAlign w:val="center"/>
          </w:tcPr>
          <w:p>
            <w:pPr>
              <w:snapToGrid w:val="0"/>
              <w:spacing w:line="360" w:lineRule="auto"/>
              <w:rPr>
                <w:sz w:val="21"/>
                <w:szCs w:val="21"/>
              </w:rPr>
            </w:pPr>
            <w:r>
              <w:rPr>
                <w:rFonts w:hint="eastAsia"/>
                <w:sz w:val="21"/>
                <w:szCs w:val="21"/>
              </w:rPr>
              <w:t>1-2分</w:t>
            </w:r>
          </w:p>
        </w:tc>
        <w:tc>
          <w:tcPr>
            <w:tcW w:w="5220" w:type="dxa"/>
            <w:vAlign w:val="center"/>
          </w:tcPr>
          <w:p>
            <w:pPr>
              <w:snapToGrid w:val="0"/>
              <w:spacing w:line="360" w:lineRule="auto"/>
              <w:rPr>
                <w:sz w:val="21"/>
                <w:szCs w:val="21"/>
              </w:rPr>
            </w:pPr>
            <w:r>
              <w:rPr>
                <w:rFonts w:hint="eastAsia"/>
                <w:sz w:val="21"/>
                <w:szCs w:val="21"/>
              </w:rPr>
              <w:t>工期承诺满足招标文件要求，工期保证措施合理且有针对性，有具体的违约责任承诺。</w:t>
            </w:r>
          </w:p>
        </w:tc>
        <w:tc>
          <w:tcPr>
            <w:tcW w:w="1567" w:type="dxa"/>
            <w:vAlign w:val="center"/>
          </w:tcPr>
          <w:p>
            <w:pPr>
              <w:snapToGrid w:val="0"/>
              <w:spacing w:line="360" w:lineRule="auto"/>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rPr>
                <w:sz w:val="21"/>
                <w:szCs w:val="21"/>
              </w:rPr>
            </w:pPr>
            <w:r>
              <w:rPr>
                <w:rFonts w:hint="eastAsia"/>
                <w:sz w:val="21"/>
                <w:szCs w:val="21"/>
              </w:rPr>
              <w:t>工期承诺满足招标文件要求，工期保证措施基本合理，有具体的违约责任承诺。</w:t>
            </w:r>
          </w:p>
        </w:tc>
        <w:tc>
          <w:tcPr>
            <w:tcW w:w="1567" w:type="dxa"/>
            <w:vAlign w:val="center"/>
          </w:tcPr>
          <w:p>
            <w:pPr>
              <w:snapToGrid w:val="0"/>
              <w:spacing w:line="360" w:lineRule="auto"/>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rPr>
                <w:sz w:val="21"/>
                <w:szCs w:val="21"/>
              </w:rPr>
            </w:pPr>
            <w:r>
              <w:rPr>
                <w:rFonts w:hint="eastAsia"/>
                <w:sz w:val="21"/>
                <w:szCs w:val="21"/>
              </w:rPr>
              <w:t>7</w:t>
            </w:r>
          </w:p>
        </w:tc>
        <w:tc>
          <w:tcPr>
            <w:tcW w:w="1064" w:type="dxa"/>
            <w:vMerge w:val="restart"/>
            <w:vAlign w:val="center"/>
          </w:tcPr>
          <w:p>
            <w:pPr>
              <w:snapToGrid w:val="0"/>
              <w:spacing w:line="360" w:lineRule="auto"/>
              <w:rPr>
                <w:sz w:val="21"/>
                <w:szCs w:val="21"/>
              </w:rPr>
            </w:pPr>
            <w:r>
              <w:rPr>
                <w:rFonts w:hint="eastAsia"/>
                <w:sz w:val="21"/>
                <w:szCs w:val="21"/>
              </w:rPr>
              <w:t>拟投入资源配备计划</w:t>
            </w:r>
          </w:p>
        </w:tc>
        <w:tc>
          <w:tcPr>
            <w:tcW w:w="1080" w:type="dxa"/>
            <w:vMerge w:val="restart"/>
            <w:vAlign w:val="center"/>
          </w:tcPr>
          <w:p>
            <w:pPr>
              <w:snapToGrid w:val="0"/>
              <w:spacing w:line="360" w:lineRule="auto"/>
              <w:rPr>
                <w:sz w:val="21"/>
                <w:szCs w:val="21"/>
              </w:rPr>
            </w:pPr>
            <w:r>
              <w:rPr>
                <w:rFonts w:hint="eastAsia"/>
                <w:sz w:val="21"/>
                <w:szCs w:val="21"/>
              </w:rPr>
              <w:t>0.5-2分</w:t>
            </w:r>
          </w:p>
        </w:tc>
        <w:tc>
          <w:tcPr>
            <w:tcW w:w="5220" w:type="dxa"/>
            <w:vAlign w:val="center"/>
          </w:tcPr>
          <w:p>
            <w:pPr>
              <w:snapToGrid w:val="0"/>
              <w:spacing w:line="360" w:lineRule="auto"/>
              <w:rPr>
                <w:sz w:val="21"/>
                <w:szCs w:val="21"/>
              </w:rPr>
            </w:pPr>
            <w:r>
              <w:rPr>
                <w:rFonts w:hint="eastAsia"/>
                <w:sz w:val="21"/>
                <w:szCs w:val="21"/>
              </w:rPr>
              <w:t>1.机械：投入计划与进度计划呼应，采用先进机械设备且配置合理、先进，满足安全技术规范和施工进度需要；PC构件运输、安装设备满足施工要求；</w:t>
            </w:r>
          </w:p>
          <w:p>
            <w:pPr>
              <w:snapToGrid w:val="0"/>
              <w:spacing w:line="360" w:lineRule="auto"/>
              <w:rPr>
                <w:sz w:val="21"/>
                <w:szCs w:val="21"/>
              </w:rPr>
            </w:pPr>
            <w:r>
              <w:rPr>
                <w:rFonts w:hint="eastAsia"/>
                <w:sz w:val="21"/>
                <w:szCs w:val="21"/>
              </w:rPr>
              <w:t>2.劳动力：投入计划与进度计划呼应，较好满足施工需要，调配投入计划合理、准确；</w:t>
            </w:r>
          </w:p>
          <w:p>
            <w:pPr>
              <w:snapToGrid w:val="0"/>
              <w:spacing w:line="360" w:lineRule="auto"/>
              <w:rPr>
                <w:sz w:val="21"/>
                <w:szCs w:val="21"/>
              </w:rPr>
            </w:pPr>
            <w:r>
              <w:rPr>
                <w:rFonts w:hint="eastAsia"/>
                <w:sz w:val="21"/>
                <w:szCs w:val="21"/>
              </w:rPr>
              <w:t>3.主要物资计划：主要物资（含PC构件的供应需求）投入计划与进度计划呼应，较好满足施工需要，调配投入计划合理、准确。</w:t>
            </w:r>
          </w:p>
        </w:tc>
        <w:tc>
          <w:tcPr>
            <w:tcW w:w="1567" w:type="dxa"/>
            <w:vAlign w:val="center"/>
          </w:tcPr>
          <w:p>
            <w:pPr>
              <w:snapToGrid w:val="0"/>
              <w:spacing w:line="360" w:lineRule="auto"/>
              <w:rPr>
                <w:sz w:val="21"/>
                <w:szCs w:val="21"/>
              </w:rPr>
            </w:pPr>
            <w:r>
              <w:rPr>
                <w:rFonts w:hint="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ind w:firstLine="420" w:firstLineChars="200"/>
              <w:rPr>
                <w:sz w:val="21"/>
                <w:szCs w:val="21"/>
              </w:rPr>
            </w:pPr>
            <w:r>
              <w:rPr>
                <w:rFonts w:hint="eastAsia"/>
                <w:sz w:val="21"/>
                <w:szCs w:val="21"/>
              </w:rPr>
              <w:t>1.机械：投入计划与进度计划呼应，机械设备配置基本合理，满足安全技术规范和施工进度需要；</w:t>
            </w:r>
          </w:p>
          <w:p>
            <w:pPr>
              <w:snapToGrid w:val="0"/>
              <w:spacing w:line="360" w:lineRule="auto"/>
              <w:ind w:firstLine="420" w:firstLineChars="200"/>
              <w:rPr>
                <w:sz w:val="21"/>
                <w:szCs w:val="21"/>
              </w:rPr>
            </w:pPr>
            <w:r>
              <w:rPr>
                <w:rFonts w:hint="eastAsia"/>
                <w:sz w:val="21"/>
                <w:szCs w:val="21"/>
              </w:rPr>
              <w:t>2.劳动力：投入计划与进度计划呼应，基本满足施工需要，调配投入计划基本合理；</w:t>
            </w:r>
          </w:p>
          <w:p>
            <w:pPr>
              <w:snapToGrid w:val="0"/>
              <w:spacing w:line="360" w:lineRule="auto"/>
              <w:ind w:firstLine="420" w:firstLineChars="200"/>
              <w:rPr>
                <w:sz w:val="21"/>
                <w:szCs w:val="21"/>
              </w:rPr>
            </w:pPr>
            <w:r>
              <w:rPr>
                <w:rFonts w:hint="eastAsia"/>
                <w:sz w:val="21"/>
                <w:szCs w:val="21"/>
              </w:rPr>
              <w:t>3.主要物资计划：主要物资（含PC构件的供应需求）投入计划与进度计划呼应，基本满足施工需要，调配投入计划基本合理。</w:t>
            </w:r>
          </w:p>
        </w:tc>
        <w:tc>
          <w:tcPr>
            <w:tcW w:w="1567" w:type="dxa"/>
            <w:vAlign w:val="center"/>
          </w:tcPr>
          <w:p>
            <w:pPr>
              <w:snapToGrid w:val="0"/>
              <w:spacing w:line="360" w:lineRule="auto"/>
              <w:rPr>
                <w:sz w:val="21"/>
                <w:szCs w:val="21"/>
              </w:rPr>
            </w:pPr>
            <w:r>
              <w:rPr>
                <w:rFonts w:hint="eastAsia"/>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rPr>
                <w:sz w:val="21"/>
                <w:szCs w:val="21"/>
              </w:rPr>
            </w:pPr>
            <w:r>
              <w:rPr>
                <w:rFonts w:hint="eastAsia"/>
                <w:sz w:val="21"/>
                <w:szCs w:val="21"/>
              </w:rPr>
              <w:t>8</w:t>
            </w:r>
          </w:p>
        </w:tc>
        <w:tc>
          <w:tcPr>
            <w:tcW w:w="1064" w:type="dxa"/>
            <w:vMerge w:val="restart"/>
            <w:vAlign w:val="center"/>
          </w:tcPr>
          <w:p>
            <w:pPr>
              <w:snapToGrid w:val="0"/>
              <w:spacing w:line="360" w:lineRule="auto"/>
              <w:rPr>
                <w:sz w:val="21"/>
                <w:szCs w:val="21"/>
              </w:rPr>
            </w:pPr>
            <w:r>
              <w:rPr>
                <w:rFonts w:hint="eastAsia"/>
                <w:sz w:val="21"/>
                <w:szCs w:val="21"/>
              </w:rPr>
              <w:t>施工进度表与网络计划图</w:t>
            </w:r>
          </w:p>
        </w:tc>
        <w:tc>
          <w:tcPr>
            <w:tcW w:w="1080" w:type="dxa"/>
            <w:vMerge w:val="restart"/>
            <w:vAlign w:val="center"/>
          </w:tcPr>
          <w:p>
            <w:pPr>
              <w:snapToGrid w:val="0"/>
              <w:spacing w:line="360" w:lineRule="auto"/>
              <w:rPr>
                <w:sz w:val="21"/>
                <w:szCs w:val="21"/>
              </w:rPr>
            </w:pPr>
            <w:r>
              <w:rPr>
                <w:rFonts w:hint="eastAsia"/>
                <w:sz w:val="21"/>
                <w:szCs w:val="21"/>
              </w:rPr>
              <w:t>0.5-2分</w:t>
            </w:r>
          </w:p>
        </w:tc>
        <w:tc>
          <w:tcPr>
            <w:tcW w:w="5220" w:type="dxa"/>
            <w:vAlign w:val="center"/>
          </w:tcPr>
          <w:p>
            <w:pPr>
              <w:snapToGrid w:val="0"/>
              <w:spacing w:line="360" w:lineRule="auto"/>
              <w:rPr>
                <w:sz w:val="21"/>
                <w:szCs w:val="21"/>
              </w:rPr>
            </w:pPr>
            <w:r>
              <w:rPr>
                <w:rFonts w:hint="eastAsia"/>
                <w:sz w:val="21"/>
                <w:szCs w:val="21"/>
              </w:rPr>
              <w:t>关键线路清晰、准确、完整、计划编制合理、可行、满足招标文件对工期的要求。</w:t>
            </w:r>
          </w:p>
        </w:tc>
        <w:tc>
          <w:tcPr>
            <w:tcW w:w="1567" w:type="dxa"/>
            <w:vAlign w:val="center"/>
          </w:tcPr>
          <w:p>
            <w:pPr>
              <w:snapToGrid w:val="0"/>
              <w:spacing w:line="360" w:lineRule="auto"/>
              <w:rPr>
                <w:sz w:val="21"/>
                <w:szCs w:val="21"/>
              </w:rPr>
            </w:pPr>
            <w:r>
              <w:rPr>
                <w:rFonts w:hint="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rPr>
                <w:sz w:val="21"/>
                <w:szCs w:val="21"/>
              </w:rPr>
            </w:pPr>
            <w:r>
              <w:rPr>
                <w:rFonts w:hint="eastAsia"/>
                <w:sz w:val="21"/>
                <w:szCs w:val="21"/>
              </w:rPr>
              <w:t>关键线路基本准确，计划编制基本可行。</w:t>
            </w:r>
          </w:p>
        </w:tc>
        <w:tc>
          <w:tcPr>
            <w:tcW w:w="1567" w:type="dxa"/>
            <w:vAlign w:val="center"/>
          </w:tcPr>
          <w:p>
            <w:pPr>
              <w:snapToGrid w:val="0"/>
              <w:spacing w:line="360" w:lineRule="auto"/>
              <w:rPr>
                <w:sz w:val="21"/>
                <w:szCs w:val="21"/>
              </w:rPr>
            </w:pPr>
            <w:r>
              <w:rPr>
                <w:rFonts w:hint="eastAsia"/>
                <w:sz w:val="21"/>
                <w:szCs w:val="21"/>
              </w:rPr>
              <w:t>0.5≤得分≤1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rPr>
                <w:sz w:val="21"/>
                <w:szCs w:val="21"/>
              </w:rPr>
            </w:pPr>
            <w:r>
              <w:rPr>
                <w:rFonts w:hint="eastAsia"/>
                <w:sz w:val="21"/>
                <w:szCs w:val="21"/>
              </w:rPr>
              <w:t>9</w:t>
            </w:r>
          </w:p>
        </w:tc>
        <w:tc>
          <w:tcPr>
            <w:tcW w:w="1064" w:type="dxa"/>
            <w:vMerge w:val="restart"/>
            <w:vAlign w:val="center"/>
          </w:tcPr>
          <w:p>
            <w:pPr>
              <w:snapToGrid w:val="0"/>
              <w:spacing w:line="360" w:lineRule="auto"/>
              <w:rPr>
                <w:sz w:val="21"/>
                <w:szCs w:val="21"/>
              </w:rPr>
            </w:pPr>
            <w:r>
              <w:rPr>
                <w:rFonts w:hint="eastAsia"/>
                <w:sz w:val="21"/>
                <w:szCs w:val="21"/>
              </w:rPr>
              <w:t>施工总平面图布置</w:t>
            </w:r>
          </w:p>
        </w:tc>
        <w:tc>
          <w:tcPr>
            <w:tcW w:w="1080" w:type="dxa"/>
            <w:vMerge w:val="restart"/>
            <w:vAlign w:val="center"/>
          </w:tcPr>
          <w:p>
            <w:pPr>
              <w:snapToGrid w:val="0"/>
              <w:spacing w:line="360" w:lineRule="auto"/>
              <w:rPr>
                <w:sz w:val="21"/>
                <w:szCs w:val="21"/>
              </w:rPr>
            </w:pPr>
            <w:r>
              <w:rPr>
                <w:rFonts w:hint="eastAsia"/>
                <w:sz w:val="21"/>
                <w:szCs w:val="21"/>
              </w:rPr>
              <w:t>0.5-1分</w:t>
            </w:r>
          </w:p>
        </w:tc>
        <w:tc>
          <w:tcPr>
            <w:tcW w:w="5220" w:type="dxa"/>
            <w:vAlign w:val="center"/>
          </w:tcPr>
          <w:p>
            <w:pPr>
              <w:snapToGrid w:val="0"/>
              <w:spacing w:line="360" w:lineRule="auto"/>
              <w:rPr>
                <w:sz w:val="21"/>
                <w:szCs w:val="21"/>
              </w:rPr>
            </w:pPr>
            <w:r>
              <w:rPr>
                <w:rFonts w:hint="eastAsia"/>
                <w:sz w:val="21"/>
                <w:szCs w:val="21"/>
              </w:rPr>
              <w:t>总体布置有针对性、合理、能较好满足施工需要，符合安全、文明施工要求；材料堆放有序。</w:t>
            </w:r>
          </w:p>
        </w:tc>
        <w:tc>
          <w:tcPr>
            <w:tcW w:w="1567" w:type="dxa"/>
            <w:vAlign w:val="center"/>
          </w:tcPr>
          <w:p>
            <w:pPr>
              <w:snapToGrid w:val="0"/>
              <w:spacing w:line="360" w:lineRule="auto"/>
              <w:ind w:firstLine="420" w:firstLineChars="200"/>
              <w:rPr>
                <w:sz w:val="21"/>
                <w:szCs w:val="21"/>
              </w:rPr>
            </w:pPr>
            <w:r>
              <w:rPr>
                <w:rFonts w:hint="eastAsia"/>
                <w:sz w:val="21"/>
                <w:szCs w:val="21"/>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rPr>
                <w:sz w:val="21"/>
                <w:szCs w:val="21"/>
              </w:rPr>
            </w:pPr>
            <w:r>
              <w:rPr>
                <w:rFonts w:hint="eastAsia"/>
                <w:sz w:val="21"/>
                <w:szCs w:val="21"/>
              </w:rPr>
              <w:t>总体布置基本合理、基本满足施工需要。</w:t>
            </w:r>
          </w:p>
        </w:tc>
        <w:tc>
          <w:tcPr>
            <w:tcW w:w="1567" w:type="dxa"/>
            <w:vAlign w:val="center"/>
          </w:tcPr>
          <w:p>
            <w:pPr>
              <w:snapToGrid w:val="0"/>
              <w:spacing w:line="360" w:lineRule="auto"/>
              <w:ind w:firstLine="420" w:firstLineChars="200"/>
              <w:rPr>
                <w:sz w:val="21"/>
                <w:szCs w:val="21"/>
              </w:rPr>
            </w:pPr>
            <w:r>
              <w:rPr>
                <w:rFonts w:hint="eastAsia"/>
                <w:sz w:val="21"/>
                <w:szCs w:val="21"/>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rPr>
                <w:sz w:val="21"/>
                <w:szCs w:val="21"/>
              </w:rPr>
            </w:pPr>
            <w:r>
              <w:rPr>
                <w:rFonts w:hint="eastAsia"/>
                <w:sz w:val="21"/>
                <w:szCs w:val="21"/>
              </w:rPr>
              <w:t>10</w:t>
            </w:r>
          </w:p>
        </w:tc>
        <w:tc>
          <w:tcPr>
            <w:tcW w:w="1064" w:type="dxa"/>
            <w:vMerge w:val="restart"/>
            <w:vAlign w:val="center"/>
          </w:tcPr>
          <w:p>
            <w:pPr>
              <w:snapToGrid w:val="0"/>
              <w:spacing w:line="360" w:lineRule="auto"/>
              <w:rPr>
                <w:sz w:val="21"/>
                <w:szCs w:val="21"/>
              </w:rPr>
            </w:pPr>
            <w:r>
              <w:rPr>
                <w:rFonts w:hint="eastAsia"/>
                <w:sz w:val="21"/>
                <w:szCs w:val="21"/>
              </w:rPr>
              <w:t>技术创新的应用实施措施</w:t>
            </w:r>
          </w:p>
        </w:tc>
        <w:tc>
          <w:tcPr>
            <w:tcW w:w="1080" w:type="dxa"/>
            <w:vMerge w:val="restart"/>
            <w:vAlign w:val="center"/>
          </w:tcPr>
          <w:p>
            <w:pPr>
              <w:snapToGrid w:val="0"/>
              <w:spacing w:line="360" w:lineRule="auto"/>
              <w:rPr>
                <w:sz w:val="21"/>
                <w:szCs w:val="21"/>
              </w:rPr>
            </w:pPr>
            <w:r>
              <w:rPr>
                <w:rFonts w:hint="eastAsia"/>
                <w:sz w:val="21"/>
                <w:szCs w:val="21"/>
              </w:rPr>
              <w:t>1-2分</w:t>
            </w:r>
          </w:p>
        </w:tc>
        <w:tc>
          <w:tcPr>
            <w:tcW w:w="5220" w:type="dxa"/>
            <w:vAlign w:val="center"/>
          </w:tcPr>
          <w:p>
            <w:pPr>
              <w:snapToGrid w:val="0"/>
              <w:spacing w:line="360" w:lineRule="auto"/>
              <w:rPr>
                <w:sz w:val="21"/>
                <w:szCs w:val="21"/>
              </w:rPr>
            </w:pPr>
            <w:r>
              <w:rPr>
                <w:rFonts w:hint="eastAsia"/>
                <w:sz w:val="21"/>
                <w:szCs w:val="21"/>
              </w:rPr>
              <w:t>（1）节能减排、（2）绿色施工、（3）工艺创新、（4）装配式建筑等技术创新的应用实施措施符合工程情况，具有针对性、可行性、经济适用性。</w:t>
            </w:r>
          </w:p>
        </w:tc>
        <w:tc>
          <w:tcPr>
            <w:tcW w:w="1567" w:type="dxa"/>
            <w:vAlign w:val="center"/>
          </w:tcPr>
          <w:p>
            <w:pPr>
              <w:snapToGrid w:val="0"/>
              <w:spacing w:line="360" w:lineRule="auto"/>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rPr>
                <w:sz w:val="21"/>
                <w:szCs w:val="21"/>
              </w:rPr>
            </w:pPr>
            <w:r>
              <w:rPr>
                <w:rFonts w:hint="eastAsia"/>
                <w:sz w:val="21"/>
                <w:szCs w:val="21"/>
              </w:rPr>
              <w:t>（1）节能减排、（2）绿色施工、（3）工艺创新、（4）装配式建筑等技术创新的应用实施措施基本符合工程情况，具有针对性。</w:t>
            </w:r>
          </w:p>
        </w:tc>
        <w:tc>
          <w:tcPr>
            <w:tcW w:w="1567" w:type="dxa"/>
            <w:vAlign w:val="center"/>
          </w:tcPr>
          <w:p>
            <w:pPr>
              <w:snapToGrid w:val="0"/>
              <w:spacing w:line="360" w:lineRule="auto"/>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rPr>
                <w:sz w:val="21"/>
                <w:szCs w:val="21"/>
              </w:rPr>
            </w:pPr>
            <w:r>
              <w:rPr>
                <w:rFonts w:hint="eastAsia"/>
                <w:sz w:val="21"/>
                <w:szCs w:val="21"/>
              </w:rPr>
              <w:t>11</w:t>
            </w:r>
          </w:p>
        </w:tc>
        <w:tc>
          <w:tcPr>
            <w:tcW w:w="1064" w:type="dxa"/>
            <w:vMerge w:val="restart"/>
            <w:vAlign w:val="center"/>
          </w:tcPr>
          <w:p>
            <w:pPr>
              <w:snapToGrid w:val="0"/>
              <w:spacing w:line="360" w:lineRule="auto"/>
              <w:rPr>
                <w:sz w:val="21"/>
                <w:szCs w:val="21"/>
              </w:rPr>
            </w:pPr>
            <w:r>
              <w:rPr>
                <w:rFonts w:hint="eastAsia"/>
                <w:sz w:val="21"/>
                <w:szCs w:val="21"/>
              </w:rPr>
              <w:t>采用新工艺、新技术、新设备、新材料、BIM等的程度</w:t>
            </w:r>
          </w:p>
        </w:tc>
        <w:tc>
          <w:tcPr>
            <w:tcW w:w="1080" w:type="dxa"/>
            <w:vMerge w:val="restart"/>
            <w:vAlign w:val="center"/>
          </w:tcPr>
          <w:p>
            <w:pPr>
              <w:snapToGrid w:val="0"/>
              <w:spacing w:line="360" w:lineRule="auto"/>
              <w:rPr>
                <w:sz w:val="21"/>
                <w:szCs w:val="21"/>
              </w:rPr>
            </w:pPr>
            <w:r>
              <w:rPr>
                <w:rFonts w:hint="eastAsia"/>
                <w:sz w:val="21"/>
                <w:szCs w:val="21"/>
              </w:rPr>
              <w:t>1-2分</w:t>
            </w:r>
          </w:p>
        </w:tc>
        <w:tc>
          <w:tcPr>
            <w:tcW w:w="5220" w:type="dxa"/>
            <w:vAlign w:val="center"/>
          </w:tcPr>
          <w:p>
            <w:pPr>
              <w:snapToGrid w:val="0"/>
              <w:spacing w:line="360" w:lineRule="auto"/>
              <w:rPr>
                <w:sz w:val="21"/>
                <w:szCs w:val="21"/>
              </w:rPr>
            </w:pPr>
            <w:r>
              <w:rPr>
                <w:rFonts w:hint="eastAsia"/>
                <w:sz w:val="21"/>
                <w:szCs w:val="21"/>
              </w:rPr>
              <w:t>采用新工艺、新技术、新设备、新材料、BIM等的程度满足设计要求，符合施工需要和相应技术标准等规定，经济适用。</w:t>
            </w:r>
          </w:p>
        </w:tc>
        <w:tc>
          <w:tcPr>
            <w:tcW w:w="1567" w:type="dxa"/>
            <w:vAlign w:val="center"/>
          </w:tcPr>
          <w:p>
            <w:pPr>
              <w:snapToGrid w:val="0"/>
              <w:spacing w:line="360" w:lineRule="auto"/>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rPr>
                <w:sz w:val="21"/>
                <w:szCs w:val="21"/>
              </w:rPr>
            </w:pPr>
            <w:r>
              <w:rPr>
                <w:rFonts w:hint="eastAsia"/>
                <w:sz w:val="21"/>
                <w:szCs w:val="21"/>
              </w:rPr>
              <w:t>采用新工艺、新技术、新设备、新材料、BIM等的程度满足设计要求， 基本符合施工要求和相应技术标准等规定。</w:t>
            </w:r>
          </w:p>
        </w:tc>
        <w:tc>
          <w:tcPr>
            <w:tcW w:w="1567" w:type="dxa"/>
            <w:vAlign w:val="center"/>
          </w:tcPr>
          <w:p>
            <w:pPr>
              <w:snapToGrid w:val="0"/>
              <w:spacing w:line="360" w:lineRule="auto"/>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rPr>
                <w:sz w:val="21"/>
                <w:szCs w:val="21"/>
              </w:rPr>
            </w:pPr>
            <w:r>
              <w:rPr>
                <w:rFonts w:hint="eastAsia"/>
                <w:sz w:val="21"/>
                <w:szCs w:val="21"/>
              </w:rPr>
              <w:t>12</w:t>
            </w:r>
          </w:p>
        </w:tc>
        <w:tc>
          <w:tcPr>
            <w:tcW w:w="1064" w:type="dxa"/>
            <w:vMerge w:val="restart"/>
            <w:vAlign w:val="center"/>
          </w:tcPr>
          <w:p>
            <w:pPr>
              <w:snapToGrid w:val="0"/>
              <w:spacing w:line="360" w:lineRule="auto"/>
              <w:rPr>
                <w:sz w:val="21"/>
                <w:szCs w:val="21"/>
              </w:rPr>
            </w:pPr>
            <w:r>
              <w:rPr>
                <w:rFonts w:hint="eastAsia"/>
                <w:sz w:val="21"/>
                <w:szCs w:val="21"/>
              </w:rPr>
              <w:t>施工现场实施信息化监控和数据处理</w:t>
            </w:r>
          </w:p>
        </w:tc>
        <w:tc>
          <w:tcPr>
            <w:tcW w:w="1080" w:type="dxa"/>
            <w:vMerge w:val="restart"/>
            <w:vAlign w:val="center"/>
          </w:tcPr>
          <w:p>
            <w:pPr>
              <w:snapToGrid w:val="0"/>
              <w:spacing w:line="360" w:lineRule="auto"/>
              <w:rPr>
                <w:sz w:val="21"/>
                <w:szCs w:val="21"/>
              </w:rPr>
            </w:pPr>
            <w:r>
              <w:rPr>
                <w:rFonts w:hint="eastAsia"/>
                <w:sz w:val="21"/>
                <w:szCs w:val="21"/>
              </w:rPr>
              <w:t>0.5-1.5分</w:t>
            </w:r>
          </w:p>
        </w:tc>
        <w:tc>
          <w:tcPr>
            <w:tcW w:w="5220" w:type="dxa"/>
            <w:vAlign w:val="center"/>
          </w:tcPr>
          <w:p>
            <w:pPr>
              <w:snapToGrid w:val="0"/>
              <w:spacing w:line="360" w:lineRule="auto"/>
              <w:rPr>
                <w:sz w:val="21"/>
                <w:szCs w:val="21"/>
              </w:rPr>
            </w:pPr>
            <w:r>
              <w:rPr>
                <w:rFonts w:hint="eastAsia"/>
                <w:sz w:val="21"/>
                <w:szCs w:val="21"/>
              </w:rPr>
              <w:t>施工现场实施信息化监控和数据处理系统布置合理，满足需要。</w:t>
            </w:r>
          </w:p>
        </w:tc>
        <w:tc>
          <w:tcPr>
            <w:tcW w:w="1567" w:type="dxa"/>
            <w:vAlign w:val="center"/>
          </w:tcPr>
          <w:p>
            <w:pPr>
              <w:snapToGrid w:val="0"/>
              <w:spacing w:line="360" w:lineRule="auto"/>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rPr>
                <w:sz w:val="21"/>
                <w:szCs w:val="21"/>
              </w:rPr>
            </w:pPr>
            <w:r>
              <w:rPr>
                <w:rFonts w:hint="eastAsia"/>
                <w:sz w:val="21"/>
                <w:szCs w:val="21"/>
              </w:rPr>
              <w:t>施工现场实施信息化监控和数据处理系统布置基本符合需要。</w:t>
            </w:r>
          </w:p>
        </w:tc>
        <w:tc>
          <w:tcPr>
            <w:tcW w:w="1567" w:type="dxa"/>
            <w:vAlign w:val="center"/>
          </w:tcPr>
          <w:p>
            <w:pPr>
              <w:snapToGrid w:val="0"/>
              <w:spacing w:line="360" w:lineRule="auto"/>
              <w:rPr>
                <w:sz w:val="21"/>
                <w:szCs w:val="21"/>
              </w:rPr>
            </w:pPr>
            <w:r>
              <w:rPr>
                <w:rFonts w:hint="eastAsia"/>
                <w:sz w:val="21"/>
                <w:szCs w:val="21"/>
              </w:rPr>
              <w:t xml:space="preserve">0.5＜得分≤1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restart"/>
            <w:vAlign w:val="center"/>
          </w:tcPr>
          <w:p>
            <w:pPr>
              <w:snapToGrid w:val="0"/>
              <w:spacing w:line="360" w:lineRule="auto"/>
              <w:rPr>
                <w:sz w:val="21"/>
                <w:szCs w:val="21"/>
              </w:rPr>
            </w:pPr>
            <w:r>
              <w:rPr>
                <w:rFonts w:hint="eastAsia"/>
                <w:sz w:val="21"/>
                <w:szCs w:val="21"/>
              </w:rPr>
              <w:t>13</w:t>
            </w:r>
          </w:p>
        </w:tc>
        <w:tc>
          <w:tcPr>
            <w:tcW w:w="1064" w:type="dxa"/>
            <w:vMerge w:val="restart"/>
            <w:vAlign w:val="center"/>
          </w:tcPr>
          <w:p>
            <w:pPr>
              <w:snapToGrid w:val="0"/>
              <w:spacing w:line="360" w:lineRule="auto"/>
              <w:rPr>
                <w:sz w:val="21"/>
                <w:szCs w:val="21"/>
              </w:rPr>
            </w:pPr>
            <w:r>
              <w:rPr>
                <w:rFonts w:hint="eastAsia"/>
                <w:sz w:val="21"/>
                <w:szCs w:val="21"/>
              </w:rPr>
              <w:t>风险管理措施</w:t>
            </w:r>
          </w:p>
        </w:tc>
        <w:tc>
          <w:tcPr>
            <w:tcW w:w="1080" w:type="dxa"/>
            <w:vMerge w:val="restart"/>
            <w:vAlign w:val="center"/>
          </w:tcPr>
          <w:p>
            <w:pPr>
              <w:snapToGrid w:val="0"/>
              <w:spacing w:line="360" w:lineRule="auto"/>
              <w:rPr>
                <w:sz w:val="21"/>
                <w:szCs w:val="21"/>
              </w:rPr>
            </w:pPr>
            <w:r>
              <w:rPr>
                <w:rFonts w:hint="eastAsia"/>
                <w:sz w:val="21"/>
                <w:szCs w:val="21"/>
              </w:rPr>
              <w:t>1-2分</w:t>
            </w:r>
          </w:p>
        </w:tc>
        <w:tc>
          <w:tcPr>
            <w:tcW w:w="5220" w:type="dxa"/>
            <w:vAlign w:val="center"/>
          </w:tcPr>
          <w:p>
            <w:pPr>
              <w:snapToGrid w:val="0"/>
              <w:spacing w:line="360" w:lineRule="auto"/>
              <w:rPr>
                <w:sz w:val="21"/>
                <w:szCs w:val="21"/>
              </w:rPr>
            </w:pPr>
            <w:r>
              <w:rPr>
                <w:rFonts w:hint="eastAsia"/>
                <w:sz w:val="21"/>
                <w:szCs w:val="21"/>
              </w:rPr>
              <w:t>风险防控管理措施齐全，风险预控符合规范要求，风险控制要点定位准确，各阶段风险控制及应急措施得力。</w:t>
            </w:r>
          </w:p>
        </w:tc>
        <w:tc>
          <w:tcPr>
            <w:tcW w:w="1567" w:type="dxa"/>
            <w:vAlign w:val="center"/>
          </w:tcPr>
          <w:p>
            <w:pPr>
              <w:snapToGrid w:val="0"/>
              <w:spacing w:line="360" w:lineRule="auto"/>
              <w:rPr>
                <w:sz w:val="21"/>
                <w:szCs w:val="21"/>
              </w:rPr>
            </w:pPr>
            <w:r>
              <w:rPr>
                <w:rFonts w:hint="eastAsia"/>
                <w:sz w:val="21"/>
                <w:szCs w:val="21"/>
              </w:rPr>
              <w:t>1.5＜得分≤2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 w:type="dxa"/>
            <w:vMerge w:val="continue"/>
            <w:vAlign w:val="center"/>
          </w:tcPr>
          <w:p>
            <w:pPr>
              <w:snapToGrid w:val="0"/>
              <w:spacing w:line="360" w:lineRule="auto"/>
              <w:ind w:firstLine="420" w:firstLineChars="200"/>
              <w:rPr>
                <w:sz w:val="21"/>
                <w:szCs w:val="21"/>
              </w:rPr>
            </w:pPr>
          </w:p>
        </w:tc>
        <w:tc>
          <w:tcPr>
            <w:tcW w:w="1064" w:type="dxa"/>
            <w:vMerge w:val="continue"/>
            <w:vAlign w:val="center"/>
          </w:tcPr>
          <w:p>
            <w:pPr>
              <w:snapToGrid w:val="0"/>
              <w:spacing w:line="360" w:lineRule="auto"/>
              <w:ind w:firstLine="420" w:firstLineChars="200"/>
              <w:rPr>
                <w:sz w:val="21"/>
                <w:szCs w:val="21"/>
              </w:rPr>
            </w:pPr>
          </w:p>
        </w:tc>
        <w:tc>
          <w:tcPr>
            <w:tcW w:w="1080" w:type="dxa"/>
            <w:vMerge w:val="continue"/>
            <w:vAlign w:val="center"/>
          </w:tcPr>
          <w:p>
            <w:pPr>
              <w:snapToGrid w:val="0"/>
              <w:spacing w:line="360" w:lineRule="auto"/>
              <w:ind w:firstLine="420" w:firstLineChars="200"/>
              <w:rPr>
                <w:sz w:val="21"/>
                <w:szCs w:val="21"/>
              </w:rPr>
            </w:pPr>
          </w:p>
        </w:tc>
        <w:tc>
          <w:tcPr>
            <w:tcW w:w="5220" w:type="dxa"/>
            <w:vAlign w:val="center"/>
          </w:tcPr>
          <w:p>
            <w:pPr>
              <w:snapToGrid w:val="0"/>
              <w:spacing w:line="360" w:lineRule="auto"/>
              <w:rPr>
                <w:sz w:val="21"/>
                <w:szCs w:val="21"/>
              </w:rPr>
            </w:pPr>
            <w:r>
              <w:rPr>
                <w:rFonts w:hint="eastAsia"/>
                <w:sz w:val="21"/>
                <w:szCs w:val="21"/>
              </w:rPr>
              <w:t>风险防控管理措施基本齐全，风险预控符合规范要求，风险控制要点定位基本准确，有各阶段风险控制及应急措施。</w:t>
            </w:r>
          </w:p>
        </w:tc>
        <w:tc>
          <w:tcPr>
            <w:tcW w:w="1567" w:type="dxa"/>
            <w:vAlign w:val="center"/>
          </w:tcPr>
          <w:p>
            <w:pPr>
              <w:snapToGrid w:val="0"/>
              <w:spacing w:line="360" w:lineRule="auto"/>
              <w:rPr>
                <w:sz w:val="21"/>
                <w:szCs w:val="21"/>
              </w:rPr>
            </w:pPr>
            <w:r>
              <w:rPr>
                <w:rFonts w:hint="eastAsia"/>
                <w:sz w:val="21"/>
                <w:szCs w:val="21"/>
              </w:rPr>
              <w:t>1≤得分≤1.5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31" w:type="dxa"/>
            <w:gridSpan w:val="2"/>
            <w:vAlign w:val="center"/>
          </w:tcPr>
          <w:p>
            <w:pPr>
              <w:snapToGrid w:val="0"/>
              <w:spacing w:line="360" w:lineRule="auto"/>
              <w:ind w:firstLine="420" w:firstLineChars="200"/>
              <w:rPr>
                <w:sz w:val="21"/>
                <w:szCs w:val="21"/>
              </w:rPr>
            </w:pPr>
            <w:r>
              <w:rPr>
                <w:rFonts w:hint="eastAsia"/>
                <w:sz w:val="21"/>
                <w:szCs w:val="21"/>
              </w:rPr>
              <w:t>合计</w:t>
            </w:r>
          </w:p>
        </w:tc>
        <w:tc>
          <w:tcPr>
            <w:tcW w:w="1080" w:type="dxa"/>
            <w:vAlign w:val="center"/>
          </w:tcPr>
          <w:p>
            <w:pPr>
              <w:snapToGrid w:val="0"/>
              <w:spacing w:line="360" w:lineRule="auto"/>
              <w:rPr>
                <w:sz w:val="21"/>
                <w:szCs w:val="21"/>
              </w:rPr>
            </w:pPr>
            <w:r>
              <w:rPr>
                <w:rFonts w:hint="eastAsia"/>
                <w:sz w:val="21"/>
                <w:szCs w:val="21"/>
              </w:rPr>
              <w:t>10-25分</w:t>
            </w:r>
          </w:p>
        </w:tc>
        <w:tc>
          <w:tcPr>
            <w:tcW w:w="5220" w:type="dxa"/>
            <w:vAlign w:val="center"/>
          </w:tcPr>
          <w:p>
            <w:pPr>
              <w:snapToGrid w:val="0"/>
              <w:spacing w:line="360" w:lineRule="auto"/>
              <w:ind w:firstLine="420" w:firstLineChars="200"/>
              <w:rPr>
                <w:sz w:val="21"/>
                <w:szCs w:val="21"/>
              </w:rPr>
            </w:pPr>
          </w:p>
        </w:tc>
        <w:tc>
          <w:tcPr>
            <w:tcW w:w="1567" w:type="dxa"/>
            <w:vAlign w:val="center"/>
          </w:tcPr>
          <w:p>
            <w:pPr>
              <w:snapToGrid w:val="0"/>
              <w:spacing w:line="360" w:lineRule="auto"/>
              <w:rPr>
                <w:sz w:val="21"/>
                <w:szCs w:val="21"/>
              </w:rPr>
            </w:pPr>
            <w:r>
              <w:rPr>
                <w:rFonts w:hint="eastAsia"/>
                <w:sz w:val="21"/>
                <w:szCs w:val="21"/>
              </w:rPr>
              <w:t>10≤得分≤25</w:t>
            </w:r>
          </w:p>
        </w:tc>
      </w:tr>
    </w:tbl>
    <w:p>
      <w:pPr>
        <w:snapToGrid w:val="0"/>
        <w:spacing w:line="360" w:lineRule="auto"/>
        <w:ind w:firstLine="422" w:firstLineChars="200"/>
        <w:rPr>
          <w:b/>
          <w:bCs/>
          <w:sz w:val="21"/>
          <w:szCs w:val="21"/>
        </w:rPr>
      </w:pPr>
      <w:r>
        <w:rPr>
          <w:rFonts w:hint="eastAsia"/>
          <w:b/>
          <w:bCs/>
          <w:sz w:val="21"/>
          <w:szCs w:val="21"/>
        </w:rPr>
        <w:t>以上项目若有缺项，该项为0分。</w:t>
      </w:r>
    </w:p>
    <w:p>
      <w:pPr>
        <w:snapToGrid w:val="0"/>
        <w:spacing w:line="360" w:lineRule="auto"/>
        <w:rPr>
          <w:b/>
          <w:bCs/>
          <w:sz w:val="21"/>
          <w:szCs w:val="21"/>
        </w:rPr>
      </w:pPr>
      <w:r>
        <w:rPr>
          <w:rFonts w:hint="eastAsia"/>
          <w:b/>
          <w:bCs/>
          <w:sz w:val="21"/>
          <w:szCs w:val="21"/>
        </w:rPr>
        <w:t>2.商务标的评审（50分）：</w:t>
      </w:r>
    </w:p>
    <w:p>
      <w:pPr>
        <w:snapToGrid w:val="0"/>
        <w:spacing w:line="360" w:lineRule="auto"/>
        <w:ind w:firstLine="422" w:firstLineChars="200"/>
        <w:rPr>
          <w:b/>
          <w:bCs/>
          <w:sz w:val="21"/>
          <w:szCs w:val="21"/>
        </w:rPr>
      </w:pPr>
      <w:r>
        <w:rPr>
          <w:rFonts w:hint="eastAsia"/>
          <w:b/>
          <w:bCs/>
          <w:sz w:val="21"/>
          <w:szCs w:val="21"/>
        </w:rPr>
        <w:t>2.1 投标报价的评审（30分）</w:t>
      </w:r>
    </w:p>
    <w:p>
      <w:pPr>
        <w:pStyle w:val="2"/>
        <w:spacing w:line="360" w:lineRule="auto"/>
        <w:ind w:firstLine="420" w:firstLineChars="200"/>
        <w:rPr>
          <w:sz w:val="21"/>
          <w:szCs w:val="21"/>
        </w:rPr>
      </w:pPr>
      <w:r>
        <w:rPr>
          <w:rFonts w:hint="eastAsia"/>
          <w:sz w:val="21"/>
          <w:szCs w:val="21"/>
        </w:rPr>
        <w:t>工程量清单报价评标基准价计算公式为：</w:t>
      </w:r>
    </w:p>
    <w:p>
      <w:pPr>
        <w:pStyle w:val="2"/>
        <w:spacing w:line="360" w:lineRule="auto"/>
        <w:ind w:firstLine="420" w:firstLineChars="200"/>
        <w:rPr>
          <w:sz w:val="21"/>
          <w:szCs w:val="21"/>
        </w:rPr>
      </w:pPr>
      <w:r>
        <w:rPr>
          <w:rFonts w:hint="eastAsia"/>
          <w:sz w:val="21"/>
          <w:szCs w:val="21"/>
        </w:rPr>
        <w:t>评标基准价＝最高投标限价×K+投标报价×（1－K）。</w:t>
      </w:r>
    </w:p>
    <w:p>
      <w:pPr>
        <w:pStyle w:val="2"/>
        <w:spacing w:line="360" w:lineRule="auto"/>
        <w:ind w:firstLine="420" w:firstLineChars="200"/>
        <w:rPr>
          <w:sz w:val="21"/>
          <w:szCs w:val="21"/>
        </w:rPr>
      </w:pPr>
      <w:r>
        <w:rPr>
          <w:rFonts w:hint="eastAsia"/>
          <w:sz w:val="21"/>
          <w:szCs w:val="21"/>
        </w:rPr>
        <w:t>其中：K为最高投标限价权重系数，取值范围为0.3≤K≤0.5（K的取值：0.3、0.35、0.4、0.45、0.5），在开标现场由随机选定的投标人代表随机抽取。投标报价为各投标人有效投标报价去掉一个最高和一个最低报价后的算术平均值。当有效投标少于5家时（不含5家），则以所有有效投标报价的算术平均值作为投标报价。上述最高投标限价、投标报价、有效投标报价在参与评标基准价计算时，均不含:规费、安全文明施工措施费、暂列金额与专业暂估价、增值税。</w:t>
      </w:r>
    </w:p>
    <w:p>
      <w:pPr>
        <w:pStyle w:val="2"/>
        <w:spacing w:line="360" w:lineRule="auto"/>
        <w:ind w:firstLine="420" w:firstLineChars="200"/>
        <w:rPr>
          <w:sz w:val="21"/>
          <w:szCs w:val="21"/>
        </w:rPr>
      </w:pPr>
      <w:r>
        <w:rPr>
          <w:rFonts w:hint="eastAsia"/>
          <w:sz w:val="21"/>
          <w:szCs w:val="21"/>
        </w:rPr>
        <w:t>当投标报价与评标基准价相等时，得基本分20分。当投标报价低于评标基准价时，每低1%范围内在基本分20分的基础上加2分，最多加10分；当投标报价低于评标基准价5%以上（不含5%）时，每再低1%范围内在满分30分的基础上扣3分，扣完为止；当投标报价高于评标基准价时，每高1%范围内在基本分20分的基础上扣2分，扣完为止。</w:t>
      </w:r>
    </w:p>
    <w:p>
      <w:pPr>
        <w:snapToGrid w:val="0"/>
        <w:spacing w:line="360" w:lineRule="auto"/>
        <w:rPr>
          <w:b/>
          <w:bCs/>
          <w:sz w:val="21"/>
          <w:szCs w:val="21"/>
        </w:rPr>
      </w:pPr>
      <w:r>
        <w:rPr>
          <w:rFonts w:hint="eastAsia" w:hAnsi="宋体"/>
          <w:bCs/>
          <w:sz w:val="24"/>
          <w:szCs w:val="24"/>
        </w:rPr>
        <w:t xml:space="preserve"> </w:t>
      </w:r>
      <w:r>
        <w:rPr>
          <w:rFonts w:hint="eastAsia" w:hAnsi="宋体"/>
          <w:b/>
          <w:sz w:val="24"/>
          <w:szCs w:val="24"/>
        </w:rPr>
        <w:t xml:space="preserve"> </w:t>
      </w:r>
      <w:r>
        <w:rPr>
          <w:rFonts w:hint="eastAsia"/>
          <w:b/>
          <w:bCs/>
          <w:sz w:val="21"/>
          <w:szCs w:val="21"/>
        </w:rPr>
        <w:t xml:space="preserve">  2.2 分部分项工程项目综合单价的评审（10分）</w:t>
      </w:r>
    </w:p>
    <w:p>
      <w:pPr>
        <w:snapToGrid w:val="0"/>
        <w:spacing w:line="360" w:lineRule="auto"/>
        <w:ind w:firstLine="420" w:firstLineChars="200"/>
        <w:rPr>
          <w:sz w:val="21"/>
          <w:szCs w:val="21"/>
        </w:rPr>
      </w:pPr>
      <w:r>
        <w:rPr>
          <w:rFonts w:hint="eastAsia"/>
          <w:sz w:val="21"/>
          <w:szCs w:val="21"/>
        </w:rPr>
        <w:t>从最高投标限价中分部分项工程项目权重最大的前10-30项清单项目中抽取15项，在剩余的分部分项工程项目清单项目中抽取5项。</w:t>
      </w:r>
    </w:p>
    <w:p>
      <w:pPr>
        <w:snapToGrid w:val="0"/>
        <w:spacing w:line="360" w:lineRule="auto"/>
        <w:ind w:firstLine="420" w:firstLineChars="200"/>
        <w:rPr>
          <w:sz w:val="21"/>
          <w:szCs w:val="21"/>
        </w:rPr>
      </w:pPr>
      <w:r>
        <w:rPr>
          <w:rFonts w:hint="eastAsia"/>
          <w:sz w:val="21"/>
          <w:szCs w:val="21"/>
        </w:rPr>
        <w:t>综合单价基准值是以各有效投标报价中（当有效投标人5名及以上时，去掉1个最高、1个最低值）对应抽取清单项目综合单价的算术平均值。</w:t>
      </w:r>
    </w:p>
    <w:p>
      <w:pPr>
        <w:snapToGrid w:val="0"/>
        <w:spacing w:line="360" w:lineRule="auto"/>
        <w:rPr>
          <w:sz w:val="21"/>
          <w:szCs w:val="21"/>
        </w:rPr>
      </w:pPr>
      <w:r>
        <w:rPr>
          <w:rFonts w:hint="eastAsia"/>
          <w:sz w:val="21"/>
          <w:szCs w:val="21"/>
        </w:rPr>
        <w:t>投标人报价在综合单价基准值95%–103%范围内（不含95%和103%）的，每项得0.5分；在综合单价基准值90%–95%范围内（含90%和95%）每项得0.25分。满分共计10分。超出该范围的不得分。</w:t>
      </w:r>
    </w:p>
    <w:p>
      <w:pPr>
        <w:snapToGrid w:val="0"/>
        <w:spacing w:line="360" w:lineRule="auto"/>
        <w:rPr>
          <w:b/>
          <w:bCs/>
          <w:sz w:val="21"/>
          <w:szCs w:val="21"/>
        </w:rPr>
      </w:pPr>
      <w:r>
        <w:rPr>
          <w:rFonts w:hint="eastAsia"/>
          <w:b/>
          <w:bCs/>
          <w:sz w:val="21"/>
          <w:szCs w:val="21"/>
        </w:rPr>
        <w:t xml:space="preserve">    2.3 措施项目费的评审（不含安全文明措施费）（5分）</w:t>
      </w:r>
    </w:p>
    <w:p>
      <w:pPr>
        <w:snapToGrid w:val="0"/>
        <w:spacing w:line="360" w:lineRule="auto"/>
        <w:ind w:firstLine="420" w:firstLineChars="200"/>
        <w:rPr>
          <w:sz w:val="21"/>
          <w:szCs w:val="21"/>
        </w:rPr>
      </w:pPr>
      <w:r>
        <w:rPr>
          <w:rFonts w:hint="eastAsia"/>
          <w:sz w:val="21"/>
          <w:szCs w:val="21"/>
        </w:rPr>
        <w:t>措施项目费基准值是在最高投标限价中措施项目费用80%-110%范围之间的有效投标人所报措施项目费的算术平均值。投标所报措施费与措施项目基准值相等得基本分3分。当投标报价低于措施项目基准值时，每低1%在基本分3分的基础上加0.1分，最多加至5分为止；当高于措施项目基准值时，每高于1%时，在基本分3分的基础上扣0.2分，扣完为止。</w:t>
      </w:r>
    </w:p>
    <w:p>
      <w:pPr>
        <w:snapToGrid w:val="0"/>
        <w:spacing w:line="360" w:lineRule="auto"/>
        <w:rPr>
          <w:b/>
          <w:bCs/>
          <w:sz w:val="21"/>
          <w:szCs w:val="21"/>
        </w:rPr>
      </w:pPr>
      <w:r>
        <w:rPr>
          <w:rFonts w:hint="eastAsia"/>
          <w:b/>
          <w:bCs/>
          <w:sz w:val="21"/>
          <w:szCs w:val="21"/>
        </w:rPr>
        <w:t xml:space="preserve">    2.4 主要材料单价的评审（5分）</w:t>
      </w:r>
    </w:p>
    <w:p>
      <w:pPr>
        <w:snapToGrid w:val="0"/>
        <w:spacing w:line="360" w:lineRule="auto"/>
        <w:ind w:firstLine="420" w:firstLineChars="200"/>
        <w:rPr>
          <w:sz w:val="21"/>
          <w:szCs w:val="21"/>
        </w:rPr>
      </w:pPr>
      <w:r>
        <w:rPr>
          <w:rFonts w:hint="eastAsia"/>
          <w:sz w:val="21"/>
          <w:szCs w:val="21"/>
        </w:rPr>
        <w:t>从最高投标限价中材料总价权重最大的前10-20项材料中抽取6项，在剩余材料中抽取4项。</w:t>
      </w:r>
    </w:p>
    <w:p>
      <w:pPr>
        <w:snapToGrid w:val="0"/>
        <w:spacing w:line="360" w:lineRule="auto"/>
        <w:ind w:firstLine="420" w:firstLineChars="200"/>
        <w:rPr>
          <w:sz w:val="21"/>
          <w:szCs w:val="21"/>
        </w:rPr>
      </w:pPr>
      <w:r>
        <w:rPr>
          <w:rFonts w:hint="eastAsia"/>
          <w:sz w:val="21"/>
          <w:szCs w:val="21"/>
        </w:rPr>
        <w:t>主要材料单价基准值是以各有效投标报价中（当有效投标人5名及以上时，去掉1个最高、1个最低值）对应抽取材料单价的算术平均值。</w:t>
      </w:r>
    </w:p>
    <w:p>
      <w:pPr>
        <w:snapToGrid w:val="0"/>
        <w:spacing w:line="360" w:lineRule="auto"/>
        <w:ind w:firstLine="420" w:firstLineChars="200"/>
        <w:rPr>
          <w:sz w:val="21"/>
          <w:szCs w:val="21"/>
        </w:rPr>
      </w:pPr>
      <w:r>
        <w:rPr>
          <w:rFonts w:hint="eastAsia"/>
          <w:sz w:val="21"/>
          <w:szCs w:val="21"/>
        </w:rPr>
        <w:t>当投标人报价在材料单价基准值95%–103%范围内（不含95%和103%）每项得0.5分，在材料单价基准值90%–95%范围内（含90%和95%）每项得0.25分。超出该范围的不得分。材料单价与综合单价组成中价格不一致时该项为0分。</w:t>
      </w:r>
    </w:p>
    <w:p>
      <w:pPr>
        <w:snapToGrid w:val="0"/>
        <w:spacing w:line="360" w:lineRule="auto"/>
        <w:ind w:firstLine="420" w:firstLineChars="200"/>
        <w:rPr>
          <w:sz w:val="21"/>
          <w:szCs w:val="21"/>
        </w:rPr>
      </w:pPr>
      <w:r>
        <w:rPr>
          <w:rFonts w:hint="eastAsia"/>
          <w:sz w:val="21"/>
          <w:szCs w:val="21"/>
        </w:rPr>
        <w:t>针对上述2、4款项中部分分部分项工程项目数量较少、施工工艺简单、主材种类较少而不能满足最低抽项要求的，应将所有分部分项工程项目或主要材料项目纳入评审范围。</w:t>
      </w:r>
    </w:p>
    <w:p>
      <w:pPr>
        <w:numPr>
          <w:ilvl w:val="0"/>
          <w:numId w:val="6"/>
        </w:numPr>
        <w:snapToGrid w:val="0"/>
        <w:spacing w:line="360" w:lineRule="auto"/>
        <w:ind w:firstLine="422" w:firstLineChars="200"/>
        <w:rPr>
          <w:b/>
          <w:bCs/>
          <w:sz w:val="21"/>
          <w:szCs w:val="21"/>
        </w:rPr>
      </w:pPr>
      <w:r>
        <w:rPr>
          <w:rFonts w:hint="eastAsia"/>
          <w:b/>
          <w:bCs/>
          <w:sz w:val="21"/>
          <w:szCs w:val="21"/>
        </w:rPr>
        <w:t>企业综合标的评审（25分）</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17"/>
        <w:gridCol w:w="4703"/>
        <w:gridCol w:w="18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730" w:type="dxa"/>
            <w:vAlign w:val="center"/>
          </w:tcPr>
          <w:p>
            <w:pPr>
              <w:pStyle w:val="2"/>
              <w:ind w:firstLine="0" w:firstLineChars="0"/>
              <w:jc w:val="center"/>
              <w:rPr>
                <w:sz w:val="21"/>
                <w:szCs w:val="21"/>
              </w:rPr>
            </w:pPr>
            <w:r>
              <w:rPr>
                <w:rFonts w:hint="eastAsia"/>
                <w:sz w:val="21"/>
                <w:szCs w:val="21"/>
              </w:rPr>
              <w:t>序号</w:t>
            </w:r>
          </w:p>
        </w:tc>
        <w:tc>
          <w:tcPr>
            <w:tcW w:w="1417" w:type="dxa"/>
            <w:vAlign w:val="center"/>
          </w:tcPr>
          <w:p>
            <w:pPr>
              <w:pStyle w:val="2"/>
              <w:ind w:firstLine="0" w:firstLineChars="0"/>
              <w:jc w:val="center"/>
              <w:rPr>
                <w:sz w:val="21"/>
                <w:szCs w:val="21"/>
              </w:rPr>
            </w:pPr>
            <w:r>
              <w:rPr>
                <w:rFonts w:hint="eastAsia"/>
                <w:sz w:val="21"/>
                <w:szCs w:val="21"/>
              </w:rPr>
              <w:t>项目</w:t>
            </w:r>
          </w:p>
        </w:tc>
        <w:tc>
          <w:tcPr>
            <w:tcW w:w="4703" w:type="dxa"/>
            <w:vAlign w:val="center"/>
          </w:tcPr>
          <w:p>
            <w:pPr>
              <w:pStyle w:val="2"/>
              <w:ind w:firstLine="0" w:firstLineChars="0"/>
              <w:jc w:val="center"/>
              <w:rPr>
                <w:sz w:val="21"/>
                <w:szCs w:val="21"/>
              </w:rPr>
            </w:pPr>
            <w:r>
              <w:rPr>
                <w:rFonts w:hint="eastAsia"/>
                <w:sz w:val="21"/>
                <w:szCs w:val="21"/>
              </w:rPr>
              <w:t>评审标准</w:t>
            </w:r>
          </w:p>
        </w:tc>
        <w:tc>
          <w:tcPr>
            <w:tcW w:w="1818" w:type="dxa"/>
            <w:vAlign w:val="center"/>
          </w:tcPr>
          <w:p>
            <w:pPr>
              <w:pStyle w:val="2"/>
              <w:ind w:firstLine="0" w:firstLineChars="0"/>
              <w:jc w:val="center"/>
              <w:rPr>
                <w:sz w:val="21"/>
                <w:szCs w:val="21"/>
              </w:rPr>
            </w:pPr>
            <w:r>
              <w:rPr>
                <w:rFonts w:hint="eastAsia"/>
                <w:sz w:val="21"/>
                <w:szCs w:val="21"/>
              </w:rPr>
              <w:t>评审计分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730" w:type="dxa"/>
            <w:vAlign w:val="center"/>
          </w:tcPr>
          <w:p>
            <w:pPr>
              <w:pStyle w:val="2"/>
              <w:ind w:firstLine="0" w:firstLineChars="0"/>
              <w:jc w:val="center"/>
              <w:rPr>
                <w:sz w:val="21"/>
                <w:szCs w:val="21"/>
              </w:rPr>
            </w:pPr>
            <w:r>
              <w:rPr>
                <w:rFonts w:hint="eastAsia"/>
                <w:sz w:val="21"/>
                <w:szCs w:val="21"/>
              </w:rPr>
              <w:t>1</w:t>
            </w:r>
          </w:p>
        </w:tc>
        <w:tc>
          <w:tcPr>
            <w:tcW w:w="1417" w:type="dxa"/>
            <w:vAlign w:val="center"/>
          </w:tcPr>
          <w:p>
            <w:pPr>
              <w:pStyle w:val="2"/>
              <w:ind w:firstLine="0" w:firstLineChars="0"/>
              <w:rPr>
                <w:sz w:val="21"/>
                <w:szCs w:val="21"/>
              </w:rPr>
            </w:pPr>
            <w:r>
              <w:rPr>
                <w:rFonts w:hint="eastAsia"/>
                <w:sz w:val="21"/>
                <w:szCs w:val="21"/>
              </w:rPr>
              <w:t>企业业绩（0-4分）</w:t>
            </w:r>
          </w:p>
        </w:tc>
        <w:tc>
          <w:tcPr>
            <w:tcW w:w="4703" w:type="dxa"/>
            <w:vAlign w:val="center"/>
          </w:tcPr>
          <w:p>
            <w:pPr>
              <w:snapToGrid w:val="0"/>
              <w:spacing w:line="360" w:lineRule="auto"/>
              <w:rPr>
                <w:sz w:val="21"/>
                <w:szCs w:val="21"/>
              </w:rPr>
            </w:pPr>
            <w:r>
              <w:rPr>
                <w:rFonts w:hint="eastAsia"/>
                <w:sz w:val="21"/>
                <w:szCs w:val="21"/>
              </w:rPr>
              <w:t>自2016年1月1日以来（以合同签订时间为准）：企业具有类似项目业绩者，每项得2分，本项最高得4分。【以合同协议书和竣工验收资料为准，不齐全者不得分。】</w:t>
            </w:r>
          </w:p>
        </w:tc>
        <w:tc>
          <w:tcPr>
            <w:tcW w:w="1818" w:type="dxa"/>
            <w:vAlign w:val="center"/>
          </w:tcPr>
          <w:p>
            <w:pPr>
              <w:pStyle w:val="2"/>
              <w:ind w:firstLine="0" w:firstLineChars="0"/>
              <w:jc w:val="center"/>
              <w:rPr>
                <w:sz w:val="21"/>
                <w:szCs w:val="21"/>
              </w:rPr>
            </w:pPr>
            <w:r>
              <w:rPr>
                <w:rFonts w:hint="eastAsia"/>
                <w:sz w:val="21"/>
                <w:szCs w:val="21"/>
              </w:rPr>
              <w:t>0＜得分≤4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730" w:type="dxa"/>
            <w:vAlign w:val="center"/>
          </w:tcPr>
          <w:p>
            <w:pPr>
              <w:pStyle w:val="2"/>
              <w:ind w:firstLine="0" w:firstLineChars="0"/>
              <w:jc w:val="center"/>
              <w:rPr>
                <w:sz w:val="21"/>
                <w:szCs w:val="21"/>
              </w:rPr>
            </w:pPr>
            <w:r>
              <w:rPr>
                <w:rFonts w:hint="eastAsia"/>
                <w:sz w:val="21"/>
                <w:szCs w:val="21"/>
              </w:rPr>
              <w:t>2</w:t>
            </w:r>
          </w:p>
        </w:tc>
        <w:tc>
          <w:tcPr>
            <w:tcW w:w="1417" w:type="dxa"/>
            <w:vAlign w:val="center"/>
          </w:tcPr>
          <w:p>
            <w:pPr>
              <w:pStyle w:val="2"/>
              <w:ind w:firstLine="0" w:firstLineChars="0"/>
              <w:rPr>
                <w:sz w:val="21"/>
                <w:szCs w:val="21"/>
              </w:rPr>
            </w:pPr>
            <w:r>
              <w:rPr>
                <w:rFonts w:hint="eastAsia"/>
                <w:sz w:val="21"/>
                <w:szCs w:val="21"/>
              </w:rPr>
              <w:t>项目经理业绩（0-6分）</w:t>
            </w:r>
          </w:p>
        </w:tc>
        <w:tc>
          <w:tcPr>
            <w:tcW w:w="4703" w:type="dxa"/>
            <w:vAlign w:val="center"/>
          </w:tcPr>
          <w:p>
            <w:pPr>
              <w:snapToGrid w:val="0"/>
              <w:spacing w:line="360" w:lineRule="auto"/>
              <w:rPr>
                <w:sz w:val="21"/>
                <w:szCs w:val="21"/>
              </w:rPr>
            </w:pPr>
            <w:r>
              <w:rPr>
                <w:rFonts w:hint="eastAsia"/>
                <w:sz w:val="21"/>
                <w:szCs w:val="21"/>
              </w:rPr>
              <w:t>自2016年1月1日以来（以合同签订时间为准）：拟派项目经理具有类似项目业绩者，每个得2分，最高得6分。【以合同协议书和竣工验收资料为准，不齐全者不得分。若施工合同或竣工验收资料中未注明项目经理姓名者须提供建设单位出具的相关证明文件】企业业绩和项目经理业绩为同一业绩时，只按项目经理业绩得分。</w:t>
            </w:r>
          </w:p>
        </w:tc>
        <w:tc>
          <w:tcPr>
            <w:tcW w:w="1818" w:type="dxa"/>
            <w:vAlign w:val="center"/>
          </w:tcPr>
          <w:p>
            <w:pPr>
              <w:pStyle w:val="2"/>
              <w:ind w:firstLine="0" w:firstLineChars="0"/>
              <w:jc w:val="center"/>
              <w:rPr>
                <w:sz w:val="21"/>
                <w:szCs w:val="21"/>
              </w:rPr>
            </w:pPr>
            <w:r>
              <w:rPr>
                <w:rFonts w:hint="eastAsia"/>
                <w:sz w:val="21"/>
                <w:szCs w:val="21"/>
              </w:rPr>
              <w:t>0＜得分≤6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7" w:hRule="atLeast"/>
          <w:jc w:val="center"/>
        </w:trPr>
        <w:tc>
          <w:tcPr>
            <w:tcW w:w="730" w:type="dxa"/>
            <w:vMerge w:val="restart"/>
            <w:vAlign w:val="center"/>
          </w:tcPr>
          <w:p>
            <w:pPr>
              <w:pStyle w:val="2"/>
              <w:ind w:firstLine="0" w:firstLineChars="0"/>
              <w:jc w:val="center"/>
              <w:rPr>
                <w:sz w:val="21"/>
                <w:szCs w:val="21"/>
              </w:rPr>
            </w:pPr>
            <w:r>
              <w:rPr>
                <w:rFonts w:hint="eastAsia"/>
                <w:sz w:val="21"/>
                <w:szCs w:val="21"/>
              </w:rPr>
              <w:t>3</w:t>
            </w:r>
          </w:p>
        </w:tc>
        <w:tc>
          <w:tcPr>
            <w:tcW w:w="1417" w:type="dxa"/>
            <w:vMerge w:val="restart"/>
            <w:vAlign w:val="center"/>
          </w:tcPr>
          <w:p>
            <w:pPr>
              <w:pStyle w:val="2"/>
              <w:ind w:firstLine="0" w:firstLineChars="0"/>
              <w:jc w:val="center"/>
              <w:rPr>
                <w:sz w:val="21"/>
                <w:szCs w:val="21"/>
              </w:rPr>
            </w:pPr>
            <w:r>
              <w:rPr>
                <w:rFonts w:hint="eastAsia"/>
                <w:sz w:val="21"/>
                <w:szCs w:val="21"/>
              </w:rPr>
              <w:t>优惠承诺（包含不拖欠农民工工资、扬尘治理承诺、项目经理无在建及中标后到现场工作的承诺等）</w:t>
            </w:r>
          </w:p>
          <w:p>
            <w:pPr>
              <w:pStyle w:val="2"/>
              <w:ind w:firstLine="0" w:firstLineChars="0"/>
              <w:jc w:val="center"/>
              <w:rPr>
                <w:sz w:val="21"/>
                <w:szCs w:val="21"/>
              </w:rPr>
            </w:pPr>
            <w:r>
              <w:rPr>
                <w:rFonts w:hint="eastAsia"/>
                <w:sz w:val="21"/>
                <w:szCs w:val="21"/>
              </w:rPr>
              <w:t>（1-4分）</w:t>
            </w:r>
          </w:p>
        </w:tc>
        <w:tc>
          <w:tcPr>
            <w:tcW w:w="4703" w:type="dxa"/>
            <w:vAlign w:val="center"/>
          </w:tcPr>
          <w:p>
            <w:pPr>
              <w:snapToGrid w:val="0"/>
              <w:spacing w:line="360" w:lineRule="auto"/>
              <w:rPr>
                <w:sz w:val="21"/>
                <w:szCs w:val="21"/>
              </w:rPr>
            </w:pPr>
            <w:r>
              <w:rPr>
                <w:rFonts w:hint="eastAsia"/>
                <w:sz w:val="21"/>
                <w:szCs w:val="21"/>
              </w:rPr>
              <w:t>优惠承诺应是书面的符合工程实际情况，确保依法依规，优惠合理，详实可行。</w:t>
            </w:r>
          </w:p>
        </w:tc>
        <w:tc>
          <w:tcPr>
            <w:tcW w:w="1818" w:type="dxa"/>
            <w:vAlign w:val="center"/>
          </w:tcPr>
          <w:p>
            <w:pPr>
              <w:pStyle w:val="2"/>
              <w:ind w:firstLine="0" w:firstLineChars="0"/>
              <w:jc w:val="center"/>
              <w:rPr>
                <w:sz w:val="21"/>
                <w:szCs w:val="21"/>
              </w:rPr>
            </w:pPr>
            <w:r>
              <w:rPr>
                <w:rFonts w:hint="eastAsia"/>
                <w:sz w:val="21"/>
                <w:szCs w:val="21"/>
              </w:rPr>
              <w:t>3＜得分≤4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730" w:type="dxa"/>
            <w:vMerge w:val="continue"/>
            <w:vAlign w:val="center"/>
          </w:tcPr>
          <w:p>
            <w:pPr>
              <w:pStyle w:val="2"/>
              <w:ind w:firstLine="0" w:firstLineChars="0"/>
              <w:jc w:val="center"/>
              <w:rPr>
                <w:sz w:val="21"/>
                <w:szCs w:val="21"/>
              </w:rPr>
            </w:pPr>
          </w:p>
        </w:tc>
        <w:tc>
          <w:tcPr>
            <w:tcW w:w="1417" w:type="dxa"/>
            <w:vMerge w:val="continue"/>
            <w:vAlign w:val="center"/>
          </w:tcPr>
          <w:p>
            <w:pPr>
              <w:pStyle w:val="2"/>
              <w:ind w:firstLine="0" w:firstLineChars="0"/>
              <w:rPr>
                <w:sz w:val="21"/>
                <w:szCs w:val="21"/>
              </w:rPr>
            </w:pPr>
          </w:p>
        </w:tc>
        <w:tc>
          <w:tcPr>
            <w:tcW w:w="4703" w:type="dxa"/>
            <w:vAlign w:val="center"/>
          </w:tcPr>
          <w:p>
            <w:pPr>
              <w:pStyle w:val="2"/>
              <w:ind w:firstLine="0" w:firstLineChars="0"/>
              <w:rPr>
                <w:sz w:val="21"/>
                <w:szCs w:val="21"/>
              </w:rPr>
            </w:pPr>
            <w:r>
              <w:rPr>
                <w:rFonts w:hint="eastAsia"/>
                <w:sz w:val="21"/>
                <w:szCs w:val="21"/>
              </w:rPr>
              <w:t>优惠承诺符合工程实际情况，确保依法依规，优惠基本合理，基本详实可行。</w:t>
            </w:r>
          </w:p>
        </w:tc>
        <w:tc>
          <w:tcPr>
            <w:tcW w:w="1818" w:type="dxa"/>
            <w:vAlign w:val="center"/>
          </w:tcPr>
          <w:p>
            <w:pPr>
              <w:pStyle w:val="2"/>
              <w:ind w:firstLine="0" w:firstLineChars="0"/>
              <w:jc w:val="center"/>
              <w:rPr>
                <w:sz w:val="21"/>
                <w:szCs w:val="21"/>
              </w:rPr>
            </w:pPr>
            <w:r>
              <w:rPr>
                <w:rFonts w:hint="eastAsia"/>
                <w:sz w:val="21"/>
                <w:szCs w:val="21"/>
              </w:rPr>
              <w:t>1≤得分≤3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2" w:hRule="atLeast"/>
          <w:jc w:val="center"/>
        </w:trPr>
        <w:tc>
          <w:tcPr>
            <w:tcW w:w="730" w:type="dxa"/>
            <w:vMerge w:val="restart"/>
            <w:vAlign w:val="center"/>
          </w:tcPr>
          <w:p>
            <w:pPr>
              <w:pStyle w:val="2"/>
              <w:ind w:firstLine="0" w:firstLineChars="0"/>
              <w:jc w:val="center"/>
              <w:rPr>
                <w:sz w:val="21"/>
                <w:szCs w:val="21"/>
              </w:rPr>
            </w:pPr>
            <w:r>
              <w:rPr>
                <w:rFonts w:hint="eastAsia"/>
                <w:sz w:val="21"/>
                <w:szCs w:val="21"/>
              </w:rPr>
              <w:t>4</w:t>
            </w:r>
          </w:p>
        </w:tc>
        <w:tc>
          <w:tcPr>
            <w:tcW w:w="1417" w:type="dxa"/>
            <w:vMerge w:val="restart"/>
            <w:vAlign w:val="center"/>
          </w:tcPr>
          <w:p>
            <w:pPr>
              <w:pStyle w:val="2"/>
              <w:ind w:firstLine="0" w:firstLineChars="0"/>
              <w:rPr>
                <w:sz w:val="21"/>
                <w:szCs w:val="21"/>
              </w:rPr>
            </w:pPr>
            <w:r>
              <w:rPr>
                <w:rFonts w:hint="eastAsia"/>
                <w:sz w:val="21"/>
                <w:szCs w:val="21"/>
              </w:rPr>
              <w:t>履职尽责承诺（1-3分）</w:t>
            </w:r>
          </w:p>
        </w:tc>
        <w:tc>
          <w:tcPr>
            <w:tcW w:w="4703" w:type="dxa"/>
            <w:vAlign w:val="center"/>
          </w:tcPr>
          <w:p>
            <w:pPr>
              <w:pStyle w:val="2"/>
              <w:ind w:firstLine="0" w:firstLineChars="0"/>
              <w:rPr>
                <w:sz w:val="21"/>
                <w:szCs w:val="21"/>
              </w:rPr>
            </w:pPr>
            <w:r>
              <w:rPr>
                <w:rFonts w:hint="eastAsia"/>
                <w:sz w:val="21"/>
                <w:szCs w:val="21"/>
              </w:rPr>
              <w:t>具有全面、详实、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pPr>
              <w:pStyle w:val="2"/>
              <w:ind w:firstLine="0" w:firstLineChars="0"/>
              <w:jc w:val="center"/>
              <w:rPr>
                <w:sz w:val="21"/>
                <w:szCs w:val="21"/>
              </w:rPr>
            </w:pPr>
            <w:r>
              <w:rPr>
                <w:rFonts w:hint="eastAsia"/>
                <w:sz w:val="21"/>
                <w:szCs w:val="21"/>
              </w:rPr>
              <w:t>2＜得分≤3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Merge w:val="continue"/>
            <w:vAlign w:val="center"/>
          </w:tcPr>
          <w:p>
            <w:pPr>
              <w:pStyle w:val="2"/>
              <w:ind w:firstLine="0" w:firstLineChars="0"/>
              <w:rPr>
                <w:sz w:val="21"/>
                <w:szCs w:val="21"/>
              </w:rPr>
            </w:pPr>
          </w:p>
        </w:tc>
        <w:tc>
          <w:tcPr>
            <w:tcW w:w="1417" w:type="dxa"/>
            <w:vMerge w:val="continue"/>
            <w:vAlign w:val="center"/>
          </w:tcPr>
          <w:p>
            <w:pPr>
              <w:pStyle w:val="2"/>
              <w:ind w:firstLine="0" w:firstLineChars="0"/>
              <w:rPr>
                <w:sz w:val="21"/>
                <w:szCs w:val="21"/>
              </w:rPr>
            </w:pPr>
          </w:p>
        </w:tc>
        <w:tc>
          <w:tcPr>
            <w:tcW w:w="4703" w:type="dxa"/>
            <w:vAlign w:val="center"/>
          </w:tcPr>
          <w:p>
            <w:pPr>
              <w:pStyle w:val="2"/>
              <w:ind w:firstLine="0" w:firstLineChars="0"/>
              <w:rPr>
                <w:sz w:val="21"/>
                <w:szCs w:val="21"/>
              </w:rPr>
            </w:pPr>
            <w:r>
              <w:rPr>
                <w:rFonts w:hint="eastAsia"/>
                <w:sz w:val="21"/>
                <w:szCs w:val="21"/>
              </w:rPr>
              <w:t>具有可行、合法有效的书面保证技术措施落实到位的承诺和落实不到位的处理承诺，其中包括各关键岗位人员（项目经理、技术负责人及相关技术人员、质量员、安全员、材料员、检测员等）的在岗、更换等履职尽责承诺，提供承包商履约保证。</w:t>
            </w:r>
          </w:p>
        </w:tc>
        <w:tc>
          <w:tcPr>
            <w:tcW w:w="1818" w:type="dxa"/>
            <w:vAlign w:val="center"/>
          </w:tcPr>
          <w:p>
            <w:pPr>
              <w:pStyle w:val="2"/>
              <w:ind w:firstLine="0" w:firstLineChars="0"/>
              <w:jc w:val="center"/>
              <w:rPr>
                <w:sz w:val="21"/>
                <w:szCs w:val="21"/>
              </w:rPr>
            </w:pPr>
            <w:r>
              <w:rPr>
                <w:rFonts w:hint="eastAsia"/>
                <w:sz w:val="21"/>
                <w:szCs w:val="21"/>
              </w:rPr>
              <w:t>1≤得分≤2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30" w:type="dxa"/>
            <w:vAlign w:val="center"/>
          </w:tcPr>
          <w:p>
            <w:pPr>
              <w:pStyle w:val="2"/>
              <w:ind w:firstLine="0" w:firstLineChars="0"/>
              <w:jc w:val="center"/>
              <w:rPr>
                <w:sz w:val="21"/>
                <w:szCs w:val="21"/>
              </w:rPr>
            </w:pPr>
            <w:r>
              <w:rPr>
                <w:rFonts w:hint="eastAsia"/>
                <w:sz w:val="21"/>
                <w:szCs w:val="21"/>
              </w:rPr>
              <w:t>5</w:t>
            </w:r>
          </w:p>
        </w:tc>
        <w:tc>
          <w:tcPr>
            <w:tcW w:w="1417" w:type="dxa"/>
            <w:vAlign w:val="center"/>
          </w:tcPr>
          <w:p>
            <w:pPr>
              <w:pStyle w:val="2"/>
              <w:ind w:firstLine="0" w:firstLineChars="0"/>
              <w:rPr>
                <w:sz w:val="21"/>
                <w:szCs w:val="21"/>
              </w:rPr>
            </w:pPr>
            <w:r>
              <w:rPr>
                <w:rFonts w:hint="eastAsia"/>
                <w:sz w:val="21"/>
                <w:szCs w:val="21"/>
              </w:rPr>
              <w:t>企业信用（含纳税诚信）（-4---4分）</w:t>
            </w:r>
          </w:p>
        </w:tc>
        <w:tc>
          <w:tcPr>
            <w:tcW w:w="4703" w:type="dxa"/>
            <w:vAlign w:val="center"/>
          </w:tcPr>
          <w:p>
            <w:pPr>
              <w:pStyle w:val="2"/>
              <w:ind w:firstLine="0" w:firstLineChars="0"/>
              <w:rPr>
                <w:b/>
                <w:bCs/>
                <w:sz w:val="21"/>
                <w:szCs w:val="21"/>
              </w:rPr>
            </w:pPr>
            <w:r>
              <w:rPr>
                <w:rFonts w:hint="eastAsia"/>
                <w:b/>
                <w:bCs/>
                <w:sz w:val="21"/>
                <w:szCs w:val="21"/>
              </w:rPr>
              <w:t>提供企业所在地税务主管部门出具的纳税情况证明，纳税不良扣2分；有其他不良信息者扣2分；</w:t>
            </w:r>
          </w:p>
          <w:p>
            <w:pPr>
              <w:pStyle w:val="2"/>
              <w:ind w:firstLine="0" w:firstLineChars="0"/>
              <w:rPr>
                <w:sz w:val="21"/>
                <w:szCs w:val="21"/>
              </w:rPr>
            </w:pPr>
            <w:r>
              <w:rPr>
                <w:rFonts w:hint="eastAsia"/>
                <w:sz w:val="21"/>
                <w:szCs w:val="21"/>
              </w:rPr>
              <w:t>自2016年1月1日以来获得省级及以上安全文明工地得2分，市级得1分；</w:t>
            </w:r>
          </w:p>
          <w:p>
            <w:pPr>
              <w:pStyle w:val="2"/>
              <w:ind w:firstLine="0" w:firstLineChars="0"/>
              <w:rPr>
                <w:sz w:val="21"/>
                <w:szCs w:val="21"/>
              </w:rPr>
            </w:pPr>
            <w:r>
              <w:rPr>
                <w:rFonts w:hint="eastAsia"/>
                <w:sz w:val="21"/>
                <w:szCs w:val="21"/>
              </w:rPr>
              <w:t>自2016年1月1日以来获得省级及以上优质工程奖项得2分；</w:t>
            </w:r>
          </w:p>
          <w:p>
            <w:pPr>
              <w:pStyle w:val="2"/>
              <w:ind w:firstLine="0" w:firstLineChars="0"/>
              <w:rPr>
                <w:sz w:val="21"/>
                <w:szCs w:val="21"/>
              </w:rPr>
            </w:pPr>
            <w:r>
              <w:rPr>
                <w:rFonts w:hint="eastAsia"/>
                <w:sz w:val="21"/>
                <w:szCs w:val="21"/>
              </w:rPr>
              <w:t>无信用信息得0分。</w:t>
            </w:r>
          </w:p>
        </w:tc>
        <w:tc>
          <w:tcPr>
            <w:tcW w:w="1818" w:type="dxa"/>
            <w:vAlign w:val="center"/>
          </w:tcPr>
          <w:p>
            <w:pPr>
              <w:pStyle w:val="2"/>
              <w:ind w:firstLine="0" w:firstLineChars="0"/>
              <w:jc w:val="center"/>
              <w:rPr>
                <w:sz w:val="21"/>
                <w:szCs w:val="21"/>
              </w:rPr>
            </w:pPr>
            <w:r>
              <w:rPr>
                <w:rFonts w:hint="eastAsia"/>
                <w:sz w:val="21"/>
                <w:szCs w:val="21"/>
              </w:rPr>
              <w:t>-4≤得分≤0-4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vAlign w:val="center"/>
          </w:tcPr>
          <w:p>
            <w:pPr>
              <w:pStyle w:val="2"/>
              <w:ind w:firstLine="0" w:firstLineChars="0"/>
              <w:jc w:val="center"/>
              <w:rPr>
                <w:sz w:val="21"/>
                <w:szCs w:val="21"/>
              </w:rPr>
            </w:pPr>
            <w:r>
              <w:rPr>
                <w:rFonts w:hint="eastAsia"/>
                <w:sz w:val="21"/>
                <w:szCs w:val="21"/>
              </w:rPr>
              <w:t>6</w:t>
            </w:r>
          </w:p>
        </w:tc>
        <w:tc>
          <w:tcPr>
            <w:tcW w:w="1417" w:type="dxa"/>
            <w:vAlign w:val="center"/>
          </w:tcPr>
          <w:p>
            <w:pPr>
              <w:pStyle w:val="2"/>
              <w:ind w:firstLine="0" w:firstLineChars="0"/>
              <w:rPr>
                <w:sz w:val="21"/>
                <w:szCs w:val="21"/>
              </w:rPr>
            </w:pPr>
            <w:r>
              <w:rPr>
                <w:rFonts w:hint="eastAsia"/>
                <w:sz w:val="21"/>
                <w:szCs w:val="21"/>
              </w:rPr>
              <w:t>项目经理信用（-2--2分）</w:t>
            </w:r>
          </w:p>
        </w:tc>
        <w:tc>
          <w:tcPr>
            <w:tcW w:w="4703" w:type="dxa"/>
            <w:vAlign w:val="center"/>
          </w:tcPr>
          <w:p>
            <w:pPr>
              <w:pStyle w:val="2"/>
              <w:ind w:firstLine="0" w:firstLineChars="0"/>
              <w:rPr>
                <w:sz w:val="21"/>
                <w:szCs w:val="21"/>
              </w:rPr>
            </w:pPr>
            <w:r>
              <w:rPr>
                <w:rFonts w:hint="eastAsia"/>
                <w:sz w:val="21"/>
                <w:szCs w:val="21"/>
              </w:rPr>
              <w:t>拟派项目经理自2016年1月1日以来获得市级优秀奖得1分；省级及以上得2分；有不良信息扣2分。</w:t>
            </w:r>
          </w:p>
          <w:p>
            <w:pPr>
              <w:pStyle w:val="2"/>
              <w:ind w:firstLine="0" w:firstLineChars="0"/>
              <w:rPr>
                <w:sz w:val="21"/>
                <w:szCs w:val="21"/>
              </w:rPr>
            </w:pPr>
            <w:r>
              <w:rPr>
                <w:rFonts w:hint="eastAsia"/>
                <w:sz w:val="21"/>
                <w:szCs w:val="21"/>
              </w:rPr>
              <w:t>无信用信息，得0分。</w:t>
            </w:r>
          </w:p>
        </w:tc>
        <w:tc>
          <w:tcPr>
            <w:tcW w:w="1818" w:type="dxa"/>
            <w:vAlign w:val="center"/>
          </w:tcPr>
          <w:p>
            <w:pPr>
              <w:pStyle w:val="2"/>
              <w:ind w:firstLine="0" w:firstLineChars="0"/>
              <w:jc w:val="center"/>
              <w:rPr>
                <w:sz w:val="21"/>
                <w:szCs w:val="21"/>
              </w:rPr>
            </w:pPr>
            <w:r>
              <w:rPr>
                <w:rFonts w:hint="eastAsia"/>
                <w:sz w:val="21"/>
                <w:szCs w:val="21"/>
              </w:rPr>
              <w:t>-2≤得分≤0-2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30" w:type="dxa"/>
          </w:tcPr>
          <w:p>
            <w:pPr>
              <w:pStyle w:val="2"/>
              <w:ind w:firstLine="0" w:firstLineChars="0"/>
              <w:jc w:val="center"/>
              <w:rPr>
                <w:sz w:val="21"/>
                <w:szCs w:val="21"/>
              </w:rPr>
            </w:pPr>
            <w:r>
              <w:rPr>
                <w:rFonts w:hint="eastAsia"/>
                <w:sz w:val="21"/>
                <w:szCs w:val="21"/>
              </w:rPr>
              <w:t>7</w:t>
            </w:r>
          </w:p>
        </w:tc>
        <w:tc>
          <w:tcPr>
            <w:tcW w:w="1417" w:type="dxa"/>
            <w:vAlign w:val="center"/>
          </w:tcPr>
          <w:p>
            <w:pPr>
              <w:pStyle w:val="2"/>
              <w:ind w:firstLine="0" w:firstLineChars="0"/>
              <w:rPr>
                <w:sz w:val="21"/>
                <w:szCs w:val="21"/>
              </w:rPr>
            </w:pPr>
            <w:r>
              <w:rPr>
                <w:rFonts w:hint="eastAsia"/>
                <w:sz w:val="21"/>
                <w:szCs w:val="21"/>
              </w:rPr>
              <w:t>招标人意见（0-2分）</w:t>
            </w:r>
          </w:p>
        </w:tc>
        <w:tc>
          <w:tcPr>
            <w:tcW w:w="4703" w:type="dxa"/>
            <w:vAlign w:val="center"/>
          </w:tcPr>
          <w:p>
            <w:pPr>
              <w:pStyle w:val="2"/>
              <w:ind w:firstLine="0" w:firstLineChars="0"/>
              <w:rPr>
                <w:sz w:val="21"/>
                <w:szCs w:val="21"/>
              </w:rPr>
            </w:pPr>
            <w:r>
              <w:rPr>
                <w:rFonts w:hint="eastAsia" w:hAnsi="宋体"/>
                <w:bCs/>
                <w:sz w:val="21"/>
                <w:szCs w:val="21"/>
              </w:rPr>
              <w:t>以招标人出具的书面综合评价为准</w:t>
            </w:r>
          </w:p>
        </w:tc>
        <w:tc>
          <w:tcPr>
            <w:tcW w:w="1818" w:type="dxa"/>
            <w:vAlign w:val="center"/>
          </w:tcPr>
          <w:p>
            <w:pPr>
              <w:pStyle w:val="2"/>
              <w:ind w:firstLine="0" w:firstLineChars="0"/>
              <w:jc w:val="center"/>
              <w:rPr>
                <w:sz w:val="21"/>
                <w:szCs w:val="21"/>
              </w:rPr>
            </w:pPr>
            <w:r>
              <w:rPr>
                <w:rFonts w:hint="eastAsia"/>
                <w:sz w:val="21"/>
                <w:szCs w:val="21"/>
              </w:rPr>
              <w:t>0≤得分≤2分</w:t>
            </w:r>
          </w:p>
        </w:tc>
      </w:tr>
    </w:tbl>
    <w:p>
      <w:pPr>
        <w:pStyle w:val="2"/>
        <w:ind w:firstLine="422" w:firstLineChars="200"/>
        <w:rPr>
          <w:b/>
          <w:bCs/>
          <w:sz w:val="21"/>
          <w:szCs w:val="21"/>
          <w:u w:val="single"/>
        </w:rPr>
      </w:pPr>
      <w:r>
        <w:rPr>
          <w:rFonts w:hint="eastAsia"/>
          <w:b/>
          <w:bCs/>
          <w:sz w:val="21"/>
          <w:szCs w:val="21"/>
          <w:u w:val="single"/>
        </w:rPr>
        <w:t>注：1）不良信用信息采集见省级住房城乡建设主管部门以及信用中国、信用河南、国家企业信用信息公示系统和全国法院失信被执行人名单信息公布与查询平台等网站中公示的与建筑活动有关的信息。2）业绩合同以合同签订日期为准，获奖证书以发证日期为准；标书中附原件复印件或扫描件。</w:t>
      </w:r>
    </w:p>
    <w:p>
      <w:pPr>
        <w:snapToGrid w:val="0"/>
        <w:spacing w:line="360" w:lineRule="auto"/>
        <w:rPr>
          <w:b/>
          <w:bCs/>
          <w:sz w:val="21"/>
          <w:szCs w:val="21"/>
        </w:rPr>
      </w:pPr>
      <w:r>
        <w:rPr>
          <w:rFonts w:hint="eastAsia" w:hAnsi="宋体"/>
          <w:b/>
          <w:bCs/>
          <w:sz w:val="24"/>
          <w:szCs w:val="24"/>
        </w:rPr>
        <w:t xml:space="preserve">    </w:t>
      </w:r>
      <w:r>
        <w:rPr>
          <w:rFonts w:hint="eastAsia"/>
          <w:b/>
          <w:bCs/>
          <w:sz w:val="21"/>
          <w:szCs w:val="21"/>
        </w:rPr>
        <w:t>4.  投标人综合得分的计算：</w:t>
      </w:r>
    </w:p>
    <w:p>
      <w:pPr>
        <w:snapToGrid w:val="0"/>
        <w:spacing w:line="312" w:lineRule="auto"/>
        <w:ind w:firstLine="480" w:firstLineChars="200"/>
        <w:rPr>
          <w:sz w:val="21"/>
          <w:szCs w:val="21"/>
        </w:rPr>
      </w:pPr>
      <w:r>
        <w:rPr>
          <w:rFonts w:hint="eastAsia" w:ascii="新宋体" w:hAnsi="新宋体" w:eastAsia="新宋体"/>
          <w:bCs/>
          <w:sz w:val="24"/>
        </w:rPr>
        <w:t xml:space="preserve"> </w:t>
      </w:r>
      <w:r>
        <w:rPr>
          <w:rFonts w:hint="eastAsia"/>
          <w:sz w:val="21"/>
          <w:szCs w:val="21"/>
        </w:rPr>
        <w:t>投标人综合得分＝技术标得分＋商务标得分+综合标得分</w:t>
      </w:r>
    </w:p>
    <w:p>
      <w:pPr>
        <w:snapToGrid w:val="0"/>
        <w:spacing w:line="312" w:lineRule="auto"/>
        <w:rPr>
          <w:b/>
          <w:bCs/>
          <w:sz w:val="21"/>
          <w:szCs w:val="21"/>
        </w:rPr>
      </w:pPr>
      <w:r>
        <w:rPr>
          <w:rFonts w:hint="eastAsia" w:hAnsi="宋体"/>
          <w:b/>
          <w:sz w:val="24"/>
          <w:szCs w:val="24"/>
        </w:rPr>
        <w:t xml:space="preserve">   </w:t>
      </w:r>
      <w:r>
        <w:rPr>
          <w:rFonts w:hint="eastAsia"/>
          <w:b/>
          <w:bCs/>
          <w:sz w:val="21"/>
          <w:szCs w:val="21"/>
        </w:rPr>
        <w:t xml:space="preserve"> 八、投标人的最终得分及中标候选人排序</w:t>
      </w:r>
    </w:p>
    <w:p>
      <w:pPr>
        <w:snapToGrid w:val="0"/>
        <w:spacing w:line="360" w:lineRule="auto"/>
        <w:ind w:firstLine="420" w:firstLineChars="200"/>
        <w:rPr>
          <w:sz w:val="21"/>
          <w:szCs w:val="21"/>
        </w:rPr>
      </w:pPr>
      <w:r>
        <w:rPr>
          <w:rFonts w:hint="eastAsia"/>
          <w:sz w:val="21"/>
          <w:szCs w:val="21"/>
        </w:rPr>
        <w:t xml:space="preserve"> 1.评标委员会完成对技术标、商务标、综合标的汇总后，取平均值作为该投标人的最终得分。</w:t>
      </w:r>
    </w:p>
    <w:p>
      <w:pPr>
        <w:snapToGrid w:val="0"/>
        <w:spacing w:line="360" w:lineRule="auto"/>
        <w:ind w:firstLine="420" w:firstLineChars="200"/>
        <w:rPr>
          <w:sz w:val="21"/>
          <w:szCs w:val="21"/>
        </w:rPr>
      </w:pPr>
      <w:r>
        <w:rPr>
          <w:rFonts w:hint="eastAsia"/>
          <w:sz w:val="21"/>
          <w:szCs w:val="21"/>
        </w:rPr>
        <w:t xml:space="preserve"> 2.评标委员会按照投标人的最终得分，由高到低排序，向招标人推荐1-3名中标候选人。当得分相等时，依次以商务标、技术标得分高低进行排序；若二项得分均相等时，可以通过公开随机抽取方式确定中标候选人的排序。</w:t>
      </w:r>
    </w:p>
    <w:p>
      <w:pPr>
        <w:snapToGrid w:val="0"/>
        <w:spacing w:line="312" w:lineRule="auto"/>
        <w:ind w:firstLine="422" w:firstLineChars="200"/>
        <w:rPr>
          <w:b/>
          <w:bCs/>
          <w:sz w:val="21"/>
          <w:szCs w:val="21"/>
        </w:rPr>
      </w:pPr>
      <w:r>
        <w:rPr>
          <w:rFonts w:hint="eastAsia"/>
          <w:b/>
          <w:bCs/>
          <w:sz w:val="21"/>
          <w:szCs w:val="21"/>
        </w:rPr>
        <w:t>九、定标</w:t>
      </w:r>
    </w:p>
    <w:p>
      <w:pPr>
        <w:snapToGrid w:val="0"/>
        <w:spacing w:line="360" w:lineRule="auto"/>
        <w:ind w:firstLine="420" w:firstLineChars="200"/>
        <w:rPr>
          <w:sz w:val="21"/>
          <w:szCs w:val="21"/>
        </w:rPr>
      </w:pPr>
      <w:r>
        <w:rPr>
          <w:rFonts w:hint="eastAsia"/>
          <w:sz w:val="21"/>
          <w:szCs w:val="21"/>
        </w:rPr>
        <w:t>国有资金占控股或者主导地位的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pPr>
        <w:snapToGrid w:val="0"/>
        <w:spacing w:line="360" w:lineRule="auto"/>
        <w:ind w:firstLine="422" w:firstLineChars="200"/>
        <w:rPr>
          <w:b/>
          <w:bCs/>
          <w:sz w:val="21"/>
          <w:szCs w:val="21"/>
        </w:rPr>
      </w:pPr>
      <w:r>
        <w:rPr>
          <w:rFonts w:hint="eastAsia"/>
          <w:b/>
          <w:bCs/>
          <w:sz w:val="21"/>
          <w:szCs w:val="21"/>
        </w:rPr>
        <w:t>十、评标注意事项</w:t>
      </w:r>
      <w:bookmarkEnd w:id="75"/>
      <w:bookmarkEnd w:id="76"/>
      <w:bookmarkEnd w:id="77"/>
      <w:bookmarkEnd w:id="78"/>
      <w:r>
        <w:rPr>
          <w:rFonts w:hint="eastAsia"/>
          <w:b/>
          <w:bCs/>
          <w:sz w:val="21"/>
          <w:szCs w:val="21"/>
        </w:rPr>
        <w:t xml:space="preserve"> </w:t>
      </w:r>
    </w:p>
    <w:p>
      <w:pPr>
        <w:snapToGrid w:val="0"/>
        <w:spacing w:line="360" w:lineRule="auto"/>
        <w:ind w:firstLine="420" w:firstLineChars="200"/>
        <w:rPr>
          <w:rFonts w:cs="Times New Roman"/>
          <w:sz w:val="21"/>
          <w:szCs w:val="21"/>
        </w:rPr>
      </w:pPr>
      <w:r>
        <w:rPr>
          <w:rFonts w:hint="eastAsia"/>
          <w:sz w:val="21"/>
          <w:szCs w:val="21"/>
        </w:rPr>
        <w:t>评标委员会应按下列原则进行评分汇总统计：</w:t>
      </w:r>
    </w:p>
    <w:p>
      <w:pPr>
        <w:snapToGrid w:val="0"/>
        <w:spacing w:line="360" w:lineRule="auto"/>
        <w:ind w:firstLine="420" w:firstLineChars="200"/>
        <w:rPr>
          <w:rFonts w:cs="Times New Roman"/>
          <w:sz w:val="21"/>
          <w:szCs w:val="21"/>
        </w:rPr>
      </w:pPr>
      <w:r>
        <w:rPr>
          <w:rFonts w:hint="eastAsia"/>
          <w:sz w:val="21"/>
          <w:szCs w:val="21"/>
        </w:rPr>
        <w:t>分数计算过程中，保留两位小数，小数点后第三位四舍五入。</w:t>
      </w:r>
    </w:p>
    <w:p>
      <w:pPr>
        <w:snapToGrid w:val="0"/>
        <w:spacing w:line="360" w:lineRule="auto"/>
        <w:ind w:firstLine="420" w:firstLineChars="200"/>
        <w:rPr>
          <w:rFonts w:cs="Times New Roman"/>
          <w:sz w:val="21"/>
          <w:szCs w:val="21"/>
        </w:rPr>
      </w:pPr>
      <w:r>
        <w:rPr>
          <w:rFonts w:hint="eastAsia"/>
          <w:bCs/>
          <w:sz w:val="21"/>
          <w:szCs w:val="21"/>
        </w:rPr>
        <w:t>分数汇总时</w:t>
      </w:r>
      <w:r>
        <w:rPr>
          <w:rFonts w:hint="eastAsia"/>
          <w:sz w:val="21"/>
          <w:szCs w:val="21"/>
        </w:rPr>
        <w:t>取平均值作为该投标人的最终得分</w:t>
      </w:r>
      <w:r>
        <w:rPr>
          <w:rFonts w:hint="eastAsia"/>
          <w:bCs/>
          <w:sz w:val="21"/>
          <w:szCs w:val="21"/>
        </w:rPr>
        <w:t>。</w:t>
      </w:r>
    </w:p>
    <w:p>
      <w:pPr>
        <w:pStyle w:val="69"/>
        <w:keepNext w:val="0"/>
        <w:keepLines w:val="0"/>
        <w:snapToGrid w:val="0"/>
        <w:spacing w:line="360" w:lineRule="auto"/>
        <w:ind w:firstLine="422" w:firstLineChars="200"/>
        <w:outlineLvl w:val="9"/>
        <w:rPr>
          <w:rFonts w:eastAsia="宋体" w:cs="Times New Roman"/>
          <w:b/>
          <w:bCs/>
          <w:sz w:val="21"/>
          <w:szCs w:val="21"/>
        </w:rPr>
      </w:pPr>
      <w:bookmarkStart w:id="79" w:name="_Toc457468587"/>
      <w:bookmarkStart w:id="80" w:name="_Toc23277"/>
      <w:bookmarkStart w:id="81" w:name="_Toc28459"/>
      <w:r>
        <w:rPr>
          <w:rFonts w:hint="eastAsia" w:eastAsia="宋体"/>
          <w:b/>
          <w:bCs/>
          <w:sz w:val="21"/>
          <w:szCs w:val="21"/>
        </w:rPr>
        <w:t>十一、评标报告</w:t>
      </w:r>
      <w:bookmarkEnd w:id="79"/>
      <w:bookmarkEnd w:id="80"/>
      <w:bookmarkEnd w:id="81"/>
    </w:p>
    <w:p>
      <w:pPr>
        <w:snapToGrid w:val="0"/>
        <w:spacing w:line="360" w:lineRule="auto"/>
        <w:ind w:firstLine="420" w:firstLineChars="200"/>
        <w:rPr>
          <w:rFonts w:cs="Times New Roman"/>
          <w:sz w:val="21"/>
          <w:szCs w:val="21"/>
        </w:rPr>
      </w:pPr>
      <w:r>
        <w:rPr>
          <w:rFonts w:hint="eastAsia"/>
          <w:sz w:val="21"/>
          <w:szCs w:val="21"/>
        </w:rPr>
        <w:t>评标委员会根据投标人须知前附表</w:t>
      </w:r>
      <w:r>
        <w:rPr>
          <w:sz w:val="21"/>
          <w:szCs w:val="21"/>
        </w:rPr>
        <w:t>7.1</w:t>
      </w:r>
      <w:r>
        <w:rPr>
          <w:rFonts w:hint="eastAsia"/>
          <w:sz w:val="21"/>
          <w:szCs w:val="21"/>
        </w:rPr>
        <w:t>条的规定向招标人提交评标报告。评标报告应当由全体评标委员会成员签字，并于评标结束时抄送有关行政监督部门。</w:t>
      </w:r>
    </w:p>
    <w:p>
      <w:pPr>
        <w:pStyle w:val="69"/>
        <w:keepNext w:val="0"/>
        <w:keepLines w:val="0"/>
        <w:snapToGrid w:val="0"/>
        <w:spacing w:line="360" w:lineRule="auto"/>
        <w:ind w:firstLine="422" w:firstLineChars="200"/>
        <w:outlineLvl w:val="9"/>
        <w:rPr>
          <w:rFonts w:eastAsia="宋体" w:cs="Times New Roman"/>
          <w:b/>
          <w:bCs/>
          <w:sz w:val="21"/>
          <w:szCs w:val="21"/>
        </w:rPr>
      </w:pPr>
      <w:bookmarkStart w:id="82" w:name="_Toc457468588"/>
      <w:bookmarkStart w:id="83" w:name="_Toc8686"/>
      <w:bookmarkStart w:id="84" w:name="_Toc22903"/>
      <w:r>
        <w:rPr>
          <w:rFonts w:hint="eastAsia" w:eastAsia="宋体"/>
          <w:b/>
          <w:bCs/>
          <w:sz w:val="21"/>
          <w:szCs w:val="21"/>
        </w:rPr>
        <w:t>十二、公示</w:t>
      </w:r>
      <w:bookmarkEnd w:id="82"/>
      <w:bookmarkEnd w:id="83"/>
      <w:bookmarkEnd w:id="84"/>
    </w:p>
    <w:p>
      <w:pPr>
        <w:snapToGrid w:val="0"/>
        <w:spacing w:line="360" w:lineRule="auto"/>
        <w:ind w:firstLine="420" w:firstLineChars="200"/>
        <w:rPr>
          <w:rFonts w:cs="Times New Roman"/>
          <w:sz w:val="21"/>
          <w:szCs w:val="21"/>
        </w:rPr>
      </w:pPr>
      <w:r>
        <w:rPr>
          <w:rFonts w:hint="eastAsia"/>
          <w:sz w:val="21"/>
          <w:szCs w:val="21"/>
        </w:rPr>
        <w:t>中标人确定后，招标人应当在本招标项目招标公告发布的同一媒介进行公示，公示时间不少于4日。公示期满后，招标人应当将招标投标情况书面报告提交招标投标管理部门备案，向中标人发出中标通知书，并向所有合格投标人告知中标结果。</w:t>
      </w:r>
    </w:p>
    <w:p>
      <w:pPr>
        <w:snapToGrid w:val="0"/>
        <w:spacing w:line="360" w:lineRule="auto"/>
        <w:ind w:firstLine="422" w:firstLineChars="200"/>
        <w:rPr>
          <w:rFonts w:cs="Times New Roman"/>
          <w:b/>
          <w:bCs/>
          <w:sz w:val="21"/>
          <w:szCs w:val="21"/>
        </w:rPr>
      </w:pPr>
      <w:r>
        <w:rPr>
          <w:rFonts w:hint="eastAsia"/>
          <w:b/>
          <w:bCs/>
          <w:sz w:val="21"/>
          <w:szCs w:val="21"/>
        </w:rPr>
        <w:t>十三、特殊情况的处置程序</w:t>
      </w:r>
    </w:p>
    <w:p>
      <w:pPr>
        <w:snapToGrid w:val="0"/>
        <w:spacing w:line="360" w:lineRule="auto"/>
        <w:ind w:firstLine="422" w:firstLineChars="200"/>
        <w:rPr>
          <w:rFonts w:cs="Times New Roman"/>
          <w:b/>
          <w:bCs/>
          <w:sz w:val="21"/>
          <w:szCs w:val="21"/>
        </w:rPr>
      </w:pPr>
      <w:r>
        <w:rPr>
          <w:b/>
          <w:bCs/>
          <w:sz w:val="21"/>
          <w:szCs w:val="21"/>
        </w:rPr>
        <w:t>12.1</w:t>
      </w:r>
      <w:r>
        <w:rPr>
          <w:rFonts w:hint="eastAsia"/>
          <w:b/>
          <w:bCs/>
          <w:sz w:val="21"/>
          <w:szCs w:val="21"/>
        </w:rPr>
        <w:t>关于澄清、说明或补正</w:t>
      </w:r>
    </w:p>
    <w:p>
      <w:pPr>
        <w:snapToGrid w:val="0"/>
        <w:spacing w:line="360" w:lineRule="auto"/>
        <w:ind w:firstLine="420" w:firstLineChars="200"/>
        <w:rPr>
          <w:rFonts w:cs="Times New Roman"/>
          <w:sz w:val="21"/>
          <w:szCs w:val="21"/>
        </w:rPr>
      </w:pPr>
      <w:r>
        <w:rPr>
          <w:rFonts w:hint="eastAsia"/>
          <w:sz w:val="21"/>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招标文件第二章附表二、三）</w:t>
      </w:r>
    </w:p>
    <w:p>
      <w:pPr>
        <w:snapToGrid w:val="0"/>
        <w:spacing w:line="360" w:lineRule="auto"/>
        <w:ind w:firstLine="422" w:firstLineChars="200"/>
        <w:rPr>
          <w:rFonts w:cs="Times New Roman"/>
          <w:b/>
          <w:bCs/>
          <w:sz w:val="21"/>
          <w:szCs w:val="21"/>
        </w:rPr>
      </w:pPr>
      <w:r>
        <w:rPr>
          <w:b/>
          <w:bCs/>
          <w:sz w:val="21"/>
          <w:szCs w:val="21"/>
        </w:rPr>
        <w:t>12.2</w:t>
      </w:r>
      <w:r>
        <w:rPr>
          <w:rFonts w:hint="eastAsia"/>
          <w:b/>
          <w:bCs/>
          <w:sz w:val="21"/>
          <w:szCs w:val="21"/>
        </w:rPr>
        <w:t>关于评标活动暂停</w:t>
      </w:r>
    </w:p>
    <w:p>
      <w:pPr>
        <w:snapToGrid w:val="0"/>
        <w:spacing w:line="360" w:lineRule="auto"/>
        <w:ind w:firstLine="420" w:firstLineChars="200"/>
        <w:rPr>
          <w:rFonts w:cs="Times New Roman"/>
          <w:sz w:val="21"/>
          <w:szCs w:val="21"/>
        </w:rPr>
      </w:pPr>
      <w:r>
        <w:rPr>
          <w:sz w:val="21"/>
          <w:szCs w:val="21"/>
        </w:rPr>
        <w:t>12.2.1</w:t>
      </w:r>
      <w:r>
        <w:rPr>
          <w:rFonts w:hint="eastAsia"/>
          <w:sz w:val="21"/>
          <w:szCs w:val="21"/>
        </w:rPr>
        <w:t>评标委员会应当执行连续评标的原则，按评标办法中规定的程序、内容、方法、标准完成全部评标工作。只有发生不可抗力导致评标工作无法继续时，评标活动方可暂停。</w:t>
      </w:r>
    </w:p>
    <w:p>
      <w:pPr>
        <w:snapToGrid w:val="0"/>
        <w:spacing w:line="360" w:lineRule="auto"/>
        <w:ind w:firstLine="420" w:firstLineChars="200"/>
        <w:rPr>
          <w:rFonts w:cs="Times New Roman"/>
          <w:sz w:val="21"/>
          <w:szCs w:val="21"/>
        </w:rPr>
      </w:pPr>
      <w:r>
        <w:rPr>
          <w:sz w:val="21"/>
          <w:szCs w:val="21"/>
        </w:rPr>
        <w:t>12.2.2</w:t>
      </w:r>
      <w:r>
        <w:rPr>
          <w:rFonts w:hint="eastAsia"/>
          <w:sz w:val="21"/>
          <w:szCs w:val="21"/>
        </w:rPr>
        <w:t>发生评标暂停情况时，评标委员会应当封存全部投标文件和评标记录，待不可抗力的影响结束且具备继续评标的条件时，由原评标委员会继续评标。</w:t>
      </w:r>
    </w:p>
    <w:p>
      <w:pPr>
        <w:snapToGrid w:val="0"/>
        <w:spacing w:line="360" w:lineRule="auto"/>
        <w:ind w:firstLine="422" w:firstLineChars="200"/>
        <w:rPr>
          <w:rFonts w:cs="Times New Roman"/>
          <w:b/>
          <w:bCs/>
          <w:sz w:val="21"/>
          <w:szCs w:val="21"/>
        </w:rPr>
      </w:pPr>
      <w:r>
        <w:rPr>
          <w:b/>
          <w:bCs/>
          <w:sz w:val="21"/>
          <w:szCs w:val="21"/>
        </w:rPr>
        <w:t>12.3</w:t>
      </w:r>
      <w:r>
        <w:rPr>
          <w:rFonts w:hint="eastAsia"/>
          <w:b/>
          <w:bCs/>
          <w:sz w:val="21"/>
          <w:szCs w:val="21"/>
        </w:rPr>
        <w:t>关于评标中途更换评标委员会成员</w:t>
      </w:r>
    </w:p>
    <w:p>
      <w:pPr>
        <w:snapToGrid w:val="0"/>
        <w:spacing w:line="360" w:lineRule="auto"/>
        <w:ind w:firstLine="420" w:firstLineChars="200"/>
        <w:rPr>
          <w:rFonts w:cs="Times New Roman"/>
          <w:sz w:val="21"/>
          <w:szCs w:val="21"/>
        </w:rPr>
      </w:pPr>
      <w:r>
        <w:rPr>
          <w:sz w:val="21"/>
          <w:szCs w:val="21"/>
        </w:rPr>
        <w:t>12.3.1</w:t>
      </w:r>
      <w:r>
        <w:rPr>
          <w:rFonts w:hint="eastAsia"/>
          <w:sz w:val="21"/>
          <w:szCs w:val="21"/>
        </w:rPr>
        <w:t>除非发生下列情况之一，评标委员会成员不得在评标中途更换：</w:t>
      </w:r>
    </w:p>
    <w:p>
      <w:pPr>
        <w:snapToGrid w:val="0"/>
        <w:spacing w:line="360" w:lineRule="auto"/>
        <w:ind w:firstLine="420" w:firstLineChars="200"/>
        <w:rPr>
          <w:rFonts w:cs="Times New Roman"/>
          <w:sz w:val="21"/>
          <w:szCs w:val="21"/>
        </w:rPr>
      </w:pPr>
      <w:r>
        <w:rPr>
          <w:rFonts w:hint="eastAsia"/>
          <w:sz w:val="21"/>
          <w:szCs w:val="21"/>
        </w:rPr>
        <w:t>（</w:t>
      </w:r>
      <w:r>
        <w:rPr>
          <w:sz w:val="21"/>
          <w:szCs w:val="21"/>
        </w:rPr>
        <w:t>1</w:t>
      </w:r>
      <w:r>
        <w:rPr>
          <w:rFonts w:hint="eastAsia"/>
          <w:sz w:val="21"/>
          <w:szCs w:val="21"/>
        </w:rPr>
        <w:t>）因不可抗拒的客观原因，不能到场或需在评标中途退出评标活动。</w:t>
      </w:r>
    </w:p>
    <w:p>
      <w:pPr>
        <w:snapToGrid w:val="0"/>
        <w:spacing w:line="360" w:lineRule="auto"/>
        <w:ind w:firstLine="420" w:firstLineChars="200"/>
        <w:rPr>
          <w:rFonts w:cs="Times New Roman"/>
          <w:sz w:val="21"/>
          <w:szCs w:val="21"/>
        </w:rPr>
      </w:pPr>
      <w:r>
        <w:rPr>
          <w:rFonts w:hint="eastAsia"/>
          <w:sz w:val="21"/>
          <w:szCs w:val="21"/>
        </w:rPr>
        <w:t>（</w:t>
      </w:r>
      <w:r>
        <w:rPr>
          <w:sz w:val="21"/>
          <w:szCs w:val="21"/>
        </w:rPr>
        <w:t>2</w:t>
      </w:r>
      <w:r>
        <w:rPr>
          <w:rFonts w:hint="eastAsia"/>
          <w:sz w:val="21"/>
          <w:szCs w:val="21"/>
        </w:rPr>
        <w:t>）根据法律法规规定，某个或某几个评标委员会成员需要回避。</w:t>
      </w:r>
    </w:p>
    <w:p>
      <w:pPr>
        <w:snapToGrid w:val="0"/>
        <w:spacing w:line="360" w:lineRule="auto"/>
        <w:ind w:firstLine="420" w:firstLineChars="200"/>
        <w:rPr>
          <w:rFonts w:cs="Times New Roman"/>
          <w:sz w:val="21"/>
          <w:szCs w:val="21"/>
        </w:rPr>
      </w:pPr>
      <w:r>
        <w:rPr>
          <w:sz w:val="21"/>
          <w:szCs w:val="21"/>
        </w:rPr>
        <w:t>12.3.2</w:t>
      </w:r>
      <w:r>
        <w:rPr>
          <w:rFonts w:hint="eastAsia"/>
          <w:sz w:val="21"/>
          <w:szCs w:val="21"/>
        </w:rPr>
        <w:t>退出评标的评标委员会成员，其已完成的评标行为无效。由招标人根据本招标文件规定的评标委员会成员产生方式另行确定替代者进行评标。</w:t>
      </w:r>
    </w:p>
    <w:p>
      <w:pPr>
        <w:snapToGrid w:val="0"/>
        <w:spacing w:line="360" w:lineRule="auto"/>
        <w:ind w:firstLine="422" w:firstLineChars="200"/>
        <w:rPr>
          <w:rFonts w:cs="Times New Roman"/>
          <w:b/>
          <w:bCs/>
          <w:sz w:val="21"/>
          <w:szCs w:val="21"/>
        </w:rPr>
      </w:pPr>
      <w:r>
        <w:rPr>
          <w:b/>
          <w:bCs/>
          <w:sz w:val="21"/>
          <w:szCs w:val="21"/>
        </w:rPr>
        <w:t>12.4</w:t>
      </w:r>
      <w:r>
        <w:rPr>
          <w:rFonts w:hint="eastAsia"/>
          <w:b/>
          <w:bCs/>
          <w:sz w:val="21"/>
          <w:szCs w:val="21"/>
        </w:rPr>
        <w:t>记名投票</w:t>
      </w:r>
    </w:p>
    <w:p>
      <w:pPr>
        <w:snapToGrid w:val="0"/>
        <w:spacing w:line="360" w:lineRule="auto"/>
        <w:ind w:firstLine="420" w:firstLineChars="200"/>
        <w:rPr>
          <w:rFonts w:cs="Times New Roman"/>
          <w:sz w:val="21"/>
          <w:szCs w:val="21"/>
        </w:rPr>
      </w:pPr>
      <w:r>
        <w:rPr>
          <w:rFonts w:hint="eastAsia"/>
          <w:sz w:val="21"/>
          <w:szCs w:val="21"/>
        </w:rPr>
        <w:t>在任何评标环节中，需评标委员会就某项定性的评审结论做出表决的，由评标委员会全体成员按照少数服从多数的原则，以记名投票方式表决。</w:t>
      </w:r>
    </w:p>
    <w:p>
      <w:pPr>
        <w:snapToGrid w:val="0"/>
        <w:spacing w:line="360" w:lineRule="auto"/>
        <w:ind w:firstLine="422" w:firstLineChars="200"/>
        <w:rPr>
          <w:rFonts w:cs="Times New Roman"/>
          <w:b/>
          <w:bCs/>
          <w:sz w:val="21"/>
          <w:szCs w:val="21"/>
        </w:rPr>
      </w:pPr>
      <w:r>
        <w:rPr>
          <w:b/>
          <w:bCs/>
          <w:sz w:val="21"/>
          <w:szCs w:val="21"/>
        </w:rPr>
        <w:t>12.5</w:t>
      </w:r>
      <w:r>
        <w:rPr>
          <w:rFonts w:hint="eastAsia"/>
          <w:b/>
          <w:bCs/>
          <w:sz w:val="21"/>
          <w:szCs w:val="21"/>
        </w:rPr>
        <w:t>评标委员会对评标结果有异议的</w:t>
      </w:r>
    </w:p>
    <w:p>
      <w:pPr>
        <w:snapToGrid w:val="0"/>
        <w:spacing w:line="360" w:lineRule="auto"/>
        <w:ind w:firstLine="408" w:firstLineChars="200"/>
        <w:rPr>
          <w:rFonts w:ascii="仿宋_GB2312" w:eastAsia="仿宋_GB2312"/>
          <w:b/>
          <w:sz w:val="32"/>
          <w:szCs w:val="32"/>
        </w:rPr>
      </w:pPr>
      <w:r>
        <w:rPr>
          <w:rFonts w:hint="eastAsia"/>
          <w:spacing w:val="-3"/>
          <w:sz w:val="21"/>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bookmarkStart w:id="85" w:name="_Toc457468589"/>
      <w:bookmarkStart w:id="86" w:name="_Toc283559990"/>
    </w:p>
    <w:p>
      <w:pPr>
        <w:pStyle w:val="2"/>
        <w:ind w:firstLine="0" w:firstLineChars="0"/>
        <w:rPr>
          <w:rFonts w:ascii="仿宋_GB2312" w:eastAsia="仿宋_GB2312"/>
          <w:b/>
          <w:sz w:val="32"/>
          <w:szCs w:val="32"/>
        </w:rPr>
      </w:pPr>
    </w:p>
    <w:bookmarkEnd w:id="85"/>
    <w:bookmarkEnd w:id="86"/>
    <w:p>
      <w:pPr>
        <w:numPr>
          <w:ilvl w:val="0"/>
          <w:numId w:val="7"/>
        </w:numPr>
        <w:autoSpaceDE w:val="0"/>
        <w:autoSpaceDN w:val="0"/>
        <w:adjustRightInd w:val="0"/>
        <w:jc w:val="center"/>
        <w:outlineLvl w:val="0"/>
        <w:rPr>
          <w:b/>
          <w:bCs/>
          <w:sz w:val="36"/>
          <w:szCs w:val="36"/>
        </w:rPr>
      </w:pPr>
      <w:bookmarkStart w:id="87" w:name="_Toc278443518"/>
      <w:r>
        <w:rPr>
          <w:rFonts w:hint="eastAsia"/>
          <w:b/>
          <w:bCs/>
          <w:sz w:val="36"/>
          <w:szCs w:val="36"/>
        </w:rPr>
        <w:t>合同条款及格式</w:t>
      </w:r>
    </w:p>
    <w:p>
      <w:pPr>
        <w:autoSpaceDE w:val="0"/>
        <w:autoSpaceDN w:val="0"/>
        <w:adjustRightInd w:val="0"/>
        <w:outlineLvl w:val="0"/>
        <w:rPr>
          <w:b/>
          <w:bCs/>
          <w:sz w:val="36"/>
          <w:szCs w:val="36"/>
        </w:rPr>
      </w:pPr>
      <w:bookmarkStart w:id="88" w:name="_Toc457468592"/>
    </w:p>
    <w:p>
      <w:pPr>
        <w:jc w:val="center"/>
        <w:rPr>
          <w:rStyle w:val="85"/>
          <w:rFonts w:hint="default"/>
          <w:sz w:val="24"/>
          <w:szCs w:val="24"/>
        </w:rPr>
      </w:pPr>
      <w:r>
        <w:rPr>
          <w:rStyle w:val="85"/>
          <w:rFonts w:hint="default"/>
          <w:sz w:val="24"/>
          <w:szCs w:val="24"/>
        </w:rPr>
        <w:t>以（GF—2017—0201）建设工程施工合同为参考，以实际签订为准。</w:t>
      </w:r>
    </w:p>
    <w:p>
      <w:pPr>
        <w:pStyle w:val="2"/>
        <w:ind w:firstLine="240"/>
        <w:rPr>
          <w:rStyle w:val="85"/>
          <w:rFonts w:hint="default"/>
          <w:sz w:val="24"/>
          <w:szCs w:val="24"/>
        </w:rPr>
      </w:pPr>
      <w:r>
        <w:rPr>
          <w:rStyle w:val="85"/>
          <w:rFonts w:hint="default"/>
          <w:sz w:val="24"/>
          <w:szCs w:val="24"/>
        </w:rPr>
        <w:br w:type="page"/>
      </w:r>
    </w:p>
    <w:p>
      <w:pPr>
        <w:autoSpaceDE w:val="0"/>
        <w:autoSpaceDN w:val="0"/>
        <w:adjustRightInd w:val="0"/>
        <w:spacing w:line="360" w:lineRule="auto"/>
        <w:jc w:val="center"/>
        <w:outlineLvl w:val="0"/>
        <w:rPr>
          <w:rFonts w:cs="Times New Roman"/>
          <w:b/>
          <w:bCs/>
          <w:sz w:val="36"/>
          <w:szCs w:val="36"/>
        </w:rPr>
      </w:pPr>
      <w:r>
        <w:rPr>
          <w:rFonts w:hint="eastAsia"/>
          <w:b/>
          <w:bCs/>
          <w:sz w:val="36"/>
          <w:szCs w:val="36"/>
        </w:rPr>
        <w:t>第五章</w:t>
      </w:r>
      <w:r>
        <w:rPr>
          <w:b/>
          <w:bCs/>
          <w:sz w:val="36"/>
          <w:szCs w:val="36"/>
        </w:rPr>
        <w:t xml:space="preserve"> </w:t>
      </w:r>
      <w:r>
        <w:rPr>
          <w:rFonts w:hint="eastAsia"/>
          <w:b/>
          <w:bCs/>
          <w:sz w:val="36"/>
          <w:szCs w:val="36"/>
        </w:rPr>
        <w:t>工程量清单</w:t>
      </w:r>
      <w:bookmarkEnd w:id="88"/>
    </w:p>
    <w:p>
      <w:pPr>
        <w:spacing w:line="336" w:lineRule="auto"/>
        <w:rPr>
          <w:rFonts w:cs="Times New Roman"/>
          <w:b/>
          <w:bCs/>
          <w:sz w:val="21"/>
          <w:szCs w:val="21"/>
        </w:rPr>
      </w:pPr>
      <w:r>
        <w:rPr>
          <w:b/>
          <w:bCs/>
          <w:sz w:val="21"/>
          <w:szCs w:val="21"/>
        </w:rPr>
        <w:t>1</w:t>
      </w:r>
      <w:r>
        <w:rPr>
          <w:rFonts w:hint="eastAsia"/>
          <w:b/>
          <w:bCs/>
          <w:sz w:val="21"/>
          <w:szCs w:val="21"/>
        </w:rPr>
        <w:t>、工程量清单说明</w:t>
      </w:r>
    </w:p>
    <w:p>
      <w:pPr>
        <w:spacing w:line="336" w:lineRule="auto"/>
        <w:ind w:left="1" w:firstLine="420" w:firstLineChars="200"/>
        <w:rPr>
          <w:rFonts w:cs="Times New Roman"/>
          <w:sz w:val="21"/>
          <w:szCs w:val="21"/>
        </w:rPr>
      </w:pPr>
      <w:r>
        <w:rPr>
          <w:sz w:val="21"/>
          <w:szCs w:val="21"/>
        </w:rPr>
        <w:t xml:space="preserve">1.1 </w:t>
      </w:r>
      <w:r>
        <w:rPr>
          <w:rFonts w:hint="eastAsia"/>
          <w:sz w:val="21"/>
          <w:szCs w:val="21"/>
        </w:rPr>
        <w:t>本工程量清单是依据中华人民共和国国家标准《建设工程工程量清单计价规范》</w:t>
      </w:r>
      <w:r>
        <w:rPr>
          <w:sz w:val="21"/>
          <w:szCs w:val="21"/>
        </w:rPr>
        <w:t>(</w:t>
      </w:r>
      <w:r>
        <w:rPr>
          <w:rFonts w:hint="eastAsia"/>
          <w:sz w:val="21"/>
          <w:szCs w:val="21"/>
        </w:rPr>
        <w:t>以下简称“计价规范”</w:t>
      </w:r>
      <w:r>
        <w:rPr>
          <w:sz w:val="21"/>
          <w:szCs w:val="21"/>
        </w:rPr>
        <w:t>)</w:t>
      </w:r>
      <w:r>
        <w:rPr>
          <w:rFonts w:hint="eastAsia"/>
          <w:sz w:val="21"/>
          <w:szCs w:val="21"/>
        </w:rPr>
        <w:t>以及招标文件中包括的图纸等编制。计价规范中规定的工程量计算规则中没有的子目，应在本章第</w:t>
      </w:r>
      <w:r>
        <w:rPr>
          <w:sz w:val="21"/>
          <w:szCs w:val="21"/>
        </w:rPr>
        <w:t>1.4</w:t>
      </w:r>
      <w:r>
        <w:rPr>
          <w:rFonts w:hint="eastAsia"/>
          <w:sz w:val="21"/>
          <w:szCs w:val="21"/>
        </w:rPr>
        <w:t>款约定；计价规范中规定的工程量计算规则中没有且本章第</w:t>
      </w:r>
      <w:r>
        <w:rPr>
          <w:sz w:val="21"/>
          <w:szCs w:val="21"/>
        </w:rPr>
        <w:t>1.4</w:t>
      </w:r>
      <w:r>
        <w:rPr>
          <w:rFonts w:hint="eastAsia"/>
          <w:sz w:val="21"/>
          <w:szCs w:val="21"/>
        </w:rPr>
        <w:t>款也未约定的，双方协商确定；协商不成的，可向省级或行业工程造价管理机构申请裁定或按照有合同约束力的图纸所标示尺寸的理论净量计算。计量采用中华人民共和国法定的基本计量单位。</w:t>
      </w:r>
    </w:p>
    <w:p>
      <w:pPr>
        <w:spacing w:line="336" w:lineRule="auto"/>
        <w:ind w:left="1" w:firstLine="420" w:firstLineChars="200"/>
        <w:rPr>
          <w:rFonts w:cs="Times New Roman"/>
          <w:sz w:val="21"/>
          <w:szCs w:val="21"/>
        </w:rPr>
      </w:pPr>
      <w:r>
        <w:rPr>
          <w:sz w:val="21"/>
          <w:szCs w:val="21"/>
        </w:rPr>
        <w:t xml:space="preserve">1.2 </w:t>
      </w:r>
      <w:r>
        <w:rPr>
          <w:rFonts w:hint="eastAsia"/>
          <w:sz w:val="21"/>
          <w:szCs w:val="21"/>
        </w:rPr>
        <w:t>本工程量清单应与招标文件中的投标人须知、通用合同条款、专用合同条款、技术标准和要求及图纸等章节内容一起阅读和理解。</w:t>
      </w:r>
    </w:p>
    <w:p>
      <w:pPr>
        <w:spacing w:line="336" w:lineRule="auto"/>
        <w:ind w:left="1" w:firstLine="420" w:firstLineChars="200"/>
        <w:rPr>
          <w:rFonts w:cs="Times New Roman"/>
          <w:sz w:val="21"/>
          <w:szCs w:val="21"/>
        </w:rPr>
      </w:pPr>
      <w:r>
        <w:rPr>
          <w:sz w:val="21"/>
          <w:szCs w:val="21"/>
        </w:rPr>
        <w:t xml:space="preserve">1.3 </w:t>
      </w:r>
      <w:r>
        <w:rPr>
          <w:rFonts w:hint="eastAsia"/>
          <w:sz w:val="21"/>
          <w:szCs w:val="21"/>
        </w:rPr>
        <w:t>本工程量清单仅是投标报价的共同基础，竣工结算的工程量按合同约定确定。合同价格的确定以及价款支付应遵循合同条款</w:t>
      </w:r>
      <w:r>
        <w:rPr>
          <w:sz w:val="21"/>
          <w:szCs w:val="21"/>
        </w:rPr>
        <w:t>(</w:t>
      </w:r>
      <w:r>
        <w:rPr>
          <w:rFonts w:hint="eastAsia"/>
          <w:sz w:val="21"/>
          <w:szCs w:val="21"/>
        </w:rPr>
        <w:t>包括通用合同条款和专用合同条款</w:t>
      </w:r>
      <w:r>
        <w:rPr>
          <w:sz w:val="21"/>
          <w:szCs w:val="21"/>
        </w:rPr>
        <w:t>)</w:t>
      </w:r>
      <w:r>
        <w:rPr>
          <w:rFonts w:hint="eastAsia"/>
          <w:sz w:val="21"/>
          <w:szCs w:val="21"/>
        </w:rPr>
        <w:t>、技术标准和要求以及本章的有关约定。</w:t>
      </w:r>
    </w:p>
    <w:p>
      <w:pPr>
        <w:spacing w:line="336" w:lineRule="auto"/>
        <w:ind w:left="1" w:firstLine="420" w:firstLineChars="200"/>
        <w:rPr>
          <w:rFonts w:cs="Times New Roman"/>
          <w:sz w:val="21"/>
          <w:szCs w:val="21"/>
        </w:rPr>
      </w:pPr>
      <w:r>
        <w:rPr>
          <w:sz w:val="21"/>
          <w:szCs w:val="21"/>
        </w:rPr>
        <w:t>1.4</w:t>
      </w:r>
      <w:r>
        <w:rPr>
          <w:rFonts w:hint="eastAsia"/>
          <w:sz w:val="21"/>
          <w:szCs w:val="21"/>
        </w:rPr>
        <w:t>补充子目的子目特征、计量单位、工程量计算规则及工作内容说明如下：本工程使用《建设工程工程量清单计价规范》（</w:t>
      </w:r>
      <w:r>
        <w:rPr>
          <w:sz w:val="21"/>
          <w:szCs w:val="21"/>
        </w:rPr>
        <w:t>GB50</w:t>
      </w:r>
      <w:r>
        <w:rPr>
          <w:rFonts w:hint="eastAsia"/>
          <w:sz w:val="21"/>
          <w:szCs w:val="21"/>
        </w:rPr>
        <w:t>500-</w:t>
      </w:r>
      <w:r>
        <w:rPr>
          <w:sz w:val="21"/>
          <w:szCs w:val="21"/>
        </w:rPr>
        <w:t>2013</w:t>
      </w:r>
      <w:r>
        <w:rPr>
          <w:rFonts w:hint="eastAsia"/>
          <w:sz w:val="21"/>
          <w:szCs w:val="21"/>
        </w:rPr>
        <w:t>）</w:t>
      </w:r>
    </w:p>
    <w:p>
      <w:pPr>
        <w:spacing w:line="336" w:lineRule="auto"/>
        <w:ind w:left="1" w:firstLine="420" w:firstLineChars="200"/>
        <w:rPr>
          <w:rFonts w:cs="Times New Roman"/>
          <w:sz w:val="21"/>
          <w:szCs w:val="21"/>
        </w:rPr>
      </w:pPr>
      <w:r>
        <w:rPr>
          <w:sz w:val="21"/>
          <w:szCs w:val="21"/>
        </w:rPr>
        <w:t xml:space="preserve">1.5 </w:t>
      </w:r>
      <w:r>
        <w:rPr>
          <w:rFonts w:hint="eastAsia"/>
          <w:sz w:val="21"/>
          <w:szCs w:val="21"/>
        </w:rPr>
        <w:t>本条第</w:t>
      </w:r>
      <w:r>
        <w:rPr>
          <w:sz w:val="21"/>
          <w:szCs w:val="21"/>
        </w:rPr>
        <w:t>1.1</w:t>
      </w:r>
      <w:r>
        <w:rPr>
          <w:rFonts w:hint="eastAsia"/>
          <w:sz w:val="21"/>
          <w:szCs w:val="21"/>
        </w:rPr>
        <w:t>款中约定的计量和计价规则适用于合同履约过程中工程量计量与价款支付、工程变更、索赔和工程结算。</w:t>
      </w:r>
    </w:p>
    <w:p>
      <w:pPr>
        <w:spacing w:line="336" w:lineRule="auto"/>
        <w:ind w:left="1" w:firstLine="420" w:firstLineChars="200"/>
        <w:rPr>
          <w:rFonts w:cs="Times New Roman"/>
          <w:sz w:val="21"/>
          <w:szCs w:val="21"/>
        </w:rPr>
      </w:pPr>
      <w:r>
        <w:rPr>
          <w:sz w:val="21"/>
          <w:szCs w:val="21"/>
        </w:rPr>
        <w:t xml:space="preserve">1.6 </w:t>
      </w:r>
      <w:r>
        <w:rPr>
          <w:rFonts w:hint="eastAsia"/>
          <w:sz w:val="21"/>
          <w:szCs w:val="21"/>
        </w:rPr>
        <w:t>本条与下述第</w:t>
      </w:r>
      <w:r>
        <w:rPr>
          <w:sz w:val="21"/>
          <w:szCs w:val="21"/>
        </w:rPr>
        <w:t>2</w:t>
      </w:r>
      <w:r>
        <w:rPr>
          <w:rFonts w:hint="eastAsia"/>
          <w:sz w:val="21"/>
          <w:szCs w:val="21"/>
        </w:rPr>
        <w:t>条和第</w:t>
      </w:r>
      <w:r>
        <w:rPr>
          <w:sz w:val="21"/>
          <w:szCs w:val="21"/>
        </w:rPr>
        <w:t>3</w:t>
      </w:r>
      <w:r>
        <w:rPr>
          <w:rFonts w:hint="eastAsia"/>
          <w:sz w:val="21"/>
          <w:szCs w:val="21"/>
        </w:rPr>
        <w:t>条的说明内容是构成合同文件的已标价工程量清单的组成部分。</w:t>
      </w:r>
    </w:p>
    <w:p>
      <w:pPr>
        <w:spacing w:line="336" w:lineRule="auto"/>
        <w:rPr>
          <w:rFonts w:cs="Times New Roman"/>
          <w:b/>
          <w:bCs/>
          <w:sz w:val="21"/>
          <w:szCs w:val="21"/>
        </w:rPr>
      </w:pPr>
      <w:r>
        <w:rPr>
          <w:b/>
          <w:bCs/>
          <w:sz w:val="21"/>
          <w:szCs w:val="21"/>
        </w:rPr>
        <w:t>2</w:t>
      </w:r>
      <w:r>
        <w:rPr>
          <w:rFonts w:hint="eastAsia"/>
          <w:b/>
          <w:bCs/>
          <w:sz w:val="21"/>
          <w:szCs w:val="21"/>
        </w:rPr>
        <w:t>、投标报价说明</w:t>
      </w:r>
    </w:p>
    <w:p>
      <w:pPr>
        <w:spacing w:line="336" w:lineRule="auto"/>
        <w:ind w:left="1" w:firstLine="420" w:firstLineChars="200"/>
        <w:rPr>
          <w:rFonts w:cs="Times New Roman"/>
          <w:sz w:val="21"/>
          <w:szCs w:val="21"/>
        </w:rPr>
      </w:pPr>
      <w:r>
        <w:rPr>
          <w:sz w:val="21"/>
          <w:szCs w:val="21"/>
        </w:rPr>
        <w:t xml:space="preserve">2.1 </w:t>
      </w:r>
      <w:r>
        <w:rPr>
          <w:rFonts w:hint="eastAsia"/>
          <w:sz w:val="21"/>
          <w:szCs w:val="21"/>
        </w:rPr>
        <w:t>投标报价应根据招标文件中的有关计价要求，并按照下列依据自主报价。</w:t>
      </w:r>
    </w:p>
    <w:p>
      <w:pPr>
        <w:spacing w:line="336" w:lineRule="auto"/>
        <w:ind w:left="1" w:firstLine="420" w:firstLineChars="200"/>
        <w:rPr>
          <w:rFonts w:cs="Times New Roman"/>
          <w:sz w:val="21"/>
          <w:szCs w:val="21"/>
        </w:rPr>
      </w:pPr>
      <w:r>
        <w:rPr>
          <w:sz w:val="21"/>
          <w:szCs w:val="21"/>
        </w:rPr>
        <w:t xml:space="preserve">(1) </w:t>
      </w:r>
      <w:r>
        <w:rPr>
          <w:rFonts w:hint="eastAsia"/>
          <w:sz w:val="21"/>
          <w:szCs w:val="21"/>
        </w:rPr>
        <w:t>本招标文件；</w:t>
      </w:r>
    </w:p>
    <w:p>
      <w:pPr>
        <w:spacing w:line="336" w:lineRule="auto"/>
        <w:ind w:left="1" w:firstLine="420" w:firstLineChars="200"/>
        <w:rPr>
          <w:rFonts w:cs="Times New Roman"/>
          <w:sz w:val="21"/>
          <w:szCs w:val="21"/>
        </w:rPr>
      </w:pPr>
      <w:r>
        <w:rPr>
          <w:sz w:val="21"/>
          <w:szCs w:val="21"/>
        </w:rPr>
        <w:t>(2</w:t>
      </w:r>
      <w:r>
        <w:rPr>
          <w:rFonts w:hint="eastAsia"/>
          <w:sz w:val="21"/>
          <w:szCs w:val="21"/>
        </w:rPr>
        <w:t>）《河南省房屋建筑与装饰工程预算定额》（HA01-31-2016），《河南省通用安装工程预算定额》（HA02-31-2016）、《河南省市政工程预算定额》（HA A1-31-2016)及相关的配套文件和有关规定；</w:t>
      </w:r>
    </w:p>
    <w:p>
      <w:pPr>
        <w:spacing w:line="336" w:lineRule="auto"/>
        <w:ind w:left="1" w:firstLine="420" w:firstLineChars="200"/>
        <w:rPr>
          <w:rFonts w:cs="Times New Roman"/>
          <w:sz w:val="21"/>
          <w:szCs w:val="21"/>
        </w:rPr>
      </w:pPr>
      <w:r>
        <w:rPr>
          <w:sz w:val="21"/>
          <w:szCs w:val="21"/>
        </w:rPr>
        <w:t xml:space="preserve">(3) </w:t>
      </w:r>
      <w:r>
        <w:rPr>
          <w:rFonts w:hint="eastAsia"/>
          <w:sz w:val="21"/>
          <w:szCs w:val="21"/>
        </w:rPr>
        <w:t>国家或省级、行业建设主管部门颁发的计价办法；</w:t>
      </w:r>
    </w:p>
    <w:p>
      <w:pPr>
        <w:spacing w:line="336" w:lineRule="auto"/>
        <w:ind w:left="1" w:firstLine="420" w:firstLineChars="200"/>
        <w:rPr>
          <w:rFonts w:cs="Times New Roman"/>
          <w:sz w:val="21"/>
          <w:szCs w:val="21"/>
        </w:rPr>
      </w:pPr>
      <w:r>
        <w:rPr>
          <w:sz w:val="21"/>
          <w:szCs w:val="21"/>
        </w:rPr>
        <w:t xml:space="preserve">(4) </w:t>
      </w:r>
      <w:r>
        <w:rPr>
          <w:rFonts w:hint="eastAsia"/>
          <w:sz w:val="21"/>
          <w:szCs w:val="21"/>
        </w:rPr>
        <w:t>企业定额，国家或省级、行业建设主管部门颁发的计价定额；</w:t>
      </w:r>
    </w:p>
    <w:p>
      <w:pPr>
        <w:spacing w:line="336" w:lineRule="auto"/>
        <w:ind w:left="1" w:firstLine="420" w:firstLineChars="200"/>
        <w:rPr>
          <w:rFonts w:cs="Times New Roman"/>
          <w:sz w:val="21"/>
          <w:szCs w:val="21"/>
        </w:rPr>
      </w:pPr>
      <w:r>
        <w:rPr>
          <w:sz w:val="21"/>
          <w:szCs w:val="21"/>
        </w:rPr>
        <w:t xml:space="preserve">(5) </w:t>
      </w:r>
      <w:r>
        <w:rPr>
          <w:rFonts w:hint="eastAsia"/>
          <w:sz w:val="21"/>
          <w:szCs w:val="21"/>
        </w:rPr>
        <w:t>招标文件</w:t>
      </w:r>
      <w:r>
        <w:rPr>
          <w:sz w:val="21"/>
          <w:szCs w:val="21"/>
        </w:rPr>
        <w:t>(</w:t>
      </w:r>
      <w:r>
        <w:rPr>
          <w:rFonts w:hint="eastAsia"/>
          <w:sz w:val="21"/>
          <w:szCs w:val="21"/>
        </w:rPr>
        <w:t>包括工程量清单</w:t>
      </w:r>
      <w:r>
        <w:rPr>
          <w:sz w:val="21"/>
          <w:szCs w:val="21"/>
        </w:rPr>
        <w:t>)</w:t>
      </w:r>
      <w:r>
        <w:rPr>
          <w:rFonts w:hint="eastAsia"/>
          <w:sz w:val="21"/>
          <w:szCs w:val="21"/>
        </w:rPr>
        <w:t>的澄清、补充和修改文件；</w:t>
      </w:r>
    </w:p>
    <w:p>
      <w:pPr>
        <w:spacing w:line="336" w:lineRule="auto"/>
        <w:ind w:left="1" w:firstLine="420" w:firstLineChars="200"/>
        <w:rPr>
          <w:rFonts w:cs="Times New Roman"/>
          <w:sz w:val="21"/>
          <w:szCs w:val="21"/>
        </w:rPr>
      </w:pPr>
      <w:r>
        <w:rPr>
          <w:sz w:val="21"/>
          <w:szCs w:val="21"/>
        </w:rPr>
        <w:t xml:space="preserve">(6) </w:t>
      </w:r>
      <w:r>
        <w:rPr>
          <w:rFonts w:hint="eastAsia"/>
          <w:sz w:val="21"/>
          <w:szCs w:val="21"/>
        </w:rPr>
        <w:t xml:space="preserve">建设工程设计文件及相关资料； </w:t>
      </w:r>
    </w:p>
    <w:p>
      <w:pPr>
        <w:spacing w:line="360" w:lineRule="auto"/>
        <w:ind w:left="1" w:firstLine="420" w:firstLineChars="200"/>
        <w:rPr>
          <w:rFonts w:cs="Times New Roman"/>
          <w:sz w:val="21"/>
          <w:szCs w:val="21"/>
        </w:rPr>
      </w:pPr>
      <w:r>
        <w:rPr>
          <w:sz w:val="21"/>
          <w:szCs w:val="21"/>
        </w:rPr>
        <w:t xml:space="preserve">(7) </w:t>
      </w:r>
      <w:r>
        <w:rPr>
          <w:rFonts w:hint="eastAsia"/>
          <w:sz w:val="21"/>
          <w:szCs w:val="21"/>
        </w:rPr>
        <w:t>施工现场情况、工程特点及拟定的投标施工组织设计或施工方案；</w:t>
      </w:r>
    </w:p>
    <w:p>
      <w:pPr>
        <w:spacing w:line="360" w:lineRule="auto"/>
        <w:ind w:left="1" w:firstLine="420" w:firstLineChars="200"/>
        <w:rPr>
          <w:rFonts w:cs="Times New Roman"/>
          <w:sz w:val="21"/>
          <w:szCs w:val="21"/>
        </w:rPr>
      </w:pPr>
      <w:r>
        <w:rPr>
          <w:sz w:val="21"/>
          <w:szCs w:val="21"/>
        </w:rPr>
        <w:t xml:space="preserve">(8) </w:t>
      </w:r>
      <w:r>
        <w:rPr>
          <w:rFonts w:hint="eastAsia"/>
          <w:sz w:val="21"/>
          <w:szCs w:val="21"/>
        </w:rPr>
        <w:t>与建设项目相关的标准、规定等技术资料；</w:t>
      </w:r>
    </w:p>
    <w:p>
      <w:pPr>
        <w:spacing w:line="360" w:lineRule="auto"/>
        <w:ind w:left="1" w:firstLine="420" w:firstLineChars="200"/>
        <w:rPr>
          <w:rFonts w:cs="Times New Roman"/>
          <w:sz w:val="21"/>
          <w:szCs w:val="21"/>
        </w:rPr>
      </w:pPr>
      <w:r>
        <w:rPr>
          <w:sz w:val="21"/>
          <w:szCs w:val="21"/>
        </w:rPr>
        <w:t xml:space="preserve">(9) </w:t>
      </w:r>
      <w:r>
        <w:rPr>
          <w:rFonts w:hint="eastAsia"/>
          <w:sz w:val="21"/>
          <w:szCs w:val="21"/>
        </w:rPr>
        <w:t>材料价格依据《许昌市工程造价信息》及市场询价；</w:t>
      </w:r>
    </w:p>
    <w:p>
      <w:pPr>
        <w:autoSpaceDE w:val="0"/>
        <w:autoSpaceDN w:val="0"/>
        <w:spacing w:line="360" w:lineRule="auto"/>
        <w:ind w:firstLine="420" w:firstLineChars="200"/>
        <w:jc w:val="left"/>
        <w:rPr>
          <w:rFonts w:cs="Times New Roman"/>
          <w:sz w:val="21"/>
          <w:szCs w:val="21"/>
        </w:rPr>
      </w:pPr>
      <w:r>
        <w:rPr>
          <w:sz w:val="21"/>
          <w:szCs w:val="21"/>
        </w:rPr>
        <w:t>(10)</w:t>
      </w:r>
      <w:r>
        <w:rPr>
          <w:rFonts w:hint="eastAsia"/>
          <w:sz w:val="21"/>
          <w:szCs w:val="21"/>
        </w:rPr>
        <w:t>其他的相关资料：</w:t>
      </w:r>
    </w:p>
    <w:p>
      <w:pPr>
        <w:autoSpaceDE w:val="0"/>
        <w:autoSpaceDN w:val="0"/>
        <w:spacing w:line="360" w:lineRule="auto"/>
        <w:ind w:firstLine="420" w:firstLineChars="200"/>
        <w:jc w:val="left"/>
        <w:rPr>
          <w:rFonts w:cs="Times New Roman"/>
          <w:sz w:val="21"/>
          <w:szCs w:val="21"/>
        </w:rPr>
      </w:pPr>
      <w:r>
        <w:rPr>
          <w:sz w:val="21"/>
          <w:szCs w:val="21"/>
        </w:rPr>
        <w:t xml:space="preserve">2.2 </w:t>
      </w:r>
      <w:r>
        <w:rPr>
          <w:rFonts w:hint="eastAsia"/>
          <w:sz w:val="21"/>
          <w:szCs w:val="21"/>
        </w:rPr>
        <w:t>工程量清单中的每一子目须填入单价或价格，且只允许有一个报价。</w:t>
      </w:r>
    </w:p>
    <w:p>
      <w:pPr>
        <w:spacing w:line="360" w:lineRule="auto"/>
        <w:ind w:left="1" w:firstLine="420" w:firstLineChars="200"/>
        <w:rPr>
          <w:rFonts w:cs="Times New Roman"/>
          <w:sz w:val="21"/>
          <w:szCs w:val="21"/>
        </w:rPr>
      </w:pPr>
      <w:r>
        <w:rPr>
          <w:sz w:val="21"/>
          <w:szCs w:val="21"/>
        </w:rPr>
        <w:t xml:space="preserve">2.3 </w:t>
      </w:r>
      <w:r>
        <w:rPr>
          <w:rFonts w:hint="eastAsia"/>
          <w:sz w:val="21"/>
          <w:szCs w:val="21"/>
        </w:rPr>
        <w:t>工程量清单中标价的单价或金额，应包括所需人工费、材料费、施工机械使用费和管理费及利润，以及一定范围内的风险费用。所谓“一定范围内的风险”是指合同约定的风险。</w:t>
      </w:r>
    </w:p>
    <w:p>
      <w:pPr>
        <w:spacing w:line="360" w:lineRule="auto"/>
        <w:ind w:left="1" w:firstLine="420" w:firstLineChars="200"/>
        <w:rPr>
          <w:rFonts w:cs="Times New Roman"/>
          <w:sz w:val="21"/>
          <w:szCs w:val="21"/>
        </w:rPr>
      </w:pPr>
      <w:r>
        <w:rPr>
          <w:sz w:val="21"/>
          <w:szCs w:val="21"/>
        </w:rPr>
        <w:t xml:space="preserve">2.4 </w:t>
      </w:r>
      <w:r>
        <w:rPr>
          <w:rFonts w:hint="eastAsia"/>
          <w:sz w:val="21"/>
          <w:szCs w:val="21"/>
        </w:rPr>
        <w:t>已标价工程量清单中投标人没有填入单价或价格的子目，其费用视为已分摊在工程量清单中其他已标价的相关子目的单价或价格之中。</w:t>
      </w:r>
    </w:p>
    <w:p>
      <w:pPr>
        <w:spacing w:line="360" w:lineRule="auto"/>
        <w:ind w:left="1" w:firstLine="420" w:firstLineChars="200"/>
        <w:rPr>
          <w:rFonts w:cs="Times New Roman"/>
          <w:sz w:val="21"/>
          <w:szCs w:val="21"/>
        </w:rPr>
      </w:pPr>
      <w:r>
        <w:rPr>
          <w:sz w:val="21"/>
          <w:szCs w:val="21"/>
        </w:rPr>
        <w:t xml:space="preserve">2.5 </w:t>
      </w:r>
      <w:r>
        <w:rPr>
          <w:rFonts w:hint="eastAsia"/>
          <w:sz w:val="21"/>
          <w:szCs w:val="21"/>
        </w:rPr>
        <w:t>“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360" w:lineRule="auto"/>
        <w:ind w:left="1" w:firstLine="420" w:firstLineChars="200"/>
        <w:rPr>
          <w:rFonts w:cs="Times New Roman"/>
          <w:sz w:val="21"/>
          <w:szCs w:val="21"/>
        </w:rPr>
      </w:pPr>
      <w:r>
        <w:rPr>
          <w:sz w:val="21"/>
          <w:szCs w:val="21"/>
        </w:rPr>
        <w:t xml:space="preserve">2.6 </w:t>
      </w:r>
      <w:r>
        <w:rPr>
          <w:rFonts w:hint="eastAsia"/>
          <w:sz w:val="21"/>
          <w:szCs w:val="21"/>
        </w:rPr>
        <w:t>分部分项工程项目按下列要求报价：</w:t>
      </w:r>
    </w:p>
    <w:p>
      <w:pPr>
        <w:spacing w:line="360" w:lineRule="auto"/>
        <w:ind w:left="1" w:firstLine="420" w:firstLineChars="200"/>
        <w:rPr>
          <w:rFonts w:cs="Times New Roman"/>
          <w:sz w:val="21"/>
          <w:szCs w:val="21"/>
        </w:rPr>
      </w:pPr>
      <w:r>
        <w:rPr>
          <w:sz w:val="21"/>
          <w:szCs w:val="21"/>
        </w:rPr>
        <w:t xml:space="preserve">2.6.1 </w:t>
      </w:r>
      <w:r>
        <w:rPr>
          <w:rFonts w:hint="eastAsia"/>
          <w:sz w:val="21"/>
          <w:szCs w:val="21"/>
        </w:rPr>
        <w:t>分部分项工程量清单计价应依据计价规范中关于综合单价的组成内容确定报价。</w:t>
      </w:r>
    </w:p>
    <w:p>
      <w:pPr>
        <w:spacing w:line="360" w:lineRule="auto"/>
        <w:ind w:left="1" w:firstLine="420" w:firstLineChars="200"/>
        <w:rPr>
          <w:rFonts w:cs="Times New Roman"/>
          <w:sz w:val="21"/>
          <w:szCs w:val="21"/>
        </w:rPr>
      </w:pPr>
      <w:r>
        <w:rPr>
          <w:sz w:val="21"/>
          <w:szCs w:val="21"/>
        </w:rPr>
        <w:t xml:space="preserve">2.6.2 </w:t>
      </w:r>
      <w:r>
        <w:rPr>
          <w:rFonts w:hint="eastAsia"/>
          <w:sz w:val="21"/>
          <w:szCs w:val="21"/>
        </w:rPr>
        <w:t>如果分部分项工程量清单中涉及“材料和工程设备暂估单价表”中列出的材料和工程设备，则按照本节第</w:t>
      </w:r>
      <w:r>
        <w:rPr>
          <w:sz w:val="21"/>
          <w:szCs w:val="21"/>
        </w:rPr>
        <w:t>3.3.2</w:t>
      </w:r>
      <w:r>
        <w:rPr>
          <w:rFonts w:hint="eastAsia"/>
          <w:sz w:val="21"/>
          <w:szCs w:val="21"/>
        </w:rPr>
        <w:t>项的报价原则，将该类材料和工程设备的暂估单价本身以及除对应的规费及税金以外的费用计入分部分项工程量清单相应子目的综合单价。</w:t>
      </w:r>
    </w:p>
    <w:p>
      <w:pPr>
        <w:spacing w:line="360" w:lineRule="auto"/>
        <w:ind w:left="1" w:firstLine="420" w:firstLineChars="200"/>
        <w:rPr>
          <w:rFonts w:cs="Times New Roman"/>
          <w:sz w:val="21"/>
          <w:szCs w:val="21"/>
        </w:rPr>
      </w:pPr>
      <w:r>
        <w:rPr>
          <w:sz w:val="21"/>
          <w:szCs w:val="21"/>
        </w:rPr>
        <w:t xml:space="preserve">2.6.3 </w:t>
      </w:r>
      <w:r>
        <w:rPr>
          <w:rFonts w:hint="eastAsia"/>
          <w:sz w:val="21"/>
          <w:szCs w:val="21"/>
        </w:rPr>
        <w:t>如果分部分项工程量清单中涉及“发包人提供的材料和工程设备一览表”</w:t>
      </w:r>
      <w:r>
        <w:rPr>
          <w:sz w:val="21"/>
          <w:szCs w:val="21"/>
        </w:rPr>
        <w:t>(</w:t>
      </w:r>
      <w:r>
        <w:rPr>
          <w:rFonts w:hint="eastAsia"/>
          <w:sz w:val="21"/>
          <w:szCs w:val="21"/>
        </w:rPr>
        <w:t>见第三章合同条款及格式第三节附件三</w:t>
      </w:r>
      <w:r>
        <w:rPr>
          <w:sz w:val="21"/>
          <w:szCs w:val="21"/>
        </w:rPr>
        <w:t>)</w:t>
      </w:r>
      <w:r>
        <w:rPr>
          <w:rFonts w:hint="eastAsia"/>
          <w:sz w:val="21"/>
          <w:szCs w:val="21"/>
        </w:rPr>
        <w:t>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360" w:lineRule="auto"/>
        <w:ind w:left="1" w:firstLine="420" w:firstLineChars="200"/>
        <w:rPr>
          <w:rFonts w:cs="Times New Roman"/>
          <w:sz w:val="21"/>
          <w:szCs w:val="21"/>
        </w:rPr>
      </w:pPr>
      <w:r>
        <w:rPr>
          <w:sz w:val="21"/>
          <w:szCs w:val="21"/>
        </w:rPr>
        <w:t xml:space="preserve">2.6.4 </w:t>
      </w:r>
      <w:r>
        <w:rPr>
          <w:rFonts w:hint="eastAsia"/>
          <w:sz w:val="21"/>
          <w:szCs w:val="21"/>
        </w:rPr>
        <w:t>“分部分项工程量清单与计价表”所列各子目的综合单价组成中，各子目的人工、材料和机械台班消耗量由投标人按照其自身情况做充分的、竞争性考虑。材料消耗量包括损耗量。</w:t>
      </w:r>
    </w:p>
    <w:p>
      <w:pPr>
        <w:spacing w:line="360" w:lineRule="auto"/>
        <w:ind w:left="1" w:firstLine="420" w:firstLineChars="200"/>
        <w:rPr>
          <w:rFonts w:cs="Times New Roman"/>
          <w:sz w:val="21"/>
          <w:szCs w:val="21"/>
        </w:rPr>
      </w:pPr>
      <w:r>
        <w:rPr>
          <w:sz w:val="21"/>
          <w:szCs w:val="21"/>
        </w:rPr>
        <w:t xml:space="preserve">2.6.5 </w:t>
      </w:r>
      <w:r>
        <w:rPr>
          <w:rFonts w:hint="eastAsia"/>
          <w:sz w:val="21"/>
          <w:szCs w:val="21"/>
        </w:rPr>
        <w:t>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360" w:lineRule="auto"/>
        <w:ind w:left="1" w:firstLine="420" w:firstLineChars="200"/>
        <w:rPr>
          <w:rFonts w:cs="Times New Roman"/>
          <w:sz w:val="21"/>
          <w:szCs w:val="21"/>
        </w:rPr>
      </w:pPr>
      <w:r>
        <w:rPr>
          <w:sz w:val="21"/>
          <w:szCs w:val="21"/>
        </w:rPr>
        <w:t xml:space="preserve">2.7 </w:t>
      </w:r>
      <w:r>
        <w:rPr>
          <w:rFonts w:hint="eastAsia"/>
          <w:sz w:val="21"/>
          <w:szCs w:val="21"/>
        </w:rPr>
        <w:t>措施项目按下列要求报价：</w:t>
      </w:r>
    </w:p>
    <w:p>
      <w:pPr>
        <w:spacing w:line="360" w:lineRule="auto"/>
        <w:ind w:left="1" w:firstLine="420" w:firstLineChars="200"/>
        <w:rPr>
          <w:rFonts w:cs="Times New Roman"/>
          <w:sz w:val="21"/>
          <w:szCs w:val="21"/>
        </w:rPr>
      </w:pPr>
      <w:r>
        <w:rPr>
          <w:sz w:val="21"/>
          <w:szCs w:val="21"/>
        </w:rPr>
        <w:t xml:space="preserve">2.7.1 </w:t>
      </w:r>
      <w:r>
        <w:rPr>
          <w:rFonts w:hint="eastAsia"/>
          <w:sz w:val="21"/>
          <w:szCs w:val="21"/>
        </w:rPr>
        <w:t>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360" w:lineRule="auto"/>
        <w:ind w:left="1" w:firstLine="420" w:firstLineChars="200"/>
        <w:rPr>
          <w:rFonts w:cs="Times New Roman"/>
          <w:sz w:val="21"/>
          <w:szCs w:val="21"/>
        </w:rPr>
      </w:pPr>
      <w:r>
        <w:rPr>
          <w:sz w:val="21"/>
          <w:szCs w:val="21"/>
        </w:rPr>
        <w:t xml:space="preserve">2.7.2 </w:t>
      </w:r>
      <w:r>
        <w:rPr>
          <w:rFonts w:hint="eastAsia"/>
          <w:sz w:val="21"/>
          <w:szCs w:val="21"/>
        </w:rPr>
        <w:t>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进行报价。</w:t>
      </w:r>
    </w:p>
    <w:p>
      <w:pPr>
        <w:spacing w:line="360" w:lineRule="auto"/>
        <w:ind w:left="1" w:firstLine="420" w:firstLineChars="200"/>
        <w:rPr>
          <w:rFonts w:cs="Times New Roman"/>
          <w:sz w:val="21"/>
          <w:szCs w:val="21"/>
        </w:rPr>
      </w:pPr>
      <w:r>
        <w:rPr>
          <w:sz w:val="21"/>
          <w:szCs w:val="21"/>
        </w:rPr>
        <w:t xml:space="preserve">2.7.3 </w:t>
      </w:r>
      <w:r>
        <w:rPr>
          <w:rFonts w:hint="eastAsia"/>
          <w:sz w:val="21"/>
          <w:szCs w:val="21"/>
        </w:rPr>
        <w:t>“措施项目清单与计价表”中所填写的报价金额，应全面涵盖招标文件约定的投标人中标后施工、竣工、交付本工程并维修其任何缺陷所需要履行的责任和义务的全部费用。</w:t>
      </w:r>
    </w:p>
    <w:p>
      <w:pPr>
        <w:spacing w:line="360" w:lineRule="auto"/>
        <w:ind w:left="1" w:firstLine="420" w:firstLineChars="200"/>
        <w:rPr>
          <w:rFonts w:cs="Times New Roman"/>
          <w:sz w:val="21"/>
          <w:szCs w:val="21"/>
        </w:rPr>
      </w:pPr>
      <w:r>
        <w:rPr>
          <w:sz w:val="21"/>
          <w:szCs w:val="21"/>
        </w:rPr>
        <w:t xml:space="preserve">2.7.4 </w:t>
      </w:r>
      <w:r>
        <w:rPr>
          <w:rFonts w:hint="eastAsia"/>
          <w:sz w:val="21"/>
          <w:szCs w:val="21"/>
        </w:rPr>
        <w:t>对于“措施项目清单与计价表”中所填写的报价金额，应按照“措施项目清单报价分析表”对措施项目报价的组成进行详细的列项和分析。</w:t>
      </w:r>
    </w:p>
    <w:p>
      <w:pPr>
        <w:spacing w:line="360" w:lineRule="auto"/>
        <w:ind w:left="1" w:firstLine="420" w:firstLineChars="200"/>
        <w:rPr>
          <w:rFonts w:cs="Times New Roman"/>
          <w:sz w:val="21"/>
          <w:szCs w:val="21"/>
        </w:rPr>
      </w:pPr>
      <w:r>
        <w:rPr>
          <w:sz w:val="21"/>
          <w:szCs w:val="21"/>
        </w:rPr>
        <w:t xml:space="preserve">2.8 </w:t>
      </w:r>
      <w:r>
        <w:rPr>
          <w:rFonts w:hint="eastAsia"/>
          <w:sz w:val="21"/>
          <w:szCs w:val="21"/>
        </w:rPr>
        <w:t>其他项目清单费应按下列规定报价：</w:t>
      </w:r>
    </w:p>
    <w:p>
      <w:pPr>
        <w:spacing w:line="360" w:lineRule="auto"/>
        <w:ind w:left="1" w:firstLine="420" w:firstLineChars="200"/>
        <w:rPr>
          <w:rFonts w:cs="Times New Roman"/>
          <w:sz w:val="21"/>
          <w:szCs w:val="21"/>
        </w:rPr>
      </w:pPr>
      <w:r>
        <w:rPr>
          <w:sz w:val="21"/>
          <w:szCs w:val="21"/>
        </w:rPr>
        <w:t xml:space="preserve">2.8.1 </w:t>
      </w:r>
      <w:r>
        <w:rPr>
          <w:rFonts w:hint="eastAsia"/>
          <w:sz w:val="21"/>
          <w:szCs w:val="21"/>
        </w:rPr>
        <w:t>暂列金额按“暂列金额明细表”中列出的金额报价，此处的暂列金额是招标人在招标文件中统一给定的，并不包括本章第</w:t>
      </w:r>
      <w:r>
        <w:rPr>
          <w:sz w:val="21"/>
          <w:szCs w:val="21"/>
        </w:rPr>
        <w:t>2.8.3</w:t>
      </w:r>
      <w:r>
        <w:rPr>
          <w:rFonts w:hint="eastAsia"/>
          <w:sz w:val="21"/>
          <w:szCs w:val="21"/>
        </w:rPr>
        <w:t>项的计日工金额。</w:t>
      </w:r>
    </w:p>
    <w:p>
      <w:pPr>
        <w:spacing w:line="360" w:lineRule="auto"/>
        <w:ind w:left="1" w:firstLine="420" w:firstLineChars="200"/>
        <w:rPr>
          <w:rFonts w:cs="Times New Roman"/>
          <w:sz w:val="21"/>
          <w:szCs w:val="21"/>
        </w:rPr>
      </w:pPr>
      <w:r>
        <w:rPr>
          <w:sz w:val="21"/>
          <w:szCs w:val="21"/>
        </w:rPr>
        <w:t xml:space="preserve">2.8.2 </w:t>
      </w:r>
      <w:r>
        <w:rPr>
          <w:rFonts w:hint="eastAsia"/>
          <w:sz w:val="21"/>
          <w:szCs w:val="21"/>
        </w:rPr>
        <w:t>暂估价分为材料和工程设备暂估单价和专业工程暂估价两类。其中的材料和工程设备暂估单价按本节第</w:t>
      </w:r>
      <w:r>
        <w:rPr>
          <w:sz w:val="21"/>
          <w:szCs w:val="21"/>
        </w:rPr>
        <w:t>3.3.2</w:t>
      </w:r>
      <w:r>
        <w:rPr>
          <w:rFonts w:hint="eastAsia"/>
          <w:sz w:val="21"/>
          <w:szCs w:val="21"/>
        </w:rPr>
        <w:t>项的报价原则进入分部分项工程量清单之综合单价，不在其他项目清单中汇总；专业工程暂估价直接按“专业工程暂估价表”中列出的金额和本节第</w:t>
      </w:r>
      <w:r>
        <w:rPr>
          <w:sz w:val="21"/>
          <w:szCs w:val="21"/>
        </w:rPr>
        <w:t>3.3.3</w:t>
      </w:r>
      <w:r>
        <w:rPr>
          <w:rFonts w:hint="eastAsia"/>
          <w:sz w:val="21"/>
          <w:szCs w:val="21"/>
        </w:rPr>
        <w:t>项的报价原则计入其他项目清单报价。</w:t>
      </w:r>
    </w:p>
    <w:p>
      <w:pPr>
        <w:spacing w:line="360" w:lineRule="auto"/>
        <w:ind w:left="1" w:firstLine="420" w:firstLineChars="200"/>
        <w:rPr>
          <w:rFonts w:cs="Times New Roman"/>
          <w:sz w:val="21"/>
          <w:szCs w:val="21"/>
        </w:rPr>
      </w:pPr>
      <w:r>
        <w:rPr>
          <w:sz w:val="21"/>
          <w:szCs w:val="21"/>
        </w:rPr>
        <w:t xml:space="preserve">2.8.3 </w:t>
      </w:r>
      <w:r>
        <w:rPr>
          <w:rFonts w:hint="eastAsia"/>
          <w:sz w:val="21"/>
          <w:szCs w:val="21"/>
        </w:rPr>
        <w:t>计日工按“计日工表”中列出的子目和估算数量，自主确定综合单价并计算计日工金额。计日工综合单价均不包括规费和税金，其中：</w:t>
      </w:r>
    </w:p>
    <w:p>
      <w:pPr>
        <w:spacing w:line="360" w:lineRule="auto"/>
        <w:ind w:left="1" w:firstLine="420" w:firstLineChars="200"/>
        <w:rPr>
          <w:rFonts w:cs="Times New Roman"/>
          <w:sz w:val="21"/>
          <w:szCs w:val="21"/>
        </w:rPr>
      </w:pPr>
      <w:r>
        <w:rPr>
          <w:sz w:val="21"/>
          <w:szCs w:val="21"/>
        </w:rPr>
        <w:t xml:space="preserve">(1) </w:t>
      </w:r>
      <w:r>
        <w:rPr>
          <w:rFonts w:hint="eastAsia"/>
          <w:sz w:val="21"/>
          <w:szCs w:val="21"/>
        </w:rPr>
        <w:t>劳务单价应当包括工人工资、交通费用、各种补贴、劳动安全保护、社保费用、手提手动和电动工器具、施工场地内已经搭设的脚手架、水电和低值易耗品费用、现场管理费用、企业管理费和利润；</w:t>
      </w:r>
    </w:p>
    <w:p>
      <w:pPr>
        <w:spacing w:line="360" w:lineRule="auto"/>
        <w:ind w:left="1" w:firstLine="420" w:firstLineChars="200"/>
        <w:rPr>
          <w:rFonts w:cs="Times New Roman"/>
          <w:sz w:val="21"/>
          <w:szCs w:val="21"/>
        </w:rPr>
      </w:pPr>
      <w:r>
        <w:rPr>
          <w:sz w:val="21"/>
          <w:szCs w:val="21"/>
        </w:rPr>
        <w:t xml:space="preserve">(2) </w:t>
      </w:r>
      <w:r>
        <w:rPr>
          <w:rFonts w:hint="eastAsia"/>
          <w:sz w:val="21"/>
          <w:szCs w:val="21"/>
        </w:rPr>
        <w:t>材料价格包括材料运到现场的价格以及现场搬运、仓储、二次搬运、损耗、保险、企业管理费和利润；</w:t>
      </w:r>
    </w:p>
    <w:p>
      <w:pPr>
        <w:spacing w:line="360" w:lineRule="auto"/>
        <w:ind w:left="1" w:firstLine="420" w:firstLineChars="200"/>
        <w:rPr>
          <w:rFonts w:cs="Times New Roman"/>
          <w:sz w:val="21"/>
          <w:szCs w:val="21"/>
        </w:rPr>
      </w:pPr>
      <w:r>
        <w:rPr>
          <w:sz w:val="21"/>
          <w:szCs w:val="21"/>
        </w:rPr>
        <w:t xml:space="preserve">(3) </w:t>
      </w:r>
      <w:r>
        <w:rPr>
          <w:rFonts w:hint="eastAsia"/>
          <w:sz w:val="21"/>
          <w:szCs w:val="21"/>
        </w:rPr>
        <w:t>施工机械限于在施工场地</w:t>
      </w:r>
      <w:r>
        <w:rPr>
          <w:sz w:val="21"/>
          <w:szCs w:val="21"/>
        </w:rPr>
        <w:t>(</w:t>
      </w:r>
      <w:r>
        <w:rPr>
          <w:rFonts w:hint="eastAsia"/>
          <w:sz w:val="21"/>
          <w:szCs w:val="21"/>
        </w:rPr>
        <w:t>现场</w:t>
      </w:r>
      <w:r>
        <w:rPr>
          <w:sz w:val="21"/>
          <w:szCs w:val="21"/>
        </w:rPr>
        <w:t>)</w:t>
      </w:r>
      <w:r>
        <w:rPr>
          <w:rFonts w:hint="eastAsia"/>
          <w:sz w:val="21"/>
          <w:szCs w:val="21"/>
        </w:rPr>
        <w:t>的机械设备，其价格包括租赁或折旧、维修、维护和燃油等消耗品以及操作人员费用，包括承包人企业管理费和利润，但不包括规费和税金。辅助人员按劳务价格另计。</w:t>
      </w:r>
    </w:p>
    <w:p>
      <w:pPr>
        <w:spacing w:line="360" w:lineRule="auto"/>
        <w:ind w:left="1" w:firstLine="420" w:firstLineChars="200"/>
        <w:rPr>
          <w:rFonts w:cs="Times New Roman"/>
          <w:sz w:val="21"/>
          <w:szCs w:val="21"/>
        </w:rPr>
      </w:pPr>
      <w:r>
        <w:rPr>
          <w:sz w:val="21"/>
          <w:szCs w:val="21"/>
        </w:rPr>
        <w:t xml:space="preserve">2.8.4 </w:t>
      </w:r>
      <w:r>
        <w:rPr>
          <w:rFonts w:hint="eastAsia"/>
          <w:sz w:val="21"/>
          <w:szCs w:val="21"/>
        </w:rPr>
        <w:t>总承包服务费根据招标文件中列出的内容和要求进行报价。</w:t>
      </w:r>
    </w:p>
    <w:p>
      <w:pPr>
        <w:spacing w:line="360" w:lineRule="auto"/>
        <w:rPr>
          <w:rFonts w:cs="Times New Roman"/>
          <w:sz w:val="21"/>
          <w:szCs w:val="21"/>
        </w:rPr>
      </w:pPr>
      <w:r>
        <w:rPr>
          <w:sz w:val="21"/>
          <w:szCs w:val="21"/>
        </w:rPr>
        <w:t xml:space="preserve">    2.9 </w:t>
      </w:r>
      <w:r>
        <w:rPr>
          <w:rFonts w:hint="eastAsia"/>
          <w:sz w:val="21"/>
          <w:szCs w:val="21"/>
        </w:rPr>
        <w:t>规费和税金应按“规费、税金项目清单与计价表”所列项目并根据国家、省级或行业建设主管部门的有关规定列项和计算，不得作为竞争性费用。</w:t>
      </w:r>
    </w:p>
    <w:p>
      <w:pPr>
        <w:spacing w:line="360" w:lineRule="auto"/>
        <w:ind w:left="1" w:firstLine="420" w:firstLineChars="200"/>
        <w:rPr>
          <w:rFonts w:cs="Times New Roman"/>
          <w:sz w:val="21"/>
          <w:szCs w:val="21"/>
        </w:rPr>
      </w:pPr>
      <w:r>
        <w:rPr>
          <w:sz w:val="21"/>
          <w:szCs w:val="21"/>
        </w:rPr>
        <w:t xml:space="preserve">2.10 </w:t>
      </w:r>
      <w:r>
        <w:rPr>
          <w:rFonts w:hint="eastAsia"/>
          <w:sz w:val="21"/>
          <w:szCs w:val="21"/>
        </w:rPr>
        <w:t>除招标文件有强制性规定外，投标报价由投标人自主确定，但不得低于其成本。</w:t>
      </w:r>
    </w:p>
    <w:p>
      <w:pPr>
        <w:spacing w:line="360" w:lineRule="auto"/>
        <w:ind w:left="1" w:firstLine="420" w:firstLineChars="200"/>
        <w:rPr>
          <w:rFonts w:cs="Times New Roman"/>
          <w:sz w:val="21"/>
          <w:szCs w:val="21"/>
        </w:rPr>
      </w:pPr>
      <w:r>
        <w:rPr>
          <w:sz w:val="21"/>
          <w:szCs w:val="21"/>
        </w:rPr>
        <w:t xml:space="preserve">2.11 </w:t>
      </w:r>
      <w:r>
        <w:rPr>
          <w:rFonts w:hint="eastAsia"/>
          <w:sz w:val="21"/>
          <w:szCs w:val="21"/>
        </w:rPr>
        <w:t>工程量清单计价所涉及的生产资源</w:t>
      </w:r>
      <w:r>
        <w:rPr>
          <w:sz w:val="21"/>
          <w:szCs w:val="21"/>
        </w:rPr>
        <w:t>(</w:t>
      </w:r>
      <w:r>
        <w:rPr>
          <w:rFonts w:hint="eastAsia"/>
          <w:sz w:val="21"/>
          <w:szCs w:val="21"/>
        </w:rPr>
        <w:t>包括各类人工、材料、工程设备、施工设备、临时设施、临时用水、临时用电等</w:t>
      </w:r>
      <w:r>
        <w:rPr>
          <w:sz w:val="21"/>
          <w:szCs w:val="21"/>
        </w:rPr>
        <w:t>)</w:t>
      </w:r>
      <w:r>
        <w:rPr>
          <w:rFonts w:hint="eastAsia"/>
          <w:sz w:val="21"/>
          <w:szCs w:val="21"/>
        </w:rPr>
        <w:t>的投标价格，应根据自身的信息渠道和采购渠道，分析其市场价格水平并判断其整个施工周期内的变化趋势，体现投标人自身的管理水平、技术水平和综合实力。</w:t>
      </w:r>
    </w:p>
    <w:p>
      <w:pPr>
        <w:spacing w:line="360" w:lineRule="auto"/>
        <w:ind w:left="1" w:firstLine="420" w:firstLineChars="200"/>
        <w:rPr>
          <w:rFonts w:cs="Times New Roman"/>
          <w:sz w:val="21"/>
          <w:szCs w:val="21"/>
        </w:rPr>
      </w:pPr>
      <w:r>
        <w:rPr>
          <w:sz w:val="21"/>
          <w:szCs w:val="21"/>
        </w:rPr>
        <w:t xml:space="preserve">2.12 </w:t>
      </w:r>
      <w:r>
        <w:rPr>
          <w:rFonts w:hint="eastAsia"/>
          <w:sz w:val="21"/>
          <w:szCs w:val="21"/>
        </w:rPr>
        <w:t>管理费应由投标人在保证不低于其成本的基础上做竞争性考虑；利润由投标人根据自身情况和综合实力做竞争性考虑。</w:t>
      </w:r>
    </w:p>
    <w:p>
      <w:pPr>
        <w:spacing w:line="360" w:lineRule="auto"/>
        <w:ind w:left="1" w:firstLine="420" w:firstLineChars="200"/>
        <w:rPr>
          <w:rFonts w:cs="Times New Roman"/>
          <w:sz w:val="21"/>
          <w:szCs w:val="21"/>
        </w:rPr>
      </w:pPr>
      <w:r>
        <w:rPr>
          <w:sz w:val="21"/>
          <w:szCs w:val="21"/>
        </w:rPr>
        <w:t xml:space="preserve">2.13 </w:t>
      </w:r>
      <w:r>
        <w:rPr>
          <w:rFonts w:hint="eastAsia"/>
          <w:sz w:val="21"/>
          <w:szCs w:val="21"/>
        </w:rPr>
        <w:t>投标报价中应考虑招标文件中要求投标人承担的风险范围以及相关的费用。</w:t>
      </w:r>
    </w:p>
    <w:p>
      <w:pPr>
        <w:spacing w:line="360" w:lineRule="auto"/>
        <w:ind w:left="1" w:firstLine="420" w:firstLineChars="200"/>
        <w:rPr>
          <w:rFonts w:cs="Times New Roman"/>
          <w:sz w:val="21"/>
          <w:szCs w:val="21"/>
        </w:rPr>
      </w:pPr>
      <w:r>
        <w:rPr>
          <w:sz w:val="21"/>
          <w:szCs w:val="21"/>
        </w:rPr>
        <w:t xml:space="preserve">2.14 </w:t>
      </w:r>
      <w:r>
        <w:rPr>
          <w:rFonts w:hint="eastAsia"/>
          <w:sz w:val="21"/>
          <w:szCs w:val="21"/>
        </w:rPr>
        <w:t>投标总价为投标人在投标文件中提出的各项支付金额的总和，为实施、完成招标工程并修补缺陷以及履行招标文件中约定的风险范围内的所有责任和义务所发生的全部费用。</w:t>
      </w:r>
    </w:p>
    <w:p>
      <w:pPr>
        <w:spacing w:line="360" w:lineRule="auto"/>
        <w:ind w:left="1" w:firstLine="422" w:firstLineChars="200"/>
        <w:rPr>
          <w:rFonts w:cs="Times New Roman"/>
          <w:b/>
          <w:bCs/>
          <w:sz w:val="21"/>
          <w:szCs w:val="21"/>
        </w:rPr>
      </w:pPr>
      <w:r>
        <w:rPr>
          <w:b/>
          <w:bCs/>
          <w:sz w:val="21"/>
          <w:szCs w:val="21"/>
        </w:rPr>
        <w:t xml:space="preserve">2.15 </w:t>
      </w:r>
      <w:r>
        <w:rPr>
          <w:rFonts w:hint="eastAsia"/>
          <w:b/>
          <w:bCs/>
          <w:sz w:val="21"/>
          <w:szCs w:val="21"/>
        </w:rPr>
        <w:t>有关投标报价的其他说明：</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20" w:firstLineChars="200"/>
        <w:jc w:val="left"/>
        <w:rPr>
          <w:sz w:val="21"/>
          <w:szCs w:val="21"/>
        </w:rPr>
      </w:pPr>
      <w:r>
        <w:rPr>
          <w:rFonts w:hint="eastAsia"/>
          <w:sz w:val="21"/>
          <w:szCs w:val="21"/>
        </w:rPr>
        <w:t>2.15.2标人编制投标报价时，同一投标文件综合工日应前后保持一致。</w:t>
      </w:r>
    </w:p>
    <w:p>
      <w:pPr>
        <w:spacing w:line="360" w:lineRule="auto"/>
        <w:rPr>
          <w:rFonts w:cs="Times New Roman"/>
          <w:b/>
          <w:bCs/>
          <w:sz w:val="21"/>
          <w:szCs w:val="21"/>
        </w:rPr>
      </w:pPr>
      <w:r>
        <w:rPr>
          <w:b/>
          <w:bCs/>
          <w:sz w:val="21"/>
          <w:szCs w:val="21"/>
        </w:rPr>
        <w:t>3</w:t>
      </w:r>
      <w:r>
        <w:rPr>
          <w:rFonts w:hint="eastAsia"/>
          <w:b/>
          <w:bCs/>
          <w:sz w:val="21"/>
          <w:szCs w:val="21"/>
        </w:rPr>
        <w:t>、其他说明</w:t>
      </w:r>
    </w:p>
    <w:p>
      <w:pPr>
        <w:spacing w:line="360" w:lineRule="auto"/>
        <w:ind w:left="1" w:firstLine="420" w:firstLineChars="200"/>
        <w:rPr>
          <w:rFonts w:cs="Times New Roman"/>
          <w:sz w:val="21"/>
          <w:szCs w:val="21"/>
        </w:rPr>
      </w:pPr>
      <w:r>
        <w:rPr>
          <w:sz w:val="21"/>
          <w:szCs w:val="21"/>
        </w:rPr>
        <w:t>3.1</w:t>
      </w:r>
      <w:r>
        <w:rPr>
          <w:rFonts w:hint="eastAsia"/>
          <w:sz w:val="21"/>
          <w:szCs w:val="21"/>
        </w:rPr>
        <w:t>词语和定义</w:t>
      </w:r>
    </w:p>
    <w:p>
      <w:pPr>
        <w:spacing w:line="360" w:lineRule="auto"/>
        <w:ind w:left="1" w:firstLine="420" w:firstLineChars="200"/>
        <w:rPr>
          <w:rFonts w:cs="Times New Roman"/>
          <w:sz w:val="21"/>
          <w:szCs w:val="21"/>
        </w:rPr>
      </w:pPr>
      <w:r>
        <w:rPr>
          <w:sz w:val="21"/>
          <w:szCs w:val="21"/>
        </w:rPr>
        <w:t xml:space="preserve">3.1.1 </w:t>
      </w:r>
      <w:r>
        <w:rPr>
          <w:rFonts w:hint="eastAsia"/>
          <w:sz w:val="21"/>
          <w:szCs w:val="21"/>
        </w:rPr>
        <w:t>工程量清单</w:t>
      </w:r>
    </w:p>
    <w:p>
      <w:pPr>
        <w:spacing w:line="360" w:lineRule="auto"/>
        <w:ind w:left="1" w:firstLine="420" w:firstLineChars="200"/>
        <w:rPr>
          <w:rFonts w:cs="Times New Roman"/>
          <w:sz w:val="21"/>
          <w:szCs w:val="21"/>
        </w:rPr>
      </w:pPr>
      <w:r>
        <w:rPr>
          <w:rFonts w:hint="eastAsia"/>
          <w:sz w:val="21"/>
          <w:szCs w:val="21"/>
        </w:rPr>
        <w:t>是表现本工程分部分项工程项目、措施项目、其他项目、规费项目和税金的名称和相应数量等的明细清单。</w:t>
      </w:r>
    </w:p>
    <w:p>
      <w:pPr>
        <w:spacing w:line="360" w:lineRule="auto"/>
        <w:ind w:left="1" w:firstLine="420" w:firstLineChars="200"/>
        <w:rPr>
          <w:rFonts w:cs="Times New Roman"/>
          <w:sz w:val="21"/>
          <w:szCs w:val="21"/>
        </w:rPr>
      </w:pPr>
      <w:r>
        <w:rPr>
          <w:sz w:val="21"/>
          <w:szCs w:val="21"/>
        </w:rPr>
        <w:t xml:space="preserve">3.1.2 </w:t>
      </w:r>
      <w:r>
        <w:rPr>
          <w:rFonts w:hint="eastAsia"/>
          <w:sz w:val="21"/>
          <w:szCs w:val="21"/>
        </w:rPr>
        <w:t>总价子目</w:t>
      </w:r>
    </w:p>
    <w:p>
      <w:pPr>
        <w:spacing w:line="360" w:lineRule="auto"/>
        <w:ind w:left="1" w:firstLine="420" w:firstLineChars="200"/>
        <w:rPr>
          <w:rFonts w:cs="Times New Roman"/>
          <w:sz w:val="21"/>
          <w:szCs w:val="21"/>
        </w:rPr>
      </w:pPr>
      <w:r>
        <w:rPr>
          <w:rFonts w:hint="eastAsia"/>
          <w:sz w:val="21"/>
          <w:szCs w:val="21"/>
        </w:rPr>
        <w:t>工程量清单中以总价计价，以“项”为计量单位，工程量为整数</w:t>
      </w:r>
      <w:r>
        <w:rPr>
          <w:sz w:val="21"/>
          <w:szCs w:val="21"/>
        </w:rPr>
        <w:t>1</w:t>
      </w:r>
      <w:r>
        <w:rPr>
          <w:rFonts w:hint="eastAsia"/>
          <w:sz w:val="21"/>
          <w:szCs w:val="21"/>
        </w:rPr>
        <w:t>的子目，除专用合同条款另有约定外，总价固定包干。采用总价合同形式时，合同订立后，已标价工程量清单中的工程量均没有合同约束力，所有子目均是总价子目，视同按项计量</w:t>
      </w:r>
      <w:r>
        <w:rPr>
          <w:sz w:val="21"/>
          <w:szCs w:val="21"/>
        </w:rPr>
        <w:t>(</w:t>
      </w:r>
      <w:r>
        <w:rPr>
          <w:rFonts w:hint="eastAsia"/>
          <w:sz w:val="21"/>
          <w:szCs w:val="21"/>
        </w:rPr>
        <w:t>合同条款第</w:t>
      </w:r>
      <w:r>
        <w:rPr>
          <w:sz w:val="21"/>
          <w:szCs w:val="21"/>
        </w:rPr>
        <w:t>15</w:t>
      </w:r>
      <w:r>
        <w:rPr>
          <w:rFonts w:hint="eastAsia"/>
          <w:sz w:val="21"/>
          <w:szCs w:val="21"/>
        </w:rPr>
        <w:t>条约定的变更除外</w:t>
      </w:r>
      <w:r>
        <w:rPr>
          <w:sz w:val="21"/>
          <w:szCs w:val="21"/>
        </w:rPr>
        <w:t>)</w:t>
      </w:r>
      <w:r>
        <w:rPr>
          <w:rFonts w:hint="eastAsia"/>
          <w:sz w:val="21"/>
          <w:szCs w:val="21"/>
        </w:rPr>
        <w:t>。</w:t>
      </w:r>
    </w:p>
    <w:p>
      <w:pPr>
        <w:spacing w:line="360" w:lineRule="auto"/>
        <w:ind w:left="1" w:firstLine="420" w:firstLineChars="200"/>
        <w:rPr>
          <w:rFonts w:cs="Times New Roman"/>
          <w:sz w:val="21"/>
          <w:szCs w:val="21"/>
        </w:rPr>
      </w:pPr>
      <w:r>
        <w:rPr>
          <w:sz w:val="21"/>
          <w:szCs w:val="21"/>
        </w:rPr>
        <w:t xml:space="preserve">3.1.3 </w:t>
      </w:r>
      <w:r>
        <w:rPr>
          <w:rFonts w:hint="eastAsia"/>
          <w:sz w:val="21"/>
          <w:szCs w:val="21"/>
        </w:rPr>
        <w:t>单价子目</w:t>
      </w:r>
    </w:p>
    <w:p>
      <w:pPr>
        <w:spacing w:line="360" w:lineRule="auto"/>
        <w:ind w:left="1" w:firstLine="420" w:firstLineChars="200"/>
        <w:rPr>
          <w:rFonts w:cs="Times New Roman"/>
          <w:sz w:val="21"/>
          <w:szCs w:val="21"/>
        </w:rPr>
      </w:pPr>
      <w:r>
        <w:rPr>
          <w:rFonts w:hint="eastAsia"/>
          <w:sz w:val="21"/>
          <w:szCs w:val="21"/>
        </w:rPr>
        <w:t>工程量清单中以单价计价，根据有合同约束力的图纸和工程量计算规则进行计量，以实际完成数量乘以相应单价进行结算的子目。</w:t>
      </w:r>
    </w:p>
    <w:p>
      <w:pPr>
        <w:spacing w:line="360" w:lineRule="auto"/>
        <w:ind w:left="1" w:firstLine="420" w:firstLineChars="200"/>
        <w:rPr>
          <w:rFonts w:cs="Times New Roman"/>
          <w:sz w:val="21"/>
          <w:szCs w:val="21"/>
        </w:rPr>
      </w:pPr>
      <w:r>
        <w:rPr>
          <w:sz w:val="21"/>
          <w:szCs w:val="21"/>
        </w:rPr>
        <w:t xml:space="preserve">3.1.4 </w:t>
      </w:r>
      <w:r>
        <w:rPr>
          <w:rFonts w:hint="eastAsia"/>
          <w:sz w:val="21"/>
          <w:szCs w:val="21"/>
        </w:rPr>
        <w:t>子目编码</w:t>
      </w:r>
    </w:p>
    <w:p>
      <w:pPr>
        <w:spacing w:line="360" w:lineRule="auto"/>
        <w:ind w:left="1" w:firstLine="420" w:firstLineChars="200"/>
        <w:rPr>
          <w:rFonts w:cs="Times New Roman"/>
          <w:sz w:val="21"/>
          <w:szCs w:val="21"/>
        </w:rPr>
      </w:pPr>
      <w:r>
        <w:rPr>
          <w:rFonts w:hint="eastAsia"/>
          <w:sz w:val="21"/>
          <w:szCs w:val="21"/>
        </w:rPr>
        <w:t>分部分项工程项目清单中所列的子目名称的数字标识和代码，子目编码与项目编码同义。</w:t>
      </w:r>
    </w:p>
    <w:p>
      <w:pPr>
        <w:spacing w:line="360" w:lineRule="auto"/>
        <w:ind w:left="1" w:firstLine="420" w:firstLineChars="200"/>
        <w:rPr>
          <w:rFonts w:cs="Times New Roman"/>
          <w:sz w:val="21"/>
          <w:szCs w:val="21"/>
        </w:rPr>
      </w:pPr>
      <w:r>
        <w:rPr>
          <w:sz w:val="21"/>
          <w:szCs w:val="21"/>
        </w:rPr>
        <w:t xml:space="preserve">3.1.5 </w:t>
      </w:r>
      <w:r>
        <w:rPr>
          <w:rFonts w:hint="eastAsia"/>
          <w:sz w:val="21"/>
          <w:szCs w:val="21"/>
        </w:rPr>
        <w:t>子目特征</w:t>
      </w:r>
    </w:p>
    <w:p>
      <w:pPr>
        <w:spacing w:line="360" w:lineRule="auto"/>
        <w:ind w:left="1" w:firstLine="420" w:firstLineChars="200"/>
        <w:rPr>
          <w:rFonts w:cs="Times New Roman"/>
          <w:sz w:val="21"/>
          <w:szCs w:val="21"/>
        </w:rPr>
      </w:pPr>
      <w:r>
        <w:rPr>
          <w:rFonts w:hint="eastAsia"/>
          <w:sz w:val="21"/>
          <w:szCs w:val="21"/>
        </w:rPr>
        <w:t>构成分部分项工程项目清单子目、措施项目的实质内容、决定其自身价值的本质特征，子目特征与项目特征同义。</w:t>
      </w:r>
    </w:p>
    <w:p>
      <w:pPr>
        <w:spacing w:line="360" w:lineRule="auto"/>
        <w:ind w:left="1" w:firstLine="420" w:firstLineChars="200"/>
        <w:rPr>
          <w:rFonts w:cs="Times New Roman"/>
          <w:sz w:val="21"/>
          <w:szCs w:val="21"/>
        </w:rPr>
      </w:pPr>
      <w:r>
        <w:rPr>
          <w:sz w:val="21"/>
          <w:szCs w:val="21"/>
        </w:rPr>
        <w:t xml:space="preserve">3.1.6 </w:t>
      </w:r>
      <w:r>
        <w:rPr>
          <w:rFonts w:hint="eastAsia"/>
          <w:sz w:val="21"/>
          <w:szCs w:val="21"/>
        </w:rPr>
        <w:t>规费</w:t>
      </w:r>
    </w:p>
    <w:p>
      <w:pPr>
        <w:spacing w:line="360" w:lineRule="auto"/>
        <w:ind w:left="1" w:firstLine="420" w:firstLineChars="200"/>
        <w:rPr>
          <w:rFonts w:cs="Times New Roman"/>
          <w:sz w:val="21"/>
          <w:szCs w:val="21"/>
        </w:rPr>
      </w:pPr>
      <w:r>
        <w:rPr>
          <w:rFonts w:hint="eastAsia"/>
          <w:sz w:val="21"/>
          <w:szCs w:val="21"/>
        </w:rPr>
        <w:t>承包人根据省级政府或省级有关权力部门规定必须缴纳的，应计入建筑安装工程造价的费用。</w:t>
      </w:r>
    </w:p>
    <w:p>
      <w:pPr>
        <w:spacing w:line="360" w:lineRule="auto"/>
        <w:ind w:left="1" w:firstLine="420" w:firstLineChars="200"/>
        <w:rPr>
          <w:rFonts w:cs="Times New Roman"/>
          <w:sz w:val="21"/>
          <w:szCs w:val="21"/>
        </w:rPr>
      </w:pPr>
      <w:r>
        <w:rPr>
          <w:sz w:val="21"/>
          <w:szCs w:val="21"/>
        </w:rPr>
        <w:t xml:space="preserve">3.1.7 </w:t>
      </w:r>
      <w:r>
        <w:rPr>
          <w:rFonts w:hint="eastAsia"/>
          <w:sz w:val="21"/>
          <w:szCs w:val="21"/>
        </w:rPr>
        <w:t>税金</w:t>
      </w:r>
    </w:p>
    <w:p>
      <w:pPr>
        <w:spacing w:line="360" w:lineRule="auto"/>
        <w:ind w:left="1" w:firstLine="420" w:firstLineChars="200"/>
        <w:rPr>
          <w:rFonts w:cs="Times New Roman"/>
          <w:sz w:val="21"/>
          <w:szCs w:val="21"/>
        </w:rPr>
      </w:pPr>
      <w:r>
        <w:rPr>
          <w:rFonts w:hint="eastAsia"/>
          <w:sz w:val="21"/>
          <w:szCs w:val="21"/>
        </w:rPr>
        <w:t>国家税法规定的应计入建筑安装工程造价内的营业税、城市维护建设税及教育费附加等。</w:t>
      </w:r>
    </w:p>
    <w:p>
      <w:pPr>
        <w:spacing w:line="360" w:lineRule="auto"/>
        <w:ind w:left="1" w:firstLine="420" w:firstLineChars="200"/>
        <w:rPr>
          <w:rFonts w:cs="Times New Roman"/>
          <w:sz w:val="21"/>
          <w:szCs w:val="21"/>
        </w:rPr>
      </w:pPr>
      <w:r>
        <w:rPr>
          <w:sz w:val="21"/>
          <w:szCs w:val="21"/>
        </w:rPr>
        <w:t xml:space="preserve">3.1.8 </w:t>
      </w:r>
      <w:r>
        <w:rPr>
          <w:rFonts w:hint="eastAsia"/>
          <w:sz w:val="21"/>
          <w:szCs w:val="21"/>
        </w:rPr>
        <w:t>总承包服务费</w:t>
      </w:r>
    </w:p>
    <w:p>
      <w:pPr>
        <w:spacing w:line="360" w:lineRule="auto"/>
        <w:ind w:left="1" w:firstLine="420" w:firstLineChars="200"/>
        <w:rPr>
          <w:rFonts w:cs="Times New Roman"/>
          <w:sz w:val="21"/>
          <w:szCs w:val="21"/>
        </w:rPr>
      </w:pPr>
      <w:r>
        <w:rPr>
          <w:rFonts w:hint="eastAsia"/>
          <w:sz w:val="21"/>
          <w:szCs w:val="21"/>
        </w:rPr>
        <w:t>总承包人为配合协调发包人发包的专业工程以及发包人采购的材料和工程设备等进行管理、服务以及施工现场管理、竣工资料汇总整理等所需的费用。</w:t>
      </w:r>
    </w:p>
    <w:p>
      <w:pPr>
        <w:spacing w:line="360" w:lineRule="auto"/>
        <w:ind w:left="1" w:firstLine="420" w:firstLineChars="200"/>
        <w:rPr>
          <w:rFonts w:cs="Times New Roman"/>
          <w:sz w:val="21"/>
          <w:szCs w:val="21"/>
        </w:rPr>
      </w:pPr>
      <w:r>
        <w:rPr>
          <w:sz w:val="21"/>
          <w:szCs w:val="21"/>
        </w:rPr>
        <w:t xml:space="preserve">3.1.9 </w:t>
      </w:r>
      <w:r>
        <w:rPr>
          <w:rFonts w:hint="eastAsia"/>
          <w:sz w:val="21"/>
          <w:szCs w:val="21"/>
        </w:rPr>
        <w:t>同义词语</w:t>
      </w:r>
    </w:p>
    <w:p>
      <w:pPr>
        <w:spacing w:line="360" w:lineRule="auto"/>
        <w:ind w:left="1" w:firstLine="420" w:firstLineChars="200"/>
        <w:rPr>
          <w:rFonts w:cs="Times New Roman"/>
          <w:sz w:val="21"/>
          <w:szCs w:val="21"/>
        </w:rPr>
      </w:pPr>
      <w:r>
        <w:rPr>
          <w:rFonts w:hint="eastAsia"/>
          <w:sz w:val="21"/>
          <w:szCs w:val="21"/>
        </w:rPr>
        <w:t>本章中使用的词语“招标人”和“投标人”分别与合同条款中定义的“发包人”和“承包人”同义；就工程量清单而言，“子目”与“项目”同义。</w:t>
      </w:r>
    </w:p>
    <w:p>
      <w:pPr>
        <w:spacing w:line="360" w:lineRule="auto"/>
        <w:ind w:left="1" w:firstLine="420" w:firstLineChars="200"/>
        <w:rPr>
          <w:rFonts w:cs="Times New Roman"/>
          <w:b/>
          <w:bCs/>
          <w:sz w:val="21"/>
          <w:szCs w:val="21"/>
        </w:rPr>
      </w:pPr>
      <w:r>
        <w:rPr>
          <w:sz w:val="21"/>
          <w:szCs w:val="21"/>
        </w:rPr>
        <w:t>3.2</w:t>
      </w:r>
      <w:r>
        <w:rPr>
          <w:rFonts w:hint="eastAsia"/>
          <w:sz w:val="21"/>
          <w:szCs w:val="21"/>
        </w:rPr>
        <w:t>工程量差异调整</w:t>
      </w:r>
    </w:p>
    <w:p>
      <w:pPr>
        <w:spacing w:line="360" w:lineRule="auto"/>
        <w:ind w:left="1" w:firstLine="420" w:firstLineChars="200"/>
        <w:rPr>
          <w:rFonts w:cs="Times New Roman"/>
          <w:sz w:val="21"/>
          <w:szCs w:val="21"/>
        </w:rPr>
      </w:pPr>
      <w:r>
        <w:rPr>
          <w:sz w:val="21"/>
          <w:szCs w:val="21"/>
        </w:rPr>
        <w:t xml:space="preserve">3.2.1 </w:t>
      </w:r>
      <w:r>
        <w:rPr>
          <w:rFonts w:hint="eastAsia"/>
          <w:sz w:val="21"/>
          <w:szCs w:val="21"/>
        </w:rPr>
        <w:t>工程量清单中的工作内容分类、子目列项、特征描述以及“分部分项工程量清单与计价表”中附带的工程量都不应理解为是对承包</w:t>
      </w:r>
      <w:r>
        <w:rPr>
          <w:sz w:val="21"/>
          <w:szCs w:val="21"/>
        </w:rPr>
        <w:t>(</w:t>
      </w:r>
      <w:r>
        <w:rPr>
          <w:rFonts w:hint="eastAsia"/>
          <w:sz w:val="21"/>
          <w:szCs w:val="21"/>
        </w:rPr>
        <w:t>招标</w:t>
      </w:r>
      <w:r>
        <w:rPr>
          <w:sz w:val="21"/>
          <w:szCs w:val="21"/>
        </w:rPr>
        <w:t>)</w:t>
      </w:r>
      <w:r>
        <w:rPr>
          <w:rFonts w:hint="eastAsia"/>
          <w:sz w:val="21"/>
          <w:szCs w:val="21"/>
        </w:rPr>
        <w:t>范围以及合同工作内容的唯一的、最终的或全部的定义。</w:t>
      </w:r>
    </w:p>
    <w:p>
      <w:pPr>
        <w:spacing w:line="360" w:lineRule="auto"/>
        <w:ind w:left="1" w:firstLine="420" w:firstLineChars="200"/>
        <w:rPr>
          <w:rFonts w:cs="Times New Roman"/>
          <w:sz w:val="21"/>
          <w:szCs w:val="21"/>
        </w:rPr>
      </w:pPr>
      <w:r>
        <w:rPr>
          <w:sz w:val="21"/>
          <w:szCs w:val="21"/>
        </w:rPr>
        <w:t xml:space="preserve">3.2.2 </w:t>
      </w:r>
      <w:r>
        <w:rPr>
          <w:rFonts w:hint="eastAsia"/>
          <w:sz w:val="21"/>
          <w:szCs w:val="21"/>
        </w:rPr>
        <w:t>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w:t>
      </w:r>
      <w:r>
        <w:rPr>
          <w:sz w:val="21"/>
          <w:szCs w:val="21"/>
        </w:rPr>
        <w:t>(</w:t>
      </w:r>
      <w:r>
        <w:rPr>
          <w:rFonts w:hint="eastAsia"/>
          <w:sz w:val="21"/>
          <w:szCs w:val="21"/>
        </w:rPr>
        <w:t>或</w:t>
      </w:r>
      <w:r>
        <w:rPr>
          <w:sz w:val="21"/>
          <w:szCs w:val="21"/>
        </w:rPr>
        <w:t>)</w:t>
      </w:r>
      <w:r>
        <w:rPr>
          <w:rFonts w:hint="eastAsia"/>
          <w:sz w:val="21"/>
          <w:szCs w:val="21"/>
        </w:rPr>
        <w:t>修改文件。</w:t>
      </w:r>
    </w:p>
    <w:p>
      <w:pPr>
        <w:spacing w:line="360" w:lineRule="auto"/>
        <w:ind w:left="1" w:firstLine="420" w:firstLineChars="200"/>
        <w:rPr>
          <w:rFonts w:cs="Times New Roman"/>
          <w:sz w:val="21"/>
          <w:szCs w:val="21"/>
        </w:rPr>
      </w:pPr>
      <w:r>
        <w:rPr>
          <w:sz w:val="21"/>
          <w:szCs w:val="21"/>
        </w:rPr>
        <w:t xml:space="preserve">3.2.3 </w:t>
      </w:r>
      <w:r>
        <w:rPr>
          <w:rFonts w:hint="eastAsia"/>
          <w:sz w:val="21"/>
          <w:szCs w:val="21"/>
        </w:rPr>
        <w:t>如果招标人在检查投标人根据上文第</w:t>
      </w:r>
      <w:r>
        <w:rPr>
          <w:sz w:val="21"/>
          <w:szCs w:val="21"/>
        </w:rPr>
        <w:t>3.2.2</w:t>
      </w:r>
      <w:r>
        <w:rPr>
          <w:rFonts w:hint="eastAsia"/>
          <w:sz w:val="21"/>
          <w:szCs w:val="21"/>
        </w:rPr>
        <w:t>项提交的工程量差异问题后认为没有必要对工程量清单进行补充和</w:t>
      </w:r>
      <w:r>
        <w:rPr>
          <w:sz w:val="21"/>
          <w:szCs w:val="21"/>
        </w:rPr>
        <w:t>(</w:t>
      </w:r>
      <w:r>
        <w:rPr>
          <w:rFonts w:hint="eastAsia"/>
          <w:sz w:val="21"/>
          <w:szCs w:val="21"/>
        </w:rPr>
        <w:t>或</w:t>
      </w:r>
      <w:r>
        <w:rPr>
          <w:sz w:val="21"/>
          <w:szCs w:val="21"/>
        </w:rPr>
        <w:t>)</w:t>
      </w:r>
      <w:r>
        <w:rPr>
          <w:rFonts w:hint="eastAsia"/>
          <w:sz w:val="21"/>
          <w:szCs w:val="21"/>
        </w:rPr>
        <w:t>修改，或者招标人根据上文第</w:t>
      </w:r>
      <w:r>
        <w:rPr>
          <w:sz w:val="21"/>
          <w:szCs w:val="21"/>
        </w:rPr>
        <w:t>3.2.2</w:t>
      </w:r>
      <w:r>
        <w:rPr>
          <w:rFonts w:hint="eastAsia"/>
          <w:sz w:val="21"/>
          <w:szCs w:val="21"/>
        </w:rPr>
        <w:t>项对工程量清单进行了补充和</w:t>
      </w:r>
      <w:r>
        <w:rPr>
          <w:sz w:val="21"/>
          <w:szCs w:val="21"/>
        </w:rPr>
        <w:t>(</w:t>
      </w:r>
      <w:r>
        <w:rPr>
          <w:rFonts w:hint="eastAsia"/>
          <w:sz w:val="21"/>
          <w:szCs w:val="21"/>
        </w:rPr>
        <w:t>或</w:t>
      </w:r>
      <w:r>
        <w:rPr>
          <w:sz w:val="21"/>
          <w:szCs w:val="21"/>
        </w:rPr>
        <w:t>)</w:t>
      </w:r>
      <w:r>
        <w:rPr>
          <w:rFonts w:hint="eastAsia"/>
          <w:sz w:val="21"/>
          <w:szCs w:val="21"/>
        </w:rPr>
        <w:t>修改，但投标人认为工程量清单中的工程量依然存在差异，则此类差异不再提交招标人答疑和修正，而是直接按招标人提供的工程量清单</w:t>
      </w:r>
      <w:r>
        <w:rPr>
          <w:sz w:val="21"/>
          <w:szCs w:val="21"/>
        </w:rPr>
        <w:t>(</w:t>
      </w:r>
      <w:r>
        <w:rPr>
          <w:rFonts w:hint="eastAsia"/>
          <w:sz w:val="21"/>
          <w:szCs w:val="21"/>
        </w:rPr>
        <w:t>包括招标人可能的补充和</w:t>
      </w:r>
      <w:r>
        <w:rPr>
          <w:sz w:val="21"/>
          <w:szCs w:val="21"/>
        </w:rPr>
        <w:t>(</w:t>
      </w:r>
      <w:r>
        <w:rPr>
          <w:rFonts w:hint="eastAsia"/>
          <w:sz w:val="21"/>
          <w:szCs w:val="21"/>
        </w:rPr>
        <w:t>或</w:t>
      </w:r>
      <w:r>
        <w:rPr>
          <w:sz w:val="21"/>
          <w:szCs w:val="21"/>
        </w:rPr>
        <w:t>)</w:t>
      </w:r>
      <w:r>
        <w:rPr>
          <w:rFonts w:hint="eastAsia"/>
          <w:sz w:val="21"/>
          <w:szCs w:val="21"/>
        </w:rPr>
        <w:t>修改</w:t>
      </w:r>
      <w:r>
        <w:rPr>
          <w:sz w:val="21"/>
          <w:szCs w:val="21"/>
        </w:rPr>
        <w:t>)</w:t>
      </w:r>
      <w:r>
        <w:rPr>
          <w:rFonts w:hint="eastAsia"/>
          <w:sz w:val="21"/>
          <w:szCs w:val="21"/>
        </w:rPr>
        <w:t>进行投标报价。投标人在按照工程量清单进行报价时，除按照本节</w:t>
      </w:r>
      <w:r>
        <w:rPr>
          <w:sz w:val="21"/>
          <w:szCs w:val="21"/>
        </w:rPr>
        <w:t>2.7.3</w:t>
      </w:r>
      <w:r>
        <w:rPr>
          <w:rFonts w:hint="eastAsia"/>
          <w:sz w:val="21"/>
          <w:szCs w:val="21"/>
        </w:rPr>
        <w:t>项要求对招标人提供的措施项目清单的内容进行细化或增减外，不得改变</w:t>
      </w:r>
      <w:r>
        <w:rPr>
          <w:sz w:val="21"/>
          <w:szCs w:val="21"/>
        </w:rPr>
        <w:t>(</w:t>
      </w:r>
      <w:r>
        <w:rPr>
          <w:rFonts w:hint="eastAsia"/>
          <w:sz w:val="21"/>
          <w:szCs w:val="21"/>
        </w:rPr>
        <w:t>包括对工程量清单子目的子目名称、子目特征描述、计量单位以及工程量的任何修改、增加或减少</w:t>
      </w:r>
      <w:r>
        <w:rPr>
          <w:sz w:val="21"/>
          <w:szCs w:val="21"/>
        </w:rPr>
        <w:t>)</w:t>
      </w:r>
      <w:r>
        <w:rPr>
          <w:rFonts w:hint="eastAsia"/>
          <w:sz w:val="21"/>
          <w:szCs w:val="21"/>
        </w:rPr>
        <w:t>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360" w:lineRule="auto"/>
        <w:ind w:left="1" w:firstLine="420" w:firstLineChars="200"/>
        <w:rPr>
          <w:rFonts w:cs="Times New Roman"/>
          <w:sz w:val="21"/>
          <w:szCs w:val="21"/>
        </w:rPr>
      </w:pPr>
      <w:r>
        <w:rPr>
          <w:sz w:val="21"/>
          <w:szCs w:val="21"/>
        </w:rPr>
        <w:t>3.3</w:t>
      </w:r>
      <w:r>
        <w:rPr>
          <w:rFonts w:hint="eastAsia"/>
          <w:sz w:val="21"/>
          <w:szCs w:val="21"/>
        </w:rPr>
        <w:t>暂列金额和暂估价</w:t>
      </w:r>
    </w:p>
    <w:p>
      <w:pPr>
        <w:spacing w:line="360" w:lineRule="auto"/>
        <w:ind w:left="1" w:firstLine="420" w:firstLineChars="200"/>
        <w:rPr>
          <w:rFonts w:cs="Times New Roman"/>
          <w:sz w:val="21"/>
          <w:szCs w:val="21"/>
        </w:rPr>
      </w:pPr>
      <w:r>
        <w:rPr>
          <w:sz w:val="21"/>
          <w:szCs w:val="21"/>
        </w:rPr>
        <w:t xml:space="preserve">3.3.1 </w:t>
      </w:r>
      <w:r>
        <w:rPr>
          <w:rFonts w:hint="eastAsia"/>
          <w:sz w:val="21"/>
          <w:szCs w:val="21"/>
        </w:rPr>
        <w:t>“暂列金额明细表”中所列暂列金额</w:t>
      </w:r>
      <w:r>
        <w:rPr>
          <w:sz w:val="21"/>
          <w:szCs w:val="21"/>
        </w:rPr>
        <w:t>(</w:t>
      </w:r>
      <w:r>
        <w:rPr>
          <w:rFonts w:hint="eastAsia"/>
          <w:sz w:val="21"/>
          <w:szCs w:val="21"/>
        </w:rPr>
        <w:t>不包括计日工金额</w:t>
      </w:r>
      <w:r>
        <w:rPr>
          <w:sz w:val="21"/>
          <w:szCs w:val="21"/>
        </w:rPr>
        <w:t>)</w:t>
      </w:r>
      <w:r>
        <w:rPr>
          <w:rFonts w:hint="eastAsia"/>
          <w:sz w:val="21"/>
          <w:szCs w:val="21"/>
        </w:rPr>
        <w:t>中已经包含与其对应的管理费、利润和规费，但不含税金。投标人应按本招标文件规定将此类暂列金额直接纳入其他项目清单的投标价格并计取相应的税金，不需要考虑除税金以外的其他任何费用。</w:t>
      </w:r>
    </w:p>
    <w:p>
      <w:pPr>
        <w:spacing w:line="360" w:lineRule="auto"/>
        <w:ind w:left="1" w:firstLine="420" w:firstLineChars="200"/>
        <w:rPr>
          <w:rFonts w:cs="Times New Roman"/>
          <w:sz w:val="21"/>
          <w:szCs w:val="21"/>
        </w:rPr>
      </w:pPr>
      <w:r>
        <w:rPr>
          <w:sz w:val="21"/>
          <w:szCs w:val="21"/>
        </w:rPr>
        <w:t xml:space="preserve">3.3.2 </w:t>
      </w:r>
      <w:r>
        <w:rPr>
          <w:rFonts w:hint="eastAsia"/>
          <w:sz w:val="21"/>
          <w:szCs w:val="21"/>
        </w:rPr>
        <w:t>“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w:t>
      </w:r>
      <w:r>
        <w:rPr>
          <w:sz w:val="21"/>
          <w:szCs w:val="21"/>
        </w:rPr>
        <w:t>(</w:t>
      </w:r>
      <w:r>
        <w:rPr>
          <w:rFonts w:hint="eastAsia"/>
          <w:sz w:val="21"/>
          <w:szCs w:val="21"/>
        </w:rPr>
        <w:t>以下简称“暂估价材料和工程设备的安装及辅助工作”</w:t>
      </w:r>
      <w:r>
        <w:rPr>
          <w:sz w:val="21"/>
          <w:szCs w:val="21"/>
        </w:rPr>
        <w:t>)</w:t>
      </w:r>
      <w:r>
        <w:rPr>
          <w:rFonts w:hint="eastAsia"/>
          <w:sz w:val="21"/>
          <w:szCs w:val="21"/>
        </w:rPr>
        <w:t>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360" w:lineRule="auto"/>
        <w:ind w:left="1" w:firstLine="420" w:firstLineChars="200"/>
        <w:rPr>
          <w:rFonts w:cs="Times New Roman"/>
          <w:sz w:val="21"/>
          <w:szCs w:val="21"/>
        </w:rPr>
      </w:pPr>
      <w:r>
        <w:rPr>
          <w:sz w:val="21"/>
          <w:szCs w:val="21"/>
        </w:rPr>
        <w:t xml:space="preserve">3.3.3 </w:t>
      </w:r>
      <w:r>
        <w:rPr>
          <w:rFonts w:hint="eastAsia"/>
          <w:sz w:val="21"/>
          <w:szCs w:val="21"/>
        </w:rPr>
        <w:t>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360" w:lineRule="auto"/>
        <w:ind w:left="1" w:firstLine="420" w:firstLineChars="200"/>
        <w:rPr>
          <w:rFonts w:cs="Times New Roman"/>
          <w:sz w:val="21"/>
          <w:szCs w:val="21"/>
        </w:rPr>
      </w:pPr>
      <w:r>
        <w:rPr>
          <w:sz w:val="21"/>
          <w:szCs w:val="21"/>
        </w:rPr>
        <w:t>3.4</w:t>
      </w:r>
      <w:r>
        <w:rPr>
          <w:rFonts w:hint="eastAsia"/>
          <w:sz w:val="21"/>
          <w:szCs w:val="21"/>
        </w:rPr>
        <w:t>其他补充说明</w:t>
      </w:r>
    </w:p>
    <w:p>
      <w:pPr>
        <w:spacing w:line="360" w:lineRule="auto"/>
        <w:ind w:firstLine="457" w:firstLineChars="218"/>
        <w:jc w:val="left"/>
        <w:rPr>
          <w:rFonts w:cs="Times New Roman"/>
          <w:sz w:val="21"/>
          <w:szCs w:val="21"/>
        </w:rPr>
      </w:pPr>
      <w:r>
        <w:rPr>
          <w:rFonts w:hint="eastAsia"/>
          <w:sz w:val="21"/>
          <w:szCs w:val="21"/>
        </w:rPr>
        <w:t>本章内容如与最新规定或评标办法有不一至内容以最新规定及评标办法为准。</w:t>
      </w:r>
    </w:p>
    <w:p>
      <w:pPr>
        <w:spacing w:line="360" w:lineRule="auto"/>
        <w:rPr>
          <w:rFonts w:cs="Times New Roman"/>
          <w:b/>
          <w:bCs/>
          <w:sz w:val="21"/>
          <w:szCs w:val="21"/>
        </w:rPr>
      </w:pPr>
      <w:r>
        <w:rPr>
          <w:b/>
          <w:bCs/>
          <w:sz w:val="21"/>
          <w:szCs w:val="21"/>
        </w:rPr>
        <w:t>4.</w:t>
      </w:r>
      <w:r>
        <w:rPr>
          <w:rFonts w:hint="eastAsia"/>
          <w:b/>
          <w:bCs/>
          <w:sz w:val="21"/>
          <w:szCs w:val="21"/>
        </w:rPr>
        <w:t>工程量清单</w:t>
      </w:r>
    </w:p>
    <w:p>
      <w:pPr>
        <w:spacing w:line="360" w:lineRule="auto"/>
        <w:ind w:firstLine="420" w:firstLineChars="200"/>
        <w:rPr>
          <w:rFonts w:cs="Times New Roman"/>
          <w:sz w:val="21"/>
          <w:szCs w:val="21"/>
        </w:rPr>
      </w:pPr>
      <w:r>
        <w:rPr>
          <w:rFonts w:hint="eastAsia"/>
          <w:sz w:val="21"/>
          <w:szCs w:val="21"/>
        </w:rPr>
        <w:t>工程量清单在许昌市公共资源交易网上自行下载。</w:t>
      </w:r>
    </w:p>
    <w:p>
      <w:pPr>
        <w:spacing w:line="360" w:lineRule="auto"/>
        <w:rPr>
          <w:rFonts w:cs="Times New Roman"/>
          <w:sz w:val="21"/>
          <w:szCs w:val="21"/>
        </w:rPr>
      </w:pPr>
    </w:p>
    <w:p>
      <w:pPr>
        <w:spacing w:line="440" w:lineRule="exact"/>
        <w:rPr>
          <w:rFonts w:cs="Times New Roman"/>
          <w:sz w:val="36"/>
          <w:szCs w:val="36"/>
        </w:rPr>
      </w:pPr>
    </w:p>
    <w:p>
      <w:pPr>
        <w:spacing w:line="440" w:lineRule="exact"/>
        <w:jc w:val="center"/>
        <w:rPr>
          <w:rFonts w:cs="Times New Roman"/>
          <w:sz w:val="36"/>
          <w:szCs w:val="36"/>
        </w:rPr>
      </w:pPr>
      <w:r>
        <w:rPr>
          <w:rFonts w:cs="Times New Roman"/>
          <w:sz w:val="36"/>
          <w:szCs w:val="36"/>
        </w:rPr>
        <w:br w:type="page"/>
      </w:r>
      <w:bookmarkStart w:id="89" w:name="_Toc457468593"/>
    </w:p>
    <w:p>
      <w:pPr>
        <w:spacing w:line="440" w:lineRule="exact"/>
        <w:jc w:val="center"/>
        <w:rPr>
          <w:rFonts w:cs="Times New Roman"/>
          <w:b/>
          <w:bCs/>
          <w:sz w:val="36"/>
          <w:szCs w:val="36"/>
        </w:rPr>
      </w:pPr>
      <w:r>
        <w:rPr>
          <w:rFonts w:hint="eastAsia"/>
          <w:b/>
          <w:bCs/>
          <w:sz w:val="36"/>
          <w:szCs w:val="36"/>
        </w:rPr>
        <w:t>第六章</w:t>
      </w:r>
      <w:r>
        <w:rPr>
          <w:b/>
          <w:bCs/>
          <w:sz w:val="36"/>
          <w:szCs w:val="36"/>
        </w:rPr>
        <w:t xml:space="preserve"> </w:t>
      </w:r>
      <w:r>
        <w:rPr>
          <w:rFonts w:hint="eastAsia"/>
          <w:b/>
          <w:bCs/>
          <w:sz w:val="36"/>
          <w:szCs w:val="36"/>
        </w:rPr>
        <w:t>图</w:t>
      </w:r>
      <w:r>
        <w:rPr>
          <w:b/>
          <w:bCs/>
          <w:sz w:val="36"/>
          <w:szCs w:val="36"/>
        </w:rPr>
        <w:t xml:space="preserve"> </w:t>
      </w:r>
      <w:r>
        <w:rPr>
          <w:rFonts w:hint="eastAsia"/>
          <w:b/>
          <w:bCs/>
          <w:sz w:val="36"/>
          <w:szCs w:val="36"/>
        </w:rPr>
        <w:t>纸</w:t>
      </w:r>
      <w:bookmarkEnd w:id="87"/>
      <w:bookmarkEnd w:id="89"/>
    </w:p>
    <w:p>
      <w:pPr>
        <w:autoSpaceDE w:val="0"/>
        <w:autoSpaceDN w:val="0"/>
        <w:adjustRightInd w:val="0"/>
        <w:jc w:val="center"/>
        <w:rPr>
          <w:rFonts w:cs="Times New Roman"/>
          <w:b/>
          <w:bCs/>
          <w:sz w:val="21"/>
          <w:szCs w:val="21"/>
        </w:rPr>
      </w:pPr>
    </w:p>
    <w:p>
      <w:pPr>
        <w:autoSpaceDE w:val="0"/>
        <w:autoSpaceDN w:val="0"/>
        <w:adjustRightInd w:val="0"/>
        <w:spacing w:line="420" w:lineRule="exact"/>
        <w:jc w:val="center"/>
        <w:rPr>
          <w:rFonts w:cs="Times New Roman"/>
          <w:sz w:val="21"/>
          <w:szCs w:val="21"/>
        </w:rPr>
      </w:pPr>
      <w:r>
        <w:rPr>
          <w:rFonts w:hint="eastAsia"/>
          <w:sz w:val="21"/>
          <w:szCs w:val="21"/>
        </w:rPr>
        <w:t>自行下载。</w:t>
      </w:r>
    </w:p>
    <w:p>
      <w:pPr>
        <w:autoSpaceDE w:val="0"/>
        <w:autoSpaceDN w:val="0"/>
        <w:adjustRightInd w:val="0"/>
        <w:jc w:val="center"/>
        <w:rPr>
          <w:rFonts w:cs="Times New Roman"/>
          <w:sz w:val="24"/>
          <w:szCs w:val="24"/>
        </w:rPr>
      </w:pPr>
      <w:bookmarkStart w:id="90" w:name="_Toc278443522"/>
      <w:r>
        <w:rPr>
          <w:rFonts w:cs="Times New Roman"/>
          <w:b/>
          <w:bCs/>
          <w:sz w:val="36"/>
          <w:szCs w:val="36"/>
        </w:rPr>
        <w:br w:type="page"/>
      </w:r>
      <w:bookmarkStart w:id="91" w:name="_Toc457468594"/>
      <w:r>
        <w:rPr>
          <w:rFonts w:hint="eastAsia"/>
          <w:b/>
          <w:bCs/>
          <w:sz w:val="36"/>
          <w:szCs w:val="36"/>
        </w:rPr>
        <w:t>第七章</w:t>
      </w:r>
      <w:r>
        <w:rPr>
          <w:b/>
          <w:bCs/>
          <w:sz w:val="36"/>
          <w:szCs w:val="36"/>
        </w:rPr>
        <w:t xml:space="preserve"> </w:t>
      </w:r>
      <w:r>
        <w:rPr>
          <w:rFonts w:hint="eastAsia"/>
          <w:b/>
          <w:bCs/>
          <w:sz w:val="36"/>
          <w:szCs w:val="36"/>
        </w:rPr>
        <w:t>技术标准和要求</w:t>
      </w:r>
      <w:bookmarkEnd w:id="90"/>
      <w:bookmarkEnd w:id="91"/>
    </w:p>
    <w:p>
      <w:pPr>
        <w:spacing w:line="500" w:lineRule="exact"/>
        <w:ind w:firstLine="420" w:firstLineChars="200"/>
        <w:jc w:val="left"/>
        <w:rPr>
          <w:rFonts w:ascii="新宋体" w:eastAsia="新宋体"/>
          <w:sz w:val="21"/>
          <w:szCs w:val="21"/>
        </w:rPr>
      </w:pPr>
      <w:r>
        <w:rPr>
          <w:rFonts w:hint="eastAsia" w:ascii="新宋体" w:eastAsia="新宋体"/>
          <w:sz w:val="21"/>
          <w:szCs w:val="21"/>
        </w:rPr>
        <w:t>1、本工程技术标准和要求以本工程施工图纸和适用的国家、行业以及地方规范、标准和规程为准。</w:t>
      </w:r>
    </w:p>
    <w:p>
      <w:pPr>
        <w:spacing w:line="500" w:lineRule="exact"/>
        <w:ind w:firstLine="420" w:firstLineChars="200"/>
        <w:jc w:val="left"/>
        <w:rPr>
          <w:rFonts w:ascii="新宋体" w:eastAsia="新宋体"/>
          <w:sz w:val="21"/>
          <w:szCs w:val="21"/>
        </w:rPr>
      </w:pPr>
      <w:r>
        <w:rPr>
          <w:rFonts w:hint="eastAsia" w:ascii="新宋体" w:eastAsia="新宋体"/>
          <w:sz w:val="21"/>
          <w:szCs w:val="21"/>
        </w:rPr>
        <w:t>2、为确保后期施工措施合理，投标文件技术标封面的编制须本工程技术负责人审核予以签字确认。</w:t>
      </w:r>
    </w:p>
    <w:p>
      <w:pPr>
        <w:spacing w:line="500" w:lineRule="exact"/>
        <w:ind w:firstLine="420" w:firstLineChars="200"/>
        <w:jc w:val="left"/>
        <w:rPr>
          <w:rFonts w:ascii="新宋体" w:eastAsia="新宋体"/>
          <w:sz w:val="21"/>
          <w:szCs w:val="21"/>
        </w:rPr>
      </w:pPr>
      <w:r>
        <w:rPr>
          <w:rFonts w:hint="eastAsia" w:ascii="新宋体" w:eastAsia="新宋体"/>
          <w:sz w:val="21"/>
          <w:szCs w:val="21"/>
        </w:rPr>
        <w:t>3、扬尘污染防治</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按照河南省住房和城乡建设厅以及许昌市相关文件执行：</w:t>
      </w:r>
    </w:p>
    <w:p>
      <w:pPr>
        <w:spacing w:line="500" w:lineRule="exact"/>
        <w:ind w:firstLine="420" w:firstLineChars="200"/>
        <w:jc w:val="left"/>
        <w:rPr>
          <w:rFonts w:ascii="新宋体" w:eastAsia="新宋体"/>
          <w:sz w:val="21"/>
          <w:szCs w:val="21"/>
        </w:rPr>
      </w:pPr>
      <w:r>
        <w:rPr>
          <w:rFonts w:hint="eastAsia" w:ascii="新宋体" w:eastAsia="新宋体"/>
          <w:sz w:val="21"/>
          <w:szCs w:val="21"/>
        </w:rPr>
        <w:t>《关于印发河南省住房和城乡建设厅扬尘污染防治攻坚战实施细则的通知》【豫建〔2016〕184】号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《河南省住房和城乡建设厅关于进一步规范场地围挡和扬尘污染防治责任公示牌的通知》【豫建设标〔2016〕55】号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《河南省住房和城乡建设厅关于调增房屋建筑和市政基础设施工程施工现场扬尘污染防治费的通知(试行)》 【豫建设标〔2016〕47号】</w:t>
      </w:r>
    </w:p>
    <w:p>
      <w:pPr>
        <w:spacing w:line="500" w:lineRule="exact"/>
        <w:ind w:firstLine="420" w:firstLineChars="200"/>
        <w:jc w:val="left"/>
        <w:rPr>
          <w:rFonts w:ascii="新宋体" w:eastAsia="新宋体"/>
          <w:sz w:val="21"/>
          <w:szCs w:val="21"/>
        </w:rPr>
      </w:pPr>
      <w:r>
        <w:rPr>
          <w:rFonts w:hint="eastAsia" w:ascii="新宋体" w:eastAsia="新宋体"/>
          <w:sz w:val="21"/>
          <w:szCs w:val="21"/>
        </w:rPr>
        <w:t>《许昌市施工工地扬尘污染综合整治工作方案》及许建发【2015】133号</w:t>
      </w:r>
    </w:p>
    <w:p>
      <w:pPr>
        <w:rPr>
          <w:bCs/>
        </w:rPr>
      </w:pPr>
    </w:p>
    <w:p>
      <w:pPr>
        <w:autoSpaceDE w:val="0"/>
        <w:autoSpaceDN w:val="0"/>
        <w:adjustRightInd w:val="0"/>
        <w:spacing w:line="420" w:lineRule="exact"/>
        <w:jc w:val="center"/>
        <w:rPr>
          <w:rFonts w:cs="Times New Roman"/>
          <w:sz w:val="32"/>
          <w:szCs w:val="32"/>
        </w:rPr>
      </w:pPr>
    </w:p>
    <w:p>
      <w:pPr>
        <w:autoSpaceDE w:val="0"/>
        <w:autoSpaceDN w:val="0"/>
        <w:adjustRightInd w:val="0"/>
        <w:spacing w:beforeLines="100" w:afterLines="100"/>
        <w:outlineLvl w:val="0"/>
        <w:rPr>
          <w:rFonts w:cs="Times New Roman"/>
          <w:b/>
          <w:bCs/>
          <w:sz w:val="44"/>
          <w:szCs w:val="44"/>
        </w:rPr>
      </w:pPr>
      <w:bookmarkStart w:id="92" w:name="_Toc457468595"/>
      <w:bookmarkStart w:id="93" w:name="_Toc278443525"/>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b/>
          <w:bCs/>
          <w:sz w:val="44"/>
          <w:szCs w:val="44"/>
        </w:rPr>
      </w:pPr>
      <w:r>
        <w:rPr>
          <w:rFonts w:hint="eastAsia"/>
          <w:b/>
          <w:bCs/>
          <w:sz w:val="44"/>
          <w:szCs w:val="44"/>
        </w:rPr>
        <w:br w:type="page"/>
      </w:r>
    </w:p>
    <w:p>
      <w:pPr>
        <w:autoSpaceDE w:val="0"/>
        <w:autoSpaceDN w:val="0"/>
        <w:adjustRightInd w:val="0"/>
        <w:spacing w:beforeLines="100" w:afterLines="100"/>
        <w:jc w:val="center"/>
        <w:outlineLvl w:val="0"/>
        <w:rPr>
          <w:b/>
          <w:bCs/>
          <w:sz w:val="44"/>
          <w:szCs w:val="44"/>
        </w:rPr>
      </w:pPr>
    </w:p>
    <w:p>
      <w:pPr>
        <w:autoSpaceDE w:val="0"/>
        <w:autoSpaceDN w:val="0"/>
        <w:adjustRightInd w:val="0"/>
        <w:spacing w:beforeLines="100" w:afterLines="100"/>
        <w:jc w:val="center"/>
        <w:outlineLvl w:val="0"/>
        <w:rPr>
          <w:rFonts w:cs="Times New Roman"/>
          <w:b/>
          <w:bCs/>
          <w:sz w:val="44"/>
          <w:szCs w:val="44"/>
        </w:rPr>
      </w:pPr>
      <w:r>
        <w:rPr>
          <w:rFonts w:hint="eastAsia"/>
          <w:b/>
          <w:bCs/>
          <w:sz w:val="44"/>
          <w:szCs w:val="44"/>
        </w:rPr>
        <w:t>第八章</w:t>
      </w:r>
      <w:r>
        <w:rPr>
          <w:b/>
          <w:bCs/>
          <w:sz w:val="44"/>
          <w:szCs w:val="44"/>
        </w:rPr>
        <w:t xml:space="preserve"> </w:t>
      </w:r>
      <w:r>
        <w:rPr>
          <w:rFonts w:hint="eastAsia"/>
          <w:b/>
          <w:bCs/>
          <w:sz w:val="44"/>
          <w:szCs w:val="44"/>
        </w:rPr>
        <w:t>投标文件格式</w:t>
      </w:r>
      <w:bookmarkEnd w:id="92"/>
      <w:bookmarkEnd w:id="93"/>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pStyle w:val="2"/>
        <w:ind w:firstLine="0" w:firstLineChars="0"/>
        <w:rPr>
          <w:rFonts w:cs="Times New Roman"/>
          <w:b/>
          <w:bCs/>
          <w:sz w:val="36"/>
          <w:szCs w:val="36"/>
        </w:rPr>
      </w:pPr>
    </w:p>
    <w:p>
      <w:pPr>
        <w:tabs>
          <w:tab w:val="center" w:pos="4739"/>
        </w:tabs>
        <w:spacing w:beforeLines="100" w:afterLines="100"/>
        <w:jc w:val="right"/>
        <w:rPr>
          <w:rFonts w:cs="Times New Roman"/>
          <w:sz w:val="32"/>
          <w:szCs w:val="32"/>
        </w:rPr>
      </w:pPr>
      <w:r>
        <w:rPr>
          <w:rFonts w:hint="eastAsia"/>
          <w:sz w:val="32"/>
          <w:szCs w:val="32"/>
        </w:rPr>
        <w:t>正（副）本</w:t>
      </w:r>
    </w:p>
    <w:p>
      <w:pPr>
        <w:tabs>
          <w:tab w:val="center" w:pos="4739"/>
        </w:tabs>
        <w:ind w:left="180"/>
        <w:jc w:val="center"/>
        <w:rPr>
          <w:rFonts w:cs="Times New Roman"/>
          <w:b/>
          <w:bCs/>
          <w:sz w:val="32"/>
          <w:szCs w:val="32"/>
        </w:rPr>
      </w:pPr>
    </w:p>
    <w:p>
      <w:pPr>
        <w:tabs>
          <w:tab w:val="center" w:pos="4739"/>
        </w:tabs>
        <w:ind w:left="180"/>
        <w:jc w:val="center"/>
        <w:rPr>
          <w:rFonts w:cs="Times New Roman"/>
          <w:sz w:val="24"/>
          <w:szCs w:val="24"/>
          <w:u w:val="single"/>
        </w:rPr>
      </w:pPr>
      <w:r>
        <w:rPr>
          <w:b/>
          <w:bCs/>
          <w:sz w:val="32"/>
          <w:szCs w:val="32"/>
          <w:u w:val="single"/>
        </w:rPr>
        <w:t xml:space="preserve">           </w:t>
      </w:r>
      <w:r>
        <w:rPr>
          <w:rFonts w:hint="eastAsia"/>
          <w:b/>
          <w:bCs/>
          <w:sz w:val="32"/>
          <w:szCs w:val="32"/>
          <w:u w:val="single"/>
        </w:rPr>
        <w:t xml:space="preserve">        </w:t>
      </w:r>
      <w:r>
        <w:rPr>
          <w:b/>
          <w:bCs/>
          <w:sz w:val="32"/>
          <w:szCs w:val="32"/>
          <w:u w:val="single"/>
        </w:rPr>
        <w:t xml:space="preserve"> </w:t>
      </w:r>
      <w:r>
        <w:rPr>
          <w:rFonts w:hint="eastAsia"/>
          <w:b/>
          <w:bCs/>
          <w:sz w:val="32"/>
          <w:szCs w:val="32"/>
          <w:u w:val="single"/>
        </w:rPr>
        <w:t>项目名称、标段</w:t>
      </w: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sz w:val="24"/>
        </w:rPr>
      </w:pPr>
    </w:p>
    <w:p>
      <w:pPr>
        <w:tabs>
          <w:tab w:val="center" w:pos="4739"/>
        </w:tabs>
        <w:ind w:left="180"/>
        <w:jc w:val="center"/>
        <w:rPr>
          <w:b/>
          <w:sz w:val="32"/>
          <w:szCs w:val="32"/>
        </w:rPr>
      </w:pPr>
      <w:r>
        <w:rPr>
          <w:rFonts w:hint="eastAsia"/>
          <w:b/>
          <w:sz w:val="32"/>
          <w:szCs w:val="32"/>
        </w:rPr>
        <w:t>（综合标）</w:t>
      </w:r>
    </w:p>
    <w:p>
      <w:pPr>
        <w:tabs>
          <w:tab w:val="center" w:pos="4739"/>
        </w:tabs>
        <w:ind w:left="180"/>
        <w:rPr>
          <w:b/>
          <w:sz w:val="32"/>
          <w:szCs w:val="32"/>
        </w:rPr>
      </w:pPr>
      <w:r>
        <w:rPr>
          <w:rFonts w:hint="eastAsia"/>
          <w:b/>
          <w:sz w:val="32"/>
          <w:szCs w:val="32"/>
        </w:rPr>
        <w:t xml:space="preserve">               </w:t>
      </w:r>
    </w:p>
    <w:p>
      <w:pPr>
        <w:tabs>
          <w:tab w:val="center" w:pos="4739"/>
        </w:tabs>
        <w:ind w:left="180"/>
        <w:jc w:val="center"/>
        <w:rPr>
          <w:b/>
          <w:sz w:val="32"/>
          <w:szCs w:val="32"/>
        </w:rPr>
      </w:pPr>
      <w:r>
        <w:rPr>
          <w:rFonts w:hint="eastAsia"/>
          <w:b/>
          <w:sz w:val="32"/>
          <w:szCs w:val="32"/>
        </w:rPr>
        <w:t>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spacing w:line="1000" w:lineRule="exact"/>
        <w:ind w:left="180"/>
        <w:jc w:val="center"/>
        <w:rPr>
          <w:rFonts w:hAnsi="宋体"/>
          <w:b/>
          <w:sz w:val="28"/>
          <w:szCs w:val="28"/>
        </w:rPr>
      </w:pPr>
      <w:r>
        <w:rPr>
          <w:rFonts w:hint="eastAsia" w:hAnsi="宋体"/>
          <w:b/>
          <w:sz w:val="28"/>
          <w:szCs w:val="28"/>
        </w:rPr>
        <w:t>投标人:</w:t>
      </w:r>
      <w:r>
        <w:rPr>
          <w:rFonts w:hint="eastAsia" w:hAnsi="宋体"/>
          <w:b/>
          <w:sz w:val="28"/>
          <w:szCs w:val="28"/>
          <w:u w:val="single"/>
        </w:rPr>
        <w:t xml:space="preserve">                            </w:t>
      </w:r>
      <w:r>
        <w:rPr>
          <w:rFonts w:hint="eastAsia" w:hAnsi="宋体"/>
          <w:b/>
          <w:sz w:val="28"/>
          <w:szCs w:val="28"/>
        </w:rPr>
        <w:t>(盖单位章)</w:t>
      </w:r>
    </w:p>
    <w:p>
      <w:pPr>
        <w:tabs>
          <w:tab w:val="center" w:pos="4739"/>
        </w:tabs>
        <w:spacing w:line="1000" w:lineRule="exact"/>
        <w:ind w:left="180"/>
        <w:jc w:val="center"/>
        <w:rPr>
          <w:rFonts w:hAnsi="宋体"/>
          <w:b/>
          <w:sz w:val="28"/>
          <w:szCs w:val="28"/>
        </w:rPr>
      </w:pPr>
      <w:r>
        <w:rPr>
          <w:rFonts w:hint="eastAsia" w:hAnsi="宋体"/>
          <w:b/>
          <w:sz w:val="28"/>
          <w:szCs w:val="28"/>
        </w:rPr>
        <w:t>法定代表人或其委托代理人:</w:t>
      </w:r>
      <w:r>
        <w:rPr>
          <w:rFonts w:hint="eastAsia" w:hAnsi="宋体"/>
          <w:b/>
          <w:sz w:val="28"/>
          <w:szCs w:val="28"/>
          <w:u w:val="single"/>
        </w:rPr>
        <w:t xml:space="preserve">             </w:t>
      </w:r>
      <w:r>
        <w:rPr>
          <w:rFonts w:hint="eastAsia" w:hAnsi="宋体"/>
          <w:b/>
          <w:sz w:val="28"/>
          <w:szCs w:val="28"/>
        </w:rPr>
        <w:t>(签字)</w:t>
      </w:r>
    </w:p>
    <w:p>
      <w:pPr>
        <w:pStyle w:val="2"/>
        <w:ind w:firstLine="340"/>
      </w:pPr>
    </w:p>
    <w:p>
      <w:pPr>
        <w:autoSpaceDE w:val="0"/>
        <w:autoSpaceDN w:val="0"/>
        <w:adjustRightInd w:val="0"/>
        <w:spacing w:line="420" w:lineRule="exact"/>
        <w:ind w:firstLine="2951" w:firstLineChars="1050"/>
        <w:jc w:val="left"/>
        <w:rPr>
          <w:rFonts w:cs="黑体"/>
          <w:b/>
          <w:sz w:val="36"/>
          <w:szCs w:val="36"/>
        </w:rPr>
      </w:pPr>
      <w:r>
        <w:rPr>
          <w:rFonts w:hint="eastAsia" w:hAnsi="宋体"/>
          <w:b/>
          <w:sz w:val="28"/>
          <w:szCs w:val="28"/>
          <w:u w:val="single"/>
        </w:rPr>
        <w:t xml:space="preserve">        </w:t>
      </w:r>
      <w:r>
        <w:rPr>
          <w:rFonts w:hint="eastAsia" w:hAnsi="宋体"/>
          <w:b/>
          <w:sz w:val="28"/>
          <w:szCs w:val="28"/>
        </w:rPr>
        <w:t>年</w:t>
      </w:r>
      <w:r>
        <w:rPr>
          <w:rFonts w:hint="eastAsia" w:hAnsi="宋体"/>
          <w:b/>
          <w:sz w:val="28"/>
          <w:szCs w:val="28"/>
          <w:u w:val="single"/>
        </w:rPr>
        <w:t xml:space="preserve">      </w:t>
      </w:r>
      <w:r>
        <w:rPr>
          <w:rFonts w:hint="eastAsia" w:hAnsi="宋体"/>
          <w:b/>
          <w:sz w:val="28"/>
          <w:szCs w:val="28"/>
        </w:rPr>
        <w:t>月</w:t>
      </w:r>
      <w:r>
        <w:rPr>
          <w:rFonts w:hint="eastAsia" w:hAnsi="宋体"/>
          <w:b/>
          <w:sz w:val="28"/>
          <w:szCs w:val="28"/>
          <w:u w:val="single"/>
        </w:rPr>
        <w:t xml:space="preserve">       </w:t>
      </w:r>
      <w:r>
        <w:rPr>
          <w:rFonts w:hint="eastAsia" w:hAnsi="宋体"/>
          <w:b/>
          <w:sz w:val="28"/>
          <w:szCs w:val="28"/>
        </w:rPr>
        <w:t>日</w:t>
      </w:r>
    </w:p>
    <w:p>
      <w:pPr>
        <w:autoSpaceDE w:val="0"/>
        <w:autoSpaceDN w:val="0"/>
        <w:adjustRightInd w:val="0"/>
        <w:spacing w:line="420" w:lineRule="exact"/>
        <w:jc w:val="center"/>
        <w:rPr>
          <w:rFonts w:cs="黑体"/>
          <w:b/>
          <w:sz w:val="36"/>
          <w:szCs w:val="36"/>
        </w:rPr>
      </w:pPr>
      <w:r>
        <w:rPr>
          <w:rFonts w:cs="黑体"/>
          <w:b/>
          <w:sz w:val="36"/>
          <w:szCs w:val="36"/>
        </w:rPr>
        <w:br w:type="page"/>
      </w:r>
    </w:p>
    <w:p>
      <w:pPr>
        <w:autoSpaceDE w:val="0"/>
        <w:autoSpaceDN w:val="0"/>
        <w:adjustRightInd w:val="0"/>
        <w:spacing w:line="420" w:lineRule="exact"/>
        <w:jc w:val="center"/>
        <w:rPr>
          <w:rFonts w:cs="TimesNewRomanPSMT"/>
          <w:sz w:val="36"/>
          <w:szCs w:val="36"/>
        </w:rPr>
      </w:pPr>
      <w:r>
        <w:rPr>
          <w:rFonts w:hint="eastAsia" w:cs="黑体"/>
          <w:b/>
          <w:sz w:val="36"/>
          <w:szCs w:val="36"/>
        </w:rPr>
        <w:t xml:space="preserve">目   </w:t>
      </w:r>
      <w:r>
        <w:rPr>
          <w:rFonts w:cs="黑体"/>
          <w:b/>
          <w:sz w:val="36"/>
          <w:szCs w:val="36"/>
        </w:rPr>
        <w:t xml:space="preserve"> </w:t>
      </w:r>
      <w:r>
        <w:rPr>
          <w:rFonts w:hint="eastAsia" w:cs="黑体"/>
          <w:b/>
          <w:sz w:val="36"/>
          <w:szCs w:val="36"/>
        </w:rPr>
        <w:t>录</w:t>
      </w:r>
    </w:p>
    <w:p>
      <w:pPr>
        <w:autoSpaceDE w:val="0"/>
        <w:autoSpaceDN w:val="0"/>
        <w:adjustRightInd w:val="0"/>
        <w:spacing w:line="420" w:lineRule="exact"/>
        <w:jc w:val="center"/>
        <w:rPr>
          <w:rFonts w:cs="黑体"/>
          <w:sz w:val="28"/>
          <w:szCs w:val="28"/>
        </w:rPr>
      </w:pPr>
    </w:p>
    <w:p>
      <w:pPr>
        <w:autoSpaceDE w:val="0"/>
        <w:autoSpaceDN w:val="0"/>
        <w:adjustRightInd w:val="0"/>
        <w:spacing w:line="420" w:lineRule="exact"/>
        <w:jc w:val="center"/>
        <w:rPr>
          <w:rFonts w:cs="黑体"/>
          <w:sz w:val="28"/>
          <w:szCs w:val="28"/>
        </w:rPr>
      </w:pP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一、投标函及投标函附录；</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二、法定代表人身份证明、授权委托书；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三、投标保证金；</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 xml:space="preserve">四、项目管理机构配备情况； </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五、投标单位基本信息表；</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六、资格证明文件；</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七、近年财务状况；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八、近年完成的类似项目情况；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九、正在施工的和新承接的项目情况；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十、近年发生的诉讼及仲裁情况；</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十一、承诺书；</w:t>
      </w:r>
    </w:p>
    <w:p>
      <w:pPr>
        <w:autoSpaceDE w:val="0"/>
        <w:autoSpaceDN w:val="0"/>
        <w:adjustRightInd w:val="0"/>
        <w:spacing w:line="480" w:lineRule="auto"/>
        <w:ind w:left="1163" w:leftChars="342"/>
        <w:jc w:val="left"/>
        <w:rPr>
          <w:rFonts w:cs="仿宋_GB2312"/>
          <w:bCs/>
          <w:sz w:val="21"/>
          <w:szCs w:val="21"/>
        </w:rPr>
      </w:pPr>
      <w:r>
        <w:rPr>
          <w:rFonts w:hint="eastAsia" w:cs="仿宋_GB2312"/>
          <w:bCs/>
          <w:sz w:val="21"/>
          <w:szCs w:val="21"/>
        </w:rPr>
        <w:t>十二、其它材料。</w:t>
      </w:r>
    </w:p>
    <w:p>
      <w:pPr>
        <w:spacing w:line="600" w:lineRule="exact"/>
        <w:ind w:left="1377" w:leftChars="405"/>
        <w:rPr>
          <w:rFonts w:ascii="新宋体" w:eastAsia="新宋体"/>
          <w:bCs/>
          <w:sz w:val="21"/>
          <w:szCs w:val="21"/>
        </w:rPr>
      </w:pPr>
      <w:r>
        <w:rPr>
          <w:rFonts w:hint="eastAsia" w:ascii="新宋体" w:eastAsia="新宋体"/>
          <w:bCs/>
          <w:sz w:val="21"/>
          <w:szCs w:val="21"/>
        </w:rPr>
        <w:t>投标文件应按本章提供的格式编制。</w:t>
      </w:r>
    </w:p>
    <w:p>
      <w:pPr>
        <w:spacing w:line="600" w:lineRule="exact"/>
        <w:ind w:left="1377" w:leftChars="405"/>
        <w:rPr>
          <w:rFonts w:ascii="新宋体" w:eastAsia="新宋体"/>
          <w:bCs/>
          <w:sz w:val="21"/>
          <w:szCs w:val="21"/>
        </w:rPr>
      </w:pPr>
      <w:r>
        <w:rPr>
          <w:rFonts w:hint="eastAsia" w:ascii="新宋体" w:eastAsia="新宋体"/>
          <w:bCs/>
          <w:sz w:val="21"/>
          <w:szCs w:val="21"/>
        </w:rPr>
        <w:t>如有本章未提供的格式，投标人可自行编制。</w:t>
      </w:r>
    </w:p>
    <w:p>
      <w:pPr>
        <w:tabs>
          <w:tab w:val="center" w:pos="4739"/>
        </w:tabs>
        <w:ind w:left="180"/>
        <w:jc w:val="center"/>
        <w:rPr>
          <w:b/>
          <w:sz w:val="32"/>
        </w:rPr>
      </w:pPr>
      <w:r>
        <w:rPr>
          <w:b/>
          <w:sz w:val="32"/>
        </w:rPr>
        <w:br w:type="page"/>
      </w:r>
      <w:r>
        <w:rPr>
          <w:rFonts w:hint="eastAsia"/>
          <w:b/>
          <w:sz w:val="32"/>
        </w:rPr>
        <w:t>一、投标函及投标函附录</w:t>
      </w:r>
      <w:bookmarkStart w:id="94" w:name="_Toc271787730"/>
    </w:p>
    <w:p>
      <w:pPr>
        <w:tabs>
          <w:tab w:val="center" w:pos="4739"/>
        </w:tabs>
        <w:ind w:left="180"/>
        <w:jc w:val="center"/>
        <w:rPr>
          <w:sz w:val="28"/>
          <w:szCs w:val="28"/>
        </w:rPr>
      </w:pPr>
      <w:r>
        <w:rPr>
          <w:rFonts w:hint="eastAsia"/>
          <w:sz w:val="28"/>
          <w:szCs w:val="28"/>
        </w:rPr>
        <w:t>（一）投标函</w:t>
      </w:r>
    </w:p>
    <w:p>
      <w:pPr>
        <w:spacing w:line="480" w:lineRule="exact"/>
        <w:rPr>
          <w:rFonts w:ascii="新宋体" w:eastAsia="新宋体"/>
          <w:sz w:val="21"/>
          <w:szCs w:val="21"/>
        </w:rPr>
      </w:pPr>
      <w:r>
        <w:rPr>
          <w:rFonts w:hint="eastAsia" w:ascii="新宋体" w:eastAsia="新宋体"/>
          <w:sz w:val="21"/>
          <w:szCs w:val="21"/>
        </w:rPr>
        <w:t>致：</w:t>
      </w:r>
      <w:r>
        <w:rPr>
          <w:rFonts w:hint="eastAsia" w:ascii="新宋体" w:eastAsia="新宋体"/>
          <w:sz w:val="21"/>
          <w:szCs w:val="21"/>
          <w:u w:val="single"/>
        </w:rPr>
        <w:t xml:space="preserve">                              </w:t>
      </w:r>
      <w:r>
        <w:rPr>
          <w:rFonts w:hint="eastAsia" w:ascii="新宋体" w:eastAsia="新宋体"/>
          <w:sz w:val="21"/>
          <w:szCs w:val="21"/>
        </w:rPr>
        <w:t>（招标人名称）</w:t>
      </w:r>
    </w:p>
    <w:p>
      <w:pPr>
        <w:spacing w:line="480" w:lineRule="exact"/>
        <w:ind w:firstLine="420" w:firstLineChars="200"/>
        <w:rPr>
          <w:rFonts w:ascii="新宋体" w:eastAsia="新宋体"/>
          <w:sz w:val="21"/>
          <w:szCs w:val="21"/>
        </w:rPr>
      </w:pPr>
      <w:r>
        <w:rPr>
          <w:rFonts w:hint="eastAsia" w:ascii="新宋体" w:eastAsia="新宋体"/>
          <w:sz w:val="21"/>
          <w:szCs w:val="21"/>
        </w:rPr>
        <w:t>在考察现场并充分研究</w:t>
      </w:r>
      <w:r>
        <w:rPr>
          <w:rFonts w:hint="eastAsia" w:ascii="新宋体" w:eastAsia="新宋体"/>
          <w:sz w:val="21"/>
          <w:szCs w:val="21"/>
          <w:u w:val="single"/>
        </w:rPr>
        <w:t xml:space="preserve">                （项目名称、标段）</w:t>
      </w:r>
      <w:r>
        <w:rPr>
          <w:rFonts w:hint="eastAsia" w:ascii="新宋体" w:eastAsia="新宋体"/>
          <w:sz w:val="21"/>
          <w:szCs w:val="21"/>
        </w:rPr>
        <w:t>（以下简称“本工程”）施工招标文件的全部内容后，我方兹以：</w:t>
      </w:r>
    </w:p>
    <w:p>
      <w:pPr>
        <w:spacing w:line="480" w:lineRule="exact"/>
        <w:ind w:firstLine="825" w:firstLineChars="393"/>
        <w:rPr>
          <w:rFonts w:ascii="新宋体" w:eastAsia="新宋体"/>
          <w:sz w:val="21"/>
          <w:szCs w:val="21"/>
        </w:rPr>
      </w:pPr>
      <w:r>
        <w:rPr>
          <w:rFonts w:hint="eastAsia" w:ascii="新宋体" w:eastAsia="新宋体"/>
          <w:sz w:val="21"/>
          <w:szCs w:val="21"/>
        </w:rPr>
        <w:t>人民币（大写）：</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825" w:firstLineChars="393"/>
        <w:rPr>
          <w:rFonts w:ascii="新宋体" w:eastAsia="新宋体"/>
          <w:sz w:val="21"/>
          <w:szCs w:val="21"/>
        </w:rPr>
      </w:pPr>
      <w:r>
        <w:rPr>
          <w:rFonts w:hint="eastAsia" w:ascii="新宋体" w:eastAsia="新宋体"/>
          <w:sz w:val="21"/>
          <w:szCs w:val="21"/>
        </w:rPr>
        <w:t>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rPr>
          <w:rFonts w:ascii="新宋体" w:eastAsia="新宋体"/>
          <w:sz w:val="21"/>
          <w:szCs w:val="21"/>
        </w:rPr>
      </w:pPr>
      <w:r>
        <w:rPr>
          <w:rFonts w:hint="eastAsia" w:ascii="新宋体" w:eastAsia="新宋体"/>
          <w:sz w:val="21"/>
          <w:szCs w:val="21"/>
        </w:rPr>
        <w:t>的投标价格和按合同约定有权得到的其它金额，并严格按照合同约定，施工、竣工和交付本工程并维修其中的任何缺陷。</w:t>
      </w:r>
    </w:p>
    <w:p>
      <w:pPr>
        <w:spacing w:line="480" w:lineRule="exact"/>
        <w:ind w:firstLine="420" w:firstLineChars="200"/>
        <w:rPr>
          <w:rFonts w:ascii="新宋体" w:eastAsia="新宋体"/>
          <w:sz w:val="21"/>
          <w:szCs w:val="21"/>
        </w:rPr>
      </w:pPr>
      <w:r>
        <w:rPr>
          <w:rFonts w:hint="eastAsia" w:ascii="新宋体" w:eastAsia="新宋体"/>
          <w:sz w:val="21"/>
          <w:szCs w:val="21"/>
        </w:rPr>
        <w:t>在我方的上述投标总报价中，包括：</w:t>
      </w:r>
    </w:p>
    <w:p>
      <w:pPr>
        <w:spacing w:line="480" w:lineRule="exact"/>
        <w:ind w:firstLine="917" w:firstLineChars="437"/>
        <w:rPr>
          <w:rFonts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917" w:firstLineChars="437"/>
        <w:rPr>
          <w:rFonts w:ascii="新宋体" w:eastAsia="新宋体"/>
          <w:sz w:val="21"/>
          <w:szCs w:val="21"/>
        </w:rPr>
      </w:pPr>
      <w:r>
        <w:rPr>
          <w:rFonts w:hint="eastAsia" w:ascii="新宋体" w:eastAsia="新宋体"/>
          <w:sz w:val="21"/>
          <w:szCs w:val="21"/>
        </w:rPr>
        <w:t>安全文明措施费RMB￥：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如果我方中标，我方保证按照合同约定的开工日期开始本工程的施工，</w:t>
      </w:r>
      <w:r>
        <w:rPr>
          <w:rFonts w:hint="eastAsia" w:ascii="新宋体" w:eastAsia="新宋体"/>
          <w:sz w:val="21"/>
          <w:szCs w:val="21"/>
          <w:u w:val="single"/>
        </w:rPr>
        <w:t xml:space="preserve">      </w:t>
      </w:r>
      <w:r>
        <w:rPr>
          <w:rFonts w:hint="eastAsia" w:ascii="新宋体" w:eastAsia="新宋体"/>
          <w:sz w:val="21"/>
          <w:szCs w:val="21"/>
        </w:rPr>
        <w:t>天（日历日）内竣工，并确保工程质量达到</w:t>
      </w:r>
      <w:r>
        <w:rPr>
          <w:rFonts w:hint="eastAsia" w:ascii="新宋体" w:eastAsia="新宋体"/>
          <w:sz w:val="21"/>
          <w:szCs w:val="21"/>
          <w:u w:val="single"/>
        </w:rPr>
        <w:t xml:space="preserve">      </w:t>
      </w:r>
      <w:r>
        <w:rPr>
          <w:rFonts w:hint="eastAsia" w:ascii="新宋体" w:eastAsia="新宋体"/>
          <w:sz w:val="21"/>
          <w:szCs w:val="21"/>
        </w:rPr>
        <w:t>标准。我方同意本投标函在招标文件规定的提交投标文件截止时间后，在招标文件规定的投标有效期期满前对我方具有约束力，且随时准备接受你方发出的中标通知书。</w:t>
      </w:r>
    </w:p>
    <w:p>
      <w:pPr>
        <w:spacing w:line="480" w:lineRule="exact"/>
        <w:ind w:firstLine="420" w:firstLineChars="200"/>
        <w:rPr>
          <w:rFonts w:ascii="新宋体" w:eastAsia="新宋体"/>
          <w:sz w:val="21"/>
          <w:szCs w:val="21"/>
        </w:rPr>
      </w:pPr>
      <w:r>
        <w:rPr>
          <w:rFonts w:hint="eastAsia" w:ascii="新宋体" w:eastAsia="新宋体"/>
          <w:sz w:val="21"/>
          <w:szCs w:val="21"/>
        </w:rPr>
        <w:t>随本投标函递交的投标函附录是本投标函的组成部分，对我方构成约束力。</w:t>
      </w:r>
    </w:p>
    <w:p>
      <w:pPr>
        <w:spacing w:line="480" w:lineRule="exact"/>
        <w:ind w:firstLine="420" w:firstLineChars="200"/>
        <w:rPr>
          <w:rFonts w:ascii="新宋体" w:eastAsia="新宋体"/>
          <w:sz w:val="21"/>
          <w:szCs w:val="21"/>
        </w:rPr>
      </w:pPr>
      <w:r>
        <w:rPr>
          <w:rFonts w:hint="eastAsia" w:ascii="新宋体" w:eastAsia="新宋体"/>
          <w:sz w:val="21"/>
          <w:szCs w:val="21"/>
        </w:rPr>
        <w:t>随同本投标函递交投标保证金一份，金额为人民币（大写）：</w:t>
      </w:r>
      <w:r>
        <w:rPr>
          <w:rFonts w:hint="eastAsia" w:ascii="新宋体" w:eastAsia="新宋体"/>
          <w:sz w:val="21"/>
          <w:szCs w:val="21"/>
          <w:u w:val="single"/>
        </w:rPr>
        <w:t xml:space="preserve">       </w:t>
      </w:r>
      <w:r>
        <w:rPr>
          <w:rFonts w:hint="eastAsia" w:ascii="新宋体" w:eastAsia="新宋体"/>
          <w:sz w:val="21"/>
          <w:szCs w:val="21"/>
        </w:rPr>
        <w:t>元（￥：</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420" w:firstLineChars="200"/>
        <w:rPr>
          <w:rFonts w:ascii="新宋体" w:eastAsia="新宋体"/>
          <w:sz w:val="21"/>
          <w:szCs w:val="21"/>
        </w:rPr>
      </w:pPr>
      <w:r>
        <w:rPr>
          <w:rFonts w:hint="eastAsia" w:ascii="新宋体" w:eastAsia="新宋体"/>
          <w:sz w:val="21"/>
          <w:szCs w:val="21"/>
        </w:rPr>
        <w:t>在签署协议书之前，你方的中标通知书连同本投标函，包括投标函附录，对双方具有约束力。</w:t>
      </w:r>
    </w:p>
    <w:p>
      <w:pPr>
        <w:spacing w:line="480" w:lineRule="exact"/>
        <w:ind w:firstLine="420" w:firstLineChars="200"/>
        <w:rPr>
          <w:rFonts w:ascii="新宋体" w:eastAsia="新宋体"/>
          <w:sz w:val="21"/>
          <w:szCs w:val="21"/>
        </w:rPr>
      </w:pPr>
      <w:r>
        <w:rPr>
          <w:rFonts w:hint="eastAsia" w:ascii="新宋体" w:eastAsia="新宋体"/>
          <w:sz w:val="21"/>
          <w:szCs w:val="21"/>
        </w:rPr>
        <w:t>我方认可并接受招标文件中的所有内容，并无异议。</w:t>
      </w:r>
    </w:p>
    <w:p>
      <w:pPr>
        <w:spacing w:line="480" w:lineRule="exact"/>
        <w:ind w:firstLine="420" w:firstLineChars="200"/>
        <w:rPr>
          <w:rFonts w:ascii="新宋体" w:eastAsia="新宋体"/>
          <w:sz w:val="21"/>
          <w:szCs w:val="21"/>
        </w:rPr>
      </w:pPr>
      <w:r>
        <w:rPr>
          <w:rFonts w:hint="eastAsia" w:ascii="新宋体" w:eastAsia="新宋体"/>
          <w:sz w:val="21"/>
          <w:szCs w:val="21"/>
        </w:rPr>
        <w:t>投标人（盖章）：</w:t>
      </w:r>
    </w:p>
    <w:p>
      <w:pPr>
        <w:spacing w:line="480" w:lineRule="exact"/>
        <w:ind w:firstLine="420" w:firstLineChars="200"/>
        <w:rPr>
          <w:rFonts w:ascii="新宋体" w:eastAsia="新宋体"/>
          <w:sz w:val="21"/>
          <w:szCs w:val="21"/>
        </w:rPr>
      </w:pPr>
      <w:r>
        <w:rPr>
          <w:rFonts w:hint="eastAsia" w:ascii="新宋体" w:eastAsia="新宋体"/>
          <w:sz w:val="21"/>
          <w:szCs w:val="21"/>
        </w:rPr>
        <w:t>法定代表人或委托代理人（签字）：</w:t>
      </w:r>
    </w:p>
    <w:p>
      <w:pPr>
        <w:spacing w:line="480" w:lineRule="exact"/>
        <w:ind w:firstLine="420" w:firstLineChars="200"/>
        <w:rPr>
          <w:rFonts w:ascii="新宋体" w:eastAsia="新宋体"/>
          <w:sz w:val="21"/>
          <w:szCs w:val="21"/>
        </w:rPr>
      </w:pPr>
      <w:r>
        <w:rPr>
          <w:rFonts w:hint="eastAsia" w:ascii="新宋体" w:eastAsia="新宋体"/>
          <w:sz w:val="21"/>
          <w:szCs w:val="21"/>
        </w:rPr>
        <w:t>日期：         年      月      日</w:t>
      </w:r>
    </w:p>
    <w:p>
      <w:pPr>
        <w:autoSpaceDE w:val="0"/>
        <w:autoSpaceDN w:val="0"/>
        <w:adjustRightInd w:val="0"/>
        <w:jc w:val="center"/>
        <w:rPr>
          <w:rFonts w:cs="黑体"/>
          <w:sz w:val="28"/>
          <w:szCs w:val="28"/>
        </w:rPr>
      </w:pPr>
      <w:bookmarkStart w:id="95" w:name="_Toc250616672"/>
      <w:r>
        <w:rPr>
          <w:rFonts w:hint="eastAsia" w:ascii="黑体" w:eastAsia="黑体" w:cs="黑体"/>
          <w:sz w:val="28"/>
          <w:szCs w:val="28"/>
        </w:rPr>
        <w:br w:type="page"/>
      </w:r>
      <w:r>
        <w:rPr>
          <w:rFonts w:hint="eastAsia" w:cs="黑体"/>
          <w:sz w:val="28"/>
          <w:szCs w:val="28"/>
        </w:rPr>
        <w:t>（二）投标函附录</w:t>
      </w:r>
      <w:bookmarkEnd w:id="95"/>
    </w:p>
    <w:p>
      <w:pPr>
        <w:rPr>
          <w:rFonts w:ascii="新宋体" w:eastAsia="新宋体"/>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42"/>
        <w:gridCol w:w="1510"/>
        <w:gridCol w:w="565"/>
        <w:gridCol w:w="1245"/>
        <w:gridCol w:w="790"/>
        <w:gridCol w:w="1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工程名称</w:t>
            </w:r>
          </w:p>
        </w:tc>
        <w:tc>
          <w:tcPr>
            <w:tcW w:w="6014" w:type="dxa"/>
            <w:gridSpan w:val="5"/>
            <w:vAlign w:val="center"/>
          </w:tcPr>
          <w:p>
            <w:pPr>
              <w:wordWrap w:val="0"/>
              <w:jc w:val="right"/>
              <w:rPr>
                <w:rFonts w:ascii="新宋体" w:eastAsia="新宋体"/>
                <w:sz w:val="21"/>
                <w:szCs w:val="21"/>
              </w:rPr>
            </w:pPr>
            <w:r>
              <w:rPr>
                <w:rFonts w:hint="eastAsia" w:ascii="新宋体" w:eastAsia="新宋体"/>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所投标段</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投标人</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项目经理</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ascii="新宋体" w:eastAsia="新宋体"/>
                <w:sz w:val="21"/>
                <w:szCs w:val="21"/>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ascii="新宋体" w:eastAsia="新宋体"/>
                <w:sz w:val="21"/>
                <w:szCs w:val="21"/>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技术负责人</w:t>
            </w:r>
          </w:p>
        </w:tc>
        <w:tc>
          <w:tcPr>
            <w:tcW w:w="1510" w:type="dxa"/>
            <w:vAlign w:val="center"/>
          </w:tcPr>
          <w:p>
            <w:pPr>
              <w:jc w:val="center"/>
              <w:rPr>
                <w:rFonts w:ascii="新宋体" w:eastAsia="新宋体"/>
                <w:sz w:val="21"/>
                <w:szCs w:val="21"/>
              </w:rPr>
            </w:pPr>
          </w:p>
        </w:tc>
        <w:tc>
          <w:tcPr>
            <w:tcW w:w="565" w:type="dxa"/>
            <w:vAlign w:val="center"/>
          </w:tcPr>
          <w:p>
            <w:pPr>
              <w:jc w:val="center"/>
              <w:rPr>
                <w:rFonts w:ascii="新宋体" w:eastAsia="新宋体"/>
                <w:sz w:val="21"/>
                <w:szCs w:val="21"/>
              </w:rPr>
            </w:pPr>
            <w:r>
              <w:rPr>
                <w:rFonts w:hint="eastAsia" w:ascii="新宋体" w:eastAsia="新宋体"/>
                <w:sz w:val="21"/>
                <w:szCs w:val="21"/>
              </w:rPr>
              <w:t>级别</w:t>
            </w:r>
          </w:p>
        </w:tc>
        <w:tc>
          <w:tcPr>
            <w:tcW w:w="1245" w:type="dxa"/>
            <w:vAlign w:val="center"/>
          </w:tcPr>
          <w:p>
            <w:pPr>
              <w:jc w:val="center"/>
              <w:rPr>
                <w:rFonts w:ascii="新宋体" w:eastAsia="新宋体"/>
                <w:sz w:val="21"/>
                <w:szCs w:val="21"/>
              </w:rPr>
            </w:pPr>
          </w:p>
        </w:tc>
        <w:tc>
          <w:tcPr>
            <w:tcW w:w="790" w:type="dxa"/>
            <w:vAlign w:val="center"/>
          </w:tcPr>
          <w:p>
            <w:pPr>
              <w:jc w:val="center"/>
              <w:rPr>
                <w:rFonts w:ascii="新宋体" w:eastAsia="新宋体"/>
                <w:sz w:val="21"/>
                <w:szCs w:val="21"/>
              </w:rPr>
            </w:pPr>
            <w:r>
              <w:rPr>
                <w:rFonts w:hint="eastAsia" w:ascii="新宋体" w:eastAsia="新宋体"/>
                <w:sz w:val="21"/>
                <w:szCs w:val="21"/>
              </w:rPr>
              <w:t>证书编号</w:t>
            </w:r>
          </w:p>
        </w:tc>
        <w:tc>
          <w:tcPr>
            <w:tcW w:w="1904" w:type="dxa"/>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3242" w:type="dxa"/>
            <w:vMerge w:val="restart"/>
            <w:vAlign w:val="center"/>
          </w:tcPr>
          <w:p>
            <w:pPr>
              <w:jc w:val="center"/>
              <w:rPr>
                <w:rFonts w:ascii="新宋体" w:eastAsia="新宋体"/>
                <w:sz w:val="21"/>
                <w:szCs w:val="21"/>
              </w:rPr>
            </w:pPr>
            <w:r>
              <w:rPr>
                <w:rFonts w:hint="eastAsia" w:ascii="新宋体" w:eastAsia="新宋体"/>
                <w:sz w:val="21"/>
                <w:szCs w:val="21"/>
              </w:rPr>
              <w:t>投标总报价</w:t>
            </w:r>
          </w:p>
        </w:tc>
        <w:tc>
          <w:tcPr>
            <w:tcW w:w="3320" w:type="dxa"/>
            <w:gridSpan w:val="3"/>
            <w:vAlign w:val="center"/>
          </w:tcPr>
          <w:p>
            <w:pPr>
              <w:rPr>
                <w:rFonts w:ascii="新宋体" w:eastAsia="新宋体"/>
                <w:sz w:val="21"/>
                <w:szCs w:val="21"/>
              </w:rPr>
            </w:pPr>
            <w:r>
              <w:rPr>
                <w:rFonts w:hint="eastAsia" w:ascii="新宋体" w:eastAsia="新宋体"/>
                <w:sz w:val="21"/>
                <w:szCs w:val="21"/>
              </w:rPr>
              <w:t>（大写）</w:t>
            </w:r>
          </w:p>
        </w:tc>
        <w:tc>
          <w:tcPr>
            <w:tcW w:w="2694" w:type="dxa"/>
            <w:gridSpan w:val="2"/>
            <w:vAlign w:val="center"/>
          </w:tcPr>
          <w:p>
            <w:pPr>
              <w:rPr>
                <w:rFonts w:ascii="新宋体" w:eastAsia="新宋体"/>
                <w:sz w:val="21"/>
                <w:szCs w:val="21"/>
              </w:rPr>
            </w:pPr>
            <w:r>
              <w:rPr>
                <w:rFonts w:hint="eastAsia" w:ascii="新宋体" w:eastAsia="新宋体"/>
                <w:sz w:val="21"/>
                <w:szCs w:val="21"/>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9" w:hRule="atLeast"/>
          <w:jc w:val="center"/>
        </w:trPr>
        <w:tc>
          <w:tcPr>
            <w:tcW w:w="3242" w:type="dxa"/>
            <w:vMerge w:val="continue"/>
            <w:vAlign w:val="center"/>
          </w:tcPr>
          <w:p>
            <w:pPr>
              <w:rPr>
                <w:sz w:val="21"/>
                <w:szCs w:val="21"/>
              </w:rPr>
            </w:pPr>
          </w:p>
        </w:tc>
        <w:tc>
          <w:tcPr>
            <w:tcW w:w="6014" w:type="dxa"/>
            <w:gridSpan w:val="5"/>
            <w:vAlign w:val="center"/>
          </w:tcPr>
          <w:p>
            <w:pPr>
              <w:spacing w:line="480" w:lineRule="exact"/>
              <w:rPr>
                <w:rFonts w:ascii="新宋体" w:eastAsia="新宋体"/>
                <w:sz w:val="21"/>
                <w:szCs w:val="21"/>
              </w:rPr>
            </w:pPr>
            <w:r>
              <w:rPr>
                <w:rFonts w:hint="eastAsia" w:ascii="新宋体" w:eastAsia="新宋体"/>
                <w:sz w:val="21"/>
                <w:szCs w:val="21"/>
              </w:rPr>
              <w:t>其中：</w:t>
            </w:r>
          </w:p>
          <w:p>
            <w:pPr>
              <w:spacing w:line="480" w:lineRule="exact"/>
              <w:ind w:firstLine="525" w:firstLineChars="250"/>
              <w:rPr>
                <w:rFonts w:ascii="新宋体" w:eastAsia="新宋体"/>
                <w:sz w:val="21"/>
                <w:szCs w:val="21"/>
              </w:rPr>
            </w:pPr>
            <w:r>
              <w:rPr>
                <w:rFonts w:hint="eastAsia" w:ascii="新宋体" w:eastAsia="新宋体"/>
                <w:sz w:val="21"/>
                <w:szCs w:val="21"/>
              </w:rPr>
              <w:t>规费RMB￥：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525" w:firstLineChars="250"/>
              <w:rPr>
                <w:rFonts w:ascii="新宋体" w:eastAsia="新宋体"/>
                <w:sz w:val="21"/>
                <w:szCs w:val="21"/>
              </w:rPr>
            </w:pPr>
            <w:r>
              <w:rPr>
                <w:rFonts w:hint="eastAsia" w:ascii="新宋体" w:eastAsia="新宋体"/>
                <w:sz w:val="21"/>
                <w:szCs w:val="21"/>
              </w:rPr>
              <w:t>税金RMB￥：</w:t>
            </w:r>
            <w:r>
              <w:rPr>
                <w:rFonts w:hint="eastAsia" w:ascii="新宋体" w:eastAsia="新宋体"/>
                <w:sz w:val="21"/>
                <w:szCs w:val="21"/>
                <w:u w:val="single"/>
              </w:rPr>
              <w:t xml:space="preserve">                      </w:t>
            </w:r>
            <w:r>
              <w:rPr>
                <w:rFonts w:hint="eastAsia" w:ascii="新宋体" w:eastAsia="新宋体"/>
                <w:sz w:val="21"/>
                <w:szCs w:val="21"/>
              </w:rPr>
              <w:t>元</w:t>
            </w:r>
          </w:p>
          <w:p>
            <w:pPr>
              <w:spacing w:line="480" w:lineRule="exact"/>
              <w:ind w:firstLine="525" w:firstLineChars="250"/>
              <w:rPr>
                <w:rFonts w:ascii="新宋体" w:eastAsia="新宋体"/>
                <w:sz w:val="21"/>
                <w:szCs w:val="21"/>
              </w:rPr>
            </w:pPr>
            <w:r>
              <w:rPr>
                <w:rFonts w:hint="eastAsia" w:ascii="新宋体" w:eastAsia="新宋体"/>
                <w:sz w:val="21"/>
                <w:szCs w:val="21"/>
              </w:rPr>
              <w:t>安全文明施工费RMB￥：</w:t>
            </w:r>
            <w:r>
              <w:rPr>
                <w:rFonts w:hint="eastAsia" w:ascii="新宋体" w:eastAsia="新宋体"/>
                <w:sz w:val="21"/>
                <w:szCs w:val="21"/>
                <w:u w:val="single"/>
              </w:rPr>
              <w:t xml:space="preserve">            </w:t>
            </w:r>
            <w:r>
              <w:rPr>
                <w:rFonts w:hint="eastAsia" w:ascii="新宋体" w:eastAsia="新宋体"/>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投标质量等级</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1"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投标工期</w:t>
            </w:r>
          </w:p>
        </w:tc>
        <w:tc>
          <w:tcPr>
            <w:tcW w:w="6014" w:type="dxa"/>
            <w:gridSpan w:val="5"/>
            <w:vAlign w:val="center"/>
          </w:tcPr>
          <w:p>
            <w:pPr>
              <w:jc w:val="center"/>
              <w:rPr>
                <w:rFonts w:ascii="新宋体" w:eastAsia="新宋体"/>
                <w:sz w:val="21"/>
                <w:szCs w:val="21"/>
              </w:rPr>
            </w:pPr>
            <w:r>
              <w:rPr>
                <w:rFonts w:hint="eastAsia" w:ascii="新宋体" w:eastAsia="新宋体"/>
                <w:sz w:val="21"/>
                <w:szCs w:val="21"/>
                <w:u w:val="single"/>
              </w:rPr>
              <w:t xml:space="preserve">   　　  </w:t>
            </w:r>
            <w:r>
              <w:rPr>
                <w:rFonts w:hint="eastAsia" w:ascii="新宋体" w:eastAsia="新宋体"/>
                <w:sz w:val="21"/>
                <w:szCs w:val="21"/>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3242" w:type="dxa"/>
            <w:vAlign w:val="center"/>
          </w:tcPr>
          <w:p>
            <w:pPr>
              <w:jc w:val="center"/>
              <w:rPr>
                <w:rFonts w:ascii="新宋体" w:eastAsia="新宋体"/>
                <w:sz w:val="21"/>
                <w:szCs w:val="21"/>
              </w:rPr>
            </w:pPr>
            <w:r>
              <w:rPr>
                <w:rFonts w:hint="eastAsia" w:ascii="新宋体" w:eastAsia="新宋体"/>
                <w:sz w:val="21"/>
                <w:szCs w:val="21"/>
              </w:rPr>
              <w:t>投标有效期</w:t>
            </w:r>
          </w:p>
        </w:tc>
        <w:tc>
          <w:tcPr>
            <w:tcW w:w="6014" w:type="dxa"/>
            <w:gridSpan w:val="5"/>
            <w:vAlign w:val="center"/>
          </w:tcPr>
          <w:p>
            <w:pPr>
              <w:jc w:val="center"/>
              <w:rPr>
                <w:rFonts w:ascii="新宋体" w:eastAsia="新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256" w:type="dxa"/>
            <w:gridSpan w:val="6"/>
          </w:tcPr>
          <w:p>
            <w:pPr>
              <w:rPr>
                <w:rFonts w:ascii="新宋体" w:eastAsia="新宋体"/>
                <w:sz w:val="21"/>
                <w:szCs w:val="21"/>
              </w:rPr>
            </w:pPr>
            <w:r>
              <w:rPr>
                <w:rFonts w:hint="eastAsia" w:ascii="新宋体" w:eastAsia="新宋体"/>
                <w:sz w:val="21"/>
                <w:szCs w:val="21"/>
              </w:rPr>
              <w:t>备注：</w:t>
            </w:r>
          </w:p>
          <w:p>
            <w:pPr>
              <w:rPr>
                <w:rFonts w:ascii="新宋体" w:eastAsia="新宋体"/>
                <w:sz w:val="21"/>
                <w:szCs w:val="21"/>
              </w:rPr>
            </w:pPr>
          </w:p>
          <w:p>
            <w:pPr>
              <w:rPr>
                <w:rFonts w:ascii="新宋体" w:eastAsia="新宋体"/>
                <w:sz w:val="21"/>
                <w:szCs w:val="21"/>
              </w:rPr>
            </w:pPr>
          </w:p>
          <w:p>
            <w:pPr>
              <w:rPr>
                <w:rFonts w:ascii="新宋体" w:eastAsia="新宋体"/>
                <w:sz w:val="21"/>
                <w:szCs w:val="21"/>
              </w:rPr>
            </w:pPr>
          </w:p>
          <w:p>
            <w:pPr>
              <w:rPr>
                <w:rFonts w:ascii="新宋体" w:eastAsia="新宋体"/>
                <w:sz w:val="21"/>
                <w:szCs w:val="21"/>
              </w:rPr>
            </w:pPr>
          </w:p>
          <w:p>
            <w:pPr>
              <w:rPr>
                <w:rFonts w:ascii="新宋体" w:eastAsia="新宋体"/>
                <w:sz w:val="21"/>
                <w:szCs w:val="21"/>
              </w:rPr>
            </w:pPr>
          </w:p>
        </w:tc>
      </w:tr>
    </w:tbl>
    <w:p>
      <w:pPr>
        <w:ind w:right="475"/>
        <w:rPr>
          <w:sz w:val="24"/>
        </w:rPr>
      </w:pPr>
    </w:p>
    <w:p>
      <w:pPr>
        <w:spacing w:line="360" w:lineRule="auto"/>
        <w:ind w:right="475"/>
        <w:jc w:val="right"/>
        <w:rPr>
          <w:rFonts w:ascii="新宋体" w:eastAsia="新宋体"/>
          <w:sz w:val="21"/>
          <w:szCs w:val="21"/>
        </w:rPr>
      </w:pPr>
      <w:r>
        <w:rPr>
          <w:rFonts w:hint="eastAsia" w:ascii="新宋体" w:eastAsia="新宋体"/>
          <w:sz w:val="21"/>
          <w:szCs w:val="21"/>
        </w:rPr>
        <w:t>投标单位（盖章）：</w:t>
      </w:r>
    </w:p>
    <w:p>
      <w:pPr>
        <w:spacing w:line="360" w:lineRule="auto"/>
        <w:ind w:right="315"/>
        <w:jc w:val="right"/>
        <w:rPr>
          <w:rFonts w:ascii="新宋体" w:eastAsia="新宋体"/>
          <w:sz w:val="21"/>
          <w:szCs w:val="21"/>
        </w:rPr>
      </w:pPr>
      <w:r>
        <w:rPr>
          <w:rFonts w:hint="eastAsia" w:ascii="新宋体" w:eastAsia="新宋体"/>
          <w:sz w:val="21"/>
          <w:szCs w:val="21"/>
        </w:rPr>
        <w:t>法定代表人或委托代理人（签字）：</w:t>
      </w:r>
    </w:p>
    <w:p>
      <w:pPr>
        <w:wordWrap w:val="0"/>
        <w:spacing w:line="360" w:lineRule="auto"/>
        <w:ind w:right="1110"/>
        <w:jc w:val="right"/>
        <w:rPr>
          <w:rFonts w:ascii="黑体" w:eastAsia="黑体" w:cs="黑体"/>
          <w:sz w:val="21"/>
          <w:szCs w:val="21"/>
        </w:rPr>
      </w:pPr>
      <w:r>
        <w:rPr>
          <w:rFonts w:hint="eastAsia" w:ascii="新宋体" w:eastAsia="新宋体"/>
          <w:sz w:val="21"/>
          <w:szCs w:val="21"/>
        </w:rPr>
        <w:t>年   月    日</w:t>
      </w:r>
      <w:r>
        <w:rPr>
          <w:rFonts w:hint="eastAsia" w:ascii="黑体" w:eastAsia="黑体" w:cs="黑体"/>
          <w:sz w:val="28"/>
          <w:szCs w:val="28"/>
        </w:rPr>
        <w:br w:type="page"/>
      </w:r>
      <w:r>
        <w:rPr>
          <w:rFonts w:hint="eastAsia" w:ascii="黑体" w:eastAsia="黑体" w:cs="黑体"/>
          <w:sz w:val="28"/>
          <w:szCs w:val="28"/>
        </w:rPr>
        <w:t>二、</w:t>
      </w:r>
      <w:bookmarkEnd w:id="94"/>
      <w:r>
        <w:rPr>
          <w:rFonts w:hint="eastAsia" w:cs="仿宋_GB2312"/>
          <w:b/>
          <w:sz w:val="28"/>
          <w:szCs w:val="28"/>
        </w:rPr>
        <w:t>法定代表人身份证明、授权委托书</w:t>
      </w:r>
    </w:p>
    <w:p>
      <w:pPr>
        <w:autoSpaceDE w:val="0"/>
        <w:autoSpaceDN w:val="0"/>
        <w:adjustRightInd w:val="0"/>
        <w:spacing w:line="420" w:lineRule="exact"/>
        <w:jc w:val="center"/>
        <w:rPr>
          <w:rFonts w:ascii="黑体" w:eastAsia="黑体" w:cs="黑体"/>
          <w:sz w:val="28"/>
          <w:szCs w:val="28"/>
        </w:rPr>
      </w:pPr>
    </w:p>
    <w:p>
      <w:pPr>
        <w:autoSpaceDE w:val="0"/>
        <w:autoSpaceDN w:val="0"/>
        <w:adjustRightInd w:val="0"/>
        <w:spacing w:line="420" w:lineRule="exact"/>
        <w:jc w:val="center"/>
        <w:rPr>
          <w:rFonts w:cs="黑体"/>
          <w:sz w:val="28"/>
          <w:szCs w:val="28"/>
        </w:rPr>
      </w:pPr>
      <w:bookmarkStart w:id="96" w:name="_Toc271787731"/>
      <w:r>
        <w:rPr>
          <w:rFonts w:hint="eastAsia" w:cs="黑体"/>
          <w:sz w:val="28"/>
          <w:szCs w:val="28"/>
        </w:rPr>
        <w:t>（一）法定代表人身份证明</w:t>
      </w:r>
      <w:bookmarkEnd w:id="96"/>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投标人名称：</w:t>
      </w:r>
      <w:r>
        <w:rPr>
          <w:rFonts w:hint="eastAsia" w:cs="TimesNewRomanPSMT"/>
          <w:sz w:val="21"/>
          <w:szCs w:val="21"/>
        </w:rPr>
        <w:t xml:space="preserve">                             </w:t>
      </w:r>
    </w:p>
    <w:p>
      <w:pPr>
        <w:autoSpaceDE w:val="0"/>
        <w:autoSpaceDN w:val="0"/>
        <w:adjustRightInd w:val="0"/>
        <w:spacing w:line="360" w:lineRule="auto"/>
        <w:ind w:firstLine="420" w:firstLineChars="200"/>
        <w:jc w:val="left"/>
        <w:rPr>
          <w:rFonts w:cs="TimesNewRomanPSMT"/>
          <w:sz w:val="21"/>
          <w:szCs w:val="21"/>
          <w:u w:val="single"/>
        </w:rPr>
      </w:pPr>
      <w:r>
        <w:rPr>
          <w:rFonts w:hint="eastAsia" w:cs="仿宋_GB2312"/>
          <w:sz w:val="21"/>
          <w:szCs w:val="21"/>
        </w:rPr>
        <w:t>单位性质：</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地址：</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成立时间：</w:t>
      </w: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360" w:lineRule="auto"/>
        <w:ind w:firstLine="420" w:firstLineChars="200"/>
        <w:jc w:val="left"/>
        <w:rPr>
          <w:rFonts w:cs="仿宋_GB2312"/>
          <w:sz w:val="21"/>
          <w:szCs w:val="21"/>
          <w:u w:val="single"/>
        </w:rPr>
      </w:pPr>
      <w:r>
        <w:rPr>
          <w:rFonts w:hint="eastAsia" w:cs="仿宋_GB2312"/>
          <w:sz w:val="21"/>
          <w:szCs w:val="21"/>
        </w:rPr>
        <w:t>经营期限：</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姓名：</w:t>
      </w:r>
      <w:r>
        <w:rPr>
          <w:rFonts w:hint="eastAsia" w:cs="TimesNewRomanPSMT"/>
          <w:sz w:val="21"/>
          <w:szCs w:val="21"/>
          <w:u w:val="single"/>
        </w:rPr>
        <w:t xml:space="preserve">       </w:t>
      </w:r>
      <w:r>
        <w:rPr>
          <w:rFonts w:hint="eastAsia" w:cs="仿宋_GB2312"/>
          <w:sz w:val="21"/>
          <w:szCs w:val="21"/>
        </w:rPr>
        <w:t>性别：</w:t>
      </w:r>
      <w:r>
        <w:rPr>
          <w:rFonts w:hint="eastAsia" w:cs="TimesNewRomanPSMT"/>
          <w:sz w:val="21"/>
          <w:szCs w:val="21"/>
          <w:u w:val="single"/>
        </w:rPr>
        <w:t xml:space="preserve">      </w:t>
      </w:r>
      <w:r>
        <w:rPr>
          <w:rFonts w:hint="eastAsia" w:cs="仿宋_GB2312"/>
          <w:sz w:val="21"/>
          <w:szCs w:val="21"/>
        </w:rPr>
        <w:t>年龄：</w:t>
      </w:r>
      <w:r>
        <w:rPr>
          <w:rFonts w:hint="eastAsia" w:cs="TimesNewRomanPSMT"/>
          <w:sz w:val="21"/>
          <w:szCs w:val="21"/>
          <w:u w:val="single"/>
        </w:rPr>
        <w:t xml:space="preserve">      </w:t>
      </w:r>
      <w:r>
        <w:rPr>
          <w:rFonts w:hint="eastAsia" w:cs="仿宋_GB2312"/>
          <w:sz w:val="21"/>
          <w:szCs w:val="21"/>
        </w:rPr>
        <w:t>职务：</w:t>
      </w:r>
      <w:r>
        <w:rPr>
          <w:rFonts w:hint="eastAsia" w:cs="仿宋_GB2312"/>
          <w:sz w:val="21"/>
          <w:szCs w:val="21"/>
          <w:u w:val="single"/>
        </w:rPr>
        <w:t xml:space="preserve">     </w:t>
      </w:r>
      <w:r>
        <w:rPr>
          <w:rFonts w:hint="eastAsia" w:cs="TimesNewRomanPSMT"/>
          <w:sz w:val="21"/>
          <w:szCs w:val="21"/>
          <w:u w:val="single"/>
        </w:rPr>
        <w:t xml:space="preserve">  .</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系</w:t>
      </w:r>
      <w:r>
        <w:rPr>
          <w:rFonts w:hint="eastAsia" w:cs="TimesNewRomanPSMT"/>
          <w:sz w:val="21"/>
          <w:szCs w:val="21"/>
        </w:rPr>
        <w:t xml:space="preserve"> </w:t>
      </w:r>
      <w:r>
        <w:rPr>
          <w:rFonts w:hint="eastAsia" w:cs="TimesNewRomanPSMT"/>
          <w:sz w:val="21"/>
          <w:szCs w:val="21"/>
          <w:u w:val="single"/>
        </w:rPr>
        <w:t xml:space="preserve">                             </w:t>
      </w:r>
      <w:r>
        <w:rPr>
          <w:rFonts w:hint="eastAsia" w:cs="仿宋_GB2312"/>
          <w:sz w:val="21"/>
          <w:szCs w:val="21"/>
        </w:rPr>
        <w:t>（投标人名称）的法定代表人。</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特此证明。</w:t>
      </w:r>
    </w:p>
    <w:p>
      <w:pPr>
        <w:autoSpaceDE w:val="0"/>
        <w:autoSpaceDN w:val="0"/>
        <w:adjustRightInd w:val="0"/>
        <w:spacing w:line="360" w:lineRule="auto"/>
        <w:ind w:firstLine="420" w:firstLineChars="200"/>
        <w:jc w:val="right"/>
        <w:rPr>
          <w:rFonts w:cs="仿宋_GB2312"/>
          <w:sz w:val="21"/>
          <w:szCs w:val="21"/>
        </w:rPr>
      </w:pPr>
    </w:p>
    <w:p>
      <w:pPr>
        <w:autoSpaceDE w:val="0"/>
        <w:autoSpaceDN w:val="0"/>
        <w:adjustRightInd w:val="0"/>
        <w:spacing w:line="360" w:lineRule="auto"/>
        <w:ind w:firstLine="420" w:firstLineChars="200"/>
        <w:jc w:val="right"/>
        <w:rPr>
          <w:rFonts w:cs="仿宋_GB2312"/>
          <w:sz w:val="21"/>
          <w:szCs w:val="21"/>
        </w:rPr>
      </w:pPr>
      <w:r>
        <w:rPr>
          <w:rFonts w:hint="eastAsia" w:cs="仿宋_GB2312"/>
          <w:sz w:val="21"/>
          <w:szCs w:val="21"/>
        </w:rPr>
        <w:t>投标人：</w:t>
      </w:r>
      <w:r>
        <w:rPr>
          <w:rFonts w:hint="eastAsia" w:cs="TimesNewRomanPSMT"/>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420" w:firstLineChars="200"/>
        <w:jc w:val="right"/>
        <w:rPr>
          <w:rFonts w:cs="仿宋_GB2312"/>
          <w:sz w:val="21"/>
          <w:szCs w:val="21"/>
        </w:rPr>
      </w:pPr>
      <w:r>
        <w:rPr>
          <w:rFonts w:hint="eastAsia" w:cs="TimesNewRomanPSMT"/>
          <w:sz w:val="21"/>
          <w:szCs w:val="21"/>
          <w:u w:val="single"/>
        </w:rPr>
        <w:t xml:space="preserve">       </w:t>
      </w:r>
      <w:r>
        <w:rPr>
          <w:rFonts w:hint="eastAsia" w:cs="仿宋_GB2312"/>
          <w:sz w:val="21"/>
          <w:szCs w:val="21"/>
        </w:rPr>
        <w:t>年</w:t>
      </w:r>
      <w:r>
        <w:rPr>
          <w:rFonts w:hint="eastAsia" w:cs="TimesNewRomanPSMT"/>
          <w:sz w:val="21"/>
          <w:szCs w:val="21"/>
          <w:u w:val="single"/>
        </w:rPr>
        <w:t xml:space="preserve">      </w:t>
      </w:r>
      <w:r>
        <w:rPr>
          <w:rFonts w:hint="eastAsia" w:cs="仿宋_GB2312"/>
          <w:sz w:val="21"/>
          <w:szCs w:val="21"/>
        </w:rPr>
        <w:t>月</w:t>
      </w:r>
      <w:r>
        <w:rPr>
          <w:rFonts w:hint="eastAsia" w:cs="TimesNewRomanPSMT"/>
          <w:sz w:val="21"/>
          <w:szCs w:val="21"/>
          <w:u w:val="single"/>
        </w:rPr>
        <w:t xml:space="preserve">       </w:t>
      </w:r>
      <w:r>
        <w:rPr>
          <w:rFonts w:hint="eastAsia" w:cs="仿宋_GB2312"/>
          <w:sz w:val="21"/>
          <w:szCs w:val="21"/>
        </w:rPr>
        <w:t>日</w:t>
      </w:r>
    </w:p>
    <w:p>
      <w:pPr>
        <w:autoSpaceDE w:val="0"/>
        <w:autoSpaceDN w:val="0"/>
        <w:adjustRightInd w:val="0"/>
        <w:spacing w:line="420" w:lineRule="exact"/>
        <w:ind w:firstLine="680" w:firstLineChars="200"/>
        <w:jc w:val="right"/>
        <w:rPr>
          <w:rFonts w:cs="仿宋_GB2312"/>
          <w:szCs w:val="21"/>
        </w:rPr>
      </w:pPr>
    </w:p>
    <w:p>
      <w:pPr>
        <w:autoSpaceDE w:val="0"/>
        <w:autoSpaceDN w:val="0"/>
        <w:adjustRightInd w:val="0"/>
        <w:spacing w:line="420" w:lineRule="exact"/>
        <w:jc w:val="center"/>
        <w:rPr>
          <w:rFonts w:cs="黑体"/>
          <w:sz w:val="28"/>
          <w:szCs w:val="28"/>
        </w:rPr>
      </w:pPr>
      <w:bookmarkStart w:id="97" w:name="_Toc271787732"/>
      <w:r>
        <w:rPr>
          <w:rFonts w:hint="eastAsia" w:ascii="黑体" w:eastAsia="黑体" w:cs="黑体"/>
          <w:sz w:val="28"/>
          <w:szCs w:val="28"/>
        </w:rPr>
        <w:br w:type="page"/>
      </w:r>
      <w:r>
        <w:rPr>
          <w:rFonts w:hint="eastAsia" w:cs="黑体"/>
          <w:sz w:val="28"/>
          <w:szCs w:val="28"/>
        </w:rPr>
        <w:t>（二）授权委托书</w:t>
      </w:r>
      <w:bookmarkEnd w:id="97"/>
    </w:p>
    <w:p>
      <w:pPr>
        <w:autoSpaceDE w:val="0"/>
        <w:autoSpaceDN w:val="0"/>
        <w:adjustRightInd w:val="0"/>
        <w:spacing w:line="420" w:lineRule="exact"/>
        <w:jc w:val="center"/>
        <w:rPr>
          <w:rFonts w:cs="黑体"/>
          <w:sz w:val="28"/>
          <w:szCs w:val="28"/>
        </w:rPr>
      </w:pP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本人</w:t>
      </w:r>
      <w:r>
        <w:rPr>
          <w:rFonts w:cs="仿宋_GB2312"/>
          <w:sz w:val="21"/>
          <w:szCs w:val="21"/>
          <w:u w:val="single"/>
        </w:rPr>
        <w:t xml:space="preserve"> </w:t>
      </w:r>
      <w:r>
        <w:rPr>
          <w:rFonts w:hint="eastAsia" w:cs="仿宋_GB2312"/>
          <w:sz w:val="21"/>
          <w:szCs w:val="21"/>
          <w:u w:val="single"/>
        </w:rPr>
        <w:t xml:space="preserve">       </w:t>
      </w:r>
      <w:r>
        <w:rPr>
          <w:rFonts w:hint="eastAsia" w:cs="仿宋_GB2312"/>
          <w:sz w:val="21"/>
          <w:szCs w:val="21"/>
        </w:rPr>
        <w:t>（姓名）系</w:t>
      </w:r>
      <w:r>
        <w:rPr>
          <w:rFonts w:hint="eastAsia" w:cs="仿宋_GB2312"/>
          <w:sz w:val="21"/>
          <w:szCs w:val="21"/>
          <w:u w:val="single"/>
        </w:rPr>
        <w:t xml:space="preserve">       </w:t>
      </w:r>
      <w:r>
        <w:rPr>
          <w:rFonts w:hint="eastAsia" w:cs="仿宋_GB2312"/>
          <w:sz w:val="21"/>
          <w:szCs w:val="21"/>
        </w:rPr>
        <w:t>（投标人名称）的法定代表人，现委托</w:t>
      </w:r>
      <w:r>
        <w:rPr>
          <w:rFonts w:hint="eastAsia" w:cs="仿宋_GB2312"/>
          <w:sz w:val="21"/>
          <w:szCs w:val="21"/>
          <w:u w:val="single"/>
        </w:rPr>
        <w:t xml:space="preserve">       </w:t>
      </w:r>
      <w:r>
        <w:rPr>
          <w:rFonts w:hint="eastAsia" w:cs="仿宋_GB2312"/>
          <w:sz w:val="21"/>
          <w:szCs w:val="21"/>
        </w:rPr>
        <w:t>（姓名）为我方代理人。代理人根据授权，以我方名义签署、澄清、说明、补正、递交、撤回、修改</w:t>
      </w:r>
      <w:r>
        <w:rPr>
          <w:rFonts w:hint="eastAsia" w:cs="仿宋_GB2312"/>
          <w:sz w:val="21"/>
          <w:szCs w:val="21"/>
          <w:u w:val="single"/>
        </w:rPr>
        <w:t xml:space="preserve">（项目名称、标段）             </w:t>
      </w:r>
      <w:r>
        <w:rPr>
          <w:rFonts w:hint="eastAsia" w:cs="仿宋_GB2312"/>
          <w:sz w:val="21"/>
          <w:szCs w:val="21"/>
        </w:rPr>
        <w:t>投标文件、签订合同和处理有关事宜，其法律后果由我方承担。</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委托期限：</w:t>
      </w:r>
      <w:r>
        <w:rPr>
          <w:rFonts w:hint="eastAsia" w:cs="仿宋_GB2312"/>
          <w:sz w:val="21"/>
          <w:szCs w:val="21"/>
          <w:u w:val="single"/>
        </w:rPr>
        <w:t xml:space="preserve">           </w:t>
      </w:r>
      <w:r>
        <w:rPr>
          <w:rFonts w:hint="eastAsia" w:cs="仿宋_GB2312"/>
          <w:sz w:val="21"/>
          <w:szCs w:val="21"/>
        </w:rPr>
        <w:t>。</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代理人无转委托权。</w:t>
      </w:r>
    </w:p>
    <w:p>
      <w:pPr>
        <w:autoSpaceDE w:val="0"/>
        <w:autoSpaceDN w:val="0"/>
        <w:adjustRightInd w:val="0"/>
        <w:spacing w:line="360" w:lineRule="auto"/>
        <w:ind w:firstLine="420" w:firstLineChars="200"/>
        <w:jc w:val="left"/>
        <w:rPr>
          <w:rFonts w:cs="仿宋_GB2312"/>
          <w:sz w:val="21"/>
          <w:szCs w:val="21"/>
        </w:rPr>
      </w:pPr>
      <w:r>
        <w:rPr>
          <w:rFonts w:hint="eastAsia" w:cs="仿宋_GB2312"/>
          <w:sz w:val="21"/>
          <w:szCs w:val="21"/>
        </w:rPr>
        <w:t>附：法定代表人身份证明及授权委托人身份证明复印件</w:t>
      </w:r>
    </w:p>
    <w:p>
      <w:pPr>
        <w:autoSpaceDE w:val="0"/>
        <w:autoSpaceDN w:val="0"/>
        <w:adjustRightInd w:val="0"/>
        <w:spacing w:line="360" w:lineRule="auto"/>
        <w:ind w:firstLine="420" w:firstLineChars="200"/>
        <w:jc w:val="left"/>
        <w:rPr>
          <w:rFonts w:cs="仿宋_GB2312"/>
          <w:sz w:val="21"/>
          <w:szCs w:val="21"/>
        </w:rPr>
      </w:pPr>
    </w:p>
    <w:p>
      <w:pPr>
        <w:pStyle w:val="2"/>
        <w:ind w:firstLine="340"/>
      </w:pP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投标人：</w:t>
      </w:r>
      <w:r>
        <w:rPr>
          <w:rFonts w:hint="eastAsia" w:cs="仿宋_GB2312"/>
          <w:sz w:val="21"/>
          <w:szCs w:val="21"/>
          <w:u w:val="single"/>
        </w:rPr>
        <w:t xml:space="preserve">                  </w:t>
      </w:r>
      <w:r>
        <w:rPr>
          <w:rFonts w:hint="eastAsia" w:cs="仿宋_GB2312"/>
          <w:sz w:val="21"/>
          <w:szCs w:val="21"/>
        </w:rPr>
        <w:t>（盖单位章）</w:t>
      </w:r>
    </w:p>
    <w:p>
      <w:pPr>
        <w:autoSpaceDE w:val="0"/>
        <w:autoSpaceDN w:val="0"/>
        <w:adjustRightInd w:val="0"/>
        <w:spacing w:line="360" w:lineRule="auto"/>
        <w:ind w:firstLine="3238" w:firstLineChars="1542"/>
        <w:jc w:val="left"/>
        <w:rPr>
          <w:rFonts w:ascii="新宋体" w:eastAsia="新宋体"/>
          <w:sz w:val="21"/>
          <w:szCs w:val="21"/>
        </w:rPr>
      </w:pPr>
      <w:r>
        <w:rPr>
          <w:rFonts w:hint="eastAsia" w:cs="仿宋_GB2312"/>
          <w:sz w:val="21"/>
          <w:szCs w:val="21"/>
        </w:rPr>
        <w:t>法定代表人：</w:t>
      </w:r>
      <w:r>
        <w:rPr>
          <w:rFonts w:hint="eastAsia" w:cs="仿宋_GB2312"/>
          <w:sz w:val="21"/>
          <w:szCs w:val="21"/>
          <w:u w:val="single"/>
        </w:rPr>
        <w:t xml:space="preserve">                </w:t>
      </w:r>
      <w:r>
        <w:rPr>
          <w:rFonts w:hint="eastAsia" w:ascii="新宋体" w:eastAsia="新宋体"/>
          <w:sz w:val="21"/>
          <w:szCs w:val="21"/>
        </w:rPr>
        <w:t>（签字）</w:t>
      </w:r>
    </w:p>
    <w:p>
      <w:pPr>
        <w:pStyle w:val="2"/>
        <w:ind w:firstLine="210"/>
        <w:rPr>
          <w:rFonts w:eastAsia="新宋体"/>
          <w:sz w:val="21"/>
          <w:szCs w:val="21"/>
        </w:rPr>
      </w:pPr>
      <w:r>
        <w:rPr>
          <w:rFonts w:hint="eastAsia" w:ascii="新宋体" w:eastAsia="新宋体"/>
          <w:sz w:val="21"/>
          <w:szCs w:val="21"/>
        </w:rPr>
        <w:t xml:space="preserve">                             法定代表人手机有效联系方式：</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r>
        <w:rPr>
          <w:rFonts w:hint="eastAsia" w:cs="仿宋_GB2312"/>
          <w:sz w:val="21"/>
          <w:szCs w:val="21"/>
          <w:u w:val="single"/>
        </w:rPr>
        <w:t xml:space="preserve">                     </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委托代理人：</w:t>
      </w:r>
      <w:r>
        <w:rPr>
          <w:rFonts w:hint="eastAsia" w:cs="仿宋_GB2312"/>
          <w:sz w:val="21"/>
          <w:szCs w:val="21"/>
          <w:u w:val="single"/>
        </w:rPr>
        <w:t xml:space="preserve">               </w:t>
      </w:r>
      <w:r>
        <w:rPr>
          <w:rFonts w:cs="仿宋_GB2312"/>
          <w:sz w:val="21"/>
          <w:szCs w:val="21"/>
          <w:u w:val="single"/>
        </w:rPr>
        <w:t xml:space="preserve"> </w:t>
      </w:r>
      <w:r>
        <w:rPr>
          <w:rFonts w:hint="eastAsia" w:ascii="新宋体" w:eastAsia="新宋体"/>
          <w:sz w:val="21"/>
          <w:szCs w:val="21"/>
        </w:rPr>
        <w:t>（签字）</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rPr>
        <w:t>身份证号码：</w:t>
      </w:r>
    </w:p>
    <w:p>
      <w:pPr>
        <w:autoSpaceDE w:val="0"/>
        <w:autoSpaceDN w:val="0"/>
        <w:adjustRightInd w:val="0"/>
        <w:spacing w:line="360" w:lineRule="auto"/>
        <w:ind w:firstLine="3238" w:firstLineChars="1542"/>
        <w:jc w:val="left"/>
        <w:rPr>
          <w:rFonts w:cs="仿宋_GB2312"/>
          <w:sz w:val="21"/>
          <w:szCs w:val="21"/>
        </w:rPr>
      </w:pPr>
      <w:r>
        <w:rPr>
          <w:rFonts w:hint="eastAsia" w:cs="仿宋_GB2312"/>
          <w:sz w:val="21"/>
          <w:szCs w:val="21"/>
          <w:u w:val="single"/>
        </w:rPr>
        <w:t xml:space="preserve">       </w:t>
      </w:r>
      <w:r>
        <w:rPr>
          <w:rFonts w:hint="eastAsia" w:cs="仿宋_GB2312"/>
          <w:sz w:val="21"/>
          <w:szCs w:val="21"/>
        </w:rPr>
        <w:t>年</w:t>
      </w:r>
      <w:r>
        <w:rPr>
          <w:rFonts w:hint="eastAsia" w:cs="仿宋_GB2312"/>
          <w:sz w:val="21"/>
          <w:szCs w:val="21"/>
          <w:u w:val="single"/>
        </w:rPr>
        <w:t xml:space="preserve">       </w:t>
      </w:r>
      <w:r>
        <w:rPr>
          <w:rFonts w:hint="eastAsia" w:cs="仿宋_GB2312"/>
          <w:sz w:val="21"/>
          <w:szCs w:val="21"/>
        </w:rPr>
        <w:t>月</w:t>
      </w:r>
      <w:r>
        <w:rPr>
          <w:rFonts w:hint="eastAsia" w:cs="仿宋_GB2312"/>
          <w:sz w:val="21"/>
          <w:szCs w:val="21"/>
          <w:u w:val="single"/>
        </w:rPr>
        <w:t xml:space="preserve">       </w:t>
      </w:r>
      <w:r>
        <w:rPr>
          <w:rFonts w:cs="仿宋_GB2312"/>
          <w:sz w:val="21"/>
          <w:szCs w:val="21"/>
          <w:u w:val="single"/>
        </w:rPr>
        <w:t xml:space="preserve"> </w:t>
      </w:r>
      <w:r>
        <w:rPr>
          <w:rFonts w:hint="eastAsia" w:cs="仿宋_GB2312"/>
          <w:sz w:val="21"/>
          <w:szCs w:val="21"/>
        </w:rPr>
        <w:t>日</w:t>
      </w:r>
    </w:p>
    <w:p>
      <w:pPr>
        <w:spacing w:line="360" w:lineRule="auto"/>
        <w:rPr>
          <w:b/>
          <w:sz w:val="32"/>
        </w:rPr>
      </w:pPr>
    </w:p>
    <w:p>
      <w:pPr>
        <w:spacing w:line="360" w:lineRule="auto"/>
        <w:jc w:val="center"/>
        <w:rPr>
          <w:b/>
          <w:sz w:val="36"/>
          <w:szCs w:val="36"/>
        </w:rPr>
      </w:pPr>
      <w:r>
        <w:rPr>
          <w:rFonts w:hint="eastAsia"/>
          <w:b/>
          <w:sz w:val="36"/>
          <w:szCs w:val="36"/>
        </w:rPr>
        <w:br w:type="page"/>
      </w:r>
      <w:r>
        <w:rPr>
          <w:rFonts w:hint="eastAsia"/>
          <w:sz w:val="36"/>
          <w:szCs w:val="36"/>
        </w:rPr>
        <w:drawing>
          <wp:anchor distT="0" distB="0" distL="114300" distR="114300" simplePos="0" relativeHeight="251657216"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9" name="图片 5" descr="5021872341490166929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descr="5021872341490166929906"/>
                    <pic:cNvPicPr>
                      <a:picLocks noChangeAspect="1" noChangeArrowheads="1"/>
                    </pic:cNvPicPr>
                  </pic:nvPicPr>
                  <pic:blipFill>
                    <a:blip r:embed="rId9"/>
                    <a:srcRect/>
                    <a:stretch>
                      <a:fillRect/>
                    </a:stretch>
                  </pic:blipFill>
                  <pic:spPr>
                    <a:xfrm>
                      <a:off x="0" y="0"/>
                      <a:ext cx="952500" cy="927100"/>
                    </a:xfrm>
                    <a:prstGeom prst="rect">
                      <a:avLst/>
                    </a:prstGeom>
                    <a:noFill/>
                    <a:ln w="9525" cmpd="sng">
                      <a:noFill/>
                      <a:miter lim="800000"/>
                      <a:headEnd/>
                      <a:tailEnd/>
                    </a:ln>
                  </pic:spPr>
                </pic:pic>
              </a:graphicData>
            </a:graphic>
          </wp:anchor>
        </w:drawing>
      </w:r>
      <w:r>
        <w:rPr>
          <w:rFonts w:hint="eastAsia"/>
          <w:b/>
          <w:sz w:val="36"/>
          <w:szCs w:val="36"/>
        </w:rPr>
        <w:t>三、投标保证金</w:t>
      </w: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left"/>
        <w:rPr>
          <w:rFonts w:cs="仿宋_GB2312"/>
          <w:szCs w:val="21"/>
        </w:rPr>
      </w:pPr>
    </w:p>
    <w:p>
      <w:pPr>
        <w:autoSpaceDE w:val="0"/>
        <w:autoSpaceDN w:val="0"/>
        <w:adjustRightInd w:val="0"/>
        <w:spacing w:line="420" w:lineRule="exact"/>
        <w:jc w:val="center"/>
        <w:rPr>
          <w:rFonts w:cs="仿宋_GB2312"/>
          <w:sz w:val="24"/>
          <w:szCs w:val="24"/>
        </w:rPr>
      </w:pPr>
      <w:r>
        <w:rPr>
          <w:rFonts w:hint="eastAsia" w:cs="仿宋_GB2312"/>
          <w:sz w:val="24"/>
          <w:szCs w:val="24"/>
        </w:rPr>
        <w:t>（附禹州</w:t>
      </w:r>
      <w:r>
        <w:rPr>
          <w:rFonts w:hint="eastAsia"/>
          <w:sz w:val="24"/>
          <w:szCs w:val="24"/>
          <w:lang w:val="zh-CN"/>
        </w:rPr>
        <w:t>公共资源交易中心保证金缴纳回执及企业基本账户开户许可证复印件</w:t>
      </w:r>
      <w:r>
        <w:rPr>
          <w:rFonts w:hint="eastAsia" w:cs="仿宋_GB2312"/>
          <w:sz w:val="24"/>
          <w:szCs w:val="24"/>
        </w:rPr>
        <w:t>）</w:t>
      </w:r>
    </w:p>
    <w:p>
      <w:pPr>
        <w:autoSpaceDE w:val="0"/>
        <w:autoSpaceDN w:val="0"/>
        <w:adjustRightInd w:val="0"/>
        <w:spacing w:line="420" w:lineRule="exact"/>
        <w:jc w:val="center"/>
        <w:rPr>
          <w:b/>
          <w:sz w:val="32"/>
        </w:rPr>
      </w:pPr>
      <w:r>
        <w:rPr>
          <w:rFonts w:cs="仿宋_GB2312"/>
          <w:szCs w:val="21"/>
        </w:rPr>
        <w:br w:type="page"/>
      </w:r>
      <w:r>
        <w:rPr>
          <w:rFonts w:hint="eastAsia"/>
          <w:b/>
          <w:sz w:val="32"/>
        </w:rPr>
        <w:t>四、项目管理机构配备情况</w:t>
      </w:r>
    </w:p>
    <w:p>
      <w:pPr>
        <w:autoSpaceDE w:val="0"/>
        <w:autoSpaceDN w:val="0"/>
        <w:adjustRightInd w:val="0"/>
        <w:spacing w:line="360" w:lineRule="auto"/>
        <w:ind w:right="215" w:firstLine="420"/>
        <w:jc w:val="center"/>
        <w:rPr>
          <w:b/>
          <w:sz w:val="28"/>
        </w:rPr>
      </w:pPr>
      <w:r>
        <w:rPr>
          <w:rFonts w:hint="eastAsia"/>
          <w:b/>
          <w:sz w:val="28"/>
        </w:rPr>
        <w:t>（一）项目管理机构组成表</w:t>
      </w:r>
    </w:p>
    <w:p>
      <w:pPr>
        <w:autoSpaceDE w:val="0"/>
        <w:autoSpaceDN w:val="0"/>
        <w:adjustRightInd w:val="0"/>
        <w:spacing w:line="360" w:lineRule="auto"/>
        <w:ind w:right="215" w:firstLine="420"/>
        <w:jc w:val="center"/>
        <w:rPr>
          <w:b/>
          <w:sz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3"/>
        <w:gridCol w:w="914"/>
        <w:gridCol w:w="914"/>
        <w:gridCol w:w="1405"/>
        <w:gridCol w:w="945"/>
        <w:gridCol w:w="945"/>
        <w:gridCol w:w="945"/>
        <w:gridCol w:w="1470"/>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vMerge w:val="restart"/>
            <w:vAlign w:val="center"/>
          </w:tcPr>
          <w:p>
            <w:pPr>
              <w:autoSpaceDE w:val="0"/>
              <w:autoSpaceDN w:val="0"/>
              <w:adjustRightInd w:val="0"/>
              <w:spacing w:line="360" w:lineRule="auto"/>
              <w:ind w:right="215"/>
              <w:rPr>
                <w:sz w:val="21"/>
                <w:szCs w:val="21"/>
              </w:rPr>
            </w:pPr>
            <w:r>
              <w:rPr>
                <w:rFonts w:hint="eastAsia"/>
                <w:sz w:val="21"/>
                <w:szCs w:val="21"/>
              </w:rPr>
              <w:t>职务</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姓名</w:t>
            </w:r>
          </w:p>
        </w:tc>
        <w:tc>
          <w:tcPr>
            <w:tcW w:w="914" w:type="dxa"/>
            <w:vMerge w:val="restart"/>
            <w:vAlign w:val="center"/>
          </w:tcPr>
          <w:p>
            <w:pPr>
              <w:autoSpaceDE w:val="0"/>
              <w:autoSpaceDN w:val="0"/>
              <w:adjustRightInd w:val="0"/>
              <w:spacing w:line="360" w:lineRule="auto"/>
              <w:ind w:right="215"/>
              <w:rPr>
                <w:sz w:val="21"/>
                <w:szCs w:val="21"/>
              </w:rPr>
            </w:pPr>
            <w:r>
              <w:rPr>
                <w:rFonts w:hint="eastAsia"/>
                <w:sz w:val="21"/>
                <w:szCs w:val="21"/>
              </w:rPr>
              <w:t>职称</w:t>
            </w:r>
          </w:p>
        </w:tc>
        <w:tc>
          <w:tcPr>
            <w:tcW w:w="5710"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执业或职业资格证明</w:t>
            </w:r>
          </w:p>
        </w:tc>
        <w:tc>
          <w:tcPr>
            <w:tcW w:w="1036"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 w:hRule="atLeast"/>
          <w:jc w:val="center"/>
        </w:trPr>
        <w:tc>
          <w:tcPr>
            <w:tcW w:w="913" w:type="dxa"/>
            <w:vMerge w:val="continue"/>
            <w:vAlign w:val="center"/>
          </w:tcPr>
          <w:p>
            <w:pPr>
              <w:rPr>
                <w:sz w:val="21"/>
                <w:szCs w:val="21"/>
              </w:rPr>
            </w:pPr>
          </w:p>
        </w:tc>
        <w:tc>
          <w:tcPr>
            <w:tcW w:w="914" w:type="dxa"/>
            <w:vMerge w:val="continue"/>
            <w:vAlign w:val="center"/>
          </w:tcPr>
          <w:p>
            <w:pPr>
              <w:rPr>
                <w:sz w:val="21"/>
                <w:szCs w:val="21"/>
              </w:rPr>
            </w:pPr>
          </w:p>
        </w:tc>
        <w:tc>
          <w:tcPr>
            <w:tcW w:w="914" w:type="dxa"/>
            <w:vMerge w:val="continue"/>
            <w:vAlign w:val="center"/>
          </w:tcPr>
          <w:p>
            <w:pPr>
              <w:rPr>
                <w:sz w:val="21"/>
                <w:szCs w:val="21"/>
              </w:rPr>
            </w:pPr>
          </w:p>
        </w:tc>
        <w:tc>
          <w:tcPr>
            <w:tcW w:w="1405" w:type="dxa"/>
            <w:vAlign w:val="center"/>
          </w:tcPr>
          <w:p>
            <w:pPr>
              <w:autoSpaceDE w:val="0"/>
              <w:autoSpaceDN w:val="0"/>
              <w:adjustRightInd w:val="0"/>
              <w:spacing w:line="360" w:lineRule="auto"/>
              <w:ind w:right="215"/>
              <w:jc w:val="center"/>
              <w:rPr>
                <w:sz w:val="21"/>
                <w:szCs w:val="21"/>
              </w:rPr>
            </w:pPr>
            <w:r>
              <w:rPr>
                <w:rFonts w:hint="eastAsia"/>
                <w:sz w:val="21"/>
                <w:szCs w:val="21"/>
              </w:rPr>
              <w:t>证书名称</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级别</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证号</w:t>
            </w:r>
          </w:p>
        </w:tc>
        <w:tc>
          <w:tcPr>
            <w:tcW w:w="945" w:type="dxa"/>
            <w:vAlign w:val="center"/>
          </w:tcPr>
          <w:p>
            <w:pPr>
              <w:autoSpaceDE w:val="0"/>
              <w:autoSpaceDN w:val="0"/>
              <w:adjustRightInd w:val="0"/>
              <w:spacing w:line="360" w:lineRule="auto"/>
              <w:ind w:right="215"/>
              <w:jc w:val="center"/>
              <w:rPr>
                <w:sz w:val="21"/>
                <w:szCs w:val="21"/>
              </w:rPr>
            </w:pPr>
            <w:r>
              <w:rPr>
                <w:rFonts w:hint="eastAsia"/>
                <w:sz w:val="21"/>
                <w:szCs w:val="21"/>
              </w:rPr>
              <w:t>专业</w:t>
            </w:r>
          </w:p>
        </w:tc>
        <w:tc>
          <w:tcPr>
            <w:tcW w:w="1470" w:type="dxa"/>
            <w:vAlign w:val="center"/>
          </w:tcPr>
          <w:p>
            <w:pPr>
              <w:autoSpaceDE w:val="0"/>
              <w:autoSpaceDN w:val="0"/>
              <w:adjustRightInd w:val="0"/>
              <w:spacing w:line="360" w:lineRule="auto"/>
              <w:ind w:right="215"/>
              <w:jc w:val="center"/>
              <w:rPr>
                <w:sz w:val="21"/>
                <w:szCs w:val="21"/>
              </w:rPr>
            </w:pPr>
            <w:r>
              <w:rPr>
                <w:rFonts w:hint="eastAsia"/>
                <w:sz w:val="21"/>
                <w:szCs w:val="21"/>
              </w:rPr>
              <w:t>养老保险</w:t>
            </w:r>
          </w:p>
        </w:tc>
        <w:tc>
          <w:tcPr>
            <w:tcW w:w="103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jc w:val="center"/>
        </w:trPr>
        <w:tc>
          <w:tcPr>
            <w:tcW w:w="913" w:type="dxa"/>
          </w:tcPr>
          <w:p>
            <w:pPr>
              <w:autoSpaceDE w:val="0"/>
              <w:autoSpaceDN w:val="0"/>
              <w:adjustRightInd w:val="0"/>
              <w:spacing w:line="360" w:lineRule="auto"/>
              <w:ind w:right="215"/>
              <w:jc w:val="center"/>
              <w:rPr>
                <w:sz w:val="21"/>
                <w:szCs w:val="21"/>
              </w:rPr>
            </w:pPr>
          </w:p>
        </w:tc>
        <w:tc>
          <w:tcPr>
            <w:tcW w:w="914" w:type="dxa"/>
          </w:tcPr>
          <w:p>
            <w:pPr>
              <w:autoSpaceDE w:val="0"/>
              <w:autoSpaceDN w:val="0"/>
              <w:adjustRightInd w:val="0"/>
              <w:spacing w:line="360" w:lineRule="auto"/>
              <w:ind w:right="215"/>
              <w:jc w:val="center"/>
              <w:rPr>
                <w:sz w:val="21"/>
                <w:szCs w:val="21"/>
              </w:rPr>
            </w:pPr>
            <w:r>
              <w:rPr>
                <w:rFonts w:hint="eastAsia"/>
                <w:sz w:val="21"/>
                <w:szCs w:val="21"/>
              </w:rPr>
              <w:t>……</w:t>
            </w:r>
          </w:p>
        </w:tc>
        <w:tc>
          <w:tcPr>
            <w:tcW w:w="914" w:type="dxa"/>
          </w:tcPr>
          <w:p>
            <w:pPr>
              <w:autoSpaceDE w:val="0"/>
              <w:autoSpaceDN w:val="0"/>
              <w:adjustRightInd w:val="0"/>
              <w:spacing w:line="360" w:lineRule="auto"/>
              <w:ind w:right="215"/>
              <w:jc w:val="center"/>
              <w:rPr>
                <w:sz w:val="21"/>
                <w:szCs w:val="21"/>
              </w:rPr>
            </w:pPr>
          </w:p>
        </w:tc>
        <w:tc>
          <w:tcPr>
            <w:tcW w:w="140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945" w:type="dxa"/>
          </w:tcPr>
          <w:p>
            <w:pPr>
              <w:autoSpaceDE w:val="0"/>
              <w:autoSpaceDN w:val="0"/>
              <w:adjustRightInd w:val="0"/>
              <w:spacing w:line="360" w:lineRule="auto"/>
              <w:ind w:right="215"/>
              <w:jc w:val="center"/>
              <w:rPr>
                <w:sz w:val="21"/>
                <w:szCs w:val="21"/>
              </w:rPr>
            </w:pPr>
          </w:p>
        </w:tc>
        <w:tc>
          <w:tcPr>
            <w:tcW w:w="1470" w:type="dxa"/>
          </w:tcPr>
          <w:p>
            <w:pPr>
              <w:autoSpaceDE w:val="0"/>
              <w:autoSpaceDN w:val="0"/>
              <w:adjustRightInd w:val="0"/>
              <w:spacing w:line="360" w:lineRule="auto"/>
              <w:ind w:right="215"/>
              <w:jc w:val="center"/>
              <w:rPr>
                <w:sz w:val="21"/>
                <w:szCs w:val="21"/>
              </w:rPr>
            </w:pPr>
          </w:p>
        </w:tc>
        <w:tc>
          <w:tcPr>
            <w:tcW w:w="1036" w:type="dxa"/>
          </w:tcPr>
          <w:p>
            <w:pPr>
              <w:autoSpaceDE w:val="0"/>
              <w:autoSpaceDN w:val="0"/>
              <w:adjustRightInd w:val="0"/>
              <w:spacing w:line="360" w:lineRule="auto"/>
              <w:ind w:right="215"/>
              <w:jc w:val="center"/>
              <w:rPr>
                <w:sz w:val="21"/>
                <w:szCs w:val="21"/>
              </w:rPr>
            </w:pPr>
          </w:p>
        </w:tc>
      </w:tr>
    </w:tbl>
    <w:p>
      <w:pPr>
        <w:spacing w:line="420" w:lineRule="exact"/>
        <w:rPr>
          <w:rFonts w:hAnsi="宋体"/>
          <w:sz w:val="24"/>
        </w:rPr>
      </w:pPr>
    </w:p>
    <w:p>
      <w:pPr>
        <w:spacing w:beforeLines="50" w:afterLines="100" w:line="420" w:lineRule="exact"/>
        <w:ind w:firstLine="2811" w:firstLineChars="1000"/>
        <w:rPr>
          <w:b/>
          <w:sz w:val="28"/>
          <w:szCs w:val="28"/>
        </w:rPr>
      </w:pPr>
      <w:r>
        <w:rPr>
          <w:rFonts w:hint="eastAsia"/>
          <w:b/>
          <w:sz w:val="28"/>
          <w:szCs w:val="28"/>
        </w:rPr>
        <w:br w:type="page"/>
      </w:r>
      <w:r>
        <w:rPr>
          <w:rFonts w:hint="eastAsia"/>
          <w:b/>
          <w:sz w:val="28"/>
          <w:szCs w:val="28"/>
        </w:rPr>
        <w:t>（二）主要人员简历表</w:t>
      </w:r>
    </w:p>
    <w:p>
      <w:pPr>
        <w:spacing w:line="420" w:lineRule="exact"/>
        <w:rPr>
          <w:sz w:val="24"/>
        </w:rPr>
      </w:pPr>
      <w:r>
        <w:rPr>
          <w:rFonts w:hint="eastAsia"/>
          <w:sz w:val="24"/>
        </w:rPr>
        <w:t>附1：项目经理简历表</w:t>
      </w:r>
    </w:p>
    <w:p>
      <w:pPr>
        <w:spacing w:line="420" w:lineRule="exact"/>
        <w:ind w:firstLine="420" w:firstLineChars="200"/>
        <w:rPr>
          <w:sz w:val="21"/>
          <w:szCs w:val="21"/>
        </w:rPr>
      </w:pPr>
      <w:r>
        <w:rPr>
          <w:rFonts w:hint="eastAsia"/>
          <w:sz w:val="21"/>
          <w:szCs w:val="21"/>
        </w:rPr>
        <w:t>项目经理应附项目经理注册证书、安全生产考核合格证书、身份证(需项目经理本人签字）、职称证、养老保险复印件及未担任其他在施建设工程项目项目经理的承诺书。管理过的项目业绩须附合同协议书和竣工验收资料复印件。类似项目限于以项目经理身份参与的项目。</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2"/>
        <w:gridCol w:w="1130"/>
        <w:gridCol w:w="1236"/>
        <w:gridCol w:w="1392"/>
        <w:gridCol w:w="2011"/>
        <w:gridCol w:w="2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r>
              <w:rPr>
                <w:rFonts w:hint="eastAsia"/>
                <w:sz w:val="21"/>
                <w:szCs w:val="21"/>
              </w:rPr>
              <w:t>姓  名</w:t>
            </w:r>
          </w:p>
        </w:tc>
        <w:tc>
          <w:tcPr>
            <w:tcW w:w="1130" w:type="dxa"/>
            <w:vAlign w:val="center"/>
          </w:tcPr>
          <w:p>
            <w:pPr>
              <w:jc w:val="center"/>
              <w:rPr>
                <w:sz w:val="21"/>
                <w:szCs w:val="21"/>
              </w:rPr>
            </w:pPr>
          </w:p>
        </w:tc>
        <w:tc>
          <w:tcPr>
            <w:tcW w:w="1236" w:type="dxa"/>
            <w:vAlign w:val="center"/>
          </w:tcPr>
          <w:p>
            <w:pPr>
              <w:jc w:val="center"/>
              <w:rPr>
                <w:sz w:val="21"/>
                <w:szCs w:val="21"/>
              </w:rPr>
            </w:pPr>
            <w:r>
              <w:rPr>
                <w:rFonts w:hint="eastAsia"/>
                <w:sz w:val="21"/>
                <w:szCs w:val="21"/>
              </w:rPr>
              <w:t>年  龄</w:t>
            </w:r>
          </w:p>
        </w:tc>
        <w:tc>
          <w:tcPr>
            <w:tcW w:w="1392" w:type="dxa"/>
            <w:vAlign w:val="center"/>
          </w:tcPr>
          <w:p>
            <w:pPr>
              <w:jc w:val="center"/>
              <w:rPr>
                <w:sz w:val="21"/>
                <w:szCs w:val="21"/>
              </w:rPr>
            </w:pPr>
          </w:p>
        </w:tc>
        <w:tc>
          <w:tcPr>
            <w:tcW w:w="2011" w:type="dxa"/>
            <w:vAlign w:val="center"/>
          </w:tcPr>
          <w:p>
            <w:pPr>
              <w:jc w:val="center"/>
              <w:rPr>
                <w:sz w:val="21"/>
                <w:szCs w:val="21"/>
              </w:rPr>
            </w:pPr>
            <w:r>
              <w:rPr>
                <w:rFonts w:hint="eastAsia"/>
                <w:sz w:val="21"/>
                <w:szCs w:val="21"/>
              </w:rPr>
              <w:t>学历</w:t>
            </w: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r>
              <w:rPr>
                <w:rFonts w:hint="eastAsia"/>
                <w:sz w:val="21"/>
                <w:szCs w:val="21"/>
              </w:rPr>
              <w:t>职  称</w:t>
            </w:r>
          </w:p>
        </w:tc>
        <w:tc>
          <w:tcPr>
            <w:tcW w:w="1130" w:type="dxa"/>
            <w:vAlign w:val="center"/>
          </w:tcPr>
          <w:p>
            <w:pPr>
              <w:jc w:val="center"/>
              <w:rPr>
                <w:sz w:val="21"/>
                <w:szCs w:val="21"/>
              </w:rPr>
            </w:pPr>
          </w:p>
        </w:tc>
        <w:tc>
          <w:tcPr>
            <w:tcW w:w="1236" w:type="dxa"/>
            <w:vAlign w:val="center"/>
          </w:tcPr>
          <w:p>
            <w:pPr>
              <w:jc w:val="center"/>
              <w:rPr>
                <w:sz w:val="21"/>
                <w:szCs w:val="21"/>
              </w:rPr>
            </w:pPr>
            <w:r>
              <w:rPr>
                <w:rFonts w:hint="eastAsia"/>
                <w:sz w:val="21"/>
                <w:szCs w:val="21"/>
              </w:rPr>
              <w:t>职  务</w:t>
            </w:r>
          </w:p>
        </w:tc>
        <w:tc>
          <w:tcPr>
            <w:tcW w:w="1392" w:type="dxa"/>
            <w:vAlign w:val="center"/>
          </w:tcPr>
          <w:p>
            <w:pPr>
              <w:jc w:val="center"/>
              <w:rPr>
                <w:sz w:val="21"/>
                <w:szCs w:val="21"/>
              </w:rPr>
            </w:pPr>
          </w:p>
        </w:tc>
        <w:tc>
          <w:tcPr>
            <w:tcW w:w="2011" w:type="dxa"/>
            <w:vAlign w:val="center"/>
          </w:tcPr>
          <w:p>
            <w:pPr>
              <w:jc w:val="center"/>
              <w:rPr>
                <w:sz w:val="21"/>
                <w:szCs w:val="21"/>
              </w:rPr>
            </w:pPr>
            <w:r>
              <w:rPr>
                <w:rFonts w:hint="eastAsia"/>
                <w:sz w:val="21"/>
                <w:szCs w:val="21"/>
              </w:rPr>
              <w:t>拟在本工程任职</w:t>
            </w:r>
          </w:p>
        </w:tc>
        <w:tc>
          <w:tcPr>
            <w:tcW w:w="2319" w:type="dxa"/>
            <w:vAlign w:val="center"/>
          </w:tcPr>
          <w:p>
            <w:pPr>
              <w:jc w:val="center"/>
              <w:rPr>
                <w:sz w:val="21"/>
                <w:szCs w:val="21"/>
              </w:rPr>
            </w:pPr>
            <w:r>
              <w:rPr>
                <w:rFonts w:hint="eastAsia"/>
                <w:sz w:val="21"/>
                <w:szCs w:val="21"/>
              </w:rPr>
              <w:t>项目经理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558" w:type="dxa"/>
            <w:gridSpan w:val="3"/>
            <w:vAlign w:val="center"/>
          </w:tcPr>
          <w:p>
            <w:pPr>
              <w:jc w:val="center"/>
              <w:rPr>
                <w:sz w:val="21"/>
                <w:szCs w:val="21"/>
              </w:rPr>
            </w:pPr>
            <w:r>
              <w:rPr>
                <w:rFonts w:hint="eastAsia"/>
                <w:sz w:val="21"/>
                <w:szCs w:val="21"/>
              </w:rPr>
              <w:t>注册建造师执业资格等级</w:t>
            </w:r>
          </w:p>
        </w:tc>
        <w:tc>
          <w:tcPr>
            <w:tcW w:w="1392" w:type="dxa"/>
            <w:vAlign w:val="center"/>
          </w:tcPr>
          <w:p>
            <w:pPr>
              <w:jc w:val="center"/>
              <w:rPr>
                <w:sz w:val="21"/>
                <w:szCs w:val="21"/>
              </w:rPr>
            </w:pPr>
            <w:r>
              <w:rPr>
                <w:rFonts w:hint="eastAsia"/>
                <w:sz w:val="21"/>
                <w:szCs w:val="21"/>
              </w:rPr>
              <w:t xml:space="preserve">      级</w:t>
            </w:r>
          </w:p>
        </w:tc>
        <w:tc>
          <w:tcPr>
            <w:tcW w:w="2011" w:type="dxa"/>
            <w:vAlign w:val="center"/>
          </w:tcPr>
          <w:p>
            <w:pPr>
              <w:jc w:val="center"/>
              <w:rPr>
                <w:sz w:val="21"/>
                <w:szCs w:val="21"/>
              </w:rPr>
            </w:pPr>
            <w:r>
              <w:rPr>
                <w:rFonts w:hint="eastAsia"/>
                <w:sz w:val="21"/>
                <w:szCs w:val="21"/>
              </w:rPr>
              <w:t>建造师专业</w:t>
            </w: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3558" w:type="dxa"/>
            <w:gridSpan w:val="3"/>
            <w:vAlign w:val="center"/>
          </w:tcPr>
          <w:p>
            <w:pPr>
              <w:jc w:val="center"/>
              <w:rPr>
                <w:sz w:val="21"/>
                <w:szCs w:val="21"/>
              </w:rPr>
            </w:pPr>
            <w:r>
              <w:rPr>
                <w:rFonts w:hint="eastAsia"/>
                <w:sz w:val="21"/>
                <w:szCs w:val="21"/>
              </w:rPr>
              <w:t>安全生产考核合格证书</w:t>
            </w:r>
          </w:p>
        </w:tc>
        <w:tc>
          <w:tcPr>
            <w:tcW w:w="5722" w:type="dxa"/>
            <w:gridSpan w:val="3"/>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jc w:val="center"/>
        </w:trPr>
        <w:tc>
          <w:tcPr>
            <w:tcW w:w="1192" w:type="dxa"/>
            <w:vAlign w:val="center"/>
          </w:tcPr>
          <w:p>
            <w:pPr>
              <w:jc w:val="center"/>
              <w:rPr>
                <w:sz w:val="21"/>
                <w:szCs w:val="21"/>
              </w:rPr>
            </w:pPr>
            <w:r>
              <w:rPr>
                <w:rFonts w:hint="eastAsia"/>
                <w:sz w:val="21"/>
                <w:szCs w:val="21"/>
              </w:rPr>
              <w:t>毕业学校</w:t>
            </w:r>
          </w:p>
        </w:tc>
        <w:tc>
          <w:tcPr>
            <w:tcW w:w="8088" w:type="dxa"/>
            <w:gridSpan w:val="5"/>
            <w:vAlign w:val="center"/>
          </w:tcPr>
          <w:p>
            <w:pPr>
              <w:ind w:firstLine="840" w:firstLineChars="400"/>
              <w:rPr>
                <w:sz w:val="21"/>
                <w:szCs w:val="21"/>
              </w:rPr>
            </w:pPr>
            <w:r>
              <w:rPr>
                <w:rFonts w:hint="eastAsia"/>
                <w:sz w:val="21"/>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9280" w:type="dxa"/>
            <w:gridSpan w:val="6"/>
            <w:vAlign w:val="center"/>
          </w:tcPr>
          <w:p>
            <w:pPr>
              <w:jc w:val="center"/>
              <w:rPr>
                <w:sz w:val="21"/>
                <w:szCs w:val="21"/>
              </w:rPr>
            </w:pPr>
            <w:r>
              <w:rPr>
                <w:rFonts w:hint="eastAsia"/>
                <w:sz w:val="21"/>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r>
              <w:rPr>
                <w:rFonts w:hint="eastAsia"/>
                <w:sz w:val="21"/>
                <w:szCs w:val="21"/>
              </w:rPr>
              <w:t>时  间</w:t>
            </w:r>
          </w:p>
        </w:tc>
        <w:tc>
          <w:tcPr>
            <w:tcW w:w="3758" w:type="dxa"/>
            <w:gridSpan w:val="3"/>
            <w:vAlign w:val="center"/>
          </w:tcPr>
          <w:p>
            <w:pPr>
              <w:jc w:val="center"/>
              <w:rPr>
                <w:sz w:val="21"/>
                <w:szCs w:val="21"/>
              </w:rPr>
            </w:pPr>
            <w:r>
              <w:rPr>
                <w:rFonts w:hint="eastAsia"/>
                <w:sz w:val="21"/>
                <w:szCs w:val="21"/>
              </w:rPr>
              <w:t>参加过的类似项目名称</w:t>
            </w:r>
          </w:p>
        </w:tc>
        <w:tc>
          <w:tcPr>
            <w:tcW w:w="2011" w:type="dxa"/>
            <w:vAlign w:val="center"/>
          </w:tcPr>
          <w:p>
            <w:pPr>
              <w:jc w:val="center"/>
              <w:rPr>
                <w:sz w:val="21"/>
                <w:szCs w:val="21"/>
              </w:rPr>
            </w:pPr>
            <w:r>
              <w:rPr>
                <w:rFonts w:hint="eastAsia"/>
                <w:sz w:val="21"/>
                <w:szCs w:val="21"/>
              </w:rPr>
              <w:t>工程概况说明</w:t>
            </w:r>
          </w:p>
        </w:tc>
        <w:tc>
          <w:tcPr>
            <w:tcW w:w="2319" w:type="dxa"/>
            <w:vAlign w:val="center"/>
          </w:tcPr>
          <w:p>
            <w:pPr>
              <w:jc w:val="center"/>
              <w:rPr>
                <w:sz w:val="21"/>
                <w:szCs w:val="21"/>
              </w:rPr>
            </w:pPr>
            <w:r>
              <w:rPr>
                <w:rFonts w:hint="eastAsia"/>
                <w:sz w:val="21"/>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p>
        </w:tc>
        <w:tc>
          <w:tcPr>
            <w:tcW w:w="3758" w:type="dxa"/>
            <w:gridSpan w:val="3"/>
            <w:vAlign w:val="center"/>
          </w:tcPr>
          <w:p>
            <w:pPr>
              <w:jc w:val="center"/>
              <w:rPr>
                <w:sz w:val="21"/>
                <w:szCs w:val="21"/>
              </w:rPr>
            </w:pPr>
          </w:p>
        </w:tc>
        <w:tc>
          <w:tcPr>
            <w:tcW w:w="2011" w:type="dxa"/>
            <w:vAlign w:val="center"/>
          </w:tcPr>
          <w:p>
            <w:pPr>
              <w:jc w:val="center"/>
              <w:rPr>
                <w:sz w:val="21"/>
                <w:szCs w:val="21"/>
              </w:rPr>
            </w:pP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1192" w:type="dxa"/>
            <w:vAlign w:val="center"/>
          </w:tcPr>
          <w:p>
            <w:pPr>
              <w:jc w:val="center"/>
              <w:rPr>
                <w:sz w:val="21"/>
                <w:szCs w:val="21"/>
              </w:rPr>
            </w:pPr>
          </w:p>
        </w:tc>
        <w:tc>
          <w:tcPr>
            <w:tcW w:w="3758" w:type="dxa"/>
            <w:gridSpan w:val="3"/>
            <w:vAlign w:val="center"/>
          </w:tcPr>
          <w:p>
            <w:pPr>
              <w:jc w:val="center"/>
              <w:rPr>
                <w:sz w:val="21"/>
                <w:szCs w:val="21"/>
              </w:rPr>
            </w:pPr>
          </w:p>
        </w:tc>
        <w:tc>
          <w:tcPr>
            <w:tcW w:w="2011" w:type="dxa"/>
            <w:vAlign w:val="center"/>
          </w:tcPr>
          <w:p>
            <w:pPr>
              <w:jc w:val="center"/>
              <w:rPr>
                <w:sz w:val="21"/>
                <w:szCs w:val="21"/>
              </w:rPr>
            </w:pPr>
          </w:p>
        </w:tc>
        <w:tc>
          <w:tcPr>
            <w:tcW w:w="2319"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1192" w:type="dxa"/>
            <w:vAlign w:val="center"/>
          </w:tcPr>
          <w:p>
            <w:pPr>
              <w:jc w:val="center"/>
              <w:rPr>
                <w:sz w:val="21"/>
                <w:szCs w:val="21"/>
              </w:rPr>
            </w:pPr>
          </w:p>
        </w:tc>
        <w:tc>
          <w:tcPr>
            <w:tcW w:w="3758" w:type="dxa"/>
            <w:gridSpan w:val="3"/>
            <w:vAlign w:val="center"/>
          </w:tcPr>
          <w:p>
            <w:pPr>
              <w:jc w:val="center"/>
              <w:rPr>
                <w:sz w:val="21"/>
                <w:szCs w:val="21"/>
              </w:rPr>
            </w:pPr>
          </w:p>
        </w:tc>
        <w:tc>
          <w:tcPr>
            <w:tcW w:w="2011" w:type="dxa"/>
            <w:vAlign w:val="center"/>
          </w:tcPr>
          <w:p>
            <w:pPr>
              <w:jc w:val="center"/>
              <w:rPr>
                <w:sz w:val="21"/>
                <w:szCs w:val="21"/>
              </w:rPr>
            </w:pPr>
          </w:p>
        </w:tc>
        <w:tc>
          <w:tcPr>
            <w:tcW w:w="2319" w:type="dxa"/>
            <w:vAlign w:val="center"/>
          </w:tcPr>
          <w:p>
            <w:pPr>
              <w:jc w:val="center"/>
              <w:rPr>
                <w:sz w:val="21"/>
                <w:szCs w:val="21"/>
              </w:rPr>
            </w:pPr>
          </w:p>
        </w:tc>
      </w:tr>
    </w:tbl>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spacing w:line="360" w:lineRule="auto"/>
        <w:ind w:firstLine="3080" w:firstLineChars="1100"/>
        <w:rPr>
          <w:rFonts w:cs="黑体"/>
          <w:sz w:val="28"/>
          <w:szCs w:val="28"/>
        </w:rPr>
      </w:pPr>
    </w:p>
    <w:p>
      <w:pPr>
        <w:spacing w:line="360" w:lineRule="auto"/>
        <w:jc w:val="left"/>
        <w:rPr>
          <w:rFonts w:cs="黑体"/>
          <w:sz w:val="28"/>
          <w:szCs w:val="28"/>
        </w:rPr>
      </w:pPr>
      <w:r>
        <w:rPr>
          <w:rFonts w:hint="eastAsia"/>
          <w:sz w:val="24"/>
        </w:rPr>
        <w:t>附2：</w:t>
      </w:r>
      <w:r>
        <w:rPr>
          <w:rFonts w:hint="eastAsia" w:cs="黑体"/>
          <w:sz w:val="24"/>
          <w:szCs w:val="24"/>
        </w:rPr>
        <w:t>项目经理承诺书</w:t>
      </w:r>
    </w:p>
    <w:p>
      <w:pPr>
        <w:spacing w:line="360" w:lineRule="auto"/>
        <w:rPr>
          <w:sz w:val="24"/>
        </w:rPr>
      </w:pPr>
      <w:r>
        <w:rPr>
          <w:rFonts w:hint="eastAsia"/>
          <w:sz w:val="24"/>
        </w:rPr>
        <w:t xml:space="preserve"> </w:t>
      </w:r>
    </w:p>
    <w:p>
      <w:pPr>
        <w:spacing w:line="360" w:lineRule="auto"/>
        <w:rPr>
          <w:sz w:val="21"/>
          <w:szCs w:val="21"/>
        </w:rPr>
      </w:pPr>
      <w:r>
        <w:rPr>
          <w:rFonts w:hint="eastAsia"/>
          <w:iCs/>
          <w:sz w:val="21"/>
          <w:szCs w:val="21"/>
          <w:u w:val="single"/>
        </w:rPr>
        <w:t xml:space="preserve">                       </w:t>
      </w:r>
      <w:r>
        <w:rPr>
          <w:rFonts w:hint="eastAsia"/>
          <w:sz w:val="21"/>
          <w:szCs w:val="21"/>
        </w:rPr>
        <w:t>（招标人名称）：</w:t>
      </w:r>
    </w:p>
    <w:p>
      <w:pPr>
        <w:spacing w:line="360" w:lineRule="auto"/>
        <w:ind w:firstLine="480"/>
        <w:rPr>
          <w:sz w:val="21"/>
          <w:szCs w:val="21"/>
        </w:rPr>
      </w:pPr>
      <w:r>
        <w:rPr>
          <w:rFonts w:hint="eastAsia"/>
          <w:sz w:val="21"/>
          <w:szCs w:val="21"/>
        </w:rPr>
        <w:t>本人</w:t>
      </w:r>
      <w:r>
        <w:rPr>
          <w:rFonts w:hint="eastAsia"/>
          <w:sz w:val="21"/>
          <w:szCs w:val="21"/>
          <w:u w:val="single"/>
        </w:rPr>
        <w:t xml:space="preserve">           </w:t>
      </w:r>
      <w:r>
        <w:rPr>
          <w:rFonts w:hint="eastAsia"/>
          <w:sz w:val="21"/>
          <w:szCs w:val="21"/>
        </w:rPr>
        <w:t>（姓名）系我公司拟派</w:t>
      </w:r>
      <w:r>
        <w:rPr>
          <w:rFonts w:hint="eastAsia"/>
          <w:sz w:val="21"/>
          <w:szCs w:val="21"/>
          <w:u w:val="single"/>
        </w:rPr>
        <w:t xml:space="preserve">                        </w:t>
      </w:r>
      <w:r>
        <w:rPr>
          <w:rFonts w:hint="eastAsia"/>
          <w:sz w:val="21"/>
          <w:szCs w:val="21"/>
        </w:rPr>
        <w:t>（项目名称、标段）的项目经理，现承诺：亲自参加开标活动，并愿意承担因我方就此弄虚作假所引起的一切法律后果。</w:t>
      </w:r>
    </w:p>
    <w:p>
      <w:pPr>
        <w:spacing w:line="360" w:lineRule="auto"/>
        <w:ind w:firstLine="480"/>
        <w:rPr>
          <w:sz w:val="21"/>
          <w:szCs w:val="21"/>
        </w:rPr>
      </w:pPr>
      <w:r>
        <w:rPr>
          <w:rFonts w:hint="eastAsia"/>
          <w:sz w:val="21"/>
          <w:szCs w:val="21"/>
        </w:rPr>
        <w:t>特此承诺！</w:t>
      </w:r>
    </w:p>
    <w:p>
      <w:pPr>
        <w:spacing w:line="720" w:lineRule="auto"/>
        <w:ind w:firstLine="482"/>
        <w:rPr>
          <w:sz w:val="21"/>
          <w:szCs w:val="21"/>
        </w:rPr>
      </w:pPr>
      <w:r>
        <w:rPr>
          <w:rFonts w:hint="eastAsia"/>
          <w:sz w:val="21"/>
          <w:szCs w:val="21"/>
        </w:rPr>
        <w:t>附：项目经理身份证明</w:t>
      </w:r>
    </w:p>
    <w:p>
      <w:pPr>
        <w:spacing w:line="480" w:lineRule="auto"/>
        <w:ind w:firstLine="482"/>
        <w:rPr>
          <w:sz w:val="21"/>
          <w:szCs w:val="21"/>
        </w:rPr>
      </w:pP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项目经理：</w:t>
      </w:r>
      <w:r>
        <w:rPr>
          <w:rFonts w:hint="eastAsia"/>
          <w:sz w:val="21"/>
          <w:szCs w:val="21"/>
          <w:u w:val="single"/>
        </w:rPr>
        <w:t xml:space="preserve">                    </w:t>
      </w:r>
      <w:r>
        <w:rPr>
          <w:rFonts w:hint="eastAsia"/>
          <w:sz w:val="21"/>
          <w:szCs w:val="21"/>
        </w:rPr>
        <w:t>（须本人签字）</w:t>
      </w:r>
    </w:p>
    <w:p>
      <w:pPr>
        <w:spacing w:line="480" w:lineRule="auto"/>
        <w:ind w:firstLine="482"/>
        <w:rPr>
          <w:sz w:val="21"/>
          <w:szCs w:val="21"/>
        </w:rPr>
      </w:pPr>
      <w:r>
        <w:rPr>
          <w:rFonts w:hint="eastAsia"/>
          <w:sz w:val="21"/>
          <w:szCs w:val="21"/>
        </w:rPr>
        <w:t>身份证号：</w:t>
      </w:r>
    </w:p>
    <w:p>
      <w:pPr>
        <w:spacing w:line="720" w:lineRule="auto"/>
        <w:ind w:firstLine="482"/>
        <w:rPr>
          <w:sz w:val="21"/>
          <w:szCs w:val="21"/>
        </w:rPr>
      </w:pPr>
      <w:r>
        <w:rPr>
          <w:rFonts w:hint="eastAsia"/>
          <w:sz w:val="21"/>
          <w:szCs w:val="21"/>
        </w:rPr>
        <w:t xml:space="preserve">                                      </w:t>
      </w:r>
      <w:r>
        <w:rPr>
          <w:rFonts w:hint="eastAsia"/>
          <w:sz w:val="21"/>
          <w:szCs w:val="21"/>
          <w:u w:val="single"/>
        </w:rPr>
        <w:t xml:space="preserve">     </w:t>
      </w:r>
      <w:r>
        <w:rPr>
          <w:rFonts w:hint="eastAsia"/>
          <w:sz w:val="21"/>
          <w:szCs w:val="21"/>
        </w:rPr>
        <w:t>年</w:t>
      </w:r>
      <w:r>
        <w:rPr>
          <w:rFonts w:hint="eastAsia"/>
          <w:sz w:val="21"/>
          <w:szCs w:val="21"/>
          <w:u w:val="single"/>
        </w:rPr>
        <w:t xml:space="preserve">     </w:t>
      </w:r>
      <w:r>
        <w:rPr>
          <w:rFonts w:hint="eastAsia"/>
          <w:sz w:val="21"/>
          <w:szCs w:val="21"/>
        </w:rPr>
        <w:t>月</w:t>
      </w:r>
      <w:r>
        <w:rPr>
          <w:rFonts w:hint="eastAsia"/>
          <w:sz w:val="21"/>
          <w:szCs w:val="21"/>
          <w:u w:val="single"/>
        </w:rPr>
        <w:t xml:space="preserve">     </w:t>
      </w:r>
      <w:r>
        <w:rPr>
          <w:rFonts w:hint="eastAsia"/>
          <w:sz w:val="21"/>
          <w:szCs w:val="21"/>
        </w:rPr>
        <w:t>日</w:t>
      </w:r>
    </w:p>
    <w:p>
      <w:pPr>
        <w:spacing w:line="360" w:lineRule="auto"/>
        <w:ind w:firstLine="480"/>
        <w:rPr>
          <w:sz w:val="24"/>
        </w:rPr>
      </w:pP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59" w:hRule="atLeast"/>
          <w:jc w:val="center"/>
        </w:trPr>
        <w:tc>
          <w:tcPr>
            <w:tcW w:w="4345" w:type="dxa"/>
            <w:vAlign w:val="center"/>
          </w:tcPr>
          <w:p>
            <w:pPr>
              <w:spacing w:line="360" w:lineRule="auto"/>
              <w:jc w:val="center"/>
              <w:rPr>
                <w:sz w:val="21"/>
                <w:szCs w:val="21"/>
              </w:rPr>
            </w:pPr>
            <w:r>
              <w:rPr>
                <w:rFonts w:hint="eastAsia"/>
                <w:sz w:val="21"/>
                <w:szCs w:val="21"/>
              </w:rPr>
              <w:t>身份证复印件</w:t>
            </w:r>
          </w:p>
        </w:tc>
        <w:tc>
          <w:tcPr>
            <w:tcW w:w="4345" w:type="dxa"/>
            <w:vAlign w:val="center"/>
          </w:tcPr>
          <w:p>
            <w:pPr>
              <w:spacing w:line="360" w:lineRule="auto"/>
              <w:jc w:val="center"/>
              <w:rPr>
                <w:sz w:val="21"/>
                <w:szCs w:val="21"/>
              </w:rPr>
            </w:pPr>
            <w:r>
              <w:rPr>
                <w:rFonts w:hint="eastAsia"/>
                <w:sz w:val="21"/>
                <w:szCs w:val="21"/>
              </w:rPr>
              <w:t>建造师证书复印件</w:t>
            </w:r>
          </w:p>
        </w:tc>
      </w:tr>
    </w:tbl>
    <w:p>
      <w:pPr>
        <w:spacing w:line="420" w:lineRule="exact"/>
        <w:rPr>
          <w:szCs w:val="21"/>
        </w:rPr>
      </w:pPr>
    </w:p>
    <w:p>
      <w:pPr>
        <w:spacing w:line="420" w:lineRule="exact"/>
        <w:rPr>
          <w:szCs w:val="21"/>
        </w:rPr>
      </w:pPr>
    </w:p>
    <w:p>
      <w:pPr>
        <w:spacing w:line="420" w:lineRule="exact"/>
        <w:rPr>
          <w:szCs w:val="21"/>
        </w:rPr>
      </w:pPr>
    </w:p>
    <w:p>
      <w:pPr>
        <w:spacing w:line="420" w:lineRule="exact"/>
        <w:rPr>
          <w:szCs w:val="21"/>
        </w:rPr>
      </w:pPr>
    </w:p>
    <w:p>
      <w:pPr>
        <w:spacing w:line="420" w:lineRule="exact"/>
        <w:rPr>
          <w:szCs w:val="21"/>
        </w:rPr>
      </w:pPr>
    </w:p>
    <w:p>
      <w:pPr>
        <w:spacing w:line="420" w:lineRule="exact"/>
        <w:rPr>
          <w:szCs w:val="21"/>
        </w:rPr>
      </w:pPr>
    </w:p>
    <w:p>
      <w:pPr>
        <w:spacing w:line="420" w:lineRule="exact"/>
        <w:rPr>
          <w:szCs w:val="21"/>
        </w:rPr>
      </w:pPr>
    </w:p>
    <w:p>
      <w:pPr>
        <w:spacing w:line="420" w:lineRule="exact"/>
        <w:rPr>
          <w:szCs w:val="21"/>
        </w:rPr>
      </w:pPr>
    </w:p>
    <w:p>
      <w:pPr>
        <w:spacing w:line="420" w:lineRule="exact"/>
        <w:rPr>
          <w:szCs w:val="21"/>
        </w:rPr>
      </w:pPr>
      <w:r>
        <w:rPr>
          <w:rFonts w:hint="eastAsia"/>
          <w:sz w:val="24"/>
        </w:rPr>
        <w:t>附3：</w:t>
      </w:r>
    </w:p>
    <w:p>
      <w:pPr>
        <w:spacing w:line="600" w:lineRule="auto"/>
        <w:jc w:val="center"/>
        <w:rPr>
          <w:rFonts w:hAnsi="宋体"/>
          <w:sz w:val="24"/>
          <w:szCs w:val="24"/>
        </w:rPr>
      </w:pPr>
      <w:r>
        <w:rPr>
          <w:rFonts w:hint="eastAsia" w:cs="黑体"/>
          <w:sz w:val="24"/>
          <w:szCs w:val="24"/>
        </w:rPr>
        <w:t>项目经理</w:t>
      </w:r>
      <w:r>
        <w:rPr>
          <w:rFonts w:hint="eastAsia" w:hAnsi="宋体"/>
          <w:sz w:val="24"/>
          <w:szCs w:val="24"/>
        </w:rPr>
        <w:t>无在建承诺书</w:t>
      </w:r>
    </w:p>
    <w:p>
      <w:pPr>
        <w:spacing w:line="600" w:lineRule="auto"/>
        <w:rPr>
          <w:rFonts w:hAnsi="宋体"/>
          <w:sz w:val="24"/>
          <w:szCs w:val="24"/>
        </w:rPr>
      </w:pPr>
      <w:r>
        <w:rPr>
          <w:rFonts w:hint="eastAsia" w:hAnsi="宋体"/>
          <w:sz w:val="24"/>
          <w:szCs w:val="24"/>
          <w:u w:val="single"/>
        </w:rPr>
        <w:t xml:space="preserve">   （招标人名称） </w:t>
      </w:r>
      <w:r>
        <w:rPr>
          <w:rFonts w:hint="eastAsia" w:hAnsi="宋体"/>
          <w:sz w:val="24"/>
          <w:szCs w:val="24"/>
        </w:rPr>
        <w:t>：</w:t>
      </w:r>
    </w:p>
    <w:p>
      <w:pPr>
        <w:spacing w:line="360" w:lineRule="auto"/>
        <w:ind w:firstLine="480"/>
        <w:rPr>
          <w:sz w:val="21"/>
          <w:szCs w:val="21"/>
        </w:rPr>
      </w:pPr>
      <w:r>
        <w:rPr>
          <w:rFonts w:hint="eastAsia"/>
          <w:sz w:val="21"/>
          <w:szCs w:val="21"/>
        </w:rPr>
        <w:t>我方在此声明，我方拟派往</w:t>
      </w:r>
      <w:r>
        <w:rPr>
          <w:rFonts w:hint="eastAsia"/>
          <w:sz w:val="21"/>
          <w:szCs w:val="21"/>
          <w:u w:val="single"/>
        </w:rPr>
        <w:t xml:space="preserve">                        </w:t>
      </w:r>
      <w:r>
        <w:rPr>
          <w:rFonts w:hint="eastAsia"/>
          <w:sz w:val="21"/>
          <w:szCs w:val="21"/>
        </w:rPr>
        <w:t>（项目名称、标段）（以下简称“本工程”）的项目负责人</w:t>
      </w:r>
      <w:r>
        <w:rPr>
          <w:rFonts w:hint="eastAsia"/>
          <w:sz w:val="21"/>
          <w:szCs w:val="21"/>
          <w:u w:val="single"/>
        </w:rPr>
        <w:t xml:space="preserve">             </w:t>
      </w:r>
      <w:r>
        <w:rPr>
          <w:rFonts w:hint="eastAsia"/>
          <w:sz w:val="21"/>
          <w:szCs w:val="21"/>
        </w:rPr>
        <w:t>（项目负责人姓名）现阶段没有担任任何在施建设工程项目的项目负责人。</w:t>
      </w:r>
    </w:p>
    <w:p>
      <w:pPr>
        <w:spacing w:line="360" w:lineRule="auto"/>
        <w:ind w:firstLine="480"/>
        <w:rPr>
          <w:rFonts w:hAnsi="宋体"/>
          <w:sz w:val="24"/>
          <w:szCs w:val="24"/>
        </w:rPr>
      </w:pPr>
      <w:r>
        <w:rPr>
          <w:rFonts w:hint="eastAsia"/>
          <w:sz w:val="21"/>
          <w:szCs w:val="21"/>
        </w:rPr>
        <w:t>我方保证上述信息的真实和准确，并愿意承担因我方就此弄虚作假所引起的一切法律后果。</w:t>
      </w:r>
    </w:p>
    <w:p>
      <w:pPr>
        <w:spacing w:line="600" w:lineRule="auto"/>
        <w:ind w:firstLine="420" w:firstLineChars="200"/>
        <w:rPr>
          <w:rFonts w:hAnsi="宋体"/>
          <w:sz w:val="21"/>
          <w:szCs w:val="21"/>
        </w:rPr>
      </w:pPr>
      <w:r>
        <w:rPr>
          <w:rFonts w:hint="eastAsia" w:hAnsi="宋体"/>
          <w:sz w:val="21"/>
          <w:szCs w:val="21"/>
        </w:rPr>
        <w:t>特此承诺！</w:t>
      </w:r>
    </w:p>
    <w:p>
      <w:pPr>
        <w:spacing w:line="600" w:lineRule="auto"/>
        <w:ind w:firstLine="480" w:firstLineChars="200"/>
        <w:rPr>
          <w:rFonts w:hAnsi="宋体"/>
          <w:sz w:val="24"/>
          <w:szCs w:val="24"/>
        </w:rPr>
      </w:pPr>
    </w:p>
    <w:p>
      <w:pPr>
        <w:spacing w:line="600" w:lineRule="auto"/>
        <w:ind w:firstLine="480" w:firstLineChars="200"/>
        <w:rPr>
          <w:rFonts w:hAnsi="宋体"/>
          <w:sz w:val="24"/>
          <w:szCs w:val="24"/>
        </w:rPr>
      </w:pPr>
    </w:p>
    <w:p>
      <w:pPr>
        <w:spacing w:line="600" w:lineRule="auto"/>
        <w:ind w:firstLine="480" w:firstLineChars="200"/>
        <w:rPr>
          <w:rFonts w:hAnsi="宋体"/>
          <w:sz w:val="24"/>
          <w:szCs w:val="24"/>
        </w:rPr>
      </w:pPr>
    </w:p>
    <w:p>
      <w:pPr>
        <w:spacing w:line="480" w:lineRule="auto"/>
        <w:ind w:firstLine="482"/>
        <w:rPr>
          <w:sz w:val="21"/>
          <w:szCs w:val="21"/>
        </w:rPr>
      </w:pPr>
      <w:r>
        <w:rPr>
          <w:rFonts w:hint="eastAsia" w:hAnsi="宋体"/>
          <w:sz w:val="24"/>
          <w:szCs w:val="24"/>
        </w:rPr>
        <w:t xml:space="preserve">                  </w:t>
      </w:r>
      <w:r>
        <w:rPr>
          <w:rFonts w:hint="eastAsia"/>
          <w:sz w:val="21"/>
          <w:szCs w:val="21"/>
        </w:rPr>
        <w:t>投  标  人：</w:t>
      </w:r>
      <w:r>
        <w:rPr>
          <w:rFonts w:hint="eastAsia"/>
          <w:sz w:val="21"/>
          <w:szCs w:val="21"/>
          <w:u w:val="single"/>
        </w:rPr>
        <w:t xml:space="preserve">                 </w:t>
      </w:r>
      <w:r>
        <w:rPr>
          <w:rFonts w:hint="eastAsia"/>
          <w:sz w:val="21"/>
          <w:szCs w:val="21"/>
        </w:rPr>
        <w:t>（盖单位章）</w:t>
      </w:r>
    </w:p>
    <w:p>
      <w:pPr>
        <w:spacing w:line="480" w:lineRule="auto"/>
        <w:ind w:firstLine="482"/>
        <w:rPr>
          <w:sz w:val="21"/>
          <w:szCs w:val="21"/>
        </w:rPr>
      </w:pPr>
      <w:r>
        <w:rPr>
          <w:rFonts w:hint="eastAsia"/>
          <w:sz w:val="21"/>
          <w:szCs w:val="21"/>
        </w:rPr>
        <w:t xml:space="preserve">                     法定代表人：</w:t>
      </w:r>
      <w:r>
        <w:rPr>
          <w:rFonts w:hint="eastAsia"/>
          <w:sz w:val="21"/>
          <w:szCs w:val="21"/>
          <w:u w:val="single"/>
        </w:rPr>
        <w:t xml:space="preserve">                     </w:t>
      </w:r>
      <w:r>
        <w:rPr>
          <w:rFonts w:hint="eastAsia"/>
          <w:sz w:val="21"/>
          <w:szCs w:val="21"/>
        </w:rPr>
        <w:t>（签字）</w:t>
      </w:r>
    </w:p>
    <w:p>
      <w:pPr>
        <w:spacing w:line="480" w:lineRule="auto"/>
        <w:ind w:firstLine="482"/>
        <w:rPr>
          <w:sz w:val="21"/>
          <w:szCs w:val="21"/>
        </w:rPr>
      </w:pPr>
      <w:r>
        <w:rPr>
          <w:rFonts w:hint="eastAsia"/>
          <w:sz w:val="21"/>
          <w:szCs w:val="21"/>
        </w:rPr>
        <w:t xml:space="preserve">                       日      期：       年       月       日</w:t>
      </w:r>
    </w:p>
    <w:p>
      <w:pPr>
        <w:spacing w:line="420" w:lineRule="exact"/>
        <w:rPr>
          <w:sz w:val="24"/>
        </w:rPr>
      </w:pPr>
      <w:r>
        <w:rPr>
          <w:szCs w:val="21"/>
        </w:rPr>
        <w:br w:type="page"/>
      </w:r>
      <w:r>
        <w:rPr>
          <w:rFonts w:hint="eastAsia"/>
          <w:sz w:val="24"/>
        </w:rPr>
        <w:t>附4：主要项目管理人员简历表</w:t>
      </w:r>
    </w:p>
    <w:p>
      <w:pPr>
        <w:spacing w:line="420" w:lineRule="exact"/>
        <w:ind w:firstLine="420" w:firstLineChars="200"/>
        <w:rPr>
          <w:rFonts w:hAnsi="宋体"/>
          <w:sz w:val="21"/>
          <w:szCs w:val="21"/>
        </w:rPr>
      </w:pPr>
      <w:r>
        <w:rPr>
          <w:rFonts w:hint="eastAsia"/>
          <w:sz w:val="21"/>
          <w:szCs w:val="21"/>
        </w:rPr>
        <w:t>主要项目管理人员应附资格证书、身份证</w:t>
      </w:r>
      <w:r>
        <w:rPr>
          <w:rFonts w:hint="eastAsia" w:hAnsi="宋体"/>
          <w:sz w:val="21"/>
          <w:szCs w:val="21"/>
        </w:rPr>
        <w:t>、</w:t>
      </w:r>
      <w:r>
        <w:rPr>
          <w:rFonts w:hint="eastAsia"/>
          <w:sz w:val="21"/>
          <w:szCs w:val="21"/>
        </w:rPr>
        <w:t>养老保险等复印件，专职安全生产管理人员应附安全生产考核合格证书</w:t>
      </w:r>
      <w:r>
        <w:rPr>
          <w:rFonts w:hint="eastAsia" w:hAnsi="宋体"/>
          <w:sz w:val="24"/>
          <w:szCs w:val="24"/>
        </w:rPr>
        <w:t>，</w:t>
      </w:r>
      <w:r>
        <w:rPr>
          <w:rFonts w:hint="eastAsia" w:hAnsi="宋体"/>
          <w:sz w:val="21"/>
          <w:szCs w:val="21"/>
        </w:rPr>
        <w:t>主要业绩须附合同协议书。</w:t>
      </w:r>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7"/>
        <w:gridCol w:w="3127"/>
        <w:gridCol w:w="4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8680" w:type="dxa"/>
            <w:gridSpan w:val="3"/>
            <w:tcBorders>
              <w:bottom w:val="single" w:color="auto" w:sz="4" w:space="0"/>
            </w:tcBorders>
            <w:vAlign w:val="center"/>
          </w:tcPr>
          <w:p>
            <w:pPr>
              <w:rPr>
                <w:sz w:val="21"/>
                <w:szCs w:val="21"/>
              </w:rPr>
            </w:pPr>
            <w:r>
              <w:rPr>
                <w:rFonts w:hint="eastAsia"/>
                <w:sz w:val="21"/>
                <w:szCs w:val="21"/>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tcBorders>
              <w:left w:val="single" w:color="auto" w:sz="4" w:space="0"/>
            </w:tcBorders>
            <w:vAlign w:val="center"/>
          </w:tcPr>
          <w:p>
            <w:pPr>
              <w:rPr>
                <w:sz w:val="21"/>
                <w:szCs w:val="21"/>
              </w:rPr>
            </w:pPr>
            <w:r>
              <w:rPr>
                <w:rFonts w:hint="eastAsia"/>
                <w:sz w:val="21"/>
                <w:szCs w:val="21"/>
              </w:rPr>
              <w:t>姓    名</w:t>
            </w:r>
          </w:p>
        </w:tc>
        <w:tc>
          <w:tcPr>
            <w:tcW w:w="4456" w:type="dxa"/>
            <w:tcBorders>
              <w:left w:val="nil"/>
            </w:tcBorders>
            <w:vAlign w:val="center"/>
          </w:tcPr>
          <w:p>
            <w:pPr>
              <w:rPr>
                <w:sz w:val="21"/>
                <w:szCs w:val="21"/>
              </w:rPr>
            </w:pPr>
            <w:r>
              <w:rPr>
                <w:rFonts w:hint="eastAsia"/>
                <w:sz w:val="21"/>
                <w:szCs w:val="21"/>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性    别</w:t>
            </w:r>
          </w:p>
        </w:tc>
        <w:tc>
          <w:tcPr>
            <w:tcW w:w="4456" w:type="dxa"/>
            <w:vAlign w:val="center"/>
          </w:tcPr>
          <w:p>
            <w:pPr>
              <w:rPr>
                <w:sz w:val="21"/>
                <w:szCs w:val="21"/>
              </w:rPr>
            </w:pPr>
            <w:r>
              <w:rPr>
                <w:rFonts w:hint="eastAsia"/>
                <w:sz w:val="21"/>
                <w:szCs w:val="21"/>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学历和专业</w:t>
            </w:r>
          </w:p>
        </w:tc>
        <w:tc>
          <w:tcPr>
            <w:tcW w:w="4456" w:type="dxa"/>
            <w:vAlign w:val="center"/>
          </w:tcPr>
          <w:p>
            <w:pPr>
              <w:rPr>
                <w:sz w:val="21"/>
                <w:szCs w:val="21"/>
              </w:rPr>
            </w:pPr>
            <w:r>
              <w:rPr>
                <w:rFonts w:hint="eastAsia"/>
                <w:sz w:val="21"/>
                <w:szCs w:val="21"/>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拥有的执业资格</w:t>
            </w:r>
          </w:p>
        </w:tc>
        <w:tc>
          <w:tcPr>
            <w:tcW w:w="4456" w:type="dxa"/>
            <w:vAlign w:val="center"/>
          </w:tcPr>
          <w:p>
            <w:pPr>
              <w:rPr>
                <w:sz w:val="21"/>
                <w:szCs w:val="21"/>
              </w:rPr>
            </w:pPr>
            <w:r>
              <w:rPr>
                <w:rFonts w:hint="eastAsia"/>
                <w:sz w:val="21"/>
                <w:szCs w:val="21"/>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4224" w:type="dxa"/>
            <w:gridSpan w:val="2"/>
            <w:vAlign w:val="center"/>
          </w:tcPr>
          <w:p>
            <w:pPr>
              <w:rPr>
                <w:sz w:val="21"/>
                <w:szCs w:val="21"/>
              </w:rPr>
            </w:pPr>
            <w:r>
              <w:rPr>
                <w:rFonts w:hint="eastAsia"/>
                <w:sz w:val="21"/>
                <w:szCs w:val="21"/>
              </w:rPr>
              <w:t>执业资格证书编号</w:t>
            </w:r>
          </w:p>
        </w:tc>
        <w:tc>
          <w:tcPr>
            <w:tcW w:w="4456" w:type="dxa"/>
            <w:vAlign w:val="center"/>
          </w:tcPr>
          <w:p>
            <w:pPr>
              <w:rPr>
                <w:sz w:val="21"/>
                <w:szCs w:val="21"/>
              </w:rPr>
            </w:pPr>
            <w:r>
              <w:rPr>
                <w:rFonts w:hint="eastAsia"/>
                <w:sz w:val="21"/>
                <w:szCs w:val="21"/>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8" w:hRule="atLeast"/>
          <w:jc w:val="center"/>
        </w:trPr>
        <w:tc>
          <w:tcPr>
            <w:tcW w:w="1097" w:type="dxa"/>
            <w:vAlign w:val="center"/>
          </w:tcPr>
          <w:p>
            <w:pPr>
              <w:jc w:val="center"/>
              <w:rPr>
                <w:sz w:val="21"/>
                <w:szCs w:val="21"/>
              </w:rPr>
            </w:pPr>
            <w:r>
              <w:rPr>
                <w:rFonts w:hint="eastAsia"/>
                <w:sz w:val="21"/>
                <w:szCs w:val="21"/>
              </w:rPr>
              <w:t>主要</w:t>
            </w:r>
          </w:p>
          <w:p>
            <w:pPr>
              <w:jc w:val="center"/>
              <w:rPr>
                <w:sz w:val="21"/>
                <w:szCs w:val="21"/>
              </w:rPr>
            </w:pPr>
            <w:r>
              <w:rPr>
                <w:rFonts w:hint="eastAsia"/>
                <w:sz w:val="21"/>
                <w:szCs w:val="21"/>
              </w:rPr>
              <w:t>工作</w:t>
            </w:r>
          </w:p>
          <w:p>
            <w:pPr>
              <w:jc w:val="center"/>
              <w:rPr>
                <w:sz w:val="21"/>
                <w:szCs w:val="21"/>
              </w:rPr>
            </w:pPr>
            <w:r>
              <w:rPr>
                <w:rFonts w:hint="eastAsia"/>
                <w:sz w:val="21"/>
                <w:szCs w:val="21"/>
              </w:rPr>
              <w:t>业绩</w:t>
            </w:r>
          </w:p>
          <w:p>
            <w:pPr>
              <w:jc w:val="center"/>
              <w:rPr>
                <w:sz w:val="21"/>
                <w:szCs w:val="21"/>
              </w:rPr>
            </w:pPr>
            <w:r>
              <w:rPr>
                <w:rFonts w:hint="eastAsia"/>
                <w:sz w:val="21"/>
                <w:szCs w:val="21"/>
              </w:rPr>
              <w:t>及担</w:t>
            </w:r>
          </w:p>
          <w:p>
            <w:pPr>
              <w:jc w:val="center"/>
              <w:rPr>
                <w:sz w:val="21"/>
                <w:szCs w:val="21"/>
              </w:rPr>
            </w:pPr>
            <w:r>
              <w:rPr>
                <w:rFonts w:hint="eastAsia"/>
                <w:sz w:val="21"/>
                <w:szCs w:val="21"/>
              </w:rPr>
              <w:t>任的</w:t>
            </w:r>
          </w:p>
          <w:p>
            <w:pPr>
              <w:jc w:val="center"/>
              <w:rPr>
                <w:sz w:val="21"/>
                <w:szCs w:val="21"/>
              </w:rPr>
            </w:pPr>
            <w:r>
              <w:rPr>
                <w:rFonts w:hint="eastAsia"/>
                <w:sz w:val="21"/>
                <w:szCs w:val="21"/>
              </w:rPr>
              <w:t>主要</w:t>
            </w:r>
          </w:p>
          <w:p>
            <w:pPr>
              <w:jc w:val="center"/>
              <w:rPr>
                <w:sz w:val="21"/>
                <w:szCs w:val="21"/>
              </w:rPr>
            </w:pPr>
            <w:r>
              <w:rPr>
                <w:rFonts w:hint="eastAsia"/>
                <w:sz w:val="21"/>
                <w:szCs w:val="21"/>
              </w:rPr>
              <w:t>工作</w:t>
            </w:r>
          </w:p>
        </w:tc>
        <w:tc>
          <w:tcPr>
            <w:tcW w:w="7583" w:type="dxa"/>
            <w:gridSpan w:val="2"/>
          </w:tcPr>
          <w:p>
            <w:pPr>
              <w:rPr>
                <w:sz w:val="21"/>
                <w:szCs w:val="21"/>
              </w:rPr>
            </w:pPr>
          </w:p>
        </w:tc>
      </w:tr>
    </w:tbl>
    <w:p>
      <w:pPr>
        <w:rPr>
          <w:rFonts w:ascii="黑体" w:eastAsia="黑体"/>
          <w:szCs w:val="21"/>
        </w:rPr>
      </w:pPr>
    </w:p>
    <w:p>
      <w:pPr>
        <w:autoSpaceDE w:val="0"/>
        <w:autoSpaceDN w:val="0"/>
        <w:adjustRightInd w:val="0"/>
        <w:spacing w:line="360" w:lineRule="auto"/>
        <w:ind w:right="215" w:firstLine="420"/>
        <w:jc w:val="center"/>
        <w:rPr>
          <w:sz w:val="24"/>
        </w:rPr>
      </w:pPr>
      <w:r>
        <w:rPr>
          <w:rFonts w:hint="eastAsia" w:ascii="黑体" w:eastAsia="黑体"/>
          <w:sz w:val="24"/>
        </w:rPr>
        <w:br w:type="page"/>
      </w:r>
      <w:r>
        <w:rPr>
          <w:rFonts w:hint="eastAsia"/>
          <w:b/>
          <w:sz w:val="32"/>
        </w:rPr>
        <w:t>五、</w:t>
      </w:r>
      <w:r>
        <w:rPr>
          <w:rFonts w:hint="eastAsia"/>
          <w:b/>
          <w:sz w:val="32"/>
          <w:szCs w:val="32"/>
        </w:rPr>
        <w:t>投标单位基本情况表</w:t>
      </w:r>
    </w:p>
    <w:tbl>
      <w:tblPr>
        <w:tblStyle w:val="38"/>
        <w:tblpPr w:leftFromText="180" w:rightFromText="180" w:vertAnchor="text" w:horzAnchor="page" w:tblpX="1543" w:tblpY="37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8"/>
        <w:gridCol w:w="1204"/>
        <w:gridCol w:w="1205"/>
        <w:gridCol w:w="1204"/>
        <w:gridCol w:w="484"/>
        <w:gridCol w:w="35"/>
        <w:gridCol w:w="1034"/>
        <w:gridCol w:w="541"/>
        <w:gridCol w:w="519"/>
        <w:gridCol w:w="12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投标人名称</w:t>
            </w:r>
          </w:p>
        </w:tc>
        <w:tc>
          <w:tcPr>
            <w:tcW w:w="7432" w:type="dxa"/>
            <w:gridSpan w:val="9"/>
            <w:vAlign w:val="center"/>
          </w:tcPr>
          <w:p>
            <w:pPr>
              <w:autoSpaceDE w:val="0"/>
              <w:autoSpaceDN w:val="0"/>
              <w:adjustRightInd w:val="0"/>
              <w:spacing w:line="360" w:lineRule="auto"/>
              <w:ind w:left="36" w:right="215" w:hanging="35" w:hangingChars="17"/>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注册地址</w:t>
            </w:r>
          </w:p>
        </w:tc>
        <w:tc>
          <w:tcPr>
            <w:tcW w:w="4132" w:type="dxa"/>
            <w:gridSpan w:val="5"/>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邮政编码</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联系方式</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联系人</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Merge w:val="continue"/>
            <w:vAlign w:val="center"/>
          </w:tcPr>
          <w:p>
            <w:pPr>
              <w:rPr>
                <w:sz w:val="21"/>
                <w:szCs w:val="21"/>
              </w:rPr>
            </w:pP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传真</w:t>
            </w:r>
          </w:p>
        </w:tc>
        <w:tc>
          <w:tcPr>
            <w:tcW w:w="2928" w:type="dxa"/>
            <w:gridSpan w:val="4"/>
            <w:vAlign w:val="center"/>
          </w:tcPr>
          <w:p>
            <w:pPr>
              <w:autoSpaceDE w:val="0"/>
              <w:autoSpaceDN w:val="0"/>
              <w:adjustRightInd w:val="0"/>
              <w:spacing w:line="360" w:lineRule="auto"/>
              <w:ind w:right="215"/>
              <w:jc w:val="center"/>
              <w:rPr>
                <w:sz w:val="21"/>
                <w:szCs w:val="21"/>
              </w:rPr>
            </w:pPr>
          </w:p>
        </w:tc>
        <w:tc>
          <w:tcPr>
            <w:tcW w:w="1575"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网址</w:t>
            </w:r>
          </w:p>
        </w:tc>
        <w:tc>
          <w:tcPr>
            <w:tcW w:w="1725" w:type="dxa"/>
            <w:gridSpan w:val="2"/>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组织结构</w:t>
            </w:r>
          </w:p>
        </w:tc>
        <w:tc>
          <w:tcPr>
            <w:tcW w:w="7432" w:type="dxa"/>
            <w:gridSpan w:val="9"/>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法定代表人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技术负责人</w:t>
            </w:r>
          </w:p>
        </w:tc>
        <w:tc>
          <w:tcPr>
            <w:tcW w:w="1204" w:type="dxa"/>
            <w:vAlign w:val="center"/>
          </w:tcPr>
          <w:p>
            <w:pPr>
              <w:autoSpaceDE w:val="0"/>
              <w:autoSpaceDN w:val="0"/>
              <w:adjustRightInd w:val="0"/>
              <w:spacing w:line="360" w:lineRule="auto"/>
              <w:ind w:right="215"/>
              <w:jc w:val="center"/>
              <w:rPr>
                <w:sz w:val="21"/>
                <w:szCs w:val="21"/>
              </w:rPr>
            </w:pPr>
            <w:r>
              <w:rPr>
                <w:rFonts w:hint="eastAsia"/>
                <w:sz w:val="21"/>
                <w:szCs w:val="21"/>
              </w:rPr>
              <w:t>姓名</w:t>
            </w:r>
          </w:p>
        </w:tc>
        <w:tc>
          <w:tcPr>
            <w:tcW w:w="1205" w:type="dxa"/>
            <w:vAlign w:val="center"/>
          </w:tcPr>
          <w:p>
            <w:pPr>
              <w:autoSpaceDE w:val="0"/>
              <w:autoSpaceDN w:val="0"/>
              <w:adjustRightInd w:val="0"/>
              <w:spacing w:line="360" w:lineRule="auto"/>
              <w:ind w:right="215"/>
              <w:jc w:val="center"/>
              <w:rPr>
                <w:sz w:val="21"/>
                <w:szCs w:val="21"/>
              </w:rPr>
            </w:pPr>
          </w:p>
        </w:tc>
        <w:tc>
          <w:tcPr>
            <w:tcW w:w="1688"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技术职称</w:t>
            </w:r>
          </w:p>
        </w:tc>
        <w:tc>
          <w:tcPr>
            <w:tcW w:w="1069" w:type="dxa"/>
            <w:gridSpan w:val="2"/>
            <w:vAlign w:val="center"/>
          </w:tcPr>
          <w:p>
            <w:pPr>
              <w:autoSpaceDE w:val="0"/>
              <w:autoSpaceDN w:val="0"/>
              <w:adjustRightInd w:val="0"/>
              <w:spacing w:line="360" w:lineRule="auto"/>
              <w:ind w:right="215"/>
              <w:jc w:val="center"/>
              <w:rPr>
                <w:sz w:val="21"/>
                <w:szCs w:val="21"/>
              </w:rPr>
            </w:pPr>
          </w:p>
        </w:tc>
        <w:tc>
          <w:tcPr>
            <w:tcW w:w="1060" w:type="dxa"/>
            <w:gridSpan w:val="2"/>
            <w:vAlign w:val="center"/>
          </w:tcPr>
          <w:p>
            <w:pPr>
              <w:autoSpaceDE w:val="0"/>
              <w:autoSpaceDN w:val="0"/>
              <w:adjustRightInd w:val="0"/>
              <w:spacing w:line="360" w:lineRule="auto"/>
              <w:ind w:right="215"/>
              <w:jc w:val="center"/>
              <w:rPr>
                <w:sz w:val="21"/>
                <w:szCs w:val="21"/>
              </w:rPr>
            </w:pPr>
            <w:r>
              <w:rPr>
                <w:rFonts w:hint="eastAsia"/>
                <w:sz w:val="21"/>
                <w:szCs w:val="21"/>
              </w:rPr>
              <w:t>电话</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成立时间</w:t>
            </w:r>
          </w:p>
        </w:tc>
        <w:tc>
          <w:tcPr>
            <w:tcW w:w="2409" w:type="dxa"/>
            <w:gridSpan w:val="2"/>
            <w:vAlign w:val="center"/>
          </w:tcPr>
          <w:p>
            <w:pPr>
              <w:autoSpaceDE w:val="0"/>
              <w:autoSpaceDN w:val="0"/>
              <w:adjustRightInd w:val="0"/>
              <w:spacing w:line="360" w:lineRule="auto"/>
              <w:ind w:right="215"/>
              <w:jc w:val="center"/>
              <w:rPr>
                <w:sz w:val="21"/>
                <w:szCs w:val="21"/>
              </w:rPr>
            </w:pPr>
          </w:p>
        </w:tc>
        <w:tc>
          <w:tcPr>
            <w:tcW w:w="5023" w:type="dxa"/>
            <w:gridSpan w:val="7"/>
            <w:vAlign w:val="center"/>
          </w:tcPr>
          <w:p>
            <w:pPr>
              <w:autoSpaceDE w:val="0"/>
              <w:autoSpaceDN w:val="0"/>
              <w:adjustRightInd w:val="0"/>
              <w:spacing w:line="360" w:lineRule="auto"/>
              <w:ind w:right="215"/>
              <w:jc w:val="center"/>
              <w:rPr>
                <w:sz w:val="21"/>
                <w:szCs w:val="21"/>
              </w:rPr>
            </w:pPr>
            <w:r>
              <w:rPr>
                <w:rFonts w:hint="eastAsia"/>
                <w:sz w:val="21"/>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pacing w:val="-20"/>
                <w:sz w:val="21"/>
                <w:szCs w:val="21"/>
              </w:rPr>
            </w:pPr>
            <w:r>
              <w:rPr>
                <w:rFonts w:hint="eastAsia"/>
                <w:spacing w:val="-20"/>
                <w:sz w:val="21"/>
                <w:szCs w:val="21"/>
              </w:rPr>
              <w:t>企业资质等级</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restart"/>
            <w:vAlign w:val="center"/>
          </w:tcPr>
          <w:p>
            <w:pPr>
              <w:autoSpaceDE w:val="0"/>
              <w:autoSpaceDN w:val="0"/>
              <w:adjustRightInd w:val="0"/>
              <w:spacing w:line="360" w:lineRule="auto"/>
              <w:ind w:right="215"/>
              <w:jc w:val="center"/>
              <w:rPr>
                <w:sz w:val="21"/>
                <w:szCs w:val="21"/>
              </w:rPr>
            </w:pPr>
            <w:r>
              <w:rPr>
                <w:rFonts w:hint="eastAsia"/>
                <w:sz w:val="21"/>
                <w:szCs w:val="21"/>
              </w:rPr>
              <w:t>其中</w:t>
            </w: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项目经理</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营业执照号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高级职称人员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注册资金</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中级职称人员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开户银行</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初级职称人员</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9"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账号</w:t>
            </w:r>
          </w:p>
        </w:tc>
        <w:tc>
          <w:tcPr>
            <w:tcW w:w="2409" w:type="dxa"/>
            <w:gridSpan w:val="2"/>
            <w:vAlign w:val="center"/>
          </w:tcPr>
          <w:p>
            <w:pPr>
              <w:autoSpaceDE w:val="0"/>
              <w:autoSpaceDN w:val="0"/>
              <w:adjustRightInd w:val="0"/>
              <w:spacing w:line="360" w:lineRule="auto"/>
              <w:ind w:right="215"/>
              <w:jc w:val="center"/>
              <w:rPr>
                <w:sz w:val="21"/>
                <w:szCs w:val="21"/>
              </w:rPr>
            </w:pPr>
          </w:p>
        </w:tc>
        <w:tc>
          <w:tcPr>
            <w:tcW w:w="1204" w:type="dxa"/>
            <w:vMerge w:val="continue"/>
            <w:vAlign w:val="center"/>
          </w:tcPr>
          <w:p>
            <w:pPr>
              <w:rPr>
                <w:sz w:val="21"/>
                <w:szCs w:val="21"/>
              </w:rPr>
            </w:pPr>
          </w:p>
        </w:tc>
        <w:tc>
          <w:tcPr>
            <w:tcW w:w="2613" w:type="dxa"/>
            <w:gridSpan w:val="5"/>
            <w:vAlign w:val="center"/>
          </w:tcPr>
          <w:p>
            <w:pPr>
              <w:autoSpaceDE w:val="0"/>
              <w:autoSpaceDN w:val="0"/>
              <w:adjustRightInd w:val="0"/>
              <w:spacing w:line="360" w:lineRule="auto"/>
              <w:ind w:right="215"/>
              <w:jc w:val="center"/>
              <w:rPr>
                <w:sz w:val="21"/>
                <w:szCs w:val="21"/>
              </w:rPr>
            </w:pPr>
            <w:r>
              <w:rPr>
                <w:rFonts w:hint="eastAsia"/>
                <w:sz w:val="21"/>
                <w:szCs w:val="21"/>
              </w:rPr>
              <w:t>技工</w:t>
            </w:r>
          </w:p>
        </w:tc>
        <w:tc>
          <w:tcPr>
            <w:tcW w:w="1206" w:type="dxa"/>
            <w:vAlign w:val="center"/>
          </w:tcPr>
          <w:p>
            <w:pPr>
              <w:autoSpaceDE w:val="0"/>
              <w:autoSpaceDN w:val="0"/>
              <w:adjustRightInd w:val="0"/>
              <w:spacing w:line="360" w:lineRule="auto"/>
              <w:ind w:right="215"/>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1"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经营范围</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 w:hRule="atLeast"/>
        </w:trPr>
        <w:tc>
          <w:tcPr>
            <w:tcW w:w="1708" w:type="dxa"/>
            <w:vAlign w:val="center"/>
          </w:tcPr>
          <w:p>
            <w:pPr>
              <w:autoSpaceDE w:val="0"/>
              <w:autoSpaceDN w:val="0"/>
              <w:adjustRightInd w:val="0"/>
              <w:spacing w:line="360" w:lineRule="auto"/>
              <w:ind w:right="215"/>
              <w:jc w:val="center"/>
              <w:rPr>
                <w:sz w:val="21"/>
                <w:szCs w:val="21"/>
              </w:rPr>
            </w:pPr>
            <w:r>
              <w:rPr>
                <w:rFonts w:hint="eastAsia"/>
                <w:sz w:val="21"/>
                <w:szCs w:val="21"/>
              </w:rPr>
              <w:t>备注</w:t>
            </w:r>
          </w:p>
        </w:tc>
        <w:tc>
          <w:tcPr>
            <w:tcW w:w="7432" w:type="dxa"/>
            <w:gridSpan w:val="9"/>
            <w:vAlign w:val="center"/>
          </w:tcPr>
          <w:p>
            <w:pPr>
              <w:autoSpaceDE w:val="0"/>
              <w:autoSpaceDN w:val="0"/>
              <w:adjustRightInd w:val="0"/>
              <w:spacing w:line="360" w:lineRule="auto"/>
              <w:ind w:right="215"/>
              <w:jc w:val="center"/>
              <w:rPr>
                <w:sz w:val="21"/>
                <w:szCs w:val="21"/>
              </w:rPr>
            </w:pPr>
          </w:p>
          <w:p>
            <w:pPr>
              <w:autoSpaceDE w:val="0"/>
              <w:autoSpaceDN w:val="0"/>
              <w:adjustRightInd w:val="0"/>
              <w:spacing w:line="360" w:lineRule="auto"/>
              <w:ind w:right="215"/>
              <w:jc w:val="center"/>
              <w:rPr>
                <w:sz w:val="21"/>
                <w:szCs w:val="21"/>
              </w:rPr>
            </w:pPr>
          </w:p>
        </w:tc>
      </w:tr>
    </w:tbl>
    <w:p>
      <w:pPr>
        <w:autoSpaceDE w:val="0"/>
        <w:autoSpaceDN w:val="0"/>
        <w:adjustRightInd w:val="0"/>
        <w:spacing w:line="360" w:lineRule="auto"/>
        <w:ind w:right="-534"/>
        <w:jc w:val="left"/>
        <w:rPr>
          <w:sz w:val="21"/>
          <w:szCs w:val="21"/>
        </w:rPr>
      </w:pPr>
    </w:p>
    <w:p>
      <w:pPr>
        <w:autoSpaceDE w:val="0"/>
        <w:autoSpaceDN w:val="0"/>
        <w:adjustRightInd w:val="0"/>
        <w:spacing w:line="360" w:lineRule="auto"/>
        <w:ind w:right="-534"/>
        <w:jc w:val="left"/>
        <w:rPr>
          <w:sz w:val="21"/>
          <w:szCs w:val="21"/>
        </w:rPr>
      </w:pPr>
      <w:r>
        <w:rPr>
          <w:rFonts w:hint="eastAsia"/>
          <w:sz w:val="21"/>
          <w:szCs w:val="21"/>
        </w:rPr>
        <w:t xml:space="preserve"> 备注：本表后应附企业法人营业执照、企业资质证书副本、安全生产许可证等材料的复印件。</w:t>
      </w:r>
    </w:p>
    <w:p>
      <w:pPr>
        <w:autoSpaceDE w:val="0"/>
        <w:autoSpaceDN w:val="0"/>
        <w:adjustRightInd w:val="0"/>
        <w:spacing w:line="360" w:lineRule="auto"/>
        <w:ind w:right="215" w:firstLine="420"/>
        <w:jc w:val="center"/>
        <w:rPr>
          <w:sz w:val="24"/>
        </w:rPr>
      </w:pPr>
      <w:r>
        <w:rPr>
          <w:sz w:val="24"/>
        </w:rPr>
        <w:br w:type="page"/>
      </w:r>
    </w:p>
    <w:p>
      <w:pPr>
        <w:autoSpaceDE w:val="0"/>
        <w:autoSpaceDN w:val="0"/>
        <w:adjustRightInd w:val="0"/>
        <w:spacing w:line="360" w:lineRule="auto"/>
        <w:ind w:right="215" w:firstLine="420"/>
        <w:jc w:val="center"/>
        <w:rPr>
          <w:b/>
          <w:sz w:val="28"/>
        </w:rPr>
      </w:pPr>
      <w:r>
        <w:rPr>
          <w:rFonts w:hint="eastAsia"/>
          <w:b/>
          <w:sz w:val="32"/>
        </w:rPr>
        <w:t>六、</w:t>
      </w:r>
      <w:r>
        <w:rPr>
          <w:rFonts w:hint="eastAsia"/>
          <w:b/>
          <w:sz w:val="32"/>
          <w:szCs w:val="32"/>
        </w:rPr>
        <w:t>资格证明文件</w:t>
      </w:r>
    </w:p>
    <w:p>
      <w:pPr>
        <w:autoSpaceDE w:val="0"/>
        <w:autoSpaceDN w:val="0"/>
        <w:adjustRightInd w:val="0"/>
        <w:spacing w:line="360" w:lineRule="auto"/>
        <w:ind w:right="215" w:firstLine="420"/>
        <w:jc w:val="center"/>
        <w:rPr>
          <w:sz w:val="21"/>
          <w:szCs w:val="21"/>
        </w:rPr>
      </w:pPr>
      <w:r>
        <w:rPr>
          <w:rFonts w:hint="eastAsia"/>
          <w:sz w:val="21"/>
          <w:szCs w:val="21"/>
        </w:rPr>
        <w:t>（附复印件）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32"/>
          <w:szCs w:val="32"/>
        </w:rPr>
      </w:pPr>
      <w:r>
        <w:rPr>
          <w:rFonts w:hint="eastAsia"/>
          <w:b/>
          <w:sz w:val="32"/>
          <w:szCs w:val="32"/>
        </w:rPr>
        <w:t>七、近年财务状况</w:t>
      </w:r>
    </w:p>
    <w:p>
      <w:pPr>
        <w:autoSpaceDE w:val="0"/>
        <w:autoSpaceDN w:val="0"/>
        <w:adjustRightInd w:val="0"/>
        <w:spacing w:line="360" w:lineRule="auto"/>
        <w:ind w:right="215" w:firstLine="420"/>
        <w:rPr>
          <w:rFonts w:ascii="黑体" w:eastAsia="黑体"/>
          <w:sz w:val="24"/>
          <w:szCs w:val="24"/>
        </w:rPr>
      </w:pPr>
    </w:p>
    <w:p>
      <w:pPr>
        <w:autoSpaceDE w:val="0"/>
        <w:autoSpaceDN w:val="0"/>
        <w:adjustRightInd w:val="0"/>
        <w:spacing w:line="360" w:lineRule="auto"/>
        <w:ind w:right="215" w:firstLine="420"/>
        <w:jc w:val="left"/>
        <w:rPr>
          <w:bCs/>
          <w:sz w:val="21"/>
          <w:szCs w:val="21"/>
        </w:rPr>
      </w:pPr>
      <w:r>
        <w:rPr>
          <w:rFonts w:hint="eastAsia"/>
          <w:bCs/>
          <w:sz w:val="21"/>
          <w:szCs w:val="21"/>
        </w:rPr>
        <w:t>备注：在此附经会计师事务所或审计机构审计的财务会计报表，具体年份要求见第二章“投标人须知”的规定</w:t>
      </w:r>
    </w:p>
    <w:p>
      <w:pPr>
        <w:autoSpaceDE w:val="0"/>
        <w:autoSpaceDN w:val="0"/>
        <w:adjustRightInd w:val="0"/>
        <w:spacing w:line="360" w:lineRule="auto"/>
        <w:ind w:right="215" w:firstLine="420"/>
        <w:jc w:val="center"/>
        <w:rPr>
          <w:b/>
          <w:sz w:val="21"/>
          <w:szCs w:val="21"/>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djustRightInd w:val="0"/>
        <w:spacing w:line="360" w:lineRule="auto"/>
        <w:ind w:firstLine="643" w:firstLineChars="200"/>
        <w:jc w:val="center"/>
        <w:rPr>
          <w:b/>
          <w:sz w:val="32"/>
          <w:szCs w:val="32"/>
        </w:rPr>
      </w:pPr>
      <w:r>
        <w:rPr>
          <w:b/>
          <w:sz w:val="32"/>
          <w:szCs w:val="32"/>
        </w:rPr>
        <w:br w:type="page"/>
      </w:r>
    </w:p>
    <w:p>
      <w:pPr>
        <w:autoSpaceDE w:val="0"/>
        <w:autoSpaceDN w:val="0"/>
        <w:adjustRightInd w:val="0"/>
        <w:spacing w:line="360" w:lineRule="auto"/>
        <w:ind w:right="215" w:firstLine="420"/>
        <w:jc w:val="center"/>
        <w:rPr>
          <w:rFonts w:hAnsi="宋体"/>
          <w:b/>
          <w:sz w:val="32"/>
          <w:szCs w:val="32"/>
        </w:rPr>
      </w:pPr>
      <w:bookmarkStart w:id="98" w:name="_Toc32597_WPSOffice_Level1"/>
      <w:r>
        <w:rPr>
          <w:rFonts w:hint="eastAsia" w:hAnsi="宋体"/>
          <w:b/>
          <w:sz w:val="32"/>
          <w:szCs w:val="32"/>
        </w:rPr>
        <w:t>八、近年完成的类似项目情况表</w:t>
      </w:r>
      <w:bookmarkEnd w:id="98"/>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6"/>
        <w:gridCol w:w="6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项目名称</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项目所在地</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发包人名称</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发包人地址</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发包人电话</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合同价格</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开工日期</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竣工日期</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承担的工作</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工程质量</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项目负责人</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z w:val="21"/>
                <w:szCs w:val="21"/>
              </w:rPr>
            </w:pPr>
            <w:r>
              <w:rPr>
                <w:rFonts w:hint="eastAsia" w:hAnsi="宋体"/>
                <w:sz w:val="21"/>
                <w:szCs w:val="21"/>
              </w:rPr>
              <w:t>技术负责人</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2416" w:type="dxa"/>
            <w:vAlign w:val="center"/>
          </w:tcPr>
          <w:p>
            <w:pPr>
              <w:autoSpaceDE w:val="0"/>
              <w:autoSpaceDN w:val="0"/>
              <w:adjustRightInd w:val="0"/>
              <w:spacing w:line="480" w:lineRule="auto"/>
              <w:ind w:right="215"/>
              <w:jc w:val="center"/>
              <w:rPr>
                <w:rFonts w:hAnsi="宋体"/>
                <w:spacing w:val="-20"/>
                <w:sz w:val="21"/>
                <w:szCs w:val="21"/>
              </w:rPr>
            </w:pPr>
            <w:r>
              <w:rPr>
                <w:rFonts w:hint="eastAsia" w:hAnsi="宋体"/>
                <w:sz w:val="21"/>
                <w:szCs w:val="21"/>
              </w:rPr>
              <w:t>总监理工程师及电话</w:t>
            </w:r>
          </w:p>
        </w:tc>
        <w:tc>
          <w:tcPr>
            <w:tcW w:w="6721" w:type="dxa"/>
            <w:vAlign w:val="center"/>
          </w:tcPr>
          <w:p>
            <w:pPr>
              <w:autoSpaceDE w:val="0"/>
              <w:autoSpaceDN w:val="0"/>
              <w:adjustRightInd w:val="0"/>
              <w:spacing w:line="48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jc w:val="center"/>
        </w:trPr>
        <w:tc>
          <w:tcPr>
            <w:tcW w:w="2416"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项目描述</w:t>
            </w:r>
          </w:p>
        </w:tc>
        <w:tc>
          <w:tcPr>
            <w:tcW w:w="6721" w:type="dxa"/>
            <w:vAlign w:val="center"/>
          </w:tcPr>
          <w:p>
            <w:pPr>
              <w:autoSpaceDE w:val="0"/>
              <w:autoSpaceDN w:val="0"/>
              <w:adjustRightInd w:val="0"/>
              <w:spacing w:line="360" w:lineRule="auto"/>
              <w:ind w:right="215"/>
              <w:jc w:val="center"/>
              <w:rPr>
                <w:rFonts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jc w:val="center"/>
        </w:trPr>
        <w:tc>
          <w:tcPr>
            <w:tcW w:w="2416"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备注</w:t>
            </w:r>
          </w:p>
        </w:tc>
        <w:tc>
          <w:tcPr>
            <w:tcW w:w="6721" w:type="dxa"/>
            <w:vAlign w:val="center"/>
          </w:tcPr>
          <w:p>
            <w:pPr>
              <w:autoSpaceDE w:val="0"/>
              <w:autoSpaceDN w:val="0"/>
              <w:adjustRightInd w:val="0"/>
              <w:spacing w:line="360" w:lineRule="auto"/>
              <w:ind w:right="215"/>
              <w:jc w:val="center"/>
              <w:rPr>
                <w:rFonts w:hAnsi="宋体"/>
                <w:sz w:val="21"/>
                <w:szCs w:val="21"/>
              </w:rPr>
            </w:pPr>
          </w:p>
          <w:p>
            <w:pPr>
              <w:autoSpaceDE w:val="0"/>
              <w:autoSpaceDN w:val="0"/>
              <w:adjustRightInd w:val="0"/>
              <w:spacing w:line="360" w:lineRule="auto"/>
              <w:ind w:right="215"/>
              <w:rPr>
                <w:rFonts w:hAnsi="宋体"/>
                <w:sz w:val="21"/>
                <w:szCs w:val="21"/>
              </w:rPr>
            </w:pPr>
          </w:p>
        </w:tc>
      </w:tr>
    </w:tbl>
    <w:p>
      <w:pPr>
        <w:rPr>
          <w:rFonts w:hAnsi="宋体"/>
          <w:sz w:val="24"/>
          <w:szCs w:val="24"/>
        </w:rPr>
      </w:pPr>
    </w:p>
    <w:p>
      <w:pPr>
        <w:jc w:val="center"/>
        <w:rPr>
          <w:rFonts w:hAnsi="宋体"/>
          <w:sz w:val="24"/>
          <w:szCs w:val="24"/>
        </w:rPr>
      </w:pPr>
      <w:r>
        <w:rPr>
          <w:rFonts w:hint="eastAsia" w:hAnsi="宋体"/>
          <w:sz w:val="24"/>
          <w:szCs w:val="24"/>
        </w:rPr>
        <w:br w:type="page"/>
      </w:r>
      <w:bookmarkStart w:id="99" w:name="_Toc15376_WPSOffice_Level1"/>
    </w:p>
    <w:p>
      <w:pPr>
        <w:jc w:val="center"/>
        <w:rPr>
          <w:rFonts w:hAnsi="宋体"/>
          <w:b/>
          <w:sz w:val="32"/>
          <w:szCs w:val="32"/>
        </w:rPr>
      </w:pPr>
      <w:r>
        <w:rPr>
          <w:rFonts w:hint="eastAsia" w:hAnsi="宋体"/>
          <w:b/>
          <w:sz w:val="32"/>
          <w:szCs w:val="32"/>
        </w:rPr>
        <w:t>九、正在施工的和新承接的项目情况</w:t>
      </w:r>
      <w:bookmarkEnd w:id="99"/>
    </w:p>
    <w:tbl>
      <w:tblPr>
        <w:tblStyle w:val="3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75"/>
        <w:gridCol w:w="6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项目名称</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项目所在地</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发包人名称</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发包人地址</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发包人电话</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签约合同价</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开工日期</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计划竣工日期</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承担的工作</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工程质量</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项目负责人</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技术负责人</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2675" w:type="dxa"/>
            <w:vAlign w:val="center"/>
          </w:tcPr>
          <w:p>
            <w:pPr>
              <w:autoSpaceDE w:val="0"/>
              <w:autoSpaceDN w:val="0"/>
              <w:adjustRightInd w:val="0"/>
              <w:spacing w:line="360" w:lineRule="auto"/>
              <w:ind w:right="215"/>
              <w:jc w:val="center"/>
              <w:rPr>
                <w:rFonts w:hAnsi="宋体"/>
                <w:spacing w:val="-20"/>
                <w:sz w:val="21"/>
                <w:szCs w:val="21"/>
              </w:rPr>
            </w:pPr>
            <w:r>
              <w:rPr>
                <w:rFonts w:hint="eastAsia" w:hAnsi="宋体"/>
                <w:sz w:val="21"/>
                <w:szCs w:val="21"/>
              </w:rPr>
              <w:t>总监理工程师及电话</w:t>
            </w:r>
          </w:p>
        </w:tc>
        <w:tc>
          <w:tcPr>
            <w:tcW w:w="6343"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8" w:hRule="atLeas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项目描述</w:t>
            </w:r>
          </w:p>
        </w:tc>
        <w:tc>
          <w:tcPr>
            <w:tcW w:w="6343" w:type="dxa"/>
            <w:vAlign w:val="center"/>
          </w:tcPr>
          <w:p>
            <w:pPr>
              <w:autoSpaceDE w:val="0"/>
              <w:autoSpaceDN w:val="0"/>
              <w:adjustRightInd w:val="0"/>
              <w:spacing w:line="360" w:lineRule="auto"/>
              <w:ind w:right="215"/>
              <w:rPr>
                <w:rFonts w:hAnsi="宋体"/>
                <w:sz w:val="24"/>
              </w:rPr>
            </w:pPr>
          </w:p>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3" w:hRule="atLeast"/>
          <w:jc w:val="center"/>
        </w:trPr>
        <w:tc>
          <w:tcPr>
            <w:tcW w:w="2675" w:type="dxa"/>
            <w:vAlign w:val="center"/>
          </w:tcPr>
          <w:p>
            <w:pPr>
              <w:autoSpaceDE w:val="0"/>
              <w:autoSpaceDN w:val="0"/>
              <w:adjustRightInd w:val="0"/>
              <w:spacing w:line="360" w:lineRule="auto"/>
              <w:ind w:right="215"/>
              <w:jc w:val="center"/>
              <w:rPr>
                <w:rFonts w:hAnsi="宋体"/>
                <w:sz w:val="21"/>
                <w:szCs w:val="21"/>
              </w:rPr>
            </w:pPr>
            <w:r>
              <w:rPr>
                <w:rFonts w:hint="eastAsia" w:hAnsi="宋体"/>
                <w:sz w:val="21"/>
                <w:szCs w:val="21"/>
              </w:rPr>
              <w:t>备注</w:t>
            </w:r>
          </w:p>
        </w:tc>
        <w:tc>
          <w:tcPr>
            <w:tcW w:w="6343"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rPr>
          <w:rFonts w:hAnsi="宋体"/>
          <w:b/>
          <w:sz w:val="32"/>
          <w:szCs w:val="32"/>
        </w:rPr>
      </w:pPr>
    </w:p>
    <w:p>
      <w:pPr>
        <w:autoSpaceDE w:val="0"/>
        <w:autoSpaceDN w:val="0"/>
        <w:adjustRightInd w:val="0"/>
        <w:spacing w:line="360" w:lineRule="auto"/>
        <w:ind w:right="215"/>
        <w:jc w:val="center"/>
        <w:rPr>
          <w:rFonts w:hAnsi="宋体"/>
          <w:b/>
          <w:sz w:val="32"/>
          <w:szCs w:val="32"/>
        </w:rPr>
      </w:pPr>
    </w:p>
    <w:p>
      <w:pPr>
        <w:pStyle w:val="2"/>
        <w:ind w:firstLine="321"/>
        <w:rPr>
          <w:rFonts w:hAnsi="宋体"/>
          <w:b/>
          <w:sz w:val="32"/>
          <w:szCs w:val="32"/>
        </w:rPr>
      </w:pPr>
    </w:p>
    <w:p>
      <w:pPr>
        <w:tabs>
          <w:tab w:val="center" w:pos="4739"/>
        </w:tabs>
        <w:ind w:firstLine="632" w:firstLineChars="300"/>
        <w:jc w:val="center"/>
        <w:rPr>
          <w:rFonts w:hAnsi="宋体"/>
          <w:b/>
          <w:bCs/>
          <w:sz w:val="21"/>
          <w:szCs w:val="21"/>
        </w:rPr>
      </w:pPr>
    </w:p>
    <w:p>
      <w:pPr>
        <w:jc w:val="center"/>
        <w:rPr>
          <w:rFonts w:hAnsi="宋体"/>
          <w:b/>
          <w:sz w:val="32"/>
          <w:szCs w:val="32"/>
        </w:rPr>
      </w:pPr>
    </w:p>
    <w:p>
      <w:pPr>
        <w:jc w:val="center"/>
        <w:rPr>
          <w:rFonts w:hAnsi="宋体"/>
          <w:b/>
          <w:sz w:val="32"/>
          <w:szCs w:val="32"/>
        </w:rPr>
      </w:pPr>
      <w:r>
        <w:rPr>
          <w:rFonts w:hint="eastAsia" w:hAnsi="宋体"/>
          <w:b/>
          <w:sz w:val="32"/>
          <w:szCs w:val="32"/>
        </w:rPr>
        <w:t>十、近年来发生的诉讼及仲裁情况</w:t>
      </w:r>
    </w:p>
    <w:p>
      <w:pPr>
        <w:autoSpaceDE w:val="0"/>
        <w:autoSpaceDN w:val="0"/>
        <w:adjustRightInd w:val="0"/>
        <w:spacing w:line="360" w:lineRule="auto"/>
        <w:ind w:right="215" w:firstLine="3628" w:firstLineChars="1721"/>
        <w:rPr>
          <w:rFonts w:hAnsi="宋体"/>
          <w:b/>
          <w:bCs/>
          <w:sz w:val="21"/>
          <w:szCs w:val="21"/>
        </w:rPr>
      </w:pPr>
    </w:p>
    <w:p>
      <w:pPr>
        <w:autoSpaceDE w:val="0"/>
        <w:autoSpaceDN w:val="0"/>
        <w:adjustRightInd w:val="0"/>
        <w:spacing w:line="360" w:lineRule="auto"/>
        <w:ind w:right="215"/>
        <w:jc w:val="center"/>
        <w:rPr>
          <w:rFonts w:hAnsi="宋体"/>
          <w:b/>
          <w:bCs/>
          <w:sz w:val="21"/>
          <w:szCs w:val="21"/>
        </w:rPr>
      </w:pPr>
      <w:r>
        <w:rPr>
          <w:rFonts w:hint="eastAsia" w:hAnsi="宋体"/>
          <w:b/>
          <w:bCs/>
          <w:sz w:val="21"/>
          <w:szCs w:val="21"/>
        </w:rPr>
        <w:t>格式可自行编制。</w:t>
      </w: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jc w:val="center"/>
        <w:rPr>
          <w:b/>
          <w:sz w:val="32"/>
          <w:szCs w:val="32"/>
        </w:rPr>
      </w:pPr>
      <w:r>
        <w:rPr>
          <w:b/>
          <w:sz w:val="32"/>
          <w:szCs w:val="32"/>
        </w:rPr>
        <w:br w:type="page"/>
      </w:r>
      <w:r>
        <w:rPr>
          <w:rFonts w:hint="eastAsia"/>
          <w:b/>
          <w:sz w:val="32"/>
          <w:szCs w:val="32"/>
        </w:rPr>
        <w:t>十一、承诺书</w:t>
      </w:r>
    </w:p>
    <w:tbl>
      <w:tblPr>
        <w:tblStyle w:val="3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79"/>
        <w:gridCol w:w="7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trPr>
        <w:tc>
          <w:tcPr>
            <w:tcW w:w="2079" w:type="dxa"/>
            <w:vAlign w:val="center"/>
          </w:tcPr>
          <w:p>
            <w:pPr>
              <w:rPr>
                <w:sz w:val="21"/>
                <w:szCs w:val="21"/>
              </w:rPr>
            </w:pPr>
            <w:r>
              <w:rPr>
                <w:rFonts w:hint="eastAsia"/>
                <w:sz w:val="21"/>
                <w:szCs w:val="21"/>
              </w:rPr>
              <w:t>投  标  单 位</w:t>
            </w:r>
          </w:p>
        </w:tc>
        <w:tc>
          <w:tcPr>
            <w:tcW w:w="7159" w:type="dxa"/>
          </w:tcPr>
          <w:p>
            <w:pPr>
              <w:ind w:firstLine="3885" w:firstLineChars="1850"/>
              <w:rPr>
                <w:sz w:val="21"/>
                <w:szCs w:val="21"/>
              </w:rPr>
            </w:pPr>
          </w:p>
          <w:p>
            <w:pPr>
              <w:ind w:firstLine="3885" w:firstLineChars="1850"/>
              <w:rPr>
                <w:sz w:val="21"/>
                <w:szCs w:val="21"/>
              </w:rPr>
            </w:pPr>
            <w:r>
              <w:rPr>
                <w:rFonts w:hint="eastAsia"/>
                <w:sz w:val="21"/>
                <w:szCs w:val="21"/>
              </w:rPr>
              <w:t xml:space="preserve">（盖章）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1" w:hRule="atLeast"/>
        </w:trPr>
        <w:tc>
          <w:tcPr>
            <w:tcW w:w="9238" w:type="dxa"/>
            <w:gridSpan w:val="2"/>
            <w:tcBorders>
              <w:bottom w:val="single" w:color="auto" w:sz="4" w:space="0"/>
            </w:tcBorders>
          </w:tcPr>
          <w:p>
            <w:pPr>
              <w:rPr>
                <w:sz w:val="21"/>
                <w:szCs w:val="21"/>
              </w:rPr>
            </w:pPr>
          </w:p>
          <w:p>
            <w:pPr>
              <w:rPr>
                <w:sz w:val="21"/>
                <w:szCs w:val="21"/>
              </w:rPr>
            </w:pPr>
          </w:p>
          <w:p>
            <w:pPr>
              <w:rPr>
                <w:sz w:val="21"/>
                <w:szCs w:val="21"/>
              </w:rPr>
            </w:pPr>
            <w:r>
              <w:rPr>
                <w:rFonts w:hint="eastAsia"/>
                <w:sz w:val="21"/>
                <w:szCs w:val="21"/>
              </w:rPr>
              <w:t>服务承诺内容：</w:t>
            </w:r>
          </w:p>
          <w:p>
            <w:pPr>
              <w:rPr>
                <w:sz w:val="21"/>
                <w:szCs w:val="21"/>
              </w:rPr>
            </w:pPr>
          </w:p>
          <w:p>
            <w:pPr>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ind w:firstLine="2100" w:firstLineChars="100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pStyle w:val="2"/>
              <w:ind w:firstLine="210"/>
              <w:rPr>
                <w:sz w:val="21"/>
                <w:szCs w:val="21"/>
              </w:rPr>
            </w:pPr>
          </w:p>
          <w:p>
            <w:pPr>
              <w:ind w:firstLine="2100" w:firstLineChars="1000"/>
              <w:rPr>
                <w:sz w:val="21"/>
                <w:szCs w:val="21"/>
              </w:rPr>
            </w:pPr>
            <w:r>
              <w:rPr>
                <w:rFonts w:hint="eastAsia"/>
                <w:sz w:val="21"/>
                <w:szCs w:val="21"/>
              </w:rPr>
              <w:t>投标人法定代表人或授权委托人：（签字或盖章）</w:t>
            </w:r>
          </w:p>
          <w:p>
            <w:pPr>
              <w:ind w:firstLine="2100" w:firstLineChars="1000"/>
              <w:rPr>
                <w:sz w:val="21"/>
                <w:szCs w:val="21"/>
              </w:rPr>
            </w:pPr>
            <w:r>
              <w:rPr>
                <w:rFonts w:hint="eastAsia"/>
                <w:sz w:val="21"/>
                <w:szCs w:val="21"/>
              </w:rPr>
              <w:t xml:space="preserve">          </w:t>
            </w:r>
          </w:p>
          <w:p>
            <w:pPr>
              <w:ind w:firstLine="840" w:firstLineChars="400"/>
              <w:rPr>
                <w:sz w:val="21"/>
                <w:szCs w:val="21"/>
              </w:rPr>
            </w:pPr>
          </w:p>
          <w:p>
            <w:pPr>
              <w:ind w:firstLine="840" w:firstLineChars="400"/>
              <w:rPr>
                <w:sz w:val="21"/>
                <w:szCs w:val="21"/>
              </w:rPr>
            </w:pPr>
          </w:p>
          <w:p>
            <w:pPr>
              <w:tabs>
                <w:tab w:val="center" w:pos="4535"/>
              </w:tabs>
              <w:ind w:firstLine="2835" w:firstLineChars="1350"/>
              <w:rPr>
                <w:sz w:val="21"/>
                <w:szCs w:val="21"/>
              </w:rPr>
            </w:pPr>
            <w:r>
              <w:rPr>
                <w:rFonts w:hint="eastAsia"/>
                <w:sz w:val="21"/>
                <w:szCs w:val="21"/>
              </w:rPr>
              <w:t xml:space="preserve">        日期：   年    月     日</w:t>
            </w:r>
            <w:r>
              <w:rPr>
                <w:sz w:val="21"/>
                <w:szCs w:val="21"/>
              </w:rPr>
              <w:tab/>
            </w:r>
          </w:p>
        </w:tc>
      </w:tr>
    </w:tbl>
    <w:p>
      <w:pPr>
        <w:autoSpaceDE w:val="0"/>
        <w:autoSpaceDN w:val="0"/>
        <w:adjustRightInd w:val="0"/>
        <w:spacing w:line="360" w:lineRule="auto"/>
        <w:ind w:right="215" w:firstLine="420"/>
        <w:jc w:val="center"/>
        <w:rPr>
          <w:b/>
          <w:sz w:val="28"/>
        </w:rPr>
      </w:pPr>
    </w:p>
    <w:p>
      <w:pPr>
        <w:autoSpaceDE w:val="0"/>
        <w:autoSpaceDN w:val="0"/>
        <w:adjustRightInd w:val="0"/>
        <w:spacing w:line="360" w:lineRule="auto"/>
        <w:ind w:right="215"/>
        <w:rPr>
          <w:b/>
          <w:sz w:val="28"/>
        </w:rPr>
      </w:pPr>
    </w:p>
    <w:p>
      <w:pPr>
        <w:autoSpaceDE w:val="0"/>
        <w:autoSpaceDN w:val="0"/>
        <w:adjustRightInd w:val="0"/>
        <w:spacing w:line="360" w:lineRule="auto"/>
        <w:ind w:right="215"/>
        <w:jc w:val="center"/>
        <w:rPr>
          <w:b/>
          <w:sz w:val="32"/>
          <w:szCs w:val="32"/>
        </w:rPr>
      </w:pPr>
    </w:p>
    <w:p>
      <w:pPr>
        <w:autoSpaceDE w:val="0"/>
        <w:autoSpaceDN w:val="0"/>
        <w:adjustRightInd w:val="0"/>
        <w:spacing w:line="360" w:lineRule="auto"/>
        <w:ind w:right="215"/>
        <w:jc w:val="center"/>
        <w:rPr>
          <w:rFonts w:hAnsi="宋体"/>
          <w:b/>
          <w:sz w:val="32"/>
        </w:rPr>
      </w:pPr>
      <w:r>
        <w:rPr>
          <w:rFonts w:hint="eastAsia"/>
          <w:b/>
          <w:sz w:val="32"/>
          <w:szCs w:val="32"/>
        </w:rPr>
        <w:t>十二、</w:t>
      </w:r>
      <w:r>
        <w:rPr>
          <w:rFonts w:hint="eastAsia" w:hAnsi="宋体"/>
          <w:b/>
          <w:sz w:val="32"/>
          <w:szCs w:val="32"/>
        </w:rPr>
        <w:t>其它材料</w:t>
      </w:r>
    </w:p>
    <w:p>
      <w:pPr>
        <w:tabs>
          <w:tab w:val="center" w:pos="4739"/>
        </w:tabs>
        <w:jc w:val="center"/>
        <w:rPr>
          <w:rFonts w:hAnsi="宋体"/>
          <w:sz w:val="24"/>
          <w:szCs w:val="24"/>
        </w:rPr>
      </w:pPr>
    </w:p>
    <w:p>
      <w:pPr>
        <w:tabs>
          <w:tab w:val="center" w:pos="4739"/>
        </w:tabs>
        <w:jc w:val="center"/>
        <w:rPr>
          <w:rFonts w:hAnsi="宋体"/>
          <w:sz w:val="24"/>
          <w:szCs w:val="24"/>
        </w:rPr>
      </w:pPr>
      <w:r>
        <w:rPr>
          <w:rFonts w:hint="eastAsia" w:hAnsi="宋体"/>
          <w:sz w:val="24"/>
          <w:szCs w:val="24"/>
        </w:rPr>
        <w:t>投标人认为须附的其他材料，格式可自行编制。</w:t>
      </w:r>
    </w:p>
    <w:p>
      <w:pPr>
        <w:autoSpaceDE w:val="0"/>
        <w:autoSpaceDN w:val="0"/>
        <w:adjustRightInd w:val="0"/>
        <w:spacing w:line="360" w:lineRule="auto"/>
        <w:ind w:right="215"/>
        <w:jc w:val="center"/>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pStyle w:val="2"/>
        <w:ind w:firstLine="321"/>
        <w:rPr>
          <w:b/>
          <w:sz w:val="32"/>
        </w:rPr>
      </w:pPr>
    </w:p>
    <w:p>
      <w:pPr>
        <w:autoSpaceDE w:val="0"/>
        <w:autoSpaceDN w:val="0"/>
        <w:adjustRightInd w:val="0"/>
        <w:spacing w:line="360" w:lineRule="auto"/>
        <w:ind w:right="215"/>
        <w:jc w:val="center"/>
        <w:rPr>
          <w:b/>
          <w:sz w:val="32"/>
        </w:rPr>
      </w:pPr>
    </w:p>
    <w:p>
      <w:pPr>
        <w:autoSpaceDE w:val="0"/>
        <w:autoSpaceDN w:val="0"/>
        <w:adjustRightInd w:val="0"/>
        <w:spacing w:line="360" w:lineRule="auto"/>
        <w:ind w:right="215"/>
        <w:jc w:val="center"/>
        <w:rPr>
          <w:b/>
          <w:sz w:val="32"/>
        </w:rPr>
      </w:pPr>
    </w:p>
    <w:p>
      <w:pPr>
        <w:tabs>
          <w:tab w:val="center" w:pos="4739"/>
        </w:tabs>
        <w:ind w:left="180"/>
        <w:jc w:val="right"/>
        <w:rPr>
          <w:sz w:val="32"/>
          <w:szCs w:val="32"/>
        </w:rPr>
      </w:pPr>
      <w:r>
        <w:rPr>
          <w:rFonts w:hint="eastAsia"/>
          <w:sz w:val="24"/>
        </w:rPr>
        <w:t xml:space="preserve">  </w:t>
      </w:r>
      <w:r>
        <w:rPr>
          <w:rFonts w:hint="eastAsia"/>
          <w:sz w:val="32"/>
          <w:szCs w:val="32"/>
        </w:rPr>
        <w:t>正（副）本</w:t>
      </w:r>
    </w:p>
    <w:p>
      <w:pPr>
        <w:tabs>
          <w:tab w:val="center" w:pos="4739"/>
        </w:tabs>
        <w:ind w:left="180"/>
        <w:jc w:val="center"/>
        <w:rPr>
          <w:rFonts w:ascii="黑体" w:eastAsia="黑体"/>
          <w:b/>
          <w:sz w:val="32"/>
        </w:rPr>
      </w:pPr>
    </w:p>
    <w:p>
      <w:pPr>
        <w:tabs>
          <w:tab w:val="center" w:pos="4739"/>
        </w:tabs>
        <w:ind w:left="180"/>
        <w:jc w:val="center"/>
        <w:rPr>
          <w:b/>
          <w:sz w:val="36"/>
          <w:szCs w:val="36"/>
        </w:rPr>
      </w:pPr>
      <w:r>
        <w:rPr>
          <w:rFonts w:hint="eastAsia"/>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（技术标）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pPr>
        <w:tabs>
          <w:tab w:val="center" w:pos="4739"/>
        </w:tabs>
        <w:ind w:left="180"/>
        <w:jc w:val="center"/>
        <w:rPr>
          <w:b/>
          <w:sz w:val="32"/>
        </w:rPr>
      </w:pPr>
    </w:p>
    <w:p>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autoSpaceDE w:val="0"/>
        <w:autoSpaceDN w:val="0"/>
        <w:spacing w:line="540" w:lineRule="exact"/>
        <w:jc w:val="center"/>
        <w:rPr>
          <w:b/>
          <w:sz w:val="36"/>
          <w:szCs w:val="36"/>
        </w:rPr>
      </w:pPr>
      <w:r>
        <w:rPr>
          <w:b/>
          <w:sz w:val="36"/>
          <w:szCs w:val="36"/>
        </w:rPr>
        <w:br w:type="page"/>
      </w:r>
    </w:p>
    <w:p>
      <w:pPr>
        <w:autoSpaceDE w:val="0"/>
        <w:autoSpaceDN w:val="0"/>
        <w:spacing w:line="540" w:lineRule="exact"/>
        <w:jc w:val="center"/>
        <w:rPr>
          <w:b/>
          <w:sz w:val="44"/>
          <w:szCs w:val="44"/>
        </w:rPr>
      </w:pPr>
      <w:r>
        <w:rPr>
          <w:rFonts w:hint="eastAsia"/>
          <w:b/>
          <w:sz w:val="44"/>
          <w:szCs w:val="44"/>
        </w:rPr>
        <w:t>目  录</w:t>
      </w:r>
    </w:p>
    <w:p>
      <w:pPr>
        <w:autoSpaceDE w:val="0"/>
        <w:autoSpaceDN w:val="0"/>
        <w:spacing w:line="540" w:lineRule="exact"/>
        <w:jc w:val="left"/>
        <w:rPr>
          <w:b/>
          <w:sz w:val="36"/>
          <w:szCs w:val="36"/>
        </w:rPr>
      </w:pPr>
    </w:p>
    <w:p>
      <w:pPr>
        <w:tabs>
          <w:tab w:val="center" w:pos="4739"/>
        </w:tabs>
        <w:ind w:left="180"/>
        <w:jc w:val="left"/>
        <w:rPr>
          <w:sz w:val="26"/>
          <w:szCs w:val="26"/>
        </w:rPr>
      </w:pPr>
      <w:r>
        <w:rPr>
          <w:rFonts w:hint="eastAsia"/>
          <w:sz w:val="26"/>
          <w:szCs w:val="26"/>
        </w:rPr>
        <w:t>（1）内容完整性；</w:t>
      </w:r>
    </w:p>
    <w:p>
      <w:pPr>
        <w:tabs>
          <w:tab w:val="center" w:pos="4739"/>
        </w:tabs>
        <w:ind w:left="180"/>
        <w:jc w:val="left"/>
        <w:rPr>
          <w:sz w:val="26"/>
          <w:szCs w:val="26"/>
        </w:rPr>
      </w:pPr>
      <w:r>
        <w:rPr>
          <w:rFonts w:hint="eastAsia"/>
          <w:sz w:val="26"/>
          <w:szCs w:val="26"/>
        </w:rPr>
        <w:t xml:space="preserve">（2）主要施工方案与技术措施； </w:t>
      </w:r>
    </w:p>
    <w:p>
      <w:pPr>
        <w:tabs>
          <w:tab w:val="center" w:pos="4739"/>
        </w:tabs>
        <w:ind w:left="180"/>
        <w:jc w:val="left"/>
        <w:rPr>
          <w:sz w:val="26"/>
          <w:szCs w:val="26"/>
        </w:rPr>
      </w:pPr>
      <w:r>
        <w:rPr>
          <w:rFonts w:hint="eastAsia"/>
          <w:sz w:val="26"/>
          <w:szCs w:val="26"/>
        </w:rPr>
        <w:t>（3）质量管理体系与措施；</w:t>
      </w:r>
    </w:p>
    <w:p>
      <w:pPr>
        <w:tabs>
          <w:tab w:val="center" w:pos="4739"/>
        </w:tabs>
        <w:ind w:left="180"/>
        <w:jc w:val="left"/>
        <w:rPr>
          <w:sz w:val="26"/>
          <w:szCs w:val="26"/>
        </w:rPr>
      </w:pPr>
      <w:r>
        <w:rPr>
          <w:rFonts w:hint="eastAsia"/>
          <w:sz w:val="26"/>
          <w:szCs w:val="26"/>
        </w:rPr>
        <w:t>（4）安全管理体系与措施；</w:t>
      </w:r>
    </w:p>
    <w:p>
      <w:pPr>
        <w:tabs>
          <w:tab w:val="center" w:pos="4739"/>
        </w:tabs>
        <w:ind w:left="180"/>
        <w:jc w:val="left"/>
        <w:rPr>
          <w:sz w:val="26"/>
          <w:szCs w:val="26"/>
        </w:rPr>
      </w:pPr>
      <w:r>
        <w:rPr>
          <w:rFonts w:hint="eastAsia"/>
          <w:sz w:val="26"/>
          <w:szCs w:val="26"/>
        </w:rPr>
        <w:t xml:space="preserve">（5）文明施工、环境保护管理体系及施工现场扬尘治理措施； </w:t>
      </w:r>
    </w:p>
    <w:p>
      <w:pPr>
        <w:tabs>
          <w:tab w:val="center" w:pos="4739"/>
        </w:tabs>
        <w:ind w:left="180"/>
        <w:jc w:val="left"/>
        <w:rPr>
          <w:sz w:val="26"/>
          <w:szCs w:val="26"/>
        </w:rPr>
      </w:pPr>
      <w:r>
        <w:rPr>
          <w:rFonts w:hint="eastAsia"/>
          <w:sz w:val="26"/>
          <w:szCs w:val="26"/>
        </w:rPr>
        <w:t>（6）工期保证措施；</w:t>
      </w:r>
    </w:p>
    <w:p>
      <w:pPr>
        <w:tabs>
          <w:tab w:val="center" w:pos="4739"/>
        </w:tabs>
        <w:ind w:left="180"/>
        <w:jc w:val="left"/>
        <w:rPr>
          <w:sz w:val="26"/>
          <w:szCs w:val="26"/>
        </w:rPr>
      </w:pPr>
      <w:r>
        <w:rPr>
          <w:rFonts w:hint="eastAsia"/>
          <w:sz w:val="26"/>
          <w:szCs w:val="26"/>
        </w:rPr>
        <w:t>（7）拟投入资源配备计划；</w:t>
      </w:r>
    </w:p>
    <w:p>
      <w:pPr>
        <w:tabs>
          <w:tab w:val="center" w:pos="4739"/>
        </w:tabs>
        <w:ind w:left="180"/>
        <w:jc w:val="left"/>
        <w:rPr>
          <w:sz w:val="26"/>
          <w:szCs w:val="26"/>
        </w:rPr>
      </w:pPr>
      <w:r>
        <w:rPr>
          <w:rFonts w:hint="eastAsia"/>
          <w:sz w:val="26"/>
          <w:szCs w:val="26"/>
        </w:rPr>
        <w:t>（8）施工进度表与网络计划图；</w:t>
      </w:r>
    </w:p>
    <w:p>
      <w:pPr>
        <w:tabs>
          <w:tab w:val="center" w:pos="4739"/>
        </w:tabs>
        <w:ind w:left="180"/>
        <w:jc w:val="left"/>
        <w:rPr>
          <w:sz w:val="26"/>
          <w:szCs w:val="26"/>
        </w:rPr>
      </w:pPr>
      <w:r>
        <w:rPr>
          <w:rFonts w:hint="eastAsia"/>
          <w:sz w:val="26"/>
          <w:szCs w:val="26"/>
        </w:rPr>
        <w:t>（9）施工总平面图布置；</w:t>
      </w:r>
    </w:p>
    <w:p>
      <w:pPr>
        <w:tabs>
          <w:tab w:val="center" w:pos="4739"/>
        </w:tabs>
        <w:ind w:left="180"/>
        <w:jc w:val="left"/>
        <w:rPr>
          <w:sz w:val="26"/>
          <w:szCs w:val="26"/>
        </w:rPr>
      </w:pPr>
      <w:r>
        <w:rPr>
          <w:rFonts w:hint="eastAsia"/>
          <w:sz w:val="26"/>
          <w:szCs w:val="26"/>
        </w:rPr>
        <w:t>（10）技术创新的应用实施措施；</w:t>
      </w:r>
    </w:p>
    <w:p>
      <w:pPr>
        <w:tabs>
          <w:tab w:val="center" w:pos="4739"/>
        </w:tabs>
        <w:ind w:left="180"/>
        <w:jc w:val="left"/>
        <w:rPr>
          <w:sz w:val="26"/>
          <w:szCs w:val="26"/>
        </w:rPr>
      </w:pPr>
      <w:r>
        <w:rPr>
          <w:rFonts w:hint="eastAsia"/>
          <w:sz w:val="26"/>
          <w:szCs w:val="26"/>
        </w:rPr>
        <w:t>（11）采用新工艺、新技术、新设备、新材料、BIM等的程度；</w:t>
      </w:r>
    </w:p>
    <w:p>
      <w:pPr>
        <w:tabs>
          <w:tab w:val="center" w:pos="4739"/>
        </w:tabs>
        <w:ind w:left="180"/>
        <w:jc w:val="left"/>
        <w:rPr>
          <w:sz w:val="26"/>
          <w:szCs w:val="26"/>
        </w:rPr>
      </w:pPr>
      <w:r>
        <w:rPr>
          <w:rFonts w:hint="eastAsia"/>
          <w:sz w:val="26"/>
          <w:szCs w:val="26"/>
        </w:rPr>
        <w:t>（12）施工现场实施信息化监控和数据处理；</w:t>
      </w:r>
    </w:p>
    <w:p>
      <w:pPr>
        <w:tabs>
          <w:tab w:val="center" w:pos="4739"/>
        </w:tabs>
        <w:ind w:left="180"/>
        <w:jc w:val="left"/>
        <w:rPr>
          <w:sz w:val="26"/>
          <w:szCs w:val="26"/>
        </w:rPr>
      </w:pPr>
      <w:r>
        <w:rPr>
          <w:rFonts w:hint="eastAsia"/>
          <w:sz w:val="26"/>
          <w:szCs w:val="26"/>
        </w:rPr>
        <w:t>（13）风险管理措施。</w:t>
      </w:r>
    </w:p>
    <w:p>
      <w:pPr>
        <w:tabs>
          <w:tab w:val="center" w:pos="4739"/>
        </w:tabs>
        <w:ind w:left="180"/>
        <w:jc w:val="center"/>
        <w:rPr>
          <w:sz w:val="26"/>
          <w:szCs w:val="26"/>
        </w:rPr>
      </w:pPr>
      <w:r>
        <w:rPr>
          <w:sz w:val="26"/>
          <w:szCs w:val="26"/>
        </w:rPr>
        <w:br w:type="page"/>
      </w:r>
    </w:p>
    <w:p>
      <w:pPr>
        <w:tabs>
          <w:tab w:val="center" w:pos="4739"/>
        </w:tabs>
        <w:ind w:left="180"/>
        <w:jc w:val="right"/>
        <w:rPr>
          <w:sz w:val="26"/>
          <w:szCs w:val="26"/>
        </w:rPr>
      </w:pPr>
      <w:r>
        <w:rPr>
          <w:rFonts w:hint="eastAsia"/>
          <w:sz w:val="24"/>
        </w:rPr>
        <w:t xml:space="preserve"> </w:t>
      </w:r>
      <w:r>
        <w:rPr>
          <w:rFonts w:hint="eastAsia"/>
          <w:sz w:val="32"/>
          <w:szCs w:val="32"/>
        </w:rPr>
        <w:t>正（副）本</w:t>
      </w:r>
    </w:p>
    <w:p>
      <w:pPr>
        <w:tabs>
          <w:tab w:val="center" w:pos="4739"/>
        </w:tabs>
        <w:ind w:left="180"/>
        <w:jc w:val="center"/>
        <w:rPr>
          <w:sz w:val="26"/>
          <w:szCs w:val="26"/>
        </w:rPr>
      </w:pPr>
    </w:p>
    <w:p>
      <w:pPr>
        <w:tabs>
          <w:tab w:val="center" w:pos="4739"/>
        </w:tabs>
        <w:ind w:left="180"/>
        <w:jc w:val="center"/>
        <w:rPr>
          <w:b/>
          <w:sz w:val="36"/>
          <w:szCs w:val="36"/>
        </w:rPr>
      </w:pPr>
      <w:r>
        <w:rPr>
          <w:rFonts w:hint="eastAsia"/>
          <w:b/>
          <w:sz w:val="36"/>
          <w:szCs w:val="36"/>
          <w:u w:val="single"/>
        </w:rPr>
        <w:t xml:space="preserve">                             项目名称、标段</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pStyle w:val="2"/>
        <w:ind w:firstLine="340"/>
      </w:pPr>
    </w:p>
    <w:p>
      <w:pPr>
        <w:tabs>
          <w:tab w:val="center" w:pos="4739"/>
        </w:tabs>
        <w:ind w:left="180"/>
        <w:rPr>
          <w:sz w:val="24"/>
        </w:rPr>
      </w:pPr>
    </w:p>
    <w:p>
      <w:pPr>
        <w:tabs>
          <w:tab w:val="center" w:pos="4739"/>
        </w:tabs>
        <w:ind w:left="180"/>
        <w:jc w:val="center"/>
        <w:rPr>
          <w:b/>
          <w:sz w:val="72"/>
          <w:szCs w:val="72"/>
        </w:rPr>
      </w:pPr>
      <w:r>
        <w:rPr>
          <w:rFonts w:hint="eastAsia"/>
          <w:b/>
          <w:sz w:val="72"/>
          <w:szCs w:val="72"/>
        </w:rPr>
        <w:t>投 标 文 件</w:t>
      </w:r>
    </w:p>
    <w:p>
      <w:pPr>
        <w:tabs>
          <w:tab w:val="center" w:pos="4739"/>
        </w:tabs>
        <w:ind w:left="180"/>
        <w:rPr>
          <w:sz w:val="24"/>
        </w:rPr>
      </w:pPr>
    </w:p>
    <w:p>
      <w:pPr>
        <w:tabs>
          <w:tab w:val="center" w:pos="4739"/>
        </w:tabs>
        <w:ind w:left="180"/>
        <w:rPr>
          <w:b/>
          <w:sz w:val="32"/>
          <w:szCs w:val="32"/>
        </w:rPr>
      </w:pPr>
      <w:r>
        <w:rPr>
          <w:rFonts w:hint="eastAsia"/>
          <w:sz w:val="24"/>
        </w:rPr>
        <w:t xml:space="preserve">                             </w:t>
      </w:r>
      <w:r>
        <w:rPr>
          <w:rFonts w:hint="eastAsia"/>
          <w:b/>
          <w:sz w:val="24"/>
        </w:rPr>
        <w:t xml:space="preserve"> </w:t>
      </w:r>
      <w:r>
        <w:rPr>
          <w:rFonts w:hint="eastAsia"/>
          <w:b/>
          <w:sz w:val="32"/>
          <w:szCs w:val="32"/>
        </w:rPr>
        <w:t>（商务标）</w:t>
      </w:r>
    </w:p>
    <w:p>
      <w:pPr>
        <w:tabs>
          <w:tab w:val="center" w:pos="4739"/>
        </w:tabs>
        <w:ind w:left="180"/>
        <w:rPr>
          <w:b/>
          <w:sz w:val="32"/>
          <w:szCs w:val="32"/>
        </w:rPr>
      </w:pPr>
      <w:r>
        <w:rPr>
          <w:rFonts w:hint="eastAsia"/>
          <w:b/>
          <w:sz w:val="32"/>
          <w:szCs w:val="32"/>
        </w:rPr>
        <w:t xml:space="preserve">               项目编号：</w:t>
      </w: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rPr>
          <w:sz w:val="24"/>
        </w:rPr>
      </w:pPr>
    </w:p>
    <w:p>
      <w:pPr>
        <w:tabs>
          <w:tab w:val="center" w:pos="4739"/>
        </w:tabs>
        <w:ind w:left="180"/>
        <w:rPr>
          <w:sz w:val="24"/>
        </w:rPr>
      </w:pPr>
    </w:p>
    <w:p>
      <w:pPr>
        <w:tabs>
          <w:tab w:val="center" w:pos="4739"/>
        </w:tabs>
        <w:ind w:left="180"/>
        <w:rPr>
          <w:sz w:val="24"/>
        </w:rPr>
      </w:pPr>
    </w:p>
    <w:p>
      <w:pPr>
        <w:tabs>
          <w:tab w:val="center" w:pos="4739"/>
        </w:tabs>
        <w:ind w:left="180"/>
        <w:rPr>
          <w:sz w:val="24"/>
        </w:rPr>
      </w:pPr>
    </w:p>
    <w:p>
      <w:pPr>
        <w:tabs>
          <w:tab w:val="center" w:pos="4739"/>
        </w:tabs>
        <w:ind w:left="180"/>
        <w:jc w:val="center"/>
        <w:rPr>
          <w:b/>
          <w:sz w:val="32"/>
        </w:rPr>
      </w:pPr>
      <w:r>
        <w:rPr>
          <w:rFonts w:hint="eastAsia"/>
          <w:b/>
          <w:sz w:val="32"/>
        </w:rPr>
        <w:t>投标人:</w:t>
      </w:r>
      <w:r>
        <w:rPr>
          <w:rFonts w:hint="eastAsia"/>
          <w:b/>
          <w:sz w:val="32"/>
          <w:u w:val="single"/>
        </w:rPr>
        <w:t xml:space="preserve">                          </w:t>
      </w:r>
      <w:r>
        <w:rPr>
          <w:rFonts w:hint="eastAsia"/>
          <w:b/>
          <w:sz w:val="32"/>
        </w:rPr>
        <w:t>(盖单位章)</w:t>
      </w:r>
    </w:p>
    <w:p>
      <w:pPr>
        <w:tabs>
          <w:tab w:val="center" w:pos="4739"/>
        </w:tabs>
        <w:ind w:left="180"/>
        <w:jc w:val="center"/>
        <w:rPr>
          <w:b/>
          <w:sz w:val="32"/>
        </w:rPr>
      </w:pPr>
    </w:p>
    <w:p>
      <w:pPr>
        <w:tabs>
          <w:tab w:val="center" w:pos="4739"/>
        </w:tabs>
        <w:ind w:left="180"/>
        <w:jc w:val="center"/>
        <w:rPr>
          <w:b/>
          <w:sz w:val="32"/>
        </w:rPr>
      </w:pPr>
      <w:r>
        <w:rPr>
          <w:rFonts w:hint="eastAsia"/>
          <w:b/>
          <w:sz w:val="32"/>
        </w:rPr>
        <w:t>法定代表人或其委托代理人:</w:t>
      </w:r>
      <w:r>
        <w:rPr>
          <w:rFonts w:hint="eastAsia"/>
          <w:b/>
          <w:sz w:val="32"/>
          <w:u w:val="single"/>
        </w:rPr>
        <w:t xml:space="preserve">             </w:t>
      </w:r>
      <w:r>
        <w:rPr>
          <w:rFonts w:hint="eastAsia"/>
          <w:b/>
          <w:sz w:val="32"/>
        </w:rPr>
        <w:t>(签字)</w:t>
      </w:r>
    </w:p>
    <w:p>
      <w:pPr>
        <w:tabs>
          <w:tab w:val="center" w:pos="4739"/>
        </w:tabs>
        <w:ind w:left="180"/>
        <w:jc w:val="center"/>
        <w:rPr>
          <w:b/>
          <w:sz w:val="32"/>
        </w:rPr>
      </w:pPr>
      <w:r>
        <w:rPr>
          <w:rFonts w:hint="eastAsia"/>
          <w:b/>
          <w:sz w:val="32"/>
          <w:u w:val="single"/>
        </w:rPr>
        <w:t xml:space="preserve">        </w:t>
      </w:r>
      <w:r>
        <w:rPr>
          <w:rFonts w:hint="eastAsia"/>
          <w:b/>
          <w:sz w:val="32"/>
        </w:rPr>
        <w:t>年</w:t>
      </w:r>
      <w:r>
        <w:rPr>
          <w:rFonts w:hint="eastAsia"/>
          <w:b/>
          <w:sz w:val="32"/>
          <w:u w:val="single"/>
        </w:rPr>
        <w:t xml:space="preserve">      </w:t>
      </w:r>
      <w:r>
        <w:rPr>
          <w:rFonts w:hint="eastAsia"/>
          <w:b/>
          <w:sz w:val="32"/>
        </w:rPr>
        <w:t>月</w:t>
      </w:r>
      <w:r>
        <w:rPr>
          <w:rFonts w:hint="eastAsia"/>
          <w:b/>
          <w:sz w:val="32"/>
          <w:u w:val="single"/>
        </w:rPr>
        <w:t xml:space="preserve">       </w:t>
      </w:r>
      <w:r>
        <w:rPr>
          <w:rFonts w:hint="eastAsia"/>
          <w:b/>
          <w:sz w:val="32"/>
        </w:rPr>
        <w:t>日</w:t>
      </w:r>
    </w:p>
    <w:p>
      <w:pPr>
        <w:autoSpaceDE w:val="0"/>
        <w:autoSpaceDN w:val="0"/>
        <w:adjustRightInd w:val="0"/>
        <w:spacing w:line="480" w:lineRule="auto"/>
        <w:ind w:left="1163" w:leftChars="342"/>
        <w:jc w:val="center"/>
        <w:rPr>
          <w:sz w:val="26"/>
          <w:szCs w:val="26"/>
        </w:rPr>
      </w:pPr>
      <w:r>
        <w:rPr>
          <w:sz w:val="26"/>
          <w:szCs w:val="26"/>
        </w:rPr>
        <w:br w:type="page"/>
      </w:r>
    </w:p>
    <w:p>
      <w:pPr>
        <w:autoSpaceDE w:val="0"/>
        <w:autoSpaceDN w:val="0"/>
        <w:adjustRightInd w:val="0"/>
        <w:spacing w:line="480" w:lineRule="auto"/>
        <w:ind w:left="1163" w:leftChars="342"/>
        <w:jc w:val="center"/>
        <w:rPr>
          <w:sz w:val="26"/>
          <w:szCs w:val="26"/>
        </w:rPr>
      </w:pPr>
    </w:p>
    <w:p>
      <w:pPr>
        <w:autoSpaceDE w:val="0"/>
        <w:autoSpaceDN w:val="0"/>
        <w:adjustRightInd w:val="0"/>
        <w:spacing w:line="480" w:lineRule="auto"/>
        <w:ind w:left="1163" w:leftChars="342" w:firstLine="472" w:firstLineChars="147"/>
        <w:rPr>
          <w:rFonts w:cs="仿宋_GB2312"/>
          <w:b/>
          <w:sz w:val="32"/>
          <w:szCs w:val="32"/>
        </w:rPr>
      </w:pPr>
      <w:r>
        <w:rPr>
          <w:rFonts w:hint="eastAsia" w:cs="仿宋_GB2312"/>
          <w:b/>
          <w:sz w:val="32"/>
          <w:szCs w:val="32"/>
        </w:rPr>
        <w:t>商务标（已标价工程量清单）</w:t>
      </w:r>
    </w:p>
    <w:p>
      <w:pPr>
        <w:spacing w:line="460" w:lineRule="exact"/>
        <w:ind w:firstLine="420" w:firstLineChars="200"/>
        <w:rPr>
          <w:rFonts w:ascii="新宋体" w:eastAsia="新宋体"/>
          <w:sz w:val="21"/>
          <w:szCs w:val="21"/>
          <w:u w:val="single"/>
        </w:rPr>
      </w:pPr>
      <w:r>
        <w:rPr>
          <w:rFonts w:hint="eastAsia" w:ascii="新宋体" w:hAnsi="新宋体" w:eastAsia="新宋体"/>
          <w:sz w:val="21"/>
          <w:szCs w:val="21"/>
          <w:u w:val="single"/>
        </w:rPr>
        <w:t>工程量清单在【</w:t>
      </w:r>
      <w:r>
        <w:rPr>
          <w:rFonts w:hint="eastAsia" w:hAnsi="宋体"/>
          <w:bCs/>
          <w:sz w:val="21"/>
          <w:szCs w:val="21"/>
          <w:u w:val="single"/>
        </w:rPr>
        <w:t>全国公共资源交易平台(河南省</w:t>
      </w:r>
      <w:r>
        <w:rPr>
          <w:rFonts w:hint="eastAsia" w:ascii="MS Mincho" w:hAnsi="MS Mincho" w:eastAsia="MS Mincho" w:cs="MS Mincho"/>
          <w:bCs/>
          <w:sz w:val="21"/>
          <w:szCs w:val="21"/>
          <w:u w:val="single"/>
        </w:rPr>
        <w:t>▪</w:t>
      </w:r>
      <w:r>
        <w:rPr>
          <w:rFonts w:hint="eastAsia" w:ascii="MS Mincho" w:hAnsi="MS Mincho" w:cs="MS Mincho"/>
          <w:bCs/>
          <w:sz w:val="21"/>
          <w:szCs w:val="21"/>
          <w:u w:val="single"/>
        </w:rPr>
        <w:t>许昌市</w:t>
      </w:r>
      <w:r>
        <w:rPr>
          <w:rFonts w:hint="eastAsia" w:hAnsi="宋体"/>
          <w:bCs/>
          <w:sz w:val="21"/>
          <w:szCs w:val="21"/>
          <w:u w:val="single"/>
        </w:rPr>
        <w:t>)</w:t>
      </w:r>
      <w:r>
        <w:rPr>
          <w:rFonts w:hint="eastAsia" w:ascii="新宋体" w:hAnsi="新宋体" w:eastAsia="新宋体"/>
          <w:sz w:val="21"/>
          <w:szCs w:val="21"/>
          <w:u w:val="single"/>
        </w:rPr>
        <w:t>】</w:t>
      </w:r>
      <w:r>
        <w:rPr>
          <w:rFonts w:hint="eastAsia" w:ascii="MS Mincho" w:hAnsi="MS Mincho" w:cs="MS Mincho"/>
          <w:bCs/>
          <w:sz w:val="21"/>
          <w:szCs w:val="21"/>
        </w:rPr>
        <w:t>（</w:t>
      </w:r>
      <w:r>
        <w:rPr>
          <w:rFonts w:hint="eastAsia" w:hAnsi="宋体"/>
          <w:sz w:val="21"/>
          <w:szCs w:val="21"/>
        </w:rPr>
        <w:t>http://ggzy.xuchang.gov.cn/</w:t>
      </w:r>
      <w:r>
        <w:rPr>
          <w:rFonts w:hint="eastAsia" w:ascii="MS Mincho" w:hAnsi="MS Mincho" w:cs="MS Mincho"/>
          <w:bCs/>
          <w:sz w:val="21"/>
          <w:szCs w:val="21"/>
        </w:rPr>
        <w:t>），通过“投标人/供应商登录”后</w:t>
      </w:r>
      <w:r>
        <w:rPr>
          <w:rFonts w:hint="eastAsia" w:hAnsi="宋体"/>
          <w:bCs/>
          <w:sz w:val="21"/>
          <w:szCs w:val="21"/>
        </w:rPr>
        <w:t>自行下载。</w:t>
      </w:r>
    </w:p>
    <w:p>
      <w:pPr>
        <w:spacing w:line="600" w:lineRule="exact"/>
        <w:ind w:firstLine="457" w:firstLineChars="218"/>
        <w:rPr>
          <w:rFonts w:cs="仿宋_GB2312"/>
          <w:sz w:val="21"/>
          <w:szCs w:val="21"/>
        </w:rPr>
      </w:pPr>
      <w:r>
        <w:rPr>
          <w:rFonts w:hint="eastAsia" w:cs="仿宋_GB2312"/>
          <w:sz w:val="21"/>
          <w:szCs w:val="21"/>
        </w:rPr>
        <w:t>根据招标文件要求编制商务标。</w:t>
      </w:r>
    </w:p>
    <w:p>
      <w:pPr>
        <w:autoSpaceDE w:val="0"/>
        <w:autoSpaceDN w:val="0"/>
        <w:spacing w:line="540" w:lineRule="exact"/>
        <w:ind w:firstLine="520" w:firstLineChars="200"/>
        <w:jc w:val="left"/>
        <w:rPr>
          <w:bCs/>
          <w:sz w:val="26"/>
          <w:szCs w:val="26"/>
        </w:rPr>
      </w:pPr>
    </w:p>
    <w:p>
      <w:pPr>
        <w:rPr>
          <w:rFonts w:cs="Times New Roman"/>
        </w:rPr>
      </w:pPr>
      <w:r>
        <w:rPr>
          <w:rFonts w:hint="eastAsia" w:cs="Times New Roman"/>
        </w:rPr>
        <w:t xml:space="preserve">                                                                                                       </w:t>
      </w:r>
    </w:p>
    <w:sectPr>
      <w:footerReference r:id="rId6"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华文细黑">
    <w:altName w:val="微软雅黑"/>
    <w:panose1 w:val="02010600040101010101"/>
    <w:charset w:val="86"/>
    <w:family w:val="auto"/>
    <w:pitch w:val="default"/>
    <w:sig w:usb0="00000000" w:usb1="00000000" w:usb2="00000010" w:usb3="00000000" w:csb0="0004009F" w:csb1="00000000"/>
  </w:font>
  <w:font w:name="Tahoma">
    <w:panose1 w:val="020B0604030504040204"/>
    <w:charset w:val="00"/>
    <w:family w:val="swiss"/>
    <w:pitch w:val="default"/>
    <w:sig w:usb0="E1002EFF" w:usb1="C000605B" w:usb2="00000029" w:usb3="00000000" w:csb0="200101FF" w:csb1="20280000"/>
  </w:font>
  <w:font w:name="方正大标宋简体">
    <w:altName w:val="微软雅黑"/>
    <w:panose1 w:val="02010601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altName w:val="Yu Gothic UI"/>
    <w:panose1 w:val="02020609040205080304"/>
    <w:charset w:val="80"/>
    <w:family w:val="modern"/>
    <w:pitch w:val="default"/>
    <w:sig w:usb0="00000000" w:usb1="00000000" w:usb2="00000012" w:usb3="00000000" w:csb0="0002009F"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both"/>
      <w:rPr>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left" w:pos="5148"/>
        <w:tab w:val="clear" w:pos="4153"/>
      </w:tabs>
    </w:pPr>
    <w:r>
      <mc:AlternateContent>
        <mc:Choice Requires="wps">
          <w:drawing>
            <wp:anchor distT="0" distB="0" distL="114300" distR="114300" simplePos="0" relativeHeight="25165619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pPr>
                            <w:pStyle w:val="27"/>
                          </w:pP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61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AkDOrnvQEAAGIDAAAOAAAAAAAAAAEAIAAAAB4BAABkcnMvZTJvRG9jLnhtbFBLBQYAAAAA&#10;BgAGAFkBAABNBQAAAAA=&#10;">
              <v:fill on="f" focussize="0,0"/>
              <v:stroke on="f"/>
              <v:imagedata o:title=""/>
              <o:lock v:ext="edit" aspectratio="f"/>
              <v:textbox inset="0mm,0mm,0mm,0mm" style="mso-fit-shape-to-text:t;">
                <w:txbxContent>
                  <w:p>
                    <w:pPr>
                      <w:pStyle w:val="27"/>
                    </w:pPr>
                  </w:p>
                </w:txbxContent>
              </v:textbox>
            </v:shape>
          </w:pict>
        </mc:Fallback>
      </mc:AlternateContent>
    </w:r>
    <w:r>
      <w:rPr>
        <w:rFonts w:hint="eastAsia"/>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s>
      <w:jc w:val="center"/>
    </w:pPr>
    <w:r>
      <mc:AlternateContent>
        <mc:Choice Requires="wps">
          <w:drawing>
            <wp:anchor distT="0" distB="0" distL="114300" distR="114300" simplePos="0" relativeHeight="251657216" behindDoc="0" locked="0" layoutInCell="1" allowOverlap="1">
              <wp:simplePos x="0" y="0"/>
              <wp:positionH relativeFrom="margin">
                <wp:align>center</wp:align>
              </wp:positionH>
              <wp:positionV relativeFrom="paragraph">
                <wp:posOffset>0</wp:posOffset>
              </wp:positionV>
              <wp:extent cx="206375" cy="32702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06375" cy="327025"/>
                      </a:xfrm>
                      <a:prstGeom prst="rect">
                        <a:avLst/>
                      </a:prstGeom>
                      <a:noFill/>
                      <a:ln>
                        <a:noFill/>
                      </a:ln>
                    </wps:spPr>
                    <wps:txbx>
                      <w:txbxContent>
                        <w:p>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Pr>
                              <w:sz w:val="15"/>
                              <w:szCs w:val="15"/>
                            </w:rPr>
                            <w:t>3</w:t>
                          </w:r>
                          <w:r>
                            <w:rPr>
                              <w:sz w:val="15"/>
                              <w:szCs w:val="15"/>
                            </w:rPr>
                            <w:fldChar w:fldCharType="end"/>
                          </w:r>
                        </w:p>
                      </w:txbxContent>
                    </wps:txbx>
                    <wps:bodyPr lIns="0" tIns="0" rIns="0" bIns="0" upright="1"/>
                  </wps:wsp>
                </a:graphicData>
              </a:graphic>
            </wp:anchor>
          </w:drawing>
        </mc:Choice>
        <mc:Fallback>
          <w:pict>
            <v:shape id="_x0000_s1026" o:spid="_x0000_s1026" o:spt="202" type="#_x0000_t202" style="position:absolute;left:0pt;margin-top:0pt;height:25.75pt;width:16.25pt;mso-position-horizontal:center;mso-position-horizontal-relative:margin;z-index:251657216;mso-width-relative:page;mso-height-relative:page;" filled="f" stroked="f" coordsize="21600,21600" o:gfxdata="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">
              <v:fill on="f" focussize="0,0"/>
              <v:stroke on="f"/>
              <v:imagedata o:title=""/>
              <o:lock v:ext="edit" aspectratio="f"/>
              <v:textbox inset="0mm,0mm,0mm,0mm">
                <w:txbxContent>
                  <w:p>
                    <w:pPr>
                      <w:snapToGrid w:val="0"/>
                      <w:rPr>
                        <w:rFonts w:cs="Times New Roman"/>
                        <w:sz w:val="15"/>
                        <w:szCs w:val="15"/>
                      </w:rPr>
                    </w:pPr>
                    <w:r>
                      <w:rPr>
                        <w:sz w:val="15"/>
                        <w:szCs w:val="15"/>
                      </w:rPr>
                      <w:fldChar w:fldCharType="begin"/>
                    </w:r>
                    <w:r>
                      <w:rPr>
                        <w:sz w:val="15"/>
                        <w:szCs w:val="15"/>
                      </w:rPr>
                      <w:instrText xml:space="preserve"> PAGE  \* MERGEFORMAT </w:instrText>
                    </w:r>
                    <w:r>
                      <w:rPr>
                        <w:sz w:val="15"/>
                        <w:szCs w:val="15"/>
                      </w:rPr>
                      <w:fldChar w:fldCharType="separate"/>
                    </w:r>
                    <w:r>
                      <w:rPr>
                        <w:sz w:val="15"/>
                        <w:szCs w:val="15"/>
                      </w:rPr>
                      <w:t>3</w:t>
                    </w:r>
                    <w:r>
                      <w:rPr>
                        <w:sz w:val="15"/>
                        <w:szCs w:val="15"/>
                      </w:rPr>
                      <w:fldChar w:fldCharType="end"/>
                    </w:r>
                  </w:p>
                </w:txbxContent>
              </v:textbox>
            </v:shape>
          </w:pict>
        </mc:Fallback>
      </mc:AlternateContent>
    </w:r>
  </w:p>
  <w:p>
    <w:pPr>
      <w:pStyle w:val="27"/>
      <w:jc w:val="center"/>
      <w:rPr>
        <w:sz w:val="24"/>
        <w:szCs w:val="24"/>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8EAD42"/>
    <w:multiLevelType w:val="singleLevel"/>
    <w:tmpl w:val="C98EAD42"/>
    <w:lvl w:ilvl="0" w:tentative="0">
      <w:start w:val="3"/>
      <w:numFmt w:val="decimal"/>
      <w:lvlText w:val="%1."/>
      <w:lvlJc w:val="left"/>
      <w:pPr>
        <w:tabs>
          <w:tab w:val="left" w:pos="312"/>
        </w:tabs>
      </w:pPr>
    </w:lvl>
  </w:abstractNum>
  <w:abstractNum w:abstractNumId="1">
    <w:nsid w:val="CB28296A"/>
    <w:multiLevelType w:val="singleLevel"/>
    <w:tmpl w:val="CB28296A"/>
    <w:lvl w:ilvl="0" w:tentative="0">
      <w:start w:val="3"/>
      <w:numFmt w:val="decimal"/>
      <w:lvlText w:val="%1."/>
      <w:lvlJc w:val="left"/>
      <w:pPr>
        <w:tabs>
          <w:tab w:val="left" w:pos="312"/>
        </w:tabs>
      </w:pPr>
    </w:lvl>
  </w:abstractNum>
  <w:abstractNum w:abstractNumId="2">
    <w:nsid w:val="0000000C"/>
    <w:multiLevelType w:val="multilevel"/>
    <w:tmpl w:val="0000000C"/>
    <w:lvl w:ilvl="0" w:tentative="0">
      <w:start w:val="3"/>
      <w:numFmt w:val="bullet"/>
      <w:lvlText w:val="□"/>
      <w:lvlJc w:val="left"/>
      <w:pPr>
        <w:tabs>
          <w:tab w:val="left" w:pos="0"/>
        </w:tabs>
        <w:ind w:left="360" w:hanging="360"/>
      </w:pPr>
      <w:rPr>
        <w:rFonts w:hint="eastAsia" w:ascii="宋体" w:hAnsi="宋体" w:eastAsia="宋体"/>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3">
    <w:nsid w:val="0FBF5130"/>
    <w:multiLevelType w:val="multilevel"/>
    <w:tmpl w:val="0FBF5130"/>
    <w:lvl w:ilvl="0" w:tentative="0">
      <w:start w:val="1"/>
      <w:numFmt w:val="japaneseCounting"/>
      <w:lvlText w:val="第%1章"/>
      <w:lvlJc w:val="left"/>
      <w:pPr>
        <w:tabs>
          <w:tab w:val="left" w:pos="0"/>
        </w:tabs>
        <w:ind w:left="1515" w:hanging="1515"/>
      </w:pPr>
      <w:rPr>
        <w:rFonts w:hint="default"/>
      </w:r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4">
    <w:nsid w:val="56ADE581"/>
    <w:multiLevelType w:val="singleLevel"/>
    <w:tmpl w:val="56ADE581"/>
    <w:lvl w:ilvl="0" w:tentative="0">
      <w:start w:val="6"/>
      <w:numFmt w:val="decimal"/>
      <w:suff w:val="nothing"/>
      <w:lvlText w:val="%1、"/>
      <w:lvlJc w:val="left"/>
    </w:lvl>
  </w:abstractNum>
  <w:abstractNum w:abstractNumId="5">
    <w:nsid w:val="57762BB5"/>
    <w:multiLevelType w:val="singleLevel"/>
    <w:tmpl w:val="57762BB5"/>
    <w:lvl w:ilvl="0" w:tentative="0">
      <w:start w:val="1"/>
      <w:numFmt w:val="decimal"/>
      <w:suff w:val="nothing"/>
      <w:lvlText w:val="%1、"/>
      <w:lvlJc w:val="left"/>
      <w:pPr>
        <w:tabs>
          <w:tab w:val="left" w:pos="0"/>
        </w:tabs>
        <w:ind w:left="0" w:firstLine="0"/>
      </w:pPr>
    </w:lvl>
  </w:abstractNum>
  <w:abstractNum w:abstractNumId="6">
    <w:nsid w:val="5A3239B4"/>
    <w:multiLevelType w:val="singleLevel"/>
    <w:tmpl w:val="5A3239B4"/>
    <w:lvl w:ilvl="0" w:tentative="0">
      <w:start w:val="4"/>
      <w:numFmt w:val="chineseCounting"/>
      <w:suff w:val="space"/>
      <w:lvlText w:val="第%1章"/>
      <w:lvlJc w:val="left"/>
    </w:lvl>
  </w:abstractNum>
  <w:num w:numId="1">
    <w:abstractNumId w:val="3"/>
  </w:num>
  <w:num w:numId="2">
    <w:abstractNumId w:val="1"/>
  </w:num>
  <w:num w:numId="3">
    <w:abstractNumId w:val="4"/>
  </w:num>
  <w:num w:numId="4">
    <w:abstractNumId w:val="2"/>
  </w:num>
  <w:num w:numId="5">
    <w:abstractNumId w:val="5"/>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7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E97"/>
    <w:rsid w:val="00004E20"/>
    <w:rsid w:val="00014631"/>
    <w:rsid w:val="00017276"/>
    <w:rsid w:val="00027B67"/>
    <w:rsid w:val="00044A47"/>
    <w:rsid w:val="00050479"/>
    <w:rsid w:val="0006367C"/>
    <w:rsid w:val="00066319"/>
    <w:rsid w:val="0007197F"/>
    <w:rsid w:val="00076A73"/>
    <w:rsid w:val="00081939"/>
    <w:rsid w:val="000824F4"/>
    <w:rsid w:val="000828C7"/>
    <w:rsid w:val="00086DFD"/>
    <w:rsid w:val="000911AE"/>
    <w:rsid w:val="0009270B"/>
    <w:rsid w:val="000A0CFA"/>
    <w:rsid w:val="000A5974"/>
    <w:rsid w:val="000B4530"/>
    <w:rsid w:val="000D0D09"/>
    <w:rsid w:val="000D1509"/>
    <w:rsid w:val="000D52A5"/>
    <w:rsid w:val="000D7203"/>
    <w:rsid w:val="000D7A1F"/>
    <w:rsid w:val="000E7183"/>
    <w:rsid w:val="000F35C2"/>
    <w:rsid w:val="001014EA"/>
    <w:rsid w:val="00112FDD"/>
    <w:rsid w:val="001164F7"/>
    <w:rsid w:val="001215CE"/>
    <w:rsid w:val="00137DCE"/>
    <w:rsid w:val="001517DC"/>
    <w:rsid w:val="00155CEB"/>
    <w:rsid w:val="0016457C"/>
    <w:rsid w:val="0018458E"/>
    <w:rsid w:val="001879DB"/>
    <w:rsid w:val="001A0285"/>
    <w:rsid w:val="001A3926"/>
    <w:rsid w:val="001A74A8"/>
    <w:rsid w:val="001D54FF"/>
    <w:rsid w:val="001E137B"/>
    <w:rsid w:val="001E3405"/>
    <w:rsid w:val="001F1EB8"/>
    <w:rsid w:val="001F433D"/>
    <w:rsid w:val="001F6461"/>
    <w:rsid w:val="001F6D30"/>
    <w:rsid w:val="002139B4"/>
    <w:rsid w:val="00225831"/>
    <w:rsid w:val="00230E97"/>
    <w:rsid w:val="002571EB"/>
    <w:rsid w:val="002A5FC0"/>
    <w:rsid w:val="002B6964"/>
    <w:rsid w:val="002C7ABE"/>
    <w:rsid w:val="002C7C0E"/>
    <w:rsid w:val="002D24BE"/>
    <w:rsid w:val="002E36FA"/>
    <w:rsid w:val="002E70B7"/>
    <w:rsid w:val="00321EDB"/>
    <w:rsid w:val="00343BAE"/>
    <w:rsid w:val="0036694B"/>
    <w:rsid w:val="00375A8A"/>
    <w:rsid w:val="00380978"/>
    <w:rsid w:val="00390392"/>
    <w:rsid w:val="003B4282"/>
    <w:rsid w:val="003C3515"/>
    <w:rsid w:val="003C38F5"/>
    <w:rsid w:val="003D2F83"/>
    <w:rsid w:val="003E761E"/>
    <w:rsid w:val="003F5832"/>
    <w:rsid w:val="00403653"/>
    <w:rsid w:val="00403E07"/>
    <w:rsid w:val="0043273F"/>
    <w:rsid w:val="00453B31"/>
    <w:rsid w:val="00456ABF"/>
    <w:rsid w:val="0046047C"/>
    <w:rsid w:val="004637EC"/>
    <w:rsid w:val="004664D9"/>
    <w:rsid w:val="00493835"/>
    <w:rsid w:val="004B1B44"/>
    <w:rsid w:val="004E082A"/>
    <w:rsid w:val="0050641D"/>
    <w:rsid w:val="00511E98"/>
    <w:rsid w:val="00521265"/>
    <w:rsid w:val="005267B6"/>
    <w:rsid w:val="00536263"/>
    <w:rsid w:val="0055299C"/>
    <w:rsid w:val="005544EE"/>
    <w:rsid w:val="0057107B"/>
    <w:rsid w:val="00583890"/>
    <w:rsid w:val="00593081"/>
    <w:rsid w:val="00593289"/>
    <w:rsid w:val="005958FF"/>
    <w:rsid w:val="005A3D16"/>
    <w:rsid w:val="005A461F"/>
    <w:rsid w:val="005A5961"/>
    <w:rsid w:val="005A6F65"/>
    <w:rsid w:val="005B22B4"/>
    <w:rsid w:val="005D3C09"/>
    <w:rsid w:val="005D6228"/>
    <w:rsid w:val="005E6367"/>
    <w:rsid w:val="005F5D7B"/>
    <w:rsid w:val="006308CF"/>
    <w:rsid w:val="00657C09"/>
    <w:rsid w:val="00661785"/>
    <w:rsid w:val="0066433F"/>
    <w:rsid w:val="00671851"/>
    <w:rsid w:val="006779CE"/>
    <w:rsid w:val="006824D8"/>
    <w:rsid w:val="006914BA"/>
    <w:rsid w:val="006932C5"/>
    <w:rsid w:val="006A51C6"/>
    <w:rsid w:val="006B7D18"/>
    <w:rsid w:val="006C54DA"/>
    <w:rsid w:val="006D6514"/>
    <w:rsid w:val="006D6F10"/>
    <w:rsid w:val="006E7C8F"/>
    <w:rsid w:val="006F559F"/>
    <w:rsid w:val="007167E2"/>
    <w:rsid w:val="007202C2"/>
    <w:rsid w:val="00722176"/>
    <w:rsid w:val="00744670"/>
    <w:rsid w:val="007528DF"/>
    <w:rsid w:val="00762608"/>
    <w:rsid w:val="007919E2"/>
    <w:rsid w:val="007A2579"/>
    <w:rsid w:val="007D641D"/>
    <w:rsid w:val="007E086D"/>
    <w:rsid w:val="007E2F15"/>
    <w:rsid w:val="007F25DF"/>
    <w:rsid w:val="007F5EE7"/>
    <w:rsid w:val="00817B77"/>
    <w:rsid w:val="008240CF"/>
    <w:rsid w:val="00835B1A"/>
    <w:rsid w:val="008411E8"/>
    <w:rsid w:val="008423B7"/>
    <w:rsid w:val="00853706"/>
    <w:rsid w:val="00874002"/>
    <w:rsid w:val="00896BFD"/>
    <w:rsid w:val="008A1CC3"/>
    <w:rsid w:val="008B4503"/>
    <w:rsid w:val="008C1070"/>
    <w:rsid w:val="008C6A72"/>
    <w:rsid w:val="008D1DB2"/>
    <w:rsid w:val="008E51B9"/>
    <w:rsid w:val="008F2250"/>
    <w:rsid w:val="008F532F"/>
    <w:rsid w:val="008F6784"/>
    <w:rsid w:val="0090516B"/>
    <w:rsid w:val="009435AC"/>
    <w:rsid w:val="00952A6B"/>
    <w:rsid w:val="00964135"/>
    <w:rsid w:val="00966CAF"/>
    <w:rsid w:val="00970037"/>
    <w:rsid w:val="00976D53"/>
    <w:rsid w:val="00986F72"/>
    <w:rsid w:val="009A20A0"/>
    <w:rsid w:val="009A45EF"/>
    <w:rsid w:val="009B5717"/>
    <w:rsid w:val="00A00C3A"/>
    <w:rsid w:val="00A06C8F"/>
    <w:rsid w:val="00A25C88"/>
    <w:rsid w:val="00A26C9F"/>
    <w:rsid w:val="00A408CD"/>
    <w:rsid w:val="00A41723"/>
    <w:rsid w:val="00A519A4"/>
    <w:rsid w:val="00A5770E"/>
    <w:rsid w:val="00A63CCB"/>
    <w:rsid w:val="00A75D3D"/>
    <w:rsid w:val="00AA23D5"/>
    <w:rsid w:val="00AC0F8C"/>
    <w:rsid w:val="00AC41C1"/>
    <w:rsid w:val="00AE4860"/>
    <w:rsid w:val="00AE6D39"/>
    <w:rsid w:val="00B0023E"/>
    <w:rsid w:val="00B0260E"/>
    <w:rsid w:val="00B07200"/>
    <w:rsid w:val="00B14CF7"/>
    <w:rsid w:val="00B21C70"/>
    <w:rsid w:val="00B22A37"/>
    <w:rsid w:val="00B418C9"/>
    <w:rsid w:val="00B5001B"/>
    <w:rsid w:val="00B56F3E"/>
    <w:rsid w:val="00B6399A"/>
    <w:rsid w:val="00B755AA"/>
    <w:rsid w:val="00B85174"/>
    <w:rsid w:val="00B90FB9"/>
    <w:rsid w:val="00B94362"/>
    <w:rsid w:val="00BA056D"/>
    <w:rsid w:val="00BA415A"/>
    <w:rsid w:val="00BB2F0F"/>
    <w:rsid w:val="00BB56DF"/>
    <w:rsid w:val="00BC699F"/>
    <w:rsid w:val="00BD742B"/>
    <w:rsid w:val="00BF3561"/>
    <w:rsid w:val="00C07899"/>
    <w:rsid w:val="00C1139F"/>
    <w:rsid w:val="00C128EA"/>
    <w:rsid w:val="00C138FC"/>
    <w:rsid w:val="00C31DF8"/>
    <w:rsid w:val="00C43249"/>
    <w:rsid w:val="00C51767"/>
    <w:rsid w:val="00C53E38"/>
    <w:rsid w:val="00C83CD8"/>
    <w:rsid w:val="00C8460E"/>
    <w:rsid w:val="00CA4A8D"/>
    <w:rsid w:val="00CB2AEC"/>
    <w:rsid w:val="00CB3882"/>
    <w:rsid w:val="00CC36BA"/>
    <w:rsid w:val="00CC6BDC"/>
    <w:rsid w:val="00CD6548"/>
    <w:rsid w:val="00CD77EE"/>
    <w:rsid w:val="00CE69BA"/>
    <w:rsid w:val="00CF1EE8"/>
    <w:rsid w:val="00CF380F"/>
    <w:rsid w:val="00D172B4"/>
    <w:rsid w:val="00D41538"/>
    <w:rsid w:val="00D63B94"/>
    <w:rsid w:val="00D74505"/>
    <w:rsid w:val="00D87082"/>
    <w:rsid w:val="00DA73A8"/>
    <w:rsid w:val="00DB241D"/>
    <w:rsid w:val="00DC1916"/>
    <w:rsid w:val="00DD44C3"/>
    <w:rsid w:val="00DD6BF8"/>
    <w:rsid w:val="00DE06AE"/>
    <w:rsid w:val="00DF5D02"/>
    <w:rsid w:val="00E15BB9"/>
    <w:rsid w:val="00E402D4"/>
    <w:rsid w:val="00E406C8"/>
    <w:rsid w:val="00E406DF"/>
    <w:rsid w:val="00E66D80"/>
    <w:rsid w:val="00E66E25"/>
    <w:rsid w:val="00E7343C"/>
    <w:rsid w:val="00E737FA"/>
    <w:rsid w:val="00E8346A"/>
    <w:rsid w:val="00E83B35"/>
    <w:rsid w:val="00E84BEA"/>
    <w:rsid w:val="00EC351B"/>
    <w:rsid w:val="00EC4C11"/>
    <w:rsid w:val="00ED0DE2"/>
    <w:rsid w:val="00F00CB1"/>
    <w:rsid w:val="00F26700"/>
    <w:rsid w:val="00F72BC7"/>
    <w:rsid w:val="00F7696E"/>
    <w:rsid w:val="00F85B90"/>
    <w:rsid w:val="00FB62F5"/>
    <w:rsid w:val="00FC49FD"/>
    <w:rsid w:val="00FC7ADC"/>
    <w:rsid w:val="00FD64AC"/>
    <w:rsid w:val="00FD738B"/>
    <w:rsid w:val="00FE5A30"/>
    <w:rsid w:val="01321238"/>
    <w:rsid w:val="013A462E"/>
    <w:rsid w:val="0174551B"/>
    <w:rsid w:val="018D284D"/>
    <w:rsid w:val="01C84517"/>
    <w:rsid w:val="01D22DB2"/>
    <w:rsid w:val="01FA19F4"/>
    <w:rsid w:val="020009DC"/>
    <w:rsid w:val="02CA715B"/>
    <w:rsid w:val="03310E6C"/>
    <w:rsid w:val="034E7EBA"/>
    <w:rsid w:val="035D114D"/>
    <w:rsid w:val="039C133F"/>
    <w:rsid w:val="03D96A35"/>
    <w:rsid w:val="051010A6"/>
    <w:rsid w:val="05111DBB"/>
    <w:rsid w:val="052B5717"/>
    <w:rsid w:val="05442AE2"/>
    <w:rsid w:val="055C0F76"/>
    <w:rsid w:val="05970229"/>
    <w:rsid w:val="05D53401"/>
    <w:rsid w:val="05E57919"/>
    <w:rsid w:val="05F865C4"/>
    <w:rsid w:val="067D42F2"/>
    <w:rsid w:val="06D12236"/>
    <w:rsid w:val="06E9268F"/>
    <w:rsid w:val="06FF7D75"/>
    <w:rsid w:val="071024FF"/>
    <w:rsid w:val="07C559E5"/>
    <w:rsid w:val="084912D1"/>
    <w:rsid w:val="08727406"/>
    <w:rsid w:val="08A21504"/>
    <w:rsid w:val="08AD1831"/>
    <w:rsid w:val="08C33E13"/>
    <w:rsid w:val="08CE4175"/>
    <w:rsid w:val="08D814EC"/>
    <w:rsid w:val="09030711"/>
    <w:rsid w:val="09822890"/>
    <w:rsid w:val="09FD33CB"/>
    <w:rsid w:val="0A074BDD"/>
    <w:rsid w:val="0A314AB4"/>
    <w:rsid w:val="0A472D71"/>
    <w:rsid w:val="0A553D3F"/>
    <w:rsid w:val="0AD66BDD"/>
    <w:rsid w:val="0AD83881"/>
    <w:rsid w:val="0B445D5E"/>
    <w:rsid w:val="0B604BED"/>
    <w:rsid w:val="0BA34B8B"/>
    <w:rsid w:val="0CEE2853"/>
    <w:rsid w:val="0D643454"/>
    <w:rsid w:val="0D702BB4"/>
    <w:rsid w:val="0E0E1B33"/>
    <w:rsid w:val="0EFB1CDC"/>
    <w:rsid w:val="0F352A3C"/>
    <w:rsid w:val="0F623BEE"/>
    <w:rsid w:val="0FCD34DB"/>
    <w:rsid w:val="0FF301CA"/>
    <w:rsid w:val="103D1372"/>
    <w:rsid w:val="10553DF7"/>
    <w:rsid w:val="10943B26"/>
    <w:rsid w:val="10AC4F12"/>
    <w:rsid w:val="11104A7C"/>
    <w:rsid w:val="11657B7E"/>
    <w:rsid w:val="11740DFC"/>
    <w:rsid w:val="12213C53"/>
    <w:rsid w:val="122A60F8"/>
    <w:rsid w:val="1237374B"/>
    <w:rsid w:val="128509BB"/>
    <w:rsid w:val="1298171B"/>
    <w:rsid w:val="12BC6DF4"/>
    <w:rsid w:val="12E24709"/>
    <w:rsid w:val="13857254"/>
    <w:rsid w:val="141F7B05"/>
    <w:rsid w:val="142A6F15"/>
    <w:rsid w:val="142D41B0"/>
    <w:rsid w:val="149070C1"/>
    <w:rsid w:val="14B50444"/>
    <w:rsid w:val="14DE0377"/>
    <w:rsid w:val="14EE7332"/>
    <w:rsid w:val="15073864"/>
    <w:rsid w:val="155D3217"/>
    <w:rsid w:val="15916E9F"/>
    <w:rsid w:val="15B86F70"/>
    <w:rsid w:val="15D27AB7"/>
    <w:rsid w:val="162D7568"/>
    <w:rsid w:val="1660559E"/>
    <w:rsid w:val="16AE4D2A"/>
    <w:rsid w:val="16C62616"/>
    <w:rsid w:val="16CC7B22"/>
    <w:rsid w:val="170762EE"/>
    <w:rsid w:val="17100820"/>
    <w:rsid w:val="171A20DC"/>
    <w:rsid w:val="17350566"/>
    <w:rsid w:val="17B23479"/>
    <w:rsid w:val="17DE6539"/>
    <w:rsid w:val="19053910"/>
    <w:rsid w:val="190E4DF4"/>
    <w:rsid w:val="196E24E0"/>
    <w:rsid w:val="19865CCA"/>
    <w:rsid w:val="19A52DB4"/>
    <w:rsid w:val="19A743FF"/>
    <w:rsid w:val="1A195374"/>
    <w:rsid w:val="1A4460A9"/>
    <w:rsid w:val="1A5D07E7"/>
    <w:rsid w:val="1A63025E"/>
    <w:rsid w:val="1AB45BF3"/>
    <w:rsid w:val="1AE977F4"/>
    <w:rsid w:val="1B175A77"/>
    <w:rsid w:val="1B6D666A"/>
    <w:rsid w:val="1B746382"/>
    <w:rsid w:val="1C1C7B89"/>
    <w:rsid w:val="1CC20599"/>
    <w:rsid w:val="1CD73743"/>
    <w:rsid w:val="1D222AAC"/>
    <w:rsid w:val="1D2A360F"/>
    <w:rsid w:val="1D7E7D49"/>
    <w:rsid w:val="1DD53D26"/>
    <w:rsid w:val="1DD85A84"/>
    <w:rsid w:val="1DE17449"/>
    <w:rsid w:val="1DE47FCF"/>
    <w:rsid w:val="1DEF77C0"/>
    <w:rsid w:val="1E054477"/>
    <w:rsid w:val="1E5C1B72"/>
    <w:rsid w:val="1E6D4862"/>
    <w:rsid w:val="1EA6289A"/>
    <w:rsid w:val="1EB363DB"/>
    <w:rsid w:val="1EB953CA"/>
    <w:rsid w:val="1EE07E13"/>
    <w:rsid w:val="1F72383E"/>
    <w:rsid w:val="1F8E1BCC"/>
    <w:rsid w:val="211B665B"/>
    <w:rsid w:val="21390620"/>
    <w:rsid w:val="214F620D"/>
    <w:rsid w:val="21687EFD"/>
    <w:rsid w:val="2179098B"/>
    <w:rsid w:val="21E60E8E"/>
    <w:rsid w:val="22574D8F"/>
    <w:rsid w:val="22811E2B"/>
    <w:rsid w:val="228234E9"/>
    <w:rsid w:val="22AC5572"/>
    <w:rsid w:val="22CB07EF"/>
    <w:rsid w:val="22CE2E3D"/>
    <w:rsid w:val="22ED53A4"/>
    <w:rsid w:val="23374DFE"/>
    <w:rsid w:val="233B564B"/>
    <w:rsid w:val="23400316"/>
    <w:rsid w:val="23860100"/>
    <w:rsid w:val="23973B7F"/>
    <w:rsid w:val="23C22F5B"/>
    <w:rsid w:val="24033375"/>
    <w:rsid w:val="24126483"/>
    <w:rsid w:val="245F0BB3"/>
    <w:rsid w:val="24775087"/>
    <w:rsid w:val="24877DE8"/>
    <w:rsid w:val="24DD7C72"/>
    <w:rsid w:val="250B1582"/>
    <w:rsid w:val="25350B0A"/>
    <w:rsid w:val="255B4F8F"/>
    <w:rsid w:val="257E1906"/>
    <w:rsid w:val="25BD64B1"/>
    <w:rsid w:val="25CA5169"/>
    <w:rsid w:val="25E578DC"/>
    <w:rsid w:val="25EB28F3"/>
    <w:rsid w:val="261B4BA3"/>
    <w:rsid w:val="26582B9B"/>
    <w:rsid w:val="268D2DB6"/>
    <w:rsid w:val="26A623AE"/>
    <w:rsid w:val="26C8631B"/>
    <w:rsid w:val="26F5166B"/>
    <w:rsid w:val="273D062C"/>
    <w:rsid w:val="274D3967"/>
    <w:rsid w:val="27A612D3"/>
    <w:rsid w:val="28002C8C"/>
    <w:rsid w:val="28242E67"/>
    <w:rsid w:val="28503AA9"/>
    <w:rsid w:val="28D66210"/>
    <w:rsid w:val="28FF1A17"/>
    <w:rsid w:val="29084CD5"/>
    <w:rsid w:val="290B3D9B"/>
    <w:rsid w:val="2A1C48E2"/>
    <w:rsid w:val="2A3228A5"/>
    <w:rsid w:val="2A40563D"/>
    <w:rsid w:val="2A4728D0"/>
    <w:rsid w:val="2A6855CA"/>
    <w:rsid w:val="2B0378CB"/>
    <w:rsid w:val="2B2B4113"/>
    <w:rsid w:val="2B46273E"/>
    <w:rsid w:val="2B4D448D"/>
    <w:rsid w:val="2B6A1E29"/>
    <w:rsid w:val="2B832123"/>
    <w:rsid w:val="2B983ABA"/>
    <w:rsid w:val="2BEF3B52"/>
    <w:rsid w:val="2C1373EF"/>
    <w:rsid w:val="2C143FF3"/>
    <w:rsid w:val="2CA37ED6"/>
    <w:rsid w:val="2CBF63C6"/>
    <w:rsid w:val="2CCA5F99"/>
    <w:rsid w:val="2D3B742B"/>
    <w:rsid w:val="2EAC3FCA"/>
    <w:rsid w:val="2ED12B2D"/>
    <w:rsid w:val="2EFA795F"/>
    <w:rsid w:val="2EFF5079"/>
    <w:rsid w:val="2F445CD9"/>
    <w:rsid w:val="2FA52A45"/>
    <w:rsid w:val="30DB5277"/>
    <w:rsid w:val="30F64582"/>
    <w:rsid w:val="312132AF"/>
    <w:rsid w:val="314664C1"/>
    <w:rsid w:val="31500CE9"/>
    <w:rsid w:val="315C1DA2"/>
    <w:rsid w:val="317410FE"/>
    <w:rsid w:val="31C91F8F"/>
    <w:rsid w:val="31D67D26"/>
    <w:rsid w:val="320454D5"/>
    <w:rsid w:val="32BA2B63"/>
    <w:rsid w:val="32C30F7C"/>
    <w:rsid w:val="32E21C8B"/>
    <w:rsid w:val="32ED04C6"/>
    <w:rsid w:val="331248A0"/>
    <w:rsid w:val="333D1563"/>
    <w:rsid w:val="334849BA"/>
    <w:rsid w:val="3348668F"/>
    <w:rsid w:val="334F1016"/>
    <w:rsid w:val="336443E8"/>
    <w:rsid w:val="336E7AC2"/>
    <w:rsid w:val="33950533"/>
    <w:rsid w:val="33F871DD"/>
    <w:rsid w:val="341867E3"/>
    <w:rsid w:val="34671B1C"/>
    <w:rsid w:val="346C26B5"/>
    <w:rsid w:val="346E4136"/>
    <w:rsid w:val="349E090F"/>
    <w:rsid w:val="34FB11A3"/>
    <w:rsid w:val="34FC2191"/>
    <w:rsid w:val="357F78A0"/>
    <w:rsid w:val="35B26DFE"/>
    <w:rsid w:val="35B30CAC"/>
    <w:rsid w:val="35E46207"/>
    <w:rsid w:val="36116CCC"/>
    <w:rsid w:val="362C5BCB"/>
    <w:rsid w:val="364A188E"/>
    <w:rsid w:val="365E1C5C"/>
    <w:rsid w:val="36EA2A50"/>
    <w:rsid w:val="36F372AE"/>
    <w:rsid w:val="370619C6"/>
    <w:rsid w:val="37670C59"/>
    <w:rsid w:val="377B63B4"/>
    <w:rsid w:val="37E033B0"/>
    <w:rsid w:val="381717E7"/>
    <w:rsid w:val="38245ECB"/>
    <w:rsid w:val="38C40879"/>
    <w:rsid w:val="38EF4F0C"/>
    <w:rsid w:val="38F84550"/>
    <w:rsid w:val="392A5471"/>
    <w:rsid w:val="392C55F5"/>
    <w:rsid w:val="39490194"/>
    <w:rsid w:val="39A426ED"/>
    <w:rsid w:val="39CE56CD"/>
    <w:rsid w:val="39D757E1"/>
    <w:rsid w:val="39E0065F"/>
    <w:rsid w:val="3A057127"/>
    <w:rsid w:val="3A365424"/>
    <w:rsid w:val="3A6C4566"/>
    <w:rsid w:val="3AB468F6"/>
    <w:rsid w:val="3AB56C0B"/>
    <w:rsid w:val="3AB6205B"/>
    <w:rsid w:val="3B185E21"/>
    <w:rsid w:val="3B2C2A6C"/>
    <w:rsid w:val="3B990F70"/>
    <w:rsid w:val="3BB87E64"/>
    <w:rsid w:val="3BE82BB8"/>
    <w:rsid w:val="3C176E93"/>
    <w:rsid w:val="3C405F38"/>
    <w:rsid w:val="3C6941EB"/>
    <w:rsid w:val="3C7D6822"/>
    <w:rsid w:val="3CBC08B7"/>
    <w:rsid w:val="3CF5326E"/>
    <w:rsid w:val="3D11587C"/>
    <w:rsid w:val="3D186087"/>
    <w:rsid w:val="3D770699"/>
    <w:rsid w:val="3D971628"/>
    <w:rsid w:val="3DC619DD"/>
    <w:rsid w:val="3E42242A"/>
    <w:rsid w:val="3E616C97"/>
    <w:rsid w:val="3E6971A5"/>
    <w:rsid w:val="3ED75D9B"/>
    <w:rsid w:val="3F3A6716"/>
    <w:rsid w:val="3F456C45"/>
    <w:rsid w:val="3F465EE4"/>
    <w:rsid w:val="3F540D1F"/>
    <w:rsid w:val="3F8A2BB9"/>
    <w:rsid w:val="3F8C02EA"/>
    <w:rsid w:val="3F9A197C"/>
    <w:rsid w:val="3FAC3744"/>
    <w:rsid w:val="3FB45081"/>
    <w:rsid w:val="3FBE72ED"/>
    <w:rsid w:val="406F2D21"/>
    <w:rsid w:val="40932B64"/>
    <w:rsid w:val="40941574"/>
    <w:rsid w:val="40B32304"/>
    <w:rsid w:val="40BE366A"/>
    <w:rsid w:val="40C20988"/>
    <w:rsid w:val="40D349A2"/>
    <w:rsid w:val="40F65B50"/>
    <w:rsid w:val="414255A1"/>
    <w:rsid w:val="418C441A"/>
    <w:rsid w:val="41F5355C"/>
    <w:rsid w:val="424166BF"/>
    <w:rsid w:val="426657F4"/>
    <w:rsid w:val="42BA6596"/>
    <w:rsid w:val="43066366"/>
    <w:rsid w:val="43A63B6E"/>
    <w:rsid w:val="43AB54E3"/>
    <w:rsid w:val="43D24DD3"/>
    <w:rsid w:val="44054BC8"/>
    <w:rsid w:val="440F17DE"/>
    <w:rsid w:val="44572EC0"/>
    <w:rsid w:val="448D41E4"/>
    <w:rsid w:val="44DC20D2"/>
    <w:rsid w:val="4534104D"/>
    <w:rsid w:val="453F4D81"/>
    <w:rsid w:val="45717B73"/>
    <w:rsid w:val="459E7E3F"/>
    <w:rsid w:val="45DB1BFF"/>
    <w:rsid w:val="464F759C"/>
    <w:rsid w:val="465F4331"/>
    <w:rsid w:val="46FF1710"/>
    <w:rsid w:val="472561CA"/>
    <w:rsid w:val="479C2871"/>
    <w:rsid w:val="47AB4A0A"/>
    <w:rsid w:val="47C04A55"/>
    <w:rsid w:val="47D85126"/>
    <w:rsid w:val="480B3245"/>
    <w:rsid w:val="48152579"/>
    <w:rsid w:val="48254CA9"/>
    <w:rsid w:val="48367959"/>
    <w:rsid w:val="48426007"/>
    <w:rsid w:val="485A0471"/>
    <w:rsid w:val="48BE0801"/>
    <w:rsid w:val="49515993"/>
    <w:rsid w:val="496E0183"/>
    <w:rsid w:val="49863C48"/>
    <w:rsid w:val="49A96D29"/>
    <w:rsid w:val="49B34A48"/>
    <w:rsid w:val="49BE3F71"/>
    <w:rsid w:val="49C52A50"/>
    <w:rsid w:val="49D73150"/>
    <w:rsid w:val="49EF1BB6"/>
    <w:rsid w:val="4A387943"/>
    <w:rsid w:val="4AA2660A"/>
    <w:rsid w:val="4AA97398"/>
    <w:rsid w:val="4AB33351"/>
    <w:rsid w:val="4B0E624E"/>
    <w:rsid w:val="4B832A5F"/>
    <w:rsid w:val="4B85017A"/>
    <w:rsid w:val="4C53322F"/>
    <w:rsid w:val="4C5F7B8B"/>
    <w:rsid w:val="4C684218"/>
    <w:rsid w:val="4C6B2CCD"/>
    <w:rsid w:val="4C6D79C7"/>
    <w:rsid w:val="4C973A6C"/>
    <w:rsid w:val="4CA843D2"/>
    <w:rsid w:val="4CE303B6"/>
    <w:rsid w:val="4D093994"/>
    <w:rsid w:val="4D8B5A60"/>
    <w:rsid w:val="4DA266BC"/>
    <w:rsid w:val="4EA471C5"/>
    <w:rsid w:val="4EA91C49"/>
    <w:rsid w:val="4EC241D0"/>
    <w:rsid w:val="4EC725E9"/>
    <w:rsid w:val="4EEC6899"/>
    <w:rsid w:val="4F60675C"/>
    <w:rsid w:val="4F7C2460"/>
    <w:rsid w:val="50705CAC"/>
    <w:rsid w:val="508C3AAC"/>
    <w:rsid w:val="50A15796"/>
    <w:rsid w:val="514929E8"/>
    <w:rsid w:val="516D30D9"/>
    <w:rsid w:val="51A90DEA"/>
    <w:rsid w:val="52055D01"/>
    <w:rsid w:val="522960EB"/>
    <w:rsid w:val="5273758D"/>
    <w:rsid w:val="527E133E"/>
    <w:rsid w:val="529E0D96"/>
    <w:rsid w:val="52B2096F"/>
    <w:rsid w:val="530A694E"/>
    <w:rsid w:val="532A0850"/>
    <w:rsid w:val="532A2F36"/>
    <w:rsid w:val="536C3216"/>
    <w:rsid w:val="539A2706"/>
    <w:rsid w:val="53D43F6D"/>
    <w:rsid w:val="53D47A2C"/>
    <w:rsid w:val="53DA3FBA"/>
    <w:rsid w:val="53EF350A"/>
    <w:rsid w:val="5434056B"/>
    <w:rsid w:val="54346FD8"/>
    <w:rsid w:val="54460479"/>
    <w:rsid w:val="54610C59"/>
    <w:rsid w:val="54705642"/>
    <w:rsid w:val="54767C00"/>
    <w:rsid w:val="557128EF"/>
    <w:rsid w:val="55CD0D8E"/>
    <w:rsid w:val="55DF6452"/>
    <w:rsid w:val="5601317F"/>
    <w:rsid w:val="562852AE"/>
    <w:rsid w:val="56832ACD"/>
    <w:rsid w:val="568501D1"/>
    <w:rsid w:val="57221D0D"/>
    <w:rsid w:val="57695AC0"/>
    <w:rsid w:val="57A45209"/>
    <w:rsid w:val="5817009D"/>
    <w:rsid w:val="58D5340C"/>
    <w:rsid w:val="58DA24BF"/>
    <w:rsid w:val="5997500D"/>
    <w:rsid w:val="59E46FD2"/>
    <w:rsid w:val="5A15786B"/>
    <w:rsid w:val="5A721296"/>
    <w:rsid w:val="5AED6F61"/>
    <w:rsid w:val="5AF33FEB"/>
    <w:rsid w:val="5B0C6806"/>
    <w:rsid w:val="5B2756BE"/>
    <w:rsid w:val="5B48183D"/>
    <w:rsid w:val="5B672C6C"/>
    <w:rsid w:val="5B6C6A4D"/>
    <w:rsid w:val="5BAF17E2"/>
    <w:rsid w:val="5BB746FB"/>
    <w:rsid w:val="5C194934"/>
    <w:rsid w:val="5C3B6767"/>
    <w:rsid w:val="5CB976AC"/>
    <w:rsid w:val="5D560F60"/>
    <w:rsid w:val="5D6D33C9"/>
    <w:rsid w:val="5DE907C1"/>
    <w:rsid w:val="5E07395E"/>
    <w:rsid w:val="5E1C2F90"/>
    <w:rsid w:val="5EA4277F"/>
    <w:rsid w:val="5EAE544A"/>
    <w:rsid w:val="5F1349C2"/>
    <w:rsid w:val="5F1A7918"/>
    <w:rsid w:val="5F2402BE"/>
    <w:rsid w:val="5F2927E5"/>
    <w:rsid w:val="5F2939F3"/>
    <w:rsid w:val="5F6A6C38"/>
    <w:rsid w:val="5F996CC7"/>
    <w:rsid w:val="5FE172FA"/>
    <w:rsid w:val="6039541E"/>
    <w:rsid w:val="60AA76A1"/>
    <w:rsid w:val="60BD4D2A"/>
    <w:rsid w:val="60D50621"/>
    <w:rsid w:val="60DE2F41"/>
    <w:rsid w:val="6155609B"/>
    <w:rsid w:val="61564B7A"/>
    <w:rsid w:val="615E52B1"/>
    <w:rsid w:val="61A652D8"/>
    <w:rsid w:val="61B828ED"/>
    <w:rsid w:val="62242FD4"/>
    <w:rsid w:val="624B26AD"/>
    <w:rsid w:val="6258355A"/>
    <w:rsid w:val="62704F6F"/>
    <w:rsid w:val="62EF334B"/>
    <w:rsid w:val="630F2665"/>
    <w:rsid w:val="631B4DA4"/>
    <w:rsid w:val="637A54C9"/>
    <w:rsid w:val="639607A7"/>
    <w:rsid w:val="63D00173"/>
    <w:rsid w:val="63E56887"/>
    <w:rsid w:val="63F21333"/>
    <w:rsid w:val="63FE1EDB"/>
    <w:rsid w:val="640C537A"/>
    <w:rsid w:val="64162C85"/>
    <w:rsid w:val="64550D95"/>
    <w:rsid w:val="647F38C7"/>
    <w:rsid w:val="64AB58D9"/>
    <w:rsid w:val="64E747C1"/>
    <w:rsid w:val="64F426A2"/>
    <w:rsid w:val="650A2F59"/>
    <w:rsid w:val="654B336A"/>
    <w:rsid w:val="65A23697"/>
    <w:rsid w:val="65CE3748"/>
    <w:rsid w:val="65FD5841"/>
    <w:rsid w:val="661125D6"/>
    <w:rsid w:val="662775F7"/>
    <w:rsid w:val="665A1C5C"/>
    <w:rsid w:val="67205728"/>
    <w:rsid w:val="672D6519"/>
    <w:rsid w:val="6730721F"/>
    <w:rsid w:val="675F6ADB"/>
    <w:rsid w:val="67AB2A6A"/>
    <w:rsid w:val="689B3242"/>
    <w:rsid w:val="68C433B5"/>
    <w:rsid w:val="68F0695D"/>
    <w:rsid w:val="68F71A52"/>
    <w:rsid w:val="68FB0689"/>
    <w:rsid w:val="692A2C2D"/>
    <w:rsid w:val="694941F8"/>
    <w:rsid w:val="6956607E"/>
    <w:rsid w:val="69765664"/>
    <w:rsid w:val="69C832D6"/>
    <w:rsid w:val="69ED7087"/>
    <w:rsid w:val="69EE6D84"/>
    <w:rsid w:val="6A137E5A"/>
    <w:rsid w:val="6A9F2D80"/>
    <w:rsid w:val="6AAC00D2"/>
    <w:rsid w:val="6ABD4FA7"/>
    <w:rsid w:val="6AF61001"/>
    <w:rsid w:val="6B1A45F6"/>
    <w:rsid w:val="6B301E42"/>
    <w:rsid w:val="6B4676D9"/>
    <w:rsid w:val="6B5358B4"/>
    <w:rsid w:val="6B6E3065"/>
    <w:rsid w:val="6B8541C1"/>
    <w:rsid w:val="6BB5669C"/>
    <w:rsid w:val="6C232C86"/>
    <w:rsid w:val="6CA21715"/>
    <w:rsid w:val="6CBF129E"/>
    <w:rsid w:val="6CD91332"/>
    <w:rsid w:val="6D88308E"/>
    <w:rsid w:val="6D9F6724"/>
    <w:rsid w:val="6DF51394"/>
    <w:rsid w:val="6E3A4C04"/>
    <w:rsid w:val="6E47386F"/>
    <w:rsid w:val="6EA162E7"/>
    <w:rsid w:val="6EBF3393"/>
    <w:rsid w:val="6EC53E9E"/>
    <w:rsid w:val="6EC7036B"/>
    <w:rsid w:val="6F3654E7"/>
    <w:rsid w:val="6F3825E2"/>
    <w:rsid w:val="6F3F01A5"/>
    <w:rsid w:val="6F421279"/>
    <w:rsid w:val="6F6A5EE2"/>
    <w:rsid w:val="6F7E0154"/>
    <w:rsid w:val="6F8971D4"/>
    <w:rsid w:val="6FC75B21"/>
    <w:rsid w:val="6FE07A5E"/>
    <w:rsid w:val="705F0197"/>
    <w:rsid w:val="706046D9"/>
    <w:rsid w:val="70671843"/>
    <w:rsid w:val="70705DCA"/>
    <w:rsid w:val="70B92BFE"/>
    <w:rsid w:val="710466BB"/>
    <w:rsid w:val="710843ED"/>
    <w:rsid w:val="714E6B74"/>
    <w:rsid w:val="71714225"/>
    <w:rsid w:val="7177534D"/>
    <w:rsid w:val="71BF06F5"/>
    <w:rsid w:val="720376CA"/>
    <w:rsid w:val="721D128B"/>
    <w:rsid w:val="72315C35"/>
    <w:rsid w:val="72A37EF8"/>
    <w:rsid w:val="72A73035"/>
    <w:rsid w:val="72FE43D8"/>
    <w:rsid w:val="730C61CD"/>
    <w:rsid w:val="732B2053"/>
    <w:rsid w:val="735D7D43"/>
    <w:rsid w:val="73674436"/>
    <w:rsid w:val="736E0874"/>
    <w:rsid w:val="737B26D4"/>
    <w:rsid w:val="73A9621E"/>
    <w:rsid w:val="73E14F63"/>
    <w:rsid w:val="73FE1DC9"/>
    <w:rsid w:val="740F18DD"/>
    <w:rsid w:val="741669BF"/>
    <w:rsid w:val="74391140"/>
    <w:rsid w:val="744A722F"/>
    <w:rsid w:val="754E32C4"/>
    <w:rsid w:val="75DD43FF"/>
    <w:rsid w:val="75F31369"/>
    <w:rsid w:val="76354E58"/>
    <w:rsid w:val="769646B0"/>
    <w:rsid w:val="76CA004E"/>
    <w:rsid w:val="76E73447"/>
    <w:rsid w:val="7714579E"/>
    <w:rsid w:val="772847BE"/>
    <w:rsid w:val="775D7BCD"/>
    <w:rsid w:val="777574F5"/>
    <w:rsid w:val="778110B6"/>
    <w:rsid w:val="77B4518B"/>
    <w:rsid w:val="782D1FFD"/>
    <w:rsid w:val="785A7CF3"/>
    <w:rsid w:val="78676282"/>
    <w:rsid w:val="78725CF1"/>
    <w:rsid w:val="789A7E53"/>
    <w:rsid w:val="78AC379A"/>
    <w:rsid w:val="79244EC1"/>
    <w:rsid w:val="795B1486"/>
    <w:rsid w:val="797E73B4"/>
    <w:rsid w:val="79AB0AB6"/>
    <w:rsid w:val="79EF3675"/>
    <w:rsid w:val="7B1E1B2A"/>
    <w:rsid w:val="7B22528B"/>
    <w:rsid w:val="7B2C25A1"/>
    <w:rsid w:val="7BB442FB"/>
    <w:rsid w:val="7BC71863"/>
    <w:rsid w:val="7BF5393F"/>
    <w:rsid w:val="7C6E2BFA"/>
    <w:rsid w:val="7C9F2819"/>
    <w:rsid w:val="7CBD5773"/>
    <w:rsid w:val="7DCB4ED2"/>
    <w:rsid w:val="7DF474EB"/>
    <w:rsid w:val="7E133A2D"/>
    <w:rsid w:val="7E537E6D"/>
    <w:rsid w:val="7E5A18BE"/>
    <w:rsid w:val="7EB23DF4"/>
    <w:rsid w:val="7F002E6F"/>
    <w:rsid w:val="7F4A4FB7"/>
    <w:rsid w:val="7FDC2EBA"/>
    <w:rsid w:val="7FE65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Calibri" w:eastAsia="宋体" w:cs="宋体"/>
      <w:sz w:val="34"/>
      <w:szCs w:val="34"/>
      <w:lang w:val="en-US" w:eastAsia="zh-CN" w:bidi="ar-SA"/>
    </w:rPr>
  </w:style>
  <w:style w:type="paragraph" w:styleId="6">
    <w:name w:val="heading 1"/>
    <w:basedOn w:val="1"/>
    <w:next w:val="1"/>
    <w:qFormat/>
    <w:uiPriority w:val="0"/>
    <w:pPr>
      <w:keepNext/>
      <w:keepLines/>
      <w:spacing w:before="340" w:after="330" w:line="578" w:lineRule="auto"/>
      <w:outlineLvl w:val="0"/>
    </w:pPr>
    <w:rPr>
      <w:b/>
      <w:bCs/>
      <w:kern w:val="44"/>
      <w:sz w:val="44"/>
      <w:szCs w:val="44"/>
    </w:rPr>
  </w:style>
  <w:style w:type="paragraph" w:styleId="7">
    <w:name w:val="heading 2"/>
    <w:basedOn w:val="1"/>
    <w:next w:val="1"/>
    <w:qFormat/>
    <w:uiPriority w:val="0"/>
    <w:pPr>
      <w:overflowPunct w:val="0"/>
      <w:autoSpaceDE w:val="0"/>
      <w:autoSpaceDN w:val="0"/>
      <w:adjustRightInd w:val="0"/>
      <w:spacing w:before="40" w:after="40" w:line="360" w:lineRule="auto"/>
      <w:textAlignment w:val="baseline"/>
      <w:outlineLvl w:val="1"/>
    </w:pPr>
    <w:rPr>
      <w:rFonts w:ascii="Arial" w:hAnsi="Arial" w:cs="Arial"/>
      <w:b/>
      <w:bCs/>
      <w:kern w:val="20"/>
      <w:sz w:val="30"/>
      <w:szCs w:val="30"/>
    </w:rPr>
  </w:style>
  <w:style w:type="paragraph" w:styleId="8">
    <w:name w:val="heading 3"/>
    <w:basedOn w:val="1"/>
    <w:next w:val="1"/>
    <w:qFormat/>
    <w:uiPriority w:val="0"/>
    <w:pPr>
      <w:overflowPunct w:val="0"/>
      <w:autoSpaceDE w:val="0"/>
      <w:autoSpaceDN w:val="0"/>
      <w:adjustRightInd w:val="0"/>
      <w:spacing w:before="20" w:after="20" w:line="360" w:lineRule="auto"/>
      <w:ind w:left="3570"/>
      <w:textAlignment w:val="baseline"/>
      <w:outlineLvl w:val="2"/>
    </w:pPr>
    <w:rPr>
      <w:rFonts w:ascii="Arial" w:hAnsi="Arial" w:cs="Arial"/>
      <w:kern w:val="20"/>
      <w:sz w:val="28"/>
      <w:szCs w:val="28"/>
    </w:rPr>
  </w:style>
  <w:style w:type="paragraph" w:styleId="9">
    <w:name w:val="heading 4"/>
    <w:basedOn w:val="1"/>
    <w:next w:val="1"/>
    <w:qFormat/>
    <w:uiPriority w:val="0"/>
    <w:pPr>
      <w:keepNext/>
      <w:keepLines/>
      <w:spacing w:before="280" w:after="290" w:line="376" w:lineRule="auto"/>
      <w:outlineLvl w:val="3"/>
    </w:pPr>
    <w:rPr>
      <w:rFonts w:ascii="Cambria" w:hAnsi="Cambria" w:cs="Cambria"/>
      <w:b/>
      <w:bCs/>
      <w:sz w:val="28"/>
      <w:szCs w:val="28"/>
    </w:rPr>
  </w:style>
  <w:style w:type="paragraph" w:styleId="10">
    <w:name w:val="heading 5"/>
    <w:basedOn w:val="1"/>
    <w:next w:val="2"/>
    <w:qFormat/>
    <w:uiPriority w:val="0"/>
    <w:pPr>
      <w:overflowPunct w:val="0"/>
      <w:autoSpaceDE w:val="0"/>
      <w:autoSpaceDN w:val="0"/>
      <w:adjustRightInd w:val="0"/>
      <w:spacing w:line="360" w:lineRule="auto"/>
      <w:ind w:left="680"/>
      <w:textAlignment w:val="baseline"/>
      <w:outlineLvl w:val="4"/>
    </w:pPr>
    <w:rPr>
      <w:kern w:val="20"/>
      <w:sz w:val="28"/>
      <w:szCs w:val="28"/>
    </w:rPr>
  </w:style>
  <w:style w:type="paragraph" w:styleId="11">
    <w:name w:val="heading 6"/>
    <w:basedOn w:val="1"/>
    <w:next w:val="1"/>
    <w:qFormat/>
    <w:uiPriority w:val="0"/>
    <w:pPr>
      <w:keepNext/>
      <w:keepLines/>
      <w:overflowPunct w:val="0"/>
      <w:autoSpaceDE w:val="0"/>
      <w:autoSpaceDN w:val="0"/>
      <w:adjustRightInd w:val="0"/>
      <w:spacing w:line="360" w:lineRule="auto"/>
      <w:textAlignment w:val="baseline"/>
      <w:outlineLvl w:val="5"/>
    </w:pPr>
    <w:rPr>
      <w:rFonts w:ascii="Arial" w:hAnsi="Arial" w:cs="Arial"/>
      <w:b/>
      <w:bCs/>
      <w:spacing w:val="-4"/>
      <w:kern w:val="20"/>
      <w:sz w:val="18"/>
      <w:szCs w:val="18"/>
    </w:rPr>
  </w:style>
  <w:style w:type="paragraph" w:styleId="12">
    <w:name w:val="heading 7"/>
    <w:basedOn w:val="1"/>
    <w:next w:val="1"/>
    <w:qFormat/>
    <w:uiPriority w:val="0"/>
    <w:pPr>
      <w:keepNext/>
      <w:keepLines/>
      <w:overflowPunct w:val="0"/>
      <w:autoSpaceDE w:val="0"/>
      <w:autoSpaceDN w:val="0"/>
      <w:adjustRightInd w:val="0"/>
      <w:spacing w:line="360" w:lineRule="auto"/>
      <w:textAlignment w:val="baseline"/>
      <w:outlineLvl w:val="6"/>
    </w:pPr>
    <w:rPr>
      <w:spacing w:val="-4"/>
      <w:kern w:val="20"/>
      <w:sz w:val="28"/>
      <w:szCs w:val="28"/>
    </w:rPr>
  </w:style>
  <w:style w:type="paragraph" w:styleId="13">
    <w:name w:val="heading 8"/>
    <w:basedOn w:val="1"/>
    <w:next w:val="1"/>
    <w:qFormat/>
    <w:uiPriority w:val="0"/>
    <w:pPr>
      <w:keepNext/>
      <w:keepLines/>
      <w:overflowPunct w:val="0"/>
      <w:autoSpaceDE w:val="0"/>
      <w:autoSpaceDN w:val="0"/>
      <w:adjustRightInd w:val="0"/>
      <w:spacing w:line="360" w:lineRule="auto"/>
      <w:textAlignment w:val="baseline"/>
      <w:outlineLvl w:val="7"/>
    </w:pPr>
    <w:rPr>
      <w:rFonts w:ascii="Arial" w:hAnsi="Arial" w:cs="Arial"/>
      <w:b/>
      <w:bCs/>
      <w:spacing w:val="-4"/>
      <w:kern w:val="20"/>
      <w:sz w:val="18"/>
      <w:szCs w:val="18"/>
    </w:rPr>
  </w:style>
  <w:style w:type="paragraph" w:styleId="14">
    <w:name w:val="heading 9"/>
    <w:basedOn w:val="1"/>
    <w:next w:val="1"/>
    <w:qFormat/>
    <w:uiPriority w:val="0"/>
    <w:pPr>
      <w:keepNext/>
      <w:keepLines/>
      <w:overflowPunct w:val="0"/>
      <w:autoSpaceDE w:val="0"/>
      <w:autoSpaceDN w:val="0"/>
      <w:adjustRightInd w:val="0"/>
      <w:spacing w:line="360" w:lineRule="auto"/>
      <w:textAlignment w:val="baseline"/>
      <w:outlineLvl w:val="8"/>
    </w:pPr>
    <w:rPr>
      <w:rFonts w:ascii="Arial" w:hAnsi="Arial" w:cs="Arial"/>
      <w:spacing w:val="-6"/>
      <w:kern w:val="20"/>
      <w:sz w:val="18"/>
      <w:szCs w:val="18"/>
    </w:rPr>
  </w:style>
  <w:style w:type="character" w:default="1" w:styleId="40">
    <w:name w:val="Default Paragraph Font"/>
    <w:semiHidden/>
    <w:unhideWhenUsed/>
    <w:qFormat/>
    <w:uiPriority w:val="1"/>
  </w:style>
  <w:style w:type="table" w:default="1" w:styleId="3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50"/>
    <w:qFormat/>
    <w:uiPriority w:val="0"/>
    <w:pPr>
      <w:ind w:firstLine="100" w:firstLineChars="100"/>
    </w:pPr>
  </w:style>
  <w:style w:type="paragraph" w:styleId="3">
    <w:name w:val="Body Text"/>
    <w:basedOn w:val="1"/>
    <w:qFormat/>
    <w:uiPriority w:val="0"/>
    <w:pPr>
      <w:spacing w:after="120"/>
    </w:pPr>
  </w:style>
  <w:style w:type="paragraph" w:styleId="4">
    <w:name w:val="Body Text First Indent 2"/>
    <w:basedOn w:val="5"/>
    <w:qFormat/>
    <w:uiPriority w:val="0"/>
    <w:pPr>
      <w:adjustRightInd w:val="0"/>
      <w:snapToGrid w:val="0"/>
      <w:spacing w:beforeAutospacing="1" w:afterAutospacing="1" w:line="360" w:lineRule="auto"/>
      <w:ind w:left="480" w:firstLine="562" w:firstLineChars="200"/>
      <w:jc w:val="left"/>
    </w:pPr>
    <w:rPr>
      <w:rFonts w:hint="eastAsia" w:ascii="仿宋_GB2312" w:hAnsi="仿宋_GB2312" w:cs="Times New Roman"/>
      <w:szCs w:val="30"/>
      <w:lang w:eastAsia="en-US"/>
    </w:rPr>
  </w:style>
  <w:style w:type="paragraph" w:styleId="5">
    <w:name w:val="Body Text Indent"/>
    <w:basedOn w:val="1"/>
    <w:qFormat/>
    <w:uiPriority w:val="0"/>
    <w:pPr>
      <w:spacing w:after="120"/>
      <w:ind w:left="200" w:leftChars="200"/>
    </w:pPr>
  </w:style>
  <w:style w:type="paragraph" w:styleId="15">
    <w:name w:val="toc 7"/>
    <w:basedOn w:val="1"/>
    <w:next w:val="1"/>
    <w:qFormat/>
    <w:uiPriority w:val="0"/>
    <w:pPr>
      <w:ind w:left="1200" w:leftChars="1200"/>
    </w:pPr>
  </w:style>
  <w:style w:type="paragraph" w:styleId="16">
    <w:name w:val="Normal Indent"/>
    <w:basedOn w:val="1"/>
    <w:qFormat/>
    <w:uiPriority w:val="0"/>
    <w:pPr>
      <w:ind w:firstLine="200" w:firstLineChars="200"/>
    </w:pPr>
  </w:style>
  <w:style w:type="paragraph" w:styleId="17">
    <w:name w:val="Document Map"/>
    <w:basedOn w:val="1"/>
    <w:qFormat/>
    <w:uiPriority w:val="0"/>
    <w:pPr>
      <w:shd w:val="clear" w:color="auto" w:fill="000080"/>
    </w:pPr>
  </w:style>
  <w:style w:type="paragraph" w:styleId="18">
    <w:name w:val="annotation text"/>
    <w:basedOn w:val="1"/>
    <w:qFormat/>
    <w:uiPriority w:val="0"/>
    <w:pPr>
      <w:jc w:val="left"/>
    </w:pPr>
  </w:style>
  <w:style w:type="paragraph" w:styleId="19">
    <w:name w:val="Body Text 3"/>
    <w:basedOn w:val="1"/>
    <w:qFormat/>
    <w:uiPriority w:val="0"/>
    <w:rPr>
      <w:sz w:val="24"/>
      <w:szCs w:val="24"/>
    </w:rPr>
  </w:style>
  <w:style w:type="paragraph" w:styleId="20">
    <w:name w:val="toc 5"/>
    <w:basedOn w:val="1"/>
    <w:next w:val="1"/>
    <w:qFormat/>
    <w:uiPriority w:val="0"/>
    <w:pPr>
      <w:ind w:left="800" w:leftChars="800"/>
    </w:pPr>
  </w:style>
  <w:style w:type="paragraph" w:styleId="21">
    <w:name w:val="toc 3"/>
    <w:basedOn w:val="1"/>
    <w:next w:val="1"/>
    <w:qFormat/>
    <w:uiPriority w:val="0"/>
    <w:pPr>
      <w:ind w:left="400" w:leftChars="400"/>
    </w:pPr>
  </w:style>
  <w:style w:type="paragraph" w:styleId="22">
    <w:name w:val="Plain Text"/>
    <w:basedOn w:val="1"/>
    <w:qFormat/>
    <w:uiPriority w:val="0"/>
    <w:rPr>
      <w:kern w:val="2"/>
      <w:sz w:val="21"/>
      <w:szCs w:val="21"/>
    </w:rPr>
  </w:style>
  <w:style w:type="paragraph" w:styleId="23">
    <w:name w:val="toc 8"/>
    <w:basedOn w:val="1"/>
    <w:next w:val="1"/>
    <w:qFormat/>
    <w:uiPriority w:val="0"/>
    <w:pPr>
      <w:ind w:left="1400" w:leftChars="1400"/>
    </w:pPr>
  </w:style>
  <w:style w:type="paragraph" w:styleId="24">
    <w:name w:val="Date"/>
    <w:basedOn w:val="1"/>
    <w:next w:val="1"/>
    <w:qFormat/>
    <w:uiPriority w:val="0"/>
    <w:pPr>
      <w:ind w:left="2500" w:leftChars="2500"/>
    </w:pPr>
  </w:style>
  <w:style w:type="paragraph" w:styleId="25">
    <w:name w:val="Body Text Indent 2"/>
    <w:basedOn w:val="1"/>
    <w:qFormat/>
    <w:uiPriority w:val="0"/>
    <w:pPr>
      <w:spacing w:after="120" w:line="480" w:lineRule="auto"/>
      <w:ind w:left="200" w:leftChars="200"/>
    </w:p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rFonts w:ascii="Times New Roman" w:hAnsi="Times New Roman" w:cs="Times New Roman"/>
      <w:kern w:val="2"/>
      <w:sz w:val="18"/>
      <w:szCs w:val="18"/>
    </w:rPr>
  </w:style>
  <w:style w:type="paragraph" w:styleId="28">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0"/>
  </w:style>
  <w:style w:type="paragraph" w:styleId="30">
    <w:name w:val="toc 4"/>
    <w:basedOn w:val="1"/>
    <w:next w:val="1"/>
    <w:qFormat/>
    <w:uiPriority w:val="0"/>
    <w:pPr>
      <w:ind w:left="600" w:leftChars="600"/>
    </w:pPr>
  </w:style>
  <w:style w:type="paragraph" w:styleId="31">
    <w:name w:val="toc 6"/>
    <w:basedOn w:val="1"/>
    <w:next w:val="1"/>
    <w:qFormat/>
    <w:uiPriority w:val="0"/>
    <w:pPr>
      <w:ind w:left="1000" w:leftChars="1000"/>
    </w:pPr>
  </w:style>
  <w:style w:type="paragraph" w:styleId="32">
    <w:name w:val="Body Text Indent 3"/>
    <w:basedOn w:val="1"/>
    <w:qFormat/>
    <w:uiPriority w:val="0"/>
    <w:pPr>
      <w:ind w:firstLine="200" w:firstLineChars="200"/>
    </w:pPr>
  </w:style>
  <w:style w:type="paragraph" w:styleId="33">
    <w:name w:val="toc 2"/>
    <w:basedOn w:val="1"/>
    <w:next w:val="1"/>
    <w:qFormat/>
    <w:uiPriority w:val="0"/>
    <w:pPr>
      <w:ind w:left="200" w:leftChars="200"/>
    </w:pPr>
  </w:style>
  <w:style w:type="paragraph" w:styleId="34">
    <w:name w:val="toc 9"/>
    <w:basedOn w:val="1"/>
    <w:next w:val="1"/>
    <w:qFormat/>
    <w:uiPriority w:val="0"/>
    <w:pPr>
      <w:ind w:left="1600" w:leftChars="1600"/>
    </w:pPr>
  </w:style>
  <w:style w:type="paragraph" w:styleId="3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sz w:val="24"/>
      <w:szCs w:val="24"/>
    </w:rPr>
  </w:style>
  <w:style w:type="paragraph" w:styleId="36">
    <w:name w:val="Normal (Web)"/>
    <w:basedOn w:val="1"/>
    <w:qFormat/>
    <w:uiPriority w:val="0"/>
    <w:pPr>
      <w:widowControl/>
      <w:spacing w:before="100" w:beforeAutospacing="1" w:after="100" w:afterAutospacing="1"/>
      <w:jc w:val="left"/>
    </w:pPr>
    <w:rPr>
      <w:sz w:val="24"/>
      <w:szCs w:val="24"/>
    </w:rPr>
  </w:style>
  <w:style w:type="paragraph" w:styleId="37">
    <w:name w:val="Title"/>
    <w:basedOn w:val="1"/>
    <w:qFormat/>
    <w:uiPriority w:val="0"/>
    <w:pPr>
      <w:adjustRightInd w:val="0"/>
      <w:spacing w:before="240" w:after="60" w:line="420" w:lineRule="atLeast"/>
      <w:jc w:val="center"/>
      <w:textAlignment w:val="baseline"/>
      <w:outlineLvl w:val="0"/>
    </w:pPr>
    <w:rPr>
      <w:rFonts w:ascii="Arial" w:hAnsi="Arial" w:cs="Arial"/>
      <w:b/>
      <w:bCs/>
      <w:sz w:val="32"/>
      <w:szCs w:val="32"/>
    </w:rPr>
  </w:style>
  <w:style w:type="table" w:styleId="39">
    <w:name w:val="Table Grid"/>
    <w:basedOn w:val="3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1">
    <w:name w:val="Strong"/>
    <w:qFormat/>
    <w:uiPriority w:val="0"/>
    <w:rPr>
      <w:rFonts w:ascii="仿宋_GB2312" w:eastAsia="仿宋_GB2312"/>
      <w:bCs/>
      <w:sz w:val="32"/>
      <w:szCs w:val="32"/>
    </w:rPr>
  </w:style>
  <w:style w:type="character" w:styleId="42">
    <w:name w:val="page number"/>
    <w:basedOn w:val="40"/>
    <w:qFormat/>
    <w:uiPriority w:val="0"/>
  </w:style>
  <w:style w:type="character" w:styleId="43">
    <w:name w:val="FollowedHyperlink"/>
    <w:qFormat/>
    <w:uiPriority w:val="0"/>
    <w:rPr>
      <w:rFonts w:ascii="仿宋_GB2312" w:eastAsia="仿宋_GB2312"/>
      <w:b/>
      <w:color w:val="000000"/>
      <w:sz w:val="32"/>
      <w:szCs w:val="32"/>
      <w:u w:val="none"/>
    </w:rPr>
  </w:style>
  <w:style w:type="character" w:styleId="44">
    <w:name w:val="Emphasis"/>
    <w:qFormat/>
    <w:uiPriority w:val="0"/>
    <w:rPr>
      <w:rFonts w:ascii="仿宋_GB2312" w:eastAsia="仿宋_GB2312"/>
      <w:sz w:val="32"/>
      <w:szCs w:val="32"/>
    </w:rPr>
  </w:style>
  <w:style w:type="character" w:styleId="45">
    <w:name w:val="Hyperlink"/>
    <w:basedOn w:val="40"/>
    <w:qFormat/>
    <w:uiPriority w:val="0"/>
    <w:rPr>
      <w:rFonts w:ascii="仿宋_GB2312" w:eastAsia="仿宋_GB2312"/>
      <w:b/>
      <w:color w:val="000000"/>
      <w:sz w:val="32"/>
      <w:szCs w:val="32"/>
      <w:u w:val="none"/>
    </w:rPr>
  </w:style>
  <w:style w:type="character" w:customStyle="1" w:styleId="46">
    <w:name w:val="right"/>
    <w:uiPriority w:val="0"/>
    <w:rPr>
      <w:rFonts w:ascii="仿宋_GB2312" w:eastAsia="仿宋_GB2312"/>
      <w:b/>
      <w:color w:val="999999"/>
      <w:sz w:val="18"/>
      <w:szCs w:val="18"/>
    </w:rPr>
  </w:style>
  <w:style w:type="character" w:customStyle="1" w:styleId="47">
    <w:name w:val="blue"/>
    <w:qFormat/>
    <w:uiPriority w:val="0"/>
    <w:rPr>
      <w:rFonts w:ascii="仿宋_GB2312" w:eastAsia="仿宋_GB2312"/>
      <w:b/>
      <w:color w:val="0371C6"/>
      <w:sz w:val="21"/>
      <w:szCs w:val="21"/>
    </w:rPr>
  </w:style>
  <w:style w:type="character" w:customStyle="1" w:styleId="48">
    <w:name w:val="textcontents"/>
    <w:basedOn w:val="40"/>
    <w:uiPriority w:val="0"/>
  </w:style>
  <w:style w:type="character" w:customStyle="1" w:styleId="49">
    <w:name w:val="green"/>
    <w:uiPriority w:val="0"/>
    <w:rPr>
      <w:rFonts w:ascii="仿宋_GB2312" w:eastAsia="仿宋_GB2312"/>
      <w:b/>
      <w:color w:val="66AE00"/>
      <w:sz w:val="18"/>
      <w:szCs w:val="18"/>
    </w:rPr>
  </w:style>
  <w:style w:type="character" w:customStyle="1" w:styleId="50">
    <w:name w:val="正文首行缩进 Char"/>
    <w:link w:val="2"/>
    <w:qFormat/>
    <w:uiPriority w:val="0"/>
    <w:rPr>
      <w:rFonts w:ascii="宋体" w:eastAsia="仿宋_GB2312" w:cs="宋体"/>
      <w:b/>
      <w:sz w:val="34"/>
      <w:szCs w:val="34"/>
    </w:rPr>
  </w:style>
  <w:style w:type="character" w:customStyle="1" w:styleId="51">
    <w:name w:val="hover"/>
    <w:basedOn w:val="40"/>
    <w:uiPriority w:val="0"/>
  </w:style>
  <w:style w:type="character" w:customStyle="1" w:styleId="52">
    <w:name w:val="green1"/>
    <w:qFormat/>
    <w:uiPriority w:val="0"/>
    <w:rPr>
      <w:rFonts w:ascii="仿宋_GB2312" w:eastAsia="仿宋_GB2312"/>
      <w:b/>
      <w:color w:val="66AE00"/>
      <w:sz w:val="18"/>
      <w:szCs w:val="18"/>
    </w:rPr>
  </w:style>
  <w:style w:type="character" w:customStyle="1" w:styleId="53">
    <w:name w:val="font161"/>
    <w:uiPriority w:val="0"/>
    <w:rPr>
      <w:rFonts w:ascii="仿宋_GB2312" w:eastAsia="仿宋_GB2312"/>
      <w:b/>
      <w:bCs/>
      <w:sz w:val="32"/>
      <w:szCs w:val="32"/>
    </w:rPr>
  </w:style>
  <w:style w:type="character" w:customStyle="1" w:styleId="54">
    <w:name w:val="Intense Emphasis"/>
    <w:qFormat/>
    <w:uiPriority w:val="21"/>
    <w:rPr>
      <w:rFonts w:eastAsia="仿宋_GB2312"/>
      <w:bCs/>
      <w:iCs/>
      <w:color w:val="auto"/>
      <w:sz w:val="32"/>
    </w:rPr>
  </w:style>
  <w:style w:type="character" w:customStyle="1" w:styleId="55">
    <w:name w:val="red"/>
    <w:uiPriority w:val="0"/>
    <w:rPr>
      <w:rFonts w:ascii="仿宋_GB2312" w:eastAsia="仿宋_GB2312"/>
      <w:b/>
      <w:color w:val="FF0000"/>
      <w:sz w:val="32"/>
      <w:szCs w:val="32"/>
    </w:rPr>
  </w:style>
  <w:style w:type="character" w:customStyle="1" w:styleId="56">
    <w:name w:val="red2"/>
    <w:uiPriority w:val="0"/>
    <w:rPr>
      <w:rFonts w:ascii="仿宋_GB2312" w:eastAsia="仿宋_GB2312"/>
      <w:b/>
      <w:color w:val="FF0000"/>
      <w:sz w:val="18"/>
      <w:szCs w:val="18"/>
    </w:rPr>
  </w:style>
  <w:style w:type="character" w:customStyle="1" w:styleId="57">
    <w:name w:val="gb-jt"/>
    <w:basedOn w:val="40"/>
    <w:uiPriority w:val="0"/>
  </w:style>
  <w:style w:type="character" w:customStyle="1" w:styleId="58">
    <w:name w:val="hover25"/>
    <w:basedOn w:val="40"/>
    <w:uiPriority w:val="0"/>
  </w:style>
  <w:style w:type="character" w:customStyle="1" w:styleId="59">
    <w:name w:val="页眉 Char"/>
    <w:link w:val="28"/>
    <w:uiPriority w:val="0"/>
    <w:rPr>
      <w:rFonts w:ascii="宋体" w:eastAsia="宋体" w:cs="宋体"/>
      <w:b/>
      <w:sz w:val="18"/>
      <w:szCs w:val="18"/>
      <w:lang w:val="en-US" w:eastAsia="zh-CN" w:bidi="ar-SA"/>
    </w:rPr>
  </w:style>
  <w:style w:type="character" w:customStyle="1" w:styleId="60">
    <w:name w:val="apple-converted-space"/>
    <w:basedOn w:val="40"/>
    <w:uiPriority w:val="0"/>
  </w:style>
  <w:style w:type="character" w:customStyle="1" w:styleId="61">
    <w:name w:val="red3"/>
    <w:basedOn w:val="40"/>
    <w:uiPriority w:val="0"/>
    <w:rPr>
      <w:color w:val="FF0000"/>
    </w:rPr>
  </w:style>
  <w:style w:type="character" w:customStyle="1" w:styleId="62">
    <w:name w:val="red1"/>
    <w:uiPriority w:val="0"/>
    <w:rPr>
      <w:rFonts w:ascii="仿宋_GB2312" w:eastAsia="仿宋_GB2312"/>
      <w:b/>
      <w:color w:val="FF0000"/>
      <w:sz w:val="18"/>
      <w:szCs w:val="18"/>
    </w:rPr>
  </w:style>
  <w:style w:type="paragraph" w:customStyle="1" w:styleId="63">
    <w:name w:val="List Paragraph1"/>
    <w:basedOn w:val="1"/>
    <w:uiPriority w:val="0"/>
    <w:pPr>
      <w:adjustRightInd w:val="0"/>
      <w:snapToGrid w:val="0"/>
      <w:spacing w:line="360" w:lineRule="auto"/>
      <w:ind w:firstLine="200" w:firstLineChars="200"/>
    </w:pPr>
    <w:rPr>
      <w:color w:val="000000"/>
    </w:rPr>
  </w:style>
  <w:style w:type="paragraph" w:customStyle="1" w:styleId="64">
    <w:name w:val="Char1"/>
    <w:basedOn w:val="1"/>
    <w:uiPriority w:val="0"/>
    <w:pPr>
      <w:adjustRightInd w:val="0"/>
      <w:spacing w:line="600" w:lineRule="exact"/>
      <w:ind w:firstLine="200" w:firstLineChars="200"/>
      <w:jc w:val="center"/>
    </w:pPr>
    <w:rPr>
      <w:rFonts w:ascii="Times New Roman" w:hAnsi="Times New Roman" w:cs="Times New Roman"/>
      <w:kern w:val="2"/>
      <w:sz w:val="21"/>
      <w:szCs w:val="21"/>
    </w:rPr>
  </w:style>
  <w:style w:type="paragraph" w:styleId="65">
    <w:name w:val="List Paragraph"/>
    <w:basedOn w:val="1"/>
    <w:qFormat/>
    <w:uiPriority w:val="34"/>
    <w:pPr>
      <w:ind w:firstLine="420" w:firstLineChars="200"/>
    </w:pPr>
  </w:style>
  <w:style w:type="paragraph" w:customStyle="1" w:styleId="66">
    <w:name w:val="Blockquote"/>
    <w:basedOn w:val="1"/>
    <w:qFormat/>
    <w:uiPriority w:val="0"/>
    <w:pPr>
      <w:autoSpaceDE w:val="0"/>
      <w:autoSpaceDN w:val="0"/>
      <w:adjustRightInd w:val="0"/>
      <w:spacing w:before="100" w:after="100"/>
      <w:ind w:left="360" w:right="360"/>
      <w:jc w:val="left"/>
    </w:pPr>
    <w:rPr>
      <w:rFonts w:ascii="Times New Roman" w:hAnsi="Times New Roman" w:cs="Times New Roman"/>
      <w:sz w:val="24"/>
      <w:szCs w:val="24"/>
    </w:rPr>
  </w:style>
  <w:style w:type="paragraph" w:customStyle="1" w:styleId="67">
    <w:name w:val="p0"/>
    <w:basedOn w:val="1"/>
    <w:qFormat/>
    <w:uiPriority w:val="0"/>
    <w:pPr>
      <w:widowControl/>
      <w:spacing w:line="408" w:lineRule="auto"/>
      <w:ind w:left="1"/>
      <w:textAlignment w:val="bottom"/>
    </w:pPr>
    <w:rPr>
      <w:color w:val="000000"/>
    </w:rPr>
  </w:style>
  <w:style w:type="paragraph" w:customStyle="1" w:styleId="68">
    <w:name w:val="Char Char Char Char Char Char Char Char Char Char Char Char Char Char Char Char"/>
    <w:basedOn w:val="1"/>
    <w:qFormat/>
    <w:uiPriority w:val="0"/>
    <w:pPr>
      <w:snapToGrid w:val="0"/>
      <w:spacing w:line="360" w:lineRule="auto"/>
      <w:ind w:firstLine="200" w:firstLineChars="200"/>
    </w:pPr>
    <w:rPr>
      <w:rFonts w:ascii="Times New Roman" w:hAnsi="Times New Roman" w:cs="Times New Roman"/>
      <w:kern w:val="2"/>
      <w:sz w:val="21"/>
      <w:szCs w:val="21"/>
    </w:rPr>
  </w:style>
  <w:style w:type="paragraph" w:customStyle="1" w:styleId="69">
    <w:name w:val="样式 标题 3 + (中文) 黑体 小四 非加粗 段前: 7.8 磅 段后: 0 磅 行距: 固定值 20 磅"/>
    <w:basedOn w:val="8"/>
    <w:qFormat/>
    <w:uiPriority w:val="0"/>
    <w:pPr>
      <w:keepNext/>
      <w:keepLines/>
      <w:overflowPunct/>
      <w:autoSpaceDE/>
      <w:autoSpaceDN/>
      <w:adjustRightInd/>
      <w:spacing w:before="0" w:after="0" w:line="400" w:lineRule="exact"/>
      <w:ind w:left="0"/>
      <w:textAlignment w:val="auto"/>
    </w:pPr>
    <w:rPr>
      <w:rFonts w:ascii="宋体" w:hAnsi="宋体" w:eastAsia="黑体" w:cs="宋体"/>
      <w:kern w:val="0"/>
      <w:sz w:val="24"/>
      <w:szCs w:val="24"/>
    </w:rPr>
  </w:style>
  <w:style w:type="paragraph" w:customStyle="1" w:styleId="70">
    <w:name w:val="Char"/>
    <w:basedOn w:val="1"/>
    <w:qFormat/>
    <w:uiPriority w:val="0"/>
    <w:rPr>
      <w:rFonts w:ascii="仿宋_GB2312" w:eastAsia="仿宋_GB2312" w:cs="仿宋_GB2312"/>
      <w:b/>
      <w:bCs/>
      <w:sz w:val="32"/>
      <w:szCs w:val="32"/>
    </w:rPr>
  </w:style>
  <w:style w:type="paragraph" w:customStyle="1" w:styleId="71">
    <w:name w:val="cjk"/>
    <w:basedOn w:val="1"/>
    <w:qFormat/>
    <w:uiPriority w:val="0"/>
    <w:pPr>
      <w:widowControl/>
      <w:spacing w:before="100" w:beforeAutospacing="1" w:after="100" w:afterAutospacing="1"/>
      <w:jc w:val="left"/>
    </w:pPr>
    <w:rPr>
      <w:rFonts w:hAnsi="宋体"/>
      <w:sz w:val="24"/>
      <w:szCs w:val="24"/>
    </w:rPr>
  </w:style>
  <w:style w:type="paragraph" w:customStyle="1" w:styleId="72">
    <w:name w:val="Normal1"/>
    <w:qFormat/>
    <w:uiPriority w:val="0"/>
    <w:pPr>
      <w:widowControl w:val="0"/>
      <w:adjustRightInd w:val="0"/>
      <w:spacing w:line="312" w:lineRule="atLeast"/>
      <w:jc w:val="both"/>
      <w:textAlignment w:val="baseline"/>
    </w:pPr>
    <w:rPr>
      <w:rFonts w:ascii="宋体" w:hAnsi="Calibri" w:eastAsia="宋体" w:cs="宋体"/>
      <w:sz w:val="34"/>
      <w:szCs w:val="34"/>
      <w:lang w:val="en-US" w:eastAsia="zh-CN" w:bidi="ar-SA"/>
    </w:rPr>
  </w:style>
  <w:style w:type="paragraph" w:customStyle="1" w:styleId="7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74">
    <w:name w:val="表格文字"/>
    <w:basedOn w:val="1"/>
    <w:qFormat/>
    <w:uiPriority w:val="0"/>
    <w:pPr>
      <w:adjustRightInd w:val="0"/>
      <w:spacing w:line="420" w:lineRule="atLeast"/>
      <w:jc w:val="left"/>
      <w:textAlignment w:val="baseline"/>
    </w:pPr>
  </w:style>
  <w:style w:type="paragraph" w:customStyle="1" w:styleId="75">
    <w:name w:val="正文 + 自动设置"/>
    <w:basedOn w:val="6"/>
    <w:qFormat/>
    <w:uiPriority w:val="0"/>
    <w:pPr>
      <w:tabs>
        <w:tab w:val="left" w:pos="840"/>
      </w:tabs>
      <w:spacing w:before="360" w:after="360" w:line="480" w:lineRule="auto"/>
      <w:jc w:val="center"/>
    </w:pPr>
    <w:rPr>
      <w:rFonts w:eastAsia="黑体"/>
      <w:sz w:val="36"/>
      <w:szCs w:val="36"/>
    </w:rPr>
  </w:style>
  <w:style w:type="paragraph" w:customStyle="1" w:styleId="76">
    <w:name w:val="样式 标题 1 + 黑体 三号 非加粗 居中 段前: 6 磅 段后: 6 磅 行距: 固定值 20 磅"/>
    <w:basedOn w:val="6"/>
    <w:qFormat/>
    <w:uiPriority w:val="0"/>
    <w:pPr>
      <w:spacing w:before="120" w:after="120" w:line="400" w:lineRule="exact"/>
      <w:jc w:val="center"/>
    </w:pPr>
    <w:rPr>
      <w:rFonts w:ascii="黑体" w:eastAsia="黑体" w:cs="黑体"/>
      <w:b w:val="0"/>
      <w:bCs w:val="0"/>
      <w:sz w:val="32"/>
      <w:szCs w:val="32"/>
    </w:rPr>
  </w:style>
  <w:style w:type="paragraph" w:customStyle="1" w:styleId="77">
    <w:name w:val="样式 标题 2 + Times New Roman 四号 非加粗 段前: 5 磅 段后: 0 磅 行距: 固定值 20..."/>
    <w:basedOn w:val="7"/>
    <w:qFormat/>
    <w:uiPriority w:val="0"/>
    <w:pPr>
      <w:keepNext/>
      <w:keepLines/>
      <w:overflowPunct/>
      <w:autoSpaceDE/>
      <w:autoSpaceDN/>
      <w:adjustRightInd/>
      <w:spacing w:before="100" w:after="0" w:line="400" w:lineRule="exact"/>
      <w:textAlignment w:val="auto"/>
    </w:pPr>
    <w:rPr>
      <w:rFonts w:ascii="Times New Roman" w:hAnsi="Times New Roman" w:eastAsia="黑体" w:cs="Times New Roman"/>
      <w:b w:val="0"/>
      <w:bCs w:val="0"/>
      <w:kern w:val="0"/>
      <w:sz w:val="28"/>
      <w:szCs w:val="28"/>
    </w:rPr>
  </w:style>
  <w:style w:type="paragraph" w:customStyle="1" w:styleId="78">
    <w:name w:val="H3"/>
    <w:basedOn w:val="1"/>
    <w:next w:val="1"/>
    <w:qFormat/>
    <w:uiPriority w:val="0"/>
    <w:pPr>
      <w:keepNext/>
      <w:autoSpaceDE w:val="0"/>
      <w:autoSpaceDN w:val="0"/>
      <w:adjustRightInd w:val="0"/>
      <w:spacing w:before="100" w:after="100"/>
      <w:jc w:val="left"/>
      <w:outlineLvl w:val="3"/>
    </w:pPr>
    <w:rPr>
      <w:rFonts w:ascii="Times New Roman" w:hAnsi="Times New Roman" w:cs="Times New Roman"/>
      <w:b/>
      <w:bCs/>
      <w:sz w:val="28"/>
      <w:szCs w:val="28"/>
    </w:rPr>
  </w:style>
  <w:style w:type="paragraph" w:customStyle="1" w:styleId="79">
    <w:name w:val="1"/>
    <w:basedOn w:val="1"/>
    <w:next w:val="1"/>
    <w:qFormat/>
    <w:uiPriority w:val="0"/>
  </w:style>
  <w:style w:type="paragraph" w:customStyle="1" w:styleId="80">
    <w:name w:val="表格"/>
    <w:basedOn w:val="1"/>
    <w:qFormat/>
    <w:uiPriority w:val="0"/>
    <w:pPr>
      <w:jc w:val="center"/>
      <w:textAlignment w:val="center"/>
    </w:pPr>
    <w:rPr>
      <w:rFonts w:ascii="华文细黑" w:hAnsi="华文细黑" w:cs="华文细黑"/>
    </w:rPr>
  </w:style>
  <w:style w:type="paragraph" w:customStyle="1" w:styleId="81">
    <w:name w:val="Normal (Web)1"/>
    <w:basedOn w:val="1"/>
    <w:qFormat/>
    <w:uiPriority w:val="0"/>
    <w:pPr>
      <w:widowControl/>
      <w:spacing w:before="100" w:beforeAutospacing="1" w:after="100" w:afterAutospacing="1"/>
      <w:jc w:val="left"/>
    </w:pPr>
    <w:rPr>
      <w:sz w:val="24"/>
      <w:szCs w:val="24"/>
    </w:rPr>
  </w:style>
  <w:style w:type="paragraph" w:customStyle="1" w:styleId="82">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83">
    <w:name w:val="Char2"/>
    <w:basedOn w:val="1"/>
    <w:qFormat/>
    <w:uiPriority w:val="0"/>
    <w:rPr>
      <w:rFonts w:ascii="仿宋_GB2312" w:eastAsia="仿宋_GB2312"/>
      <w:b/>
      <w:sz w:val="32"/>
      <w:szCs w:val="32"/>
    </w:rPr>
  </w:style>
  <w:style w:type="paragraph" w:customStyle="1" w:styleId="84">
    <w:name w:val="默认段落字体 Para Char Char Char Char Char Char Char"/>
    <w:basedOn w:val="1"/>
    <w:qFormat/>
    <w:uiPriority w:val="0"/>
    <w:rPr>
      <w:rFonts w:ascii="Tahoma" w:hAnsi="Tahoma" w:cs="Tahoma"/>
      <w:sz w:val="24"/>
      <w:szCs w:val="24"/>
    </w:rPr>
  </w:style>
  <w:style w:type="character" w:customStyle="1" w:styleId="85">
    <w:name w:val="18"/>
    <w:basedOn w:val="40"/>
    <w:qFormat/>
    <w:uiPriority w:val="0"/>
    <w:rPr>
      <w:rFonts w:hint="eastAsia" w:ascii="宋体" w:hAnsi="宋体" w:eastAsia="宋体"/>
      <w:sz w:val="21"/>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72</Pages>
  <Words>6125</Words>
  <Characters>34919</Characters>
  <Lines>290</Lines>
  <Paragraphs>81</Paragraphs>
  <TotalTime>31</TotalTime>
  <ScaleCrop>false</ScaleCrop>
  <LinksUpToDate>false</LinksUpToDate>
  <CharactersWithSpaces>40963</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2019-12-10T02:26:00Z</dcterms:created>
  <dc:creator>微软用户</dc:creator>
  <cp:lastModifiedBy>禹州市公共资源交易中心:秦松伟</cp:lastModifiedBy>
  <cp:lastPrinted>2019-12-11T04:59:00Z</cp:lastPrinted>
  <dcterms:modified xsi:type="dcterms:W3CDTF">2019-12-11T06:22:27Z</dcterms:modified>
  <dc:title>禹州市妇幼保健院整体迁建装修工程</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