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BE" w:rsidRPr="00B5555E" w:rsidRDefault="00B40EBE" w:rsidP="00B40EBE">
      <w:pPr>
        <w:pStyle w:val="2"/>
        <w:jc w:val="center"/>
        <w:rPr>
          <w:rFonts w:asciiTheme="majorEastAsia" w:eastAsiaTheme="majorEastAsia" w:hAnsiTheme="majorEastAsia"/>
          <w:sz w:val="36"/>
          <w:szCs w:val="36"/>
        </w:rPr>
      </w:pPr>
      <w:r w:rsidRPr="00B5555E">
        <w:rPr>
          <w:rFonts w:asciiTheme="majorEastAsia" w:eastAsiaTheme="majorEastAsia" w:hAnsiTheme="majorEastAsia" w:hint="eastAsia"/>
          <w:sz w:val="36"/>
          <w:szCs w:val="36"/>
        </w:rPr>
        <w:t>长葛市体育发展中心采购室外健身器材项目</w:t>
      </w:r>
    </w:p>
    <w:p w:rsidR="00B40EBE" w:rsidRPr="00B5555E" w:rsidRDefault="00B40EBE" w:rsidP="00B40EBE">
      <w:pPr>
        <w:pStyle w:val="2"/>
        <w:jc w:val="center"/>
        <w:rPr>
          <w:rFonts w:asciiTheme="majorEastAsia" w:eastAsiaTheme="majorEastAsia" w:hAnsiTheme="majorEastAsia"/>
          <w:sz w:val="36"/>
          <w:szCs w:val="36"/>
        </w:rPr>
      </w:pPr>
      <w:r w:rsidRPr="00B5555E">
        <w:rPr>
          <w:rFonts w:asciiTheme="majorEastAsia" w:eastAsiaTheme="majorEastAsia" w:hAnsiTheme="majorEastAsia" w:hint="eastAsia"/>
          <w:sz w:val="36"/>
          <w:szCs w:val="36"/>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1214"/>
        <w:gridCol w:w="5712"/>
        <w:gridCol w:w="749"/>
        <w:gridCol w:w="842"/>
      </w:tblGrid>
      <w:tr w:rsidR="00B40EBE" w:rsidTr="00794831">
        <w:trPr>
          <w:trHeight w:val="738"/>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序号</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名称</w:t>
            </w:r>
          </w:p>
        </w:tc>
        <w:tc>
          <w:tcPr>
            <w:tcW w:w="571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规格要求</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数量</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单位</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三位扭腰器</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外形尺寸(长×宽×高)：1422mm×1422mm×1560mm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1、主要承载立柱尺寸不小于φ114mm×3mm,其他管材壁厚不小于3mm；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2、转动部位采用深沟球轴承；深沟球轴承选用不小于6205承载能力的深沟球轴；</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3、扭腰盘不应使用塑料材质；</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4、扭腰盘上表面边缘应以R不小于3mm的圆弧过渡；扭腰盘下部棱边应以R 应不小于2mm；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脚踏部位应有防滑措施，双脚站立防滑面应不小于（6×104）mm²，摩擦系数应不小于0.5；</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5、具有符合人体生物学规律的阻尼结构。</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120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件</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2</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太极揉推器</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外形尺寸(长×宽×高)：1440mm×1255mm×1585mm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1、主要承载立柱尺寸不小于φ114mm×3mm，主要承载横梁尺寸不小于φ60mm×3mm、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2、轮盘可使用钢板一次冲压成型；两轮盘内侧距离不小于230mm；揉推轮盘应采用阻尼装置。</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60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件</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lastRenderedPageBreak/>
              <w:t>3</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休闲椅</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外形尺寸(长×宽×高)：1500mm×1050mm×1350mm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1、主要承载钢管材料及尺寸：标准管，Φ60×3mm；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2、器材各支撑人体的表面所有棱边和尖角，应使其R弧大于3mm；使用者或第三者易接触的零部件的其他所有棱边应予以圆滑过渡或加以防护；</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240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把</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4</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▲健骑机（提供样品）</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外形尺寸(长×宽×高)：1455mm×680mm×1425mm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1、主要承载立柱尺寸不小于φ114mm×3.0mm，并与其他管材同时满足GB19272—2011标准中相关静载荷、稳定性要求；</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2、主要承载横梁尺寸不小于φ76mm×3.0mm；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3、转轴直径不小于φ25mm；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4、不存在卡夹，衣服、头发钩挂或缠绕结构；</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5、转动部位采用国家标准轴承，并采用有效的防水和防尘措施；</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6、有内置限位装置，摆动部件下边缘距地面或底面最小高度大于120mm；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7、脚踏位有防滑措施，摩擦系数应大于0.5；</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8、立柱采用外扣式钢制封头，可防止雨水流入。</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120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件</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5</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双位太空漫步机</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外形尺寸(长×宽×高)：2255mm×610mm×1480mm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1、主立柱尺寸不小于φ114×3mm，摆杆不小于φ60mm×3mm，扶手管材壁厚不小于3mm，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2、摆杆应有限位装置，且单侧摆动幅度不大于60°，摆杆与主立柱内侧的最小距离应大于60mm，踏板的主运动方向和易滑脱方向应设置高度不小于30mm、长度大于踏板周长2/3的防滑脱的凸台或护板，凸台顶部</w:t>
            </w:r>
            <w:r>
              <w:rPr>
                <w:rFonts w:ascii="宋体" w:hAnsi="宋体" w:cs="宋体" w:hint="eastAsia"/>
                <w:sz w:val="24"/>
                <w:szCs w:val="24"/>
              </w:rPr>
              <w:lastRenderedPageBreak/>
              <w:t>棱边R弧应不小于2mm，脚踏部位应有防滑措施。</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3、摆动部件下缘距地面或底面最小高度应不小于80mm，相邻运动的两踏板的间距应不小于100mm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4、转轴直径不小于25mm，轴承座最薄处壁厚不小于6mm，轴承选用不小于6205承载能力的深沟球轴承，踏板前后应采取防止碰撞第三者的缓冲措施。</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lastRenderedPageBreak/>
              <w:t>120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件</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lastRenderedPageBreak/>
              <w:t>6</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双位蹬力器</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外形尺寸(长×宽×高)：2350mm×1515mm×1950mm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1、主要承载立柱尺寸不小于Φ114mm×3mm,摆杆应有限制摆幅的限位装置，摆杆规格不小于Φ60mm×3mm；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2、坐板采用一次冲压成形，板材壁厚不小于4mm；轴承座支架、耳片公称壁厚为8mm；；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轴承规格为6</w:t>
            </w:r>
            <w:r w:rsidR="00E56700">
              <w:rPr>
                <w:rFonts w:ascii="宋体" w:hAnsi="宋体" w:cs="宋体" w:hint="eastAsia"/>
                <w:sz w:val="24"/>
                <w:szCs w:val="24"/>
              </w:rPr>
              <w:t>205</w:t>
            </w:r>
            <w:r>
              <w:rPr>
                <w:rFonts w:ascii="宋体" w:hAnsi="宋体" w:cs="宋体" w:hint="eastAsia"/>
                <w:sz w:val="24"/>
                <w:szCs w:val="24"/>
              </w:rPr>
              <w:t>深沟球轴承；不允许存在剪切点、挤压点、引入点，不允许存在刚性碰撞；脚踏部位应有防滑措施；摩擦系数应不小于0.5；</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3、蹬力器摆杆与立柱之间的最小距离应大于230mm；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4、不存在衣服、头发钩挂或缠绕危险；</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120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件</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7</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仰卧起坐训练器</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外形尺寸(长×宽×高)：1900mm×780mm×650mm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1、主要承载立柱尺寸不小于φ89mm×3mm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2、板面采用圆管、扁圆管或采用整体式面板。</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60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件</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lastRenderedPageBreak/>
              <w:t>8</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上肢牵引器</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外形尺寸(长×宽×高)：860mm×815mm×2650mm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1、主要承载立柱尺寸不小于φ114mm×3mm，主要承载横梁尺寸不小于φ50mm×3mm；其他管材壁厚不小于2.5mm；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2、活动把手（不含柔性部件）质量不大于600g，且端部直径大于50mm；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3、若使用链环结构时，链扣之间最大间隙小于8mm；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4、摆杆应有限位结构，摆杆运动至极限位置时，摆杆最低点与地面的距离应不小于1850mm。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120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件</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9</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腰背按摩器</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外形尺寸(长×宽×高)：1260mm×885mm×1560mm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1、主要承载立柱尺寸不小于φ114mm×3mm，主要承载横梁尺寸不小于φ42mm×3mm；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2、主立柱以外其他各连接管实际壁厚不小于2.5mm,各连接片、耳片实际壁厚不小于5mm；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3、腰部按摩轮可以上下移动，并采取限位措施；</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4、按摩轮转轴直径不小于15mm；按摩轮转动轴心处应采用滚动轴承，轴承选用不小于</w:t>
            </w:r>
            <w:r w:rsidR="00E56700">
              <w:rPr>
                <w:rFonts w:ascii="宋体" w:hAnsi="宋体" w:cs="宋体" w:hint="eastAsia"/>
                <w:sz w:val="24"/>
                <w:szCs w:val="24"/>
              </w:rPr>
              <w:t>6205</w:t>
            </w:r>
            <w:r>
              <w:rPr>
                <w:rFonts w:ascii="宋体" w:hAnsi="宋体" w:cs="宋体" w:hint="eastAsia"/>
                <w:sz w:val="24"/>
                <w:szCs w:val="24"/>
              </w:rPr>
              <w:t>承载能力的深沟球轴。</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5、按摩轮与刚性固定部件间最小距离应大于30mm；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6、不允许存在剪切点、挤压点、引入点，不允许存在刚性碰撞；</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120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件</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10</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乒乓球台</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外形尺寸：2740mm×1525mm×760mm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lastRenderedPageBreak/>
              <w:t>1、球台采用SMC乒乓球台面，由SMC片状模塑料整体高温模压一次成型。球台长度2740mm，宽度1525mm，高度760mm；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2、台板材料厚度不低于5mm，台面翻边高度50mm,翻边厚度不低于5mm；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3、台板背面采用米字型与井字型相结合结构的加强筋来增强台面的强度和耐撞击性，加强筋厚度不低于3mm，加强筋高度不低于20mm，网格均不大于220×210mm。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4、台面边沿四周画有白线，宽度20mm，台面中间画有细白线，宽3mm。台板能承受足够的静载荷，稳定性好，耐气候性强、耐老化程度高，防腐、防晒、防雨、阻燃、不易变形等。保证在户外使用6年内不因产品质量原因造成变形、开裂、损坏。</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5、采用彩虹腿设计结构，台腿使用不小于Φ60*2.5mm优质钢管。</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6、台面与彩虹支腿连接处的托架采用不低于20*30mm*2.5mm的优质管. 彩虹弧形管之间有横撑，螺栓连接牢固；</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7、采用不锈钢钢管和不锈钢钢网，防锈、防松、防盗、防损坏。网架高度152.5mm。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8、表面处理应经过酸洗、磷化处理后，进行表面静电粉末喷涂，涂饰层附着力一级，硬度达到2H，耐冲击外观美观，颜色搭配适当；球台表面平整无开裂、脱胶、伤痕、明显翘曲等缺陷；产品涂料环保无毒。</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9、所有紧固件及预埋螺母开口处应进行防水、防松、防盗和防锈处理；</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w:t>
            </w:r>
            <w:r>
              <w:rPr>
                <w:rFonts w:ascii="宋体" w:hAnsi="宋体" w:cs="宋体" w:hint="eastAsia"/>
                <w:b/>
                <w:bCs/>
                <w:sz w:val="24"/>
                <w:szCs w:val="24"/>
              </w:rPr>
              <w:lastRenderedPageBreak/>
              <w:t>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lastRenderedPageBreak/>
              <w:t>200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副</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lastRenderedPageBreak/>
              <w:t>11</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箱式篮球架</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外形尺寸：4870mm×1800mm×3950mm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1、篮架伸臂为1.85m，篮圈上沿离地面3.05m，立柱为150×150×4mm大圆角方管。</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2、篮架上、下拉杆采用Φ48x3mm优质钢管在弯管机上一次成型；通过调节上拉杆可调节篮板的板面垂直度，通过调节下拉杆，可调节篮圈与地面的平行度。</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3、主架、伸臂、连接杆（板）、底座均采用优质钢材制作，并采用合理的连接结构，确保使用安全良好的耐久性。</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4、篮板:</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篮球板钢化玻璃篮球板，材质符合国标的技术要求。篮球板尺寸：1800*1050*50mm，面板厚度5mm，翻边宽度50mm，翻边厚度7 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5、背面加强筋采用V字型与井字型相结合结构，加强筋厚度6mm，加强筋高度45 mm；</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6、篮圈采用弹性抗压篮圈，用直径为Φ20mm的实心圆钢制作，水平固定在篮板上。篮圈在去除压力后可自动返回原位置。</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b/>
                <w:bCs/>
                <w:sz w:val="24"/>
                <w:szCs w:val="24"/>
              </w:rPr>
              <w:t>产品必须符合《室外健身器材的安全通用要求》（GB19272-2011）的要求，提供产品检测报告，质保期：八年。</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50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副</w:t>
            </w:r>
          </w:p>
        </w:tc>
      </w:tr>
      <w:tr w:rsidR="00B40EBE" w:rsidTr="00794831">
        <w:trPr>
          <w:jc w:val="center"/>
        </w:trPr>
        <w:tc>
          <w:tcPr>
            <w:tcW w:w="543"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12</w:t>
            </w:r>
          </w:p>
        </w:tc>
        <w:tc>
          <w:tcPr>
            <w:tcW w:w="1214"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五人制足球门</w:t>
            </w:r>
          </w:p>
        </w:tc>
        <w:tc>
          <w:tcPr>
            <w:tcW w:w="5712" w:type="dxa"/>
            <w:vAlign w:val="center"/>
          </w:tcPr>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 xml:space="preserve">1、标准五人制足球门，球门内侧尺寸为 3 米(长)×2 米(高)×1.5 米(底部深)，球门侧面为梯形结构； </w:t>
            </w:r>
          </w:p>
          <w:p w:rsidR="00B40EBE" w:rsidRDefault="00B40EBE" w:rsidP="00794831">
            <w:pPr>
              <w:shd w:val="clear" w:color="000000" w:fill="auto"/>
              <w:spacing w:line="480" w:lineRule="exact"/>
              <w:jc w:val="left"/>
              <w:rPr>
                <w:rFonts w:ascii="宋体" w:hAnsi="宋体" w:cs="宋体"/>
                <w:sz w:val="24"/>
                <w:szCs w:val="24"/>
              </w:rPr>
            </w:pPr>
            <w:r>
              <w:rPr>
                <w:rFonts w:ascii="宋体" w:hAnsi="宋体" w:cs="宋体" w:hint="eastAsia"/>
                <w:sz w:val="24"/>
                <w:szCs w:val="24"/>
              </w:rPr>
              <w:t>2、主立柱采用φ76×3.0mm 圆管，球门可移动，稳固安全。</w:t>
            </w:r>
          </w:p>
        </w:tc>
        <w:tc>
          <w:tcPr>
            <w:tcW w:w="749"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10</w:t>
            </w:r>
          </w:p>
        </w:tc>
        <w:tc>
          <w:tcPr>
            <w:tcW w:w="842" w:type="dxa"/>
            <w:vAlign w:val="center"/>
          </w:tcPr>
          <w:p w:rsidR="00B40EBE" w:rsidRDefault="00B40EBE" w:rsidP="00794831">
            <w:pPr>
              <w:shd w:val="clear" w:color="000000" w:fill="auto"/>
              <w:spacing w:line="480" w:lineRule="exact"/>
              <w:jc w:val="center"/>
              <w:rPr>
                <w:rFonts w:ascii="宋体" w:hAnsi="宋体" w:cs="宋体"/>
                <w:sz w:val="24"/>
                <w:szCs w:val="24"/>
              </w:rPr>
            </w:pPr>
            <w:r>
              <w:rPr>
                <w:rFonts w:ascii="宋体" w:hAnsi="宋体" w:cs="宋体" w:hint="eastAsia"/>
                <w:sz w:val="24"/>
                <w:szCs w:val="24"/>
              </w:rPr>
              <w:t>副</w:t>
            </w:r>
          </w:p>
        </w:tc>
      </w:tr>
    </w:tbl>
    <w:p w:rsidR="00DA2BB4" w:rsidRPr="00B40EBE" w:rsidRDefault="00DA2BB4"/>
    <w:sectPr w:rsidR="00DA2BB4" w:rsidRPr="00B40EBE" w:rsidSect="00DA2B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EBE" w:rsidRDefault="00B40EBE" w:rsidP="00B40EBE">
      <w:r>
        <w:separator/>
      </w:r>
    </w:p>
  </w:endnote>
  <w:endnote w:type="continuationSeparator" w:id="1">
    <w:p w:rsidR="00B40EBE" w:rsidRDefault="00B40EBE" w:rsidP="00B40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EBE" w:rsidRDefault="00B40EBE" w:rsidP="00B40EBE">
      <w:r>
        <w:separator/>
      </w:r>
    </w:p>
  </w:footnote>
  <w:footnote w:type="continuationSeparator" w:id="1">
    <w:p w:rsidR="00B40EBE" w:rsidRDefault="00B40EBE" w:rsidP="00B40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EBE"/>
    <w:rsid w:val="00B40EBE"/>
    <w:rsid w:val="00B5555E"/>
    <w:rsid w:val="00DA2BB4"/>
    <w:rsid w:val="00E56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0EBE"/>
    <w:pPr>
      <w:widowControl w:val="0"/>
      <w:jc w:val="both"/>
    </w:pPr>
    <w:rPr>
      <w:rFonts w:ascii="Calibri" w:eastAsia="宋体" w:hAnsi="Calibri" w:cs="Times New Roman"/>
    </w:rPr>
  </w:style>
  <w:style w:type="paragraph" w:styleId="2">
    <w:name w:val="heading 2"/>
    <w:basedOn w:val="a"/>
    <w:next w:val="a"/>
    <w:link w:val="2Char"/>
    <w:qFormat/>
    <w:rsid w:val="00B40EBE"/>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40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40EBE"/>
    <w:rPr>
      <w:sz w:val="18"/>
      <w:szCs w:val="18"/>
    </w:rPr>
  </w:style>
  <w:style w:type="paragraph" w:styleId="a5">
    <w:name w:val="footer"/>
    <w:basedOn w:val="a"/>
    <w:link w:val="Char0"/>
    <w:uiPriority w:val="99"/>
    <w:semiHidden/>
    <w:unhideWhenUsed/>
    <w:rsid w:val="00B40EBE"/>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B40EBE"/>
    <w:rPr>
      <w:sz w:val="18"/>
      <w:szCs w:val="18"/>
    </w:rPr>
  </w:style>
  <w:style w:type="character" w:customStyle="1" w:styleId="2Char">
    <w:name w:val="标题 2 Char"/>
    <w:basedOn w:val="a1"/>
    <w:link w:val="2"/>
    <w:rsid w:val="00B40EBE"/>
    <w:rPr>
      <w:rFonts w:ascii="Arial" w:eastAsia="黑体" w:hAnsi="Arial" w:cs="Times New Roman"/>
      <w:b/>
      <w:bCs/>
      <w:kern w:val="0"/>
      <w:sz w:val="32"/>
      <w:szCs w:val="32"/>
    </w:rPr>
  </w:style>
  <w:style w:type="paragraph" w:customStyle="1" w:styleId="1">
    <w:name w:val="列出段落1"/>
    <w:basedOn w:val="a"/>
    <w:qFormat/>
    <w:rsid w:val="00B40EBE"/>
    <w:pPr>
      <w:ind w:firstLineChars="200" w:firstLine="420"/>
    </w:pPr>
    <w:rPr>
      <w:szCs w:val="20"/>
    </w:rPr>
  </w:style>
  <w:style w:type="paragraph" w:styleId="a0">
    <w:name w:val="Body Text"/>
    <w:basedOn w:val="a"/>
    <w:link w:val="Char1"/>
    <w:uiPriority w:val="99"/>
    <w:semiHidden/>
    <w:unhideWhenUsed/>
    <w:rsid w:val="00B40EBE"/>
    <w:pPr>
      <w:spacing w:after="120"/>
    </w:pPr>
  </w:style>
  <w:style w:type="character" w:customStyle="1" w:styleId="Char1">
    <w:name w:val="正文文本 Char"/>
    <w:basedOn w:val="a1"/>
    <w:link w:val="a0"/>
    <w:uiPriority w:val="99"/>
    <w:semiHidden/>
    <w:rsid w:val="00B40EBE"/>
    <w:rPr>
      <w:rFonts w:ascii="Calibri" w:eastAsia="宋体" w:hAnsi="Calibri" w:cs="Times New Roman"/>
    </w:rPr>
  </w:style>
  <w:style w:type="paragraph" w:styleId="a6">
    <w:name w:val="Document Map"/>
    <w:basedOn w:val="a"/>
    <w:link w:val="Char2"/>
    <w:uiPriority w:val="99"/>
    <w:semiHidden/>
    <w:unhideWhenUsed/>
    <w:rsid w:val="00B40EBE"/>
    <w:rPr>
      <w:rFonts w:ascii="宋体"/>
      <w:sz w:val="18"/>
      <w:szCs w:val="18"/>
    </w:rPr>
  </w:style>
  <w:style w:type="character" w:customStyle="1" w:styleId="Char2">
    <w:name w:val="文档结构图 Char"/>
    <w:basedOn w:val="a1"/>
    <w:link w:val="a6"/>
    <w:uiPriority w:val="99"/>
    <w:semiHidden/>
    <w:rsid w:val="00B40EBE"/>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欧邦工程管理有限公司:欧邦工程管理有限公司</dc:creator>
  <cp:keywords/>
  <dc:description/>
  <cp:lastModifiedBy>欧邦工程管理有限公司:欧邦工程管理有限公司</cp:lastModifiedBy>
  <cp:revision>4</cp:revision>
  <dcterms:created xsi:type="dcterms:W3CDTF">2019-12-10T03:09:00Z</dcterms:created>
  <dcterms:modified xsi:type="dcterms:W3CDTF">2019-12-11T01:13:00Z</dcterms:modified>
</cp:coreProperties>
</file>