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sz w:val="72"/>
          <w:szCs w:val="72"/>
        </w:rPr>
      </w:pPr>
      <w:r>
        <w:rPr>
          <w:rFonts w:hint="eastAsia" w:ascii="宋体" w:hAnsi="宋体" w:eastAsia="宋体" w:cs="宋体"/>
          <w:b/>
          <w:bCs/>
          <w:sz w:val="48"/>
          <w:szCs w:val="48"/>
          <w:lang w:eastAsia="zh-CN"/>
        </w:rPr>
        <w:t>许昌技术经济学校校园绿化管理项目</w:t>
      </w:r>
    </w:p>
    <w:p>
      <w:pPr>
        <w:adjustRightInd w:val="0"/>
        <w:snapToGrid w:val="0"/>
        <w:spacing w:line="276" w:lineRule="auto"/>
        <w:jc w:val="center"/>
        <w:rPr>
          <w:rFonts w:hint="eastAsia" w:ascii="宋体" w:hAnsi="宋体"/>
          <w:b/>
          <w:sz w:val="72"/>
          <w:szCs w:val="72"/>
        </w:rPr>
      </w:pPr>
    </w:p>
    <w:p>
      <w:pPr>
        <w:adjustRightInd w:val="0"/>
        <w:snapToGrid w:val="0"/>
        <w:spacing w:line="276" w:lineRule="auto"/>
        <w:jc w:val="center"/>
        <w:rPr>
          <w:rFonts w:hint="eastAsia" w:ascii="宋体" w:hAnsi="宋体"/>
          <w:b/>
          <w:sz w:val="72"/>
          <w:szCs w:val="72"/>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w:t>
      </w:r>
      <w:r>
        <w:rPr>
          <w:rFonts w:hint="eastAsia" w:ascii="新宋体" w:hAnsi="新宋体" w:eastAsia="新宋体" w:cs="新宋体"/>
          <w:b/>
          <w:bCs/>
          <w:sz w:val="30"/>
          <w:szCs w:val="30"/>
          <w:lang w:val="en-US" w:eastAsia="zh-CN"/>
        </w:rPr>
        <w:t>9</w:t>
      </w:r>
      <w:r>
        <w:rPr>
          <w:rFonts w:hint="eastAsia" w:ascii="新宋体" w:hAnsi="新宋体" w:eastAsia="新宋体" w:cs="新宋体"/>
          <w:b/>
          <w:bCs/>
          <w:sz w:val="30"/>
          <w:szCs w:val="30"/>
        </w:rPr>
        <w:t>】1</w:t>
      </w:r>
      <w:r>
        <w:rPr>
          <w:rFonts w:hint="eastAsia" w:ascii="新宋体" w:hAnsi="新宋体" w:eastAsia="新宋体" w:cs="新宋体"/>
          <w:b/>
          <w:bCs/>
          <w:sz w:val="30"/>
          <w:szCs w:val="30"/>
          <w:lang w:val="en-US" w:eastAsia="zh-CN"/>
        </w:rPr>
        <w:t>55</w:t>
      </w:r>
      <w:r>
        <w:rPr>
          <w:rFonts w:hint="eastAsia" w:ascii="新宋体" w:hAnsi="新宋体" w:eastAsia="新宋体" w:cs="新宋体"/>
          <w:b/>
          <w:bCs/>
          <w:sz w:val="30"/>
          <w:szCs w:val="30"/>
        </w:rPr>
        <w:t>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276" w:lineRule="auto"/>
        <w:ind w:firstLine="1285" w:firstLineChars="4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lang w:eastAsia="zh-CN"/>
        </w:rPr>
        <w:t xml:space="preserve">许昌技术经济学校 </w:t>
      </w:r>
    </w:p>
    <w:p>
      <w:pPr>
        <w:pStyle w:val="21"/>
        <w:adjustRightInd w:val="0"/>
        <w:snapToGrid w:val="0"/>
        <w:spacing w:line="276" w:lineRule="auto"/>
        <w:ind w:firstLine="340"/>
      </w:pPr>
    </w:p>
    <w:p>
      <w:pPr>
        <w:adjustRightInd w:val="0"/>
        <w:snapToGrid w:val="0"/>
        <w:spacing w:line="276" w:lineRule="auto"/>
        <w:ind w:firstLine="1285" w:firstLineChars="4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代理机构：河南宏业建设管理股份有限公司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ascii="宋体" w:hAnsi="宋体" w:cs="宋体"/>
          <w:b/>
          <w:color w:val="333333"/>
          <w:kern w:val="0"/>
          <w:sz w:val="40"/>
          <w:szCs w:val="40"/>
        </w:rPr>
        <w:sectPr>
          <w:footerReference r:id="rId3" w:type="first"/>
          <w:pgSz w:w="11906" w:h="16838"/>
          <w:pgMar w:top="1440" w:right="1486" w:bottom="1167" w:left="1380" w:header="851" w:footer="992" w:gutter="0"/>
          <w:pgNumType w:start="1"/>
          <w:cols w:space="720" w:num="1"/>
          <w:docGrid w:type="lines" w:linePitch="312" w:charSpace="0"/>
        </w:sectPr>
      </w:pPr>
      <w:r>
        <w:rPr>
          <w:rFonts w:hint="eastAsia" w:ascii="新宋体" w:hAnsi="新宋体" w:eastAsia="新宋体" w:cs="新宋体"/>
          <w:b/>
          <w:bCs/>
          <w:sz w:val="32"/>
          <w:szCs w:val="32"/>
        </w:rPr>
        <w:t>二0一九年十</w:t>
      </w:r>
      <w:r>
        <w:rPr>
          <w:rFonts w:hint="eastAsia" w:ascii="新宋体" w:hAnsi="新宋体" w:eastAsia="新宋体" w:cs="新宋体"/>
          <w:b/>
          <w:bCs/>
          <w:sz w:val="32"/>
          <w:szCs w:val="32"/>
          <w:lang w:val="en-US" w:eastAsia="zh-CN"/>
        </w:rPr>
        <w:t>二</w:t>
      </w:r>
      <w:r>
        <w:rPr>
          <w:rFonts w:hint="eastAsia" w:ascii="新宋体" w:hAnsi="新宋体" w:eastAsia="新宋体" w:cs="新宋体"/>
          <w:b/>
          <w:bCs/>
          <w:sz w:val="32"/>
          <w:szCs w:val="32"/>
        </w:rPr>
        <w:t>月</w:t>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sectPr>
          <w:footerReference r:id="rId4" w:type="default"/>
          <w:pgSz w:w="11906" w:h="16838"/>
          <w:pgMar w:top="2098" w:right="1474" w:bottom="1928" w:left="1588" w:header="851" w:footer="992" w:gutter="0"/>
          <w:pgNumType w:start="1"/>
          <w:cols w:space="0" w:num="1"/>
          <w:docGrid w:type="lines" w:linePitch="312" w:charSpace="0"/>
        </w:sectPr>
      </w:pP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sectPr>
          <w:footerReference r:id="rId5" w:type="default"/>
          <w:pgSz w:w="11906" w:h="16838"/>
          <w:pgMar w:top="2098" w:right="1474" w:bottom="1928" w:left="1588" w:header="851" w:footer="992" w:gutter="0"/>
          <w:cols w:space="0"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第一章 谈判邀请</w:t>
      </w:r>
      <w:r>
        <w:rPr>
          <w:rFonts w:hint="eastAsia" w:ascii="宋体" w:hAnsi="宋体"/>
          <w:sz w:val="28"/>
          <w:szCs w:val="28"/>
        </w:rPr>
        <w:t>……………………………………………6</w:t>
      </w:r>
    </w:p>
    <w:p>
      <w:pPr>
        <w:autoSpaceDE w:val="0"/>
        <w:autoSpaceDN w:val="0"/>
        <w:adjustRightInd w:val="0"/>
        <w:spacing w:line="700" w:lineRule="exact"/>
        <w:ind w:firstLine="551"/>
        <w:rPr>
          <w:rFonts w:hint="eastAsia" w:asciiTheme="majorEastAsia" w:hAnsiTheme="majorEastAsia" w:eastAsiaTheme="minorEastAsia" w:cstheme="majorEastAsia"/>
          <w:b/>
          <w:bCs/>
          <w:sz w:val="32"/>
          <w:szCs w:val="32"/>
          <w:lang w:eastAsia="zh-CN"/>
        </w:rPr>
      </w:pPr>
      <w:r>
        <w:rPr>
          <w:rFonts w:hint="eastAsia" w:asciiTheme="majorEastAsia" w:hAnsiTheme="majorEastAsia" w:eastAsiaTheme="majorEastAsia" w:cstheme="majorEastAsia"/>
          <w:b/>
          <w:bCs/>
          <w:sz w:val="32"/>
          <w:szCs w:val="32"/>
          <w:lang w:val="zh-CN"/>
        </w:rPr>
        <w:t>第二章 采购需求</w:t>
      </w:r>
      <w:r>
        <w:rPr>
          <w:rFonts w:hint="eastAsia" w:ascii="宋体" w:hAnsi="宋体"/>
          <w:sz w:val="28"/>
          <w:szCs w:val="28"/>
        </w:rPr>
        <w:t>……………………………………………1</w:t>
      </w:r>
      <w:r>
        <w:rPr>
          <w:rFonts w:hint="eastAsia" w:ascii="宋体" w:hAnsi="宋体"/>
          <w:sz w:val="28"/>
          <w:szCs w:val="28"/>
          <w:lang w:val="en-US" w:eastAsia="zh-CN"/>
        </w:rPr>
        <w:t>1</w:t>
      </w:r>
    </w:p>
    <w:p>
      <w:pPr>
        <w:autoSpaceDE w:val="0"/>
        <w:autoSpaceDN w:val="0"/>
        <w:adjustRightInd w:val="0"/>
        <w:spacing w:line="700" w:lineRule="exact"/>
        <w:ind w:firstLine="560"/>
        <w:rPr>
          <w:rFonts w:hint="default" w:ascii="宋体" w:hAnsi="宋体" w:eastAsiaTheme="minorEastAsia"/>
          <w:sz w:val="28"/>
          <w:szCs w:val="28"/>
          <w:lang w:val="en-US" w:eastAsia="zh-CN"/>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宋体" w:hAnsi="宋体"/>
          <w:sz w:val="28"/>
          <w:szCs w:val="28"/>
        </w:rPr>
        <w:t>………………………………</w:t>
      </w:r>
      <w:r>
        <w:rPr>
          <w:rFonts w:hint="eastAsia" w:ascii="宋体" w:hAnsi="宋体"/>
          <w:sz w:val="28"/>
          <w:szCs w:val="28"/>
          <w:lang w:val="en-US" w:eastAsia="zh-CN"/>
        </w:rPr>
        <w:t>21</w:t>
      </w:r>
    </w:p>
    <w:p>
      <w:pPr>
        <w:autoSpaceDE w:val="0"/>
        <w:autoSpaceDN w:val="0"/>
        <w:adjustRightInd w:val="0"/>
        <w:spacing w:line="700" w:lineRule="exact"/>
        <w:ind w:firstLine="560"/>
        <w:rPr>
          <w:rFonts w:hint="default" w:asciiTheme="majorEastAsia" w:hAnsiTheme="majorEastAsia" w:eastAsiaTheme="minorEastAsia" w:cstheme="majorEastAsia"/>
          <w:b/>
          <w:kern w:val="0"/>
          <w:sz w:val="32"/>
          <w:szCs w:val="32"/>
          <w:lang w:val="en-US" w:eastAsia="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hint="eastAsia" w:ascii="宋体" w:hAnsi="宋体"/>
          <w:sz w:val="28"/>
          <w:szCs w:val="28"/>
        </w:rPr>
        <w:t>…………………………………………</w:t>
      </w:r>
      <w:r>
        <w:rPr>
          <w:rFonts w:hint="eastAsia" w:ascii="宋体" w:hAnsi="宋体"/>
          <w:sz w:val="28"/>
          <w:szCs w:val="28"/>
          <w:lang w:val="en-US" w:eastAsia="zh-CN"/>
        </w:rPr>
        <w:t>28</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一、概念释义</w:t>
      </w:r>
      <w:r>
        <w:rPr>
          <w:rFonts w:hint="eastAsia" w:ascii="宋体" w:hAnsi="宋体"/>
          <w:sz w:val="28"/>
          <w:szCs w:val="28"/>
        </w:rPr>
        <w:t>…………………………………………………</w:t>
      </w:r>
      <w:r>
        <w:rPr>
          <w:rFonts w:hint="eastAsia" w:ascii="宋体" w:hAnsi="宋体"/>
          <w:sz w:val="28"/>
          <w:szCs w:val="28"/>
          <w:lang w:val="en-US" w:eastAsia="zh-CN"/>
        </w:rPr>
        <w:t>28</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二、采购文件说明</w:t>
      </w:r>
      <w:r>
        <w:rPr>
          <w:rFonts w:hint="eastAsia" w:ascii="宋体" w:hAnsi="宋体"/>
          <w:sz w:val="28"/>
          <w:szCs w:val="28"/>
        </w:rPr>
        <w:t>……………………………………………</w:t>
      </w:r>
      <w:r>
        <w:rPr>
          <w:rFonts w:hint="eastAsia" w:ascii="宋体" w:hAnsi="宋体"/>
          <w:sz w:val="28"/>
          <w:szCs w:val="28"/>
          <w:lang w:val="en-US" w:eastAsia="zh-CN"/>
        </w:rPr>
        <w:t>31</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三、响应文件的编制</w:t>
      </w:r>
      <w:r>
        <w:rPr>
          <w:rFonts w:hint="eastAsia" w:ascii="宋体" w:hAnsi="宋体"/>
          <w:sz w:val="28"/>
          <w:szCs w:val="28"/>
        </w:rPr>
        <w:t>…………………………………………</w:t>
      </w:r>
      <w:r>
        <w:rPr>
          <w:rFonts w:hint="eastAsia" w:ascii="宋体" w:hAnsi="宋体"/>
          <w:sz w:val="28"/>
          <w:szCs w:val="28"/>
          <w:lang w:val="en-US" w:eastAsia="zh-CN"/>
        </w:rPr>
        <w:t>32</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四、响应文件的递交</w:t>
      </w:r>
      <w:r>
        <w:rPr>
          <w:rFonts w:hint="eastAsia" w:ascii="宋体" w:hAnsi="宋体"/>
          <w:sz w:val="28"/>
          <w:szCs w:val="28"/>
        </w:rPr>
        <w:t>…………………………………………</w:t>
      </w:r>
      <w:r>
        <w:rPr>
          <w:rFonts w:hint="eastAsia" w:ascii="宋体" w:hAnsi="宋体"/>
          <w:sz w:val="28"/>
          <w:szCs w:val="28"/>
          <w:lang w:val="en-US" w:eastAsia="zh-CN"/>
        </w:rPr>
        <w:t>35</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五、谈判和评审</w:t>
      </w:r>
      <w:r>
        <w:rPr>
          <w:rFonts w:hint="eastAsia" w:ascii="宋体" w:hAnsi="宋体"/>
          <w:sz w:val="28"/>
          <w:szCs w:val="28"/>
        </w:rPr>
        <w:t>………………………………………………</w:t>
      </w:r>
      <w:r>
        <w:rPr>
          <w:rFonts w:hint="eastAsia" w:ascii="宋体" w:hAnsi="宋体"/>
          <w:sz w:val="28"/>
          <w:szCs w:val="28"/>
          <w:lang w:val="en-US" w:eastAsia="zh-CN"/>
        </w:rPr>
        <w:t>36</w:t>
      </w:r>
    </w:p>
    <w:p>
      <w:pPr>
        <w:autoSpaceDE w:val="0"/>
        <w:autoSpaceDN w:val="0"/>
        <w:adjustRightInd w:val="0"/>
        <w:spacing w:line="700" w:lineRule="exact"/>
        <w:ind w:firstLine="551"/>
        <w:rPr>
          <w:rFonts w:hint="default" w:asciiTheme="majorEastAsia" w:hAnsiTheme="majorEastAsia" w:eastAsiaTheme="minorEastAsia" w:cstheme="majorEastAsia"/>
          <w:b/>
          <w:bCs/>
          <w:sz w:val="30"/>
          <w:szCs w:val="30"/>
          <w:lang w:val="en-US" w:eastAsia="zh-CN"/>
        </w:rPr>
      </w:pPr>
      <w:r>
        <w:rPr>
          <w:rFonts w:hint="eastAsia" w:asciiTheme="majorEastAsia" w:hAnsiTheme="majorEastAsia" w:eastAsiaTheme="majorEastAsia" w:cstheme="majorEastAsia"/>
          <w:sz w:val="30"/>
          <w:szCs w:val="30"/>
          <w:lang w:val="zh-CN"/>
        </w:rPr>
        <w:t>六、确认成交供应商和授予合同</w:t>
      </w:r>
      <w:r>
        <w:rPr>
          <w:rFonts w:hint="eastAsia" w:ascii="宋体" w:hAnsi="宋体"/>
          <w:sz w:val="28"/>
          <w:szCs w:val="28"/>
        </w:rPr>
        <w:t>……………………………</w:t>
      </w:r>
      <w:r>
        <w:rPr>
          <w:rFonts w:hint="eastAsia" w:ascii="宋体" w:hAnsi="宋体"/>
          <w:sz w:val="28"/>
          <w:szCs w:val="28"/>
          <w:lang w:val="en-US" w:eastAsia="zh-CN"/>
        </w:rPr>
        <w:t>41</w:t>
      </w:r>
    </w:p>
    <w:p>
      <w:pPr>
        <w:autoSpaceDE w:val="0"/>
        <w:autoSpaceDN w:val="0"/>
        <w:adjustRightInd w:val="0"/>
        <w:spacing w:line="700" w:lineRule="exact"/>
        <w:ind w:firstLine="551"/>
        <w:rPr>
          <w:rFonts w:hint="default" w:asciiTheme="majorEastAsia" w:hAnsiTheme="majorEastAsia" w:eastAsiaTheme="minorEastAsia" w:cstheme="majorEastAsia"/>
          <w:b/>
          <w:bCs/>
          <w:sz w:val="32"/>
          <w:szCs w:val="32"/>
          <w:lang w:val="en-US" w:eastAsia="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hint="eastAsia" w:ascii="宋体" w:hAnsi="宋体"/>
          <w:sz w:val="28"/>
          <w:szCs w:val="28"/>
        </w:rPr>
        <w:t>…………………………………</w:t>
      </w:r>
      <w:r>
        <w:rPr>
          <w:rFonts w:hint="eastAsia" w:ascii="宋体" w:hAnsi="宋体"/>
          <w:sz w:val="28"/>
          <w:szCs w:val="28"/>
          <w:lang w:val="en-US" w:eastAsia="zh-CN"/>
        </w:rPr>
        <w:t>44</w:t>
      </w:r>
    </w:p>
    <w:p>
      <w:pPr>
        <w:autoSpaceDE w:val="0"/>
        <w:autoSpaceDN w:val="0"/>
        <w:adjustRightInd w:val="0"/>
        <w:spacing w:line="700" w:lineRule="exact"/>
        <w:ind w:firstLine="551"/>
        <w:rPr>
          <w:rFonts w:hint="default" w:asciiTheme="majorEastAsia" w:hAnsiTheme="majorEastAsia" w:eastAsiaTheme="minorEastAsia" w:cstheme="majorEastAsia"/>
          <w:b/>
          <w:bCs/>
          <w:sz w:val="32"/>
          <w:szCs w:val="32"/>
          <w:lang w:val="en-US" w:eastAsia="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hint="eastAsia" w:ascii="宋体" w:hAnsi="宋体"/>
          <w:sz w:val="28"/>
          <w:szCs w:val="28"/>
        </w:rPr>
        <w:t>……………………………………</w:t>
      </w:r>
      <w:r>
        <w:rPr>
          <w:rFonts w:hint="eastAsia" w:ascii="宋体" w:hAnsi="宋体"/>
          <w:sz w:val="28"/>
          <w:szCs w:val="28"/>
          <w:lang w:val="en-US" w:eastAsia="zh-CN"/>
        </w:rPr>
        <w:t>46</w:t>
      </w:r>
    </w:p>
    <w:p>
      <w:pPr>
        <w:autoSpaceDE w:val="0"/>
        <w:autoSpaceDN w:val="0"/>
        <w:adjustRightInd w:val="0"/>
        <w:spacing w:line="700" w:lineRule="exact"/>
        <w:ind w:firstLine="551"/>
        <w:outlineLvl w:val="0"/>
        <w:rPr>
          <w:rFonts w:hint="default" w:asciiTheme="majorEastAsia" w:hAnsiTheme="majorEastAsia" w:eastAsiaTheme="minorEastAsia" w:cstheme="majorEastAsia"/>
          <w:b/>
          <w:bCs/>
          <w:sz w:val="32"/>
          <w:szCs w:val="32"/>
          <w:lang w:val="en-US" w:eastAsia="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hint="eastAsia" w:ascii="宋体" w:hAnsi="宋体"/>
          <w:sz w:val="28"/>
          <w:szCs w:val="28"/>
        </w:rPr>
        <w:t>……………………………</w:t>
      </w:r>
      <w:r>
        <w:rPr>
          <w:rFonts w:hint="eastAsia" w:ascii="宋体" w:hAnsi="宋体"/>
          <w:sz w:val="28"/>
          <w:szCs w:val="28"/>
          <w:lang w:val="en-US" w:eastAsia="zh-CN"/>
        </w:rPr>
        <w:t>53</w:t>
      </w:r>
    </w:p>
    <w:p>
      <w:pPr>
        <w:autoSpaceDE w:val="0"/>
        <w:autoSpaceDN w:val="0"/>
        <w:adjustRightInd w:val="0"/>
        <w:spacing w:line="700" w:lineRule="exact"/>
        <w:ind w:firstLine="551"/>
        <w:rPr>
          <w:rFonts w:hint="default" w:asciiTheme="majorEastAsia" w:hAnsiTheme="majorEastAsia" w:eastAsiaTheme="minorEastAsia" w:cstheme="majorEastAsia"/>
          <w:b/>
          <w:kern w:val="0"/>
          <w:sz w:val="32"/>
          <w:szCs w:val="32"/>
          <w:lang w:val="en-US" w:eastAsia="zh-CN"/>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hint="eastAsia" w:ascii="宋体" w:hAnsi="宋体"/>
          <w:sz w:val="28"/>
          <w:szCs w:val="28"/>
        </w:rPr>
        <w:t>…………………………………</w:t>
      </w:r>
      <w:r>
        <w:rPr>
          <w:rFonts w:hint="eastAsia" w:ascii="宋体" w:hAnsi="宋体"/>
          <w:sz w:val="28"/>
          <w:szCs w:val="28"/>
          <w:lang w:val="en-US" w:eastAsia="zh-CN"/>
        </w:rPr>
        <w:t>57</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0"/>
        <w:widowControl/>
        <w:spacing w:line="360" w:lineRule="auto"/>
        <w:ind w:firstLine="420"/>
        <w:contextualSpacing/>
        <w:jc w:val="left"/>
        <w:rPr>
          <w:rFonts w:ascii="宋体" w:hAnsi="宋体" w:cs="仿宋_GB2312"/>
          <w:sz w:val="28"/>
          <w:szCs w:val="28"/>
          <w:shd w:val="clear" w:color="auto" w:fill="FFFFFF"/>
        </w:rPr>
      </w:pPr>
      <w:r>
        <w:rPr>
          <w:rFonts w:hint="eastAsia" w:cs="仿宋_GB2312" w:asciiTheme="minorEastAsia" w:hAnsiTheme="minorEastAsia" w:eastAsiaTheme="minorEastAsia"/>
          <w:sz w:val="28"/>
          <w:szCs w:val="28"/>
          <w:shd w:val="clear" w:color="auto" w:fill="FFFFFF"/>
        </w:rPr>
        <w:t>河南宏业建设管理股份有限公司</w:t>
      </w:r>
      <w:r>
        <w:rPr>
          <w:rFonts w:hint="eastAsia" w:ascii="宋体" w:hAnsi="宋体" w:cs="仿宋_GB2312"/>
          <w:sz w:val="28"/>
          <w:szCs w:val="28"/>
          <w:shd w:val="clear" w:color="auto" w:fill="FFFFFF"/>
        </w:rPr>
        <w:t>(以下简称代理机构) 受</w:t>
      </w:r>
      <w:r>
        <w:rPr>
          <w:rFonts w:hint="eastAsia" w:cs="仿宋_GB2312" w:asciiTheme="minorEastAsia" w:hAnsiTheme="minorEastAsia" w:eastAsiaTheme="minorEastAsia"/>
          <w:sz w:val="28"/>
          <w:szCs w:val="28"/>
          <w:shd w:val="clear" w:color="auto" w:fill="FFFFFF"/>
          <w:lang w:eastAsia="zh-CN"/>
        </w:rPr>
        <w:t>许昌技术经济学校</w:t>
      </w:r>
      <w:r>
        <w:rPr>
          <w:rFonts w:hint="eastAsia" w:ascii="宋体" w:hAnsi="宋体" w:cs="仿宋_GB2312"/>
          <w:sz w:val="28"/>
          <w:szCs w:val="28"/>
          <w:shd w:val="clear" w:color="auto" w:fill="FFFFFF"/>
        </w:rPr>
        <w:t>的委托，对</w:t>
      </w:r>
      <w:r>
        <w:rPr>
          <w:rFonts w:hint="eastAsia" w:ascii="宋体" w:hAnsi="宋体" w:cs="仿宋_GB2312"/>
          <w:sz w:val="28"/>
          <w:szCs w:val="28"/>
          <w:shd w:val="clear" w:color="auto" w:fill="FFFFFF"/>
          <w:lang w:eastAsia="zh-CN"/>
        </w:rPr>
        <w:t>许昌技术经济学校校园</w:t>
      </w:r>
      <w:r>
        <w:rPr>
          <w:rFonts w:hint="eastAsia" w:ascii="宋体" w:hAnsi="宋体" w:cs="仿宋_GB2312"/>
          <w:sz w:val="28"/>
          <w:szCs w:val="28"/>
          <w:shd w:val="clear" w:color="auto" w:fill="FFFFFF"/>
          <w:lang w:val="en-US" w:eastAsia="zh-CN"/>
        </w:rPr>
        <w:t>绿化</w:t>
      </w:r>
      <w:r>
        <w:rPr>
          <w:rFonts w:hint="eastAsia" w:ascii="宋体" w:hAnsi="宋体" w:cs="仿宋_GB2312"/>
          <w:sz w:val="28"/>
          <w:szCs w:val="28"/>
          <w:shd w:val="clear" w:color="auto" w:fill="FFFFFF"/>
          <w:lang w:eastAsia="zh-CN"/>
        </w:rPr>
        <w:t>管理项目</w:t>
      </w:r>
      <w:r>
        <w:rPr>
          <w:rFonts w:hint="eastAsia" w:ascii="宋体" w:hAnsi="宋体" w:cs="仿宋_GB2312"/>
          <w:sz w:val="28"/>
          <w:szCs w:val="28"/>
          <w:shd w:val="clear" w:color="auto" w:fill="FFFFFF"/>
        </w:rPr>
        <w:t>进行竞争性谈判</w:t>
      </w:r>
      <w:r>
        <w:rPr>
          <w:rFonts w:hint="eastAsia" w:cs="仿宋_GB2312" w:asciiTheme="minorEastAsia" w:hAnsiTheme="minorEastAsia" w:eastAsiaTheme="minorEastAsia"/>
          <w:sz w:val="28"/>
          <w:szCs w:val="28"/>
          <w:shd w:val="clear" w:color="auto" w:fill="FFFFFF"/>
        </w:rPr>
        <w:t>采购</w:t>
      </w:r>
      <w:r>
        <w:rPr>
          <w:rFonts w:hint="eastAsia" w:ascii="宋体" w:hAnsi="宋体" w:cs="仿宋_GB2312"/>
          <w:sz w:val="28"/>
          <w:szCs w:val="28"/>
          <w:shd w:val="clear" w:color="auto" w:fill="FFFFFF"/>
        </w:rPr>
        <w:t>。</w:t>
      </w:r>
      <w:r>
        <w:rPr>
          <w:rFonts w:hint="eastAsia" w:ascii="宋体" w:hAnsi="宋体" w:cs="微软雅黑"/>
          <w:sz w:val="28"/>
          <w:szCs w:val="28"/>
        </w:rPr>
        <w:t>现邀请符合本谈判文件规定条件的供应商前来谈判。</w:t>
      </w:r>
    </w:p>
    <w:p>
      <w:pPr>
        <w:pStyle w:val="20"/>
        <w:widowControl/>
        <w:spacing w:line="360" w:lineRule="auto"/>
        <w:contextualSpacing/>
        <w:jc w:val="left"/>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shd w:val="clear" w:color="auto" w:fill="FFFFFF"/>
        </w:rPr>
        <w:t>一、项目基本情况</w:t>
      </w:r>
    </w:p>
    <w:p>
      <w:pPr>
        <w:pStyle w:val="20"/>
        <w:widowControl/>
        <w:spacing w:line="360" w:lineRule="auto"/>
        <w:ind w:firstLine="420"/>
        <w:contextualSpacing/>
        <w:jc w:val="left"/>
        <w:rPr>
          <w:rFonts w:hint="eastAsia" w:ascii="宋体" w:hAnsi="宋体" w:cs="仿宋_GB2312"/>
          <w:color w:val="000000"/>
          <w:sz w:val="28"/>
          <w:szCs w:val="28"/>
          <w:shd w:val="clear" w:color="auto" w:fill="FFFFFF"/>
          <w:lang w:val="zh-CN"/>
        </w:rPr>
      </w:pPr>
      <w:r>
        <w:rPr>
          <w:rFonts w:hint="eastAsia" w:cs="仿宋_GB2312" w:asciiTheme="minorEastAsia" w:hAnsiTheme="minorEastAsia" w:eastAsiaTheme="minorEastAsia"/>
          <w:sz w:val="28"/>
          <w:szCs w:val="28"/>
          <w:shd w:val="clear" w:color="auto" w:fill="FFFFFF"/>
        </w:rPr>
        <w:t>（一）项目名称：</w:t>
      </w:r>
      <w:r>
        <w:rPr>
          <w:rFonts w:hint="eastAsia" w:ascii="宋体" w:hAnsi="宋体" w:cs="仿宋_GB2312"/>
          <w:color w:val="000000"/>
          <w:sz w:val="28"/>
          <w:szCs w:val="28"/>
          <w:shd w:val="clear" w:color="auto" w:fill="FFFFFF"/>
          <w:lang w:val="zh-CN"/>
        </w:rPr>
        <w:t>许昌技术经济学校校园绿化管理项目</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（二）项目编号</w:t>
      </w:r>
      <w:r>
        <w:rPr>
          <w:rFonts w:hint="eastAsia" w:ascii="宋体" w:hAnsi="宋体" w:cs="仿宋_GB2312"/>
          <w:color w:val="000000"/>
          <w:sz w:val="28"/>
          <w:szCs w:val="28"/>
          <w:shd w:val="clear" w:color="auto" w:fill="FFFFFF"/>
          <w:lang w:val="zh-CN"/>
        </w:rPr>
        <w:t>：长招采竞字【20</w:t>
      </w:r>
      <w:r>
        <w:rPr>
          <w:rFonts w:hint="eastAsia" w:ascii="宋体" w:hAnsi="宋体" w:cs="仿宋_GB2312"/>
          <w:color w:val="000000"/>
          <w:sz w:val="28"/>
          <w:szCs w:val="28"/>
          <w:shd w:val="clear" w:color="auto" w:fill="FFFFFF"/>
          <w:lang w:val="en-US" w:eastAsia="zh-CN"/>
        </w:rPr>
        <w:t>19</w:t>
      </w:r>
      <w:r>
        <w:rPr>
          <w:rFonts w:hint="eastAsia" w:ascii="宋体" w:hAnsi="宋体" w:cs="仿宋_GB2312"/>
          <w:color w:val="000000"/>
          <w:sz w:val="28"/>
          <w:szCs w:val="28"/>
          <w:shd w:val="clear" w:color="auto" w:fill="FFFFFF"/>
          <w:lang w:val="zh-CN"/>
        </w:rPr>
        <w:t>】</w:t>
      </w:r>
      <w:r>
        <w:rPr>
          <w:rFonts w:hint="eastAsia" w:ascii="宋体" w:hAnsi="宋体" w:cs="仿宋_GB2312"/>
          <w:color w:val="000000"/>
          <w:sz w:val="28"/>
          <w:szCs w:val="28"/>
          <w:shd w:val="clear" w:color="auto" w:fill="FFFFFF"/>
          <w:lang w:val="en-US" w:eastAsia="zh-CN"/>
        </w:rPr>
        <w:t>155</w:t>
      </w:r>
      <w:r>
        <w:rPr>
          <w:rFonts w:hint="eastAsia" w:ascii="宋体" w:hAnsi="宋体" w:cs="仿宋_GB2312"/>
          <w:color w:val="000000"/>
          <w:sz w:val="28"/>
          <w:szCs w:val="28"/>
          <w:shd w:val="clear" w:color="auto" w:fill="FFFFFF"/>
          <w:lang w:val="zh-CN"/>
        </w:rPr>
        <w:t>号</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 xml:space="preserve">（三）采购方式：竞争性谈判                                                                                                                         </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（四）项目需求：</w:t>
      </w:r>
      <w:r>
        <w:rPr>
          <w:rFonts w:hint="eastAsia" w:cs="仿宋_GB2312" w:asciiTheme="minorEastAsia" w:hAnsiTheme="minorEastAsia" w:eastAsiaTheme="minorEastAsia"/>
          <w:sz w:val="28"/>
          <w:szCs w:val="28"/>
          <w:shd w:val="clear" w:color="auto" w:fill="FFFFFF"/>
          <w:lang w:val="en-US" w:eastAsia="zh-CN"/>
        </w:rPr>
        <w:t>园林绿化管理服务</w:t>
      </w:r>
      <w:r>
        <w:rPr>
          <w:rFonts w:hint="eastAsia" w:cs="仿宋_GB2312" w:asciiTheme="minorEastAsia" w:hAnsiTheme="minorEastAsia" w:eastAsiaTheme="minorEastAsia"/>
          <w:sz w:val="28"/>
          <w:szCs w:val="28"/>
          <w:shd w:val="clear" w:color="auto" w:fill="FFFFFF"/>
        </w:rPr>
        <w:t>，（详见谈判文件）。</w:t>
      </w:r>
    </w:p>
    <w:p>
      <w:pPr>
        <w:pStyle w:val="20"/>
        <w:widowControl/>
        <w:spacing w:line="360" w:lineRule="auto"/>
        <w:ind w:firstLine="560" w:firstLineChars="200"/>
        <w:contextualSpacing/>
        <w:jc w:val="left"/>
        <w:rPr>
          <w:rFonts w:ascii="宋体" w:hAnsi="宋体" w:cs="仿宋_GB2312"/>
          <w:sz w:val="28"/>
          <w:szCs w:val="28"/>
          <w:shd w:val="clear" w:color="auto" w:fill="FFFFFF"/>
          <w:lang w:val="zh-CN"/>
        </w:rPr>
      </w:pPr>
      <w:r>
        <w:rPr>
          <w:rFonts w:hint="eastAsia" w:cs="仿宋_GB2312" w:asciiTheme="minorEastAsia" w:hAnsiTheme="minorEastAsia" w:eastAsiaTheme="minorEastAsia"/>
          <w:sz w:val="28"/>
          <w:szCs w:val="28"/>
          <w:shd w:val="clear" w:color="auto" w:fill="FFFFFF"/>
        </w:rPr>
        <w:t>（五）预算金额（</w:t>
      </w:r>
      <w:r>
        <w:rPr>
          <w:rFonts w:hint="eastAsia" w:ascii="宋体" w:hAnsi="宋体" w:cs="仿宋_GB2312"/>
          <w:sz w:val="28"/>
          <w:szCs w:val="28"/>
          <w:shd w:val="clear" w:color="auto" w:fill="FFFFFF"/>
          <w:lang w:val="zh-CN"/>
        </w:rPr>
        <w:t>最高限价</w:t>
      </w:r>
      <w:r>
        <w:rPr>
          <w:rFonts w:hint="eastAsia" w:cs="仿宋_GB2312" w:asciiTheme="minorEastAsia" w:hAnsiTheme="minorEastAsia" w:eastAsiaTheme="minorEastAsia"/>
          <w:sz w:val="28"/>
          <w:szCs w:val="28"/>
          <w:shd w:val="clear" w:color="auto" w:fill="FFFFFF"/>
        </w:rPr>
        <w:t>）：</w:t>
      </w:r>
      <w:r>
        <w:rPr>
          <w:rFonts w:hint="eastAsia" w:cs="仿宋_GB2312" w:asciiTheme="minorEastAsia" w:hAnsiTheme="minorEastAsia" w:eastAsiaTheme="minorEastAsia"/>
          <w:sz w:val="28"/>
          <w:szCs w:val="28"/>
          <w:shd w:val="clear" w:color="auto" w:fill="FFFFFF"/>
          <w:lang w:val="en-US" w:eastAsia="zh-CN"/>
        </w:rPr>
        <w:t>290000</w:t>
      </w:r>
      <w:r>
        <w:rPr>
          <w:rFonts w:hint="eastAsia" w:ascii="宋体" w:hAnsi="宋体" w:cs="仿宋_GB2312"/>
          <w:sz w:val="28"/>
          <w:szCs w:val="28"/>
          <w:shd w:val="clear" w:color="auto" w:fill="FFFFFF"/>
          <w:lang w:val="zh-CN"/>
        </w:rPr>
        <w:t>元。</w:t>
      </w:r>
    </w:p>
    <w:p>
      <w:pPr>
        <w:pStyle w:val="20"/>
        <w:autoSpaceDE w:val="0"/>
        <w:adjustRightInd w:val="0"/>
        <w:snapToGrid w:val="0"/>
        <w:spacing w:line="276" w:lineRule="auto"/>
        <w:ind w:firstLine="560" w:firstLineChars="200"/>
        <w:rPr>
          <w:rFonts w:hint="eastAsia" w:ascii="仿宋" w:hAnsi="仿宋" w:eastAsia="宋体" w:cs="仿宋"/>
          <w:sz w:val="28"/>
          <w:szCs w:val="28"/>
          <w:lang w:eastAsia="zh-CN"/>
        </w:rPr>
      </w:pPr>
      <w:r>
        <w:rPr>
          <w:rFonts w:hint="eastAsia" w:cs="仿宋_GB2312" w:asciiTheme="minorEastAsia" w:hAnsiTheme="minorEastAsia" w:eastAsiaTheme="minorEastAsia"/>
          <w:sz w:val="28"/>
          <w:szCs w:val="28"/>
          <w:shd w:val="clear" w:color="auto" w:fill="FFFFFF"/>
        </w:rPr>
        <w:t xml:space="preserve">（六）交付（服务、完工）时间 </w:t>
      </w:r>
      <w:r>
        <w:rPr>
          <w:rFonts w:hint="eastAsia" w:cs="仿宋_GB2312" w:asciiTheme="minorEastAsia" w:hAnsiTheme="minorEastAsia" w:eastAsiaTheme="minorEastAsia"/>
          <w:sz w:val="28"/>
          <w:szCs w:val="28"/>
          <w:shd w:val="clear" w:color="auto" w:fill="FFFFFF"/>
          <w:lang w:val="en-US" w:eastAsia="zh-CN"/>
        </w:rPr>
        <w:t>：一年。</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（七）交付（服务、完工）地点：长葛市</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（八）分包：不允许。</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二、需要落实的政府采购政策</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本项目落实中小微型企业、监狱企业、残疾人福利性单位扶持等相关政府采购政策。</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三、竞标人资格要求</w:t>
      </w:r>
    </w:p>
    <w:p>
      <w:pPr>
        <w:pStyle w:val="20"/>
        <w:widowControl/>
        <w:spacing w:line="360" w:lineRule="auto"/>
        <w:ind w:firstLine="560" w:firstLineChars="20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1、符合《中华人民共和国政府采购法》第二十二条之规定；</w:t>
      </w:r>
    </w:p>
    <w:p>
      <w:pPr>
        <w:pStyle w:val="20"/>
        <w:widowControl/>
        <w:spacing w:line="360" w:lineRule="auto"/>
        <w:ind w:firstLine="560" w:firstLineChars="200"/>
        <w:contextualSpacing/>
        <w:jc w:val="left"/>
        <w:rPr>
          <w:rFonts w:hint="eastAsia" w:cs="仿宋_GB2312" w:asciiTheme="minorEastAsia" w:hAnsiTheme="minorEastAsia" w:eastAsiaTheme="minorEastAsia"/>
          <w:color w:val="FF0000"/>
          <w:sz w:val="28"/>
          <w:szCs w:val="28"/>
          <w:shd w:val="clear" w:color="auto" w:fill="FFFFFF"/>
        </w:rPr>
      </w:pPr>
      <w:r>
        <w:rPr>
          <w:rFonts w:hint="eastAsia" w:cs="仿宋_GB2312" w:asciiTheme="minorEastAsia" w:hAnsiTheme="minorEastAsia" w:eastAsiaTheme="minorEastAsia"/>
          <w:sz w:val="28"/>
          <w:szCs w:val="28"/>
          <w:shd w:val="clear" w:color="auto" w:fill="FFFFFF"/>
        </w:rPr>
        <w:t>2、投标人须具备独立的法人资格和有效的营业执照（须包括园林绿化管养、绿化工程或绿化相关业务范围）。</w:t>
      </w:r>
    </w:p>
    <w:p>
      <w:pPr>
        <w:pStyle w:val="20"/>
        <w:widowControl/>
        <w:spacing w:line="360" w:lineRule="auto"/>
        <w:ind w:firstLine="560" w:firstLineChars="20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color w:val="auto"/>
          <w:sz w:val="28"/>
          <w:szCs w:val="28"/>
          <w:shd w:val="clear" w:color="auto" w:fill="FFFFFF"/>
        </w:rPr>
        <w:t>3、</w:t>
      </w:r>
      <w:r>
        <w:rPr>
          <w:rFonts w:hint="eastAsia" w:cs="仿宋_GB2312" w:asciiTheme="minorEastAsia" w:hAnsiTheme="minorEastAsia" w:eastAsiaTheme="minorEastAsia"/>
          <w:sz w:val="28"/>
          <w:szCs w:val="28"/>
          <w:shd w:val="clear" w:color="auto" w:fill="FFFFFF"/>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0"/>
        <w:widowControl/>
        <w:spacing w:line="360" w:lineRule="auto"/>
        <w:ind w:firstLine="560" w:firstLineChars="200"/>
        <w:contextualSpacing/>
        <w:jc w:val="left"/>
        <w:rPr>
          <w:rFonts w:hint="eastAsia" w:cs="仿宋_GB2312" w:asciiTheme="minorEastAsia" w:hAnsiTheme="minorEastAsia" w:eastAsiaTheme="minorEastAsia"/>
          <w:sz w:val="28"/>
          <w:szCs w:val="28"/>
          <w:shd w:val="clear" w:color="auto" w:fill="FFFFFF"/>
          <w:lang w:val="en-US" w:eastAsia="zh-CN"/>
        </w:rPr>
      </w:pPr>
      <w:r>
        <w:rPr>
          <w:rFonts w:hint="eastAsia" w:cs="仿宋_GB2312" w:asciiTheme="minorEastAsia" w:hAnsiTheme="minorEastAsia" w:eastAsiaTheme="minorEastAsia"/>
          <w:sz w:val="28"/>
          <w:szCs w:val="28"/>
          <w:shd w:val="clear" w:color="auto" w:fill="FFFFFF"/>
          <w:lang w:val="en-US" w:eastAsia="zh-CN"/>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0"/>
        <w:widowControl/>
        <w:spacing w:line="360" w:lineRule="auto"/>
        <w:ind w:firstLine="560" w:firstLineChars="20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lang w:val="en-US" w:eastAsia="zh-CN"/>
        </w:rPr>
        <w:t>5</w:t>
      </w:r>
      <w:r>
        <w:rPr>
          <w:rFonts w:hint="eastAsia" w:cs="仿宋_GB2312" w:asciiTheme="minorEastAsia" w:hAnsiTheme="minorEastAsia" w:eastAsiaTheme="minorEastAsia"/>
          <w:sz w:val="28"/>
          <w:szCs w:val="28"/>
          <w:shd w:val="clear" w:color="auto" w:fill="FFFFFF"/>
        </w:rPr>
        <w:t>、本项目接受联合体投标。</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四、谈判文件的获取</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五、</w:t>
      </w:r>
      <w:r>
        <w:rPr>
          <w:rFonts w:hint="eastAsia" w:cs="仿宋_GB2312" w:asciiTheme="minorEastAsia" w:hAnsiTheme="minorEastAsia" w:eastAsiaTheme="minorEastAsia"/>
          <w:b/>
          <w:sz w:val="28"/>
          <w:szCs w:val="28"/>
          <w:shd w:val="clear" w:color="auto" w:fill="FFFFFF"/>
        </w:rPr>
        <w:t>响应文件提交截止时间</w:t>
      </w:r>
      <w:r>
        <w:rPr>
          <w:rFonts w:hint="eastAsia" w:cs="黑体" w:asciiTheme="minorEastAsia" w:hAnsiTheme="minorEastAsia" w:eastAsiaTheme="minorEastAsia"/>
          <w:b/>
          <w:bCs/>
          <w:sz w:val="28"/>
          <w:szCs w:val="28"/>
          <w:shd w:val="clear" w:color="auto" w:fill="FFFFFF"/>
        </w:rPr>
        <w:t>及谈判响应截止时间、谈判时间</w:t>
      </w:r>
    </w:p>
    <w:p>
      <w:pPr>
        <w:pStyle w:val="20"/>
        <w:widowControl/>
        <w:spacing w:line="360" w:lineRule="auto"/>
        <w:ind w:firstLine="420"/>
        <w:contextualSpacing/>
        <w:jc w:val="left"/>
        <w:rPr>
          <w:rFonts w:hint="eastAsia"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lang w:val="en-US" w:eastAsia="zh-CN"/>
        </w:rPr>
        <w:t>1、</w:t>
      </w:r>
      <w:r>
        <w:rPr>
          <w:rFonts w:hint="eastAsia" w:cs="仿宋_GB2312" w:asciiTheme="minorEastAsia" w:hAnsiTheme="minorEastAsia" w:eastAsiaTheme="minorEastAsia"/>
          <w:sz w:val="28"/>
          <w:szCs w:val="28"/>
          <w:shd w:val="clear" w:color="auto" w:fill="FFFFFF"/>
        </w:rPr>
        <w:t>投标截止及开标时间：2019年</w:t>
      </w:r>
      <w:r>
        <w:rPr>
          <w:rFonts w:hint="eastAsia" w:cs="仿宋_GB2312" w:asciiTheme="minorEastAsia" w:hAnsiTheme="minorEastAsia" w:eastAsiaTheme="minorEastAsia"/>
          <w:sz w:val="28"/>
          <w:szCs w:val="28"/>
          <w:shd w:val="clear" w:color="auto" w:fill="FFFFFF"/>
          <w:lang w:val="en-US" w:eastAsia="zh-CN"/>
        </w:rPr>
        <w:t>12</w:t>
      </w:r>
      <w:r>
        <w:rPr>
          <w:rFonts w:hint="eastAsia" w:cs="仿宋_GB2312" w:asciiTheme="minorEastAsia" w:hAnsiTheme="minorEastAsia" w:eastAsiaTheme="minorEastAsia"/>
          <w:sz w:val="28"/>
          <w:szCs w:val="28"/>
          <w:shd w:val="clear" w:color="auto" w:fill="FFFFFF"/>
        </w:rPr>
        <w:t>月</w:t>
      </w:r>
      <w:r>
        <w:rPr>
          <w:rFonts w:hint="eastAsia" w:cs="仿宋_GB2312" w:asciiTheme="minorEastAsia" w:hAnsiTheme="minorEastAsia" w:eastAsiaTheme="minorEastAsia"/>
          <w:sz w:val="28"/>
          <w:szCs w:val="28"/>
          <w:shd w:val="clear" w:color="auto" w:fill="FFFFFF"/>
          <w:lang w:val="en-US" w:eastAsia="zh-CN"/>
        </w:rPr>
        <w:t>19</w:t>
      </w:r>
      <w:r>
        <w:rPr>
          <w:rFonts w:hint="eastAsia" w:cs="仿宋_GB2312" w:asciiTheme="minorEastAsia" w:hAnsiTheme="minorEastAsia" w:eastAsiaTheme="minorEastAsia"/>
          <w:sz w:val="28"/>
          <w:szCs w:val="28"/>
          <w:shd w:val="clear" w:color="auto" w:fill="FFFFFF"/>
        </w:rPr>
        <w:t>日</w:t>
      </w:r>
      <w:r>
        <w:rPr>
          <w:rFonts w:hint="eastAsia" w:cs="仿宋_GB2312" w:asciiTheme="minorEastAsia" w:hAnsiTheme="minorEastAsia" w:eastAsiaTheme="minorEastAsia"/>
          <w:sz w:val="28"/>
          <w:szCs w:val="28"/>
          <w:shd w:val="clear" w:color="auto" w:fill="FFFFFF"/>
          <w:lang w:val="en-US" w:eastAsia="zh-CN"/>
        </w:rPr>
        <w:t>10</w:t>
      </w:r>
      <w:r>
        <w:rPr>
          <w:rFonts w:hint="eastAsia" w:cs="仿宋_GB2312" w:asciiTheme="minorEastAsia" w:hAnsiTheme="minorEastAsia" w:eastAsiaTheme="minorEastAsia"/>
          <w:sz w:val="28"/>
          <w:szCs w:val="28"/>
          <w:shd w:val="clear" w:color="auto" w:fill="FFFFFF"/>
        </w:rPr>
        <w:t>时</w:t>
      </w:r>
      <w:r>
        <w:rPr>
          <w:rFonts w:hint="eastAsia" w:cs="仿宋_GB2312" w:asciiTheme="minorEastAsia" w:hAnsiTheme="minorEastAsia" w:eastAsiaTheme="minorEastAsia"/>
          <w:sz w:val="28"/>
          <w:szCs w:val="28"/>
          <w:shd w:val="clear" w:color="auto" w:fill="FFFFFF"/>
          <w:lang w:val="en-US" w:eastAsia="zh-CN"/>
        </w:rPr>
        <w:t>00</w:t>
      </w:r>
      <w:r>
        <w:rPr>
          <w:rFonts w:hint="eastAsia" w:cs="仿宋_GB2312" w:asciiTheme="minorEastAsia" w:hAnsiTheme="minorEastAsia" w:eastAsiaTheme="minorEastAsia"/>
          <w:sz w:val="28"/>
          <w:szCs w:val="28"/>
          <w:shd w:val="clear" w:color="auto" w:fill="FFFFFF"/>
        </w:rPr>
        <w:t>分（北京时间），逾期提交或不符合规定的谈判响应文件不予接受。</w:t>
      </w:r>
    </w:p>
    <w:p>
      <w:pPr>
        <w:pStyle w:val="20"/>
        <w:widowControl/>
        <w:spacing w:line="360" w:lineRule="auto"/>
        <w:ind w:firstLine="420"/>
        <w:contextualSpacing/>
        <w:jc w:val="left"/>
        <w:rPr>
          <w:rFonts w:hint="eastAsia" w:cs="仿宋_GB2312" w:asciiTheme="minorEastAsia" w:hAnsiTheme="minorEastAsia" w:eastAsiaTheme="minorEastAsia"/>
          <w:color w:val="FF0000"/>
          <w:sz w:val="28"/>
          <w:szCs w:val="28"/>
          <w:shd w:val="clear" w:color="auto" w:fill="FFFFFF"/>
        </w:rPr>
      </w:pPr>
      <w:r>
        <w:rPr>
          <w:rFonts w:hint="eastAsia" w:cs="仿宋_GB2312" w:asciiTheme="minorEastAsia" w:hAnsiTheme="minorEastAsia" w:eastAsiaTheme="minorEastAsia"/>
          <w:sz w:val="28"/>
          <w:szCs w:val="28"/>
          <w:shd w:val="clear" w:color="auto" w:fill="FFFFFF"/>
          <w:lang w:val="en-US" w:eastAsia="zh-CN"/>
        </w:rPr>
        <w:t>2、</w:t>
      </w:r>
      <w:r>
        <w:rPr>
          <w:rFonts w:hint="eastAsia" w:cs="仿宋_GB2312" w:asciiTheme="minorEastAsia" w:hAnsiTheme="minorEastAsia" w:eastAsiaTheme="minorEastAsia"/>
          <w:sz w:val="28"/>
          <w:szCs w:val="28"/>
          <w:shd w:val="clear" w:color="auto" w:fill="FFFFFF"/>
        </w:rPr>
        <w:t>开标地点：长葛市公共资源交易中心开标</w:t>
      </w:r>
      <w:r>
        <w:rPr>
          <w:rFonts w:hint="eastAsia" w:cs="仿宋_GB2312" w:asciiTheme="minorEastAsia" w:hAnsiTheme="minorEastAsia" w:eastAsiaTheme="minorEastAsia"/>
          <w:sz w:val="28"/>
          <w:szCs w:val="28"/>
          <w:shd w:val="clear" w:color="auto" w:fill="FFFFFF"/>
          <w:lang w:val="en-US" w:eastAsia="zh-CN"/>
        </w:rPr>
        <w:t>三</w:t>
      </w:r>
      <w:r>
        <w:rPr>
          <w:rFonts w:hint="eastAsia" w:cs="仿宋_GB2312" w:asciiTheme="minorEastAsia" w:hAnsiTheme="minorEastAsia" w:eastAsiaTheme="minorEastAsia"/>
          <w:sz w:val="28"/>
          <w:szCs w:val="28"/>
          <w:shd w:val="clear" w:color="auto" w:fill="FFFFFF"/>
        </w:rPr>
        <w:t>室（长葛市葛天大道东段商务区6#楼</w:t>
      </w:r>
      <w:r>
        <w:rPr>
          <w:rFonts w:hint="eastAsia" w:cs="仿宋_GB2312" w:asciiTheme="minorEastAsia" w:hAnsiTheme="minorEastAsia" w:eastAsiaTheme="minorEastAsia"/>
          <w:sz w:val="28"/>
          <w:szCs w:val="28"/>
          <w:shd w:val="clear" w:color="auto" w:fill="FFFFFF"/>
          <w:lang w:val="en-US" w:eastAsia="zh-CN"/>
        </w:rPr>
        <w:t>4</w:t>
      </w:r>
      <w:r>
        <w:rPr>
          <w:rFonts w:hint="eastAsia" w:cs="仿宋_GB2312" w:asciiTheme="minorEastAsia" w:hAnsiTheme="minorEastAsia" w:eastAsiaTheme="minorEastAsia"/>
          <w:sz w:val="28"/>
          <w:szCs w:val="28"/>
          <w:shd w:val="clear" w:color="auto" w:fill="FFFFFF"/>
        </w:rPr>
        <w:t>楼</w:t>
      </w:r>
      <w:r>
        <w:rPr>
          <w:rFonts w:hint="eastAsia" w:cs="仿宋_GB2312" w:asciiTheme="minorEastAsia" w:hAnsiTheme="minorEastAsia" w:eastAsiaTheme="minorEastAsia"/>
          <w:sz w:val="28"/>
          <w:szCs w:val="28"/>
          <w:shd w:val="clear" w:color="auto" w:fill="FFFFFF"/>
          <w:lang w:val="en-US" w:eastAsia="zh-CN"/>
        </w:rPr>
        <w:t>418</w:t>
      </w:r>
      <w:r>
        <w:rPr>
          <w:rFonts w:hint="eastAsia" w:cs="仿宋_GB2312" w:asciiTheme="minorEastAsia" w:hAnsiTheme="minorEastAsia" w:eastAsiaTheme="minorEastAsia"/>
          <w:sz w:val="28"/>
          <w:szCs w:val="28"/>
          <w:shd w:val="clear" w:color="auto" w:fill="FFFFFF"/>
        </w:rPr>
        <w:t>室）</w:t>
      </w:r>
    </w:p>
    <w:p>
      <w:pPr>
        <w:pStyle w:val="20"/>
        <w:widowControl/>
        <w:spacing w:line="360" w:lineRule="auto"/>
        <w:ind w:firstLine="420"/>
        <w:contextualSpacing/>
        <w:jc w:val="left"/>
        <w:rPr>
          <w:rFonts w:hint="eastAsia"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lang w:val="en-US" w:eastAsia="zh-CN"/>
        </w:rPr>
        <w:t>3、</w:t>
      </w:r>
      <w:r>
        <w:rPr>
          <w:rFonts w:hint="eastAsia" w:cs="仿宋_GB2312" w:asciiTheme="minorEastAsia" w:hAnsiTheme="minorEastAsia" w:eastAsiaTheme="minorEastAsia"/>
          <w:sz w:val="28"/>
          <w:szCs w:val="28"/>
          <w:shd w:val="clear" w:color="auto" w:fill="FFFFFF"/>
        </w:rPr>
        <w:t>本项目为全流程电子化交易项目，供应商须提交电子投标文件和纸质投标文件。</w:t>
      </w:r>
    </w:p>
    <w:p>
      <w:pPr>
        <w:pStyle w:val="20"/>
        <w:widowControl/>
        <w:spacing w:line="360" w:lineRule="auto"/>
        <w:ind w:firstLine="420"/>
        <w:contextualSpacing/>
        <w:jc w:val="left"/>
        <w:rPr>
          <w:rFonts w:hint="eastAsia" w:cs="仿宋_GB2312" w:asciiTheme="minorEastAsia" w:hAnsiTheme="minorEastAsia" w:eastAsiaTheme="minorEastAsia"/>
          <w:sz w:val="28"/>
          <w:szCs w:val="28"/>
          <w:shd w:val="clear" w:color="auto" w:fill="FFFFFF"/>
        </w:rPr>
      </w:pPr>
      <w:r>
        <w:rPr>
          <w:rFonts w:hint="eastAsia" w:cs="仿宋_GB2312" w:asciiTheme="minorEastAsia" w:hAnsiTheme="minorEastAsia" w:eastAsiaTheme="minorEastAsia"/>
          <w:sz w:val="28"/>
          <w:szCs w:val="28"/>
          <w:shd w:val="clear" w:color="auto" w:fill="FFFFFF"/>
          <w:lang w:val="en-US" w:eastAsia="zh-CN"/>
        </w:rPr>
        <w:t>3.</w:t>
      </w:r>
      <w:r>
        <w:rPr>
          <w:rFonts w:hint="eastAsia" w:cs="仿宋_GB2312" w:asciiTheme="minorEastAsia" w:hAnsiTheme="minorEastAsia" w:eastAsiaTheme="minorEastAsia"/>
          <w:sz w:val="28"/>
          <w:szCs w:val="28"/>
          <w:shd w:val="clear" w:color="auto" w:fill="FFFFFF"/>
        </w:rPr>
        <w:t>1、加密电子投标文件（.file格式）须在投标截止时间（开标时间）前通过《全国公共资源交易平台(河南省▪许昌市)》公共资源交易系统成功上传。</w:t>
      </w:r>
    </w:p>
    <w:p>
      <w:pPr>
        <w:pStyle w:val="20"/>
        <w:widowControl/>
        <w:spacing w:line="360" w:lineRule="auto"/>
        <w:ind w:firstLine="420"/>
        <w:contextualSpacing/>
        <w:jc w:val="left"/>
        <w:rPr>
          <w:rFonts w:hint="eastAsia" w:cs="仿宋_GB2312" w:asciiTheme="minorEastAsia" w:hAnsiTheme="minorEastAsia" w:eastAsiaTheme="minorEastAsia"/>
          <w:sz w:val="28"/>
          <w:szCs w:val="28"/>
          <w:shd w:val="clear" w:color="auto" w:fill="FFFFFF"/>
          <w:lang w:eastAsia="zh-CN"/>
        </w:rPr>
      </w:pPr>
      <w:r>
        <w:rPr>
          <w:rFonts w:hint="eastAsia" w:cs="仿宋_GB2312" w:asciiTheme="minorEastAsia" w:hAnsiTheme="minorEastAsia" w:eastAsiaTheme="minorEastAsia"/>
          <w:sz w:val="28"/>
          <w:szCs w:val="28"/>
          <w:shd w:val="clear" w:color="auto" w:fill="FFFFFF"/>
          <w:lang w:val="en-US" w:eastAsia="zh-CN"/>
        </w:rPr>
        <w:t>3.</w:t>
      </w:r>
      <w:r>
        <w:rPr>
          <w:rFonts w:hint="eastAsia" w:cs="仿宋_GB2312" w:asciiTheme="minorEastAsia" w:hAnsiTheme="minorEastAsia" w:eastAsiaTheme="minorEastAsia"/>
          <w:sz w:val="28"/>
          <w:szCs w:val="28"/>
          <w:shd w:val="clear" w:color="auto" w:fill="FFFFFF"/>
        </w:rPr>
        <w:t>2、纸质投标文件（正本1份、副本1份）和备份文件1份（使用电子介质</w:t>
      </w:r>
      <w:r>
        <w:rPr>
          <w:rFonts w:hint="eastAsia" w:cs="仿宋_GB2312" w:asciiTheme="minorEastAsia" w:hAnsiTheme="minorEastAsia" w:eastAsiaTheme="minorEastAsia"/>
          <w:sz w:val="28"/>
          <w:szCs w:val="28"/>
          <w:shd w:val="clear" w:color="auto" w:fill="FFFFFF"/>
          <w:lang w:eastAsia="zh-CN"/>
        </w:rPr>
        <w:t>）</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六、本次采购公告同时在《河南省政府采购网》、《全国公共资源交易平台（河南省·许昌市）》、</w:t>
      </w:r>
      <w:r>
        <w:rPr>
          <w:rFonts w:hint="eastAsia" w:ascii="宋体" w:hAnsi="宋体" w:cs="黑体"/>
          <w:b/>
          <w:bCs/>
          <w:color w:val="000000"/>
          <w:sz w:val="28"/>
          <w:szCs w:val="28"/>
          <w:shd w:val="clear" w:color="auto" w:fill="FFFFFF"/>
        </w:rPr>
        <w:t>《长葛市人民政府门户网站》</w:t>
      </w:r>
      <w:r>
        <w:rPr>
          <w:rFonts w:hint="eastAsia" w:cs="黑体" w:asciiTheme="minorEastAsia" w:hAnsiTheme="minorEastAsia" w:eastAsiaTheme="minorEastAsia"/>
          <w:b/>
          <w:bCs/>
          <w:sz w:val="28"/>
          <w:szCs w:val="28"/>
          <w:shd w:val="clear" w:color="auto" w:fill="FFFFFF"/>
        </w:rPr>
        <w:t>发布。</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七、公告期限</w:t>
      </w:r>
    </w:p>
    <w:p>
      <w:pPr>
        <w:pStyle w:val="20"/>
        <w:widowControl/>
        <w:spacing w:line="360" w:lineRule="auto"/>
        <w:ind w:firstLine="420"/>
        <w:contextualSpacing/>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本公告自发布之日起公告期限为3个工作日。</w:t>
      </w:r>
    </w:p>
    <w:p>
      <w:pPr>
        <w:pStyle w:val="20"/>
        <w:widowControl/>
        <w:spacing w:line="360" w:lineRule="auto"/>
        <w:ind w:firstLine="420"/>
        <w:contextualSpacing/>
        <w:jc w:val="left"/>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八、联系方式</w:t>
      </w:r>
    </w:p>
    <w:p>
      <w:pPr>
        <w:adjustRightInd w:val="0"/>
        <w:snapToGrid w:val="0"/>
        <w:spacing w:line="360" w:lineRule="auto"/>
        <w:ind w:firstLine="1120" w:firstLineChars="400"/>
        <w:jc w:val="left"/>
        <w:rPr>
          <w:rFonts w:hint="eastAsia" w:ascii="宋体" w:hAnsi="宋体" w:eastAsia="宋体" w:cs="宋体"/>
          <w:color w:val="000000"/>
          <w:kern w:val="0"/>
          <w:sz w:val="28"/>
          <w:szCs w:val="28"/>
          <w:shd w:val="clear" w:color="auto" w:fill="FFFFFF"/>
          <w:lang w:eastAsia="zh-CN"/>
        </w:rPr>
      </w:pPr>
      <w:r>
        <w:rPr>
          <w:rFonts w:hint="eastAsia" w:ascii="宋体" w:hAnsi="宋体" w:eastAsia="宋体" w:cs="宋体"/>
          <w:color w:val="000000"/>
          <w:kern w:val="0"/>
          <w:sz w:val="28"/>
          <w:szCs w:val="28"/>
          <w:shd w:val="clear" w:color="auto" w:fill="FFFFFF"/>
        </w:rPr>
        <w:t>采购人：</w:t>
      </w:r>
      <w:r>
        <w:rPr>
          <w:rFonts w:hint="eastAsia" w:ascii="宋体" w:hAnsi="宋体" w:eastAsia="宋体" w:cs="宋体"/>
          <w:color w:val="000000"/>
          <w:kern w:val="0"/>
          <w:sz w:val="28"/>
          <w:szCs w:val="28"/>
          <w:shd w:val="clear" w:color="auto" w:fill="FFFFFF"/>
          <w:lang w:eastAsia="zh-CN"/>
        </w:rPr>
        <w:t xml:space="preserve">许昌技术经济学校 </w:t>
      </w:r>
    </w:p>
    <w:p>
      <w:pPr>
        <w:adjustRightInd w:val="0"/>
        <w:snapToGrid w:val="0"/>
        <w:spacing w:line="360" w:lineRule="auto"/>
        <w:ind w:firstLine="1120" w:firstLineChars="400"/>
        <w:jc w:val="left"/>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rPr>
        <w:t>联系人：</w:t>
      </w:r>
      <w:r>
        <w:rPr>
          <w:rFonts w:hint="eastAsia" w:ascii="宋体" w:hAnsi="宋体" w:eastAsia="宋体" w:cs="宋体"/>
          <w:color w:val="000000"/>
          <w:kern w:val="0"/>
          <w:sz w:val="28"/>
          <w:szCs w:val="28"/>
          <w:shd w:val="clear" w:color="auto" w:fill="FFFFFF"/>
          <w:lang w:val="en-US" w:eastAsia="zh-CN"/>
        </w:rPr>
        <w:t xml:space="preserve"> ：高先生  </w:t>
      </w:r>
    </w:p>
    <w:p>
      <w:pPr>
        <w:adjustRightInd w:val="0"/>
        <w:snapToGrid w:val="0"/>
        <w:spacing w:line="360" w:lineRule="auto"/>
        <w:ind w:firstLine="1120" w:firstLineChars="400"/>
        <w:jc w:val="left"/>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lang w:val="en-US" w:eastAsia="zh-CN"/>
        </w:rPr>
        <w:t>联系电话：0374-6170603</w:t>
      </w:r>
    </w:p>
    <w:p>
      <w:pPr>
        <w:adjustRightInd w:val="0"/>
        <w:snapToGrid w:val="0"/>
        <w:spacing w:line="360" w:lineRule="auto"/>
        <w:ind w:firstLine="1120" w:firstLineChars="400"/>
        <w:jc w:val="left"/>
        <w:rPr>
          <w:rFonts w:hint="eastAsia" w:ascii="宋体" w:hAnsi="宋体" w:eastAsia="宋体" w:cs="宋体"/>
          <w:color w:val="000000"/>
          <w:kern w:val="0"/>
          <w:sz w:val="28"/>
          <w:szCs w:val="28"/>
          <w:shd w:val="clear" w:color="auto" w:fill="FFFFFF"/>
          <w:lang w:eastAsia="zh-CN"/>
        </w:rPr>
      </w:pPr>
      <w:r>
        <w:rPr>
          <w:rFonts w:hint="eastAsia" w:ascii="宋体" w:hAnsi="宋体" w:eastAsia="宋体" w:cs="宋体"/>
          <w:color w:val="000000"/>
          <w:kern w:val="0"/>
          <w:sz w:val="28"/>
          <w:szCs w:val="28"/>
          <w:shd w:val="clear" w:color="auto" w:fill="FFFFFF"/>
        </w:rPr>
        <w:t>地址：长葛市建设路南段</w:t>
      </w:r>
    </w:p>
    <w:p>
      <w:pPr>
        <w:adjustRightInd w:val="0"/>
        <w:snapToGrid w:val="0"/>
        <w:spacing w:line="360" w:lineRule="auto"/>
        <w:ind w:firstLine="1120" w:firstLineChars="400"/>
        <w:jc w:val="left"/>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代理机构：河南宏业建设管理股份有限公司</w:t>
      </w:r>
    </w:p>
    <w:p>
      <w:pPr>
        <w:adjustRightInd w:val="0"/>
        <w:snapToGrid w:val="0"/>
        <w:spacing w:line="360" w:lineRule="auto"/>
        <w:ind w:firstLine="1120" w:firstLineChars="400"/>
        <w:jc w:val="left"/>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代理机构联系方式：韩先生  13613749370</w:t>
      </w:r>
    </w:p>
    <w:p>
      <w:pPr>
        <w:adjustRightInd w:val="0"/>
        <w:snapToGrid w:val="0"/>
        <w:spacing w:line="360" w:lineRule="auto"/>
        <w:ind w:firstLine="1120" w:firstLineChars="400"/>
        <w:jc w:val="left"/>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代理机构地址：郑州市郑东新区商都路与中兴南路交叉口向北200米凯利国际中心A座28楼</w:t>
      </w:r>
    </w:p>
    <w:p>
      <w:pPr>
        <w:adjustRightInd w:val="0"/>
        <w:snapToGrid w:val="0"/>
        <w:spacing w:line="360" w:lineRule="auto"/>
        <w:ind w:firstLine="1120" w:firstLineChars="400"/>
        <w:jc w:val="right"/>
        <w:rPr>
          <w:rFonts w:ascii="宋体" w:hAnsi="宋体" w:eastAsia="宋体" w:cs="宋体"/>
          <w:color w:val="000000"/>
          <w:kern w:val="0"/>
          <w:sz w:val="28"/>
          <w:szCs w:val="28"/>
          <w:shd w:val="clear" w:color="auto" w:fill="FFFFFF"/>
        </w:rPr>
      </w:pPr>
    </w:p>
    <w:p>
      <w:pPr>
        <w:adjustRightInd w:val="0"/>
        <w:snapToGrid w:val="0"/>
        <w:spacing w:line="360" w:lineRule="auto"/>
        <w:ind w:firstLine="1120" w:firstLineChars="400"/>
        <w:jc w:val="right"/>
        <w:rPr>
          <w:rFonts w:ascii="宋体" w:hAnsi="宋体"/>
          <w:sz w:val="28"/>
          <w:szCs w:val="28"/>
        </w:rPr>
      </w:pPr>
      <w:r>
        <w:rPr>
          <w:rFonts w:hint="eastAsia" w:ascii="宋体" w:hAnsi="宋体" w:eastAsia="宋体" w:cs="宋体"/>
          <w:color w:val="000000"/>
          <w:kern w:val="0"/>
          <w:sz w:val="28"/>
          <w:szCs w:val="28"/>
          <w:shd w:val="clear" w:color="auto" w:fill="FFFFFF"/>
        </w:rPr>
        <w:t>二〇一九年十</w:t>
      </w:r>
      <w:r>
        <w:rPr>
          <w:rFonts w:hint="eastAsia" w:ascii="宋体" w:hAnsi="宋体" w:eastAsia="宋体" w:cs="宋体"/>
          <w:color w:val="000000"/>
          <w:kern w:val="0"/>
          <w:sz w:val="28"/>
          <w:szCs w:val="28"/>
          <w:shd w:val="clear" w:color="auto" w:fill="FFFFFF"/>
          <w:lang w:eastAsia="zh-CN"/>
        </w:rPr>
        <w:t>二</w:t>
      </w:r>
      <w:r>
        <w:rPr>
          <w:rFonts w:hint="eastAsia" w:ascii="宋体" w:hAnsi="宋体" w:eastAsia="宋体" w:cs="宋体"/>
          <w:color w:val="000000"/>
          <w:kern w:val="0"/>
          <w:sz w:val="28"/>
          <w:szCs w:val="28"/>
          <w:shd w:val="clear" w:color="auto" w:fill="FFFFFF"/>
        </w:rPr>
        <w:t>月</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九、特别提示：</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1、所有投标单位请时刻关注全国公共资源交易平台（河南省.许昌市），澄清、答疑、变更均在全国公共资源交易平台（河南省.许昌市）发布，不再另行通知。如未及时查看影响其投标，后果自负。</w:t>
      </w:r>
    </w:p>
    <w:p>
      <w:pPr>
        <w:pStyle w:val="20"/>
        <w:widowControl/>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rPr>
          <w:rFonts w:cs="宋体" w:asciiTheme="majorEastAsia" w:hAnsiTheme="majorEastAsia" w:eastAsiaTheme="majorEastAsia"/>
          <w:b/>
          <w:kern w:val="0"/>
          <w:sz w:val="32"/>
          <w:szCs w:val="32"/>
        </w:rPr>
        <w:sectPr>
          <w:footerReference r:id="rId6" w:type="default"/>
          <w:pgSz w:w="11906" w:h="16838"/>
          <w:pgMar w:top="2098" w:right="1474" w:bottom="1928" w:left="1588" w:header="851" w:footer="992" w:gutter="0"/>
          <w:cols w:space="0" w:num="1"/>
          <w:docGrid w:type="lines" w:linePitch="312" w:charSpace="0"/>
        </w:sectPr>
      </w:pPr>
    </w:p>
    <w:p>
      <w:pPr>
        <w:spacing w:line="48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jc w:val="center"/>
        <w:rPr>
          <w:rFonts w:hint="eastAsia" w:ascii="宋体" w:hAnsi="宋体" w:eastAsia="宋体" w:cs="宋体"/>
          <w:b/>
          <w:color w:val="auto"/>
          <w:sz w:val="24"/>
          <w:szCs w:val="24"/>
        </w:rPr>
      </w:pPr>
    </w:p>
    <w:p>
      <w:pPr>
        <w:ind w:firstLine="562" w:firstLineChars="200"/>
        <w:jc w:val="both"/>
        <w:rPr>
          <w:rFonts w:hint="eastAsia" w:ascii="宋体" w:hAnsi="宋体" w:eastAsia="宋体" w:cs="宋体"/>
          <w:sz w:val="28"/>
          <w:szCs w:val="28"/>
          <w:shd w:val="clear" w:color="auto" w:fill="FFFFFF"/>
          <w:lang w:eastAsia="zh-CN" w:bidi="ar"/>
        </w:rPr>
      </w:pPr>
      <w:r>
        <w:rPr>
          <w:rFonts w:hint="eastAsia" w:ascii="宋体" w:hAnsi="宋体" w:eastAsia="宋体" w:cs="宋体"/>
          <w:b/>
          <w:kern w:val="0"/>
          <w:sz w:val="28"/>
          <w:szCs w:val="28"/>
        </w:rPr>
        <w:t>项目基本内容</w:t>
      </w:r>
      <w:r>
        <w:rPr>
          <w:rFonts w:hint="eastAsia" w:ascii="宋体" w:hAnsi="宋体" w:eastAsia="宋体" w:cs="宋体"/>
          <w:b/>
          <w:kern w:val="0"/>
          <w:sz w:val="28"/>
          <w:szCs w:val="28"/>
          <w:lang w:eastAsia="zh-CN"/>
        </w:rPr>
        <w:t>：</w:t>
      </w:r>
      <w:r>
        <w:rPr>
          <w:rFonts w:hint="eastAsia" w:ascii="宋体" w:hAnsi="宋体" w:eastAsia="宋体" w:cs="宋体"/>
          <w:sz w:val="28"/>
          <w:szCs w:val="28"/>
          <w:shd w:val="clear" w:color="auto" w:fill="FFFFFF"/>
          <w:lang w:bidi="ar"/>
        </w:rPr>
        <w:t>绿化管养面积</w:t>
      </w:r>
      <w:r>
        <w:rPr>
          <w:rFonts w:hint="eastAsia" w:ascii="宋体" w:hAnsi="宋体" w:eastAsia="宋体" w:cs="宋体"/>
          <w:sz w:val="28"/>
          <w:szCs w:val="28"/>
          <w:shd w:val="clear" w:color="auto" w:fill="FFFFFF"/>
          <w:lang w:val="en-US" w:eastAsia="zh-CN" w:bidi="ar"/>
        </w:rPr>
        <w:t>127670</w:t>
      </w:r>
      <w:r>
        <w:rPr>
          <w:rFonts w:hint="eastAsia" w:ascii="宋体" w:hAnsi="宋体" w:eastAsia="宋体" w:cs="宋体"/>
          <w:sz w:val="28"/>
          <w:szCs w:val="28"/>
          <w:shd w:val="clear" w:color="auto" w:fill="FFFFFF"/>
          <w:lang w:bidi="ar"/>
        </w:rPr>
        <w:t>平方米，行道树</w:t>
      </w:r>
      <w:r>
        <w:rPr>
          <w:rFonts w:hint="eastAsia" w:ascii="宋体" w:hAnsi="宋体" w:eastAsia="宋体" w:cs="宋体"/>
          <w:sz w:val="28"/>
          <w:szCs w:val="28"/>
          <w:shd w:val="clear" w:color="auto" w:fill="FFFFFF"/>
          <w:lang w:val="en-US" w:eastAsia="zh-CN" w:bidi="ar"/>
        </w:rPr>
        <w:t>3371</w:t>
      </w:r>
      <w:r>
        <w:rPr>
          <w:rFonts w:hint="eastAsia" w:ascii="宋体" w:hAnsi="宋体" w:eastAsia="宋体" w:cs="宋体"/>
          <w:sz w:val="28"/>
          <w:szCs w:val="28"/>
          <w:shd w:val="clear" w:color="auto" w:fill="FFFFFF"/>
          <w:lang w:eastAsia="zh-CN" w:bidi="ar"/>
        </w:rPr>
        <w:t>棵</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1、管理范围</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校园内的乔木、灌木、绿篱、草坪等植物的养护管理：绿化保洁和绿化垃圾的清运等。包括浇水、松土、施肥、整型、修剪、草坪除杂草修剪、防治病虫害、少量草坪及少量苗木补种等。河道清淤、注水放水、河道周边垃圾清理。校园内凉亭、雕像、宣传栏、灯柱、井台等景观设施进行清洗，确保校园内景观设施干净整洁。</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2、绿化养护管理特点</w:t>
      </w:r>
    </w:p>
    <w:p>
      <w:p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校园内的植物养护管理期为一年，养护质量达到国家有关规范合格标准及《</w:t>
      </w:r>
      <w:r>
        <w:rPr>
          <w:rFonts w:hint="eastAsia" w:ascii="宋体" w:hAnsi="宋体" w:eastAsia="宋体" w:cs="宋体"/>
          <w:color w:val="auto"/>
          <w:sz w:val="28"/>
          <w:szCs w:val="28"/>
          <w:lang w:eastAsia="zh-CN"/>
        </w:rPr>
        <w:t>许昌技术经济学校</w:t>
      </w:r>
      <w:r>
        <w:rPr>
          <w:rFonts w:hint="eastAsia" w:ascii="宋体" w:hAnsi="宋体" w:eastAsia="宋体" w:cs="宋体"/>
          <w:color w:val="auto"/>
          <w:sz w:val="28"/>
          <w:szCs w:val="28"/>
        </w:rPr>
        <w:t>绿化养护及景观设施管理规范》要求。</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养护期内在在春季开学、家长会议、劳动节、高招中招考试、秋季开学、教师节、国庆节、元旦节等重点时间节点做</w:t>
      </w:r>
      <w:r>
        <w:rPr>
          <w:rFonts w:hint="eastAsia" w:ascii="宋体" w:hAnsi="宋体" w:eastAsia="宋体" w:cs="宋体"/>
          <w:color w:val="auto"/>
          <w:sz w:val="28"/>
          <w:szCs w:val="28"/>
          <w:lang w:val="en-US" w:eastAsia="zh-CN"/>
        </w:rPr>
        <w:t>好校园内</w:t>
      </w:r>
      <w:r>
        <w:rPr>
          <w:rFonts w:hint="eastAsia" w:ascii="宋体" w:hAnsi="宋体" w:eastAsia="宋体" w:cs="宋体"/>
          <w:color w:val="auto"/>
          <w:sz w:val="28"/>
          <w:szCs w:val="28"/>
        </w:rPr>
        <w:t>的修剪整形、杂草清除；对校园内凉亭、雕像、宣传栏、灯柱、井台等景观设施进行清洗，确保校园内景观设施干净整洁；可视效果好。及时和督查组领导汇报沟通，解决绿化养护过程中出现的问题，绿化养护管理方案和计划。</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2.1一年分月工作计划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一月：树木整形修剪;翻地：施足肥：剪除枯枝;残、病虫枝叶；经常注意检查防寒设备、设施及苗木防寒包扎物。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二月：继续进行行道树、灌木的冬季修剪工作：春季开学前：全面清理清洁：保持环境干净美观。</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三月：天气渐暖：许多病虫害即将发生、要维护修理好各种除虫、防虫、防病器并准备好药品;注意蚜虫的发生：做到及时防治。</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四月：做好树木的剥芽、修剪：随时除去多余的嫩芽和生长部份不当的枝条；根据花卉生长情况对宿根花卉、草花施薄肥。</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五月：春季开花的灌木进行花后修剪：按技术操作要求：对行道树进行剥芽：增施追肥、勤施薄肥;本月气温渐高：病虫害大量危害树木花卉：做好防虫防病工作;清除草坪中杂草。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月：全面清除杂草：修剪绿化花带：对花木进行花后修剪：解决枝条与线路的矛盾：做好病虫害防治工作：特别是防治袋蛾、刺蛾、毒蛾等害虫和叶斑病、炭疽病、煤污病。确保高招、中招考试期间环境整洁：可观感好。</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七月：本月天气炎热：杂草生长快：要继续中耕除草、疏松土壤预防防治病虫害;伏天气温高：雨水少时要及时浇水灌溉。本月又是暴雨较多的月份：还要注意防涝：经常检查及时修剪影响线路安全的枝条。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月：继续中耕除草：疏松土壤;继续做好浇水防旱工作：保证苗木的正常生长;本月份苗木生长旺盛：要及时追施肥料：对小苗要薄肥多施;继续做好防治病虫害工作：要认真防治危害树木的主要害虫及主要病害(如白粉病、炭疽病、叶斑病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九月：继续进行中耕除草：继续除去草坪杂草：进行草坪轧剪：对造型球类、绿篱等进行整形修剪;继续抓好病虫害防治工作。保持秋季开学和教师节期环境美观整洁。</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十月：做好病虫害防治工作：消灭各种成虫和虫卵;继续中耕除草；待苗木生长缓慢后，检查成活率：保证冬春绿化工作的顺利进行。</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一月：冬季树木修剪：剪去病枝、枯枝;有虫卵枝及竞争枝、过密枝等。修剪行道树：操作时要严格掌握操作规程和技术要求；做好防寒工作：对部分树木进行涂白：或用草绳包扎：或设风障;进行冬翻：改良土壤。</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二月：继续进行树木的整形修剪工作;大量积肥：翻地改良土壤;做好防寒工作：随日时检查包扎物等设施：发现问题：迅速采取措施；继续抓好防治病虫害工作：剪除病虫枝、枯枝：消灭越冬病虫源：并结合冬季大除：搞好绿地卫生工作。</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2.2一般性的日常养护管理方案和计划</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2.2.1绿化清洁方案与计划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对绿化范围内的垃圾进行清理：保持绿地清洁：无明显垃圾杂物：无砾砖块：无干枯枝叶：蚊蝇滋生地等。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在不影响绿化景观和植物生长的前提下：将落叶归堆后铺撒到灌木地被下：使其自然分化达到改良土壤及增加肥力的目的。</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2.2.2浇水方案与计划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根据园林植物的需水量和蒸腾量来确定：灵活掌握运用“见干见湿”和“灌饱浇透”这两个原则进行适期、适量的浇灌：可保持土壤中有效水分，避免植物萎蔫。</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日常浇水时间根据季节与气温决定：计划在夏秋高温季节：避开中午烈日：在10时之前或16时之后进行;冬季及早春：在10时至16时之间进行土壤出现积水时：采取措施及时排出多余水分。</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2.2.3除草方案与与计划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除草本着“除早、除小、除了”原则，一般用手拔除或用小铲、锄头除草：重点是草坪和绿篱色块范围清除：无明显杂草。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春夏季每月进行2-3次：不让杂草结籽。对杂草严重的地方采用化学除草剂除草。</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2.2.4修剪方案与计划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根据园林植物的生物学特性、生长发育阶段、树龄及景观等要求的不同进行修剪与整形：选择适当的方法和时期进行。促使园林植物枝序分布均匀、疏密得当：冠形完整、丰满：树形美观。</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生长期修剪以调整树势为主：宜轻剪。休眠期修剪以整形为主：可稍重剪：树木的徒长枝、下垂枝、交叉枝、病虫枝、枯枝、残枝及时修剪，以促进生长保持美观。</w:t>
      </w:r>
    </w:p>
    <w:p>
      <w:p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2.2.5病虫害防治方案与计划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生产期内病虫害防治选择符合环保要求：对生物影响小的高效、低毒农药：在开放性的绿地中喷药时：选择人流较少的时段进行。</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2.2.6施肥方案与计划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肥料的种类及数量应根据植物种类(品种)、生长发育阶段及观赏特性不同而确定。生长期应施氮肥为主的完全肥：发育期应增施磷、钾肥。每次施肥量应考虑施肥方法。乔木每年施肥1次：灌木丛每年施肥1次：乔灌木的施肥时间为每年的3月及10月：乔灌木的肥料按有机复合肥、磷肥、钾肥钾按比例配好后采用环沟施肥。</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2.2.7冻害防护方案与计划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对易受寒害或冻害的园林植物：在寒潮来临之前将做好防护措施：如在立冬前根据树种的不同：分别采取控制晚秋新梢的萌发、剪除已萌发而未充分老熟的新梢、根际培土、主干包扎等措施进行防寒。</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加强巡视：在生长期适时适量浇水：促进苗木健壮生长：使树体内积累较多的营养物质与糖分：可以增强树体的抗寒能力。</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2.3乔木、灌木地被、草坪、绿篱色块、花坛等专项养护管理标准与计划</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2.3.1乔木养护管理</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1)、保持乔木树形美观：树冠完整：做到主：侧枝分布匀称：内腔不空、通风透光；无明显枯死枝、交叉枝、横跨枝、下垂枝、劈裂枝和病虫枝。</w:t>
      </w:r>
    </w:p>
    <w:p>
      <w:pPr>
        <w:numPr>
          <w:ilvl w:val="0"/>
          <w:numId w:val="4"/>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、及时抹芽除萌：抹除阔叶类乔木树干上的不定芽，请除蘖枝：避免对树木的主根主杆造成伤害。</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3)、针叶类乔木疏剪不应短截主干或重剪侧枝：棕榈类乔木不应剪切顶梢，成形的阔叶类乔木：及时硫剪过密枝：短截过长枝。</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4)、保持道路两侧树冠的外缘线基本在一条直线上：并与路缘线相协调：顶部高度宜基本保持一致;树身倾斜时应及时扶正。</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5)、每年施肥1次：施肥种类适宜，方法合理。</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6)、每年修剪不少于1次：每年11月至次年2月间修剪。</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7)、每年除草2-3次：无大型、恶性、缠绕性杂草。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8)、每年浇水4-6次：开春、立夏、伏天、秋后、冬至等时段保证浇透水：过冬水充足：全年无明显缺墙现象。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9)、需补栽的乔木要严格按规程操作：保证栽前起挖包装规范：栽后支撑修剪浇水。</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2.3.2灌木地被养护管理</w:t>
      </w:r>
    </w:p>
    <w:p>
      <w:pPr>
        <w:numPr>
          <w:ilvl w:val="0"/>
          <w:numId w:val="5"/>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、保持灌木地被景观优美：冠型完整：枝条分布匀称：内膛不空</w:t>
      </w:r>
    </w:p>
    <w:p>
      <w:pPr>
        <w:rPr>
          <w:rFonts w:hint="eastAsia" w:ascii="宋体" w:hAnsi="宋体" w:eastAsia="宋体" w:cs="宋体"/>
          <w:color w:val="auto"/>
          <w:sz w:val="28"/>
          <w:szCs w:val="28"/>
        </w:rPr>
      </w:pPr>
      <w:r>
        <w:rPr>
          <w:rFonts w:hint="eastAsia" w:ascii="宋体" w:hAnsi="宋体" w:eastAsia="宋体" w:cs="宋体"/>
          <w:color w:val="auto"/>
          <w:sz w:val="28"/>
          <w:szCs w:val="28"/>
        </w:rPr>
        <w:t>通风透光；无明显枯死枝、内膛乱枝、衰弱枝和病虫枝。</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2)、造型的灌木及时修剪：保持图案清晰：层次分明、面线平整、线条流畅：冠形丰满。对自然生长的灌木：修剪以维持植物自然形态为原则。</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3)、灌木地被植物：根据起其生物学特性及景观要求控制高度：一般不宜超过60-70cm。无大型恶性杂草。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4)、每年施肥不少于1次：施肥种类适宜：方法合理：生长期和开花期适当追肥。</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5)、每年修剪不少于2次：剪口芽留芽方位合理科学：修剪强度适宜。</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6)、每年除草2-3次：无明显杂草。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7)、每年浇水6-8次：无旱涝现象。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8)需补栽的灌木地被：栽植科学：保证成活。</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2.3.3草坪养护管理</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1)、保持草坪美观，坡度科学：无明显坑洼：无明显塑料袋垃圾等：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测无明显杂草;生长期无明显大面积黄叶、焦叶、无明显病虫害。</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2)、每年修剪不少5次，修剪安排在3月中旬至10月下旬之间的非雨天进行：修剪前应清除草坪上上的石砾、树枝、钢丝等杂物：以消除安全隐患。剪平整、均匀、适时适度。</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3)、每年施肥少于1次：施肥种类适宜：方法合理：施用肥料种类和次数视目的草种类(品种)、生长阶段、生长势以及景观要求而确定。</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4)、手工拔草时将杂草连根清除：并压实目的草。化学除草应科学、合理：并需经小面积试验后：方可大面积应用。达到无明显杂草的效果。</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5)、每年浇水不少于5次：时间点在初春、伏天、秋后、初冬、冬季季节，视天气情况而定：无旱涝现象。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6)、需补栽的草坪：应选用同一品种：疏密适度：补栽平整美观：无明显补栽痕迹。</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2.3.4绿篱色块养护管理</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1)、保持绿篱色块条块分明：线条优美：直线笔直：曲线流畅：层次分明景观优美：有明显的层次感和造型。</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2)、主道路绿篱色块的高度一般控制在60-70cm。目测无大型恶性杂草。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3)、每年施肥不少于1次：肥料种类适宜：方法合理。</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4)、每年修剪不少于4次：每年4月—10月间修剪。</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5)、每年除草不少于6次：无明显杂草。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6)、每年浇水不少于5次：全年无明显缺墒现象。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7)需补栽的绿篱色块要及时补栽。</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2.3.5花坛养护管理</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保持花坛花色靓丽：搭配合理：观感效果好;株形圆满：高低一致：无疏密不均：无明显缺株：无明显杂草。更换及时合理</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2.3.6</w:t>
      </w:r>
      <w:r>
        <w:rPr>
          <w:rFonts w:hint="eastAsia" w:ascii="宋体" w:hAnsi="宋体" w:eastAsia="宋体" w:cs="宋体"/>
          <w:b/>
          <w:bCs/>
          <w:color w:val="auto"/>
          <w:sz w:val="28"/>
          <w:szCs w:val="28"/>
          <w:lang w:eastAsia="zh-CN"/>
        </w:rPr>
        <w:t>校园池塘</w:t>
      </w:r>
      <w:r>
        <w:rPr>
          <w:rFonts w:hint="eastAsia" w:ascii="宋体" w:hAnsi="宋体" w:eastAsia="宋体" w:cs="宋体"/>
          <w:b/>
          <w:bCs/>
          <w:color w:val="auto"/>
          <w:sz w:val="28"/>
          <w:szCs w:val="28"/>
        </w:rPr>
        <w:t>管理</w:t>
      </w:r>
    </w:p>
    <w:p>
      <w:pPr>
        <w:numPr>
          <w:ilvl w:val="0"/>
          <w:numId w:val="6"/>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对校园内</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进行管理，根据</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内的水位情况及时注水或放水，</w:t>
      </w:r>
      <w:r>
        <w:rPr>
          <w:rFonts w:hint="eastAsia" w:ascii="宋体" w:hAnsi="宋体" w:eastAsia="宋体" w:cs="宋体"/>
          <w:color w:val="auto"/>
          <w:sz w:val="28"/>
          <w:szCs w:val="28"/>
          <w:lang w:eastAsia="zh-CN"/>
        </w:rPr>
        <w:t>使</w:t>
      </w:r>
      <w:r>
        <w:rPr>
          <w:rFonts w:hint="eastAsia" w:ascii="宋体" w:hAnsi="宋体" w:eastAsia="宋体" w:cs="宋体"/>
          <w:color w:val="auto"/>
          <w:sz w:val="28"/>
          <w:szCs w:val="28"/>
        </w:rPr>
        <w:t>河道内水位常年保持在80--100cm。</w:t>
      </w:r>
    </w:p>
    <w:p>
      <w:pPr>
        <w:numPr>
          <w:ilvl w:val="0"/>
          <w:numId w:val="6"/>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定期对</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内清淤，确保每季度进行一次清淤作业，确保</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水质清澈。</w:t>
      </w:r>
    </w:p>
    <w:p>
      <w:pPr>
        <w:numPr>
          <w:ilvl w:val="0"/>
          <w:numId w:val="6"/>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周边护栏、桥梁定期清洗，确保</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及周边环境干净。</w:t>
      </w:r>
    </w:p>
    <w:p>
      <w:pPr>
        <w:numPr>
          <w:ilvl w:val="0"/>
          <w:numId w:val="6"/>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内落叶、杂物及时进行</w:t>
      </w:r>
      <w:r>
        <w:rPr>
          <w:rFonts w:hint="eastAsia" w:ascii="宋体" w:hAnsi="宋体" w:eastAsia="宋体" w:cs="宋体"/>
          <w:color w:val="auto"/>
          <w:sz w:val="28"/>
          <w:szCs w:val="28"/>
          <w:lang w:eastAsia="zh-CN"/>
        </w:rPr>
        <w:t>打捞</w:t>
      </w:r>
      <w:r>
        <w:rPr>
          <w:rFonts w:hint="eastAsia" w:ascii="宋体" w:hAnsi="宋体" w:eastAsia="宋体" w:cs="宋体"/>
          <w:color w:val="auto"/>
          <w:sz w:val="28"/>
          <w:szCs w:val="28"/>
        </w:rPr>
        <w:t>，确保</w:t>
      </w:r>
      <w:r>
        <w:rPr>
          <w:rFonts w:hint="eastAsia" w:ascii="宋体" w:hAnsi="宋体" w:eastAsia="宋体" w:cs="宋体"/>
          <w:color w:val="auto"/>
          <w:sz w:val="28"/>
          <w:szCs w:val="28"/>
          <w:lang w:eastAsia="zh-CN"/>
        </w:rPr>
        <w:t>池塘</w:t>
      </w:r>
      <w:r>
        <w:rPr>
          <w:rFonts w:hint="eastAsia" w:ascii="宋体" w:hAnsi="宋体" w:eastAsia="宋体" w:cs="宋体"/>
          <w:color w:val="auto"/>
          <w:sz w:val="28"/>
          <w:szCs w:val="28"/>
        </w:rPr>
        <w:t>内无落叶杂物等。</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2.3.7校园内景观设施管理</w:t>
      </w:r>
    </w:p>
    <w:p>
      <w:pPr>
        <w:ind w:left="420" w:leftChars="2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定期对校园内凉亭、雕像、宣传栏、灯柱、井台等景观设施进行清洗，确保校园内景观设施干净整洁。发现校内景观设施有安全隐患或坏损的，及时向校方汇报以便校方及时维修。</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注：具有专业的绿化管养人员、管养设备和工具，且</w:t>
      </w:r>
      <w:r>
        <w:rPr>
          <w:rFonts w:hint="eastAsia" w:ascii="宋体" w:hAnsi="宋体" w:eastAsia="宋体" w:cs="宋体"/>
          <w:b/>
          <w:color w:val="auto"/>
          <w:sz w:val="28"/>
          <w:szCs w:val="28"/>
          <w:lang w:eastAsia="zh-CN"/>
        </w:rPr>
        <w:t>长</w:t>
      </w:r>
      <w:r>
        <w:rPr>
          <w:rFonts w:hint="eastAsia" w:ascii="宋体" w:hAnsi="宋体" w:eastAsia="宋体" w:cs="宋体"/>
          <w:b/>
          <w:color w:val="auto"/>
          <w:sz w:val="28"/>
          <w:szCs w:val="28"/>
        </w:rPr>
        <w:t>驻管养人员不得低于5人</w:t>
      </w:r>
      <w:r>
        <w:rPr>
          <w:rFonts w:hint="eastAsia" w:ascii="宋体" w:hAnsi="宋体" w:eastAsia="宋体" w:cs="宋体"/>
          <w:b/>
          <w:color w:val="auto"/>
          <w:sz w:val="28"/>
          <w:szCs w:val="28"/>
          <w:lang w:eastAsia="zh-CN"/>
        </w:rPr>
        <w:t>（包括</w:t>
      </w:r>
      <w:r>
        <w:rPr>
          <w:rFonts w:hint="eastAsia" w:ascii="宋体" w:hAnsi="宋体" w:eastAsia="宋体" w:cs="宋体"/>
          <w:b/>
          <w:color w:val="auto"/>
          <w:sz w:val="28"/>
          <w:szCs w:val="28"/>
          <w:lang w:val="en-US" w:eastAsia="zh-CN"/>
        </w:rPr>
        <w:t>2人以上花艺师</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w:t>
      </w:r>
    </w:p>
    <w:p>
      <w:pPr>
        <w:rPr>
          <w:rFonts w:hint="eastAsia" w:ascii="宋体" w:hAnsi="宋体" w:eastAsia="宋体" w:cs="宋体"/>
          <w:color w:val="auto"/>
          <w:sz w:val="24"/>
          <w:szCs w:val="24"/>
        </w:rPr>
      </w:pPr>
    </w:p>
    <w:p>
      <w:pPr>
        <w:widowControl/>
        <w:numPr>
          <w:ilvl w:val="0"/>
          <w:numId w:val="0"/>
        </w:numPr>
        <w:shd w:val="clear" w:color="auto" w:fill="FFFFFF"/>
        <w:spacing w:line="360" w:lineRule="auto"/>
        <w:contextualSpacing/>
        <w:jc w:val="left"/>
        <w:rPr>
          <w:rFonts w:hint="eastAsia" w:ascii="宋体" w:hAnsi="宋体" w:cs="黑体"/>
          <w:b/>
          <w:bCs/>
          <w:color w:val="auto"/>
          <w:sz w:val="28"/>
          <w:szCs w:val="28"/>
          <w:shd w:val="clear" w:color="auto" w:fill="FFFFFF"/>
          <w:lang w:eastAsia="zh-CN"/>
        </w:rPr>
      </w:pPr>
      <w:r>
        <w:rPr>
          <w:rFonts w:hint="eastAsia" w:ascii="宋体" w:hAnsi="宋体" w:cs="黑体"/>
          <w:b/>
          <w:bCs/>
          <w:color w:val="auto"/>
          <w:sz w:val="28"/>
          <w:szCs w:val="28"/>
          <w:shd w:val="clear" w:color="auto" w:fill="FFFFFF"/>
          <w:lang w:eastAsia="zh-CN"/>
        </w:rPr>
        <w:t>其他要求</w:t>
      </w:r>
    </w:p>
    <w:p>
      <w:pPr>
        <w:tabs>
          <w:tab w:val="left" w:pos="7095"/>
        </w:tabs>
        <w:spacing w:line="360" w:lineRule="auto"/>
        <w:ind w:firstLine="560" w:firstLineChars="200"/>
        <w:contextualSpacing/>
        <w:rPr>
          <w:rFonts w:hint="eastAsia" w:hAnsi="宋体"/>
          <w:b/>
          <w:bCs/>
          <w:color w:val="auto"/>
          <w:sz w:val="28"/>
          <w:szCs w:val="28"/>
        </w:rPr>
      </w:pPr>
      <w:r>
        <w:rPr>
          <w:rFonts w:hint="eastAsia" w:hAnsi="宋体"/>
          <w:color w:val="auto"/>
          <w:sz w:val="28"/>
          <w:szCs w:val="28"/>
        </w:rPr>
        <w:t>1、</w:t>
      </w:r>
      <w:r>
        <w:rPr>
          <w:rFonts w:hint="eastAsia" w:hAnsi="宋体"/>
          <w:b/>
          <w:bCs/>
          <w:color w:val="auto"/>
          <w:sz w:val="28"/>
          <w:szCs w:val="28"/>
        </w:rPr>
        <w:t>本次采购不接受联合体投标。</w:t>
      </w:r>
    </w:p>
    <w:p>
      <w:pPr>
        <w:tabs>
          <w:tab w:val="left" w:pos="7095"/>
        </w:tabs>
        <w:spacing w:line="360" w:lineRule="auto"/>
        <w:ind w:firstLine="562" w:firstLineChars="200"/>
        <w:contextualSpacing/>
        <w:rPr>
          <w:rFonts w:hint="eastAsia" w:hAnsi="宋体"/>
          <w:color w:val="auto"/>
          <w:sz w:val="28"/>
          <w:szCs w:val="28"/>
        </w:rPr>
      </w:pPr>
      <w:r>
        <w:rPr>
          <w:rFonts w:hint="eastAsia" w:hAnsi="宋体"/>
          <w:b/>
          <w:bCs/>
          <w:color w:val="auto"/>
          <w:sz w:val="28"/>
          <w:szCs w:val="28"/>
        </w:rPr>
        <w:t>2、本项目为交钥匙工程，</w:t>
      </w:r>
      <w:r>
        <w:rPr>
          <w:rFonts w:hint="eastAsia" w:hAnsi="宋体"/>
          <w:color w:val="auto"/>
          <w:sz w:val="28"/>
          <w:szCs w:val="28"/>
        </w:rPr>
        <w:t>（投标报价均以人民币元为计算单位。投标价格应为投标总报价，包含检测验收、税金等完成该项目的一切费用。）</w:t>
      </w:r>
    </w:p>
    <w:p>
      <w:pPr>
        <w:tabs>
          <w:tab w:val="left" w:pos="7095"/>
        </w:tabs>
        <w:spacing w:line="360" w:lineRule="auto"/>
        <w:ind w:firstLine="560" w:firstLineChars="200"/>
        <w:contextualSpacing/>
        <w:rPr>
          <w:rFonts w:hint="eastAsia" w:hAnsi="宋体"/>
          <w:color w:val="auto"/>
          <w:sz w:val="28"/>
          <w:szCs w:val="28"/>
        </w:rPr>
      </w:pPr>
      <w:r>
        <w:rPr>
          <w:rFonts w:hint="eastAsia" w:hAnsi="宋体"/>
          <w:color w:val="auto"/>
          <w:sz w:val="28"/>
          <w:szCs w:val="28"/>
          <w:lang w:val="en-US" w:eastAsia="zh-CN"/>
        </w:rPr>
        <w:t>3</w:t>
      </w:r>
      <w:r>
        <w:rPr>
          <w:rFonts w:hint="eastAsia" w:hAnsi="宋体"/>
          <w:color w:val="auto"/>
          <w:sz w:val="28"/>
          <w:szCs w:val="28"/>
        </w:rPr>
        <w:t>、投标单位必须由法定代表人（单位负责人）或委托代理人参加开标会，随时接受评委询问，并予以解答。</w:t>
      </w:r>
    </w:p>
    <w:p>
      <w:pPr>
        <w:tabs>
          <w:tab w:val="left" w:pos="7095"/>
        </w:tabs>
        <w:spacing w:line="360" w:lineRule="auto"/>
        <w:ind w:firstLine="560" w:firstLineChars="200"/>
        <w:contextualSpacing/>
        <w:rPr>
          <w:rFonts w:hint="eastAsia" w:hAnsi="宋体"/>
          <w:color w:val="auto"/>
          <w:sz w:val="28"/>
          <w:szCs w:val="28"/>
        </w:rPr>
      </w:pPr>
      <w:r>
        <w:rPr>
          <w:rFonts w:hint="eastAsia" w:hAnsi="宋体"/>
          <w:color w:val="auto"/>
          <w:sz w:val="28"/>
          <w:szCs w:val="28"/>
          <w:lang w:val="en-US" w:eastAsia="zh-CN"/>
        </w:rPr>
        <w:t>4</w:t>
      </w:r>
      <w:r>
        <w:rPr>
          <w:rFonts w:hint="eastAsia" w:hAnsi="宋体"/>
          <w:color w:val="auto"/>
          <w:sz w:val="28"/>
          <w:szCs w:val="28"/>
        </w:rPr>
        <w:t>、投标单位必须严格遵守开标制度，在规定时间内参加谈判，否则将取消谈判资格。</w:t>
      </w:r>
    </w:p>
    <w:p>
      <w:pPr>
        <w:tabs>
          <w:tab w:val="left" w:pos="7095"/>
        </w:tabs>
        <w:spacing w:line="360" w:lineRule="auto"/>
        <w:ind w:firstLine="560" w:firstLineChars="200"/>
        <w:contextualSpacing/>
        <w:rPr>
          <w:rFonts w:hint="eastAsia" w:hAnsi="宋体"/>
          <w:color w:val="auto"/>
          <w:sz w:val="28"/>
          <w:szCs w:val="28"/>
        </w:rPr>
      </w:pPr>
      <w:r>
        <w:rPr>
          <w:rFonts w:hint="eastAsia" w:hAnsi="宋体"/>
          <w:color w:val="auto"/>
          <w:sz w:val="28"/>
          <w:szCs w:val="28"/>
          <w:lang w:val="en-US" w:eastAsia="zh-CN"/>
        </w:rPr>
        <w:t>5</w:t>
      </w:r>
      <w:r>
        <w:rPr>
          <w:rFonts w:hint="eastAsia" w:hAnsi="宋体"/>
          <w:color w:val="auto"/>
          <w:sz w:val="28"/>
          <w:szCs w:val="28"/>
        </w:rPr>
        <w:t>、竞标人的投标文件,需密封投标，因未按谈判文件要求密封造成的泄密，采购方概不负责任。</w:t>
      </w:r>
    </w:p>
    <w:p>
      <w:pPr>
        <w:tabs>
          <w:tab w:val="left" w:pos="7095"/>
        </w:tabs>
        <w:spacing w:line="360" w:lineRule="auto"/>
        <w:ind w:firstLine="562" w:firstLineChars="200"/>
        <w:contextualSpacing/>
        <w:rPr>
          <w:rFonts w:hint="eastAsia" w:hAnsi="宋体"/>
          <w:color w:val="auto"/>
          <w:sz w:val="28"/>
          <w:szCs w:val="28"/>
        </w:rPr>
      </w:pPr>
      <w:r>
        <w:rPr>
          <w:rFonts w:hint="eastAsia" w:hAnsi="宋体"/>
          <w:b/>
          <w:bCs/>
          <w:color w:val="auto"/>
          <w:sz w:val="28"/>
          <w:szCs w:val="28"/>
        </w:rPr>
        <w:t xml:space="preserve"> </w:t>
      </w:r>
      <w:r>
        <w:rPr>
          <w:rFonts w:hint="eastAsia" w:hAnsi="宋体"/>
          <w:b/>
          <w:bCs/>
          <w:color w:val="auto"/>
          <w:sz w:val="28"/>
          <w:szCs w:val="28"/>
          <w:lang w:val="en-US" w:eastAsia="zh-CN"/>
        </w:rPr>
        <w:t>6</w:t>
      </w:r>
      <w:r>
        <w:rPr>
          <w:rFonts w:hint="eastAsia" w:hAnsi="宋体"/>
          <w:b/>
          <w:bCs/>
          <w:color w:val="auto"/>
          <w:sz w:val="28"/>
          <w:szCs w:val="28"/>
        </w:rPr>
        <w:t>、付款办法：</w:t>
      </w:r>
      <w:r>
        <w:rPr>
          <w:rFonts w:hint="eastAsia" w:hAnsi="宋体"/>
          <w:color w:val="auto"/>
          <w:sz w:val="28"/>
          <w:szCs w:val="28"/>
        </w:rPr>
        <w:t>成交单位持合格的验收报告和政府采购合同，按照合同及谈判文件相关规定付款。</w:t>
      </w:r>
    </w:p>
    <w:p>
      <w:pPr>
        <w:tabs>
          <w:tab w:val="left" w:pos="7095"/>
        </w:tabs>
        <w:spacing w:line="360" w:lineRule="auto"/>
        <w:ind w:firstLine="560" w:firstLineChars="200"/>
        <w:contextualSpacing/>
        <w:rPr>
          <w:rFonts w:hint="eastAsia" w:hAnsi="宋体"/>
          <w:b/>
          <w:bCs/>
          <w:color w:val="auto"/>
          <w:sz w:val="28"/>
          <w:szCs w:val="28"/>
        </w:rPr>
      </w:pPr>
      <w:r>
        <w:rPr>
          <w:rFonts w:hint="eastAsia" w:hAnsi="宋体"/>
          <w:color w:val="auto"/>
          <w:sz w:val="28"/>
          <w:szCs w:val="28"/>
          <w:lang w:val="en-US" w:eastAsia="zh-CN"/>
        </w:rPr>
        <w:t>7、</w:t>
      </w:r>
      <w:r>
        <w:rPr>
          <w:rFonts w:hint="eastAsia" w:hAnsi="宋体"/>
          <w:b/>
          <w:bCs/>
          <w:color w:val="auto"/>
          <w:sz w:val="28"/>
          <w:szCs w:val="28"/>
        </w:rPr>
        <w:t>付款方式：</w:t>
      </w:r>
      <w:r>
        <w:rPr>
          <w:rFonts w:hint="eastAsia" w:hAnsi="宋体"/>
          <w:b/>
          <w:bCs/>
          <w:color w:val="auto"/>
          <w:sz w:val="28"/>
          <w:szCs w:val="28"/>
          <w:lang w:eastAsia="zh-CN"/>
        </w:rPr>
        <w:t>按年季度进行付款</w:t>
      </w:r>
      <w:r>
        <w:rPr>
          <w:rFonts w:hint="eastAsia" w:hAnsi="宋体"/>
          <w:b/>
          <w:bCs/>
          <w:color w:val="auto"/>
          <w:sz w:val="28"/>
          <w:szCs w:val="28"/>
          <w:lang w:val="en-US" w:eastAsia="zh-CN"/>
        </w:rPr>
        <w:t>。</w:t>
      </w:r>
    </w:p>
    <w:p>
      <w:pPr>
        <w:tabs>
          <w:tab w:val="left" w:pos="7095"/>
        </w:tabs>
        <w:spacing w:line="360" w:lineRule="auto"/>
        <w:ind w:firstLine="560" w:firstLineChars="200"/>
        <w:contextualSpacing/>
        <w:rPr>
          <w:rFonts w:hint="eastAsia" w:hAnsi="宋体"/>
          <w:color w:val="auto"/>
          <w:sz w:val="28"/>
          <w:szCs w:val="28"/>
        </w:rPr>
      </w:pPr>
      <w:r>
        <w:rPr>
          <w:rFonts w:hint="eastAsia" w:hAnsi="宋体"/>
          <w:color w:val="auto"/>
          <w:sz w:val="28"/>
          <w:szCs w:val="28"/>
          <w:lang w:val="en-US" w:eastAsia="zh-CN"/>
        </w:rPr>
        <w:t>8</w:t>
      </w:r>
      <w:r>
        <w:rPr>
          <w:rFonts w:hint="eastAsia" w:hAnsi="宋体"/>
          <w:color w:val="auto"/>
          <w:sz w:val="28"/>
          <w:szCs w:val="28"/>
        </w:rPr>
        <w:t xml:space="preserve">、政府采购合同由成交人与采购人签订。  </w:t>
      </w:r>
    </w:p>
    <w:p>
      <w:pPr>
        <w:tabs>
          <w:tab w:val="left" w:pos="7095"/>
        </w:tabs>
        <w:spacing w:line="360" w:lineRule="auto"/>
        <w:ind w:firstLine="560" w:firstLineChars="200"/>
        <w:contextualSpacing/>
        <w:rPr>
          <w:rFonts w:hint="eastAsia" w:hAnsi="宋体"/>
          <w:color w:val="auto"/>
          <w:sz w:val="28"/>
          <w:szCs w:val="28"/>
        </w:rPr>
      </w:pPr>
      <w:r>
        <w:rPr>
          <w:rFonts w:hint="eastAsia" w:hAnsi="宋体"/>
          <w:color w:val="auto"/>
          <w:sz w:val="28"/>
          <w:szCs w:val="28"/>
          <w:lang w:val="en-US" w:eastAsia="zh-CN"/>
        </w:rPr>
        <w:t>9</w:t>
      </w:r>
      <w:r>
        <w:rPr>
          <w:rFonts w:hint="eastAsia" w:hAnsi="宋体"/>
          <w:color w:val="auto"/>
          <w:sz w:val="28"/>
          <w:szCs w:val="28"/>
        </w:rPr>
        <w:t>、验收：对项目进行验收合格后，出据验收报告，作为付款依据。</w:t>
      </w:r>
    </w:p>
    <w:p>
      <w:pPr>
        <w:tabs>
          <w:tab w:val="left" w:pos="7095"/>
        </w:tabs>
        <w:spacing w:line="360" w:lineRule="auto"/>
        <w:ind w:firstLine="560" w:firstLineChars="200"/>
        <w:contextualSpacing/>
        <w:rPr>
          <w:rFonts w:hint="eastAsia" w:hAnsi="宋体"/>
          <w:color w:val="auto"/>
          <w:sz w:val="28"/>
          <w:szCs w:val="28"/>
        </w:rPr>
      </w:pPr>
      <w:r>
        <w:rPr>
          <w:rFonts w:hint="eastAsia" w:hAnsi="宋体"/>
          <w:color w:val="auto"/>
          <w:sz w:val="28"/>
          <w:szCs w:val="28"/>
          <w:lang w:val="en-US" w:eastAsia="zh-CN"/>
        </w:rPr>
        <w:t>10</w:t>
      </w:r>
      <w:r>
        <w:rPr>
          <w:rFonts w:hint="eastAsia" w:hAnsi="宋体"/>
          <w:color w:val="auto"/>
          <w:sz w:val="28"/>
          <w:szCs w:val="28"/>
        </w:rPr>
        <w:t>、本项目最高限价¥</w:t>
      </w:r>
      <w:r>
        <w:rPr>
          <w:rFonts w:hint="eastAsia" w:hAnsi="宋体"/>
          <w:color w:val="auto"/>
          <w:sz w:val="28"/>
          <w:szCs w:val="28"/>
          <w:lang w:val="en-US" w:eastAsia="zh-CN"/>
        </w:rPr>
        <w:t xml:space="preserve"> 290000</w:t>
      </w:r>
      <w:r>
        <w:rPr>
          <w:rFonts w:hint="eastAsia" w:hAnsi="宋体"/>
          <w:color w:val="auto"/>
          <w:sz w:val="28"/>
          <w:szCs w:val="28"/>
        </w:rPr>
        <w:t>元，任何超过此限价的投标报价，采购人不予接受。</w:t>
      </w:r>
    </w:p>
    <w:p>
      <w:pPr>
        <w:widowControl/>
        <w:numPr>
          <w:ilvl w:val="0"/>
          <w:numId w:val="0"/>
        </w:numPr>
        <w:shd w:val="clear" w:color="auto" w:fill="FFFFFF"/>
        <w:spacing w:line="360" w:lineRule="auto"/>
        <w:ind w:firstLine="562" w:firstLineChars="200"/>
        <w:contextualSpacing/>
        <w:jc w:val="left"/>
        <w:rPr>
          <w:rFonts w:hint="eastAsia" w:ascii="宋体" w:hAnsi="宋体" w:cs="黑体"/>
          <w:b/>
          <w:bCs/>
          <w:color w:val="auto"/>
          <w:sz w:val="28"/>
          <w:szCs w:val="28"/>
          <w:shd w:val="clear" w:color="auto" w:fill="FFFFFF"/>
          <w:lang w:val="zh-CN" w:eastAsia="zh-CN"/>
        </w:rPr>
      </w:pPr>
      <w:r>
        <w:rPr>
          <w:rFonts w:hint="eastAsia" w:ascii="宋体" w:hAnsi="宋体" w:cs="黑体"/>
          <w:b/>
          <w:bCs/>
          <w:color w:val="auto"/>
          <w:sz w:val="28"/>
          <w:szCs w:val="28"/>
          <w:shd w:val="clear" w:color="auto" w:fill="FFFFFF"/>
          <w:lang w:val="en-US" w:eastAsia="zh-CN"/>
        </w:rPr>
        <w:t>11、</w:t>
      </w:r>
      <w:r>
        <w:rPr>
          <w:rFonts w:hint="eastAsia" w:ascii="宋体" w:hAnsi="宋体" w:cs="黑体"/>
          <w:b/>
          <w:bCs/>
          <w:color w:val="auto"/>
          <w:sz w:val="28"/>
          <w:szCs w:val="28"/>
          <w:shd w:val="clear" w:color="auto" w:fill="FFFFFF"/>
          <w:lang w:val="zh-CN" w:eastAsia="zh-CN"/>
        </w:rPr>
        <w:t>验收标准</w:t>
      </w:r>
    </w:p>
    <w:p>
      <w:pPr>
        <w:tabs>
          <w:tab w:val="left" w:pos="7095"/>
        </w:tabs>
        <w:spacing w:line="360" w:lineRule="auto"/>
        <w:ind w:firstLine="560" w:firstLineChars="200"/>
        <w:contextualSpacing/>
        <w:rPr>
          <w:rFonts w:hint="eastAsia" w:hAnsi="宋体"/>
          <w:color w:val="auto"/>
          <w:sz w:val="28"/>
          <w:szCs w:val="28"/>
          <w:lang w:val="zh-CN"/>
        </w:rPr>
      </w:pPr>
      <w:r>
        <w:rPr>
          <w:rFonts w:hint="eastAsia" w:hAnsi="宋体"/>
          <w:color w:val="auto"/>
          <w:sz w:val="28"/>
          <w:szCs w:val="28"/>
          <w:lang w:val="zh-CN"/>
        </w:rPr>
        <w:t>1、由采购人成立验收小组,按照采购合同的约定对成交供应商履约情况进行验收。验收时,按照采购合同的约定对每一项服务的履约情况进行确认。验收结束后,出具验收书,列明各项标准的验收情况及项目总体评价,由验收双方共同签署。</w:t>
      </w:r>
    </w:p>
    <w:p>
      <w:pPr>
        <w:tabs>
          <w:tab w:val="left" w:pos="7095"/>
        </w:tabs>
        <w:spacing w:line="360" w:lineRule="auto"/>
        <w:ind w:firstLine="560" w:firstLineChars="200"/>
        <w:contextualSpacing/>
        <w:rPr>
          <w:rFonts w:hint="eastAsia" w:hAnsi="宋体"/>
          <w:color w:val="auto"/>
          <w:sz w:val="28"/>
          <w:szCs w:val="28"/>
          <w:lang w:val="zh-CN"/>
        </w:rPr>
      </w:pPr>
      <w:r>
        <w:rPr>
          <w:rFonts w:hint="eastAsia" w:hAnsi="宋体"/>
          <w:color w:val="auto"/>
          <w:sz w:val="28"/>
          <w:szCs w:val="28"/>
          <w:lang w:val="zh-CN"/>
        </w:rPr>
        <w:t>2、按照竞争性谈判文件要求、谈判响应文件和承诺验收；</w:t>
      </w:r>
    </w:p>
    <w:p>
      <w:pPr>
        <w:autoSpaceDE w:val="0"/>
        <w:autoSpaceDN w:val="0"/>
        <w:adjustRightInd w:val="0"/>
        <w:jc w:val="left"/>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cs="仿宋_GB2312"/>
                <w:szCs w:val="21"/>
                <w:lang w:eastAsia="zh-CN"/>
              </w:rPr>
            </w:pPr>
            <w:r>
              <w:rPr>
                <w:rFonts w:hint="eastAsia" w:cs="仿宋_GB2312" w:asciiTheme="minorEastAsia" w:hAnsiTheme="minorEastAsia"/>
                <w:szCs w:val="21"/>
              </w:rPr>
              <w:t>项目名称：</w:t>
            </w:r>
            <w:r>
              <w:rPr>
                <w:rFonts w:hint="eastAsia" w:ascii="宋体" w:hAnsi="宋体" w:cs="仿宋_GB2312"/>
                <w:szCs w:val="21"/>
                <w:lang w:eastAsia="zh-CN"/>
              </w:rPr>
              <w:t>许昌技术经济学校校园绿化管理项目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w:t>
            </w:r>
            <w:r>
              <w:rPr>
                <w:rFonts w:hint="eastAsia" w:ascii="宋体" w:hAnsi="宋体" w:cs="仿宋_GB2312"/>
                <w:szCs w:val="21"/>
                <w:lang w:val="en-US" w:eastAsia="zh-CN"/>
              </w:rPr>
              <w:t>9</w:t>
            </w:r>
            <w:r>
              <w:rPr>
                <w:rFonts w:hint="eastAsia" w:ascii="宋体" w:hAnsi="宋体" w:cs="仿宋_GB2312"/>
                <w:szCs w:val="21"/>
              </w:rPr>
              <w:t>】1</w:t>
            </w:r>
            <w:r>
              <w:rPr>
                <w:rFonts w:hint="eastAsia" w:ascii="宋体" w:hAnsi="宋体" w:cs="仿宋_GB2312"/>
                <w:szCs w:val="21"/>
                <w:lang w:val="en-US" w:eastAsia="zh-CN"/>
              </w:rPr>
              <w:t>55</w:t>
            </w:r>
            <w:r>
              <w:rPr>
                <w:rFonts w:hint="eastAsia" w:ascii="宋体" w:hAnsi="宋体" w:cs="仿宋_GB2312"/>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园林绿化管理服务</w:t>
            </w:r>
            <w:r>
              <w:rPr>
                <w:rFonts w:hint="eastAsia" w:cs="仿宋_GB2312" w:asciiTheme="minorEastAsia" w:hAnsiTheme="minorEastAsia"/>
                <w:szCs w:val="21"/>
              </w:rPr>
              <w:t>，（详见谈判文件）。</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项目地址：长葛市</w:t>
            </w:r>
            <w:r>
              <w:rPr>
                <w:rFonts w:hint="eastAsia" w:cs="仿宋_GB2312" w:asciiTheme="minorEastAsia" w:hAnsiTheme="minorEastAsia"/>
                <w:szCs w:val="21"/>
                <w:lang w:val="en-US" w:eastAsia="zh-CN"/>
              </w:rPr>
              <w:t>建设路南段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采购人：</w:t>
            </w:r>
            <w:r>
              <w:rPr>
                <w:rFonts w:hint="eastAsia" w:cs="仿宋_GB2312" w:asciiTheme="minorEastAsia" w:hAnsiTheme="minorEastAsia"/>
                <w:szCs w:val="21"/>
                <w:lang w:eastAsia="zh-CN"/>
              </w:rPr>
              <w:t xml:space="preserve">许昌技术经济学校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 xml:space="preserve">高先生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联系电话：0374-6170603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地址：长葛市建设路南段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代理机构：河南宏业建设管理股份有限公司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代理机构联系方式：韩先生  13613749370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代理机构地址：郑州市郑东新区商都路与中兴南路交叉口向北200米凯利国际中心A座28楼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9"/>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9"/>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szCs w:val="21"/>
                <w:lang w:val="zh-CN"/>
              </w:rPr>
            </w:pPr>
            <w:r>
              <w:rPr>
                <w:rFonts w:hint="eastAsia" w:cs="宋体" w:asciiTheme="minorEastAsia" w:hAnsiTheme="minorEastAsia"/>
                <w:b/>
                <w:szCs w:val="21"/>
              </w:rPr>
              <w:t>四</w:t>
            </w:r>
            <w:r>
              <w:rPr>
                <w:rFonts w:hint="eastAsia" w:cs="宋体" w:asciiTheme="minorEastAsia" w:hAnsiTheme="minorEastAsia"/>
                <w:b/>
                <w:szCs w:val="21"/>
                <w:lang w:val="zh-CN"/>
              </w:rPr>
              <w:t>、依法缴纳社会保障资金的证明材料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rPr>
              <w:t>五</w:t>
            </w:r>
            <w:r>
              <w:rPr>
                <w:rFonts w:hint="eastAsia" w:cs="宋体" w:asciiTheme="minorEastAsia" w:hAnsiTheme="minorEastAsia"/>
                <w:b/>
                <w:bCs/>
                <w:szCs w:val="21"/>
                <w:lang w:val="zh-CN"/>
              </w:rPr>
              <w:t>、履行合同所必须的设备和专业技术能力的证明材料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bCs/>
                <w:szCs w:val="21"/>
                <w:lang w:val="zh-CN"/>
              </w:rPr>
            </w:pPr>
            <w:r>
              <w:rPr>
                <w:rFonts w:hint="eastAsia" w:cs="宋体" w:asciiTheme="minorEastAsia" w:hAnsiTheme="minorEastAsia"/>
                <w:b/>
                <w:bCs/>
                <w:szCs w:val="21"/>
              </w:rPr>
              <w:t>七</w:t>
            </w:r>
            <w:r>
              <w:rPr>
                <w:rFonts w:hint="eastAsia" w:cs="宋体" w:asciiTheme="minorEastAsia" w:hAnsiTheme="minorEastAsia"/>
                <w:b/>
                <w:bCs/>
                <w:szCs w:val="21"/>
                <w:lang w:val="zh-CN"/>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360" w:lineRule="auto"/>
              <w:contextualSpacing/>
              <w:jc w:val="left"/>
              <w:rPr>
                <w:rFonts w:cs="宋体" w:asciiTheme="minorEastAsia" w:hAnsiTheme="minorEastAsia"/>
                <w:kern w:val="0"/>
                <w:szCs w:val="21"/>
              </w:rPr>
            </w:pPr>
            <w:r>
              <w:rPr>
                <w:rFonts w:hint="eastAsia" w:cs="仿宋_GB2312" w:asciiTheme="minorEastAsia" w:hAnsiTheme="minorEastAsia"/>
                <w:b/>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w:t>
            </w:r>
            <w:r>
              <w:rPr>
                <w:rFonts w:hint="eastAsia" w:cs="宋体" w:asciiTheme="minorEastAsia" w:hAnsiTheme="minorEastAsia"/>
                <w:kern w:val="0"/>
                <w:szCs w:val="21"/>
                <w:lang w:val="zh-CN"/>
              </w:rPr>
              <w:t>中国社会组织公共服务平台</w:t>
            </w:r>
            <w:r>
              <w:rPr>
                <w:rFonts w:hint="eastAsia" w:cs="宋体" w:asciiTheme="minorEastAsia" w:hAnsiTheme="minorEastAsia"/>
                <w:kern w:val="0"/>
                <w:szCs w:val="21"/>
              </w:rPr>
              <w:t>”</w:t>
            </w:r>
            <w:r>
              <w:rPr>
                <w:rFonts w:hint="eastAsia" w:cs="宋体" w:asciiTheme="minorEastAsia" w:hAnsiTheme="minorEastAsia"/>
                <w:kern w:val="0"/>
                <w:szCs w:val="21"/>
                <w:lang w:val="zh-CN"/>
              </w:rPr>
              <w:t>网站</w:t>
            </w:r>
            <w:r>
              <w:rPr>
                <w:rFonts w:hint="eastAsia" w:cs="宋体" w:asciiTheme="minorEastAsia" w:hAnsiTheme="minorEastAsia"/>
                <w:kern w:val="0"/>
                <w:szCs w:val="21"/>
              </w:rPr>
              <w:t>（www.chinanpo.gov.cn）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宋体" w:asciiTheme="minorEastAsia" w:hAnsiTheme="minorEastAsia"/>
                <w:kern w:val="0"/>
                <w:szCs w:val="21"/>
              </w:rPr>
            </w:pPr>
            <w:r>
              <w:rPr>
                <w:rFonts w:hint="eastAsia" w:asciiTheme="minorHAnsi" w:hAnsiTheme="minorHAnsi" w:eastAsiaTheme="minorEastAsia" w:cstheme="minorBidi"/>
                <w:b/>
                <w:bCs/>
                <w:sz w:val="21"/>
                <w:szCs w:val="22"/>
              </w:rPr>
              <w:t>八、投标人须具备独立的法人资格和有效的营业执照（</w:t>
            </w:r>
            <w:r>
              <w:rPr>
                <w:rFonts w:hint="eastAsia" w:asciiTheme="minorHAnsi" w:hAnsiTheme="minorHAnsi" w:eastAsiaTheme="minorEastAsia" w:cstheme="minorBidi"/>
                <w:b/>
                <w:bCs/>
                <w:sz w:val="21"/>
                <w:szCs w:val="22"/>
                <w:lang w:val="zh-CN"/>
              </w:rPr>
              <w:t>须包括园林绿化管养、绿化工程或绿化相关业务范围</w:t>
            </w:r>
            <w:r>
              <w:rPr>
                <w:rFonts w:hint="eastAsia" w:asciiTheme="minorHAnsi" w:hAnsiTheme="minorHAnsi" w:eastAsiaTheme="minorEastAsia" w:cstheme="minorBidi"/>
                <w:b/>
                <w:bCs/>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宋体" w:asciiTheme="minorEastAsia" w:hAnsiTheme="minorEastAsia"/>
                <w:kern w:val="0"/>
                <w:szCs w:val="21"/>
              </w:rPr>
              <w:t>不接受</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290000元，超出预算金额的响应无效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响应文件提交截止、谈判响应截止及谈判时间</w:t>
            </w:r>
          </w:p>
        </w:tc>
        <w:tc>
          <w:tcPr>
            <w:tcW w:w="6813" w:type="dxa"/>
            <w:vAlign w:val="center"/>
          </w:tcPr>
          <w:p>
            <w:pPr>
              <w:autoSpaceDE w:val="0"/>
              <w:autoSpaceDN w:val="0"/>
              <w:adjustRightInd w:val="0"/>
              <w:spacing w:line="360" w:lineRule="auto"/>
              <w:jc w:val="both"/>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2019年</w:t>
            </w:r>
            <w:r>
              <w:rPr>
                <w:rFonts w:hint="eastAsia" w:cs="宋体" w:asciiTheme="minorEastAsia" w:hAnsiTheme="minorEastAsia"/>
                <w:bCs/>
                <w:color w:val="auto"/>
                <w:szCs w:val="21"/>
                <w:lang w:val="en-US" w:eastAsia="zh-CN"/>
              </w:rPr>
              <w:t xml:space="preserve"> 12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19</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10</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00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递交谈判响应文件</w:t>
            </w:r>
          </w:p>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地点</w:t>
            </w:r>
          </w:p>
        </w:tc>
        <w:tc>
          <w:tcPr>
            <w:tcW w:w="6813" w:type="dxa"/>
            <w:vAlign w:val="center"/>
          </w:tcPr>
          <w:p>
            <w:pPr>
              <w:autoSpaceDE w:val="0"/>
              <w:autoSpaceDN w:val="0"/>
              <w:adjustRightInd w:val="0"/>
              <w:spacing w:line="360" w:lineRule="auto"/>
              <w:jc w:val="left"/>
              <w:rPr>
                <w:rFonts w:hint="default" w:cs="宋体" w:asciiTheme="minorEastAsia" w:hAnsiTheme="minorEastAsia"/>
                <w:bCs/>
                <w:color w:val="auto"/>
                <w:szCs w:val="21"/>
                <w:lang w:val="en-US" w:eastAsia="zh-CN"/>
              </w:rPr>
            </w:pPr>
            <w:r>
              <w:rPr>
                <w:rFonts w:hint="eastAsia" w:cs="宋体" w:asciiTheme="minorEastAsia" w:hAnsiTheme="minorEastAsia"/>
                <w:bCs/>
                <w:color w:val="auto"/>
                <w:szCs w:val="21"/>
                <w:lang w:val="zh-CN"/>
              </w:rPr>
              <w:t>1、响应文件递交地点：长葛市公共资源交易中心开标</w:t>
            </w:r>
            <w:r>
              <w:rPr>
                <w:rFonts w:hint="eastAsia" w:cs="宋体" w:asciiTheme="minorEastAsia" w:hAnsiTheme="minorEastAsia"/>
                <w:bCs/>
                <w:color w:val="auto"/>
                <w:szCs w:val="21"/>
                <w:lang w:val="en-US" w:eastAsia="zh-CN"/>
              </w:rPr>
              <w:t>三</w:t>
            </w:r>
            <w:r>
              <w:rPr>
                <w:rFonts w:hint="eastAsia" w:cs="宋体" w:asciiTheme="minorEastAsia" w:hAnsiTheme="minorEastAsia"/>
                <w:bCs/>
                <w:color w:val="auto"/>
                <w:szCs w:val="21"/>
                <w:lang w:val="zh-CN"/>
              </w:rPr>
              <w:t>室（长葛市葛天大道东段商务区6#楼</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楼</w:t>
            </w:r>
            <w:r>
              <w:rPr>
                <w:rFonts w:hint="eastAsia" w:cs="宋体" w:asciiTheme="minorEastAsia" w:hAnsiTheme="minorEastAsia"/>
                <w:bCs/>
                <w:color w:val="auto"/>
                <w:szCs w:val="21"/>
                <w:lang w:val="en-US" w:eastAsia="zh-CN"/>
              </w:rPr>
              <w:t>418</w:t>
            </w:r>
            <w:r>
              <w:rPr>
                <w:rFonts w:hint="eastAsia" w:cs="宋体" w:asciiTheme="minorEastAsia" w:hAnsiTheme="minorEastAsia"/>
                <w:bCs/>
                <w:color w:val="auto"/>
                <w:szCs w:val="21"/>
                <w:lang w:val="zh-CN"/>
              </w:rPr>
              <w:t>室）；</w:t>
            </w:r>
            <w:r>
              <w:rPr>
                <w:rFonts w:hint="eastAsia" w:cs="宋体" w:asciiTheme="minorEastAsia" w:hAnsiTheme="minorEastAsia"/>
                <w:bCs/>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Cs w:val="21"/>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hint="eastAsia" w:ascii="新宋体" w:hAnsi="新宋体" w:eastAsia="新宋体"/>
                <w:b/>
                <w:position w:val="2"/>
                <w:sz w:val="13"/>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6813"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w:t>
            </w:r>
            <w:r>
              <w:rPr>
                <w:rFonts w:hint="eastAsia" w:cs="宋体" w:asciiTheme="minorEastAsia" w:hAnsiTheme="minorEastAsia"/>
                <w:bCs/>
                <w:szCs w:val="21"/>
              </w:rPr>
              <w:t>担保</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spacing w:line="360" w:lineRule="auto"/>
              <w:contextualSpacing/>
              <w:rPr>
                <w:rFonts w:cs="宋体"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szCs w:val="21"/>
              </w:rPr>
              <w:t>要求提交。</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开户行：河南长葛农村商业银行股份有限公司营业部</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户  名：长葛市公共资源交易中心</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账  号：13201001800000552</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履约</w:t>
            </w:r>
            <w:r>
              <w:rPr>
                <w:rFonts w:hint="eastAsia" w:ascii="宋体" w:hAnsi="宋体" w:eastAsia="宋体" w:cs="宋体"/>
              </w:rPr>
              <w:t>担保</w:t>
            </w:r>
            <w:r>
              <w:rPr>
                <w:rFonts w:hint="eastAsia" w:ascii="宋体" w:hAnsi="宋体" w:eastAsia="宋体" w:cs="宋体"/>
                <w:lang w:val="zh-CN"/>
              </w:rPr>
              <w:t>的形式：基本户转账，在中标人签订合同前办理。</w:t>
            </w:r>
          </w:p>
          <w:p>
            <w:pPr>
              <w:autoSpaceDE w:val="0"/>
              <w:autoSpaceDN w:val="0"/>
              <w:adjustRightInd w:val="0"/>
              <w:spacing w:line="360" w:lineRule="auto"/>
              <w:rPr>
                <w:rFonts w:ascii="宋体" w:hAnsi="宋体" w:eastAsia="宋体" w:cs="宋体"/>
                <w:lang w:val="zh-CN"/>
              </w:rPr>
            </w:pPr>
            <w:r>
              <w:rPr>
                <w:rFonts w:hint="eastAsia" w:ascii="宋体" w:hAnsi="宋体" w:eastAsia="宋体" w:cs="宋体"/>
                <w:lang w:val="zh-CN"/>
              </w:rPr>
              <w:t>履约</w:t>
            </w:r>
            <w:r>
              <w:rPr>
                <w:rFonts w:hint="eastAsia" w:ascii="宋体" w:hAnsi="宋体" w:eastAsia="宋体" w:cs="宋体"/>
              </w:rPr>
              <w:t>担保</w:t>
            </w:r>
            <w:r>
              <w:rPr>
                <w:rFonts w:hint="eastAsia" w:ascii="宋体" w:hAnsi="宋体" w:eastAsia="宋体" w:cs="宋体"/>
                <w:lang w:val="zh-CN"/>
              </w:rPr>
              <w:t>的金额：中标金额的10%。</w:t>
            </w:r>
          </w:p>
          <w:p>
            <w:pPr>
              <w:autoSpaceDE w:val="0"/>
              <w:autoSpaceDN w:val="0"/>
              <w:adjustRightInd w:val="0"/>
              <w:spacing w:line="360" w:lineRule="auto"/>
              <w:rPr>
                <w:rFonts w:ascii="宋体" w:hAnsi="宋体" w:eastAsia="宋体" w:cs="宋体"/>
                <w:lang w:val="zh-CN"/>
              </w:rPr>
            </w:pPr>
            <w:r>
              <w:rPr>
                <w:rFonts w:hint="eastAsia" w:ascii="宋体" w:hAnsi="宋体" w:eastAsia="宋体" w:cs="宋体"/>
                <w:lang w:val="zh-CN"/>
              </w:rPr>
              <w:t>供应商在汇款单备注部分注明：此款为</w:t>
            </w:r>
            <w:r>
              <w:rPr>
                <w:rFonts w:hint="eastAsia" w:ascii="宋体" w:hAnsi="宋体" w:cs="仿宋_GB2312"/>
                <w:szCs w:val="21"/>
                <w:u w:val="single"/>
              </w:rPr>
              <w:t>长招采竞字【201</w:t>
            </w:r>
            <w:r>
              <w:rPr>
                <w:rFonts w:hint="eastAsia" w:ascii="宋体" w:hAnsi="宋体" w:cs="仿宋_GB2312"/>
                <w:szCs w:val="21"/>
                <w:u w:val="single"/>
                <w:lang w:val="en-US" w:eastAsia="zh-CN"/>
              </w:rPr>
              <w:t>9</w:t>
            </w:r>
            <w:r>
              <w:rPr>
                <w:rFonts w:hint="eastAsia" w:ascii="宋体" w:hAnsi="宋体" w:cs="仿宋_GB2312"/>
                <w:szCs w:val="21"/>
                <w:u w:val="single"/>
              </w:rPr>
              <w:t>】1</w:t>
            </w:r>
            <w:r>
              <w:rPr>
                <w:rFonts w:hint="eastAsia" w:ascii="宋体" w:hAnsi="宋体" w:cs="仿宋_GB2312"/>
                <w:szCs w:val="21"/>
                <w:u w:val="single"/>
                <w:lang w:val="en-US" w:eastAsia="zh-CN"/>
              </w:rPr>
              <w:t>55</w:t>
            </w:r>
            <w:r>
              <w:rPr>
                <w:rFonts w:hint="eastAsia" w:ascii="宋体" w:hAnsi="宋体" w:cs="仿宋_GB2312"/>
                <w:szCs w:val="21"/>
                <w:u w:val="single"/>
              </w:rPr>
              <w:t>号</w:t>
            </w:r>
            <w:r>
              <w:rPr>
                <w:rFonts w:hint="eastAsia" w:ascii="宋体" w:hAnsi="宋体" w:eastAsia="宋体" w:cs="宋体"/>
                <w:lang w:val="zh-CN"/>
              </w:rPr>
              <w:t>履约担保。</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宋体"/>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不收取</w:t>
            </w:r>
          </w:p>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收取</w:t>
            </w:r>
          </w:p>
          <w:p>
            <w:pPr>
              <w:pStyle w:val="9"/>
              <w:rPr>
                <w:rFonts w:cs="宋体" w:asciiTheme="minorEastAsia" w:hAnsiTheme="minorEastAsia"/>
                <w:bCs/>
                <w:szCs w:val="21"/>
                <w:lang w:val="zh-CN"/>
              </w:rPr>
            </w:pPr>
            <w:r>
              <w:rPr>
                <w:rFonts w:hint="eastAsia" w:ascii="宋体" w:hAnsi="宋体" w:eastAsia="宋体" w:cs="宋体"/>
                <w:lang w:val="zh-CN"/>
              </w:rPr>
              <w:t>代理服务费由成交供应商支付，按照成交金额的1.5%计算。中标通知书发出前，以现金或转账形式交纳。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向代理机构发</w:t>
            </w:r>
            <w:r>
              <w:rPr>
                <w:rFonts w:hint="eastAsia" w:cs="宋体" w:asciiTheme="minorEastAsia" w:hAnsiTheme="minorEastAsia"/>
                <w:bCs/>
                <w:szCs w:val="21"/>
                <w:lang w:val="zh-CN"/>
              </w:rPr>
              <w:t>送响应报价及分项报价一览表（包含主要成交标的的名称、规格型号、数量、单价、服务要求等）电子文档，并同时电话代理机构。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评审专家应严格按照要求查看“硬件特征码”相关信息并进行评审，在评审报告中显示“不同供应商电子响应文件制作硬件特征码”是否均一致的分析及判定结果。</w:t>
            </w:r>
          </w:p>
        </w:tc>
      </w:tr>
    </w:tbl>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1"/>
        <w:ind w:firstLine="321"/>
        <w:rPr>
          <w:rFonts w:cs="宋体" w:asciiTheme="majorEastAsia" w:hAnsiTheme="majorEastAsia" w:eastAsiaTheme="majorEastAsia"/>
          <w:b/>
          <w:sz w:val="32"/>
          <w:szCs w:val="32"/>
        </w:rPr>
      </w:pPr>
    </w:p>
    <w:p>
      <w:pPr>
        <w:rPr>
          <w:rFonts w:cs="宋体" w:asciiTheme="majorEastAsia" w:hAnsiTheme="majorEastAsia" w:eastAsiaTheme="majorEastAsia"/>
          <w:b/>
          <w:kern w:val="0"/>
          <w:sz w:val="32"/>
          <w:szCs w:val="32"/>
        </w:rPr>
      </w:pPr>
    </w:p>
    <w:p>
      <w:pPr>
        <w:pStyle w:val="21"/>
        <w:ind w:firstLine="321"/>
        <w:rPr>
          <w:rFonts w:cs="宋体" w:asciiTheme="majorEastAsia" w:hAnsiTheme="majorEastAsia" w:eastAsiaTheme="majorEastAsia"/>
          <w:b/>
          <w:sz w:val="32"/>
          <w:szCs w:val="32"/>
        </w:rPr>
      </w:pPr>
    </w:p>
    <w:p>
      <w:pPr>
        <w:rPr>
          <w:rFonts w:cs="宋体" w:asciiTheme="majorEastAsia" w:hAnsiTheme="majorEastAsia" w:eastAsiaTheme="majorEastAsia"/>
          <w:b/>
          <w:kern w:val="0"/>
          <w:sz w:val="32"/>
          <w:szCs w:val="32"/>
        </w:rPr>
      </w:pPr>
    </w:p>
    <w:p>
      <w:pPr>
        <w:pStyle w:val="21"/>
        <w:ind w:firstLine="321"/>
        <w:rPr>
          <w:rFonts w:cs="宋体" w:asciiTheme="majorEastAsia" w:hAnsiTheme="majorEastAsia" w:eastAsiaTheme="majorEastAsia"/>
          <w:b/>
          <w:sz w:val="32"/>
          <w:szCs w:val="32"/>
        </w:rPr>
      </w:pPr>
    </w:p>
    <w:p>
      <w:pPr>
        <w:rPr>
          <w:rFonts w:cs="宋体" w:asciiTheme="majorEastAsia" w:hAnsiTheme="majorEastAsia" w:eastAsiaTheme="majorEastAsia"/>
          <w:b/>
          <w:kern w:val="0"/>
          <w:sz w:val="32"/>
          <w:szCs w:val="32"/>
        </w:rPr>
      </w:pPr>
    </w:p>
    <w:p>
      <w:pPr>
        <w:pStyle w:val="21"/>
        <w:ind w:firstLine="321"/>
        <w:rPr>
          <w:rFonts w:cs="宋体" w:asciiTheme="majorEastAsia" w:hAnsiTheme="majorEastAsia" w:eastAsiaTheme="majorEastAsia"/>
          <w:b/>
          <w:sz w:val="32"/>
          <w:szCs w:val="32"/>
        </w:rPr>
      </w:pPr>
    </w:p>
    <w:p>
      <w:pPr>
        <w:rPr>
          <w:rFonts w:cs="宋体" w:asciiTheme="majorEastAsia" w:hAnsiTheme="majorEastAsia" w:eastAsiaTheme="majorEastAsia"/>
          <w:b/>
          <w:kern w:val="0"/>
          <w:sz w:val="32"/>
          <w:szCs w:val="32"/>
        </w:rPr>
      </w:pPr>
    </w:p>
    <w:p>
      <w:pPr>
        <w:pStyle w:val="21"/>
        <w:ind w:firstLine="34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宋体" w:asciiTheme="minorEastAsia" w:hAnsiTheme="minorEastAsia"/>
          <w:kern w:val="0"/>
          <w:szCs w:val="21"/>
          <w:lang w:val="zh-CN"/>
        </w:rPr>
        <w:t>中国社会组织公共服务平台</w:t>
      </w:r>
      <w:r>
        <w:rPr>
          <w:rFonts w:hint="eastAsia" w:cs="宋体" w:asciiTheme="minorEastAsia" w:hAnsiTheme="minorEastAsia"/>
          <w:kern w:val="0"/>
          <w:szCs w:val="21"/>
        </w:rPr>
        <w:t>”</w:t>
      </w:r>
      <w:r>
        <w:rPr>
          <w:rFonts w:hint="eastAsia" w:cs="宋体" w:asciiTheme="minorEastAsia" w:hAnsiTheme="minorEastAsia"/>
          <w:kern w:val="0"/>
          <w:szCs w:val="21"/>
          <w:lang w:val="zh-CN"/>
        </w:rPr>
        <w:t>网站</w:t>
      </w:r>
      <w:r>
        <w:rPr>
          <w:rFonts w:hint="eastAsia" w:cs="宋体" w:asciiTheme="minorEastAsia" w:hAnsiTheme="minorEastAsia"/>
          <w:kern w:val="0"/>
          <w:szCs w:val="21"/>
        </w:rPr>
        <w:t>（www.chinanpo.gov.cn）。</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4"/>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收取标准：收取。详见投标人须知前附表。</w:t>
      </w:r>
    </w:p>
    <w:p>
      <w:pPr>
        <w:pStyle w:val="44"/>
        <w:numPr>
          <w:ilvl w:val="1"/>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本项目所涉及的制造、包装、运输、施工、安装、集成、调试、验收、税金、备品、售后服务等和工具等一切费用均包含在响应报价中。</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17.1 </w:t>
      </w:r>
      <w:r>
        <w:rPr>
          <w:rFonts w:hint="eastAsia" w:cs="宋体" w:asciiTheme="minorEastAsia" w:hAnsiTheme="minorEastAsia"/>
          <w:kern w:val="0"/>
          <w:szCs w:val="21"/>
        </w:rPr>
        <w:t>供应商应提交响应文件份数见“供应商须知前附表”。</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18.1 </w:t>
      </w: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19.1</w:t>
      </w: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供应商不得在投标有效期内撤销响应文件，否则供应商将承担相应责任。</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rPr>
        <w:t>1人</w:t>
      </w:r>
      <w:r>
        <w:rPr>
          <w:rFonts w:ascii="ˎ̥" w:hAnsi="ˎ̥"/>
        </w:rPr>
        <w:t>和评审专家</w:t>
      </w:r>
      <w:r>
        <w:rPr>
          <w:rFonts w:hint="eastAsia" w:ascii="ˎ̥" w:hAnsi="ˎ̥"/>
        </w:rPr>
        <w:t>2人</w:t>
      </w:r>
      <w:r>
        <w:rPr>
          <w:rFonts w:ascii="ˎ̥" w:hAnsi="ˎ̥"/>
        </w:rPr>
        <w:t>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25.2 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3"/>
        </w:numPr>
        <w:spacing w:line="400" w:lineRule="exact"/>
        <w:rPr>
          <w:rFonts w:cs="微软雅黑"/>
        </w:rPr>
      </w:pPr>
      <w:r>
        <w:rPr>
          <w:rFonts w:hint="eastAsia" w:cs="微软雅黑"/>
        </w:rPr>
        <w:t>在谈判中，谈判的任何一方不得透露与谈判有关的其他供应商的技术资料、价格和其他信息。</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autoSpaceDE w:val="0"/>
        <w:autoSpaceDN w:val="0"/>
        <w:spacing w:line="360" w:lineRule="auto"/>
        <w:ind w:left="964" w:firstLine="0" w:firstLineChars="0"/>
        <w:contextualSpacing/>
        <w:rPr>
          <w:rFonts w:ascii="ˎ̥" w:hAnsi="ˎ̥"/>
        </w:rPr>
      </w:pPr>
    </w:p>
    <w:p>
      <w:pPr>
        <w:pStyle w:val="44"/>
        <w:autoSpaceDE w:val="0"/>
        <w:autoSpaceDN w:val="0"/>
        <w:spacing w:line="360" w:lineRule="auto"/>
        <w:ind w:left="964" w:firstLine="0" w:firstLineChars="0"/>
        <w:contextualSpacing/>
        <w:rPr>
          <w:rFonts w:ascii="ˎ̥" w:hAnsi="ˎ̥"/>
        </w:rPr>
      </w:pP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履约担保</w:t>
      </w:r>
    </w:p>
    <w:p>
      <w:pPr>
        <w:spacing w:line="400" w:lineRule="exact"/>
        <w:ind w:firstLine="840" w:firstLineChars="400"/>
        <w:rPr>
          <w:rFonts w:ascii="宋体" w:hAnsi="宋体"/>
          <w:szCs w:val="21"/>
        </w:rPr>
      </w:pPr>
      <w:r>
        <w:rPr>
          <w:rFonts w:hint="eastAsia" w:ascii="宋体" w:hAnsi="宋体"/>
          <w:szCs w:val="21"/>
        </w:rPr>
        <w:t>在签订合同前，中标人应按供应商“ 投标人须知前附表”提交履约担保。</w:t>
      </w:r>
    </w:p>
    <w:p>
      <w:pPr>
        <w:spacing w:line="400" w:lineRule="exact"/>
        <w:rPr>
          <w:szCs w:val="21"/>
        </w:rPr>
      </w:pPr>
      <w:r>
        <w:rPr>
          <w:rFonts w:hint="eastAsia" w:ascii="宋体" w:hAnsi="宋体"/>
          <w:szCs w:val="21"/>
        </w:rPr>
        <w:t>中标人不能“ 投标人须知前附表”提交履约担保的，视为放弃中标，给采购人造成的损失的，中标人还应当予以赔偿。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13"/>
        <w:spacing w:line="360" w:lineRule="auto"/>
        <w:ind w:firstLine="200"/>
        <w:contextualSpacing/>
        <w:rPr>
          <w:rFonts w:ascii="宋体" w:cs="仿宋_GB2312"/>
          <w:sz w:val="21"/>
          <w:szCs w:val="21"/>
        </w:rPr>
      </w:pPr>
      <w:r>
        <w:rPr>
          <w:rFonts w:hint="eastAsia" w:ascii="宋体" w:hAnsi="宋体" w:cs="仿宋_GB2312"/>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200"/>
        <w:contextualSpacing/>
        <w:rPr>
          <w:rFonts w:ascii="宋体" w:cs="仿宋_GB2312"/>
          <w:b/>
          <w:sz w:val="21"/>
          <w:szCs w:val="21"/>
        </w:rPr>
      </w:pPr>
      <w:r>
        <w:rPr>
          <w:rFonts w:hint="eastAsia" w:ascii="宋体" w:hAnsi="宋体" w:cs="仿宋_GB2312"/>
          <w:b/>
          <w:sz w:val="21"/>
          <w:szCs w:val="21"/>
        </w:rPr>
        <w:t>一、节能能源、保护环境</w:t>
      </w:r>
    </w:p>
    <w:p>
      <w:pPr>
        <w:pStyle w:val="13"/>
        <w:spacing w:line="360" w:lineRule="auto"/>
        <w:ind w:firstLine="200"/>
        <w:contextualSpacing/>
        <w:rPr>
          <w:rFonts w:ascii="宋体" w:cs="仿宋_GB2312"/>
          <w:sz w:val="21"/>
          <w:szCs w:val="21"/>
        </w:rPr>
      </w:pPr>
      <w:r>
        <w:rPr>
          <w:rFonts w:hint="eastAsia" w:ascii="宋体" w:hAnsi="宋体" w:cs="仿宋_GB2312"/>
          <w:sz w:val="21"/>
          <w:szCs w:val="21"/>
        </w:rPr>
        <w:t>按照《财政部、发展改革委、生态环境部、市场监管总局关于调整优化节能产品、环境标志产品政府采购执行机制的通知》（财库〔</w:t>
      </w:r>
      <w:r>
        <w:rPr>
          <w:rFonts w:ascii="宋体" w:hAnsi="宋体" w:cs="仿宋_GB2312"/>
          <w:sz w:val="21"/>
          <w:szCs w:val="21"/>
        </w:rPr>
        <w:t>2019</w:t>
      </w:r>
      <w:r>
        <w:rPr>
          <w:rFonts w:hint="eastAsia" w:ascii="宋体" w:hAnsi="宋体" w:cs="仿宋_GB2312"/>
          <w:sz w:val="21"/>
          <w:szCs w:val="21"/>
        </w:rPr>
        <w:t>〕</w:t>
      </w:r>
      <w:r>
        <w:rPr>
          <w:rFonts w:ascii="宋体" w:hAnsi="宋体" w:cs="仿宋_GB2312"/>
          <w:sz w:val="21"/>
          <w:szCs w:val="21"/>
        </w:rPr>
        <w:t>9</w:t>
      </w:r>
      <w:r>
        <w:rPr>
          <w:rFonts w:hint="eastAsia" w:ascii="宋体" w:hAnsi="宋体" w:cs="仿宋_GB2312"/>
          <w:sz w:val="21"/>
          <w:szCs w:val="21"/>
        </w:rPr>
        <w:t>号）和财政部、生态环境部《关于印发环境标志产品政府采购品目清单的通知》（财库</w:t>
      </w:r>
      <w:r>
        <w:rPr>
          <w:rFonts w:ascii="宋体" w:hAnsi="宋体" w:cs="仿宋_GB2312"/>
          <w:sz w:val="21"/>
          <w:szCs w:val="21"/>
        </w:rPr>
        <w:t>[2019]18</w:t>
      </w:r>
      <w:r>
        <w:rPr>
          <w:rFonts w:hint="eastAsia" w:ascii="宋体" w:hAnsi="宋体" w:cs="仿宋_GB2312"/>
          <w:sz w:val="21"/>
          <w:szCs w:val="21"/>
        </w:rPr>
        <w:t>号）以及财政部、发展改革委《关于印发节能产品政府采购品目清单的通知》（财库</w:t>
      </w:r>
      <w:r>
        <w:rPr>
          <w:rFonts w:ascii="宋体" w:hAnsi="宋体" w:cs="仿宋_GB2312"/>
          <w:sz w:val="21"/>
          <w:szCs w:val="21"/>
        </w:rPr>
        <w:t>[2019]19</w:t>
      </w:r>
      <w:r>
        <w:rPr>
          <w:rFonts w:hint="eastAsia" w:ascii="宋体" w:hAnsi="宋体" w:cs="仿宋_GB2312"/>
          <w:sz w:val="21"/>
          <w:szCs w:val="21"/>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200"/>
        <w:contextualSpacing/>
        <w:rPr>
          <w:rFonts w:ascii="宋体" w:cs="仿宋_GB2312"/>
          <w:b/>
          <w:sz w:val="21"/>
          <w:szCs w:val="21"/>
        </w:rPr>
      </w:pPr>
      <w:r>
        <w:rPr>
          <w:rFonts w:hint="eastAsia" w:ascii="宋体" w:hAnsi="宋体" w:cs="仿宋_GB2312"/>
          <w:b/>
          <w:sz w:val="21"/>
          <w:szCs w:val="21"/>
        </w:rPr>
        <w:t>二、促进中小企业发展（不含民办非企业）</w:t>
      </w:r>
    </w:p>
    <w:p>
      <w:pPr>
        <w:spacing w:line="360" w:lineRule="auto"/>
        <w:ind w:firstLine="200"/>
        <w:contextualSpacing/>
        <w:rPr>
          <w:rFonts w:ascii="宋体" w:cs="仿宋_GB2312"/>
        </w:rPr>
      </w:pPr>
      <w:r>
        <w:rPr>
          <w:rFonts w:ascii="宋体" w:hAnsi="宋体" w:cs="仿宋_GB2312"/>
        </w:rPr>
        <w:t>1</w:t>
      </w:r>
      <w:r>
        <w:rPr>
          <w:rFonts w:hint="eastAsia" w:ascii="宋体" w:hAnsi="宋体" w:cs="仿宋_GB2312"/>
        </w:rPr>
        <w:t>、根据财政部、工业和信息化部发布的《政府采购促进中小企业发展暂行办法》（财库</w:t>
      </w:r>
      <w:r>
        <w:rPr>
          <w:rFonts w:ascii="宋体" w:hAnsi="宋体" w:cs="仿宋_GB2312"/>
        </w:rPr>
        <w:t>[2011]181</w:t>
      </w:r>
      <w:r>
        <w:rPr>
          <w:rFonts w:hint="eastAsia" w:ascii="宋体" w:hAnsi="宋体" w:cs="仿宋_GB2312"/>
        </w:rPr>
        <w:t>号）规定，本项目为非专门面向中小企业采购的项目，对小型和微型企业产品的价格给予</w:t>
      </w:r>
      <w:r>
        <w:rPr>
          <w:rFonts w:ascii="宋体" w:hAnsi="宋体" w:cs="仿宋_GB2312"/>
        </w:rPr>
        <w:t>6%-10%</w:t>
      </w:r>
      <w:r>
        <w:rPr>
          <w:rFonts w:hint="eastAsia" w:ascii="宋体" w:hAnsi="宋体" w:cs="仿宋_GB2312"/>
        </w:rPr>
        <w:t>的扣除，用扣除后的价格参与评审。</w:t>
      </w:r>
    </w:p>
    <w:p>
      <w:pPr>
        <w:spacing w:line="360" w:lineRule="auto"/>
        <w:ind w:firstLine="200"/>
        <w:contextualSpacing/>
        <w:rPr>
          <w:rFonts w:ascii="宋体" w:cs="仿宋_GB2312"/>
        </w:rPr>
      </w:pPr>
      <w:r>
        <w:rPr>
          <w:rFonts w:ascii="宋体" w:hAnsi="宋体" w:cs="仿宋_GB2312"/>
        </w:rPr>
        <w:t>2</w:t>
      </w:r>
      <w:r>
        <w:rPr>
          <w:rFonts w:hint="eastAsia" w:ascii="宋体" w:hAnsi="宋体" w:cs="仿宋_GB2312"/>
        </w:rPr>
        <w:t>、如果本项目为非专门面向中小企业采购且接受联合体投标，联合协议中约定小型或微型企业的协议合同金额占到联合体协议合同总金额</w:t>
      </w:r>
      <w:r>
        <w:rPr>
          <w:rFonts w:ascii="宋体" w:hAnsi="宋体" w:cs="仿宋_GB2312"/>
        </w:rPr>
        <w:t>30%</w:t>
      </w:r>
      <w:r>
        <w:rPr>
          <w:rFonts w:hint="eastAsia" w:ascii="宋体" w:hAnsi="宋体" w:cs="仿宋_GB2312"/>
        </w:rPr>
        <w:t>以上的，给予联合体</w:t>
      </w:r>
      <w:r>
        <w:rPr>
          <w:rFonts w:ascii="宋体" w:hAnsi="宋体" w:cs="仿宋_GB2312"/>
        </w:rPr>
        <w:t>2%-3%</w:t>
      </w:r>
      <w:r>
        <w:rPr>
          <w:rFonts w:hint="eastAsia" w:ascii="宋体" w:hAnsi="宋体" w:cs="仿宋_GB2312"/>
        </w:rPr>
        <w:t>的价格扣除，用扣除后的价格参与评审。</w:t>
      </w:r>
    </w:p>
    <w:p>
      <w:pPr>
        <w:spacing w:line="360" w:lineRule="auto"/>
        <w:ind w:firstLine="200"/>
        <w:contextualSpacing/>
        <w:rPr>
          <w:rFonts w:ascii="宋体" w:cs="仿宋_GB2312"/>
        </w:rPr>
      </w:pPr>
      <w:r>
        <w:rPr>
          <w:rFonts w:ascii="宋体" w:hAnsi="宋体" w:cs="仿宋_GB2312"/>
        </w:rPr>
        <w:t>3</w:t>
      </w:r>
      <w:r>
        <w:rPr>
          <w:rFonts w:hint="eastAsia" w:ascii="宋体" w:hAnsi="宋体" w:cs="仿宋_GB2312"/>
        </w:rPr>
        <w:t>、联合体各方均为小型或微型企业的，联合体视同为小型、微型企业。组成联合体的大中型企业或者其他自然人、法人或其他组织，与小型、微型企业之间不得存在投资关系。</w:t>
      </w:r>
    </w:p>
    <w:p>
      <w:pPr>
        <w:spacing w:line="360" w:lineRule="auto"/>
        <w:ind w:firstLine="200"/>
        <w:contextualSpacing/>
        <w:rPr>
          <w:rFonts w:ascii="宋体" w:cs="仿宋_GB2312"/>
        </w:rPr>
      </w:pPr>
      <w:r>
        <w:rPr>
          <w:rFonts w:ascii="宋体" w:hAnsi="宋体" w:cs="仿宋_GB2312"/>
        </w:rPr>
        <w:t>4</w:t>
      </w:r>
      <w:r>
        <w:rPr>
          <w:rFonts w:hint="eastAsia" w:ascii="宋体" w:hAnsi="宋体" w:cs="仿宋_GB2312"/>
        </w:rPr>
        <w:t>、中小企业投标应提供《中小企业声明函》，如为联合投标的，联合体各方需分别填写《中小企业声明函》。</w:t>
      </w:r>
    </w:p>
    <w:p>
      <w:pPr>
        <w:spacing w:line="360" w:lineRule="auto"/>
        <w:ind w:firstLine="200"/>
        <w:contextualSpacing/>
        <w:rPr>
          <w:rFonts w:ascii="宋体" w:cs="仿宋_GB2312"/>
          <w:b/>
        </w:rPr>
      </w:pPr>
      <w:r>
        <w:rPr>
          <w:rFonts w:hint="eastAsia" w:ascii="宋体" w:hAnsi="宋体" w:cs="仿宋_GB2312"/>
          <w:b/>
        </w:rPr>
        <w:t>三、支持监狱企业发展</w:t>
      </w:r>
    </w:p>
    <w:p>
      <w:pPr>
        <w:spacing w:line="360" w:lineRule="auto"/>
        <w:ind w:firstLine="200"/>
        <w:contextualSpacing/>
        <w:rPr>
          <w:rFonts w:asci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w:t>
      </w:r>
      <w:r>
        <w:rPr>
          <w:rFonts w:ascii="宋体" w:hAnsi="宋体" w:cs="仿宋_GB2312"/>
        </w:rPr>
        <w:t>[2014]68</w:t>
      </w:r>
      <w:r>
        <w:rPr>
          <w:rFonts w:hint="eastAsia" w:ascii="宋体" w:hAnsi="宋体" w:cs="仿宋_GB2312"/>
        </w:rPr>
        <w:t>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spacing w:line="360" w:lineRule="auto"/>
        <w:ind w:firstLine="200"/>
        <w:contextualSpacing/>
        <w:rPr>
          <w:rFonts w:ascii="宋体" w:cs="仿宋_GB2312"/>
          <w:b/>
        </w:rPr>
      </w:pPr>
      <w:r>
        <w:rPr>
          <w:rFonts w:hint="eastAsia" w:ascii="宋体" w:hAnsi="宋体" w:cs="仿宋_GB2312"/>
          <w:b/>
        </w:rPr>
        <w:t>四、促进残疾人就业</w:t>
      </w:r>
    </w:p>
    <w:p>
      <w:pPr>
        <w:pStyle w:val="13"/>
        <w:spacing w:line="360" w:lineRule="auto"/>
        <w:ind w:firstLine="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hint="eastAsia" w:ascii="宋体" w:hAnsi="宋体" w:cs="仿宋_GB2312"/>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200"/>
        <w:contextualSpacing/>
        <w:rPr>
          <w:rFonts w:ascii="宋体" w:cs="仿宋_GB2312"/>
          <w:sz w:val="21"/>
          <w:szCs w:val="21"/>
        </w:rPr>
      </w:pPr>
      <w:r>
        <w:rPr>
          <w:rFonts w:ascii="宋体" w:hAnsi="宋体" w:cs="仿宋_GB2312"/>
          <w:sz w:val="21"/>
          <w:szCs w:val="21"/>
        </w:rPr>
        <w:t>2</w:t>
      </w:r>
      <w:r>
        <w:rPr>
          <w:rFonts w:hint="eastAsia" w:ascii="宋体" w:hAnsi="宋体" w:cs="仿宋_GB2312"/>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200"/>
        <w:contextualSpacing/>
        <w:rPr>
          <w:rFonts w:ascii="宋体" w:cs="仿宋_GB2312"/>
        </w:rPr>
      </w:pPr>
      <w:r>
        <w:rPr>
          <w:rFonts w:ascii="宋体" w:hAnsi="宋体" w:cs="仿宋_GB2312"/>
          <w:sz w:val="21"/>
          <w:szCs w:val="21"/>
        </w:rPr>
        <w:t>3</w:t>
      </w:r>
      <w:r>
        <w:rPr>
          <w:rFonts w:hint="eastAsia" w:ascii="宋体" w:hAnsi="宋体" w:cs="仿宋_GB2312"/>
          <w:sz w:val="21"/>
          <w:szCs w:val="21"/>
        </w:rPr>
        <w:t>、中标人为残疾人福利性单位的，招标人应当随中标结果同时公告其《残疾人福利性单位声明函》，接受社会监督。</w:t>
      </w:r>
    </w:p>
    <w:p>
      <w:pPr>
        <w:spacing w:line="360" w:lineRule="auto"/>
        <w:ind w:firstLine="200"/>
        <w:contextualSpacing/>
        <w:rPr>
          <w:rFonts w:ascii="宋体" w:cs="仿宋_GB2312"/>
          <w:b/>
        </w:rPr>
      </w:pPr>
      <w:r>
        <w:rPr>
          <w:rFonts w:hint="eastAsia" w:ascii="宋体" w:hAnsi="宋体" w:cs="仿宋_GB2312"/>
          <w:b/>
        </w:rPr>
        <w:t>五、支持脱贫攻坚（物业服务采购）</w:t>
      </w:r>
    </w:p>
    <w:p>
      <w:pPr>
        <w:spacing w:line="360" w:lineRule="auto"/>
        <w:ind w:firstLine="200"/>
        <w:contextualSpacing/>
        <w:rPr>
          <w:rFonts w:ascii="宋体" w:hAnsi="宋体" w:cs="仿宋_GB2312"/>
        </w:rPr>
      </w:pPr>
      <w:r>
        <w:rPr>
          <w:rFonts w:ascii="宋体" w:hAnsi="宋体" w:cs="仿宋_GB2312"/>
        </w:rPr>
        <w:t>1</w:t>
      </w:r>
      <w:r>
        <w:rPr>
          <w:rFonts w:hint="eastAsia" w:ascii="宋体" w:hAnsi="宋体" w:cs="仿宋_GB2312"/>
        </w:rPr>
        <w:t>、根据《财政部国务院扶贫办关于运用政府采购政策支持脱贫攻坚的通知》财库〔</w:t>
      </w:r>
      <w:r>
        <w:rPr>
          <w:rFonts w:ascii="宋体" w:hAnsi="宋体" w:cs="仿宋_GB2312"/>
        </w:rPr>
        <w:t>2019</w:t>
      </w:r>
      <w:r>
        <w:rPr>
          <w:rFonts w:hint="eastAsia" w:ascii="宋体" w:hAnsi="宋体" w:cs="仿宋_GB2312"/>
        </w:rPr>
        <w:t>〕</w:t>
      </w:r>
      <w:r>
        <w:rPr>
          <w:rFonts w:ascii="宋体" w:hAnsi="宋体" w:cs="仿宋_GB2312"/>
        </w:rPr>
        <w:t>27</w:t>
      </w:r>
      <w:r>
        <w:rPr>
          <w:rFonts w:hint="eastAsia" w:ascii="宋体" w:hAnsi="宋体" w:cs="仿宋_GB2312"/>
        </w:rPr>
        <w:t>号有关要求，鼓励优先采购聘用建档立卡贫困人员物业公司提供的物业服务。各级预算单位使用财政性资金采购物业服务的，有条件的应当优先采购注册地在</w:t>
      </w:r>
      <w:r>
        <w:rPr>
          <w:rFonts w:ascii="宋体" w:hAnsi="宋体" w:cs="仿宋_GB2312"/>
        </w:rPr>
        <w:t>832</w:t>
      </w:r>
      <w:r>
        <w:rPr>
          <w:rFonts w:hint="eastAsia" w:ascii="宋体" w:hAnsi="宋体" w:cs="仿宋_GB2312"/>
        </w:rPr>
        <w:t>个国家级贫困县域内，且聘用建档立卡贫困人员物业公司提供的物业服务。</w:t>
      </w:r>
    </w:p>
    <w:p>
      <w:pPr>
        <w:spacing w:line="360" w:lineRule="auto"/>
        <w:ind w:firstLine="200"/>
        <w:contextualSpacing/>
        <w:rPr>
          <w:rFonts w:ascii="宋体" w:hAnsi="宋体" w:cs="仿宋_GB2312"/>
        </w:rPr>
      </w:pPr>
      <w:r>
        <w:rPr>
          <w:rFonts w:hint="eastAsia" w:ascii="宋体" w:hAnsi="宋体" w:cs="仿宋_GB231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eastAsiaTheme="majorEastAsia"/>
          <w:lang w:val="zh-CN"/>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keepNext w:val="0"/>
        <w:keepLines w:val="0"/>
        <w:pageBreakBefore w:val="0"/>
        <w:widowControl w:val="0"/>
        <w:kinsoku/>
        <w:wordWrap/>
        <w:overflowPunct/>
        <w:topLinePunct w:val="0"/>
        <w:autoSpaceDE/>
        <w:autoSpaceDN/>
        <w:bidi w:val="0"/>
        <w:adjustRightInd/>
        <w:snapToGrid/>
        <w:spacing w:line="440" w:lineRule="exact"/>
        <w:ind w:right="420" w:rightChars="200" w:firstLine="420" w:firstLineChars="200"/>
        <w:contextualSpacing/>
        <w:textAlignment w:val="auto"/>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keepNext w:val="0"/>
        <w:keepLines w:val="0"/>
        <w:pageBreakBefore w:val="0"/>
        <w:widowControl w:val="0"/>
        <w:kinsoku/>
        <w:wordWrap/>
        <w:overflowPunct/>
        <w:topLinePunct w:val="0"/>
        <w:autoSpaceDE/>
        <w:autoSpaceDN/>
        <w:bidi w:val="0"/>
        <w:adjustRightInd/>
        <w:snapToGrid/>
        <w:spacing w:line="440" w:lineRule="exact"/>
        <w:ind w:right="420" w:rightChars="200"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keepNext w:val="0"/>
        <w:keepLines w:val="0"/>
        <w:pageBreakBefore w:val="0"/>
        <w:widowControl w:val="0"/>
        <w:kinsoku/>
        <w:wordWrap/>
        <w:overflowPunct/>
        <w:topLinePunct w:val="0"/>
        <w:autoSpaceDE/>
        <w:autoSpaceDN/>
        <w:bidi w:val="0"/>
        <w:adjustRightInd/>
        <w:snapToGrid/>
        <w:spacing w:line="440" w:lineRule="exact"/>
        <w:ind w:right="420" w:rightChars="200" w:firstLine="420" w:firstLineChars="200"/>
        <w:contextualSpacing/>
        <w:textAlignment w:val="auto"/>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40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02"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8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02"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02"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02" w:type="dxa"/>
            <w:vAlign w:val="center"/>
          </w:tcPr>
          <w:p>
            <w:pPr>
              <w:spacing w:line="360" w:lineRule="auto"/>
              <w:rPr>
                <w:rFonts w:asciiTheme="minorEastAsia" w:hAnsiTheme="minorEastAsia"/>
                <w:b/>
                <w:bCs/>
                <w:color w:val="FF0000"/>
                <w:szCs w:val="21"/>
              </w:rPr>
            </w:pPr>
            <w:r>
              <w:rPr>
                <w:rFonts w:hint="eastAsia" w:asciiTheme="minorEastAsia" w:hAnsiTheme="minorEastAsia"/>
                <w:b/>
                <w:bCs/>
                <w:szCs w:val="21"/>
              </w:rPr>
              <w:t>供应商须具备的特殊资质证书</w:t>
            </w:r>
          </w:p>
        </w:tc>
        <w:tc>
          <w:tcPr>
            <w:tcW w:w="5954" w:type="dxa"/>
            <w:vAlign w:val="center"/>
          </w:tcPr>
          <w:p>
            <w:pPr>
              <w:spacing w:line="360" w:lineRule="auto"/>
              <w:jc w:val="left"/>
              <w:rPr>
                <w:rFonts w:ascii="Times New Roman" w:hAnsi="Times New Roman" w:cs="宋体"/>
                <w:color w:val="FF0000"/>
                <w:szCs w:val="21"/>
              </w:rPr>
            </w:pPr>
            <w:r>
              <w:rPr>
                <w:rFonts w:hint="eastAsia" w:asciiTheme="minorEastAsia" w:hAnsiTheme="minorEastAsia"/>
                <w:bCs/>
                <w:szCs w:val="21"/>
              </w:rPr>
              <w:t>投标人须具备独立的法人资格和有效的营业执照（须包括园林绿化管养、绿化工程或绿化相关业务范围）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02"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02"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02"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9"/>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02"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02"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02"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360" w:lineRule="auto"/>
              <w:rPr>
                <w:rFonts w:asciiTheme="minorEastAsia" w:hAnsiTheme="minorEastAsia"/>
                <w:bCs/>
                <w:szCs w:val="21"/>
              </w:rPr>
            </w:pP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color w:val="auto"/>
                <w:szCs w:val="21"/>
              </w:rPr>
              <w:t>www.creditchina.gov.cn</w:t>
            </w:r>
            <w:r>
              <w:rPr>
                <w:rStyle w:val="28"/>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③“中国社会组织公共服务平台”网站（www.chinanpo.gov.cn）（2）截止时间：同投标截止时间；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rPr>
                <w:rFonts w:asciiTheme="minorEastAsia" w:hAnsiTheme="minorEastAsia"/>
                <w:b/>
                <w:bCs/>
                <w:szCs w:val="21"/>
              </w:rPr>
            </w:pPr>
            <w:r>
              <w:rPr>
                <w:rFonts w:hint="eastAsia"/>
              </w:rPr>
              <w:t>（4）信用信息的使用原则：经谈判小组确认认定的被列入失信被执行人、重大税收违法案件当事人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10</w:t>
            </w:r>
          </w:p>
        </w:tc>
        <w:tc>
          <w:tcPr>
            <w:tcW w:w="2402"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投标承诺函</w:t>
            </w:r>
          </w:p>
        </w:tc>
        <w:tc>
          <w:tcPr>
            <w:tcW w:w="5954" w:type="dxa"/>
            <w:vAlign w:val="center"/>
          </w:tcPr>
          <w:p>
            <w:r>
              <w:rPr>
                <w:rFonts w:hint="eastAsia"/>
                <w:lang w:val="zh-CN"/>
              </w:rPr>
              <w:t>按照河南省《关于优化政府采购营商环境有关问题的通知》（豫财购（2019）4号文）的要求，不收取</w:t>
            </w:r>
            <w:r>
              <w:rPr>
                <w:rFonts w:hint="eastAsia"/>
              </w:rPr>
              <w:t>谈判</w:t>
            </w:r>
            <w:r>
              <w:rPr>
                <w:rFonts w:hint="eastAsia"/>
                <w:lang w:val="zh-CN"/>
              </w:rPr>
              <w:t>保证金。由投标人参照采购文件第八章格式出具投标承诺函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11</w:t>
            </w:r>
          </w:p>
        </w:tc>
        <w:tc>
          <w:tcPr>
            <w:tcW w:w="2402"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02"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02"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02"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02"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（一）评审方法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bCs/>
          <w:sz w:val="21"/>
          <w:szCs w:val="21"/>
          <w:lang w:val="zh-CN"/>
        </w:rPr>
      </w:pPr>
      <w:r>
        <w:rPr>
          <w:rFonts w:hint="eastAsia" w:cs="仿宋_GB2312" w:asciiTheme="minorEastAsia" w:hAnsiTheme="minorEastAsia" w:eastAsiaTheme="minorEastAsia"/>
          <w:b/>
          <w:bCs/>
          <w:sz w:val="21"/>
          <w:szCs w:val="21"/>
          <w:lang w:val="zh-CN"/>
        </w:rPr>
        <w:t>（二）评标委员会负责具体评标事务，并独立履行下列职责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1、审查、评价投标文件是否符合招标文件的商务、技术等实质性要求；</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评标委员会对符合资格的供应商的投标文件进行符合性审查，以确定其是否满足招标文件的商务、技术等实质性要求。</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注：符合性审查中所涉及到的证书及材料，均应在电子投标文件中提供原件扫描件（或图片）。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2、要求供应商对谈判响应文件有关事项作出澄清或者说明；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对于投标文件中含义不明确、同类问题表述不一致或者有明显文字和计算错误的内容，评标委员会应当以书面形式要求供应商作出必要的澄清、说明或者补正。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460" w:lineRule="exact"/>
        <w:ind w:firstLine="422" w:firstLineChars="200"/>
        <w:contextualSpacing/>
        <w:rPr>
          <w:rFonts w:hint="eastAsia" w:ascii="宋体" w:hAnsi="宋体" w:cs="仿宋_GB2312"/>
          <w:b/>
          <w:kern w:val="0"/>
          <w:sz w:val="24"/>
          <w:szCs w:val="24"/>
          <w:lang w:val="zh-CN"/>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rPr>
        <w:t>三</w:t>
      </w:r>
      <w:r>
        <w:rPr>
          <w:rFonts w:hint="eastAsia" w:cs="仿宋_GB2312" w:asciiTheme="minorEastAsia" w:hAnsiTheme="minorEastAsia" w:eastAsiaTheme="minorEastAsia"/>
          <w:b/>
          <w:sz w:val="21"/>
          <w:szCs w:val="21"/>
          <w:lang w:val="zh-CN"/>
        </w:rPr>
        <w:t>）</w:t>
      </w:r>
      <w:r>
        <w:rPr>
          <w:rFonts w:hint="eastAsia" w:ascii="宋体" w:hAnsi="宋体" w:cs="仿宋_GB2312"/>
          <w:b/>
          <w:kern w:val="0"/>
          <w:sz w:val="24"/>
          <w:szCs w:val="24"/>
          <w:lang w:val="zh-CN"/>
        </w:rPr>
        <w:t>价格计算</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以供应商最后投标报价为准。因落实政府采购政策进行价格调整的，以调整后的价格为最后报价。</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（2）关于强制性产品认证</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2)供应商所投产品如被列入《信息安全产品强制性认证目录》，则投标文件中应根据本项目招标文件“第二章 项目需求”提供：</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（3）支持脱贫攻坚（物业服务采购）</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（4）投标无效情形</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2）符合性审查资料未按采购文件要求签署、盖章的；</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3）有下列情形之一的，视为供应商串通投标，其投标无效：</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a.不同供应商的投标文件由同一单位或者个人编制；</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b.不同供应商委托同一单位或者个人办理投标事宜；</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c.不同供应商的投标文件载明的项目管理成员或者联系人员为同一人；</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d.不同供应商的投标文件异常一致或者投标报价呈规律性差异；</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e.不同供应商的投标文件相互混装；</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5）提供虚假材料谋取中标、成交的</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6）法律、法规和采购文件规定的其他无效情形。</w:t>
      </w:r>
    </w:p>
    <w:p>
      <w:pPr>
        <w:pStyle w:val="13"/>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（4）成交原则</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根据质量和服务均能满足采购文件实质性响应要求且最后报价最低的原则。</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（5）谈判小组争议处理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谈判小组成员对需要共同认定的事项存在争议的，应当按照少数服从多数的原则作出结论。持不同意见的谈判小组成员应当在评标报告上签署不同意见及理由，否则视为同意评标报告。</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楷体" w:hAnsi="楷体" w:eastAsia="楷体" w:cs="仿宋_GB2312"/>
          <w:sz w:val="24"/>
          <w:szCs w:val="24"/>
          <w:lang w:val="zh-CN"/>
        </w:rPr>
        <w:t>注：按照《关于推进全流程电子化交易和在线监管工作有关问题的通知》（许公管办[2019]3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评审专家应严格按照要求查看“硬件特征码” 相关信息并进行评审，在评审报告中显示“不同供应商电子响应文件制作硬件特征码”是否均相同的分析及判定结果。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1"/>
        <w:ind w:firstLine="340"/>
        <w:rPr>
          <w:rFonts w:hAnsi="宋体" w:cs="Courier New"/>
          <w:szCs w:val="21"/>
        </w:rPr>
      </w:pPr>
    </w:p>
    <w:p>
      <w:pPr>
        <w:rPr>
          <w:rFonts w:ascii="宋体" w:hAnsi="宋体" w:cs="Courier New"/>
          <w:szCs w:val="21"/>
        </w:rPr>
      </w:pPr>
    </w:p>
    <w:p>
      <w:pPr>
        <w:pStyle w:val="21"/>
        <w:ind w:firstLine="34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rPr>
        <w:t>担保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rPr>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rPr>
        <w:t>一</w:t>
      </w:r>
      <w:r>
        <w:rPr>
          <w:rFonts w:hint="eastAsia" w:cs="黑体" w:asciiTheme="minorEastAsia" w:hAnsiTheme="minorEastAsia" w:eastAsiaTheme="minorEastAsia"/>
          <w:color w:val="auto"/>
          <w:kern w:val="2"/>
          <w:sz w:val="28"/>
          <w:szCs w:val="28"/>
          <w:lang w:val="zh-CN"/>
        </w:rPr>
        <w:t>、投标人应答索引表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 xml:space="preserve"> </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pStyle w:val="13"/>
        <w:spacing w:line="360" w:lineRule="auto"/>
        <w:jc w:val="center"/>
        <w:rPr>
          <w:rFonts w:ascii="宋体" w:hAnsi="宋体"/>
          <w:b/>
          <w:snapToGrid w:val="0"/>
          <w:kern w:val="0"/>
          <w:sz w:val="36"/>
          <w:szCs w:val="36"/>
        </w:rPr>
      </w:pPr>
      <w:r>
        <w:rPr>
          <w:rFonts w:hint="eastAsia" w:asciiTheme="majorEastAsia" w:hAnsiTheme="majorEastAsia" w:eastAsiaTheme="majorEastAsia"/>
          <w:b/>
          <w:snapToGrid w:val="0"/>
          <w:kern w:val="0"/>
          <w:sz w:val="28"/>
          <w:szCs w:val="28"/>
        </w:rPr>
        <w:t>谈判响应函</w:t>
      </w:r>
    </w:p>
    <w:p>
      <w:pPr>
        <w:pStyle w:val="20"/>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致：（采购人）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根据贵方（项目名称、项目编号）采购的采购公告及谈判邀请，</w:t>
      </w:r>
    </w:p>
    <w:p>
      <w:pPr>
        <w:pStyle w:val="20"/>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（姓名和职务）被正式授权并代表供应商（供应商名称、地址）提交。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我方确认收到贵方提供的（项目名称、项目编号）采购文件的全部内容。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作为供应商正式授权(授权代表全名, 职务)代表我方全权处理有关本投标的一切事宜。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在此提交的响应文件，正本一份，副本</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 电子版文件</w:t>
      </w:r>
      <w:r>
        <w:rPr>
          <w:rFonts w:hint="eastAsia" w:asciiTheme="minorEastAsia" w:hAnsiTheme="minorEastAsia" w:eastAsiaTheme="minorEastAsia" w:cstheme="minorEastAsia"/>
          <w:sz w:val="28"/>
          <w:szCs w:val="28"/>
          <w:u w:val="single"/>
        </w:rPr>
        <w:t>一</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我方已完全明白采购文件的所有条款要求，并申明如下：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一、按采购文件提供的全部货物与相关服务的投标总价大</w:t>
      </w:r>
      <w:r>
        <w:rPr>
          <w:rFonts w:hint="eastAsia" w:asciiTheme="minorEastAsia" w:hAnsiTheme="minorEastAsia" w:eastAsiaTheme="minorEastAsia" w:cstheme="minorEastAsia"/>
          <w:sz w:val="28"/>
          <w:szCs w:val="28"/>
          <w:u w:val="single"/>
        </w:rPr>
        <w:t xml:space="preserve">写   </w:t>
      </w:r>
      <w:r>
        <w:rPr>
          <w:rFonts w:hint="eastAsia" w:asciiTheme="minorEastAsia" w:hAnsiTheme="minorEastAsia" w:eastAsiaTheme="minorEastAsia" w:cstheme="minorEastAsia"/>
          <w:sz w:val="28"/>
          <w:szCs w:val="28"/>
        </w:rPr>
        <w:t>,小写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三、我方明白并同意，在规定的开标日之后，投标有效期之内撤销投标的，将承担相应责任。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四、我方同意按照贵方可能提出的要求而提供与投标有关的任何其它数据、信息或资料。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五、我方理解贵方不一定接受最低投标价或任何贵方可能收到的投标。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九、我方具备《政府采购法》第二十二条规定的条件；承诺如下：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（2）我方已依法缴纳了各项税费及社会保险费用，如有需要，可随时向采购人提供近六个月内的相关缴费证明，以便核查。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（3）我方已依法建立健全的财务会计制度，如有需要，可随时向采购人提供相关证明材料，以便核查。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（4）参加政府采购活动前三年内，在经营活动中没有重大违法记录。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（5）符合法律、行政法规规定的其他条件。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十、我方具备履行合同所必需的设备和专业技术能力。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十一、我方对在本函及响应文件中所作的所有承诺承担法律责任。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所有与本招标有关的一切正式往来请寄：</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地    址：邮政编码：电    话：传  真：</w:t>
      </w:r>
    </w:p>
    <w:p>
      <w:pPr>
        <w:pStyle w:val="20"/>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供应商代表姓名： 职    务：</w:t>
      </w:r>
    </w:p>
    <w:p>
      <w:pPr>
        <w:pStyle w:val="20"/>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供应商法定代表人（或法定代表人授权代表）签字：</w:t>
      </w:r>
    </w:p>
    <w:p>
      <w:pPr>
        <w:pStyle w:val="20"/>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供应商名称（盖章）：</w:t>
      </w:r>
    </w:p>
    <w:p>
      <w:pPr>
        <w:pStyle w:val="20"/>
        <w:widowControl/>
        <w:spacing w:beforeAutospacing="1"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期：年月日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bookmarkStart w:id="1" w:name="_GoBack"/>
      <w:r>
        <w:rPr>
          <w:rFonts w:hint="eastAsia" w:cs="黑体" w:asciiTheme="minorEastAsia" w:hAnsiTheme="minorEastAsia"/>
          <w:b/>
          <w:bCs/>
          <w:sz w:val="28"/>
          <w:szCs w:val="28"/>
          <w:lang w:val="zh-CN"/>
        </w:rPr>
        <w:t>三、资格审查证明材料</w:t>
      </w:r>
    </w:p>
    <w:p>
      <w:pPr>
        <w:pStyle w:val="13"/>
        <w:spacing w:line="360" w:lineRule="auto"/>
        <w:jc w:val="center"/>
        <w:rPr>
          <w:rFonts w:ascii="宋体" w:hAnsi="宋体"/>
          <w:b/>
          <w:snapToGrid w:val="0"/>
          <w:kern w:val="0"/>
          <w:sz w:val="36"/>
          <w:szCs w:val="36"/>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 w:val="28"/>
          <w:szCs w:val="28"/>
        </w:rPr>
        <w:t>谈判响应函</w:t>
      </w:r>
    </w:p>
    <w:p>
      <w:pPr>
        <w:autoSpaceDE w:val="0"/>
        <w:autoSpaceDN w:val="0"/>
        <w:adjustRightInd w:val="0"/>
        <w:spacing w:line="480" w:lineRule="auto"/>
        <w:rPr>
          <w:rFonts w:ascii="宋体" w:hAnsi="宋体" w:cs="宋体"/>
          <w:sz w:val="24"/>
          <w:szCs w:val="24"/>
          <w:lang w:val="zh-CN"/>
        </w:rPr>
      </w:pPr>
      <w:r>
        <w:rPr>
          <w:sz w:val="24"/>
          <w:szCs w:val="24"/>
        </w:rPr>
        <w:t>致：</w:t>
      </w:r>
      <w:r>
        <w:rPr>
          <w:sz w:val="24"/>
          <w:szCs w:val="24"/>
          <w:u w:val="single"/>
        </w:rPr>
        <w:t>（采购人）</w:t>
      </w:r>
      <w:r>
        <w:rPr>
          <w:sz w:val="24"/>
          <w:szCs w:val="24"/>
          <w:u w:val="single"/>
        </w:rPr>
        <w:br w:type="textWrapping"/>
      </w:r>
      <w:r>
        <w:rPr>
          <w:rFonts w:hint="eastAsia" w:ascii="宋体" w:hAnsi="宋体" w:cs="宋体"/>
          <w:sz w:val="24"/>
          <w:szCs w:val="24"/>
          <w:lang w:val="zh-CN"/>
        </w:rPr>
        <w:t xml:space="preserve">  根据贵方</w:t>
      </w:r>
      <w:r>
        <w:rPr>
          <w:rFonts w:hint="eastAsia" w:ascii="宋体" w:hAnsi="宋体" w:cs="宋体"/>
          <w:sz w:val="24"/>
          <w:szCs w:val="24"/>
          <w:u w:val="single"/>
          <w:lang w:val="zh-CN"/>
        </w:rPr>
        <w:t>（项目名称、项目编号）</w:t>
      </w:r>
      <w:r>
        <w:rPr>
          <w:rFonts w:hint="eastAsia" w:ascii="宋体" w:hAnsi="宋体" w:cs="宋体"/>
          <w:sz w:val="24"/>
          <w:szCs w:val="24"/>
          <w:lang w:val="zh-CN"/>
        </w:rPr>
        <w:t>采购的采购公告及谈判邀请，</w:t>
      </w:r>
      <w:r>
        <w:rPr>
          <w:rFonts w:hint="eastAsia" w:ascii="宋体" w:hAnsi="宋体" w:cs="宋体"/>
          <w:sz w:val="24"/>
          <w:szCs w:val="24"/>
          <w:u w:val="single"/>
          <w:lang w:val="zh-CN"/>
        </w:rPr>
        <w:t>（姓名和职务）</w:t>
      </w:r>
      <w:r>
        <w:rPr>
          <w:rFonts w:hint="eastAsia" w:ascii="宋体" w:hAnsi="宋体" w:cs="宋体"/>
          <w:sz w:val="24"/>
          <w:szCs w:val="24"/>
          <w:lang w:val="zh-CN"/>
        </w:rPr>
        <w:t>被正式授权并代表供应商</w:t>
      </w:r>
      <w:r>
        <w:rPr>
          <w:rFonts w:hint="eastAsia" w:ascii="宋体" w:hAnsi="宋体" w:cs="宋体"/>
          <w:sz w:val="24"/>
          <w:szCs w:val="24"/>
          <w:u w:val="single"/>
          <w:lang w:val="zh-CN"/>
        </w:rPr>
        <w:t>（供应商名称、地址）</w:t>
      </w:r>
      <w:r>
        <w:rPr>
          <w:rFonts w:hint="eastAsia" w:ascii="宋体" w:hAnsi="宋体" w:cs="宋体"/>
          <w:sz w:val="24"/>
          <w:szCs w:val="24"/>
          <w:lang w:val="zh-CN"/>
        </w:rPr>
        <w:t>提交。</w:t>
      </w:r>
      <w:r>
        <w:rPr>
          <w:rFonts w:hint="eastAsia" w:ascii="宋体" w:hAnsi="宋体" w:cs="宋体"/>
          <w:sz w:val="24"/>
          <w:szCs w:val="24"/>
          <w:lang w:val="zh-CN"/>
        </w:rPr>
        <w:br w:type="textWrapping"/>
      </w:r>
      <w:r>
        <w:rPr>
          <w:rFonts w:hint="eastAsia" w:ascii="宋体" w:hAnsi="宋体" w:cs="宋体"/>
          <w:sz w:val="24"/>
          <w:szCs w:val="24"/>
          <w:lang w:val="zh-CN"/>
        </w:rPr>
        <w:t xml:space="preserve">  我方确认收到贵方提供的</w:t>
      </w:r>
      <w:r>
        <w:rPr>
          <w:rFonts w:hint="eastAsia" w:ascii="宋体" w:hAnsi="宋体" w:cs="宋体"/>
          <w:sz w:val="24"/>
          <w:szCs w:val="24"/>
          <w:u w:val="single"/>
          <w:lang w:val="zh-CN"/>
        </w:rPr>
        <w:t>（项目名称、项目编号）</w:t>
      </w:r>
      <w:r>
        <w:rPr>
          <w:rFonts w:hint="eastAsia" w:ascii="宋体" w:hAnsi="宋体" w:cs="宋体"/>
          <w:sz w:val="24"/>
          <w:szCs w:val="24"/>
          <w:lang w:val="zh-CN"/>
        </w:rPr>
        <w:t>采购文件的全部内容。</w:t>
      </w:r>
      <w:r>
        <w:rPr>
          <w:rFonts w:hint="eastAsia" w:ascii="宋体" w:hAnsi="宋体" w:cs="宋体"/>
          <w:sz w:val="24"/>
          <w:szCs w:val="24"/>
          <w:lang w:val="zh-CN"/>
        </w:rPr>
        <w:br w:type="textWrapping"/>
      </w:r>
      <w:r>
        <w:rPr>
          <w:rFonts w:hint="eastAsia" w:ascii="宋体" w:hAnsi="宋体" w:cs="宋体"/>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4"/>
          <w:szCs w:val="24"/>
          <w:lang w:val="zh-CN"/>
        </w:rPr>
        <w:br w:type="textWrapping"/>
      </w:r>
      <w:r>
        <w:rPr>
          <w:rFonts w:hint="eastAsia" w:ascii="宋体" w:hAnsi="宋体" w:cs="宋体"/>
          <w:sz w:val="24"/>
          <w:szCs w:val="24"/>
          <w:u w:val="single"/>
          <w:lang w:val="zh-CN"/>
        </w:rPr>
        <w:t xml:space="preserve">  （供应商名称）</w:t>
      </w:r>
      <w:r>
        <w:rPr>
          <w:rFonts w:hint="eastAsia" w:ascii="宋体" w:hAnsi="宋体" w:cs="宋体"/>
          <w:sz w:val="24"/>
          <w:szCs w:val="24"/>
          <w:lang w:val="zh-CN"/>
        </w:rPr>
        <w:t>作为供应商正式授权</w:t>
      </w:r>
      <w:r>
        <w:rPr>
          <w:rFonts w:hint="eastAsia" w:ascii="宋体" w:hAnsi="宋体" w:cs="宋体"/>
          <w:sz w:val="24"/>
          <w:szCs w:val="24"/>
          <w:u w:val="single"/>
          <w:lang w:val="zh-CN"/>
        </w:rPr>
        <w:t>(授权代表全名, 职务)</w:t>
      </w:r>
      <w:r>
        <w:rPr>
          <w:rFonts w:hint="eastAsia" w:ascii="宋体" w:hAnsi="宋体" w:cs="宋体"/>
          <w:sz w:val="24"/>
          <w:szCs w:val="24"/>
          <w:lang w:val="zh-CN"/>
        </w:rPr>
        <w:t>代表我方全权处理有关本投标的一切事宜。</w:t>
      </w:r>
      <w:r>
        <w:rPr>
          <w:rFonts w:hint="eastAsia" w:ascii="宋体" w:hAnsi="宋体" w:cs="宋体"/>
          <w:sz w:val="24"/>
          <w:szCs w:val="24"/>
          <w:lang w:val="zh-CN"/>
        </w:rPr>
        <w:br w:type="textWrapping"/>
      </w:r>
      <w:r>
        <w:rPr>
          <w:rFonts w:hint="eastAsia" w:ascii="宋体" w:hAnsi="宋体" w:cs="宋体"/>
          <w:sz w:val="24"/>
          <w:szCs w:val="24"/>
          <w:lang w:val="zh-CN"/>
        </w:rPr>
        <w:t xml:space="preserve"> 在此提交的响应文件，正本一份，副本</w:t>
      </w:r>
      <w:r>
        <w:rPr>
          <w:rFonts w:hint="eastAsia" w:ascii="宋体" w:hAnsi="宋体" w:cs="宋体"/>
          <w:sz w:val="24"/>
          <w:szCs w:val="24"/>
          <w:u w:val="single"/>
          <w:lang w:val="zh-CN"/>
        </w:rPr>
        <w:t>  </w:t>
      </w:r>
      <w:r>
        <w:rPr>
          <w:rFonts w:hint="eastAsia" w:ascii="宋体" w:hAnsi="宋体" w:cs="宋体"/>
          <w:sz w:val="24"/>
          <w:szCs w:val="24"/>
          <w:lang w:val="zh-CN"/>
        </w:rPr>
        <w:t>份, 电子版文件</w:t>
      </w:r>
      <w:r>
        <w:rPr>
          <w:rFonts w:hint="eastAsia" w:ascii="宋体" w:hAnsi="宋体" w:cs="宋体"/>
          <w:sz w:val="24"/>
          <w:szCs w:val="24"/>
          <w:u w:val="single"/>
        </w:rPr>
        <w:t xml:space="preserve"> </w:t>
      </w:r>
      <w:r>
        <w:rPr>
          <w:rFonts w:hint="eastAsia" w:ascii="宋体" w:hAnsi="宋体" w:cs="宋体"/>
          <w:sz w:val="24"/>
          <w:szCs w:val="24"/>
          <w:u w:val="single"/>
          <w:lang w:val="zh-CN"/>
        </w:rPr>
        <w:t> </w:t>
      </w:r>
      <w:r>
        <w:rPr>
          <w:rFonts w:hint="eastAsia" w:ascii="宋体" w:hAnsi="宋体" w:cs="宋体"/>
          <w:sz w:val="24"/>
          <w:szCs w:val="24"/>
          <w:lang w:val="zh-CN"/>
        </w:rPr>
        <w:t>份。</w:t>
      </w:r>
      <w:r>
        <w:rPr>
          <w:rFonts w:hint="eastAsia" w:ascii="宋体" w:hAnsi="宋体" w:cs="宋体"/>
          <w:sz w:val="24"/>
          <w:szCs w:val="24"/>
          <w:lang w:val="zh-CN"/>
        </w:rPr>
        <w:br w:type="textWrapping"/>
      </w:r>
      <w:r>
        <w:rPr>
          <w:rFonts w:hint="eastAsia" w:ascii="宋体" w:hAnsi="宋体" w:cs="宋体"/>
          <w:sz w:val="24"/>
          <w:szCs w:val="24"/>
          <w:lang w:val="zh-CN"/>
        </w:rPr>
        <w:t>我方已完全明白采购文件的所有条款要求，并申明如下：</w:t>
      </w:r>
      <w:r>
        <w:rPr>
          <w:rFonts w:hint="eastAsia" w:ascii="宋体" w:hAnsi="宋体" w:cs="宋体"/>
          <w:sz w:val="24"/>
          <w:szCs w:val="24"/>
          <w:lang w:val="zh-CN"/>
        </w:rPr>
        <w:br w:type="textWrapping"/>
      </w:r>
      <w:r>
        <w:rPr>
          <w:rFonts w:hint="eastAsia" w:ascii="宋体" w:hAnsi="宋体" w:cs="宋体"/>
          <w:sz w:val="24"/>
          <w:szCs w:val="24"/>
          <w:lang w:val="zh-CN"/>
        </w:rPr>
        <w:t>一、按采购文件提供的全部货物与相关服务的投标总价大写</w:t>
      </w:r>
      <w:r>
        <w:rPr>
          <w:rFonts w:hint="eastAsia" w:ascii="宋体" w:hAnsi="宋体" w:cs="宋体"/>
          <w:sz w:val="24"/>
          <w:szCs w:val="24"/>
          <w:u w:val="single"/>
          <w:lang w:val="zh-CN"/>
        </w:rPr>
        <w:t xml:space="preserve">     </w:t>
      </w:r>
      <w:r>
        <w:rPr>
          <w:rFonts w:hint="eastAsia" w:ascii="宋体" w:hAnsi="宋体" w:cs="宋体"/>
          <w:sz w:val="24"/>
          <w:szCs w:val="24"/>
          <w:lang w:val="zh-CN"/>
        </w:rPr>
        <w:t>,小写</w:t>
      </w:r>
      <w:r>
        <w:rPr>
          <w:rFonts w:hint="eastAsia" w:ascii="宋体" w:hAnsi="宋体" w:cs="宋体"/>
          <w:sz w:val="24"/>
          <w:szCs w:val="24"/>
          <w:u w:val="single"/>
          <w:lang w:val="zh-CN"/>
        </w:rPr>
        <w:t>     元</w:t>
      </w:r>
      <w:r>
        <w:rPr>
          <w:rFonts w:hint="eastAsia" w:ascii="宋体" w:hAnsi="宋体" w:cs="宋体"/>
          <w:sz w:val="24"/>
          <w:szCs w:val="24"/>
          <w:lang w:val="zh-CN"/>
        </w:rPr>
        <w:t>。</w:t>
      </w:r>
      <w:r>
        <w:rPr>
          <w:rFonts w:hint="eastAsia" w:ascii="宋体" w:hAnsi="宋体" w:cs="宋体"/>
          <w:sz w:val="24"/>
          <w:szCs w:val="24"/>
          <w:lang w:val="zh-CN"/>
        </w:rPr>
        <w:br w:type="textWrapping"/>
      </w:r>
      <w:r>
        <w:rPr>
          <w:rFonts w:hint="eastAsia" w:ascii="宋体" w:hAnsi="宋体" w:cs="宋体"/>
          <w:sz w:val="24"/>
          <w:szCs w:val="24"/>
          <w:lang w:val="zh-CN"/>
        </w:rPr>
        <w:t>二、本响应文件的有效期为投标截止时间起</w:t>
      </w:r>
      <w:r>
        <w:rPr>
          <w:rFonts w:hint="eastAsia" w:ascii="宋体" w:hAnsi="宋体" w:cs="宋体"/>
          <w:sz w:val="24"/>
          <w:szCs w:val="24"/>
          <w:u w:val="single"/>
          <w:lang w:val="zh-CN"/>
        </w:rPr>
        <w:t>  </w:t>
      </w:r>
      <w:r>
        <w:rPr>
          <w:rFonts w:hint="eastAsia" w:ascii="宋体" w:hAnsi="宋体" w:cs="宋体"/>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4"/>
          <w:szCs w:val="24"/>
          <w:lang w:val="zh-CN"/>
        </w:rPr>
        <w:br w:type="textWrapping"/>
      </w:r>
      <w:r>
        <w:rPr>
          <w:rFonts w:hint="eastAsia" w:ascii="宋体" w:hAnsi="宋体" w:cs="宋体"/>
          <w:sz w:val="24"/>
          <w:szCs w:val="24"/>
          <w:lang w:val="zh-CN"/>
        </w:rPr>
        <w:t>三、我方同意按照贵方可能提出的要求而提供与投标有关的任何其它数据、信息或资料。</w:t>
      </w:r>
      <w:r>
        <w:rPr>
          <w:rFonts w:hint="eastAsia" w:ascii="宋体" w:hAnsi="宋体" w:cs="宋体"/>
          <w:sz w:val="24"/>
          <w:szCs w:val="24"/>
          <w:lang w:val="zh-CN"/>
        </w:rPr>
        <w:br w:type="textWrapping"/>
      </w:r>
      <w:r>
        <w:rPr>
          <w:rFonts w:hint="eastAsia" w:ascii="宋体" w:hAnsi="宋体" w:cs="宋体"/>
          <w:sz w:val="24"/>
          <w:szCs w:val="24"/>
          <w:lang w:val="zh-CN"/>
        </w:rPr>
        <w:t>四、我方明白并同意，在规定的开标日之后，投标有效期之内撤销投标的，将承担相应责任。</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五、我方理解贵方不一定接受最低投标价或任何贵方可能收到的投标。</w:t>
      </w:r>
      <w:r>
        <w:rPr>
          <w:rFonts w:hint="eastAsia" w:ascii="宋体" w:hAnsi="宋体" w:cs="宋体"/>
          <w:sz w:val="24"/>
          <w:szCs w:val="24"/>
          <w:lang w:val="zh-CN"/>
        </w:rPr>
        <w:br w:type="textWrapping"/>
      </w:r>
      <w:r>
        <w:rPr>
          <w:rFonts w:hint="eastAsia" w:ascii="宋体" w:hAnsi="宋体" w:cs="宋体"/>
          <w:sz w:val="24"/>
          <w:szCs w:val="24"/>
          <w:lang w:val="zh-CN"/>
        </w:rPr>
        <w:t>六、我方如果成交，将保证履行采购文件及其澄清、修改文件（如果有）中的全部责任和义务，按质、按量、按期完成《项目需求》及《合同书》中的全部任务。</w:t>
      </w:r>
      <w:r>
        <w:rPr>
          <w:rFonts w:hint="eastAsia" w:ascii="宋体" w:hAnsi="宋体" w:cs="宋体"/>
          <w:sz w:val="24"/>
          <w:szCs w:val="24"/>
          <w:lang w:val="zh-CN"/>
        </w:rPr>
        <w:br w:type="textWrapping"/>
      </w:r>
      <w:r>
        <w:rPr>
          <w:rFonts w:hint="eastAsia" w:ascii="宋体" w:hAnsi="宋体" w:cs="宋体"/>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4"/>
          <w:szCs w:val="24"/>
          <w:lang w:val="zh-CN"/>
        </w:rPr>
        <w:br w:type="textWrapping"/>
      </w:r>
      <w:r>
        <w:rPr>
          <w:rFonts w:hint="eastAsia" w:ascii="宋体" w:hAnsi="宋体"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4"/>
          <w:szCs w:val="24"/>
          <w:lang w:val="zh-CN"/>
        </w:rPr>
        <w:br w:type="textWrapping"/>
      </w:r>
      <w:r>
        <w:rPr>
          <w:rFonts w:hint="eastAsia" w:ascii="宋体" w:hAnsi="宋体" w:cs="宋体"/>
          <w:sz w:val="24"/>
          <w:szCs w:val="24"/>
          <w:lang w:val="zh-CN"/>
        </w:rPr>
        <w:t>九、我方具备《政府采购法》第二十二条规定的条件；承诺如下：</w:t>
      </w:r>
      <w:r>
        <w:rPr>
          <w:rFonts w:hint="eastAsia" w:ascii="宋体" w:hAnsi="宋体" w:cs="宋体"/>
          <w:sz w:val="24"/>
          <w:szCs w:val="24"/>
          <w:lang w:val="zh-CN"/>
        </w:rPr>
        <w:br w:type="textWrapping"/>
      </w:r>
      <w:r>
        <w:rPr>
          <w:rFonts w:hint="eastAsia" w:ascii="宋体" w:hAnsi="宋体" w:cs="宋体"/>
          <w:sz w:val="24"/>
          <w:szCs w:val="24"/>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4"/>
          <w:szCs w:val="24"/>
          <w:lang w:val="zh-CN"/>
        </w:rPr>
        <w:br w:type="textWrapping"/>
      </w:r>
      <w:r>
        <w:rPr>
          <w:rFonts w:hint="eastAsia" w:ascii="宋体" w:hAnsi="宋体" w:cs="宋体"/>
          <w:sz w:val="24"/>
          <w:szCs w:val="24"/>
          <w:lang w:val="zh-CN"/>
        </w:rPr>
        <w:t>（2）我方已依法缴纳了各项税费及社会保险费用，如有需要，可随时向采购人提供近六个月内的相关缴费证明，以便核查。</w:t>
      </w:r>
      <w:r>
        <w:rPr>
          <w:rFonts w:hint="eastAsia" w:ascii="宋体" w:hAnsi="宋体" w:cs="宋体"/>
          <w:sz w:val="24"/>
          <w:szCs w:val="24"/>
          <w:lang w:val="zh-CN"/>
        </w:rPr>
        <w:br w:type="textWrapping"/>
      </w:r>
      <w:r>
        <w:rPr>
          <w:rFonts w:hint="eastAsia" w:ascii="宋体" w:hAnsi="宋体" w:cs="宋体"/>
          <w:sz w:val="24"/>
          <w:szCs w:val="24"/>
          <w:lang w:val="zh-CN"/>
        </w:rPr>
        <w:t>（3）我方已依法建立健全的财务会计制度，如有需要，可随时向采购人提供相关证明材料，以便核查。</w:t>
      </w:r>
      <w:r>
        <w:rPr>
          <w:rFonts w:hint="eastAsia" w:ascii="宋体" w:hAnsi="宋体" w:cs="宋体"/>
          <w:sz w:val="24"/>
          <w:szCs w:val="24"/>
          <w:lang w:val="zh-CN"/>
        </w:rPr>
        <w:br w:type="textWrapping"/>
      </w:r>
      <w:r>
        <w:rPr>
          <w:rFonts w:hint="eastAsia" w:ascii="宋体" w:hAnsi="宋体" w:cs="宋体"/>
          <w:sz w:val="24"/>
          <w:szCs w:val="24"/>
          <w:lang w:val="zh-CN"/>
        </w:rPr>
        <w:t>（4）参加政府采购活动前三年内，在经营活动中没有重大违法记录。</w:t>
      </w:r>
      <w:r>
        <w:rPr>
          <w:rFonts w:hint="eastAsia" w:ascii="宋体" w:hAnsi="宋体" w:cs="宋体"/>
          <w:sz w:val="24"/>
          <w:szCs w:val="24"/>
          <w:lang w:val="zh-CN"/>
        </w:rPr>
        <w:br w:type="textWrapping"/>
      </w:r>
      <w:r>
        <w:rPr>
          <w:rFonts w:hint="eastAsia" w:ascii="宋体" w:hAnsi="宋体" w:cs="宋体"/>
          <w:sz w:val="24"/>
          <w:szCs w:val="24"/>
          <w:lang w:val="zh-CN"/>
        </w:rPr>
        <w:t>（5）符合法律、行政法规规定的其他条件。</w:t>
      </w:r>
      <w:r>
        <w:rPr>
          <w:rFonts w:hint="eastAsia" w:ascii="宋体" w:hAnsi="宋体" w:cs="宋体"/>
          <w:sz w:val="24"/>
          <w:szCs w:val="24"/>
          <w:lang w:val="zh-CN"/>
        </w:rPr>
        <w:br w:type="textWrapping"/>
      </w:r>
      <w:r>
        <w:rPr>
          <w:rFonts w:hint="eastAsia" w:ascii="宋体" w:hAnsi="宋体" w:cs="宋体"/>
          <w:sz w:val="24"/>
          <w:szCs w:val="24"/>
          <w:lang w:val="zh-CN"/>
        </w:rPr>
        <w:t>以上内容如有虚假或与事实不符的，评审委员会可将我方做无效投标处理，我方愿意承担相应的法律责任。</w:t>
      </w:r>
      <w:r>
        <w:rPr>
          <w:rFonts w:hint="eastAsia" w:ascii="宋体" w:hAnsi="宋体" w:cs="宋体"/>
          <w:sz w:val="24"/>
          <w:szCs w:val="24"/>
          <w:lang w:val="zh-CN"/>
        </w:rPr>
        <w:br w:type="textWrapping"/>
      </w:r>
      <w:r>
        <w:rPr>
          <w:rFonts w:hint="eastAsia" w:ascii="宋体" w:hAnsi="宋体" w:cs="宋体"/>
          <w:sz w:val="24"/>
          <w:szCs w:val="24"/>
          <w:lang w:val="zh-CN"/>
        </w:rPr>
        <w:t>十、我方具备履行合同所必需的设备和专业技术能力。</w:t>
      </w:r>
      <w:r>
        <w:rPr>
          <w:rFonts w:hint="eastAsia" w:ascii="宋体" w:hAnsi="宋体" w:cs="宋体"/>
          <w:sz w:val="24"/>
          <w:szCs w:val="24"/>
          <w:lang w:val="zh-CN"/>
        </w:rPr>
        <w:br w:type="textWrapping"/>
      </w:r>
      <w:bookmarkEnd w:id="1"/>
      <w:r>
        <w:rPr>
          <w:rFonts w:hint="eastAsia" w:ascii="宋体" w:hAnsi="宋体" w:cs="宋体"/>
          <w:sz w:val="24"/>
          <w:szCs w:val="24"/>
          <w:lang w:val="zh-CN"/>
        </w:rPr>
        <w:t>十一、我方对在本函及响应文件中所作的所有承诺承担法律责任。</w:t>
      </w:r>
      <w:r>
        <w:rPr>
          <w:rFonts w:hint="eastAsia" w:ascii="宋体" w:hAnsi="宋体" w:cs="宋体"/>
          <w:sz w:val="24"/>
          <w:szCs w:val="24"/>
          <w:lang w:val="zh-CN"/>
        </w:rPr>
        <w:br w:type="textWrapping"/>
      </w:r>
      <w:r>
        <w:rPr>
          <w:rFonts w:hint="eastAsia" w:ascii="宋体" w:hAnsi="宋体" w:cs="宋体"/>
          <w:sz w:val="24"/>
          <w:szCs w:val="24"/>
          <w:lang w:val="zh-CN"/>
        </w:rPr>
        <w:t>所有与本招标有关的一切正式往来请寄：</w:t>
      </w:r>
      <w:r>
        <w:rPr>
          <w:rFonts w:hint="eastAsia" w:ascii="宋体" w:hAnsi="宋体" w:cs="宋体"/>
          <w:sz w:val="24"/>
          <w:szCs w:val="24"/>
          <w:lang w:val="zh-CN"/>
        </w:rPr>
        <w:br w:type="textWrapping"/>
      </w:r>
      <w:r>
        <w:rPr>
          <w:rFonts w:hint="eastAsia" w:ascii="宋体" w:hAnsi="宋体" w:cs="宋体"/>
          <w:sz w:val="24"/>
          <w:szCs w:val="24"/>
          <w:lang w:val="zh-CN"/>
        </w:rPr>
        <w:t>地    址：</w:t>
      </w:r>
      <w:r>
        <w:rPr>
          <w:rFonts w:hint="eastAsia" w:ascii="宋体" w:hAnsi="宋体" w:cs="宋体"/>
          <w:sz w:val="24"/>
          <w:szCs w:val="24"/>
          <w:u w:val="single"/>
          <w:lang w:val="zh-CN"/>
        </w:rPr>
        <w:t xml:space="preserve">                     </w:t>
      </w:r>
      <w:r>
        <w:rPr>
          <w:rFonts w:hint="eastAsia" w:ascii="宋体" w:hAnsi="宋体" w:cs="宋体"/>
          <w:sz w:val="24"/>
          <w:szCs w:val="24"/>
          <w:lang w:val="zh-CN"/>
        </w:rPr>
        <w:t>邮政编码：</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p>
    <w:p>
      <w:pPr>
        <w:autoSpaceDE w:val="0"/>
        <w:autoSpaceDN w:val="0"/>
        <w:adjustRightInd w:val="0"/>
        <w:spacing w:line="480" w:lineRule="auto"/>
        <w:rPr>
          <w:rFonts w:ascii="宋体" w:hAnsi="宋体" w:cs="宋体"/>
          <w:sz w:val="24"/>
          <w:szCs w:val="24"/>
          <w:u w:val="single"/>
        </w:rPr>
      </w:pPr>
      <w:r>
        <w:rPr>
          <w:rFonts w:hint="eastAsia" w:ascii="宋体" w:hAnsi="宋体" w:cs="宋体"/>
          <w:sz w:val="24"/>
          <w:szCs w:val="24"/>
          <w:lang w:val="zh-CN"/>
        </w:rPr>
        <w:t xml:space="preserve">电    话： </w:t>
      </w:r>
      <w:r>
        <w:rPr>
          <w:rFonts w:hint="eastAsia" w:ascii="宋体" w:hAnsi="宋体" w:cs="宋体"/>
          <w:sz w:val="24"/>
          <w:szCs w:val="24"/>
          <w:u w:val="single"/>
          <w:lang w:val="zh-CN"/>
        </w:rPr>
        <w:t xml:space="preserve">                    </w:t>
      </w:r>
      <w:r>
        <w:rPr>
          <w:rFonts w:hint="eastAsia" w:ascii="宋体" w:hAnsi="宋体" w:cs="宋体"/>
          <w:sz w:val="24"/>
          <w:szCs w:val="24"/>
          <w:lang w:val="zh-CN"/>
        </w:rPr>
        <w:t>传   真：</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供应商代表姓名：</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  务：</w:t>
      </w:r>
      <w:r>
        <w:rPr>
          <w:rFonts w:hint="eastAsia" w:ascii="宋体" w:hAnsi="宋体" w:cs="宋体"/>
          <w:sz w:val="24"/>
          <w:szCs w:val="24"/>
          <w:u w:val="single"/>
          <w:lang w:val="zh-CN"/>
        </w:rPr>
        <w:t xml:space="preserve">                </w:t>
      </w:r>
    </w:p>
    <w:p>
      <w:pPr>
        <w:autoSpaceDE w:val="0"/>
        <w:autoSpaceDN w:val="0"/>
        <w:adjustRightInd w:val="0"/>
        <w:spacing w:line="480" w:lineRule="auto"/>
        <w:rPr>
          <w:rFonts w:ascii="宋体" w:hAnsi="宋体" w:cs="宋体"/>
          <w:sz w:val="24"/>
          <w:szCs w:val="24"/>
          <w:u w:val="single"/>
          <w:lang w:val="zh-CN"/>
        </w:rPr>
      </w:pPr>
      <w:r>
        <w:rPr>
          <w:rFonts w:hint="eastAsia" w:ascii="宋体" w:hAnsi="宋体" w:cs="宋体"/>
          <w:sz w:val="24"/>
          <w:szCs w:val="24"/>
          <w:lang w:val="zh-CN"/>
        </w:rPr>
        <w:t>供应商法定代表人（或法定代表人授权代表）签字：</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p>
    <w:p>
      <w:pPr>
        <w:autoSpaceDE w:val="0"/>
        <w:autoSpaceDN w:val="0"/>
        <w:adjustRightInd w:val="0"/>
        <w:spacing w:line="480" w:lineRule="auto"/>
        <w:rPr>
          <w:rFonts w:ascii="宋体" w:hAnsi="宋体" w:cs="宋体"/>
          <w:sz w:val="24"/>
          <w:szCs w:val="24"/>
          <w:u w:val="single"/>
          <w:lang w:val="zh-CN"/>
        </w:rPr>
      </w:pPr>
      <w:r>
        <w:rPr>
          <w:rFonts w:hint="eastAsia" w:ascii="宋体" w:hAnsi="宋体" w:cs="宋体"/>
          <w:sz w:val="24"/>
          <w:szCs w:val="24"/>
          <w:lang w:val="zh-CN"/>
        </w:rPr>
        <w:t>供应商名称（盖章）：</w:t>
      </w:r>
      <w:r>
        <w:rPr>
          <w:rFonts w:hint="eastAsia" w:ascii="宋体" w:hAnsi="宋体" w:cs="宋体"/>
          <w:sz w:val="24"/>
          <w:szCs w:val="24"/>
          <w:u w:val="single"/>
          <w:lang w:val="zh-CN"/>
        </w:rPr>
        <w:t xml:space="preserve">               </w:t>
      </w:r>
    </w:p>
    <w:p>
      <w:pPr>
        <w:autoSpaceDE w:val="0"/>
        <w:autoSpaceDN w:val="0"/>
        <w:adjustRightInd w:val="0"/>
        <w:spacing w:line="480" w:lineRule="auto"/>
        <w:rPr>
          <w:rFonts w:ascii="宋体" w:hAnsi="宋体" w:cs="宋体"/>
          <w:sz w:val="24"/>
          <w:szCs w:val="24"/>
          <w:u w:val="single"/>
          <w:lang w:val="zh-CN"/>
        </w:rPr>
      </w:pPr>
      <w:r>
        <w:rPr>
          <w:rFonts w:hint="eastAsia" w:ascii="宋体" w:hAnsi="宋体" w:cs="宋体"/>
          <w:sz w:val="24"/>
          <w:szCs w:val="24"/>
          <w:lang w:val="zh-CN"/>
        </w:rPr>
        <w:t>日期：</w:t>
      </w:r>
      <w:r>
        <w:rPr>
          <w:rFonts w:hint="eastAsia" w:ascii="宋体" w:hAnsi="宋体" w:cs="宋体"/>
          <w:sz w:val="24"/>
          <w:szCs w:val="24"/>
          <w:u w:val="single"/>
          <w:lang w:val="zh-CN"/>
        </w:rPr>
        <w:t>   年  月   日</w:t>
      </w:r>
    </w:p>
    <w:p>
      <w:pPr>
        <w:autoSpaceDE w:val="0"/>
        <w:autoSpaceDN w:val="0"/>
        <w:adjustRightInd w:val="0"/>
        <w:spacing w:line="480" w:lineRule="auto"/>
        <w:rPr>
          <w:rFonts w:cs="宋体" w:asciiTheme="minorEastAsia" w:hAnsiTheme="minorEastAsia"/>
          <w:szCs w:val="21"/>
          <w:lang w:val="zh-CN"/>
        </w:rPr>
      </w:pP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sz w:val="24"/>
          <w:szCs w:val="24"/>
        </w:rPr>
      </w:pPr>
    </w:p>
    <w:p>
      <w:pPr>
        <w:spacing w:line="480" w:lineRule="exact"/>
        <w:jc w:val="center"/>
        <w:rPr>
          <w:rFonts w:hint="eastAsia" w:asciiTheme="majorEastAsia" w:hAnsiTheme="majorEastAsia" w:eastAsiaTheme="majorEastAsia"/>
          <w:b/>
          <w:bCs/>
          <w:sz w:val="24"/>
          <w:szCs w:val="24"/>
        </w:rPr>
      </w:pPr>
    </w:p>
    <w:p>
      <w:pPr>
        <w:spacing w:line="480" w:lineRule="exact"/>
        <w:jc w:val="center"/>
        <w:rPr>
          <w:rFonts w:hint="eastAsia"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6"/>
        <w:spacing w:line="480" w:lineRule="auto"/>
        <w:ind w:firstLine="472" w:firstLineChars="225"/>
        <w:jc w:val="left"/>
        <w:rPr>
          <w:rFonts w:asciiTheme="minorEastAsia" w:hAnsiTheme="minorEastAsia"/>
          <w:sz w:val="21"/>
          <w:szCs w:val="21"/>
        </w:rPr>
      </w:pPr>
    </w:p>
    <w:p>
      <w:pPr>
        <w:pStyle w:val="46"/>
        <w:spacing w:line="480" w:lineRule="auto"/>
        <w:ind w:firstLine="472" w:firstLineChars="225"/>
        <w:jc w:val="left"/>
        <w:rPr>
          <w:rFonts w:asciiTheme="minorEastAsia" w:hAnsiTheme="minorEastAsia"/>
          <w:sz w:val="21"/>
          <w:szCs w:val="21"/>
        </w:rPr>
      </w:pPr>
    </w:p>
    <w:p>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8"/>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1"/>
        <w:ind w:firstLine="340"/>
      </w:pPr>
    </w:p>
    <w:p>
      <w:pPr>
        <w:autoSpaceDE w:val="0"/>
        <w:autoSpaceDN w:val="0"/>
        <w:adjustRightInd w:val="0"/>
        <w:spacing w:line="360" w:lineRule="auto"/>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lang w:val="zh-CN"/>
        </w:rPr>
      </w:pPr>
      <w:r>
        <w:rPr>
          <w:rFonts w:hint="eastAsia" w:ascii="宋体" w:hAnsi="宋体"/>
          <w:b/>
          <w:bCs/>
          <w:sz w:val="24"/>
          <w:szCs w:val="24"/>
        </w:rPr>
        <w:t>3.5</w:t>
      </w:r>
      <w:r>
        <w:rPr>
          <w:rFonts w:hint="eastAsia" w:ascii="宋体" w:hAnsi="宋体"/>
          <w:b/>
          <w:bCs/>
          <w:sz w:val="24"/>
          <w:szCs w:val="24"/>
          <w:lang w:val="zh-CN"/>
        </w:rPr>
        <w:t>投标承诺函</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本企业郑重承诺：</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一、将遵循公开、公平、公正和诚实信用的原则参加</w:t>
      </w:r>
      <w:r>
        <w:rPr>
          <w:rFonts w:hint="eastAsia" w:cs="宋体" w:asciiTheme="minorEastAsia" w:hAnsiTheme="minorEastAsia"/>
          <w:szCs w:val="21"/>
        </w:rPr>
        <w:t>(</w:t>
      </w:r>
      <w:r>
        <w:rPr>
          <w:rFonts w:hint="eastAsia" w:cs="宋体" w:asciiTheme="minorEastAsia" w:hAnsiTheme="minorEastAsia"/>
          <w:szCs w:val="21"/>
          <w:lang w:val="zh-CN"/>
        </w:rPr>
        <w:t>具体政府采购项目名称）的投标</w:t>
      </w:r>
      <w:r>
        <w:rPr>
          <w:rFonts w:hint="eastAsia" w:cs="宋体" w:asciiTheme="minorEastAsia" w:hAnsiTheme="minorEastAsia"/>
          <w:szCs w:val="21"/>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二、本次投标所提供的一切材料都是真实、有效、合法的</w:t>
      </w:r>
      <w:r>
        <w:rPr>
          <w:rFonts w:hint="eastAsia" w:cs="宋体" w:asciiTheme="minorEastAsia" w:hAnsiTheme="minorEastAsia"/>
          <w:szCs w:val="21"/>
        </w:rPr>
        <w:t xml:space="preserve">; </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三、不与其他投标人相互串通投标报价，不排挤其他投标人的公平竞争，不损害采购人或其他投标人的合法权益</w:t>
      </w:r>
      <w:r>
        <w:rPr>
          <w:rFonts w:hint="eastAsia" w:cs="宋体" w:asciiTheme="minorEastAsia" w:hAnsiTheme="minorEastAsia"/>
          <w:szCs w:val="21"/>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四、不与采购人或集中采购机构串通投标，不损害国家利益、社会公共利益或者他人的合法权益</w:t>
      </w:r>
      <w:r>
        <w:rPr>
          <w:rFonts w:hint="eastAsia" w:cs="宋体" w:asciiTheme="minorEastAsia" w:hAnsiTheme="minorEastAsia"/>
          <w:szCs w:val="21"/>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五、不向采购人或者</w:t>
      </w:r>
      <w:r>
        <w:fldChar w:fldCharType="begin"/>
      </w:r>
      <w:r>
        <w:instrText xml:space="preserve"> HYPERLINK "http://www.cbi360.net/hyjd/1zt102.html" \t "https://www.cbi360.net/hyjd/20170619/_blank" </w:instrText>
      </w:r>
      <w:r>
        <w:fldChar w:fldCharType="separate"/>
      </w:r>
      <w:r>
        <w:rPr>
          <w:rFonts w:hint="eastAsia" w:cs="宋体" w:asciiTheme="minorEastAsia" w:hAnsiTheme="minorEastAsia"/>
          <w:szCs w:val="21"/>
        </w:rPr>
        <w:t>评标</w:t>
      </w:r>
      <w:r>
        <w:rPr>
          <w:rFonts w:hint="eastAsia" w:cs="宋体" w:asciiTheme="minorEastAsia" w:hAnsiTheme="minorEastAsia"/>
          <w:szCs w:val="21"/>
        </w:rPr>
        <w:fldChar w:fldCharType="end"/>
      </w:r>
      <w:r>
        <w:rPr>
          <w:rFonts w:hint="eastAsia" w:cs="宋体" w:asciiTheme="minorEastAsia" w:hAnsiTheme="minorEastAsia"/>
          <w:szCs w:val="21"/>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cs="宋体" w:asciiTheme="minorEastAsia" w:hAnsiTheme="minorEastAsia"/>
          <w:szCs w:val="21"/>
        </w:rPr>
        <w:t>中标</w:t>
      </w:r>
      <w:r>
        <w:rPr>
          <w:rFonts w:hint="eastAsia" w:cs="宋体" w:asciiTheme="minorEastAsia" w:hAnsiTheme="minorEastAsia"/>
          <w:szCs w:val="21"/>
        </w:rPr>
        <w:fldChar w:fldCharType="end"/>
      </w:r>
      <w:r>
        <w:rPr>
          <w:rFonts w:hint="eastAsia" w:cs="宋体" w:asciiTheme="minorEastAsia" w:hAnsiTheme="minorEastAsia"/>
          <w:szCs w:val="21"/>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六、不以他人名义投标或者以其他方式弄虚作假，骗取中标</w:t>
      </w:r>
      <w:r>
        <w:rPr>
          <w:rFonts w:hint="eastAsia" w:cs="宋体" w:asciiTheme="minorEastAsia" w:hAnsiTheme="minorEastAsia"/>
          <w:szCs w:val="21"/>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七、不扰乱长葛市政府采购市场秩序</w:t>
      </w:r>
      <w:r>
        <w:rPr>
          <w:rFonts w:hint="eastAsia" w:cs="宋体" w:asciiTheme="minorEastAsia" w:hAnsiTheme="minorEastAsia"/>
          <w:szCs w:val="21"/>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八、不在</w:t>
      </w:r>
      <w:r>
        <w:fldChar w:fldCharType="begin"/>
      </w:r>
      <w:r>
        <w:instrText xml:space="preserve"> HYPERLINK "http://www.cbi360.net/hyjd/1zt99.html" \t "https://www.cbi360.net/hyjd/20170619/_blank" </w:instrText>
      </w:r>
      <w:r>
        <w:fldChar w:fldCharType="separate"/>
      </w:r>
      <w:r>
        <w:rPr>
          <w:rFonts w:hint="eastAsia" w:cs="宋体" w:asciiTheme="minorEastAsia" w:hAnsiTheme="minorEastAsia"/>
          <w:szCs w:val="21"/>
        </w:rPr>
        <w:t>开标</w:t>
      </w:r>
      <w:r>
        <w:rPr>
          <w:rFonts w:hint="eastAsia" w:cs="宋体" w:asciiTheme="minorEastAsia" w:hAnsiTheme="minorEastAsia"/>
          <w:szCs w:val="21"/>
        </w:rPr>
        <w:fldChar w:fldCharType="end"/>
      </w:r>
      <w:r>
        <w:rPr>
          <w:rFonts w:hint="eastAsia" w:cs="宋体" w:asciiTheme="minorEastAsia" w:hAnsiTheme="minorEastAsia"/>
          <w:szCs w:val="21"/>
          <w:lang w:val="zh-CN"/>
        </w:rPr>
        <w:t>后进行虚假恶意投诉</w:t>
      </w:r>
      <w:r>
        <w:rPr>
          <w:rFonts w:hint="eastAsia" w:cs="宋体" w:asciiTheme="minorEastAsia" w:hAnsiTheme="minorEastAsia"/>
          <w:szCs w:val="21"/>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九、中标后不得将</w:t>
      </w:r>
      <w:r>
        <w:fldChar w:fldCharType="begin"/>
      </w:r>
      <w:r>
        <w:instrText xml:space="preserve"> HYPERLINK "http://www.cbi360.net/hyjd/1zt49.html" \t "https://www.cbi360.net/hyjd/20170619/_blank" </w:instrText>
      </w:r>
      <w:r>
        <w:fldChar w:fldCharType="separate"/>
      </w:r>
      <w:r>
        <w:rPr>
          <w:rFonts w:hint="eastAsia" w:cs="宋体" w:asciiTheme="minorEastAsia" w:hAnsiTheme="minorEastAsia"/>
          <w:szCs w:val="21"/>
        </w:rPr>
        <w:t>招标文件</w:t>
      </w:r>
      <w:r>
        <w:rPr>
          <w:rFonts w:hint="eastAsia" w:cs="宋体" w:asciiTheme="minorEastAsia" w:hAnsiTheme="minorEastAsia"/>
          <w:szCs w:val="21"/>
        </w:rPr>
        <w:fldChar w:fldCharType="end"/>
      </w:r>
      <w:r>
        <w:rPr>
          <w:rFonts w:hint="eastAsia" w:cs="宋体" w:asciiTheme="minorEastAsia" w:hAnsiTheme="minorEastAsia"/>
          <w:szCs w:val="21"/>
          <w:lang w:val="zh-CN"/>
        </w:rPr>
        <w:t>规定不予转包、分包的项目转包、分包于他人。</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cs="宋体" w:asciiTheme="minorEastAsia" w:hAnsiTheme="minorEastAsia"/>
          <w:szCs w:val="21"/>
        </w:rPr>
      </w:pP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法定代表人或者被委托人（签字</w:t>
      </w:r>
      <w:r>
        <w:rPr>
          <w:rFonts w:hint="eastAsia" w:cs="宋体" w:asciiTheme="minorEastAsia" w:hAnsiTheme="minorEastAsia"/>
          <w:szCs w:val="21"/>
        </w:rPr>
        <w:t>)</w:t>
      </w:r>
      <w:r>
        <w:rPr>
          <w:rFonts w:hint="eastAsia" w:cs="宋体" w:asciiTheme="minorEastAsia" w:hAnsiTheme="minorEastAsia"/>
          <w:szCs w:val="21"/>
          <w:lang w:val="zh-CN"/>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投标商名称</w:t>
      </w:r>
      <w:r>
        <w:rPr>
          <w:rFonts w:hint="eastAsia" w:cs="宋体" w:asciiTheme="minorEastAsia" w:hAnsiTheme="minorEastAsia"/>
          <w:szCs w:val="21"/>
        </w:rPr>
        <w:t>(</w:t>
      </w:r>
      <w:r>
        <w:rPr>
          <w:rFonts w:hint="eastAsia" w:cs="宋体" w:asciiTheme="minorEastAsia" w:hAnsiTheme="minorEastAsia"/>
          <w:szCs w:val="21"/>
          <w:lang w:val="zh-CN"/>
        </w:rPr>
        <w:t>盖章</w:t>
      </w:r>
      <w:r>
        <w:rPr>
          <w:rFonts w:hint="eastAsia" w:cs="宋体" w:asciiTheme="minorEastAsia" w:hAnsiTheme="minorEastAsia"/>
          <w:szCs w:val="21"/>
        </w:rPr>
        <w:t>)</w:t>
      </w:r>
      <w:r>
        <w:rPr>
          <w:rFonts w:hint="eastAsia" w:cs="宋体" w:asciiTheme="minorEastAsia" w:hAnsiTheme="minorEastAsia"/>
          <w:szCs w:val="21"/>
          <w:lang w:val="zh-CN"/>
        </w:rPr>
        <w:t>：</w:t>
      </w:r>
    </w:p>
    <w:p>
      <w:pPr>
        <w:spacing w:beforeLines="50" w:afterLines="50" w:line="360" w:lineRule="auto"/>
        <w:ind w:firstLine="420" w:firstLineChars="200"/>
        <w:rPr>
          <w:rFonts w:cs="宋体" w:asciiTheme="minorEastAsia" w:hAnsiTheme="minorEastAsia"/>
          <w:szCs w:val="21"/>
        </w:rPr>
      </w:pPr>
      <w:r>
        <w:rPr>
          <w:rFonts w:hint="eastAsia" w:cs="宋体" w:asciiTheme="minorEastAsia" w:hAnsiTheme="minorEastAsia"/>
          <w:szCs w:val="21"/>
          <w:lang w:val="zh-CN"/>
        </w:rPr>
        <w:t>年月日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9"/>
        <w:rPr>
          <w:lang w:val="zh-CN"/>
        </w:rPr>
      </w:pPr>
    </w:p>
    <w:p>
      <w:pPr>
        <w:pStyle w:val="9"/>
        <w:rPr>
          <w:lang w:val="zh-CN"/>
        </w:rPr>
      </w:pPr>
    </w:p>
    <w:p>
      <w:pPr>
        <w:pStyle w:val="9"/>
        <w:rPr>
          <w:lang w:val="zh-CN"/>
        </w:rPr>
      </w:pPr>
    </w:p>
    <w:p>
      <w:pPr>
        <w:pStyle w:val="9"/>
        <w:rPr>
          <w:lang w:val="zh-CN"/>
        </w:rPr>
      </w:pPr>
    </w:p>
    <w:p>
      <w:pPr>
        <w:pStyle w:val="9"/>
        <w:rPr>
          <w:lang w:val="zh-CN"/>
        </w:rPr>
      </w:pPr>
    </w:p>
    <w:p>
      <w:pPr>
        <w:pStyle w:val="9"/>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2"/>
        <w:rPr>
          <w:rFonts w:cs="宋体" w:asciiTheme="minorEastAsia" w:hAnsiTheme="minorEastAsia"/>
          <w:sz w:val="24"/>
          <w:szCs w:val="24"/>
          <w:lang w:val="zh-CN"/>
        </w:rPr>
      </w:pPr>
    </w:p>
    <w:p>
      <w:pPr>
        <w:pStyle w:val="22"/>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pStyle w:val="22"/>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numPr>
          <w:ilvl w:val="0"/>
          <w:numId w:val="0"/>
        </w:numPr>
      </w:pPr>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4"/>
          <w:szCs w:val="24"/>
        </w:rPr>
        <w:t>4.4 业绩情况表（如有提供）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36"/>
          <w:szCs w:val="36"/>
        </w:rPr>
      </w:pPr>
    </w:p>
    <w:p>
      <w:pPr>
        <w:pStyle w:val="2"/>
        <w:numPr>
          <w:ilvl w:val="0"/>
          <w:numId w:val="0"/>
        </w:numPr>
        <w:ind w:left="288"/>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numPr>
          <w:ilvl w:val="0"/>
          <w:numId w:val="0"/>
        </w:numPr>
      </w:pPr>
    </w:p>
    <w:p>
      <w:pPr>
        <w:autoSpaceDE w:val="0"/>
        <w:autoSpaceDN w:val="0"/>
        <w:adjustRightInd w:val="0"/>
        <w:spacing w:line="360" w:lineRule="auto"/>
        <w:rPr>
          <w:rFonts w:cs="黑体" w:asciiTheme="minorEastAsia" w:hAnsiTheme="minorEastAsia"/>
          <w:b/>
          <w:bCs/>
          <w:sz w:val="44"/>
          <w:szCs w:val="44"/>
          <w:lang w:val="zh-CN"/>
        </w:rPr>
      </w:pPr>
    </w:p>
    <w:p>
      <w:pPr>
        <w:pStyle w:val="2"/>
        <w:numPr>
          <w:ilvl w:val="0"/>
          <w:numId w:val="0"/>
        </w:numPr>
        <w:ind w:left="288"/>
        <w:rPr>
          <w:lang w:val="zh-CN"/>
        </w:rPr>
      </w:pPr>
    </w:p>
    <w:p>
      <w:pPr>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2" o:spid="_x0000_s4097"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Jn2&#10;Lm+2AQAAVw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path/>
          <v:fill on="f" focussize="0,0"/>
          <v:stroke on="f" weight="0.5pt"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path/>
          <v:fill on="f" focussize="0,0"/>
          <v:stroke on="f" weight="0.5pt"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path/>
          <v:fill on="f" focussize="0,0"/>
          <v:stroke on="f" weight="0.5pt"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5A9B593F"/>
    <w:multiLevelType w:val="singleLevel"/>
    <w:tmpl w:val="5A9B593F"/>
    <w:lvl w:ilvl="0" w:tentative="0">
      <w:start w:val="2"/>
      <w:numFmt w:val="decimal"/>
      <w:lvlText w:val="%1)"/>
      <w:lvlJc w:val="left"/>
      <w:pPr>
        <w:tabs>
          <w:tab w:val="left" w:pos="312"/>
        </w:tabs>
      </w:pPr>
    </w:lvl>
  </w:abstractNum>
  <w:abstractNum w:abstractNumId="15">
    <w:nsid w:val="5A9B5E92"/>
    <w:multiLevelType w:val="singleLevel"/>
    <w:tmpl w:val="5A9B5E92"/>
    <w:lvl w:ilvl="0" w:tentative="0">
      <w:start w:val="1"/>
      <w:numFmt w:val="decimal"/>
      <w:lvlText w:val="%1)"/>
      <w:lvlJc w:val="left"/>
      <w:pPr>
        <w:tabs>
          <w:tab w:val="left" w:pos="312"/>
        </w:tabs>
      </w:p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39C4AE2"/>
    <w:multiLevelType w:val="singleLevel"/>
    <w:tmpl w:val="739C4AE2"/>
    <w:lvl w:ilvl="0" w:tentative="0">
      <w:start w:val="1"/>
      <w:numFmt w:val="decimal"/>
      <w:suff w:val="nothing"/>
      <w:lvlText w:val="%1）"/>
      <w:lvlJc w:val="left"/>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num>
  <w:num w:numId="5">
    <w:abstractNumId w:val="15"/>
  </w:num>
  <w:num w:numId="6">
    <w:abstractNumId w:val="17"/>
  </w:num>
  <w:num w:numId="7">
    <w:abstractNumId w:val="9"/>
  </w:num>
  <w:num w:numId="8">
    <w:abstractNumId w:val="16"/>
  </w:num>
  <w:num w:numId="9">
    <w:abstractNumId w:val="11"/>
  </w:num>
  <w:num w:numId="10">
    <w:abstractNumId w:val="7"/>
  </w:num>
  <w:num w:numId="11">
    <w:abstractNumId w:val="2"/>
  </w:num>
  <w:num w:numId="12">
    <w:abstractNumId w:val="8"/>
  </w:num>
  <w:num w:numId="13">
    <w:abstractNumId w:val="10"/>
  </w:num>
  <w:num w:numId="14">
    <w:abstractNumId w:val="19"/>
  </w:num>
  <w:num w:numId="15">
    <w:abstractNumId w:val="6"/>
  </w:num>
  <w:num w:numId="16">
    <w:abstractNumId w:val="3"/>
  </w:num>
  <w:num w:numId="17">
    <w:abstractNumId w:val="12"/>
  </w:num>
  <w:num w:numId="18">
    <w:abstractNumId w:val="5"/>
  </w:num>
  <w:num w:numId="19">
    <w:abstractNumId w:val="18"/>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30DF"/>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41AA"/>
    <w:rsid w:val="00216728"/>
    <w:rsid w:val="00217EDF"/>
    <w:rsid w:val="002232E0"/>
    <w:rsid w:val="002237C7"/>
    <w:rsid w:val="00223E42"/>
    <w:rsid w:val="002274E5"/>
    <w:rsid w:val="0023037F"/>
    <w:rsid w:val="00233CC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47F5"/>
    <w:rsid w:val="002D6B1C"/>
    <w:rsid w:val="002E1FAE"/>
    <w:rsid w:val="002E3055"/>
    <w:rsid w:val="002E60F6"/>
    <w:rsid w:val="002E66EB"/>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050E"/>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58D9"/>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0F9C"/>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05C4"/>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3E13"/>
    <w:rsid w:val="00FD62FF"/>
    <w:rsid w:val="00FD676E"/>
    <w:rsid w:val="00FE2F78"/>
    <w:rsid w:val="00FE43E1"/>
    <w:rsid w:val="00FE6095"/>
    <w:rsid w:val="00FE61C6"/>
    <w:rsid w:val="00FE6594"/>
    <w:rsid w:val="00FF0578"/>
    <w:rsid w:val="00FF1858"/>
    <w:rsid w:val="00FF33EB"/>
    <w:rsid w:val="00FF3F01"/>
    <w:rsid w:val="00FF3F49"/>
    <w:rsid w:val="00FF4EA4"/>
    <w:rsid w:val="00FF4F57"/>
    <w:rsid w:val="053F5432"/>
    <w:rsid w:val="064E7C45"/>
    <w:rsid w:val="0721416C"/>
    <w:rsid w:val="0836662B"/>
    <w:rsid w:val="0AF87B60"/>
    <w:rsid w:val="0C4C440E"/>
    <w:rsid w:val="0CAE7D79"/>
    <w:rsid w:val="0F250ABE"/>
    <w:rsid w:val="0F492F98"/>
    <w:rsid w:val="0F677D13"/>
    <w:rsid w:val="0FC31DA5"/>
    <w:rsid w:val="100B4F00"/>
    <w:rsid w:val="124C6300"/>
    <w:rsid w:val="12DA4E00"/>
    <w:rsid w:val="14214638"/>
    <w:rsid w:val="149819C8"/>
    <w:rsid w:val="15EE44D7"/>
    <w:rsid w:val="197B011F"/>
    <w:rsid w:val="1A0D5C57"/>
    <w:rsid w:val="1BC27E34"/>
    <w:rsid w:val="1C317F37"/>
    <w:rsid w:val="1C527EEE"/>
    <w:rsid w:val="1D90357B"/>
    <w:rsid w:val="21DF17AC"/>
    <w:rsid w:val="224032ED"/>
    <w:rsid w:val="22B643D4"/>
    <w:rsid w:val="24623D27"/>
    <w:rsid w:val="25720679"/>
    <w:rsid w:val="27B5253B"/>
    <w:rsid w:val="2A862BD5"/>
    <w:rsid w:val="2C2E4C48"/>
    <w:rsid w:val="2D5F028F"/>
    <w:rsid w:val="2F45482D"/>
    <w:rsid w:val="2F477084"/>
    <w:rsid w:val="2FC73F07"/>
    <w:rsid w:val="2FF72A46"/>
    <w:rsid w:val="305F0D15"/>
    <w:rsid w:val="307D673F"/>
    <w:rsid w:val="32B20743"/>
    <w:rsid w:val="35306958"/>
    <w:rsid w:val="391E6950"/>
    <w:rsid w:val="39383151"/>
    <w:rsid w:val="3982101A"/>
    <w:rsid w:val="39E05D7B"/>
    <w:rsid w:val="3A1A525E"/>
    <w:rsid w:val="3A77068A"/>
    <w:rsid w:val="3B380893"/>
    <w:rsid w:val="3D96637E"/>
    <w:rsid w:val="3F9A43D1"/>
    <w:rsid w:val="41AE4CD0"/>
    <w:rsid w:val="42893AE6"/>
    <w:rsid w:val="46366161"/>
    <w:rsid w:val="46E35449"/>
    <w:rsid w:val="473960E8"/>
    <w:rsid w:val="485128BA"/>
    <w:rsid w:val="48E77BCF"/>
    <w:rsid w:val="49574371"/>
    <w:rsid w:val="4AC165A6"/>
    <w:rsid w:val="4AF168D5"/>
    <w:rsid w:val="4D005CCE"/>
    <w:rsid w:val="505F0174"/>
    <w:rsid w:val="51352836"/>
    <w:rsid w:val="51E0209A"/>
    <w:rsid w:val="532131F9"/>
    <w:rsid w:val="544C0545"/>
    <w:rsid w:val="554F5ABD"/>
    <w:rsid w:val="58A31F4C"/>
    <w:rsid w:val="594118DF"/>
    <w:rsid w:val="5C2D6D3E"/>
    <w:rsid w:val="5CB139A0"/>
    <w:rsid w:val="5CF24DE2"/>
    <w:rsid w:val="5F0C1CFA"/>
    <w:rsid w:val="614E3A65"/>
    <w:rsid w:val="62605A2C"/>
    <w:rsid w:val="639D5E30"/>
    <w:rsid w:val="63B7716A"/>
    <w:rsid w:val="64C604E2"/>
    <w:rsid w:val="658B081F"/>
    <w:rsid w:val="671C2C4C"/>
    <w:rsid w:val="67341FB4"/>
    <w:rsid w:val="69FB4D8B"/>
    <w:rsid w:val="6C662788"/>
    <w:rsid w:val="6D32159C"/>
    <w:rsid w:val="6E350844"/>
    <w:rsid w:val="6EC0117B"/>
    <w:rsid w:val="708B486A"/>
    <w:rsid w:val="7120454C"/>
    <w:rsid w:val="729349CD"/>
    <w:rsid w:val="7388770F"/>
    <w:rsid w:val="755E1E93"/>
    <w:rsid w:val="75AB4839"/>
    <w:rsid w:val="760F262E"/>
    <w:rsid w:val="767C5E46"/>
    <w:rsid w:val="769C6D41"/>
    <w:rsid w:val="76B625A7"/>
    <w:rsid w:val="78AF68A0"/>
    <w:rsid w:val="78DF7F48"/>
    <w:rsid w:val="7AC76A45"/>
    <w:rsid w:val="7BBF116D"/>
    <w:rsid w:val="7D9B16B2"/>
    <w:rsid w:val="7DC52B10"/>
    <w:rsid w:val="7E0A6A83"/>
    <w:rsid w:val="7E4B033E"/>
    <w:rsid w:val="7E4C7A10"/>
    <w:rsid w:val="7E583278"/>
    <w:rsid w:val="7E6F2821"/>
    <w:rsid w:val="7EB52D4A"/>
    <w:rsid w:val="7F001FA8"/>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next w:val="1"/>
    <w:link w:val="40"/>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qFormat/>
    <w:uiPriority w:val="99"/>
    <w:pPr>
      <w:tabs>
        <w:tab w:val="left" w:pos="945"/>
        <w:tab w:val="left" w:pos="1155"/>
      </w:tabs>
      <w:spacing w:after="120"/>
      <w:ind w:left="420" w:leftChars="200" w:firstLine="420"/>
    </w:p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00"/>
      <w:u w:val="non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19"/>
    <w:semiHidden/>
    <w:qFormat/>
    <w:uiPriority w:val="99"/>
    <w:rPr>
      <w:rFonts w:ascii="宋体" w:hAnsi="宋体" w:eastAsia="宋体" w:cs="宋体"/>
      <w:kern w:val="0"/>
      <w:sz w:val="24"/>
      <w:szCs w:val="24"/>
    </w:rPr>
  </w:style>
  <w:style w:type="character" w:customStyle="1" w:styleId="40">
    <w:name w:val="正文首行缩进 Char"/>
    <w:basedOn w:val="34"/>
    <w:link w:val="21"/>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qFormat/>
    <w:uiPriority w:val="0"/>
    <w:rPr>
      <w:sz w:val="24"/>
    </w:rPr>
  </w:style>
  <w:style w:type="character" w:customStyle="1" w:styleId="56">
    <w:name w:val="正文文本缩进 Char1"/>
    <w:basedOn w:val="24"/>
    <w:link w:val="10"/>
    <w:semiHidden/>
    <w:qFormat/>
    <w:uiPriority w:val="99"/>
    <w:rPr>
      <w:kern w:val="2"/>
      <w:sz w:val="21"/>
      <w:szCs w:val="22"/>
    </w:rPr>
  </w:style>
  <w:style w:type="character" w:customStyle="1" w:styleId="57">
    <w:name w:val="批注框文本 Char"/>
    <w:basedOn w:val="24"/>
    <w:link w:val="15"/>
    <w:semiHidden/>
    <w:qFormat/>
    <w:uiPriority w:val="99"/>
    <w:rPr>
      <w:kern w:val="2"/>
      <w:sz w:val="18"/>
      <w:szCs w:val="18"/>
    </w:rPr>
  </w:style>
  <w:style w:type="character" w:customStyle="1" w:styleId="58">
    <w:name w:val="red"/>
    <w:basedOn w:val="24"/>
    <w:qFormat/>
    <w:uiPriority w:val="0"/>
    <w:rPr>
      <w:color w:val="FF0000"/>
      <w:sz w:val="18"/>
      <w:szCs w:val="18"/>
    </w:rPr>
  </w:style>
  <w:style w:type="character" w:customStyle="1" w:styleId="59">
    <w:name w:val="red1"/>
    <w:basedOn w:val="24"/>
    <w:qFormat/>
    <w:uiPriority w:val="0"/>
    <w:rPr>
      <w:color w:val="FF0000"/>
      <w:sz w:val="18"/>
      <w:szCs w:val="18"/>
    </w:rPr>
  </w:style>
  <w:style w:type="character" w:customStyle="1" w:styleId="60">
    <w:name w:val="red2"/>
    <w:basedOn w:val="24"/>
    <w:qFormat/>
    <w:uiPriority w:val="0"/>
    <w:rPr>
      <w:color w:val="CC0000"/>
    </w:rPr>
  </w:style>
  <w:style w:type="character" w:customStyle="1" w:styleId="61">
    <w:name w:val="red3"/>
    <w:basedOn w:val="24"/>
    <w:qFormat/>
    <w:uiPriority w:val="0"/>
    <w:rPr>
      <w:color w:val="FF0000"/>
    </w:rPr>
  </w:style>
  <w:style w:type="character" w:customStyle="1" w:styleId="62">
    <w:name w:val="green"/>
    <w:basedOn w:val="24"/>
    <w:qFormat/>
    <w:uiPriority w:val="0"/>
    <w:rPr>
      <w:color w:val="66AE00"/>
      <w:sz w:val="18"/>
      <w:szCs w:val="18"/>
    </w:rPr>
  </w:style>
  <w:style w:type="character" w:customStyle="1" w:styleId="63">
    <w:name w:val="green1"/>
    <w:basedOn w:val="24"/>
    <w:qFormat/>
    <w:uiPriority w:val="0"/>
    <w:rPr>
      <w:color w:val="66AE00"/>
      <w:sz w:val="18"/>
      <w:szCs w:val="18"/>
    </w:rPr>
  </w:style>
  <w:style w:type="character" w:customStyle="1" w:styleId="64">
    <w:name w:val="right"/>
    <w:basedOn w:val="24"/>
    <w:qFormat/>
    <w:uiPriority w:val="0"/>
    <w:rPr>
      <w:color w:val="999999"/>
      <w:sz w:val="18"/>
      <w:szCs w:val="18"/>
    </w:rPr>
  </w:style>
  <w:style w:type="character" w:customStyle="1" w:styleId="65">
    <w:name w:val="hover24"/>
    <w:basedOn w:val="24"/>
    <w:qFormat/>
    <w:uiPriority w:val="0"/>
  </w:style>
  <w:style w:type="character" w:customStyle="1" w:styleId="66">
    <w:name w:val="gb-jt"/>
    <w:basedOn w:val="24"/>
    <w:qFormat/>
    <w:uiPriority w:val="0"/>
  </w:style>
  <w:style w:type="character" w:customStyle="1" w:styleId="67">
    <w:name w:val="blue"/>
    <w:basedOn w:val="24"/>
    <w:qFormat/>
    <w:uiPriority w:val="0"/>
    <w:rPr>
      <w:color w:val="0371C6"/>
      <w:sz w:val="21"/>
      <w:szCs w:val="21"/>
    </w:rPr>
  </w:style>
  <w:style w:type="character" w:customStyle="1" w:styleId="68">
    <w:name w:val="hover"/>
    <w:basedOn w:val="24"/>
    <w:qFormat/>
    <w:uiPriority w:val="0"/>
  </w:style>
  <w:style w:type="character" w:customStyle="1" w:styleId="69">
    <w:name w:val="hover25"/>
    <w:basedOn w:val="24"/>
    <w:qFormat/>
    <w:uiPriority w:val="0"/>
  </w:style>
  <w:style w:type="character" w:customStyle="1" w:styleId="70">
    <w:name w:val="l_4"/>
    <w:basedOn w:val="24"/>
    <w:qFormat/>
    <w:uiPriority w:val="0"/>
  </w:style>
  <w:style w:type="character" w:customStyle="1" w:styleId="71">
    <w:name w:val="l_7"/>
    <w:basedOn w:val="24"/>
    <w:qFormat/>
    <w:uiPriority w:val="0"/>
  </w:style>
  <w:style w:type="character" w:customStyle="1" w:styleId="72">
    <w:name w:val="l_12"/>
    <w:basedOn w:val="24"/>
    <w:qFormat/>
    <w:uiPriority w:val="0"/>
  </w:style>
  <w:style w:type="character" w:customStyle="1" w:styleId="73">
    <w:name w:val="l_121"/>
    <w:basedOn w:val="24"/>
    <w:qFormat/>
    <w:uiPriority w:val="0"/>
  </w:style>
  <w:style w:type="character" w:customStyle="1" w:styleId="74">
    <w:name w:val="l_10"/>
    <w:basedOn w:val="24"/>
    <w:qFormat/>
    <w:uiPriority w:val="0"/>
  </w:style>
  <w:style w:type="character" w:customStyle="1" w:styleId="75">
    <w:name w:val="close6"/>
    <w:basedOn w:val="24"/>
    <w:qFormat/>
    <w:uiPriority w:val="0"/>
  </w:style>
  <w:style w:type="character" w:customStyle="1" w:styleId="76">
    <w:name w:val="focus2"/>
    <w:basedOn w:val="24"/>
    <w:qFormat/>
    <w:uiPriority w:val="0"/>
    <w:rPr>
      <w:b/>
      <w:color w:val="000000"/>
    </w:rPr>
  </w:style>
  <w:style w:type="character" w:customStyle="1" w:styleId="77">
    <w:name w:val="l_3"/>
    <w:basedOn w:val="24"/>
    <w:qFormat/>
    <w:uiPriority w:val="0"/>
  </w:style>
  <w:style w:type="character" w:customStyle="1" w:styleId="78">
    <w:name w:val="l_9"/>
    <w:basedOn w:val="24"/>
    <w:qFormat/>
    <w:uiPriority w:val="0"/>
  </w:style>
  <w:style w:type="character" w:customStyle="1" w:styleId="79">
    <w:name w:val="l_91"/>
    <w:basedOn w:val="24"/>
    <w:qFormat/>
    <w:uiPriority w:val="0"/>
  </w:style>
  <w:style w:type="character" w:customStyle="1" w:styleId="80">
    <w:name w:val="icon_lzrz"/>
    <w:basedOn w:val="24"/>
    <w:qFormat/>
    <w:uiPriority w:val="0"/>
  </w:style>
  <w:style w:type="character" w:customStyle="1" w:styleId="81">
    <w:name w:val="icon_dljg"/>
    <w:basedOn w:val="24"/>
    <w:qFormat/>
    <w:uiPriority w:val="0"/>
  </w:style>
  <w:style w:type="character" w:customStyle="1" w:styleId="82">
    <w:name w:val="icon_cxktbr"/>
    <w:basedOn w:val="24"/>
    <w:qFormat/>
    <w:uiPriority w:val="0"/>
  </w:style>
  <w:style w:type="character" w:customStyle="1" w:styleId="83">
    <w:name w:val="icon_cxkcyry"/>
    <w:basedOn w:val="24"/>
    <w:qFormat/>
    <w:uiPriority w:val="0"/>
  </w:style>
  <w:style w:type="character" w:customStyle="1" w:styleId="84">
    <w:name w:val="swapimg"/>
    <w:basedOn w:val="24"/>
    <w:qFormat/>
    <w:uiPriority w:val="0"/>
  </w:style>
  <w:style w:type="character" w:customStyle="1" w:styleId="85">
    <w:name w:val="swapimg1"/>
    <w:basedOn w:val="24"/>
    <w:qFormat/>
    <w:uiPriority w:val="0"/>
  </w:style>
  <w:style w:type="character" w:customStyle="1" w:styleId="86">
    <w:name w:val="menutitle10"/>
    <w:basedOn w:val="24"/>
    <w:qFormat/>
    <w:uiPriority w:val="0"/>
    <w:rPr>
      <w:color w:val="333333"/>
      <w:sz w:val="24"/>
      <w:szCs w:val="24"/>
    </w:rPr>
  </w:style>
  <w:style w:type="character" w:customStyle="1" w:styleId="87">
    <w:name w:val="menutitle11"/>
    <w:basedOn w:val="24"/>
    <w:qFormat/>
    <w:uiPriority w:val="0"/>
    <w:rPr>
      <w:color w:val="333333"/>
      <w:sz w:val="24"/>
      <w:szCs w:val="24"/>
    </w:rPr>
  </w:style>
  <w:style w:type="character" w:customStyle="1" w:styleId="88">
    <w:name w:val="searchclose"/>
    <w:basedOn w:val="24"/>
    <w:qFormat/>
    <w:uiPriority w:val="0"/>
  </w:style>
  <w:style w:type="character" w:customStyle="1" w:styleId="89">
    <w:name w:val="searchopen"/>
    <w:basedOn w:val="24"/>
    <w:qFormat/>
    <w:uiPriority w:val="0"/>
  </w:style>
  <w:style w:type="character" w:customStyle="1" w:styleId="90">
    <w:name w:val="icon_gzkj"/>
    <w:basedOn w:val="24"/>
    <w:qFormat/>
    <w:uiPriority w:val="0"/>
  </w:style>
  <w:style w:type="character" w:customStyle="1" w:styleId="91">
    <w:name w:val="icon_xglc"/>
    <w:basedOn w:val="24"/>
    <w:qFormat/>
    <w:uiPriority w:val="0"/>
  </w:style>
  <w:style w:type="character" w:customStyle="1" w:styleId="92">
    <w:name w:val="icon_xzry"/>
    <w:basedOn w:val="24"/>
    <w:qFormat/>
    <w:uiPriority w:val="0"/>
  </w:style>
  <w:style w:type="character" w:customStyle="1" w:styleId="93">
    <w:name w:val="m-text"/>
    <w:basedOn w:val="24"/>
    <w:qFormat/>
    <w:uiPriority w:val="0"/>
  </w:style>
  <w:style w:type="character" w:customStyle="1" w:styleId="94">
    <w:name w:val="l_15"/>
    <w:basedOn w:val="24"/>
    <w:qFormat/>
    <w:uiPriority w:val="0"/>
  </w:style>
  <w:style w:type="character" w:customStyle="1" w:styleId="95">
    <w:name w:val="l_151"/>
    <w:basedOn w:val="24"/>
    <w:qFormat/>
    <w:uiPriority w:val="0"/>
  </w:style>
  <w:style w:type="character" w:customStyle="1" w:styleId="96">
    <w:name w:val="l_0"/>
    <w:basedOn w:val="24"/>
    <w:qFormat/>
    <w:uiPriority w:val="0"/>
  </w:style>
  <w:style w:type="character" w:customStyle="1" w:styleId="97">
    <w:name w:val="l_01"/>
    <w:basedOn w:val="24"/>
    <w:qFormat/>
    <w:uiPriority w:val="0"/>
  </w:style>
  <w:style w:type="character" w:customStyle="1" w:styleId="98">
    <w:name w:val="l_5"/>
    <w:basedOn w:val="24"/>
    <w:qFormat/>
    <w:uiPriority w:val="0"/>
  </w:style>
  <w:style w:type="character" w:customStyle="1" w:styleId="99">
    <w:name w:val="l_51"/>
    <w:basedOn w:val="24"/>
    <w:qFormat/>
    <w:uiPriority w:val="0"/>
  </w:style>
  <w:style w:type="character" w:customStyle="1" w:styleId="100">
    <w:name w:val="l_6"/>
    <w:basedOn w:val="24"/>
    <w:qFormat/>
    <w:uiPriority w:val="0"/>
  </w:style>
  <w:style w:type="character" w:customStyle="1" w:styleId="101">
    <w:name w:val="l_61"/>
    <w:basedOn w:val="24"/>
    <w:qFormat/>
    <w:uiPriority w:val="0"/>
  </w:style>
  <w:style w:type="character" w:customStyle="1" w:styleId="102">
    <w:name w:val="l_1"/>
    <w:basedOn w:val="24"/>
    <w:qFormat/>
    <w:uiPriority w:val="0"/>
  </w:style>
  <w:style w:type="character" w:customStyle="1" w:styleId="103">
    <w:name w:val="l_11"/>
    <w:basedOn w:val="24"/>
    <w:qFormat/>
    <w:uiPriority w:val="0"/>
  </w:style>
  <w:style w:type="character" w:customStyle="1" w:styleId="104">
    <w:name w:val="l_2"/>
    <w:basedOn w:val="24"/>
    <w:qFormat/>
    <w:uiPriority w:val="0"/>
  </w:style>
  <w:style w:type="character" w:customStyle="1" w:styleId="105">
    <w:name w:val="l_21"/>
    <w:basedOn w:val="24"/>
    <w:qFormat/>
    <w:uiPriority w:val="0"/>
  </w:style>
  <w:style w:type="character" w:customStyle="1" w:styleId="106">
    <w:name w:val="l_8"/>
    <w:basedOn w:val="24"/>
    <w:qFormat/>
    <w:uiPriority w:val="0"/>
  </w:style>
  <w:style w:type="character" w:customStyle="1" w:styleId="107">
    <w:name w:val="l_81"/>
    <w:basedOn w:val="24"/>
    <w:qFormat/>
    <w:uiPriority w:val="0"/>
  </w:style>
  <w:style w:type="character" w:customStyle="1" w:styleId="108">
    <w:name w:val="l_111"/>
    <w:basedOn w:val="24"/>
    <w:qFormat/>
    <w:uiPriority w:val="0"/>
  </w:style>
  <w:style w:type="character" w:customStyle="1" w:styleId="109">
    <w:name w:val="l_112"/>
    <w:basedOn w:val="24"/>
    <w:qFormat/>
    <w:uiPriority w:val="0"/>
  </w:style>
  <w:style w:type="character" w:customStyle="1" w:styleId="110">
    <w:name w:val="l_13"/>
    <w:basedOn w:val="24"/>
    <w:qFormat/>
    <w:uiPriority w:val="0"/>
  </w:style>
  <w:style w:type="character" w:customStyle="1" w:styleId="111">
    <w:name w:val="l_131"/>
    <w:basedOn w:val="24"/>
    <w:qFormat/>
    <w:uiPriority w:val="0"/>
  </w:style>
  <w:style w:type="character" w:customStyle="1" w:styleId="112">
    <w:name w:val="l_14"/>
    <w:basedOn w:val="24"/>
    <w:qFormat/>
    <w:uiPriority w:val="0"/>
  </w:style>
  <w:style w:type="character" w:customStyle="1" w:styleId="113">
    <w:name w:val="l_141"/>
    <w:basedOn w:val="24"/>
    <w:qFormat/>
    <w:uiPriority w:val="0"/>
  </w:style>
  <w:style w:type="character" w:customStyle="1" w:styleId="114">
    <w:name w:val="color_cdyy"/>
    <w:basedOn w:val="24"/>
    <w:qFormat/>
    <w:uiPriority w:val="0"/>
    <w:rPr>
      <w:color w:val="FFFFFF"/>
      <w:bdr w:val="single" w:color="FFFFFF" w:sz="6" w:space="0"/>
    </w:rPr>
  </w:style>
  <w:style w:type="character" w:customStyle="1" w:styleId="115">
    <w:name w:val="close"/>
    <w:basedOn w:val="24"/>
    <w:qFormat/>
    <w:uiPriority w:val="0"/>
  </w:style>
  <w:style w:type="character" w:customStyle="1" w:styleId="116">
    <w:name w:val="l_31"/>
    <w:basedOn w:val="24"/>
    <w:qFormat/>
    <w:uiPriority w:val="0"/>
  </w:style>
  <w:style w:type="character" w:customStyle="1" w:styleId="117">
    <w:name w:val="l_71"/>
    <w:basedOn w:val="24"/>
    <w:qFormat/>
    <w:uiPriority w:val="0"/>
  </w:style>
  <w:style w:type="character" w:customStyle="1" w:styleId="118">
    <w:name w:val="l_101"/>
    <w:basedOn w:val="24"/>
    <w:qFormat/>
    <w:uiPriority w:val="0"/>
  </w:style>
  <w:style w:type="character" w:customStyle="1" w:styleId="119">
    <w:name w:val="swapimg4"/>
    <w:basedOn w:val="24"/>
    <w:qFormat/>
    <w:uiPriority w:val="0"/>
  </w:style>
  <w:style w:type="character" w:customStyle="1" w:styleId="120">
    <w:name w:val="swapimg5"/>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D9D65-6E55-4AA0-9ED1-FBCA62C901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5422</Words>
  <Characters>30911</Characters>
  <Lines>257</Lines>
  <Paragraphs>72</Paragraphs>
  <TotalTime>0</TotalTime>
  <ScaleCrop>false</ScaleCrop>
  <LinksUpToDate>false</LinksUpToDate>
  <CharactersWithSpaces>36261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河南宏业建设管理股份有限公司:韩远洋</cp:lastModifiedBy>
  <cp:lastPrinted>2019-12-06T08:17:00Z</cp:lastPrinted>
  <dcterms:modified xsi:type="dcterms:W3CDTF">2019-12-11T02:22:24Z</dcterms:modified>
  <cp:revision>606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