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〔2019〕221</w:t>
      </w:r>
      <w:r>
        <w:rPr>
          <w:rFonts w:hint="eastAsia" w:hAnsi="宋体"/>
          <w:b/>
          <w:bCs/>
          <w:sz w:val="32"/>
          <w:szCs w:val="32"/>
        </w:rPr>
        <w:t>号</w:t>
      </w:r>
    </w:p>
    <w:p>
      <w:pPr>
        <w:spacing w:line="360" w:lineRule="auto"/>
        <w:ind w:left="2565" w:leftChars="282" w:hanging="1606" w:hangingChars="500"/>
        <w:jc w:val="left"/>
        <w:rPr>
          <w:rFonts w:hAnsi="宋体"/>
          <w:b/>
          <w:bCs/>
          <w:sz w:val="32"/>
          <w:szCs w:val="32"/>
        </w:rPr>
      </w:pPr>
      <w:r>
        <w:rPr>
          <w:rFonts w:hAnsi="宋体"/>
          <w:b/>
          <w:bCs/>
          <w:sz w:val="32"/>
          <w:szCs w:val="32"/>
        </w:rPr>
        <w:t>项目名称：</w:t>
      </w:r>
      <w:r>
        <w:rPr>
          <w:rFonts w:hint="eastAsia" w:hAnsi="宋体"/>
          <w:b/>
          <w:bCs/>
          <w:sz w:val="32"/>
          <w:szCs w:val="32"/>
        </w:rPr>
        <w:t>许昌市建安区小召乡段墓村美丽乡村建设项目工程</w:t>
      </w:r>
    </w:p>
    <w:p>
      <w:pPr>
        <w:spacing w:line="360" w:lineRule="auto"/>
        <w:ind w:firstLine="964" w:firstLineChars="300"/>
        <w:jc w:val="left"/>
        <w:rPr>
          <w:rFonts w:hAnsi="宋体"/>
          <w:b/>
          <w:bCs/>
          <w:sz w:val="32"/>
          <w:szCs w:val="32"/>
        </w:rPr>
      </w:pPr>
      <w:r>
        <w:rPr>
          <w:rFonts w:hAnsi="宋体"/>
          <w:b/>
          <w:bCs/>
          <w:sz w:val="32"/>
          <w:szCs w:val="32"/>
        </w:rPr>
        <w:t>招标人：</w:t>
      </w:r>
      <w:r>
        <w:rPr>
          <w:rFonts w:hint="eastAsia" w:hAnsi="宋体"/>
          <w:b/>
          <w:bCs/>
          <w:sz w:val="32"/>
          <w:szCs w:val="32"/>
        </w:rPr>
        <w:t>许昌市建安区小召乡人民政府</w:t>
      </w:r>
    </w:p>
    <w:p>
      <w:pPr>
        <w:ind w:firstLine="964" w:firstLineChars="300"/>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二〇一九年十二月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pPr>
      <w:r>
        <w:rPr>
          <w:rFonts w:hint="eastAsia" w:hAnsi="宋体" w:cs="宋体"/>
          <w:b/>
          <w:sz w:val="28"/>
          <w:szCs w:val="22"/>
        </w:rPr>
        <w:t>第六章  图纸电子版（另附）</w:t>
      </w:r>
      <w:r>
        <w:rPr>
          <w:rFonts w:hint="eastAsia" w:ascii="黑体" w:hAnsi="宋体" w:eastAsia="黑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420" w:lineRule="exact"/>
        <w:rPr>
          <w:rFonts w:hAnsi="宋体" w:cs="宋体"/>
          <w:b/>
          <w:sz w:val="32"/>
          <w:szCs w:val="32"/>
        </w:rPr>
      </w:pPr>
    </w:p>
    <w:p>
      <w:pPr>
        <w:pStyle w:val="2"/>
        <w:ind w:firstLine="340"/>
      </w:pPr>
    </w:p>
    <w:p>
      <w:pPr>
        <w:autoSpaceDE w:val="0"/>
        <w:autoSpaceDN w:val="0"/>
        <w:adjustRightInd w:val="0"/>
        <w:spacing w:line="420" w:lineRule="exact"/>
        <w:jc w:val="center"/>
        <w:rPr>
          <w:rFonts w:hAnsi="宋体" w:cs="宋体"/>
          <w:b/>
          <w:sz w:val="32"/>
          <w:szCs w:val="32"/>
        </w:rPr>
      </w:pPr>
    </w:p>
    <w:p>
      <w:pPr>
        <w:autoSpaceDE w:val="0"/>
        <w:autoSpaceDN w:val="0"/>
        <w:adjustRightInd w:val="0"/>
        <w:spacing w:line="360" w:lineRule="auto"/>
        <w:jc w:val="center"/>
        <w:rPr>
          <w:rFonts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 xml:space="preserve"> 建安建工公字〔2019〕221 号</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许昌市建安区小召乡人民政府</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许昌市建安区小召乡段墓村美丽乡村建设项目工程</w:t>
      </w:r>
    </w:p>
    <w:p>
      <w:pPr>
        <w:autoSpaceDE w:val="0"/>
        <w:autoSpaceDN w:val="0"/>
        <w:adjustRightInd w:val="0"/>
        <w:spacing w:line="360" w:lineRule="auto"/>
        <w:ind w:firstLine="560"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建安建工公字〔2019〕221 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许昌市建安区小召乡段墓村美丽乡村建设项目工程</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许昌市建安区小召乡人民政府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许昌市建安区小召乡段墓村美丽乡村建设项目工程，新建道路、排水沟、广场及游园；文化广场和1#、2#游园的苗木栽植及养护。</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4273164.67元。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90日历天。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1、投标单位须具备建设行政主管部门颁发的市政公用工程施工总承包叁级及以上资质,具有有效的安全生产许可证,具有独立法人资格，并在人员、设备、资金等方面具有相应的施工能力。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360" w:lineRule="auto"/>
        <w:ind w:firstLine="240" w:firstLineChars="100"/>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ind w:firstLine="465"/>
        <w:jc w:val="left"/>
        <w:outlineLvl w:val="0"/>
        <w:rPr>
          <w:rFonts w:hAnsi="宋体" w:cs="宋体"/>
          <w:sz w:val="24"/>
          <w:szCs w:val="24"/>
        </w:rPr>
      </w:pPr>
      <w:r>
        <w:rPr>
          <w:rFonts w:hint="eastAsia" w:hAnsi="宋体" w:cs="宋体"/>
          <w:sz w:val="24"/>
          <w:szCs w:val="24"/>
        </w:rPr>
        <w:t>4、不接受被“信用中国”网站（www.creditchina.gov.cn）列入“失信被执行人”及“国家企业信用公示系统”网站（www.gsxt.gov.cn）列入“严重违法失信企业名单（名名单）”的投标人的投标，（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p>
    <w:p>
      <w:pPr>
        <w:autoSpaceDE w:val="0"/>
        <w:autoSpaceDN w:val="0"/>
        <w:adjustRightInd w:val="0"/>
        <w:spacing w:line="360" w:lineRule="auto"/>
        <w:jc w:val="left"/>
        <w:outlineLvl w:val="0"/>
      </w:pPr>
      <w:r>
        <w:rPr>
          <w:rFonts w:hint="eastAsia" w:hAnsi="宋体" w:cs="宋体"/>
          <w:sz w:val="24"/>
          <w:szCs w:val="24"/>
        </w:rPr>
        <w:t>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cs="宋体"/>
          <w:sz w:val="24"/>
          <w:szCs w:val="24"/>
        </w:rPr>
        <w:t>2019年12月31 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3、电子投标文件的提交：电子投标文件应在投标文件提交截止时间（开标时间）之前成功提交至《全国公共资源交易平台(河南省▪许昌市)》公共资源交易系统，并同时提交2份使用电子介质存储的备份文件。</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w:t>
      </w:r>
      <w:r>
        <w:rPr>
          <w:rFonts w:hAnsi="宋体" w:cs="宋体"/>
          <w:sz w:val="24"/>
          <w:szCs w:val="24"/>
        </w:rPr>
        <w:t>二</w:t>
      </w:r>
      <w:r>
        <w:rPr>
          <w:rFonts w:hint="eastAsia" w:hAnsi="宋体" w:cs="宋体"/>
          <w:sz w:val="24"/>
          <w:szCs w:val="24"/>
        </w:rPr>
        <w:t>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招 标 人：</w:t>
      </w:r>
      <w:r>
        <w:rPr>
          <w:rFonts w:hint="eastAsia" w:hAnsi="宋体" w:cs="宋体"/>
          <w:sz w:val="24"/>
          <w:szCs w:val="24"/>
        </w:rPr>
        <w:t>许昌市建安区小召乡人民政府</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吴先生</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13949808123</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项目负责人：刘女士</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       0374-5138177   17796786185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left="6916" w:leftChars="1540" w:hanging="1680" w:hangingChars="700"/>
        <w:rPr>
          <w:rFonts w:hAnsi="宋体" w:cs="宋体"/>
          <w:sz w:val="24"/>
          <w:szCs w:val="24"/>
        </w:rPr>
      </w:pPr>
      <w:r>
        <w:rPr>
          <w:rFonts w:hint="eastAsia" w:hAnsi="宋体" w:cs="宋体"/>
          <w:sz w:val="24"/>
          <w:szCs w:val="24"/>
        </w:rPr>
        <w:t>许昌市建安区小召乡人民政府</w:t>
      </w:r>
    </w:p>
    <w:p>
      <w:pPr>
        <w:pStyle w:val="2"/>
        <w:spacing w:line="360" w:lineRule="auto"/>
        <w:ind w:left="6914" w:leftChars="1610" w:hanging="1440" w:hangingChars="600"/>
        <w:rPr>
          <w:rFonts w:hAnsi="宋体" w:cs="宋体"/>
          <w:sz w:val="24"/>
          <w:szCs w:val="24"/>
        </w:rPr>
      </w:pPr>
      <w:r>
        <w:rPr>
          <w:rFonts w:hint="eastAsia" w:hAnsi="宋体" w:cs="宋体"/>
          <w:sz w:val="24"/>
          <w:szCs w:val="24"/>
        </w:rPr>
        <w:t xml:space="preserve">  2019年12月10 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cs="宋体"/>
                <w:sz w:val="24"/>
                <w:szCs w:val="24"/>
              </w:rPr>
            </w:pPr>
            <w:r>
              <w:rPr>
                <w:rFonts w:hint="eastAsia" w:hAnsi="宋体"/>
                <w:sz w:val="24"/>
                <w:szCs w:val="24"/>
              </w:rPr>
              <w:t>招 标 人：</w:t>
            </w:r>
            <w:r>
              <w:rPr>
                <w:rFonts w:hint="eastAsia" w:hAnsi="宋体" w:cs="宋体"/>
                <w:sz w:val="24"/>
                <w:szCs w:val="24"/>
              </w:rPr>
              <w:t>许昌市建安区小召乡人民政府</w:t>
            </w:r>
          </w:p>
          <w:p>
            <w:pPr>
              <w:autoSpaceDE w:val="0"/>
              <w:autoSpaceDN w:val="0"/>
              <w:adjustRightInd w:val="0"/>
              <w:spacing w:line="420" w:lineRule="exact"/>
              <w:jc w:val="left"/>
              <w:rPr>
                <w:rFonts w:hAnsi="宋体"/>
                <w:sz w:val="24"/>
                <w:szCs w:val="24"/>
              </w:rPr>
            </w:pPr>
            <w:r>
              <w:rPr>
                <w:rFonts w:hint="eastAsia" w:hAnsi="宋体"/>
                <w:sz w:val="24"/>
                <w:szCs w:val="24"/>
              </w:rPr>
              <w:t>项目负责人：吴先生</w:t>
            </w:r>
          </w:p>
          <w:p>
            <w:pPr>
              <w:autoSpaceDE w:val="0"/>
              <w:autoSpaceDN w:val="0"/>
              <w:adjustRightInd w:val="0"/>
              <w:spacing w:line="420" w:lineRule="exact"/>
              <w:jc w:val="left"/>
              <w:rPr>
                <w:rFonts w:hAnsi="宋体"/>
                <w:sz w:val="24"/>
              </w:rPr>
            </w:pPr>
            <w:r>
              <w:rPr>
                <w:rFonts w:hint="eastAsia" w:hAnsi="宋体"/>
                <w:sz w:val="24"/>
                <w:szCs w:val="24"/>
              </w:rPr>
              <w:t>电      话：</w:t>
            </w:r>
            <w:r>
              <w:rPr>
                <w:rFonts w:hint="eastAsia" w:hAnsi="宋体" w:cs="宋体"/>
                <w:sz w:val="24"/>
                <w:szCs w:val="24"/>
              </w:rPr>
              <w:t>13949808123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代理机构：河南建标工程管理有限公司</w:t>
            </w:r>
          </w:p>
          <w:p>
            <w:pPr>
              <w:autoSpaceDE w:val="0"/>
              <w:autoSpaceDN w:val="0"/>
              <w:adjustRightInd w:val="0"/>
              <w:spacing w:line="420" w:lineRule="exact"/>
              <w:jc w:val="left"/>
              <w:rPr>
                <w:rFonts w:hAnsi="宋体"/>
                <w:sz w:val="24"/>
                <w:szCs w:val="24"/>
              </w:rPr>
            </w:pPr>
            <w:r>
              <w:rPr>
                <w:rFonts w:hint="eastAsia" w:hAnsi="宋体"/>
                <w:sz w:val="24"/>
                <w:szCs w:val="24"/>
              </w:rPr>
              <w:t>项目负责人：刘女士</w:t>
            </w:r>
          </w:p>
          <w:p>
            <w:pPr>
              <w:autoSpaceDE w:val="0"/>
              <w:autoSpaceDN w:val="0"/>
              <w:adjustRightInd w:val="0"/>
              <w:spacing w:line="420" w:lineRule="exact"/>
              <w:jc w:val="left"/>
              <w:rPr>
                <w:rFonts w:hAnsi="宋体"/>
                <w:sz w:val="24"/>
                <w:szCs w:val="24"/>
              </w:rPr>
            </w:pPr>
            <w:r>
              <w:rPr>
                <w:rFonts w:hint="eastAsia" w:hAnsi="宋体"/>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宋体"/>
                <w:sz w:val="24"/>
                <w:szCs w:val="24"/>
              </w:rPr>
              <w:t>许昌市建安区小召乡段墓村美丽乡村建设项目工程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宋体"/>
                <w:sz w:val="24"/>
                <w:szCs w:val="24"/>
              </w:rPr>
              <w:t>许昌市建安区小召乡段墓村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ind w:firstLine="480" w:firstLineChars="200"/>
              <w:jc w:val="left"/>
              <w:rPr>
                <w:rFonts w:hAnsi="宋体"/>
                <w:b/>
                <w:bCs/>
                <w:sz w:val="24"/>
              </w:rPr>
            </w:pPr>
            <w:r>
              <w:rPr>
                <w:rFonts w:hint="eastAsia" w:hAnsi="宋体"/>
                <w:b/>
                <w:bCs/>
                <w:sz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sz w:val="24"/>
                <w:szCs w:val="22"/>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2019年12月31 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OLE_LINK4" w:colFirst="0" w:colLast="2"/>
            <w:bookmarkStart w:id="3" w:name="OLE_LINK3" w:colFirst="0" w:colLast="2"/>
            <w:bookmarkStart w:id="4" w:name="_Hlk424659721"/>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360" w:lineRule="auto"/>
              <w:jc w:val="left"/>
              <w:rPr>
                <w:rFonts w:hAnsi="宋体" w:cs="宋体"/>
                <w:sz w:val="24"/>
                <w:szCs w:val="22"/>
                <w:u w:val="single"/>
              </w:rPr>
            </w:pPr>
            <w:r>
              <w:rPr>
                <w:rFonts w:hint="eastAsia" w:hAnsi="宋体" w:cs="宋体"/>
                <w:sz w:val="24"/>
                <w:szCs w:val="22"/>
                <w:u w:val="single"/>
              </w:rPr>
              <w:t xml:space="preserve">         （工程名称）16定额/08定额 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rPr>
            </w:pPr>
            <w:r>
              <w:rPr>
                <w:rFonts w:hint="eastAsia" w:hAnsi="宋体" w:cs="仿宋_GB2312"/>
                <w:sz w:val="24"/>
                <w:szCs w:val="22"/>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rPr>
            </w:pPr>
            <w:r>
              <w:rPr>
                <w:rFonts w:hint="eastAsia" w:hAnsi="宋体" w:cs="仿宋_GB2312"/>
                <w:sz w:val="24"/>
                <w:szCs w:val="22"/>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本工程招标控制价：</w:t>
            </w:r>
          </w:p>
          <w:p>
            <w:pPr>
              <w:keepNext/>
              <w:spacing w:line="360" w:lineRule="auto"/>
              <w:rPr>
                <w:rFonts w:hAnsi="宋体" w:cs="宋体"/>
                <w:b/>
                <w:bCs/>
                <w:sz w:val="24"/>
                <w:szCs w:val="24"/>
              </w:rPr>
            </w:pPr>
            <w:r>
              <w:rPr>
                <w:rFonts w:hint="eastAsia"/>
                <w:b/>
                <w:bCs/>
                <w:sz w:val="24"/>
              </w:rPr>
              <w:t>大写：肆佰贰拾柒万叁仟壹佰陆拾肆元陆角柒分</w:t>
            </w:r>
          </w:p>
          <w:p>
            <w:pPr>
              <w:keepNext/>
              <w:spacing w:line="360" w:lineRule="auto"/>
              <w:rPr>
                <w:rFonts w:hAnsi="宋体" w:cs="宋体"/>
                <w:b/>
                <w:bCs/>
                <w:sz w:val="24"/>
                <w:szCs w:val="24"/>
              </w:rPr>
            </w:pPr>
            <w:r>
              <w:rPr>
                <w:rFonts w:hint="eastAsia" w:hAnsi="宋体" w:cs="宋体"/>
                <w:b/>
                <w:bCs/>
                <w:sz w:val="24"/>
                <w:szCs w:val="24"/>
              </w:rPr>
              <w:t>小写：4273164.67元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（6）图纸电子版（另附）；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（1）投标函及投标函附录；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（7）近年完成的类似项目情况；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（9）近年发生的诉讼及仲裁</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hAnsi="宋体" w:cs="宋体"/>
          <w:bCs/>
          <w:sz w:val="24"/>
        </w:rPr>
      </w:pPr>
      <w:r>
        <w:rPr>
          <w:rFonts w:hint="eastAsia" w:ascii="新宋体" w:hAnsi="新宋体" w:eastAsia="新宋体" w:cs="仿宋_GB2312"/>
          <w:sz w:val="24"/>
          <w:szCs w:val="22"/>
        </w:rPr>
        <w:t>3.</w:t>
      </w:r>
      <w:r>
        <w:rPr>
          <w:rFonts w:hint="eastAsia" w:hAnsi="宋体" w:cs="宋体"/>
          <w:bCs/>
          <w:sz w:val="24"/>
        </w:rPr>
        <w:t>5.2企业“近年完成的类似项目情况表”应附中标通知书和施工合同（或施工合同和竣工验收备案表）原件扫描件（或图片）具体年份要求见投标人须知前附表。每张表格只填写一个项目，并标明序号。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0"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ind w:firstLine="480" w:firstLineChars="200"/>
        <w:rPr>
          <w:rFonts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p>
      <w:pPr>
        <w:autoSpaceDE w:val="0"/>
        <w:autoSpaceDN w:val="0"/>
        <w:adjustRightInd w:val="0"/>
        <w:snapToGrid w:val="0"/>
        <w:spacing w:line="420" w:lineRule="atLeast"/>
        <w:jc w:val="left"/>
        <w:outlineLvl w:val="0"/>
        <w:rPr>
          <w:rFonts w:hAnsi="宋体" w:cs="宋体"/>
          <w:b/>
          <w:sz w:val="24"/>
          <w:szCs w:val="22"/>
        </w:rPr>
      </w:pPr>
      <w:r>
        <w:rPr>
          <w:rFonts w:hint="eastAsia" w:hAnsi="宋体" w:cs="宋体"/>
          <w:b/>
          <w:sz w:val="24"/>
        </w:rPr>
        <w:t>7.3</w:t>
      </w:r>
      <w:r>
        <w:rPr>
          <w:rFonts w:hint="eastAsia" w:hAnsi="宋体" w:cs="宋体"/>
          <w:b/>
          <w:sz w:val="24"/>
          <w:szCs w:val="22"/>
        </w:rPr>
        <w:t>7.3履约保证金</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 xml:space="preserve">7.3.1履约保证金提交方式 </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 xml:space="preserve">1、现金支票和现金不得作为履约保证金提交方式。  </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2、中标人必须通过其公司账户按照规定的方式提交，其名称应与中标单位的名称一致。</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3、中标人在缴纳履约保证金时必须在附言、备注和用途栏注明“项目编号及标段”，否则可能造成延迟退还。</w:t>
      </w:r>
    </w:p>
    <w:p>
      <w:pPr>
        <w:autoSpaceDE w:val="0"/>
        <w:autoSpaceDN w:val="0"/>
        <w:adjustRightInd w:val="0"/>
        <w:snapToGrid w:val="0"/>
        <w:spacing w:line="420" w:lineRule="atLeast"/>
        <w:jc w:val="left"/>
        <w:outlineLvl w:val="0"/>
        <w:rPr>
          <w:rFonts w:hAnsi="宋体" w:cs="宋体"/>
          <w:b/>
          <w:sz w:val="24"/>
        </w:rPr>
      </w:pP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7.3.3履约保证金的退还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240"/>
        <w:rPr>
          <w:rFonts w:ascii="新宋体" w:hAnsi="新宋体" w:eastAsia="新宋体"/>
          <w:sz w:val="24"/>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widowControl/>
        <w:ind w:firstLine="1440" w:firstLineChars="400"/>
        <w:jc w:val="left"/>
        <w:rPr>
          <w:rFonts w:ascii="新宋体" w:hAnsi="新宋体" w:eastAsia="新宋体" w:cs="新宋体"/>
          <w:sz w:val="24"/>
        </w:rPr>
      </w:pPr>
      <w:bookmarkStart w:id="71" w:name="_Toc283559990"/>
      <w:r>
        <w:rPr>
          <w:rFonts w:hint="eastAsia" w:ascii="新宋体" w:hAnsi="新宋体" w:eastAsia="新宋体" w:cs="新宋体"/>
          <w:b/>
          <w:bCs/>
          <w:sz w:val="36"/>
          <w:szCs w:val="36"/>
        </w:rPr>
        <w:t>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0"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rPr>
          <w:rFonts w:hAnsi="宋体"/>
          <w:sz w:val="24"/>
          <w:szCs w:val="24"/>
        </w:rPr>
      </w:pPr>
      <w:r>
        <w:rPr>
          <w:rFonts w:hint="eastAsia" w:hAnsi="宋体"/>
          <w:sz w:val="24"/>
          <w:szCs w:val="24"/>
        </w:rPr>
        <w:t>（六）投标范围、工期、工程质量、投标有效期、付款方式是否符合招标文件规定；</w:t>
      </w:r>
    </w:p>
    <w:p>
      <w:pPr>
        <w:spacing w:line="360" w:lineRule="auto"/>
        <w:ind w:firstLine="480" w:firstLineChars="200"/>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rPr>
          <w:rFonts w:hAnsi="宋体"/>
          <w:sz w:val="24"/>
          <w:szCs w:val="24"/>
        </w:rPr>
      </w:pPr>
      <w:r>
        <w:rPr>
          <w:rFonts w:hint="eastAsia" w:hAnsi="宋体"/>
          <w:sz w:val="24"/>
          <w:szCs w:val="24"/>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0"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0"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b/>
          <w:bCs/>
          <w:sz w:val="24"/>
          <w:szCs w:val="24"/>
        </w:rPr>
        <w:t>（一）技术标（25分）</w:t>
      </w: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K的取值：0.3、0.35、0.4、0.45、0.5）在开标现场随机抽取。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2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color w:val="FF0000"/>
                <w:kern w:val="2"/>
                <w:sz w:val="24"/>
                <w:szCs w:val="24"/>
              </w:rPr>
            </w:pPr>
            <w:r>
              <w:rPr>
                <w:rFonts w:hint="eastAsia" w:hAnsi="宋体"/>
                <w:kern w:val="2"/>
                <w:sz w:val="24"/>
                <w:szCs w:val="24"/>
              </w:rPr>
              <w:t>企业业绩</w:t>
            </w:r>
          </w:p>
        </w:tc>
        <w:tc>
          <w:tcPr>
            <w:tcW w:w="4992" w:type="dxa"/>
            <w:vAlign w:val="center"/>
          </w:tcPr>
          <w:p>
            <w:pPr>
              <w:pStyle w:val="2"/>
              <w:ind w:firstLine="364" w:firstLineChars="152"/>
              <w:rPr>
                <w:rFonts w:hAnsi="宋体"/>
                <w:kern w:val="2"/>
                <w:sz w:val="24"/>
                <w:szCs w:val="24"/>
              </w:rPr>
            </w:pPr>
            <w:r>
              <w:rPr>
                <w:rFonts w:hint="eastAsia" w:hAnsi="宋体"/>
                <w:kern w:val="2"/>
                <w:sz w:val="24"/>
                <w:szCs w:val="24"/>
              </w:rPr>
              <w:t>企业近年来承建过不低于控制价的类似项目者每项得4分，本项最高得4分。</w:t>
            </w:r>
          </w:p>
          <w:p>
            <w:pPr>
              <w:pStyle w:val="2"/>
              <w:ind w:firstLine="364" w:firstLineChars="152"/>
              <w:rPr>
                <w:color w:val="FF0000"/>
              </w:rPr>
            </w:pPr>
            <w:r>
              <w:rPr>
                <w:rFonts w:hint="eastAsia" w:hAnsi="宋体"/>
                <w:kern w:val="2"/>
                <w:sz w:val="24"/>
                <w:szCs w:val="24"/>
              </w:rPr>
              <w:t>须提供中标通知书和施工合同（或施工合同和竣工验收备案表）原件扫描件（或图片）</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项目负责人业绩</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拟派项目负责人承建过类似业绩者每项得6分，本项最高得6分,须提供中标通知书和施工合同（或施工合同和竣工验收备案表）原件扫描件（或图片）。</w:t>
            </w:r>
          </w:p>
          <w:p>
            <w:pPr>
              <w:rPr>
                <w:color w:val="FF0000"/>
              </w:rPr>
            </w:pPr>
          </w:p>
        </w:tc>
        <w:tc>
          <w:tcPr>
            <w:tcW w:w="1529" w:type="dxa"/>
            <w:vAlign w:val="center"/>
          </w:tcPr>
          <w:p>
            <w:pPr>
              <w:jc w:val="center"/>
              <w:rPr>
                <w:rFonts w:hAnsi="宋体"/>
                <w:color w:val="FF0000"/>
                <w:kern w:val="2"/>
                <w:sz w:val="24"/>
                <w:szCs w:val="24"/>
              </w:rPr>
            </w:pPr>
            <w:r>
              <w:rPr>
                <w:rFonts w:hint="eastAsia" w:hAnsi="宋体"/>
                <w:kern w:val="2"/>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优惠承诺</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履职尽责承诺</w:t>
            </w: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color w:val="FF0000"/>
                <w:kern w:val="2"/>
                <w:sz w:val="24"/>
                <w:szCs w:val="24"/>
              </w:rPr>
            </w:pPr>
            <w:r>
              <w:rPr>
                <w:rFonts w:hint="eastAsia" w:hAnsi="宋体"/>
                <w:kern w:val="2"/>
                <w:sz w:val="24"/>
                <w:szCs w:val="24"/>
              </w:rPr>
              <w:t>企业信用（含纳税诚信）</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1、投标人在“国家企业信用信息公示系统”查询中未被列入异常经营目录和没有行政处罚信息者，得2分，本项最高得2分。</w:t>
            </w:r>
          </w:p>
          <w:p>
            <w:pPr>
              <w:spacing w:line="300" w:lineRule="exact"/>
              <w:ind w:firstLine="364" w:firstLineChars="152"/>
              <w:rPr>
                <w:rFonts w:hint="eastAsia" w:hAnsi="宋体"/>
                <w:kern w:val="2"/>
                <w:sz w:val="24"/>
                <w:szCs w:val="24"/>
              </w:rPr>
            </w:pPr>
          </w:p>
          <w:p>
            <w:pPr>
              <w:spacing w:line="300" w:lineRule="exact"/>
              <w:ind w:firstLine="364" w:firstLineChars="152"/>
              <w:rPr>
                <w:rFonts w:hAnsi="宋体"/>
                <w:color w:val="FF0000"/>
                <w:kern w:val="2"/>
                <w:sz w:val="24"/>
                <w:szCs w:val="24"/>
              </w:rPr>
            </w:pPr>
            <w:r>
              <w:rPr>
                <w:rFonts w:hint="eastAsia" w:hAnsi="宋体"/>
                <w:kern w:val="2"/>
                <w:sz w:val="24"/>
                <w:szCs w:val="24"/>
              </w:rPr>
              <w:t>2、具有税务主管部门出具的纳税情况证明，无不良信息者得2分，最多得2分，未提供或有不良信息者不得分。</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项目负责人信用</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1、拟派项目负责人近年来获得省级及以上市政工程优秀项目经理荣誉的，得1分。</w:t>
            </w:r>
          </w:p>
          <w:p>
            <w:pPr>
              <w:spacing w:line="300" w:lineRule="exact"/>
              <w:ind w:firstLine="364" w:firstLineChars="152"/>
              <w:rPr>
                <w:rFonts w:hint="eastAsia" w:hAnsi="宋体"/>
                <w:kern w:val="2"/>
                <w:sz w:val="24"/>
                <w:szCs w:val="24"/>
              </w:rPr>
            </w:pPr>
          </w:p>
          <w:p>
            <w:pPr>
              <w:spacing w:line="300" w:lineRule="exact"/>
              <w:ind w:firstLine="364" w:firstLineChars="152"/>
              <w:rPr>
                <w:rFonts w:hAnsi="宋体"/>
                <w:kern w:val="2"/>
                <w:sz w:val="24"/>
                <w:szCs w:val="24"/>
              </w:rPr>
            </w:pPr>
            <w:r>
              <w:rPr>
                <w:rFonts w:hint="eastAsia" w:hAnsi="宋体"/>
                <w:kern w:val="2"/>
                <w:sz w:val="24"/>
                <w:szCs w:val="24"/>
              </w:rPr>
              <w:t>2、拟派项目负责人近年来参与的市政项目获得省级“安全文明标准化工地”奖项的，得1分。</w:t>
            </w:r>
          </w:p>
          <w:p>
            <w:pPr>
              <w:spacing w:line="300" w:lineRule="exact"/>
              <w:ind w:firstLine="240" w:firstLineChars="100"/>
              <w:rPr>
                <w:rFonts w:hint="eastAsia" w:hAnsi="宋体"/>
                <w:kern w:val="2"/>
                <w:sz w:val="24"/>
                <w:szCs w:val="24"/>
              </w:rPr>
            </w:pPr>
          </w:p>
          <w:p>
            <w:pPr>
              <w:spacing w:line="300" w:lineRule="exact"/>
              <w:ind w:firstLine="240" w:firstLineChars="100"/>
              <w:rPr>
                <w:rFonts w:hAnsi="宋体"/>
                <w:color w:val="FF0000"/>
                <w:sz w:val="24"/>
                <w:szCs w:val="24"/>
              </w:rPr>
            </w:pPr>
            <w:r>
              <w:rPr>
                <w:rFonts w:hint="eastAsia" w:hAnsi="宋体"/>
                <w:kern w:val="2"/>
                <w:sz w:val="24"/>
                <w:szCs w:val="24"/>
              </w:rPr>
              <w:t>（均需提供有效期内的荣誉证书原件及同级奖励文件）</w:t>
            </w:r>
          </w:p>
        </w:tc>
        <w:tc>
          <w:tcPr>
            <w:tcW w:w="1529" w:type="dxa"/>
            <w:vAlign w:val="center"/>
          </w:tcPr>
          <w:p>
            <w:pPr>
              <w:jc w:val="center"/>
              <w:rPr>
                <w:rFonts w:hAnsi="宋体"/>
                <w:color w:val="FF0000"/>
                <w:kern w:val="2"/>
                <w:sz w:val="24"/>
                <w:szCs w:val="24"/>
              </w:rPr>
            </w:pPr>
            <w:r>
              <w:rPr>
                <w:rFonts w:hint="eastAsia" w:hAnsi="宋体"/>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color w:val="FF0000"/>
                <w:kern w:val="2"/>
                <w:sz w:val="24"/>
                <w:szCs w:val="24"/>
              </w:rPr>
            </w:pPr>
            <w:r>
              <w:rPr>
                <w:rFonts w:hint="eastAsia" w:hAnsi="宋体"/>
                <w:kern w:val="2"/>
                <w:sz w:val="24"/>
                <w:szCs w:val="24"/>
              </w:rPr>
              <w:t>招标人意见</w:t>
            </w:r>
          </w:p>
        </w:tc>
        <w:tc>
          <w:tcPr>
            <w:tcW w:w="4992" w:type="dxa"/>
            <w:vAlign w:val="center"/>
          </w:tcPr>
          <w:p>
            <w:pPr>
              <w:spacing w:line="300" w:lineRule="exact"/>
              <w:jc w:val="center"/>
              <w:rPr>
                <w:rFonts w:hAnsi="宋体"/>
                <w:color w:val="FF0000"/>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color w:val="FF0000"/>
                <w:kern w:val="2"/>
                <w:sz w:val="24"/>
                <w:szCs w:val="24"/>
              </w:rPr>
            </w:pPr>
            <w:r>
              <w:rPr>
                <w:rFonts w:hint="eastAsia" w:hAnsi="宋体"/>
                <w:kern w:val="2"/>
                <w:sz w:val="24"/>
                <w:szCs w:val="24"/>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bCs/>
          <w:sz w:val="24"/>
          <w:szCs w:val="24"/>
        </w:rPr>
      </w:pPr>
      <w:r>
        <w:rPr>
          <w:rFonts w:hint="eastAsia" w:hAnsi="宋体" w:cs="宋体"/>
          <w:b/>
          <w:sz w:val="24"/>
        </w:rPr>
        <w:t>注</w:t>
      </w:r>
      <w:r>
        <w:rPr>
          <w:rFonts w:hint="eastAsia" w:hAnsi="宋体" w:cs="宋体"/>
          <w:b/>
          <w:bCs/>
          <w:sz w:val="24"/>
          <w:szCs w:val="24"/>
        </w:rPr>
        <w:t>：1）业绩合同以合同签订日期为准，获奖证书以发证日期为准。</w:t>
      </w:r>
    </w:p>
    <w:p>
      <w:pPr>
        <w:snapToGrid w:val="0"/>
        <w:spacing w:line="360" w:lineRule="auto"/>
        <w:ind w:firstLine="480" w:firstLineChars="200"/>
        <w:rPr>
          <w:rFonts w:hAnsi="宋体" w:cs="宋体"/>
          <w:b/>
          <w:bCs/>
          <w:sz w:val="24"/>
          <w:szCs w:val="24"/>
        </w:rPr>
      </w:pPr>
      <w:r>
        <w:rPr>
          <w:rFonts w:hint="eastAsia" w:hAnsi="宋体" w:cs="宋体"/>
          <w:b/>
          <w:bCs/>
          <w:sz w:val="24"/>
          <w:szCs w:val="24"/>
        </w:rPr>
        <w:t>2) 凡评标办法里涉及到的证书、证件及业绩材料等，均应在投标文件中附其原件扫描件（或图片），否则该项得分应作0分处理,评标时不再携带原件。</w:t>
      </w:r>
    </w:p>
    <w:p>
      <w:pPr>
        <w:snapToGrid w:val="0"/>
        <w:spacing w:line="360" w:lineRule="auto"/>
        <w:ind w:firstLine="480" w:firstLineChars="200"/>
        <w:rPr>
          <w:rFonts w:hAnsi="宋体" w:cs="宋体"/>
          <w:b/>
          <w:bCs/>
          <w:sz w:val="24"/>
          <w:szCs w:val="24"/>
        </w:rPr>
      </w:pPr>
      <w:r>
        <w:rPr>
          <w:rFonts w:hint="eastAsia" w:hAnsi="宋体" w:cs="宋体"/>
          <w:b/>
          <w:bCs/>
          <w:sz w:val="24"/>
          <w:szCs w:val="24"/>
        </w:rPr>
        <w:t>3）近年来是指2016年1月1日以来。</w:t>
      </w:r>
    </w:p>
    <w:p>
      <w:pPr>
        <w:snapToGrid w:val="0"/>
        <w:spacing w:line="360" w:lineRule="auto"/>
        <w:ind w:firstLine="480" w:firstLineChars="200"/>
        <w:rPr>
          <w:rFonts w:hAnsi="宋体" w:cs="宋体"/>
          <w:b/>
          <w:bCs/>
          <w:sz w:val="24"/>
          <w:szCs w:val="24"/>
        </w:rPr>
      </w:pPr>
      <w:r>
        <w:rPr>
          <w:rFonts w:hint="eastAsia" w:hAnsi="宋体" w:cs="宋体"/>
          <w:b/>
          <w:bCs/>
          <w:sz w:val="24"/>
          <w:szCs w:val="24"/>
        </w:rPr>
        <w:t>4)类似项目：市政公用工程</w:t>
      </w:r>
    </w:p>
    <w:p>
      <w:pPr>
        <w:snapToGrid w:val="0"/>
        <w:spacing w:line="360" w:lineRule="auto"/>
        <w:ind w:firstLine="480"/>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2" w:name="_Toc295572535"/>
      <w:bookmarkStart w:id="73" w:name="_Toc273546398"/>
      <w:bookmarkStart w:id="74" w:name="_Toc270931534"/>
      <w:bookmarkStart w:id="75" w:name="_Toc272833453"/>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 xml:space="preserve">许昌市建安区小召乡段墓村美丽乡村建设项目工程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金额：16（市政工程）定额部分：人民币捌万元整（80000.00 元）</w:t>
            </w:r>
          </w:p>
          <w:p>
            <w:pPr>
              <w:pStyle w:val="2"/>
              <w:ind w:firstLine="720" w:firstLineChars="300"/>
            </w:pPr>
            <w:r>
              <w:rPr>
                <w:rFonts w:hint="eastAsia" w:hAnsi="宋体" w:cs="宋体"/>
                <w:sz w:val="24"/>
              </w:rPr>
              <w:t>08（园林绿化）定额部分：人民币贰仟元整（2000.00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spacing w:line="360" w:lineRule="auto"/>
        <w:ind w:firstLine="2880" w:firstLineChars="800"/>
        <w:rPr>
          <w:rFonts w:hint="eastAsia" w:ascii="仿宋" w:hAnsi="仿宋" w:eastAsia="仿宋" w:cs="宋体"/>
          <w:sz w:val="36"/>
          <w:szCs w:val="36"/>
        </w:rPr>
      </w:pPr>
    </w:p>
    <w:p>
      <w:pPr>
        <w:spacing w:line="360" w:lineRule="auto"/>
        <w:ind w:firstLine="2880" w:firstLineChars="800"/>
        <w:rPr>
          <w:rFonts w:ascii="仿宋" w:hAnsi="仿宋" w:eastAsia="仿宋"/>
          <w:sz w:val="36"/>
          <w:szCs w:val="36"/>
        </w:rPr>
      </w:pPr>
      <w:r>
        <w:rPr>
          <w:rFonts w:hint="eastAsia" w:ascii="仿宋" w:hAnsi="仿宋" w:eastAsia="仿宋"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bookmarkEnd w:id="71"/>
    <w:p>
      <w:pPr>
        <w:snapToGrid w:val="0"/>
        <w:spacing w:line="360" w:lineRule="auto"/>
        <w:rPr>
          <w:rFonts w:hAnsi="宋体" w:cs="宋体"/>
          <w:b/>
          <w:sz w:val="36"/>
          <w:szCs w:val="36"/>
        </w:rPr>
      </w:pPr>
      <w:bookmarkStart w:id="76" w:name="_Toc296891203"/>
      <w:bookmarkStart w:id="77" w:name="_Toc296347162"/>
      <w:bookmarkStart w:id="78" w:name="_Toc296890991"/>
      <w:bookmarkStart w:id="79" w:name="_Toc297048349"/>
      <w:bookmarkStart w:id="80" w:name="_Toc296346664"/>
      <w:bookmarkStart w:id="81" w:name="_Toc296944502"/>
      <w:bookmarkStart w:id="82" w:name="_Toc292559872"/>
      <w:bookmarkStart w:id="83" w:name="_Toc296503163"/>
      <w:bookmarkStart w:id="84" w:name="_Toc292559367"/>
      <w:bookmarkStart w:id="85" w:name="_Toc297120463"/>
      <w:bookmarkStart w:id="86" w:name="_Toc318581164"/>
      <w:bookmarkStart w:id="87" w:name="_Toc297216155"/>
      <w:bookmarkStart w:id="88" w:name="_Toc304295527"/>
      <w:bookmarkStart w:id="89" w:name="_Toc303539106"/>
      <w:bookmarkStart w:id="90" w:name="_Toc300934949"/>
      <w:bookmarkStart w:id="91" w:name="_Toc312677997"/>
      <w:bookmarkStart w:id="92" w:name="_Toc297123496"/>
    </w:p>
    <w:p>
      <w:pPr>
        <w:snapToGrid w:val="0"/>
        <w:spacing w:line="360" w:lineRule="auto"/>
        <w:jc w:val="center"/>
        <w:rPr>
          <w:rFonts w:hAnsi="宋体" w:cs="宋体"/>
          <w:b/>
          <w:sz w:val="36"/>
          <w:szCs w:val="36"/>
        </w:rPr>
      </w:pPr>
      <w:r>
        <w:rPr>
          <w:rFonts w:hint="eastAsia" w:hAnsi="宋体" w:cs="宋体"/>
          <w:b/>
          <w:sz w:val="36"/>
          <w:szCs w:val="36"/>
        </w:rPr>
        <w:t>第四章合同条款及格式</w:t>
      </w:r>
    </w:p>
    <w:p>
      <w:pPr>
        <w:tabs>
          <w:tab w:val="left" w:pos="5000"/>
        </w:tabs>
        <w:spacing w:line="360" w:lineRule="auto"/>
        <w:ind w:firstLine="490"/>
        <w:rPr>
          <w:rFonts w:hAnsi="宋体" w:cs="宋体"/>
          <w:b/>
          <w:sz w:val="32"/>
          <w:szCs w:val="32"/>
        </w:rPr>
      </w:pPr>
      <w:bookmarkStart w:id="93" w:name="_Toc278443514"/>
      <w:r>
        <w:rPr>
          <w:rFonts w:hint="eastAsia" w:hAnsi="宋体" w:cs="宋体"/>
          <w:b/>
          <w:sz w:val="32"/>
          <w:szCs w:val="32"/>
        </w:rPr>
        <w:t xml:space="preserve"> 采用由中华人民共和国住房和城乡建设部与国家工商行政管理局联合制定的《建设工程施工合同示范文本》（GF-2017-0201）签订合</w:t>
      </w:r>
      <w:bookmarkEnd w:id="93"/>
      <w:r>
        <w:rPr>
          <w:rFonts w:hint="eastAsia" w:hAnsi="宋体" w:cs="宋体"/>
          <w:b/>
          <w:sz w:val="32"/>
          <w:szCs w:val="32"/>
        </w:rPr>
        <w:t>同。</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br w:type="page"/>
      </w:r>
    </w:p>
    <w:p>
      <w:pPr>
        <w:pStyle w:val="8"/>
        <w:jc w:val="center"/>
        <w:rPr>
          <w:rFonts w:hAnsi="宋体" w:cs="宋体"/>
          <w:b w:val="0"/>
          <w:color w:val="000000"/>
          <w:sz w:val="44"/>
          <w:szCs w:val="44"/>
        </w:rPr>
      </w:pPr>
      <w:r>
        <w:rPr>
          <w:rFonts w:hint="eastAsia" w:hAnsi="宋体" w:cs="宋体"/>
          <w:sz w:val="44"/>
          <w:szCs w:val="44"/>
        </w:rPr>
        <w:t>第一部分 合同协议书</w:t>
      </w:r>
    </w:p>
    <w:p>
      <w:pPr>
        <w:spacing w:line="480" w:lineRule="exact"/>
        <w:rPr>
          <w:rFonts w:hAnsi="宋体" w:cs="宋体"/>
          <w:b/>
          <w:color w:val="000000"/>
          <w:sz w:val="24"/>
          <w:szCs w:val="24"/>
          <w:u w:val="single"/>
        </w:rPr>
      </w:pPr>
      <w:r>
        <w:rPr>
          <w:rFonts w:hint="eastAsia" w:hAnsi="宋体" w:cs="宋体"/>
          <w:b/>
          <w:color w:val="000000"/>
          <w:sz w:val="24"/>
          <w:szCs w:val="24"/>
        </w:rPr>
        <w:t>发包人（全称）：</w:t>
      </w:r>
      <w:r>
        <w:rPr>
          <w:rFonts w:hint="eastAsia" w:hAnsi="宋体" w:cs="宋体"/>
          <w:b/>
          <w:color w:val="000000"/>
          <w:sz w:val="24"/>
          <w:szCs w:val="24"/>
          <w:u w:val="single"/>
        </w:rPr>
        <w:t>         </w:t>
      </w:r>
    </w:p>
    <w:p>
      <w:pPr>
        <w:spacing w:line="480" w:lineRule="exact"/>
        <w:rPr>
          <w:rFonts w:hAnsi="宋体" w:cs="宋体"/>
          <w:b/>
          <w:color w:val="000000"/>
          <w:sz w:val="24"/>
          <w:szCs w:val="24"/>
          <w:u w:val="single"/>
        </w:rPr>
      </w:pPr>
      <w:r>
        <w:rPr>
          <w:rFonts w:hint="eastAsia" w:hAnsi="宋体" w:cs="宋体"/>
          <w:b/>
          <w:color w:val="000000"/>
          <w:sz w:val="24"/>
          <w:szCs w:val="24"/>
        </w:rPr>
        <w:t>承包人（全称）：</w:t>
      </w:r>
      <w:r>
        <w:rPr>
          <w:rFonts w:hint="eastAsia" w:hAnsi="宋体" w:cs="宋体"/>
          <w:b/>
          <w:color w:val="000000"/>
          <w:sz w:val="24"/>
          <w:szCs w:val="24"/>
          <w:u w:val="single"/>
        </w:rPr>
        <w:t>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根据《中华人民共和国合同法》、《中华人民共和国建筑法》及有关法律规定，遵循平等、自愿、公平和诚实信用的原则，双方就</w:t>
      </w:r>
    </w:p>
    <w:p>
      <w:pPr>
        <w:spacing w:line="480" w:lineRule="exact"/>
        <w:rPr>
          <w:rFonts w:hAnsi="宋体" w:cs="宋体"/>
          <w:color w:val="000000"/>
          <w:sz w:val="24"/>
          <w:szCs w:val="24"/>
        </w:rPr>
      </w:pPr>
      <w:r>
        <w:rPr>
          <w:rFonts w:hint="eastAsia" w:hAnsi="宋体" w:cs="宋体"/>
          <w:color w:val="000000"/>
          <w:sz w:val="24"/>
          <w:szCs w:val="24"/>
        </w:rPr>
        <w:t>工程施工及有关事项协商一致，共同达成如下协议：</w:t>
      </w:r>
    </w:p>
    <w:p>
      <w:pPr>
        <w:pStyle w:val="9"/>
        <w:spacing w:line="480" w:lineRule="exact"/>
        <w:rPr>
          <w:rFonts w:ascii="宋体" w:hAnsi="宋体" w:cs="宋体"/>
          <w:bCs w:val="0"/>
          <w:color w:val="000000"/>
          <w:sz w:val="24"/>
          <w:szCs w:val="24"/>
        </w:rPr>
      </w:pPr>
      <w:bookmarkStart w:id="94" w:name="_Toc351203481"/>
      <w:r>
        <w:rPr>
          <w:rFonts w:hint="eastAsia" w:ascii="宋体" w:hAnsi="宋体" w:cs="宋体"/>
          <w:b w:val="0"/>
          <w:color w:val="000000"/>
          <w:sz w:val="24"/>
          <w:szCs w:val="24"/>
        </w:rPr>
        <w:t>一、工程概况</w:t>
      </w:r>
      <w:bookmarkEnd w:id="94"/>
    </w:p>
    <w:p>
      <w:pPr>
        <w:spacing w:line="480" w:lineRule="exact"/>
        <w:ind w:firstLine="470" w:firstLineChars="196"/>
        <w:rPr>
          <w:rFonts w:hAnsi="宋体" w:cs="宋体"/>
          <w:color w:val="000000"/>
          <w:sz w:val="24"/>
          <w:szCs w:val="24"/>
          <w:u w:val="single"/>
        </w:rPr>
      </w:pPr>
      <w:r>
        <w:rPr>
          <w:rFonts w:hint="eastAsia" w:hAnsi="宋体" w:cs="宋体"/>
          <w:bCs/>
          <w:color w:val="000000"/>
          <w:sz w:val="24"/>
          <w:szCs w:val="24"/>
        </w:rPr>
        <w:t>1.工程名称</w:t>
      </w:r>
      <w:r>
        <w:rPr>
          <w:rFonts w:hint="eastAsia" w:hAnsi="宋体" w:cs="宋体"/>
          <w:color w:val="000000"/>
          <w:sz w:val="24"/>
          <w:szCs w:val="24"/>
        </w:rPr>
        <w:t>：</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2.工程地点：</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3.工程立项批准文号：</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4.资金来源：</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5.工程内容：</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color w:val="000000"/>
          <w:sz w:val="24"/>
          <w:szCs w:val="24"/>
        </w:rPr>
        <w:t>群体工程应附《承包人承揽工程项目一览表》（附件1）。</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6.工程承包范围：</w:t>
      </w:r>
    </w:p>
    <w:p>
      <w:pPr>
        <w:spacing w:line="480" w:lineRule="exact"/>
        <w:ind w:firstLine="463" w:firstLineChars="193"/>
        <w:rPr>
          <w:rFonts w:hAnsi="宋体" w:cs="宋体"/>
          <w:color w:val="000000"/>
          <w:sz w:val="24"/>
          <w:szCs w:val="24"/>
        </w:rPr>
      </w:pP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5" w:name="_Toc351203482"/>
      <w:r>
        <w:rPr>
          <w:rFonts w:hint="eastAsia" w:ascii="宋体" w:hAnsi="宋体" w:cs="宋体"/>
          <w:b w:val="0"/>
          <w:color w:val="000000"/>
          <w:sz w:val="24"/>
          <w:szCs w:val="24"/>
        </w:rPr>
        <w:t>二、合同工期</w:t>
      </w:r>
      <w:bookmarkEnd w:id="95"/>
    </w:p>
    <w:p>
      <w:pPr>
        <w:spacing w:line="480" w:lineRule="exact"/>
        <w:ind w:firstLine="459"/>
        <w:rPr>
          <w:rFonts w:hAnsi="宋体" w:cs="宋体"/>
          <w:color w:val="000000"/>
          <w:sz w:val="24"/>
          <w:szCs w:val="24"/>
        </w:rPr>
      </w:pPr>
      <w:r>
        <w:rPr>
          <w:rFonts w:hint="eastAsia" w:hAnsi="宋体" w:cs="宋体"/>
          <w:color w:val="000000"/>
          <w:sz w:val="24"/>
          <w:szCs w:val="24"/>
        </w:rPr>
        <w:t>计划开工日期：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计划竣工日期：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工期总日历天数：</w:t>
      </w:r>
      <w:r>
        <w:rPr>
          <w:rFonts w:hint="eastAsia" w:hAnsi="宋体" w:cs="宋体"/>
          <w:color w:val="000000"/>
          <w:sz w:val="24"/>
          <w:szCs w:val="24"/>
          <w:u w:val="single"/>
        </w:rPr>
        <w:t></w:t>
      </w:r>
      <w:r>
        <w:rPr>
          <w:rFonts w:hint="eastAsia" w:hAnsi="宋体" w:cs="宋体"/>
          <w:color w:val="000000"/>
          <w:sz w:val="24"/>
          <w:szCs w:val="24"/>
        </w:rPr>
        <w:t>天。工期总日历天数与根据前述计划开竣工日期计算的工期天数不一致的，以工期总日历天数为准。</w:t>
      </w:r>
    </w:p>
    <w:p>
      <w:pPr>
        <w:pStyle w:val="9"/>
        <w:spacing w:line="480" w:lineRule="exact"/>
        <w:rPr>
          <w:rFonts w:ascii="宋体" w:hAnsi="宋体" w:cs="宋体"/>
          <w:bCs w:val="0"/>
          <w:color w:val="000000"/>
          <w:sz w:val="24"/>
          <w:szCs w:val="24"/>
        </w:rPr>
      </w:pPr>
      <w:bookmarkStart w:id="96" w:name="_Toc351203483"/>
      <w:r>
        <w:rPr>
          <w:rFonts w:hint="eastAsia" w:ascii="宋体" w:hAnsi="宋体" w:cs="宋体"/>
          <w:b w:val="0"/>
          <w:color w:val="000000"/>
          <w:sz w:val="24"/>
          <w:szCs w:val="24"/>
        </w:rPr>
        <w:t>三、质量标准</w:t>
      </w:r>
      <w:bookmarkEnd w:id="96"/>
    </w:p>
    <w:p>
      <w:pPr>
        <w:spacing w:line="480" w:lineRule="exact"/>
        <w:ind w:firstLine="459"/>
        <w:rPr>
          <w:rFonts w:hAnsi="宋体" w:cs="宋体"/>
          <w:color w:val="000000"/>
          <w:sz w:val="24"/>
          <w:szCs w:val="24"/>
        </w:rPr>
      </w:pPr>
      <w:r>
        <w:rPr>
          <w:rFonts w:hint="eastAsia" w:hAnsi="宋体" w:cs="宋体"/>
          <w:color w:val="000000"/>
          <w:sz w:val="24"/>
          <w:szCs w:val="24"/>
        </w:rPr>
        <w:t>工程质量符合</w:t>
      </w:r>
      <w:r>
        <w:rPr>
          <w:rFonts w:hint="eastAsia" w:hAnsi="宋体" w:cs="宋体"/>
          <w:color w:val="000000"/>
          <w:sz w:val="24"/>
          <w:szCs w:val="24"/>
          <w:u w:val="single"/>
        </w:rPr>
        <w:t></w:t>
      </w:r>
      <w:r>
        <w:rPr>
          <w:rFonts w:hint="eastAsia" w:hAnsi="宋体" w:cs="宋体"/>
          <w:color w:val="000000"/>
          <w:sz w:val="24"/>
          <w:szCs w:val="24"/>
        </w:rPr>
        <w:t>标准。</w:t>
      </w:r>
    </w:p>
    <w:p>
      <w:pPr>
        <w:pStyle w:val="9"/>
        <w:spacing w:line="480" w:lineRule="exact"/>
        <w:rPr>
          <w:rFonts w:ascii="宋体" w:hAnsi="宋体" w:cs="宋体"/>
          <w:bCs w:val="0"/>
          <w:color w:val="000000"/>
          <w:sz w:val="24"/>
          <w:szCs w:val="24"/>
        </w:rPr>
      </w:pPr>
      <w:bookmarkStart w:id="97" w:name="_Toc351203484"/>
      <w:r>
        <w:rPr>
          <w:rFonts w:hint="eastAsia" w:ascii="宋体" w:hAnsi="宋体" w:cs="宋体"/>
          <w:b w:val="0"/>
          <w:color w:val="000000"/>
          <w:sz w:val="24"/>
          <w:szCs w:val="24"/>
        </w:rPr>
        <w:t>四、签约合同价与合同价格形式</w:t>
      </w:r>
      <w:bookmarkEnd w:id="97"/>
      <w:r>
        <w:rPr>
          <w:rFonts w:hint="eastAsia" w:ascii="宋体" w:hAnsi="宋体" w:cs="宋体"/>
          <w:b w:val="0"/>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1.签约合同价为：</w:t>
      </w:r>
    </w:p>
    <w:p>
      <w:pPr>
        <w:spacing w:line="480" w:lineRule="exact"/>
        <w:ind w:firstLine="600" w:firstLineChars="250"/>
        <w:rPr>
          <w:rFonts w:hAnsi="宋体" w:cs="宋体"/>
          <w:color w:val="000000"/>
          <w:sz w:val="24"/>
          <w:szCs w:val="24"/>
        </w:rPr>
      </w:pPr>
      <w:r>
        <w:rPr>
          <w:rFonts w:hint="eastAsia" w:hAnsi="宋体" w:cs="宋体"/>
          <w:color w:val="000000"/>
          <w:sz w:val="24"/>
          <w:szCs w:val="24"/>
        </w:rPr>
        <w:t>人民币（大写）(¥元)；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其中：</w:t>
      </w:r>
    </w:p>
    <w:p>
      <w:pPr>
        <w:spacing w:line="480" w:lineRule="exact"/>
        <w:ind w:firstLine="480" w:firstLineChars="200"/>
        <w:rPr>
          <w:rFonts w:hAnsi="宋体" w:cs="宋体"/>
          <w:color w:val="000000"/>
          <w:sz w:val="24"/>
          <w:szCs w:val="24"/>
        </w:rPr>
      </w:pPr>
      <w:r>
        <w:rPr>
          <w:rFonts w:hint="eastAsia" w:hAnsi="宋体" w:cs="宋体"/>
          <w:color w:val="000000"/>
          <w:sz w:val="24"/>
          <w:szCs w:val="24"/>
        </w:rPr>
        <w:t>（1）安全文明施工费：</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（2）材料和工程设备暂估价金额：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（3）专业工程暂估价金额：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（4）暂列金额：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2.合同价格形式：</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8" w:name="_Toc351203485"/>
      <w:r>
        <w:rPr>
          <w:rFonts w:hint="eastAsia" w:ascii="宋体" w:hAnsi="宋体" w:cs="宋体"/>
          <w:b w:val="0"/>
          <w:color w:val="000000"/>
          <w:sz w:val="24"/>
          <w:szCs w:val="24"/>
        </w:rPr>
        <w:t>五、</w:t>
      </w:r>
      <w:bookmarkEnd w:id="98"/>
      <w:r>
        <w:rPr>
          <w:rFonts w:hint="eastAsia" w:ascii="宋体" w:hAnsi="宋体" w:cs="宋体"/>
          <w:b w:val="0"/>
          <w:color w:val="000000"/>
          <w:sz w:val="24"/>
          <w:szCs w:val="24"/>
        </w:rPr>
        <w:t>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承包人项目负责人：</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Cs w:val="0"/>
          <w:color w:val="000000"/>
          <w:sz w:val="24"/>
          <w:szCs w:val="24"/>
        </w:rPr>
      </w:pPr>
      <w:bookmarkStart w:id="99" w:name="_Toc351203486"/>
      <w:r>
        <w:rPr>
          <w:rFonts w:hint="eastAsia" w:ascii="宋体" w:hAnsi="宋体" w:cs="宋体"/>
          <w:b w:val="0"/>
          <w:color w:val="000000"/>
          <w:sz w:val="24"/>
          <w:szCs w:val="24"/>
        </w:rPr>
        <w:t>六、合同文件构成</w:t>
      </w:r>
      <w:bookmarkEnd w:id="99"/>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（1）中标通知书（如果有）；</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（2）投标函及其附录（如果有）；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（3）专用合同条款及其附件；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（4）通用合同条款；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（5）技术标准和要求；</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（6）图纸；</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（7）已标价工程量清单或预算书；</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（8）其他合同文件。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spacing w:line="480" w:lineRule="exact"/>
        <w:rPr>
          <w:rFonts w:ascii="宋体" w:hAnsi="宋体" w:cs="宋体"/>
          <w:b w:val="0"/>
          <w:bCs w:val="0"/>
          <w:color w:val="000000"/>
          <w:sz w:val="24"/>
          <w:szCs w:val="24"/>
        </w:rPr>
      </w:pPr>
      <w:bookmarkStart w:id="100" w:name="_Toc351203487"/>
      <w:r>
        <w:rPr>
          <w:rFonts w:hint="eastAsia" w:ascii="宋体" w:hAnsi="宋体" w:cs="宋体"/>
          <w:b w:val="0"/>
          <w:color w:val="000000"/>
          <w:sz w:val="24"/>
          <w:szCs w:val="24"/>
        </w:rPr>
        <w:t>七、承诺</w:t>
      </w:r>
      <w:bookmarkEnd w:id="100"/>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3.发包人和承包人通过招投标形式签订合同的，双方理解并承诺不再就同一工程另行签订与合同实质性内容相背离的协议。</w:t>
      </w:r>
    </w:p>
    <w:p>
      <w:pPr>
        <w:spacing w:line="480" w:lineRule="exact"/>
        <w:rPr>
          <w:rFonts w:hAnsi="宋体" w:cs="宋体"/>
          <w:bCs/>
          <w:color w:val="000000"/>
          <w:sz w:val="24"/>
          <w:szCs w:val="24"/>
        </w:rPr>
      </w:pPr>
      <w:bookmarkStart w:id="101" w:name="_Toc351203488"/>
      <w:r>
        <w:rPr>
          <w:rFonts w:hint="eastAsia" w:hAnsi="宋体" w:cs="宋体"/>
          <w:b/>
          <w:color w:val="000000"/>
          <w:sz w:val="24"/>
          <w:szCs w:val="24"/>
        </w:rPr>
        <w:t>八、词语含义</w:t>
      </w:r>
      <w:bookmarkEnd w:id="101"/>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本协议书中词语含义与第二部分通用合同条款中赋予的含义相同。</w:t>
      </w:r>
    </w:p>
    <w:p>
      <w:pPr>
        <w:pStyle w:val="9"/>
        <w:spacing w:line="480" w:lineRule="exact"/>
        <w:rPr>
          <w:rFonts w:ascii="宋体" w:hAnsi="宋体" w:cs="宋体"/>
          <w:bCs w:val="0"/>
          <w:color w:val="000000"/>
          <w:sz w:val="24"/>
          <w:szCs w:val="24"/>
        </w:rPr>
      </w:pPr>
      <w:bookmarkStart w:id="102" w:name="_Toc351203489"/>
      <w:r>
        <w:rPr>
          <w:rFonts w:hint="eastAsia" w:ascii="宋体" w:hAnsi="宋体" w:cs="宋体"/>
          <w:b w:val="0"/>
          <w:color w:val="000000"/>
          <w:sz w:val="24"/>
          <w:szCs w:val="24"/>
        </w:rPr>
        <w:t>九、签订时间</w:t>
      </w:r>
      <w:bookmarkEnd w:id="102"/>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本合同于年月日签订。</w:t>
      </w:r>
    </w:p>
    <w:p>
      <w:pPr>
        <w:pStyle w:val="9"/>
        <w:spacing w:line="480" w:lineRule="exact"/>
        <w:rPr>
          <w:rFonts w:ascii="宋体" w:hAnsi="宋体" w:cs="宋体"/>
          <w:bCs w:val="0"/>
          <w:color w:val="000000"/>
          <w:sz w:val="24"/>
          <w:szCs w:val="24"/>
        </w:rPr>
      </w:pPr>
      <w:bookmarkStart w:id="103" w:name="_Toc351203490"/>
      <w:r>
        <w:rPr>
          <w:rFonts w:hint="eastAsia" w:ascii="宋体" w:hAnsi="宋体" w:cs="宋体"/>
          <w:b w:val="0"/>
          <w:color w:val="000000"/>
          <w:sz w:val="24"/>
          <w:szCs w:val="24"/>
        </w:rPr>
        <w:t>十、签订地点</w:t>
      </w:r>
      <w:bookmarkEnd w:id="103"/>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本合同在签订。</w:t>
      </w:r>
    </w:p>
    <w:p>
      <w:pPr>
        <w:pStyle w:val="9"/>
        <w:spacing w:line="480" w:lineRule="exact"/>
        <w:rPr>
          <w:rFonts w:ascii="宋体" w:hAnsi="宋体" w:cs="宋体"/>
          <w:bCs w:val="0"/>
          <w:color w:val="000000"/>
          <w:sz w:val="24"/>
          <w:szCs w:val="24"/>
        </w:rPr>
      </w:pPr>
      <w:bookmarkStart w:id="104" w:name="_Toc351203491"/>
      <w:r>
        <w:rPr>
          <w:rFonts w:hint="eastAsia" w:ascii="宋体" w:hAnsi="宋体" w:cs="宋体"/>
          <w:b w:val="0"/>
          <w:color w:val="000000"/>
          <w:sz w:val="24"/>
          <w:szCs w:val="24"/>
        </w:rPr>
        <w:t>十一、补充协议</w:t>
      </w:r>
      <w:bookmarkEnd w:id="104"/>
    </w:p>
    <w:p>
      <w:pPr>
        <w:spacing w:line="480" w:lineRule="exact"/>
        <w:ind w:firstLine="480" w:firstLineChars="200"/>
        <w:rPr>
          <w:rFonts w:hAnsi="宋体" w:cs="宋体"/>
          <w:b/>
          <w:bCs/>
          <w:color w:val="000000"/>
          <w:sz w:val="24"/>
          <w:szCs w:val="24"/>
        </w:rPr>
      </w:pPr>
      <w:r>
        <w:rPr>
          <w:rFonts w:hint="eastAsia" w:hAnsi="宋体" w:cs="宋体"/>
          <w:bCs/>
          <w:color w:val="000000"/>
          <w:sz w:val="24"/>
          <w:szCs w:val="24"/>
        </w:rPr>
        <w:t>合同未尽事宜，合同当事人另行签订补充协议，补充协议是合同的组成部分。</w:t>
      </w:r>
    </w:p>
    <w:p>
      <w:pPr>
        <w:pStyle w:val="9"/>
        <w:spacing w:line="480" w:lineRule="exact"/>
        <w:rPr>
          <w:rFonts w:ascii="宋体" w:hAnsi="宋体" w:cs="宋体"/>
          <w:bCs w:val="0"/>
          <w:color w:val="000000"/>
          <w:sz w:val="24"/>
          <w:szCs w:val="24"/>
        </w:rPr>
      </w:pPr>
      <w:bookmarkStart w:id="105" w:name="_Toc351203492"/>
      <w:r>
        <w:rPr>
          <w:rFonts w:hint="eastAsia" w:ascii="宋体" w:hAnsi="宋体" w:cs="宋体"/>
          <w:b w:val="0"/>
          <w:color w:val="000000"/>
          <w:sz w:val="24"/>
          <w:szCs w:val="24"/>
        </w:rPr>
        <w:t>十二、合同生效</w:t>
      </w:r>
      <w:bookmarkEnd w:id="105"/>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本合同自生效。</w:t>
      </w:r>
    </w:p>
    <w:p>
      <w:pPr>
        <w:pStyle w:val="9"/>
        <w:spacing w:line="480" w:lineRule="exact"/>
        <w:rPr>
          <w:rFonts w:ascii="宋体" w:hAnsi="宋体" w:cs="宋体"/>
          <w:bCs w:val="0"/>
          <w:color w:val="000000"/>
          <w:sz w:val="24"/>
          <w:szCs w:val="24"/>
        </w:rPr>
      </w:pPr>
      <w:bookmarkStart w:id="106" w:name="_Toc351203493"/>
      <w:r>
        <w:rPr>
          <w:rFonts w:hint="eastAsia" w:ascii="宋体" w:hAnsi="宋体" w:cs="宋体"/>
          <w:b w:val="0"/>
          <w:color w:val="000000"/>
          <w:sz w:val="24"/>
          <w:szCs w:val="24"/>
        </w:rPr>
        <w:t>十三、合同份数</w:t>
      </w:r>
      <w:bookmarkEnd w:id="106"/>
    </w:p>
    <w:p>
      <w:pPr>
        <w:spacing w:line="480" w:lineRule="exact"/>
        <w:ind w:firstLine="480" w:firstLineChars="200"/>
        <w:rPr>
          <w:rFonts w:hAnsi="宋体" w:cs="宋体"/>
          <w:color w:val="000000"/>
          <w:sz w:val="24"/>
          <w:szCs w:val="24"/>
        </w:rPr>
      </w:pPr>
      <w:r>
        <w:rPr>
          <w:rFonts w:hint="eastAsia" w:hAnsi="宋体" w:cs="宋体"/>
          <w:bCs/>
          <w:color w:val="000000"/>
          <w:sz w:val="24"/>
          <w:szCs w:val="24"/>
        </w:rPr>
        <w:t>本合同一式份，均具有同等法律效力，发包人执份，承包人执份。</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  (公章)承包人：  (公章)</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法定代表人或其委托代理人：  法定代表人或其委托代理人：</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（签字）                    （签字）</w:t>
      </w:r>
    </w:p>
    <w:p>
      <w:pPr>
        <w:tabs>
          <w:tab w:val="left" w:pos="4410"/>
        </w:tabs>
        <w:spacing w:line="480" w:lineRule="exact"/>
        <w:ind w:firstLine="480" w:firstLineChars="200"/>
        <w:rPr>
          <w:rFonts w:hAnsi="宋体" w:cs="宋体"/>
          <w:color w:val="000000"/>
          <w:sz w:val="24"/>
          <w:szCs w:val="24"/>
        </w:rPr>
      </w:pPr>
      <w:r>
        <w:rPr>
          <w:rFonts w:hint="eastAsia" w:hAnsi="宋体" w:cs="宋体"/>
          <w:color w:val="000000"/>
          <w:sz w:val="24"/>
          <w:szCs w:val="24"/>
        </w:rPr>
        <w:t>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组织机构代码：</w:t>
      </w:r>
      <w:r>
        <w:rPr>
          <w:rFonts w:hint="eastAsia" w:hAnsi="宋体" w:cs="宋体"/>
          <w:color w:val="000000"/>
          <w:sz w:val="24"/>
          <w:szCs w:val="24"/>
          <w:u w:val="single"/>
        </w:rPr>
        <w:t xml:space="preserve"> 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u w:val="single"/>
        </w:rPr>
        <w:t xml:space="preserve">     </w:t>
      </w:r>
      <w:r>
        <w:rPr>
          <w:rFonts w:hint="eastAsia" w:hAnsi="宋体" w:cs="宋体"/>
          <w:color w:val="000000"/>
          <w:sz w:val="24"/>
          <w:szCs w:val="24"/>
        </w:rPr>
        <w:t>地  址：</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邮政编码：</w:t>
      </w:r>
      <w:r>
        <w:rPr>
          <w:rFonts w:hint="eastAsia" w:hAnsi="宋体" w:cs="宋体"/>
          <w:color w:val="000000"/>
          <w:sz w:val="24"/>
          <w:szCs w:val="24"/>
          <w:u w:val="single"/>
        </w:rPr>
        <w:t xml:space="preserve">   </w:t>
      </w:r>
      <w:r>
        <w:rPr>
          <w:rFonts w:hint="eastAsia" w:hAnsi="宋体" w:cs="宋体"/>
          <w:color w:val="000000"/>
          <w:sz w:val="24"/>
          <w:szCs w:val="24"/>
        </w:rPr>
        <w:t>邮政编码：</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szCs w:val="24"/>
          <w:u w:val="single"/>
        </w:rPr>
        <w:t></w:t>
      </w:r>
      <w:r>
        <w:rPr>
          <w:rFonts w:hint="eastAsia" w:hAnsi="宋体" w:cs="宋体"/>
          <w:color w:val="000000"/>
          <w:sz w:val="24"/>
          <w:szCs w:val="24"/>
        </w:rPr>
        <w:t>法定代表人：</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委托代理人：</w:t>
      </w:r>
      <w:r>
        <w:rPr>
          <w:rFonts w:hint="eastAsia" w:hAnsi="宋体" w:cs="宋体"/>
          <w:color w:val="000000"/>
          <w:sz w:val="24"/>
          <w:szCs w:val="24"/>
          <w:u w:val="single"/>
        </w:rPr>
        <w:t xml:space="preserve"> </w:t>
      </w:r>
      <w:r>
        <w:rPr>
          <w:rFonts w:hint="eastAsia" w:hAnsi="宋体" w:cs="宋体"/>
          <w:color w:val="000000"/>
          <w:sz w:val="24"/>
          <w:szCs w:val="24"/>
        </w:rPr>
        <w:t>委托代理人：</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  话：</w:t>
      </w:r>
      <w:r>
        <w:rPr>
          <w:rFonts w:hint="eastAsia" w:hAnsi="宋体" w:cs="宋体"/>
          <w:color w:val="000000"/>
          <w:sz w:val="24"/>
          <w:szCs w:val="24"/>
          <w:u w:val="single"/>
        </w:rPr>
        <w:t></w:t>
      </w:r>
      <w:r>
        <w:rPr>
          <w:rFonts w:hint="eastAsia" w:hAnsi="宋体" w:cs="宋体"/>
          <w:color w:val="000000"/>
          <w:sz w:val="24"/>
          <w:szCs w:val="24"/>
        </w:rPr>
        <w:t>电  话：</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传  真：</w:t>
      </w:r>
      <w:r>
        <w:rPr>
          <w:rFonts w:hint="eastAsia" w:hAnsi="宋体" w:cs="宋体"/>
          <w:color w:val="000000"/>
          <w:sz w:val="24"/>
          <w:szCs w:val="24"/>
          <w:u w:val="single"/>
        </w:rPr>
        <w:t xml:space="preserve"> </w:t>
      </w:r>
      <w:r>
        <w:rPr>
          <w:rFonts w:hint="eastAsia" w:hAnsi="宋体" w:cs="宋体"/>
          <w:color w:val="000000"/>
          <w:sz w:val="24"/>
          <w:szCs w:val="24"/>
        </w:rPr>
        <w:t>传  真：</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电子信箱：电子信箱：</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r>
        <w:rPr>
          <w:rFonts w:hint="eastAsia" w:hAnsi="宋体" w:cs="宋体"/>
          <w:color w:val="000000"/>
          <w:sz w:val="24"/>
          <w:szCs w:val="24"/>
        </w:rPr>
        <w:t>开户银行：</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8"/>
          <w:szCs w:val="28"/>
        </w:rPr>
      </w:pPr>
      <w:r>
        <w:rPr>
          <w:rFonts w:hint="eastAsia" w:hAnsi="宋体" w:cs="宋体"/>
          <w:color w:val="000000"/>
          <w:sz w:val="24"/>
          <w:szCs w:val="24"/>
        </w:rPr>
        <w:t>账  号：</w:t>
      </w:r>
      <w:r>
        <w:rPr>
          <w:rFonts w:hint="eastAsia" w:hAnsi="宋体" w:cs="宋体"/>
          <w:color w:val="000000"/>
          <w:sz w:val="24"/>
          <w:szCs w:val="24"/>
          <w:u w:val="single"/>
        </w:rPr>
        <w:t xml:space="preserve">       </w:t>
      </w:r>
      <w:r>
        <w:rPr>
          <w:rFonts w:hint="eastAsia" w:hAnsi="宋体" w:cs="宋体"/>
          <w:color w:val="000000"/>
          <w:sz w:val="24"/>
          <w:szCs w:val="24"/>
        </w:rPr>
        <w:t>账 号：</w:t>
      </w:r>
      <w:r>
        <w:rPr>
          <w:rFonts w:hint="eastAsia" w:hAnsi="宋体" w:cs="宋体"/>
          <w:color w:val="000000"/>
          <w:sz w:val="24"/>
          <w:szCs w:val="24"/>
          <w:u w:val="single"/>
        </w:rPr>
        <w:t></w:t>
      </w:r>
    </w:p>
    <w:p>
      <w:pPr>
        <w:pStyle w:val="8"/>
        <w:jc w:val="center"/>
        <w:rPr>
          <w:rFonts w:hAnsi="宋体" w:cs="宋体"/>
          <w:sz w:val="44"/>
          <w:szCs w:val="44"/>
        </w:rPr>
      </w:pPr>
      <w:r>
        <w:rPr>
          <w:rFonts w:hint="eastAsia" w:hAnsi="宋体" w:cs="宋体"/>
        </w:rPr>
        <w:br w:type="page"/>
      </w:r>
      <w:bookmarkStart w:id="107" w:name="_Toc351203494"/>
      <w:r>
        <w:rPr>
          <w:rFonts w:hint="eastAsia" w:hAnsi="宋体" w:cs="宋体"/>
          <w:sz w:val="44"/>
          <w:szCs w:val="44"/>
        </w:rPr>
        <w:t>第二部分 通用合同条款</w:t>
      </w:r>
      <w:bookmarkEnd w:id="107"/>
      <w:r>
        <w:rPr>
          <w:rFonts w:hint="eastAsia" w:hAnsi="宋体" w:cs="宋体"/>
          <w:sz w:val="44"/>
          <w:szCs w:val="44"/>
        </w:rPr>
        <w:t>（略）</w:t>
      </w: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r>
        <w:rPr>
          <w:rFonts w:hint="eastAsia" w:hAnsi="宋体" w:cs="宋体"/>
          <w:sz w:val="44"/>
          <w:szCs w:val="44"/>
        </w:rPr>
        <w:t>第三部分 专用合同条款</w:t>
      </w:r>
    </w:p>
    <w:p>
      <w:pPr>
        <w:pStyle w:val="9"/>
        <w:spacing w:line="480" w:lineRule="exact"/>
        <w:rPr>
          <w:rFonts w:ascii="宋体" w:hAnsi="宋体" w:cs="宋体"/>
          <w:b w:val="0"/>
          <w:color w:val="000000"/>
          <w:sz w:val="24"/>
          <w:szCs w:val="24"/>
        </w:rPr>
      </w:pPr>
      <w:bookmarkStart w:id="108" w:name="_Toc351203633"/>
      <w:r>
        <w:rPr>
          <w:rFonts w:hint="eastAsia" w:ascii="宋体" w:hAnsi="宋体" w:cs="宋体"/>
          <w:b w:val="0"/>
          <w:color w:val="000000"/>
          <w:sz w:val="24"/>
          <w:szCs w:val="24"/>
        </w:rPr>
        <w:t>1</w:t>
      </w:r>
      <w:bookmarkStart w:id="109" w:name="_Toc297048342"/>
      <w:bookmarkStart w:id="110" w:name="_Toc296890984"/>
      <w:bookmarkStart w:id="111" w:name="_Toc292559866"/>
      <w:bookmarkStart w:id="112" w:name="_Toc297120456"/>
      <w:bookmarkStart w:id="113" w:name="_Toc296347155"/>
      <w:bookmarkStart w:id="114" w:name="_Toc292559361"/>
      <w:bookmarkStart w:id="115" w:name="_Toc296944495"/>
      <w:bookmarkStart w:id="116" w:name="_Toc296891196"/>
      <w:bookmarkStart w:id="117" w:name="_Toc296503156"/>
      <w:bookmarkStart w:id="118" w:name="_Toc296346657"/>
      <w:r>
        <w:rPr>
          <w:rFonts w:hint="eastAsia" w:ascii="宋体" w:hAnsi="宋体" w:cs="宋体"/>
          <w:b w:val="0"/>
          <w:color w:val="000000"/>
          <w:sz w:val="24"/>
          <w:szCs w:val="24"/>
        </w:rPr>
        <w:t>. 一般约定</w:t>
      </w:r>
      <w:bookmarkEnd w:id="108"/>
    </w:p>
    <w:bookmarkEnd w:id="109"/>
    <w:bookmarkEnd w:id="110"/>
    <w:bookmarkEnd w:id="111"/>
    <w:bookmarkEnd w:id="112"/>
    <w:bookmarkEnd w:id="113"/>
    <w:bookmarkEnd w:id="114"/>
    <w:bookmarkEnd w:id="115"/>
    <w:bookmarkEnd w:id="116"/>
    <w:bookmarkEnd w:id="117"/>
    <w:bookmarkEnd w:id="11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 词语定义</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1.1.1合同</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1.1.1.10其他合同文件包括：</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 合同当事人及其他相关方</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1.1.2.4监理人：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1.1.2.5 设计人：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 工程和设备</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1.1.3.7 作为施工现场组成部分的其他场所包括：</w:t>
      </w:r>
    </w:p>
    <w:p>
      <w:pPr>
        <w:spacing w:line="480" w:lineRule="exact"/>
        <w:rPr>
          <w:rFonts w:hAnsi="宋体" w:cs="宋体"/>
          <w:color w:val="000000"/>
          <w:sz w:val="24"/>
          <w:szCs w:val="24"/>
        </w:rPr>
      </w:pP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1.1.3.9 永久占地包括：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1.1.3.10 临时占地包括：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 xml:space="preserve">1.3法律 </w:t>
      </w:r>
    </w:p>
    <w:p>
      <w:pPr>
        <w:autoSpaceDE w:val="0"/>
        <w:autoSpaceDN w:val="0"/>
        <w:adjustRightInd w:val="0"/>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适用于合同的其他规范性文件：</w:t>
      </w:r>
      <w:r>
        <w:rPr>
          <w:rFonts w:hint="eastAsia" w:hAnsi="宋体" w:cs="宋体"/>
          <w:color w:val="000000"/>
          <w:sz w:val="24"/>
          <w:szCs w:val="24"/>
          <w:u w:val="single"/>
        </w:rPr>
        <w:t></w:t>
      </w:r>
    </w:p>
    <w:p>
      <w:pPr>
        <w:autoSpaceDE w:val="0"/>
        <w:autoSpaceDN w:val="0"/>
        <w:adjustRightInd w:val="0"/>
        <w:spacing w:line="480" w:lineRule="exact"/>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 标准和规范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1.4.1适用于工程的标准规范包括：</w:t>
      </w:r>
      <w:r>
        <w:rPr>
          <w:rFonts w:hint="eastAsia" w:hAnsi="宋体" w:cs="宋体"/>
          <w:color w:val="000000"/>
          <w:sz w:val="24"/>
          <w:szCs w:val="24"/>
          <w:u w:val="single"/>
        </w:rPr>
        <w:t></w:t>
      </w:r>
    </w:p>
    <w:p>
      <w:pPr>
        <w:spacing w:line="480" w:lineRule="exact"/>
        <w:rPr>
          <w:rFonts w:hAnsi="宋体" w:cs="宋体"/>
          <w:color w:val="000000"/>
          <w:sz w:val="24"/>
          <w:szCs w:val="24"/>
        </w:rPr>
      </w:pP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发包人提供国外标准、规范的份数：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1.4.3发包人对工程的技术标准和功能要求的特殊要求：</w:t>
      </w:r>
    </w:p>
    <w:p>
      <w:pPr>
        <w:spacing w:line="480" w:lineRule="exact"/>
        <w:rPr>
          <w:rFonts w:hAnsi="宋体" w:cs="宋体"/>
          <w:color w:val="000000"/>
          <w:sz w:val="24"/>
          <w:szCs w:val="24"/>
        </w:rPr>
      </w:pPr>
      <w:r>
        <w:rPr>
          <w:rFonts w:hint="eastAsia" w:hAnsi="宋体" w:cs="宋体"/>
          <w:color w:val="000000"/>
          <w:sz w:val="24"/>
          <w:szCs w:val="24"/>
          <w:u w:val="single"/>
        </w:rPr>
        <w:t xml:space="preserve">            </w:t>
      </w:r>
      <w:r>
        <w:rPr>
          <w:rFonts w:hint="eastAsia" w:hAnsi="宋体" w:cs="宋体"/>
          <w:color w:val="000000"/>
          <w:sz w:val="24"/>
          <w:szCs w:val="24"/>
        </w:rPr>
        <w:t>。</w:t>
      </w:r>
    </w:p>
    <w:p>
      <w:pPr>
        <w:spacing w:after="120" w:line="480" w:lineRule="exact"/>
        <w:ind w:firstLine="480" w:firstLineChars="200"/>
        <w:outlineLvl w:val="0"/>
        <w:rPr>
          <w:rFonts w:hAnsi="宋体" w:cs="宋体"/>
          <w:color w:val="000000"/>
          <w:sz w:val="24"/>
          <w:szCs w:val="24"/>
        </w:rPr>
      </w:pPr>
      <w:r>
        <w:rPr>
          <w:rFonts w:hint="eastAsia" w:hAnsi="宋体" w:cs="宋体"/>
          <w:color w:val="000000"/>
          <w:sz w:val="24"/>
          <w:szCs w:val="24"/>
        </w:rPr>
        <w:t>1.5 合同文件的优先顺序</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合同文件组成及优先顺序为：</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 图纸和承包人文件</w:t>
      </w:r>
      <w:r>
        <w:rPr>
          <w:rFonts w:hint="eastAsia" w:hAnsi="宋体" w:cs="宋体"/>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1.6.1 图纸的提供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发包人向承包人提供图纸的期限：</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发包人向承包人提供图纸的数量：</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发包人向承包人提供图纸的内容：</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1.6.4 承包人文件</w:t>
      </w:r>
    </w:p>
    <w:p>
      <w:pPr>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需要由承包人提供的文件，包括：</w:t>
      </w:r>
      <w:r>
        <w:rPr>
          <w:rFonts w:hint="eastAsia" w:hAnsi="宋体" w:cs="宋体"/>
          <w:color w:val="000000"/>
          <w:sz w:val="24"/>
          <w:szCs w:val="24"/>
          <w:u w:val="single"/>
        </w:rPr>
        <w:t></w:t>
      </w:r>
    </w:p>
    <w:p>
      <w:pPr>
        <w:spacing w:line="480" w:lineRule="exact"/>
        <w:ind w:left="965" w:leftChars="284"/>
        <w:jc w:val="left"/>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承包人提供的文件的期限为：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承包人提供的文件的数量为：</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承包人提供的文件的形式为：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发包人审批承包人文件的期限：</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1.6.5 现场图纸准备</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关于现场图纸准备的约定：</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 联络</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1.7.1发包人和承包人应当在</w:t>
      </w:r>
      <w:r>
        <w:rPr>
          <w:rFonts w:hint="eastAsia" w:hAnsi="宋体" w:cs="宋体"/>
          <w:color w:val="000000"/>
          <w:sz w:val="24"/>
          <w:szCs w:val="24"/>
          <w:u w:val="single"/>
        </w:rPr>
        <w:t></w:t>
      </w:r>
      <w:r>
        <w:rPr>
          <w:rFonts w:hint="eastAsia" w:hAnsi="宋体" w:cs="宋体"/>
          <w:color w:val="000000"/>
          <w:sz w:val="24"/>
          <w:szCs w:val="24"/>
        </w:rPr>
        <w:t>天内将与合同有关的通知、批准、证明、证书、指示、指令、要求、请求、同意、意见、确定和决定等书面函件送达对方当事人。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1.7.2 发包人接收文件的地点：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1.10 交通运输</w:t>
      </w:r>
    </w:p>
    <w:p>
      <w:pPr>
        <w:spacing w:line="480" w:lineRule="exact"/>
        <w:ind w:firstLine="480" w:firstLineChars="200"/>
        <w:outlineLvl w:val="0"/>
        <w:rPr>
          <w:rFonts w:hAnsi="宋体" w:cs="宋体"/>
          <w:sz w:val="24"/>
          <w:szCs w:val="24"/>
        </w:rPr>
      </w:pPr>
      <w:r>
        <w:rPr>
          <w:rFonts w:hint="eastAsia" w:hAnsi="宋体" w:cs="宋体"/>
          <w:sz w:val="24"/>
          <w:szCs w:val="24"/>
        </w:rPr>
        <w:t>1</w:t>
      </w:r>
      <w:bookmarkStart w:id="119" w:name="_Toc312677986"/>
      <w:bookmarkStart w:id="120" w:name="_Toc304295521"/>
      <w:bookmarkStart w:id="121" w:name="_Toc300934943"/>
      <w:bookmarkStart w:id="122" w:name="_Toc303539100"/>
      <w:bookmarkStart w:id="123" w:name="_Toc318581155"/>
      <w:r>
        <w:rPr>
          <w:rFonts w:hint="eastAsia" w:hAnsi="宋体" w:cs="宋体"/>
          <w:sz w:val="24"/>
          <w:szCs w:val="24"/>
        </w:rPr>
        <w:t>.10.1 出入现场的权利</w:t>
      </w:r>
    </w:p>
    <w:p>
      <w:pPr>
        <w:spacing w:line="480" w:lineRule="exact"/>
        <w:ind w:left="965" w:leftChars="284"/>
        <w:rPr>
          <w:rFonts w:hAnsi="宋体" w:cs="宋体"/>
          <w:color w:val="000000"/>
          <w:sz w:val="24"/>
          <w:szCs w:val="24"/>
          <w:u w:val="single"/>
        </w:rPr>
      </w:pPr>
      <w:r>
        <w:rPr>
          <w:rFonts w:hint="eastAsia" w:hAnsi="宋体" w:cs="宋体"/>
          <w:sz w:val="24"/>
          <w:szCs w:val="24"/>
        </w:rPr>
        <w:t>关于出入现场的权利的约定：</w:t>
      </w:r>
      <w:r>
        <w:rPr>
          <w:rFonts w:hint="eastAsia" w:hAnsi="宋体" w:cs="宋体"/>
          <w:color w:val="000000"/>
          <w:sz w:val="24"/>
          <w:szCs w:val="24"/>
          <w:u w:val="single"/>
        </w:rPr>
        <w:t> </w:t>
      </w:r>
    </w:p>
    <w:p>
      <w:pPr>
        <w:spacing w:line="480" w:lineRule="exact"/>
        <w:rPr>
          <w:rFonts w:hAnsi="宋体" w:cs="宋体"/>
          <w:sz w:val="24"/>
          <w:szCs w:val="24"/>
        </w:rPr>
      </w:pPr>
      <w:r>
        <w:rPr>
          <w:rFonts w:hint="eastAsia" w:hAnsi="宋体" w:cs="宋体"/>
          <w:color w:val="000000"/>
          <w:sz w:val="24"/>
          <w:szCs w:val="24"/>
          <w:u w:val="single"/>
        </w:rPr>
        <w:t> </w:t>
      </w:r>
      <w:r>
        <w:rPr>
          <w:rFonts w:hint="eastAsia" w:hAnsi="宋体" w:cs="宋体"/>
          <w:sz w:val="24"/>
          <w:szCs w:val="24"/>
        </w:rPr>
        <w:t>。</w:t>
      </w:r>
    </w:p>
    <w:bookmarkEnd w:id="119"/>
    <w:bookmarkEnd w:id="120"/>
    <w:bookmarkEnd w:id="121"/>
    <w:bookmarkEnd w:id="122"/>
    <w:bookmarkEnd w:id="123"/>
    <w:p>
      <w:pPr>
        <w:spacing w:line="480" w:lineRule="exact"/>
        <w:ind w:firstLine="480" w:firstLineChars="200"/>
        <w:jc w:val="left"/>
        <w:outlineLvl w:val="0"/>
        <w:rPr>
          <w:rFonts w:hAnsi="宋体" w:cs="宋体"/>
          <w:sz w:val="24"/>
          <w:szCs w:val="24"/>
        </w:rPr>
      </w:pPr>
      <w:r>
        <w:rPr>
          <w:rFonts w:hint="eastAsia" w:hAnsi="宋体" w:cs="宋体"/>
          <w:sz w:val="24"/>
          <w:szCs w:val="24"/>
        </w:rPr>
        <w:t>1</w:t>
      </w:r>
      <w:bookmarkStart w:id="124" w:name="_Toc318581156"/>
      <w:bookmarkStart w:id="125" w:name="_Toc312677987"/>
      <w:bookmarkStart w:id="126" w:name="_Toc300934944"/>
      <w:bookmarkStart w:id="127" w:name="_Toc303539101"/>
      <w:bookmarkStart w:id="128" w:name="_Toc304295522"/>
      <w:r>
        <w:rPr>
          <w:rFonts w:hint="eastAsia" w:hAnsi="宋体" w:cs="宋体"/>
          <w:sz w:val="24"/>
          <w:szCs w:val="24"/>
        </w:rPr>
        <w:t>.10.3 场内交通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关于场外交通和场内交通的边界的约定：</w:t>
      </w:r>
      <w:r>
        <w:rPr>
          <w:rFonts w:hint="eastAsia" w:hAnsi="宋体" w:cs="宋体"/>
          <w:color w:val="000000"/>
          <w:sz w:val="24"/>
          <w:szCs w:val="24"/>
          <w:u w:val="single"/>
        </w:rPr>
        <w:t>     </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color w:val="000000"/>
          <w:sz w:val="24"/>
          <w:szCs w:val="24"/>
          <w:u w:val="single"/>
        </w:rPr>
        <w:t>             </w:t>
      </w:r>
      <w:r>
        <w:rPr>
          <w:rFonts w:hint="eastAsia" w:hAnsi="宋体" w:cs="宋体"/>
          <w:sz w:val="24"/>
          <w:szCs w:val="24"/>
        </w:rPr>
        <w:t>。</w:t>
      </w:r>
      <w:bookmarkEnd w:id="124"/>
      <w:bookmarkEnd w:id="125"/>
      <w:bookmarkEnd w:id="126"/>
      <w:bookmarkEnd w:id="127"/>
      <w:bookmarkEnd w:id="128"/>
      <w:bookmarkStart w:id="129" w:name="_Toc318581157"/>
    </w:p>
    <w:p>
      <w:pPr>
        <w:spacing w:line="48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8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运输超大件或超重件所需的道路和桥梁临时加固改造费用和其他有关费用由承担。</w:t>
      </w:r>
    </w:p>
    <w:bookmarkEnd w:id="129"/>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 知识产权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left="965" w:leftChars="284"/>
        <w:rPr>
          <w:rFonts w:hAnsi="宋体" w:cs="宋体"/>
          <w:color w:val="000000"/>
          <w:sz w:val="24"/>
          <w:szCs w:val="24"/>
        </w:rPr>
      </w:pPr>
      <w:r>
        <w:rPr>
          <w:rFonts w:hint="eastAsia" w:hAnsi="宋体" w:cs="宋体"/>
          <w:color w:val="000000"/>
          <w:sz w:val="24"/>
          <w:szCs w:val="24"/>
        </w:rPr>
        <w:t>关于发包人提供的上述文件的使用限制的要求：</w:t>
      </w:r>
    </w:p>
    <w:p>
      <w:pPr>
        <w:spacing w:line="480" w:lineRule="exac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1.11.2 关于承包人为实施工程所编制文件的著作权的归属：</w:t>
      </w:r>
    </w:p>
    <w:p>
      <w:pPr>
        <w:spacing w:line="480" w:lineRule="exact"/>
        <w:rPr>
          <w:rFonts w:hAnsi="宋体" w:cs="宋体"/>
          <w:color w:val="000000"/>
          <w:sz w:val="24"/>
          <w:szCs w:val="24"/>
        </w:rPr>
      </w:pP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1.11.3关于承包人提供的上述文件的使用限制的要求：</w:t>
      </w:r>
      <w:r>
        <w:rPr>
          <w:rFonts w:hint="eastAsia" w:hAnsi="宋体" w:cs="宋体"/>
          <w:color w:val="000000"/>
          <w:sz w:val="24"/>
          <w:szCs w:val="24"/>
          <w:u w:val="single"/>
        </w:rPr>
        <w:t>   </w:t>
      </w:r>
    </w:p>
    <w:p>
      <w:pPr>
        <w:spacing w:line="480" w:lineRule="exact"/>
        <w:rPr>
          <w:rFonts w:hAnsi="宋体" w:cs="宋体"/>
          <w:color w:val="000000"/>
          <w:sz w:val="24"/>
          <w:szCs w:val="24"/>
        </w:rPr>
      </w:pP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1.11.4 承包人在施工过程中所采用的专利、专有技术、技术秘密的使用费的承担方式：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1.13工程量清单错误的修正</w:t>
      </w:r>
    </w:p>
    <w:p>
      <w:pPr>
        <w:spacing w:line="480" w:lineRule="exact"/>
        <w:ind w:firstLine="480" w:firstLineChars="200"/>
        <w:rPr>
          <w:rFonts w:hAnsi="宋体" w:cs="宋体"/>
          <w:color w:val="000000"/>
          <w:sz w:val="24"/>
          <w:szCs w:val="24"/>
        </w:rPr>
      </w:pPr>
      <w:r>
        <w:rPr>
          <w:rFonts w:hint="eastAsia" w:hAnsi="宋体" w:cs="宋体"/>
          <w:color w:val="000000"/>
          <w:sz w:val="24"/>
          <w:szCs w:val="24"/>
        </w:rPr>
        <w:t>出现工程量清单错误时，是否调整合同价格：</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允许调整合同价格的工程量偏差范围：</w:t>
      </w:r>
      <w:r>
        <w:rPr>
          <w:rFonts w:hint="eastAsia" w:hAnsi="宋体" w:cs="宋体"/>
          <w:color w:val="000000"/>
          <w:sz w:val="24"/>
          <w:szCs w:val="24"/>
          <w:u w:val="single"/>
        </w:rPr>
        <w:t xml:space="preserve">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30" w:name="_Toc351203634"/>
      <w:r>
        <w:rPr>
          <w:rFonts w:hint="eastAsia" w:ascii="宋体" w:hAnsi="宋体" w:cs="宋体"/>
          <w:b w:val="0"/>
          <w:color w:val="000000"/>
          <w:sz w:val="24"/>
          <w:szCs w:val="24"/>
        </w:rPr>
        <w:t>2</w:t>
      </w:r>
      <w:bookmarkStart w:id="131" w:name="_Toc296891197"/>
      <w:bookmarkStart w:id="132" w:name="_Toc292559867"/>
      <w:bookmarkStart w:id="133" w:name="_Toc297048343"/>
      <w:bookmarkStart w:id="134" w:name="_Toc297120457"/>
      <w:bookmarkStart w:id="135" w:name="_Toc296503157"/>
      <w:bookmarkStart w:id="136" w:name="_Toc296944496"/>
      <w:bookmarkStart w:id="137" w:name="_Toc296890985"/>
      <w:bookmarkStart w:id="138" w:name="_Toc296347156"/>
      <w:bookmarkStart w:id="139" w:name="_Toc296346658"/>
      <w:bookmarkStart w:id="140" w:name="_Toc292559362"/>
      <w:r>
        <w:rPr>
          <w:rFonts w:hint="eastAsia" w:ascii="宋体" w:hAnsi="宋体" w:cs="宋体"/>
          <w:b w:val="0"/>
          <w:color w:val="000000"/>
          <w:sz w:val="24"/>
          <w:szCs w:val="24"/>
        </w:rPr>
        <w:t>. 发包人</w:t>
      </w:r>
      <w:bookmarkEnd w:id="130"/>
    </w:p>
    <w:bookmarkEnd w:id="131"/>
    <w:bookmarkEnd w:id="132"/>
    <w:bookmarkEnd w:id="133"/>
    <w:bookmarkEnd w:id="134"/>
    <w:bookmarkEnd w:id="135"/>
    <w:bookmarkEnd w:id="136"/>
    <w:bookmarkEnd w:id="137"/>
    <w:bookmarkEnd w:id="138"/>
    <w:bookmarkEnd w:id="139"/>
    <w:bookmarkEnd w:id="140"/>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2.2 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发包人对发包人代表的授权范围如下：</w:t>
      </w:r>
      <w:r>
        <w:rPr>
          <w:rFonts w:hint="eastAsia" w:hAnsi="宋体" w:cs="宋体"/>
          <w:color w:val="000000"/>
          <w:sz w:val="24"/>
          <w:szCs w:val="24"/>
          <w:u w:val="single"/>
        </w:rPr>
        <w:t>     </w:t>
      </w:r>
    </w:p>
    <w:p>
      <w:pPr>
        <w:spacing w:line="480" w:lineRule="exact"/>
        <w:rPr>
          <w:rFonts w:hAnsi="宋体" w:cs="宋体"/>
          <w:b/>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2.4 施工现场、施工条件和基础资料的提供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2.4.1 提供施工现场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关于发包人移交施工现场的期限要求：</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2.4.2 提供施工条件</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关于发包人应负责提供施工所需要的条件，包括：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2.5 资金来源证明及支付担保</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发包人提供资金来源证明的期限要求：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发包人是否提供支付担保：</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发包人提供支付担保的形式：</w:t>
      </w:r>
      <w:r>
        <w:rPr>
          <w:rFonts w:hint="eastAsia" w:hAnsi="宋体" w:cs="宋体"/>
          <w:color w:val="000000"/>
          <w:sz w:val="24"/>
          <w:szCs w:val="24"/>
          <w:u w:val="single"/>
        </w:rPr>
        <w:t>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41" w:name="_Toc351203635"/>
      <w:r>
        <w:rPr>
          <w:rFonts w:hint="eastAsia" w:ascii="宋体" w:hAnsi="宋体" w:cs="宋体"/>
          <w:b w:val="0"/>
          <w:color w:val="000000"/>
          <w:sz w:val="24"/>
          <w:szCs w:val="24"/>
        </w:rPr>
        <w:t>3</w:t>
      </w:r>
      <w:bookmarkStart w:id="142" w:name="_Toc296891198"/>
      <w:bookmarkStart w:id="143" w:name="_Toc297120458"/>
      <w:bookmarkStart w:id="144" w:name="_Toc296347157"/>
      <w:bookmarkStart w:id="145" w:name="_Toc292559363"/>
      <w:bookmarkStart w:id="146" w:name="_Toc296944497"/>
      <w:bookmarkStart w:id="147" w:name="_Toc296346659"/>
      <w:bookmarkStart w:id="148" w:name="_Toc297048344"/>
      <w:bookmarkStart w:id="149" w:name="_Toc296890986"/>
      <w:bookmarkStart w:id="150" w:name="_Toc296503158"/>
      <w:bookmarkStart w:id="151" w:name="_Toc292559868"/>
      <w:r>
        <w:rPr>
          <w:rFonts w:hint="eastAsia" w:ascii="宋体" w:hAnsi="宋体" w:cs="宋体"/>
          <w:b w:val="0"/>
          <w:color w:val="000000"/>
          <w:sz w:val="24"/>
          <w:szCs w:val="24"/>
        </w:rPr>
        <w:t>. 承包人</w:t>
      </w:r>
      <w:bookmarkEnd w:id="141"/>
    </w:p>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hAnsi="宋体" w:cs="宋体"/>
          <w:color w:val="000000"/>
          <w:sz w:val="24"/>
          <w:szCs w:val="24"/>
        </w:rPr>
      </w:pPr>
      <w:r>
        <w:rPr>
          <w:rFonts w:hint="eastAsia" w:hAnsi="宋体" w:cs="宋体"/>
          <w:color w:val="000000"/>
          <w:sz w:val="24"/>
          <w:szCs w:val="24"/>
        </w:rPr>
        <w:t>3.1 承包人的一般义务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（9）承包人提交的竣工资料的内容：。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承包人需要提交的竣工资料套数：。</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承包人提交的竣工资料的费用承担：。</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承包人提交的竣工资料移交时间：。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承包人提交的竣工资料形式要求：。</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（10）承包人应履行的其他义务：</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3.2.1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建造师执业资格等级：</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建造师注册证书号：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建造师执业印章号：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安全生产考核合格证书号：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承包人对项目负责人的授权范围如下：</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关于项目负责人每月在施工现场的时间要求：</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承包人未提交劳动合同，以及没有为项目负责人缴纳社会保险证明的违约责任：</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项目负责人未经批准，擅自离开施工现场的违约责任：</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3.2.3 承包人擅自更换项目负责人的违约责任：</w:t>
      </w:r>
      <w:r>
        <w:rPr>
          <w:rFonts w:hint="eastAsia" w:hAnsi="宋体" w:cs="宋体"/>
          <w:color w:val="000000"/>
          <w:sz w:val="24"/>
          <w:szCs w:val="24"/>
          <w:u w:val="single"/>
        </w:rPr>
        <w:t xml:space="preserve">              </w:t>
      </w:r>
    </w:p>
    <w:p>
      <w:pPr>
        <w:spacing w:line="480" w:lineRule="exact"/>
        <w:rPr>
          <w:rFonts w:hAnsi="宋体" w:cs="宋体"/>
          <w:color w:val="000000"/>
          <w:sz w:val="24"/>
          <w:szCs w:val="24"/>
        </w:rPr>
      </w:pPr>
      <w:r>
        <w:rPr>
          <w:rFonts w:hint="eastAsia" w:hAnsi="宋体" w:cs="宋体"/>
          <w:color w:val="000000"/>
          <w:sz w:val="24"/>
          <w:szCs w:val="24"/>
          <w:u w:val="single"/>
        </w:rPr>
        <w:t>                   </w:t>
      </w:r>
      <w:r>
        <w:rPr>
          <w:rFonts w:hint="eastAsia" w:hAnsi="宋体" w:cs="宋体"/>
          <w:color w:val="000000"/>
          <w:sz w:val="24"/>
          <w:szCs w:val="24"/>
        </w:rPr>
        <w:t>。</w:t>
      </w:r>
    </w:p>
    <w:p>
      <w:pPr>
        <w:spacing w:line="480" w:lineRule="exact"/>
        <w:outlineLvl w:val="0"/>
        <w:rPr>
          <w:rFonts w:hAnsi="宋体" w:cs="宋体"/>
          <w:color w:val="000000"/>
          <w:sz w:val="24"/>
          <w:szCs w:val="24"/>
        </w:rPr>
      </w:pPr>
      <w:r>
        <w:rPr>
          <w:rFonts w:hint="eastAsia" w:hAnsi="宋体" w:cs="宋体"/>
          <w:color w:val="000000"/>
          <w:sz w:val="24"/>
          <w:szCs w:val="24"/>
        </w:rPr>
        <w:t xml:space="preserve">    3.2.4 承包人无正当理由拒绝更换项目负责人的违约责任：</w:t>
      </w:r>
      <w:r>
        <w:rPr>
          <w:rFonts w:hint="eastAsia" w:hAnsi="宋体" w:cs="宋体"/>
          <w:color w:val="000000"/>
          <w:sz w:val="24"/>
          <w:szCs w:val="24"/>
          <w:u w:val="single"/>
        </w:rPr>
        <w:t xml:space="preserve">                            </w:t>
      </w:r>
      <w:r>
        <w:rPr>
          <w:rFonts w:hint="eastAsia" w:hAnsi="宋体" w:cs="宋体"/>
          <w:color w:val="000000"/>
          <w:sz w:val="24"/>
          <w:szCs w:val="24"/>
        </w:rPr>
        <w:t>。</w:t>
      </w:r>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3.3 承包人人员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3.3.1 承包人提交项目管理机构及施工现场管理人员安排报告的期限：</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3.3.3 承包人无正当理由拒绝撤换主要施工管理人员的违约责任：</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 xml:space="preserve">3.3.4 承包人主要施工管理人员离开施工现场的批准要求：   </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3.3.5承包人擅自更换主要施工管理人员的违约责任：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承包人主要施工管理人员擅自离开施工现场的违约责任：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w:t>
      </w:r>
      <w:bookmarkStart w:id="152" w:name="_Toc296891199"/>
      <w:bookmarkStart w:id="153" w:name="_Toc296346660"/>
      <w:bookmarkStart w:id="154" w:name="_Toc300934945"/>
      <w:bookmarkStart w:id="155" w:name="_Toc312677988"/>
      <w:bookmarkStart w:id="156" w:name="_Toc296347158"/>
      <w:bookmarkStart w:id="157" w:name="_Toc297120459"/>
      <w:bookmarkStart w:id="158" w:name="_Toc297123492"/>
      <w:bookmarkStart w:id="159" w:name="_Toc297216151"/>
      <w:bookmarkStart w:id="160" w:name="_Toc296890987"/>
      <w:bookmarkStart w:id="161" w:name="_Toc297048345"/>
      <w:bookmarkStart w:id="162" w:name="_Toc296503159"/>
      <w:bookmarkStart w:id="163" w:name="_Toc292559364"/>
      <w:bookmarkStart w:id="164" w:name="_Toc292559869"/>
      <w:bookmarkStart w:id="165" w:name="_Toc296944498"/>
      <w:bookmarkStart w:id="166" w:name="_Toc303539102"/>
      <w:bookmarkStart w:id="167" w:name="_Toc304295523"/>
      <w:r>
        <w:rPr>
          <w:rFonts w:hint="eastAsia" w:hAnsi="宋体" w:cs="宋体"/>
          <w:color w:val="000000"/>
          <w:sz w:val="24"/>
          <w:szCs w:val="24"/>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Pr>
        <w:spacing w:line="480" w:lineRule="exact"/>
        <w:ind w:firstLine="480" w:firstLineChars="200"/>
        <w:rPr>
          <w:rFonts w:hAnsi="宋体" w:cs="宋体"/>
          <w:sz w:val="24"/>
          <w:szCs w:val="24"/>
        </w:rPr>
      </w:pPr>
      <w:r>
        <w:rPr>
          <w:rFonts w:hint="eastAsia" w:hAnsi="宋体" w:cs="宋体"/>
          <w:sz w:val="24"/>
          <w:szCs w:val="24"/>
        </w:rPr>
        <w:t>3</w:t>
      </w:r>
      <w:bookmarkStart w:id="168" w:name="_Toc297120460"/>
      <w:bookmarkStart w:id="169" w:name="_Toc297123493"/>
      <w:bookmarkStart w:id="170" w:name="_Toc296944499"/>
      <w:bookmarkStart w:id="171" w:name="_Toc296890988"/>
      <w:bookmarkStart w:id="172" w:name="_Toc292559870"/>
      <w:bookmarkStart w:id="173" w:name="_Toc296346661"/>
      <w:bookmarkStart w:id="174" w:name="_Toc304295524"/>
      <w:bookmarkStart w:id="175" w:name="_Toc297216152"/>
      <w:bookmarkStart w:id="176" w:name="_Toc292559365"/>
      <w:bookmarkStart w:id="177" w:name="_Toc296891200"/>
      <w:bookmarkStart w:id="178" w:name="_Toc303539103"/>
      <w:bookmarkStart w:id="179" w:name="_Toc296347159"/>
      <w:bookmarkStart w:id="180" w:name="_Toc300934946"/>
      <w:bookmarkStart w:id="181" w:name="_Toc297048346"/>
      <w:bookmarkStart w:id="182" w:name="_Toc296503160"/>
      <w:bookmarkStart w:id="183" w:name="_Toc318581158"/>
      <w:bookmarkStart w:id="184" w:name="_Toc312677989"/>
      <w:r>
        <w:rPr>
          <w:rFonts w:hint="eastAsia" w:hAnsi="宋体" w:cs="宋体"/>
          <w:sz w:val="24"/>
          <w:szCs w:val="24"/>
        </w:rPr>
        <w:t>.5.1 分包的一般约定</w:t>
      </w:r>
    </w:p>
    <w:p>
      <w:pPr>
        <w:spacing w:line="480" w:lineRule="exact"/>
        <w:ind w:firstLine="480" w:firstLineChars="200"/>
        <w:jc w:val="left"/>
        <w:rPr>
          <w:rFonts w:hAnsi="宋体" w:cs="宋体"/>
          <w:sz w:val="24"/>
          <w:szCs w:val="24"/>
        </w:rPr>
      </w:pPr>
      <w:r>
        <w:rPr>
          <w:rFonts w:hint="eastAsia" w:hAnsi="宋体" w:cs="宋体"/>
          <w:sz w:val="24"/>
          <w:szCs w:val="24"/>
        </w:rPr>
        <w:t>禁止分包的工程包括：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u w:val="single"/>
        </w:rPr>
      </w:pPr>
      <w:r>
        <w:rPr>
          <w:rFonts w:hint="eastAsia" w:hAnsi="宋体" w:cs="宋体"/>
          <w:sz w:val="24"/>
          <w:szCs w:val="24"/>
        </w:rPr>
        <w:t>主体结构、关键性工作的范围：</w:t>
      </w:r>
      <w:r>
        <w:rPr>
          <w:rFonts w:hint="eastAsia" w:hAnsi="宋体" w:cs="宋体"/>
          <w:color w:val="000000"/>
          <w:sz w:val="24"/>
          <w:szCs w:val="24"/>
          <w:u w:val="single"/>
        </w:rPr>
        <w:t xml:space="preserve">               </w:t>
      </w:r>
      <w:r>
        <w:rPr>
          <w:rFonts w:hint="eastAsia" w:hAnsi="宋体" w:cs="宋体"/>
          <w:color w:val="000000"/>
          <w:sz w:val="24"/>
          <w:szCs w:val="24"/>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5" w:name="_Toc296944500"/>
      <w:bookmarkStart w:id="186" w:name="_Toc296891201"/>
      <w:bookmarkStart w:id="187" w:name="_Toc297120461"/>
      <w:bookmarkStart w:id="188" w:name="_Toc296346662"/>
      <w:bookmarkStart w:id="189" w:name="_Toc296503161"/>
      <w:bookmarkStart w:id="190" w:name="_Toc303539104"/>
      <w:bookmarkStart w:id="191" w:name="_Toc296890989"/>
      <w:bookmarkStart w:id="192" w:name="_Toc297048347"/>
      <w:bookmarkStart w:id="193" w:name="_Toc296347160"/>
      <w:bookmarkStart w:id="194" w:name="_Toc304295525"/>
      <w:bookmarkStart w:id="195" w:name="_Toc300934947"/>
      <w:bookmarkStart w:id="196" w:name="_Toc297123494"/>
      <w:bookmarkStart w:id="197" w:name="_Toc297216153"/>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spacing w:line="480" w:lineRule="exact"/>
        <w:rPr>
          <w:rFonts w:hAnsi="宋体" w:cs="宋体"/>
          <w:sz w:val="24"/>
          <w:szCs w:val="24"/>
        </w:rPr>
      </w:pPr>
      <w:r>
        <w:rPr>
          <w:rFonts w:hint="eastAsia" w:hAnsi="宋体" w:cs="宋体"/>
          <w:sz w:val="24"/>
          <w:szCs w:val="24"/>
        </w:rPr>
        <w:t xml:space="preserve">    3</w:t>
      </w:r>
      <w:bookmarkStart w:id="198" w:name="_Toc312677990"/>
      <w:bookmarkStart w:id="199" w:name="_Toc318581159"/>
      <w:r>
        <w:rPr>
          <w:rFonts w:hint="eastAsia" w:hAnsi="宋体" w:cs="宋体"/>
          <w:sz w:val="24"/>
          <w:szCs w:val="24"/>
        </w:rPr>
        <w:t>.5.2分包的确定</w:t>
      </w:r>
    </w:p>
    <w:p>
      <w:pPr>
        <w:spacing w:line="480" w:lineRule="exact"/>
        <w:ind w:firstLine="480" w:firstLineChars="200"/>
        <w:rPr>
          <w:rFonts w:hAnsi="宋体" w:cs="宋体"/>
          <w:color w:val="000000"/>
          <w:sz w:val="24"/>
          <w:szCs w:val="24"/>
          <w:u w:val="single"/>
        </w:rPr>
      </w:pPr>
      <w:r>
        <w:rPr>
          <w:rFonts w:hint="eastAsia" w:hAnsi="宋体" w:cs="宋体"/>
          <w:sz w:val="24"/>
          <w:szCs w:val="24"/>
        </w:rPr>
        <w:t>允许分包的专业工程包括：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sz w:val="24"/>
          <w:szCs w:val="24"/>
        </w:rPr>
      </w:pPr>
      <w:r>
        <w:rPr>
          <w:rFonts w:hint="eastAsia" w:hAnsi="宋体" w:cs="宋体"/>
          <w:color w:val="000000"/>
          <w:sz w:val="24"/>
          <w:szCs w:val="24"/>
        </w:rPr>
        <w:t>其他关于分包的约定：。</w:t>
      </w:r>
    </w:p>
    <w:p>
      <w:pPr>
        <w:spacing w:line="480" w:lineRule="exact"/>
        <w:ind w:firstLine="480" w:firstLineChars="200"/>
        <w:rPr>
          <w:rFonts w:hAnsi="宋体" w:cs="宋体"/>
          <w:sz w:val="24"/>
          <w:szCs w:val="24"/>
        </w:rPr>
      </w:pPr>
      <w:r>
        <w:rPr>
          <w:rFonts w:hint="eastAsia" w:hAnsi="宋体" w:cs="宋体"/>
          <w:sz w:val="24"/>
          <w:szCs w:val="24"/>
        </w:rPr>
        <w:t>3.5.4 分包合同价款</w:t>
      </w:r>
    </w:p>
    <w:p>
      <w:pPr>
        <w:spacing w:line="480" w:lineRule="exact"/>
        <w:ind w:firstLine="480" w:firstLineChars="200"/>
        <w:rPr>
          <w:rFonts w:hAnsi="宋体" w:cs="宋体"/>
          <w:sz w:val="24"/>
          <w:szCs w:val="24"/>
        </w:rPr>
      </w:pPr>
      <w:r>
        <w:rPr>
          <w:rFonts w:hint="eastAsia" w:hAnsi="宋体" w:cs="宋体"/>
          <w:sz w:val="24"/>
          <w:szCs w:val="24"/>
        </w:rPr>
        <w:t>关于分包合同价款支付的约定：</w:t>
      </w:r>
      <w:r>
        <w:rPr>
          <w:rFonts w:hint="eastAsia" w:hAnsi="宋体" w:cs="宋体"/>
          <w:color w:val="000000"/>
          <w:sz w:val="24"/>
          <w:szCs w:val="24"/>
          <w:u w:val="single"/>
        </w:rPr>
        <w:t xml:space="preserve">        </w:t>
      </w:r>
      <w:r>
        <w:rPr>
          <w:rFonts w:hint="eastAsia" w:hAnsi="宋体" w:cs="宋体"/>
          <w:color w:val="000000"/>
          <w:sz w:val="24"/>
          <w:szCs w:val="24"/>
        </w:rPr>
        <w:t>。</w:t>
      </w:r>
    </w:p>
    <w:bookmarkEnd w:id="198"/>
    <w:bookmarkEnd w:id="199"/>
    <w:p>
      <w:pPr>
        <w:spacing w:line="480" w:lineRule="exact"/>
        <w:ind w:firstLine="480" w:firstLineChars="200"/>
        <w:rPr>
          <w:rFonts w:hAnsi="宋体" w:cs="宋体"/>
          <w:color w:val="000000"/>
          <w:sz w:val="24"/>
          <w:szCs w:val="24"/>
        </w:rPr>
      </w:pPr>
      <w:r>
        <w:rPr>
          <w:rFonts w:hint="eastAsia" w:hAnsi="宋体" w:cs="宋体"/>
          <w:color w:val="000000"/>
          <w:sz w:val="24"/>
          <w:szCs w:val="24"/>
        </w:rPr>
        <w:t>3.6 工程照管与成品、半成品保护</w:t>
      </w:r>
    </w:p>
    <w:p>
      <w:pPr>
        <w:spacing w:before="120" w:after="120" w:line="480" w:lineRule="exact"/>
        <w:ind w:firstLine="480" w:firstLineChars="200"/>
        <w:rPr>
          <w:rFonts w:hAnsi="宋体" w:cs="宋体"/>
          <w:color w:val="000000"/>
          <w:sz w:val="24"/>
          <w:szCs w:val="24"/>
          <w:u w:val="single"/>
        </w:rPr>
      </w:pPr>
      <w:r>
        <w:rPr>
          <w:rFonts w:hint="eastAsia" w:hAnsi="宋体" w:cs="宋体"/>
          <w:color w:val="000000"/>
          <w:sz w:val="24"/>
          <w:szCs w:val="24"/>
        </w:rPr>
        <w:t>承包人负责照管工程及工程相关的材料、工程设备的起始时间：。</w:t>
      </w:r>
    </w:p>
    <w:p>
      <w:pPr>
        <w:spacing w:line="480" w:lineRule="exact"/>
        <w:ind w:firstLine="480" w:firstLineChars="200"/>
        <w:rPr>
          <w:rFonts w:hAnsi="宋体" w:cs="宋体"/>
          <w:color w:val="000000"/>
          <w:sz w:val="24"/>
          <w:szCs w:val="24"/>
        </w:rPr>
      </w:pPr>
      <w:r>
        <w:rPr>
          <w:rFonts w:hint="eastAsia" w:hAnsi="宋体" w:cs="宋体"/>
          <w:color w:val="000000"/>
          <w:sz w:val="24"/>
          <w:szCs w:val="24"/>
        </w:rPr>
        <w:t>3.7 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承包人是否提供履约担保：。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承包人提供履约担保的形式、金额及期限的：   。</w:t>
      </w:r>
    </w:p>
    <w:p>
      <w:pPr>
        <w:pStyle w:val="9"/>
        <w:spacing w:line="480" w:lineRule="exact"/>
        <w:rPr>
          <w:rFonts w:ascii="宋体" w:hAnsi="宋体" w:cs="宋体"/>
          <w:b w:val="0"/>
          <w:color w:val="000000"/>
          <w:sz w:val="24"/>
          <w:szCs w:val="24"/>
        </w:rPr>
      </w:pPr>
      <w:bookmarkStart w:id="200" w:name="_Toc351203636"/>
      <w:r>
        <w:rPr>
          <w:rFonts w:hint="eastAsia" w:ascii="宋体" w:hAnsi="宋体" w:cs="宋体"/>
          <w:b w:val="0"/>
          <w:color w:val="000000"/>
          <w:sz w:val="24"/>
          <w:szCs w:val="24"/>
        </w:rPr>
        <w:t>4</w:t>
      </w:r>
      <w:bookmarkStart w:id="201" w:name="_Toc267251413"/>
      <w:bookmarkStart w:id="202" w:name="_Toc292559366"/>
      <w:bookmarkStart w:id="203" w:name="_Toc297048348"/>
      <w:bookmarkStart w:id="204" w:name="_Toc296346663"/>
      <w:bookmarkStart w:id="205" w:name="_Toc297120462"/>
      <w:bookmarkStart w:id="206" w:name="_Toc296503162"/>
      <w:bookmarkStart w:id="207" w:name="_Toc296891202"/>
      <w:bookmarkStart w:id="208" w:name="_Toc296890990"/>
      <w:bookmarkStart w:id="209" w:name="_Toc292559871"/>
      <w:bookmarkStart w:id="210" w:name="_Toc296944501"/>
      <w:bookmarkStart w:id="211" w:name="_Toc296347161"/>
      <w:r>
        <w:rPr>
          <w:rFonts w:hint="eastAsia" w:ascii="宋体" w:hAnsi="宋体" w:cs="宋体"/>
          <w:b w:val="0"/>
          <w:color w:val="000000"/>
          <w:sz w:val="24"/>
          <w:szCs w:val="24"/>
        </w:rPr>
        <w:t>. 监</w:t>
      </w:r>
      <w:bookmarkEnd w:id="201"/>
      <w:bookmarkEnd w:id="202"/>
      <w:bookmarkEnd w:id="203"/>
      <w:bookmarkEnd w:id="204"/>
      <w:bookmarkEnd w:id="205"/>
      <w:bookmarkEnd w:id="206"/>
      <w:bookmarkEnd w:id="207"/>
      <w:bookmarkEnd w:id="208"/>
      <w:bookmarkEnd w:id="209"/>
      <w:bookmarkEnd w:id="210"/>
      <w:bookmarkEnd w:id="211"/>
      <w:r>
        <w:rPr>
          <w:rFonts w:hint="eastAsia" w:ascii="宋体" w:hAnsi="宋体" w:cs="宋体"/>
          <w:b w:val="0"/>
          <w:color w:val="000000"/>
          <w:sz w:val="24"/>
          <w:szCs w:val="24"/>
        </w:rPr>
        <w:t>理人</w:t>
      </w:r>
      <w:bookmarkEnd w:id="200"/>
    </w:p>
    <w:p>
      <w:pPr>
        <w:spacing w:line="480" w:lineRule="exact"/>
        <w:ind w:firstLine="480" w:firstLineChars="200"/>
        <w:rPr>
          <w:rFonts w:hAnsi="宋体" w:cs="宋体"/>
          <w:color w:val="000000"/>
          <w:sz w:val="24"/>
          <w:szCs w:val="24"/>
        </w:rPr>
      </w:pPr>
      <w:r>
        <w:rPr>
          <w:rFonts w:hint="eastAsia" w:hAnsi="宋体" w:cs="宋体"/>
          <w:color w:val="000000"/>
          <w:sz w:val="24"/>
          <w:szCs w:val="24"/>
        </w:rPr>
        <w:t>4.1监理人的一般规定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关于监理人的监理内容：。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关于监理人的监理权限：。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关于监理人在施工现场的办公场所、生活场所的提供和费用承担的约定：。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4.2 监理人员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总监理工程师：</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监理工程师执业资格证书号：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关于监理人的其他约定：</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4.4 商定或确定</w:t>
      </w:r>
    </w:p>
    <w:p>
      <w:pPr>
        <w:spacing w:line="480" w:lineRule="exact"/>
        <w:ind w:firstLine="480" w:firstLineChars="200"/>
        <w:rPr>
          <w:rFonts w:hAnsi="宋体" w:cs="宋体"/>
          <w:color w:val="000000"/>
          <w:sz w:val="24"/>
          <w:szCs w:val="24"/>
        </w:rPr>
      </w:pPr>
      <w:bookmarkStart w:id="212" w:name="_Toc267251418"/>
      <w:r>
        <w:rPr>
          <w:rFonts w:hint="eastAsia" w:hAnsi="宋体" w:cs="宋体"/>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w:t>
      </w:r>
    </w:p>
    <w:p>
      <w:pPr>
        <w:pStyle w:val="9"/>
        <w:spacing w:line="480" w:lineRule="exact"/>
        <w:rPr>
          <w:rFonts w:ascii="宋体" w:hAnsi="宋体" w:cs="宋体"/>
          <w:b w:val="0"/>
          <w:color w:val="000000"/>
          <w:sz w:val="24"/>
          <w:szCs w:val="24"/>
        </w:rPr>
      </w:pPr>
      <w:bookmarkStart w:id="213" w:name="_Toc351203637"/>
      <w:r>
        <w:rPr>
          <w:rFonts w:hint="eastAsia" w:ascii="宋体" w:hAnsi="宋体" w:cs="宋体"/>
          <w:b w:val="0"/>
          <w:color w:val="000000"/>
          <w:sz w:val="24"/>
          <w:szCs w:val="24"/>
        </w:rPr>
        <w:t>5</w:t>
      </w:r>
      <w:bookmarkEnd w:id="212"/>
      <w:r>
        <w:rPr>
          <w:rFonts w:hint="eastAsia" w:ascii="宋体" w:hAnsi="宋体" w:cs="宋体"/>
          <w:b w:val="0"/>
          <w:color w:val="000000"/>
          <w:sz w:val="24"/>
          <w:szCs w:val="24"/>
        </w:rPr>
        <w:t>. 工程质量</w:t>
      </w:r>
      <w:bookmarkEnd w:id="213"/>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5.1 质量要求</w:t>
      </w:r>
    </w:p>
    <w:p>
      <w:pPr>
        <w:spacing w:line="480" w:lineRule="exact"/>
        <w:ind w:firstLine="480" w:firstLineChars="200"/>
        <w:jc w:val="left"/>
        <w:rPr>
          <w:rFonts w:hAnsi="宋体" w:cs="宋体"/>
          <w:sz w:val="24"/>
          <w:szCs w:val="24"/>
        </w:rPr>
      </w:pPr>
      <w:r>
        <w:rPr>
          <w:rFonts w:hint="eastAsia" w:hAnsi="宋体" w:cs="宋体"/>
          <w:sz w:val="24"/>
          <w:szCs w:val="24"/>
        </w:rPr>
        <w:t>5.1.1 特殊质量标准和要求：。</w:t>
      </w:r>
    </w:p>
    <w:p>
      <w:pPr>
        <w:spacing w:line="480" w:lineRule="exact"/>
        <w:ind w:firstLine="480" w:firstLineChars="200"/>
        <w:jc w:val="left"/>
        <w:rPr>
          <w:rFonts w:hAnsi="宋体" w:cs="宋体"/>
          <w:color w:val="000000"/>
          <w:sz w:val="24"/>
          <w:szCs w:val="24"/>
        </w:rPr>
      </w:pPr>
      <w:r>
        <w:rPr>
          <w:rFonts w:hint="eastAsia" w:hAnsi="宋体" w:cs="宋体"/>
          <w:sz w:val="24"/>
          <w:szCs w:val="24"/>
        </w:rPr>
        <w:t>关于工程奖项的约定：。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5.3 隐蔽工程检查</w:t>
      </w:r>
    </w:p>
    <w:p>
      <w:pPr>
        <w:spacing w:line="480" w:lineRule="exact"/>
        <w:ind w:firstLine="480" w:firstLineChars="200"/>
        <w:jc w:val="left"/>
        <w:rPr>
          <w:rFonts w:hAnsi="宋体" w:cs="宋体"/>
          <w:sz w:val="24"/>
          <w:szCs w:val="24"/>
        </w:rPr>
      </w:pPr>
      <w:r>
        <w:rPr>
          <w:rFonts w:hint="eastAsia" w:hAnsi="宋体" w:cs="宋体"/>
          <w:sz w:val="24"/>
          <w:szCs w:val="24"/>
        </w:rPr>
        <w:t>5.3.2承包人提前通知监理人隐蔽工程检查的期限的约定：。</w:t>
      </w:r>
    </w:p>
    <w:p>
      <w:pPr>
        <w:spacing w:line="480" w:lineRule="exact"/>
        <w:ind w:firstLine="480" w:firstLineChars="200"/>
        <w:jc w:val="left"/>
        <w:rPr>
          <w:rFonts w:hAnsi="宋体" w:cs="宋体"/>
          <w:sz w:val="24"/>
          <w:szCs w:val="24"/>
        </w:rPr>
      </w:pPr>
      <w:r>
        <w:rPr>
          <w:rFonts w:hint="eastAsia" w:hAnsi="宋体" w:cs="宋体"/>
          <w:sz w:val="24"/>
          <w:szCs w:val="24"/>
        </w:rPr>
        <w:t>监理人不能按时进行检查时，应提前小时提交书面延期要求。</w:t>
      </w:r>
    </w:p>
    <w:p>
      <w:pPr>
        <w:spacing w:line="480" w:lineRule="exact"/>
        <w:ind w:firstLine="480" w:firstLineChars="200"/>
        <w:jc w:val="left"/>
        <w:rPr>
          <w:rFonts w:hAnsi="宋体" w:cs="宋体"/>
          <w:sz w:val="24"/>
          <w:szCs w:val="24"/>
        </w:rPr>
      </w:pPr>
      <w:r>
        <w:rPr>
          <w:rFonts w:hint="eastAsia" w:hAnsi="宋体" w:cs="宋体"/>
          <w:sz w:val="24"/>
          <w:szCs w:val="24"/>
        </w:rPr>
        <w:t>关于延期最长不得超过：小时。</w:t>
      </w:r>
    </w:p>
    <w:p>
      <w:pPr>
        <w:pStyle w:val="9"/>
        <w:spacing w:line="480" w:lineRule="exact"/>
        <w:rPr>
          <w:rFonts w:ascii="宋体" w:hAnsi="宋体" w:cs="宋体"/>
          <w:b w:val="0"/>
          <w:color w:val="000000"/>
          <w:sz w:val="24"/>
          <w:szCs w:val="24"/>
        </w:rPr>
      </w:pPr>
      <w:bookmarkStart w:id="214" w:name="_Toc351203638"/>
      <w:r>
        <w:rPr>
          <w:rFonts w:hint="eastAsia" w:ascii="宋体" w:hAnsi="宋体" w:cs="宋体"/>
          <w:b w:val="0"/>
          <w:color w:val="000000"/>
          <w:sz w:val="24"/>
          <w:szCs w:val="24"/>
        </w:rPr>
        <w:t>6. 安全文明施工与环境保护</w:t>
      </w:r>
      <w:bookmarkEnd w:id="214"/>
    </w:p>
    <w:p>
      <w:pPr>
        <w:spacing w:line="480" w:lineRule="exact"/>
        <w:ind w:firstLine="480" w:firstLineChars="200"/>
        <w:rPr>
          <w:rFonts w:hAnsi="宋体" w:cs="宋体"/>
          <w:color w:val="000000"/>
          <w:sz w:val="24"/>
          <w:szCs w:val="24"/>
        </w:rPr>
      </w:pPr>
      <w:r>
        <w:rPr>
          <w:rFonts w:hint="eastAsia" w:hAnsi="宋体" w:cs="宋体"/>
          <w:color w:val="000000"/>
          <w:sz w:val="24"/>
          <w:szCs w:val="24"/>
        </w:rPr>
        <w:t>6.1安全文明施工</w:t>
      </w:r>
    </w:p>
    <w:p>
      <w:pPr>
        <w:spacing w:line="480" w:lineRule="exact"/>
        <w:ind w:firstLine="480" w:firstLineChars="200"/>
        <w:jc w:val="left"/>
        <w:rPr>
          <w:rFonts w:hAnsi="宋体" w:cs="宋体"/>
          <w:sz w:val="24"/>
          <w:szCs w:val="24"/>
        </w:rPr>
      </w:pPr>
      <w:r>
        <w:rPr>
          <w:rFonts w:hint="eastAsia" w:hAnsi="宋体" w:cs="宋体"/>
          <w:sz w:val="24"/>
          <w:szCs w:val="24"/>
        </w:rPr>
        <w:t>6.1.1</w:t>
      </w:r>
      <w:r>
        <w:rPr>
          <w:rFonts w:hint="eastAsia" w:hAnsi="宋体" w:cs="宋体"/>
          <w:color w:val="000000"/>
          <w:sz w:val="24"/>
          <w:szCs w:val="24"/>
        </w:rPr>
        <w:t xml:space="preserve"> 项目安全生产的达标目标及相应事项的约定：</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6.1.4 关于治安保卫的特别约定：。</w:t>
      </w:r>
    </w:p>
    <w:p>
      <w:pPr>
        <w:spacing w:line="480" w:lineRule="exact"/>
        <w:ind w:firstLine="480" w:firstLineChars="200"/>
        <w:jc w:val="left"/>
        <w:rPr>
          <w:rFonts w:hAnsi="宋体" w:cs="宋体"/>
          <w:sz w:val="24"/>
          <w:szCs w:val="24"/>
        </w:rPr>
      </w:pPr>
      <w:r>
        <w:rPr>
          <w:rFonts w:hint="eastAsia" w:hAnsi="宋体" w:cs="宋体"/>
          <w:sz w:val="24"/>
          <w:szCs w:val="24"/>
        </w:rPr>
        <w:t>关于编制施工场地治安管理计划的约定：。</w:t>
      </w:r>
    </w:p>
    <w:p>
      <w:pPr>
        <w:spacing w:line="480" w:lineRule="exact"/>
        <w:ind w:firstLine="480" w:firstLineChars="200"/>
        <w:jc w:val="left"/>
        <w:rPr>
          <w:rFonts w:hAnsi="宋体" w:cs="宋体"/>
          <w:sz w:val="24"/>
          <w:szCs w:val="24"/>
        </w:rPr>
      </w:pPr>
      <w:r>
        <w:rPr>
          <w:rFonts w:hint="eastAsia" w:hAnsi="宋体" w:cs="宋体"/>
          <w:sz w:val="24"/>
          <w:szCs w:val="24"/>
        </w:rPr>
        <w:t>6.1.5 文明施工</w:t>
      </w:r>
    </w:p>
    <w:p>
      <w:pPr>
        <w:spacing w:line="480" w:lineRule="exact"/>
        <w:ind w:firstLine="480" w:firstLineChars="200"/>
        <w:jc w:val="left"/>
        <w:rPr>
          <w:rFonts w:hAnsi="宋体" w:cs="宋体"/>
          <w:sz w:val="24"/>
          <w:szCs w:val="24"/>
        </w:rPr>
      </w:pPr>
      <w:r>
        <w:rPr>
          <w:rFonts w:hint="eastAsia" w:hAnsi="宋体" w:cs="宋体"/>
          <w:sz w:val="24"/>
          <w:szCs w:val="24"/>
        </w:rPr>
        <w:t>合同当事人对文明施工的要求：。</w:t>
      </w:r>
    </w:p>
    <w:p>
      <w:pPr>
        <w:spacing w:line="480" w:lineRule="exact"/>
        <w:ind w:firstLine="480" w:firstLineChars="200"/>
        <w:jc w:val="left"/>
        <w:rPr>
          <w:rFonts w:hAnsi="宋体" w:cs="宋体"/>
          <w:sz w:val="24"/>
          <w:szCs w:val="24"/>
        </w:rPr>
      </w:pPr>
      <w:r>
        <w:rPr>
          <w:rFonts w:hint="eastAsia" w:hAnsi="宋体" w:cs="宋体"/>
          <w:sz w:val="24"/>
          <w:szCs w:val="24"/>
        </w:rPr>
        <w:t>6.1.6 关于安全文明施工费支付比例和支付期限的约定：。</w:t>
      </w:r>
    </w:p>
    <w:p>
      <w:pPr>
        <w:pStyle w:val="9"/>
        <w:spacing w:line="480" w:lineRule="exact"/>
        <w:rPr>
          <w:rFonts w:ascii="宋体" w:hAnsi="宋体" w:cs="宋体"/>
          <w:b w:val="0"/>
          <w:color w:val="000000"/>
          <w:sz w:val="24"/>
          <w:szCs w:val="24"/>
        </w:rPr>
      </w:pPr>
      <w:bookmarkStart w:id="215" w:name="_Toc351203639"/>
      <w:r>
        <w:rPr>
          <w:rFonts w:hint="eastAsia" w:ascii="宋体" w:hAnsi="宋体" w:cs="宋体"/>
          <w:b w:val="0"/>
          <w:color w:val="000000"/>
          <w:sz w:val="24"/>
          <w:szCs w:val="24"/>
        </w:rPr>
        <w:t>7. 工期和进度</w:t>
      </w:r>
      <w:bookmarkEnd w:id="215"/>
    </w:p>
    <w:p>
      <w:pPr>
        <w:spacing w:line="480" w:lineRule="exact"/>
        <w:ind w:firstLine="480" w:firstLineChars="200"/>
        <w:rPr>
          <w:rFonts w:hAnsi="宋体" w:cs="宋体"/>
          <w:color w:val="000000"/>
          <w:sz w:val="24"/>
          <w:szCs w:val="24"/>
        </w:rPr>
      </w:pPr>
      <w:r>
        <w:rPr>
          <w:rFonts w:hint="eastAsia" w:hAnsi="宋体" w:cs="宋体"/>
          <w:color w:val="000000"/>
          <w:sz w:val="24"/>
          <w:szCs w:val="24"/>
        </w:rPr>
        <w:t>7.1 施工组织设计</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 xml:space="preserve">7.1.1 </w:t>
      </w:r>
      <w:r>
        <w:rPr>
          <w:rFonts w:hint="eastAsia" w:hAnsi="宋体" w:cs="宋体"/>
          <w:color w:val="000000"/>
          <w:sz w:val="24"/>
          <w:szCs w:val="24"/>
        </w:rPr>
        <w:t>合同当事人约定的施工组织设计应包括的其他内容：</w:t>
      </w:r>
      <w:r>
        <w:rPr>
          <w:rFonts w:hint="eastAsia" w:hAnsi="宋体" w:cs="宋体"/>
          <w:sz w:val="24"/>
          <w:szCs w:val="24"/>
        </w:rPr>
        <w:t>。</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7.1.2</w:t>
      </w:r>
      <w:r>
        <w:rPr>
          <w:rFonts w:hint="eastAsia" w:hAnsi="宋体" w:cs="宋体"/>
          <w:color w:val="000000"/>
          <w:sz w:val="24"/>
          <w:szCs w:val="24"/>
        </w:rPr>
        <w:t>施工组织设计的提交和修改</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承包人提交详细施工组织设计的期限的约定：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发包人和监理人在收到详细的施工组织设计后确认或提出修改意见的期限：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16" w:name="_Toc300934966"/>
      <w:bookmarkStart w:id="217" w:name="_Toc297123514"/>
      <w:bookmarkStart w:id="218" w:name="_Toc312677479"/>
      <w:bookmarkStart w:id="219" w:name="_Toc312678005"/>
      <w:bookmarkStart w:id="220" w:name="_Toc297216173"/>
      <w:bookmarkStart w:id="221" w:name="_Toc304295541"/>
      <w:bookmarkStart w:id="222" w:name="_Toc303539123"/>
      <w:r>
        <w:rPr>
          <w:rFonts w:hint="eastAsia" w:hAnsi="宋体" w:cs="宋体"/>
          <w:color w:val="000000"/>
          <w:sz w:val="24"/>
          <w:szCs w:val="24"/>
        </w:rPr>
        <w:t>.2 施工进度计划</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7.2.2 施工进度计划的修订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发包人和监理人在收到修订的施工进度计划后确认或提出修改意见的期限：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7.3 开工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7.3.1 开工准备</w:t>
      </w:r>
    </w:p>
    <w:p>
      <w:pPr>
        <w:spacing w:line="480" w:lineRule="exact"/>
        <w:ind w:firstLine="645"/>
        <w:jc w:val="left"/>
        <w:rPr>
          <w:rFonts w:hAnsi="宋体" w:cs="宋体"/>
          <w:sz w:val="24"/>
          <w:szCs w:val="24"/>
          <w:u w:val="single"/>
        </w:rPr>
      </w:pPr>
      <w:r>
        <w:rPr>
          <w:rFonts w:hint="eastAsia" w:hAnsi="宋体" w:cs="宋体"/>
          <w:color w:val="000000"/>
          <w:sz w:val="24"/>
          <w:szCs w:val="24"/>
        </w:rPr>
        <w:t>关于承包人提交工程开工报审表的期限：</w:t>
      </w:r>
      <w:r>
        <w:rPr>
          <w:rFonts w:hint="eastAsia" w:hAnsi="宋体" w:cs="宋体"/>
          <w:sz w:val="24"/>
          <w:szCs w:val="24"/>
        </w:rPr>
        <w:t>。</w:t>
      </w:r>
    </w:p>
    <w:p>
      <w:pPr>
        <w:spacing w:line="480" w:lineRule="exact"/>
        <w:ind w:firstLine="645"/>
        <w:jc w:val="left"/>
        <w:rPr>
          <w:rFonts w:hAnsi="宋体" w:cs="宋体"/>
          <w:color w:val="000000"/>
          <w:sz w:val="24"/>
          <w:szCs w:val="24"/>
        </w:rPr>
      </w:pPr>
      <w:r>
        <w:rPr>
          <w:rFonts w:hint="eastAsia" w:hAnsi="宋体" w:cs="宋体"/>
          <w:color w:val="000000"/>
          <w:sz w:val="24"/>
          <w:szCs w:val="24"/>
        </w:rPr>
        <w:t>关于发包人应完成的其他开工准备工作及期限：</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关于承包人应完成的其他开工准备工作及期限：</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7.3.2开工通知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hAnsi="宋体" w:cs="宋体"/>
          <w:color w:val="000000"/>
          <w:sz w:val="24"/>
          <w:szCs w:val="24"/>
        </w:rPr>
      </w:pPr>
      <w:r>
        <w:rPr>
          <w:rFonts w:hint="eastAsia" w:hAnsi="宋体" w:cs="宋体"/>
          <w:color w:val="000000"/>
          <w:sz w:val="24"/>
          <w:szCs w:val="24"/>
        </w:rPr>
        <w:t>7.4 测量放线</w:t>
      </w:r>
    </w:p>
    <w:p>
      <w:pPr>
        <w:spacing w:line="480" w:lineRule="exact"/>
        <w:ind w:firstLine="480" w:firstLineChars="200"/>
        <w:jc w:val="left"/>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23" w:name="_Toc300934968"/>
      <w:bookmarkStart w:id="224" w:name="_Toc312678010"/>
      <w:bookmarkStart w:id="225" w:name="_Toc297123516"/>
      <w:bookmarkStart w:id="226" w:name="_Toc312677484"/>
      <w:bookmarkStart w:id="227" w:name="_Toc303539125"/>
      <w:bookmarkStart w:id="228" w:name="_Toc297216175"/>
      <w:bookmarkStart w:id="229" w:name="_Toc304295546"/>
      <w:r>
        <w:rPr>
          <w:rFonts w:hint="eastAsia" w:hAnsi="宋体" w:cs="宋体"/>
          <w:color w:val="000000"/>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hAnsi="宋体" w:cs="宋体"/>
          <w:sz w:val="24"/>
          <w:szCs w:val="24"/>
        </w:rPr>
      </w:pPr>
      <w:r>
        <w:rPr>
          <w:rFonts w:hint="eastAsia" w:hAnsi="宋体" w:cs="宋体"/>
          <w:sz w:val="24"/>
          <w:szCs w:val="24"/>
        </w:rPr>
        <w:t>7.5.1 因发包人原因导致工期延误</w:t>
      </w:r>
    </w:p>
    <w:p>
      <w:pPr>
        <w:spacing w:line="480" w:lineRule="exact"/>
        <w:ind w:firstLine="480" w:firstLineChars="200"/>
        <w:jc w:val="left"/>
        <w:rPr>
          <w:rFonts w:hAnsi="宋体" w:cs="宋体"/>
          <w:sz w:val="24"/>
          <w:szCs w:val="24"/>
        </w:rPr>
      </w:pPr>
      <w:r>
        <w:rPr>
          <w:rFonts w:hint="eastAsia" w:hAnsi="宋体" w:cs="宋体"/>
          <w:sz w:val="24"/>
          <w:szCs w:val="24"/>
        </w:rPr>
        <w:t>（7）因发包人原因导致工期延误的其他情形：。</w:t>
      </w:r>
    </w:p>
    <w:p>
      <w:pPr>
        <w:spacing w:line="480" w:lineRule="exact"/>
        <w:ind w:firstLine="480" w:firstLineChars="200"/>
        <w:jc w:val="left"/>
        <w:rPr>
          <w:rFonts w:hAnsi="宋体" w:cs="宋体"/>
          <w:sz w:val="24"/>
          <w:szCs w:val="24"/>
        </w:rPr>
      </w:pPr>
      <w:r>
        <w:rPr>
          <w:rFonts w:hint="eastAsia" w:hAnsi="宋体" w:cs="宋体"/>
          <w:sz w:val="24"/>
          <w:szCs w:val="24"/>
        </w:rPr>
        <w:t>7</w:t>
      </w:r>
      <w:bookmarkStart w:id="230" w:name="_Toc318581169"/>
      <w:bookmarkStart w:id="231" w:name="_Toc312678012"/>
      <w:bookmarkStart w:id="232" w:name="_Toc312677486"/>
      <w:bookmarkStart w:id="233" w:name="_Toc300934970"/>
      <w:bookmarkStart w:id="234" w:name="_Toc297123518"/>
      <w:bookmarkStart w:id="235" w:name="_Toc297216177"/>
      <w:bookmarkStart w:id="236" w:name="_Toc303539127"/>
      <w:bookmarkStart w:id="237" w:name="_Toc304295548"/>
      <w:r>
        <w:rPr>
          <w:rFonts w:hint="eastAsia" w:hAnsi="宋体" w:cs="宋体"/>
          <w:sz w:val="24"/>
          <w:szCs w:val="24"/>
        </w:rPr>
        <w:t>.5.2 因承包人原因导致工期延误</w:t>
      </w:r>
    </w:p>
    <w:bookmarkEnd w:id="230"/>
    <w:bookmarkEnd w:id="231"/>
    <w:bookmarkEnd w:id="232"/>
    <w:p>
      <w:pPr>
        <w:spacing w:line="480" w:lineRule="exact"/>
        <w:ind w:firstLine="480" w:firstLineChars="200"/>
        <w:jc w:val="left"/>
        <w:rPr>
          <w:rFonts w:hAnsi="宋体" w:cs="宋体"/>
          <w:sz w:val="24"/>
          <w:szCs w:val="24"/>
        </w:rPr>
      </w:pPr>
      <w:r>
        <w:rPr>
          <w:rFonts w:hint="eastAsia" w:hAnsi="宋体" w:cs="宋体"/>
          <w:sz w:val="24"/>
          <w:szCs w:val="24"/>
        </w:rPr>
        <w:t>因</w:t>
      </w:r>
      <w:bookmarkStart w:id="238" w:name="_Toc312677487"/>
      <w:bookmarkStart w:id="239" w:name="_Toc312678013"/>
      <w:bookmarkStart w:id="240" w:name="_Toc318581170"/>
      <w:r>
        <w:rPr>
          <w:rFonts w:hint="eastAsia" w:hAnsi="宋体" w:cs="宋体"/>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hAnsi="宋体" w:cs="宋体"/>
          <w:sz w:val="24"/>
          <w:szCs w:val="24"/>
        </w:rPr>
      </w:pPr>
      <w:r>
        <w:rPr>
          <w:rFonts w:hint="eastAsia" w:hAnsi="宋体" w:cs="宋体"/>
          <w:sz w:val="24"/>
          <w:szCs w:val="24"/>
        </w:rPr>
        <w:t>因承包人原因造成工期延误，逾</w:t>
      </w:r>
      <w:bookmarkStart w:id="241" w:name="_Toc318581171"/>
      <w:bookmarkStart w:id="242" w:name="_Toc312678014"/>
      <w:r>
        <w:rPr>
          <w:rFonts w:hint="eastAsia" w:hAnsi="宋体" w:cs="宋体"/>
          <w:sz w:val="24"/>
          <w:szCs w:val="24"/>
        </w:rPr>
        <w:t>期竣工违约金的上限：。</w:t>
      </w:r>
    </w:p>
    <w:bookmarkEnd w:id="241"/>
    <w:bookmarkEnd w:id="242"/>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43" w:name="_Toc300934971"/>
      <w:bookmarkStart w:id="244" w:name="_Toc312678015"/>
      <w:bookmarkStart w:id="245" w:name="_Toc304295549"/>
      <w:bookmarkStart w:id="246" w:name="_Toc303539128"/>
      <w:bookmarkStart w:id="247" w:name="_Toc297216178"/>
      <w:bookmarkStart w:id="248" w:name="_Toc297123519"/>
      <w:r>
        <w:rPr>
          <w:rFonts w:hint="eastAsia" w:hAnsi="宋体" w:cs="宋体"/>
          <w:color w:val="000000"/>
          <w:sz w:val="24"/>
          <w:szCs w:val="24"/>
        </w:rPr>
        <w:t>.6 不</w:t>
      </w:r>
      <w:bookmarkEnd w:id="243"/>
      <w:bookmarkEnd w:id="244"/>
      <w:bookmarkEnd w:id="245"/>
      <w:bookmarkEnd w:id="246"/>
      <w:bookmarkEnd w:id="247"/>
      <w:bookmarkEnd w:id="248"/>
      <w:r>
        <w:rPr>
          <w:rFonts w:hint="eastAsia" w:hAnsi="宋体" w:cs="宋体"/>
          <w:color w:val="000000"/>
          <w:sz w:val="24"/>
          <w:szCs w:val="24"/>
        </w:rPr>
        <w:t>利物质条件</w:t>
      </w:r>
    </w:p>
    <w:p>
      <w:pPr>
        <w:spacing w:line="480" w:lineRule="exact"/>
        <w:ind w:firstLine="480" w:firstLineChars="200"/>
        <w:jc w:val="left"/>
        <w:rPr>
          <w:rFonts w:hAnsi="宋体" w:cs="宋体"/>
          <w:sz w:val="24"/>
          <w:szCs w:val="24"/>
        </w:rPr>
      </w:pPr>
      <w:bookmarkStart w:id="249" w:name="_Toc312678016"/>
      <w:bookmarkStart w:id="250" w:name="_Toc304295550"/>
      <w:bookmarkStart w:id="251" w:name="_Toc303539129"/>
      <w:bookmarkStart w:id="252" w:name="_Toc297216179"/>
      <w:bookmarkStart w:id="253" w:name="_Toc297123520"/>
      <w:bookmarkStart w:id="254" w:name="_Toc300934972"/>
      <w:bookmarkStart w:id="255" w:name="_Toc318581172"/>
      <w:r>
        <w:rPr>
          <w:rFonts w:hint="eastAsia" w:hAnsi="宋体" w:cs="宋体"/>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56" w:name="_Toc312678017"/>
      <w:bookmarkStart w:id="257" w:name="_Toc304295551"/>
      <w:bookmarkStart w:id="258" w:name="_Toc303539130"/>
      <w:bookmarkStart w:id="259" w:name="_Toc300934973"/>
      <w:bookmarkStart w:id="260" w:name="_Toc297216180"/>
      <w:bookmarkStart w:id="261" w:name="_Toc297123521"/>
      <w:r>
        <w:rPr>
          <w:rFonts w:hint="eastAsia" w:hAnsi="宋体" w:cs="宋体"/>
          <w:color w:val="000000"/>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hAnsi="宋体" w:cs="宋体"/>
          <w:sz w:val="24"/>
          <w:szCs w:val="24"/>
        </w:rPr>
      </w:pPr>
      <w:r>
        <w:rPr>
          <w:rFonts w:hint="eastAsia" w:hAnsi="宋体" w:cs="宋体"/>
          <w:sz w:val="24"/>
          <w:szCs w:val="24"/>
        </w:rPr>
        <w:t>发包人和承包人同意以下情形视为异常恶劣的气候条件：</w:t>
      </w:r>
    </w:p>
    <w:p>
      <w:pPr>
        <w:spacing w:line="480" w:lineRule="exact"/>
        <w:ind w:firstLine="480" w:firstLineChars="200"/>
        <w:jc w:val="left"/>
        <w:rPr>
          <w:rFonts w:hAnsi="宋体" w:cs="宋体"/>
          <w:sz w:val="24"/>
          <w:szCs w:val="24"/>
        </w:rPr>
      </w:pPr>
      <w:r>
        <w:rPr>
          <w:rFonts w:hint="eastAsia" w:hAnsi="宋体" w:cs="宋体"/>
          <w:sz w:val="24"/>
          <w:szCs w:val="24"/>
        </w:rPr>
        <w:t>（1）；</w:t>
      </w:r>
    </w:p>
    <w:p>
      <w:pPr>
        <w:spacing w:line="480" w:lineRule="exact"/>
        <w:ind w:firstLine="480" w:firstLineChars="200"/>
        <w:jc w:val="left"/>
        <w:rPr>
          <w:rFonts w:hAnsi="宋体" w:cs="宋体"/>
          <w:sz w:val="24"/>
          <w:szCs w:val="24"/>
        </w:rPr>
      </w:pPr>
      <w:r>
        <w:rPr>
          <w:rFonts w:hint="eastAsia" w:hAnsi="宋体" w:cs="宋体"/>
          <w:sz w:val="24"/>
          <w:szCs w:val="24"/>
        </w:rPr>
        <w:t>（2）；</w:t>
      </w:r>
    </w:p>
    <w:p>
      <w:pPr>
        <w:spacing w:line="480" w:lineRule="exact"/>
        <w:ind w:firstLine="480" w:firstLineChars="200"/>
        <w:jc w:val="left"/>
        <w:rPr>
          <w:rFonts w:hAnsi="宋体" w:cs="宋体"/>
          <w:sz w:val="24"/>
          <w:szCs w:val="24"/>
        </w:rPr>
      </w:pPr>
      <w:r>
        <w:rPr>
          <w:rFonts w:hint="eastAsia" w:hAnsi="宋体" w:cs="宋体"/>
          <w:sz w:val="24"/>
          <w:szCs w:val="24"/>
        </w:rPr>
        <w:t>（3）。</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7.9 提前竣工的奖励</w:t>
      </w:r>
    </w:p>
    <w:p>
      <w:pPr>
        <w:spacing w:line="480" w:lineRule="exact"/>
        <w:ind w:firstLine="480" w:firstLineChars="200"/>
        <w:jc w:val="left"/>
        <w:rPr>
          <w:rFonts w:hAnsi="宋体" w:cs="宋体"/>
          <w:sz w:val="24"/>
          <w:szCs w:val="24"/>
        </w:rPr>
      </w:pPr>
      <w:r>
        <w:rPr>
          <w:rFonts w:hint="eastAsia" w:hAnsi="宋体" w:cs="宋体"/>
          <w:sz w:val="24"/>
          <w:szCs w:val="24"/>
        </w:rPr>
        <w:t>7.9.2提前竣工的奖励：。</w:t>
      </w:r>
    </w:p>
    <w:p>
      <w:pPr>
        <w:pStyle w:val="9"/>
        <w:spacing w:line="480" w:lineRule="exact"/>
        <w:rPr>
          <w:rFonts w:ascii="宋体" w:hAnsi="宋体" w:cs="宋体"/>
          <w:b w:val="0"/>
          <w:color w:val="000000"/>
          <w:sz w:val="24"/>
          <w:szCs w:val="24"/>
        </w:rPr>
      </w:pPr>
      <w:bookmarkStart w:id="262" w:name="_Toc351203640"/>
      <w:r>
        <w:rPr>
          <w:rFonts w:hint="eastAsia" w:ascii="宋体" w:hAnsi="宋体" w:cs="宋体"/>
          <w:b w:val="0"/>
          <w:color w:val="000000"/>
          <w:sz w:val="24"/>
          <w:szCs w:val="24"/>
        </w:rPr>
        <w:t>8. 材料与设备</w:t>
      </w:r>
      <w:bookmarkEnd w:id="262"/>
    </w:p>
    <w:p>
      <w:pPr>
        <w:spacing w:line="480" w:lineRule="exact"/>
        <w:ind w:firstLine="480" w:firstLineChars="200"/>
        <w:rPr>
          <w:rFonts w:hAnsi="宋体" w:cs="宋体"/>
          <w:color w:val="000000"/>
          <w:sz w:val="24"/>
          <w:szCs w:val="24"/>
        </w:rPr>
      </w:pPr>
      <w:r>
        <w:rPr>
          <w:rFonts w:hint="eastAsia" w:hAnsi="宋体" w:cs="宋体"/>
          <w:color w:val="000000"/>
          <w:sz w:val="24"/>
          <w:szCs w:val="24"/>
        </w:rPr>
        <w:t>8</w:t>
      </w:r>
      <w:bookmarkStart w:id="263" w:name="_Toc296891207"/>
      <w:bookmarkStart w:id="264" w:name="_Toc296944506"/>
      <w:bookmarkStart w:id="265" w:name="_Toc297123527"/>
      <w:bookmarkStart w:id="266" w:name="_Toc312678019"/>
      <w:bookmarkStart w:id="267" w:name="_Toc297120467"/>
      <w:bookmarkStart w:id="268" w:name="_Toc296346668"/>
      <w:bookmarkStart w:id="269" w:name="_Toc280868654"/>
      <w:bookmarkStart w:id="270" w:name="_Toc303539136"/>
      <w:bookmarkStart w:id="271" w:name="_Toc300934979"/>
      <w:bookmarkStart w:id="272" w:name="_Toc304295556"/>
      <w:bookmarkStart w:id="273" w:name="_Toc292559877"/>
      <w:bookmarkStart w:id="274" w:name="_Toc312677493"/>
      <w:bookmarkStart w:id="275" w:name="_Toc292559372"/>
      <w:bookmarkStart w:id="276" w:name="_Toc297048353"/>
      <w:bookmarkStart w:id="277" w:name="_Toc297216186"/>
      <w:bookmarkStart w:id="278" w:name="_Toc296347166"/>
      <w:bookmarkStart w:id="279" w:name="_Toc296890995"/>
      <w:bookmarkStart w:id="280" w:name="_Toc296503167"/>
      <w:bookmarkStart w:id="281" w:name="_Toc280868656"/>
      <w:bookmarkStart w:id="282" w:name="_Toc280868655"/>
      <w:bookmarkStart w:id="283" w:name="_Toc267251424"/>
      <w:r>
        <w:rPr>
          <w:rFonts w:hint="eastAsia" w:hAnsi="宋体" w:cs="宋体"/>
          <w:color w:val="000000"/>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hAnsi="宋体" w:cs="宋体"/>
          <w:sz w:val="24"/>
          <w:szCs w:val="24"/>
          <w:u w:val="single"/>
        </w:rPr>
      </w:pPr>
      <w:r>
        <w:rPr>
          <w:rFonts w:hint="eastAsia" w:hAnsi="宋体" w:cs="宋体"/>
          <w:sz w:val="24"/>
          <w:szCs w:val="24"/>
        </w:rPr>
        <w:t>8</w:t>
      </w:r>
      <w:bookmarkStart w:id="284" w:name="_Toc292559373"/>
      <w:bookmarkStart w:id="285" w:name="_Toc292559878"/>
      <w:bookmarkStart w:id="286" w:name="_Toc297123528"/>
      <w:bookmarkStart w:id="287" w:name="_Toc318581173"/>
      <w:bookmarkStart w:id="288" w:name="_Toc296944507"/>
      <w:bookmarkStart w:id="289" w:name="_Toc312677494"/>
      <w:bookmarkStart w:id="290" w:name="_Toc296891208"/>
      <w:bookmarkStart w:id="291" w:name="_Toc297048354"/>
      <w:bookmarkStart w:id="292" w:name="_Toc296503168"/>
      <w:bookmarkStart w:id="293" w:name="_Toc304295557"/>
      <w:bookmarkStart w:id="294" w:name="_Toc312678020"/>
      <w:bookmarkStart w:id="295" w:name="_Toc303539137"/>
      <w:bookmarkStart w:id="296" w:name="_Toc297120468"/>
      <w:bookmarkStart w:id="297" w:name="_Toc296347167"/>
      <w:bookmarkStart w:id="298" w:name="_Toc300934980"/>
      <w:bookmarkStart w:id="299" w:name="_Toc296346669"/>
      <w:bookmarkStart w:id="300" w:name="_Toc297216187"/>
      <w:bookmarkStart w:id="301" w:name="_Toc296890996"/>
      <w:r>
        <w:rPr>
          <w:rFonts w:hint="eastAsia" w:hAnsi="宋体" w:cs="宋体"/>
          <w:sz w:val="24"/>
          <w:szCs w:val="24"/>
        </w:rPr>
        <w:t>.4.1发包人供应的材料设备的保管费用的承担：</w:t>
      </w:r>
    </w:p>
    <w:p>
      <w:pPr>
        <w:spacing w:line="480" w:lineRule="exact"/>
        <w:jc w:val="left"/>
        <w:rPr>
          <w:rFonts w:hAnsi="宋体" w:cs="宋体"/>
          <w:sz w:val="24"/>
          <w:szCs w:val="24"/>
        </w:rPr>
      </w:pPr>
      <w:r>
        <w:rPr>
          <w:rFonts w:hint="eastAsia" w:hAnsi="宋体" w:cs="宋体"/>
          <w:sz w:val="24"/>
          <w:szCs w:val="24"/>
        </w:rPr>
        <w:t>。</w:t>
      </w:r>
      <w:bookmarkEnd w:id="284"/>
      <w:bookmarkEnd w:id="285"/>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8.6 样品</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8.6.1</w:t>
      </w:r>
      <w:r>
        <w:rPr>
          <w:rFonts w:hint="eastAsia" w:hAnsi="宋体" w:cs="宋体"/>
          <w:color w:val="000000"/>
          <w:sz w:val="24"/>
          <w:szCs w:val="24"/>
        </w:rPr>
        <w:tab/>
      </w:r>
      <w:r>
        <w:rPr>
          <w:rFonts w:hint="eastAsia" w:hAnsi="宋体" w:cs="宋体"/>
          <w:color w:val="000000"/>
          <w:sz w:val="24"/>
          <w:szCs w:val="24"/>
        </w:rPr>
        <w:t>样品的报送与封存</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需要承包人报送样品的材料或工程设备，样品的种类、名称、规格、数量要求：</w:t>
      </w:r>
      <w:r>
        <w:rPr>
          <w:rFonts w:hint="eastAsia" w:hAnsi="宋体" w:cs="宋体"/>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8.8 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8.8.1 承包人提供的施工设备和临时设施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9"/>
        <w:spacing w:line="480" w:lineRule="exact"/>
        <w:rPr>
          <w:rFonts w:ascii="宋体" w:hAnsi="宋体" w:cs="宋体"/>
          <w:b w:val="0"/>
          <w:color w:val="000000"/>
          <w:sz w:val="24"/>
          <w:szCs w:val="24"/>
        </w:rPr>
      </w:pPr>
      <w:bookmarkStart w:id="302" w:name="_Toc351203641"/>
      <w:r>
        <w:rPr>
          <w:rFonts w:hint="eastAsia" w:ascii="宋体" w:hAnsi="宋体" w:cs="宋体"/>
          <w:b w:val="0"/>
          <w:color w:val="000000"/>
          <w:sz w:val="24"/>
          <w:szCs w:val="24"/>
        </w:rPr>
        <w:t>9</w:t>
      </w:r>
      <w:bookmarkEnd w:id="281"/>
      <w:bookmarkEnd w:id="282"/>
      <w:bookmarkEnd w:id="283"/>
      <w:bookmarkStart w:id="303" w:name="_Toc300934982"/>
      <w:bookmarkStart w:id="304" w:name="_Toc304295559"/>
      <w:bookmarkStart w:id="305" w:name="_Toc297123533"/>
      <w:bookmarkStart w:id="306" w:name="_Toc303539139"/>
      <w:bookmarkStart w:id="307" w:name="_Toc312678021"/>
      <w:bookmarkStart w:id="308" w:name="_Toc312677495"/>
      <w:bookmarkStart w:id="309" w:name="_Toc297216192"/>
      <w:bookmarkStart w:id="310" w:name="_Toc292559883"/>
      <w:bookmarkStart w:id="311" w:name="_Toc296347172"/>
      <w:bookmarkStart w:id="312" w:name="_Toc296944512"/>
      <w:bookmarkStart w:id="313" w:name="_Toc267251427"/>
      <w:bookmarkStart w:id="314" w:name="_Toc296346674"/>
      <w:bookmarkStart w:id="315" w:name="_Toc297048359"/>
      <w:bookmarkStart w:id="316" w:name="_Toc267251428"/>
      <w:bookmarkStart w:id="317" w:name="_Toc296891213"/>
      <w:bookmarkStart w:id="318" w:name="_Toc292559378"/>
      <w:bookmarkStart w:id="319" w:name="_Toc297120473"/>
      <w:bookmarkStart w:id="320" w:name="_Toc296891001"/>
      <w:bookmarkStart w:id="321" w:name="_Toc296503173"/>
      <w:r>
        <w:rPr>
          <w:rFonts w:hint="eastAsia" w:ascii="宋体" w:hAnsi="宋体" w:cs="宋体"/>
          <w:b w:val="0"/>
          <w:color w:val="00000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hAnsi="宋体" w:cs="宋体"/>
          <w:color w:val="000000"/>
          <w:sz w:val="24"/>
          <w:szCs w:val="24"/>
        </w:rPr>
      </w:pPr>
      <w:r>
        <w:rPr>
          <w:rFonts w:hint="eastAsia" w:hAnsi="宋体" w:cs="宋体"/>
          <w:color w:val="000000"/>
          <w:sz w:val="24"/>
          <w:szCs w:val="24"/>
        </w:rPr>
        <w:t>9</w:t>
      </w:r>
      <w:bookmarkStart w:id="322" w:name="_Toc300934983"/>
      <w:bookmarkStart w:id="323" w:name="_Toc312677496"/>
      <w:bookmarkStart w:id="324" w:name="_Toc297216193"/>
      <w:bookmarkStart w:id="325" w:name="_Toc304295560"/>
      <w:bookmarkStart w:id="326" w:name="_Toc303539140"/>
      <w:bookmarkStart w:id="327" w:name="_Toc312678022"/>
      <w:bookmarkStart w:id="328" w:name="_Toc297123534"/>
      <w:r>
        <w:rPr>
          <w:rFonts w:hint="eastAsia" w:hAnsi="宋体" w:cs="宋体"/>
          <w:color w:val="000000"/>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hAnsi="宋体" w:cs="宋体"/>
          <w:sz w:val="24"/>
          <w:szCs w:val="24"/>
        </w:rPr>
      </w:pPr>
      <w:r>
        <w:rPr>
          <w:rFonts w:hint="eastAsia" w:hAnsi="宋体" w:cs="宋体"/>
          <w:sz w:val="24"/>
          <w:szCs w:val="24"/>
        </w:rPr>
        <w:t>9</w:t>
      </w:r>
      <w:bookmarkStart w:id="329" w:name="_Toc300934984"/>
      <w:bookmarkStart w:id="330" w:name="_Toc297123535"/>
      <w:bookmarkStart w:id="331" w:name="_Toc303539141"/>
      <w:bookmarkStart w:id="332" w:name="_Toc304295561"/>
      <w:bookmarkStart w:id="333" w:name="_Toc312677497"/>
      <w:bookmarkStart w:id="334" w:name="_Toc312678023"/>
      <w:bookmarkStart w:id="335" w:name="_Toc297216194"/>
      <w:bookmarkStart w:id="336" w:name="_Toc318581174"/>
      <w:r>
        <w:rPr>
          <w:rFonts w:hint="eastAsia" w:hAnsi="宋体" w:cs="宋体"/>
          <w:sz w:val="24"/>
          <w:szCs w:val="24"/>
        </w:rPr>
        <w:t>.1.2 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施工现场需要配置的试验场所：</w:t>
      </w:r>
      <w:bookmarkEnd w:id="329"/>
      <w:bookmarkEnd w:id="330"/>
      <w:bookmarkEnd w:id="331"/>
      <w:bookmarkEnd w:id="332"/>
      <w:bookmarkEnd w:id="333"/>
      <w:bookmarkEnd w:id="334"/>
      <w:bookmarkEnd w:id="335"/>
      <w:bookmarkStart w:id="337" w:name="_Toc312677498"/>
      <w:bookmarkStart w:id="338" w:name="_Toc312678024"/>
      <w:bookmarkStart w:id="339" w:name="_Toc303539142"/>
      <w:bookmarkStart w:id="340" w:name="_Toc300934985"/>
      <w:bookmarkStart w:id="341" w:name="_Toc297123536"/>
      <w:bookmarkStart w:id="342" w:name="_Toc304295562"/>
      <w:bookmarkStart w:id="343" w:name="_Toc297216195"/>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施工现场需要配备的试验设备：。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施工现场需要具备的其他试验条件：。</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9.4 现场工艺试验</w:t>
      </w:r>
    </w:p>
    <w:p>
      <w:pPr>
        <w:spacing w:line="480" w:lineRule="exact"/>
        <w:ind w:firstLine="480" w:firstLineChars="200"/>
        <w:jc w:val="left"/>
        <w:rPr>
          <w:rFonts w:hAnsi="宋体" w:cs="宋体"/>
          <w:sz w:val="24"/>
          <w:szCs w:val="24"/>
        </w:rPr>
      </w:pPr>
      <w:r>
        <w:rPr>
          <w:rFonts w:hint="eastAsia" w:hAnsi="宋体" w:cs="宋体"/>
          <w:sz w:val="24"/>
          <w:szCs w:val="24"/>
        </w:rPr>
        <w:t>现场工艺试验的有关约定：。</w:t>
      </w:r>
    </w:p>
    <w:bookmarkEnd w:id="336"/>
    <w:bookmarkEnd w:id="337"/>
    <w:bookmarkEnd w:id="338"/>
    <w:bookmarkEnd w:id="339"/>
    <w:bookmarkEnd w:id="340"/>
    <w:bookmarkEnd w:id="341"/>
    <w:bookmarkEnd w:id="342"/>
    <w:bookmarkEnd w:id="343"/>
    <w:p>
      <w:pPr>
        <w:pStyle w:val="9"/>
        <w:spacing w:line="480" w:lineRule="exact"/>
        <w:rPr>
          <w:rFonts w:ascii="宋体" w:hAnsi="宋体" w:cs="宋体"/>
          <w:b w:val="0"/>
          <w:color w:val="000000"/>
          <w:sz w:val="24"/>
          <w:szCs w:val="24"/>
        </w:rPr>
      </w:pPr>
      <w:bookmarkStart w:id="344" w:name="_Toc351203642"/>
      <w:r>
        <w:rPr>
          <w:rFonts w:hint="eastAsia" w:ascii="宋体" w:hAnsi="宋体" w:cs="宋体"/>
          <w:b w:val="0"/>
          <w:color w:val="00000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297048379"/>
      <w:bookmarkStart w:id="346" w:name="_Toc296346694"/>
      <w:bookmarkStart w:id="347" w:name="_Toc300934989"/>
      <w:bookmarkStart w:id="348" w:name="_Toc296891021"/>
      <w:bookmarkStart w:id="349" w:name="_Toc297123540"/>
      <w:bookmarkStart w:id="350" w:name="_Toc297120493"/>
      <w:bookmarkStart w:id="351" w:name="_Toc296944532"/>
      <w:bookmarkStart w:id="352" w:name="_Toc303539146"/>
      <w:bookmarkStart w:id="353" w:name="_Toc292559903"/>
      <w:bookmarkStart w:id="354" w:name="_Toc296503193"/>
      <w:bookmarkStart w:id="355" w:name="_Toc292559398"/>
      <w:bookmarkStart w:id="356" w:name="_Toc297216199"/>
      <w:bookmarkStart w:id="357" w:name="_Toc304295566"/>
      <w:bookmarkStart w:id="358" w:name="_Toc296347192"/>
      <w:bookmarkStart w:id="359" w:name="_Toc296891233"/>
      <w:bookmarkStart w:id="360" w:name="_Toc312678025"/>
      <w:bookmarkStart w:id="361" w:name="_Toc312677499"/>
      <w:bookmarkStart w:id="362" w:name="_Toc267251433"/>
      <w:bookmarkStart w:id="363" w:name="_Toc267251437"/>
      <w:bookmarkStart w:id="364" w:name="_Toc267251435"/>
      <w:bookmarkStart w:id="365" w:name="_Toc267251440"/>
      <w:bookmarkStart w:id="366" w:name="_Toc267251441"/>
      <w:bookmarkStart w:id="367" w:name="_Toc267251439"/>
      <w:bookmarkStart w:id="368" w:name="_Toc267251442"/>
      <w:r>
        <w:rPr>
          <w:rFonts w:hint="eastAsia" w:ascii="宋体" w:hAnsi="宋体" w:cs="宋体"/>
          <w:b w:val="0"/>
          <w:color w:val="00000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Start w:id="369" w:name="_Toc296944533"/>
      <w:bookmarkStart w:id="370" w:name="_Toc304295567"/>
      <w:bookmarkStart w:id="371" w:name="_Toc297123541"/>
      <w:bookmarkStart w:id="372" w:name="_Toc292559904"/>
      <w:bookmarkStart w:id="373" w:name="_Toc300934990"/>
      <w:bookmarkStart w:id="374" w:name="_Toc296891022"/>
      <w:bookmarkStart w:id="375" w:name="_Toc296891234"/>
      <w:bookmarkStart w:id="376" w:name="_Toc303539147"/>
      <w:bookmarkStart w:id="377" w:name="_Toc296503194"/>
      <w:bookmarkStart w:id="378" w:name="_Toc297216200"/>
      <w:bookmarkStart w:id="379" w:name="_Toc296347193"/>
      <w:bookmarkStart w:id="380" w:name="_Toc312678026"/>
      <w:bookmarkStart w:id="381" w:name="_Toc296346695"/>
      <w:bookmarkStart w:id="382" w:name="_Toc297048380"/>
      <w:bookmarkStart w:id="383" w:name="_Toc312677500"/>
      <w:bookmarkStart w:id="384" w:name="_Toc292559399"/>
      <w:bookmarkStart w:id="385" w:name="_Toc297120494"/>
      <w:r>
        <w:rPr>
          <w:rFonts w:hint="eastAsia" w:hAnsi="宋体" w:cs="宋体"/>
          <w:color w:val="000000"/>
          <w:sz w:val="24"/>
          <w:szCs w:val="24"/>
        </w:rPr>
        <w:t>0.1变更的范围</w:t>
      </w:r>
    </w:p>
    <w:p>
      <w:pPr>
        <w:spacing w:line="480" w:lineRule="exact"/>
        <w:ind w:firstLine="600"/>
        <w:jc w:val="left"/>
        <w:rPr>
          <w:rFonts w:hAnsi="宋体" w:cs="宋体"/>
          <w:color w:val="000000"/>
          <w:sz w:val="24"/>
          <w:szCs w:val="24"/>
        </w:rPr>
      </w:pPr>
      <w:r>
        <w:rPr>
          <w:rFonts w:hint="eastAsia" w:hAnsi="宋体" w:cs="宋体"/>
          <w:color w:val="000000"/>
          <w:sz w:val="24"/>
          <w:szCs w:val="24"/>
        </w:rPr>
        <w:t>关于变更的范围的约定：。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10.4 变更估价</w:t>
      </w:r>
    </w:p>
    <w:p>
      <w:pPr>
        <w:spacing w:line="480" w:lineRule="exact"/>
        <w:ind w:firstLine="480" w:firstLineChars="200"/>
        <w:jc w:val="left"/>
        <w:rPr>
          <w:rFonts w:hAnsi="宋体" w:cs="宋体"/>
          <w:sz w:val="24"/>
          <w:szCs w:val="24"/>
        </w:rPr>
      </w:pPr>
      <w:r>
        <w:rPr>
          <w:rFonts w:hint="eastAsia" w:hAnsi="宋体" w:cs="宋体"/>
          <w:sz w:val="24"/>
          <w:szCs w:val="24"/>
        </w:rPr>
        <w:t>10.4.1 变更估价原则</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关于变更估价的约定: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6891025"/>
      <w:bookmarkStart w:id="387" w:name="_Toc297120497"/>
      <w:bookmarkStart w:id="388" w:name="_Toc296891237"/>
      <w:bookmarkStart w:id="389" w:name="_Toc300934993"/>
      <w:bookmarkStart w:id="390" w:name="_Toc297123544"/>
      <w:bookmarkStart w:id="391" w:name="_Toc296503197"/>
      <w:bookmarkStart w:id="392" w:name="_Toc297048383"/>
      <w:bookmarkStart w:id="393" w:name="_Toc296346698"/>
      <w:bookmarkStart w:id="394" w:name="_Toc297216203"/>
      <w:bookmarkStart w:id="395" w:name="_Toc292559907"/>
      <w:bookmarkStart w:id="396" w:name="_Toc303539150"/>
      <w:bookmarkStart w:id="397" w:name="_Toc292559402"/>
      <w:bookmarkStart w:id="398" w:name="_Toc296347196"/>
      <w:bookmarkStart w:id="399" w:name="_Toc296944536"/>
      <w:bookmarkStart w:id="400" w:name="_Toc304295570"/>
      <w:bookmarkStart w:id="401" w:name="_Toc312678029"/>
      <w:bookmarkStart w:id="402" w:name="_Toc312677503"/>
      <w:r>
        <w:rPr>
          <w:rFonts w:hint="eastAsia" w:hAnsi="宋体" w:cs="宋体"/>
          <w:color w:val="000000"/>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2559913"/>
      <w:bookmarkStart w:id="404" w:name="_Toc296347202"/>
      <w:bookmarkStart w:id="405" w:name="_Toc296891243"/>
      <w:bookmarkStart w:id="406" w:name="_Toc296346704"/>
      <w:bookmarkStart w:id="407" w:name="_Toc297048389"/>
      <w:bookmarkStart w:id="408" w:name="_Toc292559408"/>
      <w:bookmarkStart w:id="409" w:name="_Toc296944542"/>
      <w:bookmarkStart w:id="410" w:name="_Toc296891031"/>
      <w:bookmarkStart w:id="411" w:name="_Toc297120503"/>
      <w:bookmarkStart w:id="412" w:name="_Toc297216204"/>
      <w:bookmarkStart w:id="413" w:name="_Toc297123545"/>
      <w:bookmarkStart w:id="414" w:name="_Toc296503203"/>
      <w:bookmarkStart w:id="415" w:name="_Toc303539151"/>
      <w:bookmarkStart w:id="416" w:name="_Toc300934994"/>
      <w:r>
        <w:rPr>
          <w:rFonts w:hint="eastAsia" w:hAnsi="宋体" w:cs="宋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hAnsi="宋体" w:cs="宋体"/>
          <w:sz w:val="24"/>
          <w:szCs w:val="24"/>
        </w:rPr>
      </w:pPr>
      <w:r>
        <w:rPr>
          <w:rFonts w:hint="eastAsia" w:hAnsi="宋体" w:cs="宋体"/>
          <w:sz w:val="24"/>
          <w:szCs w:val="24"/>
        </w:rPr>
        <w:t>监理人审查承包人合理化建议的期限：。</w:t>
      </w:r>
    </w:p>
    <w:p>
      <w:pPr>
        <w:spacing w:line="480" w:lineRule="exact"/>
        <w:ind w:firstLine="480" w:firstLineChars="200"/>
        <w:jc w:val="left"/>
        <w:rPr>
          <w:rFonts w:hAnsi="宋体" w:cs="宋体"/>
          <w:sz w:val="24"/>
          <w:szCs w:val="24"/>
        </w:rPr>
      </w:pPr>
      <w:r>
        <w:rPr>
          <w:rFonts w:hint="eastAsia" w:hAnsi="宋体" w:cs="宋体"/>
          <w:sz w:val="24"/>
          <w:szCs w:val="24"/>
        </w:rPr>
        <w:t>发包人审批承包人合理化建议的期限：。</w:t>
      </w:r>
    </w:p>
    <w:p>
      <w:pPr>
        <w:spacing w:line="480" w:lineRule="exact"/>
        <w:ind w:firstLine="480" w:firstLineChars="200"/>
        <w:jc w:val="left"/>
        <w:rPr>
          <w:rFonts w:hAnsi="宋体" w:cs="宋体"/>
          <w:sz w:val="24"/>
          <w:szCs w:val="24"/>
          <w:u w:val="single"/>
        </w:rPr>
      </w:pPr>
      <w:r>
        <w:rPr>
          <w:rFonts w:hint="eastAsia" w:hAnsi="宋体" w:cs="宋体"/>
          <w:sz w:val="24"/>
          <w:szCs w:val="24"/>
        </w:rPr>
        <w:t>承</w:t>
      </w:r>
      <w:bookmarkStart w:id="417" w:name="_Toc297123546"/>
      <w:bookmarkStart w:id="418" w:name="_Toc296891032"/>
      <w:bookmarkStart w:id="419" w:name="_Toc304295571"/>
      <w:bookmarkStart w:id="420" w:name="_Toc296944543"/>
      <w:bookmarkStart w:id="421" w:name="_Toc297216205"/>
      <w:bookmarkStart w:id="422" w:name="_Toc297048390"/>
      <w:bookmarkStart w:id="423" w:name="_Toc312678030"/>
      <w:bookmarkStart w:id="424" w:name="_Toc303539152"/>
      <w:bookmarkStart w:id="425" w:name="_Toc296503204"/>
      <w:bookmarkStart w:id="426" w:name="_Toc296346705"/>
      <w:bookmarkStart w:id="427" w:name="_Toc312677504"/>
      <w:bookmarkStart w:id="428" w:name="_Toc296347203"/>
      <w:bookmarkStart w:id="429" w:name="_Toc318581175"/>
      <w:bookmarkStart w:id="430" w:name="_Toc292559409"/>
      <w:bookmarkStart w:id="431" w:name="_Toc296891244"/>
      <w:bookmarkStart w:id="432" w:name="_Toc292559914"/>
      <w:bookmarkStart w:id="433" w:name="_Toc300934995"/>
      <w:bookmarkStart w:id="434" w:name="_Toc297120504"/>
      <w:r>
        <w:rPr>
          <w:rFonts w:hint="eastAsia" w:hAnsi="宋体" w:cs="宋体"/>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w:t>
      </w:r>
      <w:bookmarkStart w:id="435" w:name="_Toc296346700"/>
      <w:bookmarkStart w:id="436" w:name="_Toc300934997"/>
      <w:bookmarkStart w:id="437" w:name="_Toc312677507"/>
      <w:bookmarkStart w:id="438" w:name="_Toc297123548"/>
      <w:bookmarkStart w:id="439" w:name="_Toc297048385"/>
      <w:bookmarkStart w:id="440" w:name="_Toc296503199"/>
      <w:bookmarkStart w:id="441" w:name="_Toc304295574"/>
      <w:bookmarkStart w:id="442" w:name="_Toc296891239"/>
      <w:bookmarkStart w:id="443" w:name="_Toc292559909"/>
      <w:bookmarkStart w:id="444" w:name="_Toc297120499"/>
      <w:bookmarkStart w:id="445" w:name="_Toc296891027"/>
      <w:bookmarkStart w:id="446" w:name="_Toc296347198"/>
      <w:bookmarkStart w:id="447" w:name="_Toc297216207"/>
      <w:bookmarkStart w:id="448" w:name="_Toc312678033"/>
      <w:bookmarkStart w:id="449" w:name="_Toc303539154"/>
      <w:bookmarkStart w:id="450" w:name="_Toc292559404"/>
      <w:bookmarkStart w:id="451" w:name="_Toc296944538"/>
      <w:r>
        <w:rPr>
          <w:rFonts w:hint="eastAsia" w:hAnsi="宋体" w:cs="宋体"/>
          <w:color w:val="000000"/>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hAnsi="宋体" w:cs="宋体"/>
          <w:sz w:val="24"/>
          <w:szCs w:val="24"/>
        </w:rPr>
      </w:pPr>
      <w:r>
        <w:rPr>
          <w:rFonts w:hint="eastAsia" w:hAnsi="宋体" w:cs="宋体"/>
          <w:sz w:val="24"/>
          <w:szCs w:val="24"/>
        </w:rPr>
        <w:t>暂</w:t>
      </w:r>
      <w:bookmarkStart w:id="452" w:name="_Toc318581176"/>
      <w:bookmarkStart w:id="453" w:name="_Toc312678034"/>
      <w:bookmarkStart w:id="454" w:name="_Toc312677508"/>
      <w:r>
        <w:rPr>
          <w:rFonts w:hint="eastAsia" w:hAnsi="宋体" w:cs="宋体"/>
          <w:sz w:val="24"/>
          <w:szCs w:val="24"/>
        </w:rPr>
        <w:t>估价材料和工程设备的明细详见附件11：《</w:t>
      </w:r>
      <w:r>
        <w:rPr>
          <w:rFonts w:hint="eastAsia" w:hAnsi="宋体" w:cs="宋体"/>
          <w:color w:val="000000"/>
          <w:sz w:val="24"/>
          <w:szCs w:val="24"/>
        </w:rPr>
        <w:t>暂估价一览表》</w:t>
      </w:r>
      <w:r>
        <w:rPr>
          <w:rFonts w:hint="eastAsia" w:hAnsi="宋体" w:cs="宋体"/>
          <w:sz w:val="24"/>
          <w:szCs w:val="24"/>
        </w:rPr>
        <w:t>。</w:t>
      </w:r>
    </w:p>
    <w:bookmarkEnd w:id="452"/>
    <w:bookmarkEnd w:id="453"/>
    <w:bookmarkEnd w:id="454"/>
    <w:p>
      <w:pPr>
        <w:spacing w:line="480" w:lineRule="exact"/>
        <w:ind w:firstLine="480" w:firstLineChars="200"/>
        <w:jc w:val="left"/>
        <w:rPr>
          <w:rFonts w:hAnsi="宋体" w:cs="宋体"/>
          <w:sz w:val="24"/>
          <w:szCs w:val="24"/>
        </w:rPr>
      </w:pPr>
      <w:r>
        <w:rPr>
          <w:rFonts w:hint="eastAsia" w:hAnsi="宋体" w:cs="宋体"/>
          <w:sz w:val="24"/>
          <w:szCs w:val="24"/>
        </w:rPr>
        <w:t>1</w:t>
      </w:r>
      <w:bookmarkStart w:id="455" w:name="_Toc318581177"/>
      <w:bookmarkStart w:id="456" w:name="_Toc312677509"/>
      <w:bookmarkStart w:id="457" w:name="_Toc312678035"/>
      <w:r>
        <w:rPr>
          <w:rFonts w:hint="eastAsia" w:hAnsi="宋体" w:cs="宋体"/>
          <w:sz w:val="24"/>
          <w:szCs w:val="24"/>
        </w:rPr>
        <w:t>0.7.1 依法必须招标的暂估价项目</w:t>
      </w:r>
    </w:p>
    <w:bookmarkEnd w:id="455"/>
    <w:bookmarkEnd w:id="456"/>
    <w:bookmarkEnd w:id="457"/>
    <w:p>
      <w:pPr>
        <w:spacing w:line="480" w:lineRule="exact"/>
        <w:ind w:firstLine="480" w:firstLineChars="200"/>
        <w:jc w:val="left"/>
        <w:rPr>
          <w:rFonts w:hAnsi="宋体" w:cs="宋体"/>
          <w:sz w:val="24"/>
          <w:szCs w:val="24"/>
        </w:rPr>
      </w:pPr>
      <w:r>
        <w:rPr>
          <w:rFonts w:hint="eastAsia" w:hAnsi="宋体" w:cs="宋体"/>
          <w:sz w:val="24"/>
          <w:szCs w:val="24"/>
        </w:rPr>
        <w:t>对于依法必须招标的暂估价项目的确认和批准采取第种方式确定。</w:t>
      </w:r>
    </w:p>
    <w:p>
      <w:pPr>
        <w:spacing w:line="480" w:lineRule="exact"/>
        <w:ind w:firstLine="480" w:firstLineChars="200"/>
        <w:jc w:val="left"/>
        <w:rPr>
          <w:rFonts w:hAnsi="宋体" w:cs="宋体"/>
          <w:sz w:val="24"/>
          <w:szCs w:val="24"/>
        </w:rPr>
      </w:pPr>
      <w:r>
        <w:rPr>
          <w:rFonts w:hint="eastAsia" w:hAnsi="宋体" w:cs="宋体"/>
          <w:sz w:val="24"/>
          <w:szCs w:val="24"/>
        </w:rPr>
        <w:t>10.7.2 不属于依法必须招标的暂估价项目</w:t>
      </w:r>
    </w:p>
    <w:p>
      <w:pPr>
        <w:spacing w:line="480" w:lineRule="exact"/>
        <w:ind w:firstLine="480" w:firstLineChars="200"/>
        <w:jc w:val="left"/>
        <w:rPr>
          <w:rFonts w:hAnsi="宋体" w:cs="宋体"/>
          <w:sz w:val="24"/>
          <w:szCs w:val="24"/>
        </w:rPr>
      </w:pPr>
      <w:r>
        <w:rPr>
          <w:rFonts w:hint="eastAsia" w:hAnsi="宋体" w:cs="宋体"/>
          <w:sz w:val="24"/>
          <w:szCs w:val="24"/>
        </w:rPr>
        <w:t>对于不属于依法必须招标的暂估价项目的确认和批准采取第 种方式确定。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第3种方式：承包人直接实施的暂估价项目</w:t>
      </w:r>
    </w:p>
    <w:p>
      <w:pPr>
        <w:spacing w:line="480" w:lineRule="exact"/>
        <w:ind w:firstLine="480" w:firstLineChars="200"/>
        <w:jc w:val="left"/>
        <w:rPr>
          <w:rFonts w:hAnsi="宋体" w:cs="宋体"/>
          <w:sz w:val="24"/>
          <w:szCs w:val="24"/>
        </w:rPr>
      </w:pPr>
      <w:r>
        <w:rPr>
          <w:rFonts w:hint="eastAsia" w:hAnsi="宋体" w:cs="宋体"/>
          <w:sz w:val="24"/>
          <w:szCs w:val="24"/>
        </w:rPr>
        <w:t>承包人直接实施的暂估价项目的约定：。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10.8 暂列金额</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合同当事人关于暂列金额使用的约定：。</w:t>
      </w:r>
    </w:p>
    <w:p>
      <w:pPr>
        <w:pStyle w:val="9"/>
        <w:spacing w:line="480" w:lineRule="exact"/>
        <w:rPr>
          <w:rFonts w:ascii="宋体" w:hAnsi="宋体" w:cs="宋体"/>
          <w:b w:val="0"/>
          <w:color w:val="000000"/>
          <w:sz w:val="24"/>
          <w:szCs w:val="24"/>
        </w:rPr>
      </w:pPr>
      <w:bookmarkStart w:id="458" w:name="_Toc351203643"/>
      <w:r>
        <w:rPr>
          <w:rFonts w:hint="eastAsia" w:ascii="宋体" w:hAnsi="宋体" w:cs="宋体"/>
          <w:b w:val="0"/>
          <w:color w:val="000000"/>
          <w:sz w:val="24"/>
          <w:szCs w:val="24"/>
        </w:rPr>
        <w:t>11. 价格调整</w:t>
      </w:r>
      <w:bookmarkEnd w:id="458"/>
    </w:p>
    <w:p>
      <w:pPr>
        <w:spacing w:line="480" w:lineRule="exact"/>
        <w:ind w:firstLine="480" w:firstLineChars="200"/>
        <w:rPr>
          <w:rFonts w:hAnsi="宋体" w:cs="宋体"/>
          <w:color w:val="000000"/>
          <w:sz w:val="24"/>
          <w:szCs w:val="24"/>
        </w:rPr>
      </w:pPr>
      <w:bookmarkStart w:id="459" w:name="_Toc292559406"/>
      <w:bookmarkStart w:id="460" w:name="_Toc297120501"/>
      <w:bookmarkStart w:id="461" w:name="_Toc292559911"/>
      <w:bookmarkStart w:id="462" w:name="_Toc304295577"/>
      <w:bookmarkStart w:id="463" w:name="_Toc296891029"/>
      <w:bookmarkStart w:id="464" w:name="_Toc296346702"/>
      <w:bookmarkStart w:id="465" w:name="_Toc296503201"/>
      <w:bookmarkStart w:id="466" w:name="_Toc296347200"/>
      <w:bookmarkStart w:id="467" w:name="_Toc297048387"/>
      <w:bookmarkStart w:id="468" w:name="_Toc303539157"/>
      <w:bookmarkStart w:id="469" w:name="_Toc312678039"/>
      <w:bookmarkStart w:id="470" w:name="_Toc296944540"/>
      <w:bookmarkStart w:id="471" w:name="_Toc297216209"/>
      <w:bookmarkStart w:id="472" w:name="_Toc296891241"/>
      <w:bookmarkStart w:id="473" w:name="_Toc300935000"/>
      <w:bookmarkStart w:id="474" w:name="_Toc297123550"/>
      <w:r>
        <w:rPr>
          <w:rFonts w:hint="eastAsia" w:hAnsi="宋体" w:cs="宋体"/>
          <w:color w:val="000000"/>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市场价格波动是否调整合同价格的约定：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因市场价格波动调整合同价格，采用以下</w:t>
      </w:r>
      <w:r>
        <w:rPr>
          <w:rFonts w:hint="eastAsia" w:hAnsi="宋体" w:cs="宋体"/>
          <w:sz w:val="24"/>
          <w:szCs w:val="24"/>
        </w:rPr>
        <w:t>第</w:t>
      </w:r>
      <w:r>
        <w:rPr>
          <w:rFonts w:hint="eastAsia" w:hAnsi="宋体" w:cs="宋体"/>
          <w:color w:val="000000"/>
          <w:sz w:val="24"/>
          <w:szCs w:val="24"/>
        </w:rPr>
        <w:t>种方式对合同价格进行调整：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第1种方式：采用价格指数进行价格调整。</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 xml:space="preserve">关于各可调因子、定值和变值权重，以及基本价格指数及其来源的约定：；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第2种方式：采用造价信息进行价格调整。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（2）关于基准价格的约定：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第3种方式：其他价格调整方式：。</w:t>
      </w:r>
    </w:p>
    <w:bookmarkEnd w:id="362"/>
    <w:bookmarkEnd w:id="363"/>
    <w:bookmarkEnd w:id="364"/>
    <w:bookmarkEnd w:id="365"/>
    <w:bookmarkEnd w:id="366"/>
    <w:bookmarkEnd w:id="367"/>
    <w:p>
      <w:pPr>
        <w:pStyle w:val="9"/>
        <w:spacing w:line="480" w:lineRule="exact"/>
        <w:rPr>
          <w:rFonts w:ascii="宋体" w:hAnsi="宋体" w:cs="宋体"/>
          <w:b w:val="0"/>
          <w:color w:val="000000"/>
          <w:sz w:val="24"/>
          <w:szCs w:val="24"/>
        </w:rPr>
      </w:pPr>
      <w:bookmarkStart w:id="475" w:name="_Toc296891033"/>
      <w:bookmarkStart w:id="476" w:name="_Toc296347204"/>
      <w:bookmarkStart w:id="477" w:name="_Toc292559915"/>
      <w:bookmarkStart w:id="478" w:name="_Toc296503205"/>
      <w:bookmarkStart w:id="479" w:name="_Toc296944544"/>
      <w:bookmarkStart w:id="480" w:name="_Toc297120505"/>
      <w:bookmarkStart w:id="481" w:name="_Toc297048391"/>
      <w:bookmarkStart w:id="482" w:name="_Toc296346706"/>
      <w:bookmarkStart w:id="483" w:name="_Toc292559410"/>
      <w:bookmarkStart w:id="484" w:name="_Toc296891245"/>
      <w:bookmarkStart w:id="485" w:name="_Toc351203644"/>
      <w:bookmarkStart w:id="486" w:name="_Toc297123552"/>
      <w:bookmarkStart w:id="487" w:name="_Toc303539159"/>
      <w:bookmarkStart w:id="488" w:name="_Toc312678040"/>
      <w:bookmarkStart w:id="489" w:name="_Toc297216211"/>
      <w:bookmarkStart w:id="490" w:name="_Toc300935002"/>
      <w:bookmarkStart w:id="491" w:name="_Toc304295579"/>
      <w:r>
        <w:rPr>
          <w:rFonts w:hint="eastAsia" w:ascii="宋体" w:hAnsi="宋体" w:cs="宋体"/>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hint="eastAsia" w:ascii="宋体" w:hAnsi="宋体" w:cs="宋体"/>
          <w:b w:val="0"/>
          <w:color w:val="00000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hAnsi="宋体" w:cs="宋体"/>
          <w:color w:val="000000"/>
          <w:sz w:val="24"/>
          <w:szCs w:val="24"/>
        </w:rPr>
      </w:pPr>
      <w:bookmarkStart w:id="492" w:name="_Toc267251461"/>
      <w:bookmarkStart w:id="493" w:name="_Toc292559916"/>
      <w:bookmarkStart w:id="494" w:name="_Toc292559411"/>
      <w:bookmarkStart w:id="495" w:name="_Toc296891034"/>
      <w:bookmarkStart w:id="496" w:name="_Toc296891246"/>
      <w:bookmarkStart w:id="497" w:name="_Toc297048392"/>
      <w:bookmarkStart w:id="498" w:name="_Toc296503206"/>
      <w:bookmarkStart w:id="499" w:name="_Toc296944545"/>
      <w:bookmarkStart w:id="500" w:name="_Toc296346707"/>
      <w:bookmarkStart w:id="501" w:name="_Toc296347205"/>
      <w:bookmarkStart w:id="502" w:name="_Toc297120506"/>
      <w:bookmarkStart w:id="503" w:name="_Toc303539160"/>
      <w:bookmarkStart w:id="504" w:name="_Toc297123553"/>
      <w:bookmarkStart w:id="505" w:name="_Toc297216212"/>
      <w:bookmarkStart w:id="506" w:name="_Toc312678041"/>
      <w:bookmarkStart w:id="507" w:name="_Toc304295580"/>
      <w:bookmarkStart w:id="508" w:name="_Toc300935003"/>
      <w:r>
        <w:rPr>
          <w:rFonts w:hint="eastAsia" w:hAnsi="宋体" w:cs="宋体"/>
          <w:color w:val="000000"/>
          <w:sz w:val="24"/>
          <w:szCs w:val="24"/>
        </w:rPr>
        <w:t>12.1 合</w:t>
      </w:r>
      <w:bookmarkEnd w:id="492"/>
      <w:bookmarkEnd w:id="493"/>
      <w:bookmarkEnd w:id="494"/>
      <w:r>
        <w:rPr>
          <w:rFonts w:hint="eastAsia" w:hAnsi="宋体" w:cs="宋体"/>
          <w:color w:val="000000"/>
          <w:sz w:val="24"/>
          <w:szCs w:val="24"/>
        </w:rPr>
        <w:t>同价</w:t>
      </w:r>
      <w:bookmarkEnd w:id="495"/>
      <w:bookmarkEnd w:id="496"/>
      <w:bookmarkEnd w:id="497"/>
      <w:bookmarkEnd w:id="498"/>
      <w:bookmarkEnd w:id="499"/>
      <w:bookmarkEnd w:id="500"/>
      <w:bookmarkEnd w:id="501"/>
      <w:bookmarkEnd w:id="502"/>
      <w:r>
        <w:rPr>
          <w:rFonts w:hint="eastAsia" w:hAnsi="宋体" w:cs="宋体"/>
          <w:color w:val="000000"/>
          <w:sz w:val="24"/>
          <w:szCs w:val="24"/>
        </w:rPr>
        <w:t>格形式</w:t>
      </w:r>
    </w:p>
    <w:bookmarkEnd w:id="503"/>
    <w:bookmarkEnd w:id="504"/>
    <w:bookmarkEnd w:id="505"/>
    <w:bookmarkEnd w:id="506"/>
    <w:bookmarkEnd w:id="507"/>
    <w:bookmarkEnd w:id="508"/>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综合单价包含的风险范围：。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总价包含的风险范围：。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numPr>
          <w:ilvl w:val="0"/>
          <w:numId w:val="3"/>
        </w:numPr>
        <w:spacing w:line="480" w:lineRule="exact"/>
        <w:ind w:firstLine="481"/>
        <w:jc w:val="left"/>
        <w:rPr>
          <w:rFonts w:hAnsi="宋体" w:cs="宋体"/>
          <w:color w:val="000000"/>
          <w:sz w:val="24"/>
          <w:szCs w:val="24"/>
        </w:rPr>
      </w:pPr>
      <w:r>
        <w:rPr>
          <w:rFonts w:hint="eastAsia" w:hAnsi="宋体" w:cs="宋体"/>
          <w:color w:val="000000"/>
          <w:sz w:val="24"/>
          <w:szCs w:val="24"/>
        </w:rPr>
        <w:t>其他价格方式：。</w:t>
      </w:r>
    </w:p>
    <w:p>
      <w:pPr>
        <w:spacing w:line="480" w:lineRule="exact"/>
        <w:ind w:firstLine="480" w:firstLineChars="200"/>
        <w:rPr>
          <w:rFonts w:hAnsi="宋体" w:cs="宋体"/>
          <w:color w:val="000000"/>
          <w:sz w:val="24"/>
          <w:szCs w:val="24"/>
        </w:rPr>
      </w:pPr>
      <w:bookmarkStart w:id="509" w:name="_Toc312678042"/>
      <w:bookmarkStart w:id="510" w:name="_Toc297123554"/>
      <w:bookmarkStart w:id="511" w:name="_Toc300935004"/>
      <w:bookmarkStart w:id="512" w:name="_Toc297216213"/>
      <w:bookmarkStart w:id="513" w:name="_Toc303539161"/>
      <w:bookmarkStart w:id="514" w:name="_Toc304295581"/>
      <w:bookmarkStart w:id="515" w:name="_Toc292559917"/>
      <w:bookmarkStart w:id="516" w:name="_Toc297048393"/>
      <w:bookmarkStart w:id="517" w:name="_Toc297120507"/>
      <w:bookmarkStart w:id="518" w:name="_Toc296346708"/>
      <w:bookmarkStart w:id="519" w:name="_Toc296944546"/>
      <w:bookmarkStart w:id="520" w:name="_Toc292559412"/>
      <w:bookmarkStart w:id="521" w:name="_Toc296891035"/>
      <w:bookmarkStart w:id="522" w:name="_Toc296503207"/>
      <w:bookmarkStart w:id="523" w:name="_Toc296891247"/>
      <w:bookmarkStart w:id="524" w:name="_Toc296347206"/>
      <w:r>
        <w:rPr>
          <w:rFonts w:hint="eastAsia" w:hAnsi="宋体" w:cs="宋体"/>
          <w:color w:val="000000"/>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12.2.1 预付款的支付</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预付款支付比例或金额：。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预付款扣回的方式：。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12.2.2 预付款担保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承包人提交预付款担保的期限：。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hAnsi="宋体" w:cs="宋体"/>
          <w:color w:val="000000"/>
          <w:sz w:val="24"/>
          <w:szCs w:val="24"/>
        </w:rPr>
      </w:pPr>
      <w:r>
        <w:rPr>
          <w:rFonts w:hint="eastAsia" w:hAnsi="宋体" w:cs="宋体"/>
          <w:color w:val="000000"/>
          <w:sz w:val="24"/>
          <w:szCs w:val="24"/>
        </w:rPr>
        <w:t>12.3 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12.3.1 计量原则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工程量计算规则：。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12.3.2 计量周期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关于计量周期的约定：。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12.3.3 单价合同的计量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关于单价合同计量的约定：。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12.3.4 总价合同的计量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关于总价合同计量的约定：。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12.3.5总价合同采用支付分解表计量支付的，是否适用第12.3.4 项〔总价合同的计量〕约定进行计量：。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12.3.6 其他价格形式合同的计量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其他价格形式的计量方式和程序：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12.4 工程进度款支付</w:t>
      </w:r>
    </w:p>
    <w:p>
      <w:pPr>
        <w:spacing w:line="480" w:lineRule="exact"/>
        <w:ind w:firstLine="480" w:firstLineChars="200"/>
        <w:jc w:val="left"/>
        <w:rPr>
          <w:rFonts w:hAnsi="宋体" w:cs="宋体"/>
          <w:color w:val="000000"/>
          <w:sz w:val="24"/>
          <w:szCs w:val="24"/>
        </w:rPr>
      </w:pPr>
      <w:bookmarkStart w:id="525" w:name="_Toc303539163"/>
      <w:bookmarkStart w:id="526" w:name="_Toc292559416"/>
      <w:bookmarkStart w:id="527" w:name="_Toc296503211"/>
      <w:bookmarkStart w:id="528" w:name="_Toc297216215"/>
      <w:bookmarkStart w:id="529" w:name="_Toc296891251"/>
      <w:bookmarkStart w:id="530" w:name="_Toc296346712"/>
      <w:bookmarkStart w:id="531" w:name="_Toc296347210"/>
      <w:bookmarkStart w:id="532" w:name="_Toc292559921"/>
      <w:bookmarkStart w:id="533" w:name="_Toc296944550"/>
      <w:bookmarkStart w:id="534" w:name="_Toc300935006"/>
      <w:bookmarkStart w:id="535" w:name="_Toc296891039"/>
      <w:bookmarkStart w:id="536" w:name="_Toc297120511"/>
      <w:bookmarkStart w:id="537" w:name="_Toc297048397"/>
      <w:bookmarkStart w:id="538" w:name="_Toc297123556"/>
      <w:r>
        <w:rPr>
          <w:rFonts w:hint="eastAsia" w:hAnsi="宋体" w:cs="宋体"/>
          <w:color w:val="000000"/>
          <w:sz w:val="24"/>
          <w:szCs w:val="24"/>
        </w:rPr>
        <w:t>12.4.1 付款周期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关于付款周期的约定：。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12.4.2 进度付款申请单的编制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关于进度付款申请单编制的约定：。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hint="eastAsia" w:hAnsi="宋体" w:cs="宋体"/>
          <w:color w:val="000000"/>
          <w:sz w:val="24"/>
          <w:szCs w:val="24"/>
        </w:rPr>
        <w:t>2.4.3 进度付款申请单的提交</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（3）其他价格形式合同进度付款申请单提交的约定：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12.4.4 进度款审核和支付</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（1）监理人审查并报送发包人的期限：。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发包人完成审批并签发进度款支付证书的期限：</w:t>
      </w:r>
    </w:p>
    <w:p>
      <w:pPr>
        <w:spacing w:line="480" w:lineRule="exact"/>
        <w:jc w:val="left"/>
        <w:rPr>
          <w:rFonts w:hAnsi="宋体" w:cs="宋体"/>
          <w:color w:val="000000"/>
          <w:sz w:val="24"/>
          <w:szCs w:val="24"/>
        </w:rPr>
      </w:pP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（2）发包人支付进度款的期限：。</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发包人逾期支付进度款的违约金的计算方式：。</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12.4.6 支付分解表的编制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2、总价合同支付分解表的编制与审批：。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3、单价合同的总价项目支付分解表的编制与审批：。</w:t>
      </w:r>
    </w:p>
    <w:bookmarkEnd w:id="368"/>
    <w:p>
      <w:pPr>
        <w:pStyle w:val="9"/>
        <w:spacing w:line="480" w:lineRule="exact"/>
        <w:rPr>
          <w:rFonts w:ascii="宋体" w:hAnsi="宋体" w:cs="宋体"/>
          <w:b w:val="0"/>
          <w:color w:val="000000"/>
          <w:sz w:val="24"/>
          <w:szCs w:val="24"/>
        </w:rPr>
      </w:pPr>
      <w:bookmarkStart w:id="539" w:name="_Toc351203645"/>
      <w:bookmarkStart w:id="540" w:name="_Toc297123564"/>
      <w:bookmarkStart w:id="541" w:name="_Toc297120519"/>
      <w:bookmarkStart w:id="542" w:name="_Toc292559424"/>
      <w:bookmarkStart w:id="543" w:name="_Toc304295593"/>
      <w:bookmarkStart w:id="544" w:name="_Toc312678053"/>
      <w:bookmarkStart w:id="545" w:name="_Toc300935015"/>
      <w:bookmarkStart w:id="546" w:name="_Toc292559929"/>
      <w:bookmarkStart w:id="547" w:name="_Toc297216223"/>
      <w:bookmarkStart w:id="548" w:name="_Toc296891259"/>
      <w:bookmarkStart w:id="549" w:name="_Toc297048405"/>
      <w:bookmarkStart w:id="550" w:name="_Toc303539172"/>
      <w:bookmarkStart w:id="551" w:name="_Toc296503219"/>
      <w:bookmarkStart w:id="552" w:name="_Toc296346720"/>
      <w:bookmarkStart w:id="553" w:name="_Toc296944558"/>
      <w:bookmarkStart w:id="554" w:name="_Toc296347218"/>
      <w:bookmarkStart w:id="555" w:name="_Toc296891047"/>
      <w:r>
        <w:rPr>
          <w:rFonts w:hint="eastAsia" w:ascii="宋体" w:hAnsi="宋体" w:cs="宋体"/>
          <w:b w:val="0"/>
          <w:color w:val="00000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hAnsi="宋体" w:cs="宋体"/>
          <w:color w:val="000000"/>
          <w:sz w:val="24"/>
          <w:szCs w:val="24"/>
        </w:rPr>
      </w:pPr>
      <w:r>
        <w:rPr>
          <w:rFonts w:hint="eastAsia" w:hAnsi="宋体" w:cs="宋体"/>
          <w:color w:val="000000"/>
          <w:sz w:val="24"/>
          <w:szCs w:val="24"/>
        </w:rPr>
        <w:t>13.1 分部分项工程验收</w:t>
      </w:r>
    </w:p>
    <w:p>
      <w:pPr>
        <w:spacing w:line="480" w:lineRule="exact"/>
        <w:ind w:firstLine="480" w:firstLineChars="200"/>
        <w:jc w:val="left"/>
        <w:rPr>
          <w:rFonts w:hAnsi="宋体" w:cs="宋体"/>
          <w:sz w:val="24"/>
          <w:szCs w:val="24"/>
        </w:rPr>
      </w:pPr>
      <w:r>
        <w:rPr>
          <w:rFonts w:hint="eastAsia" w:hAnsi="宋体" w:cs="宋体"/>
          <w:sz w:val="24"/>
          <w:szCs w:val="24"/>
        </w:rPr>
        <w:t>13.1.2监理人不能按时进行验收时，应提前小时提交书面延期要求。</w:t>
      </w:r>
    </w:p>
    <w:p>
      <w:pPr>
        <w:spacing w:line="480" w:lineRule="exact"/>
        <w:ind w:firstLine="480" w:firstLineChars="200"/>
        <w:jc w:val="left"/>
        <w:rPr>
          <w:rFonts w:hAnsi="宋体" w:cs="宋体"/>
          <w:b/>
          <w:color w:val="000000"/>
          <w:sz w:val="24"/>
          <w:szCs w:val="24"/>
        </w:rPr>
      </w:pPr>
      <w:r>
        <w:rPr>
          <w:rFonts w:hint="eastAsia" w:hAnsi="宋体" w:cs="宋体"/>
          <w:sz w:val="24"/>
          <w:szCs w:val="24"/>
        </w:rPr>
        <w:t>关于延期最长不得超过：小时。</w:t>
      </w:r>
    </w:p>
    <w:p>
      <w:pPr>
        <w:spacing w:line="480" w:lineRule="exact"/>
        <w:ind w:firstLine="480" w:firstLineChars="200"/>
        <w:rPr>
          <w:rFonts w:hAnsi="宋体" w:cs="宋体"/>
          <w:color w:val="000000"/>
          <w:sz w:val="24"/>
          <w:szCs w:val="24"/>
        </w:rPr>
      </w:pPr>
      <w:bookmarkStart w:id="556" w:name="_Toc304295596"/>
      <w:bookmarkStart w:id="557" w:name="_Toc296944562"/>
      <w:bookmarkStart w:id="558" w:name="_Toc296891051"/>
      <w:bookmarkStart w:id="559" w:name="_Toc297216224"/>
      <w:bookmarkStart w:id="560" w:name="_Toc297048409"/>
      <w:bookmarkStart w:id="561" w:name="_Toc296347222"/>
      <w:bookmarkStart w:id="562" w:name="_Toc312678056"/>
      <w:bookmarkStart w:id="563" w:name="_Toc296503223"/>
      <w:bookmarkStart w:id="564" w:name="_Toc292559428"/>
      <w:bookmarkStart w:id="565" w:name="_Toc297120523"/>
      <w:bookmarkStart w:id="566" w:name="_Toc292559933"/>
      <w:bookmarkStart w:id="567" w:name="_Toc296346724"/>
      <w:bookmarkStart w:id="568" w:name="_Toc297123565"/>
      <w:bookmarkStart w:id="569" w:name="_Toc303539173"/>
      <w:bookmarkStart w:id="570" w:name="_Toc300935016"/>
      <w:bookmarkStart w:id="571" w:name="_Toc296891263"/>
      <w:bookmarkStart w:id="572" w:name="_Toc267251476"/>
      <w:bookmarkStart w:id="573" w:name="_Toc267251470"/>
      <w:bookmarkStart w:id="574" w:name="_Toc267251472"/>
      <w:bookmarkStart w:id="575" w:name="_Toc267251471"/>
      <w:bookmarkStart w:id="576" w:name="_Toc267251473"/>
      <w:bookmarkStart w:id="577" w:name="_Toc267251475"/>
      <w:bookmarkStart w:id="578" w:name="_Toc267251474"/>
      <w:r>
        <w:rPr>
          <w:rFonts w:hint="eastAsia" w:hAnsi="宋体" w:cs="宋体"/>
          <w:color w:val="000000"/>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hAnsi="宋体" w:cs="宋体"/>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hint="eastAsia" w:hAnsi="宋体" w:cs="宋体"/>
          <w:color w:val="000000"/>
          <w:sz w:val="24"/>
          <w:szCs w:val="24"/>
        </w:rPr>
        <w:t>13.2.2竣工验收程序</w:t>
      </w:r>
    </w:p>
    <w:bookmarkEnd w:id="579"/>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关于竣工验收程序的约定：。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发包人不按照本项约定组织竣工验收、颁发工程接收证书的违约金的计算方法：。</w:t>
      </w:r>
    </w:p>
    <w:bookmarkEnd w:id="580"/>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13.2.5移交、接收全部与部分工程</w:t>
      </w:r>
    </w:p>
    <w:bookmarkEnd w:id="581"/>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承包人向发包人移交工程的期限：。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发包人未按本合同约定接收全部或部分工程的，违约金的计算方法为：。</w:t>
      </w:r>
    </w:p>
    <w:bookmarkEnd w:id="582"/>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承包人未按时移交工程的，违约金的计算方法为：。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13.3 工程试车</w:t>
      </w:r>
    </w:p>
    <w:bookmarkEnd w:id="583"/>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13.3.1 试车程序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工程试车内容：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（1）单机无负荷试车费用由承担；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（2）无负荷联动试车费用由承担。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13.3.3 投料试车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关于投料试车相关事项的约定：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13.6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13.6.1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承包人完成竣工退场的期限：  。</w:t>
      </w:r>
    </w:p>
    <w:p>
      <w:pPr>
        <w:pStyle w:val="9"/>
        <w:spacing w:line="480" w:lineRule="exact"/>
        <w:rPr>
          <w:rFonts w:ascii="宋体" w:hAnsi="宋体" w:cs="宋体"/>
          <w:b w:val="0"/>
          <w:color w:val="000000"/>
          <w:sz w:val="24"/>
          <w:szCs w:val="24"/>
        </w:rPr>
      </w:pPr>
      <w:bookmarkStart w:id="585" w:name="_Toc351203646"/>
      <w:r>
        <w:rPr>
          <w:rFonts w:hint="eastAsia" w:ascii="宋体" w:hAnsi="宋体" w:cs="宋体"/>
          <w:b w:val="0"/>
          <w:color w:val="000000"/>
          <w:sz w:val="24"/>
          <w:szCs w:val="24"/>
        </w:rPr>
        <w:t>14. 竣工结算</w:t>
      </w:r>
      <w:bookmarkEnd w:id="585"/>
    </w:p>
    <w:p>
      <w:pPr>
        <w:spacing w:line="480" w:lineRule="exact"/>
        <w:ind w:firstLine="480" w:firstLineChars="200"/>
        <w:rPr>
          <w:rFonts w:hAnsi="宋体" w:cs="宋体"/>
          <w:color w:val="000000"/>
          <w:sz w:val="24"/>
          <w:szCs w:val="24"/>
        </w:rPr>
      </w:pPr>
      <w:r>
        <w:rPr>
          <w:rFonts w:hint="eastAsia" w:hAnsi="宋体" w:cs="宋体"/>
          <w:color w:val="000000"/>
          <w:sz w:val="24"/>
          <w:szCs w:val="24"/>
        </w:rPr>
        <w:t>14.1 竣工结算申请</w:t>
      </w:r>
    </w:p>
    <w:p>
      <w:pPr>
        <w:spacing w:line="480" w:lineRule="exact"/>
        <w:ind w:firstLine="480" w:firstLineChars="200"/>
        <w:jc w:val="left"/>
        <w:rPr>
          <w:rFonts w:hAnsi="宋体" w:cs="宋体"/>
          <w:color w:val="000000"/>
          <w:sz w:val="24"/>
          <w:szCs w:val="24"/>
        </w:rPr>
      </w:pPr>
      <w:r>
        <w:rPr>
          <w:rFonts w:hint="eastAsia" w:hAnsi="宋体" w:cs="宋体"/>
          <w:sz w:val="24"/>
          <w:szCs w:val="24"/>
        </w:rPr>
        <w:t xml:space="preserve">承包人提交竣工结算申请单的期限：   </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竣工结算申请单应包括的内容：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竣工结算审核</w:t>
      </w:r>
    </w:p>
    <w:p>
      <w:pPr>
        <w:spacing w:line="480" w:lineRule="exact"/>
        <w:ind w:firstLine="480" w:firstLineChars="200"/>
        <w:jc w:val="left"/>
        <w:rPr>
          <w:rFonts w:hAnsi="宋体" w:cs="宋体"/>
          <w:sz w:val="24"/>
          <w:szCs w:val="24"/>
        </w:rPr>
      </w:pPr>
      <w:r>
        <w:rPr>
          <w:rFonts w:hint="eastAsia" w:hAnsi="宋体" w:cs="宋体"/>
          <w:sz w:val="24"/>
          <w:szCs w:val="24"/>
        </w:rPr>
        <w:t>发包人审批竣工付款申请单的期限：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sz w:val="24"/>
          <w:szCs w:val="24"/>
        </w:rPr>
        <w:t>发包人完成竣工付款的期限：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关于竣工付款证书异议部分复核的方式和程序：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14.4 最终结清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14.4.1 最终结清申请单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承包人提交最终结清申请单的份数：。</w:t>
      </w:r>
    </w:p>
    <w:p>
      <w:pPr>
        <w:spacing w:line="480" w:lineRule="exact"/>
        <w:ind w:firstLine="480" w:firstLineChars="200"/>
        <w:jc w:val="left"/>
        <w:rPr>
          <w:rFonts w:hAnsi="宋体" w:cs="宋体"/>
          <w:sz w:val="24"/>
          <w:szCs w:val="24"/>
        </w:rPr>
      </w:pPr>
      <w:r>
        <w:rPr>
          <w:rFonts w:hint="eastAsia" w:hAnsi="宋体" w:cs="宋体"/>
          <w:color w:val="000000"/>
          <w:sz w:val="24"/>
          <w:szCs w:val="24"/>
        </w:rPr>
        <w:t>承包人提交最终结算申请单的期限：。</w:t>
      </w:r>
    </w:p>
    <w:p>
      <w:pPr>
        <w:spacing w:line="480" w:lineRule="exact"/>
        <w:ind w:firstLine="480" w:firstLineChars="200"/>
        <w:jc w:val="left"/>
        <w:rPr>
          <w:rFonts w:hAnsi="宋体" w:cs="宋体"/>
          <w:sz w:val="24"/>
          <w:szCs w:val="24"/>
        </w:rPr>
      </w:pPr>
      <w:r>
        <w:rPr>
          <w:rFonts w:hint="eastAsia" w:hAnsi="宋体" w:cs="宋体"/>
          <w:sz w:val="24"/>
          <w:szCs w:val="24"/>
        </w:rPr>
        <w:t>14.4.2 最终结清证书和支付</w:t>
      </w:r>
    </w:p>
    <w:p>
      <w:pPr>
        <w:spacing w:line="480" w:lineRule="exact"/>
        <w:ind w:firstLine="480" w:firstLineChars="200"/>
        <w:jc w:val="left"/>
        <w:rPr>
          <w:rFonts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（2）发包人完成支付的期限：</w:t>
      </w:r>
      <w:r>
        <w:rPr>
          <w:rFonts w:hint="eastAsia" w:hAnsi="宋体" w:cs="宋体"/>
          <w:color w:val="000000"/>
          <w:sz w:val="24"/>
          <w:szCs w:val="24"/>
        </w:rPr>
        <w:t>。</w:t>
      </w:r>
    </w:p>
    <w:bookmarkEnd w:id="572"/>
    <w:bookmarkEnd w:id="573"/>
    <w:bookmarkEnd w:id="574"/>
    <w:bookmarkEnd w:id="575"/>
    <w:bookmarkEnd w:id="576"/>
    <w:bookmarkEnd w:id="577"/>
    <w:bookmarkEnd w:id="578"/>
    <w:bookmarkEnd w:id="584"/>
    <w:p>
      <w:pPr>
        <w:pStyle w:val="9"/>
        <w:spacing w:line="480" w:lineRule="exact"/>
        <w:rPr>
          <w:rFonts w:ascii="宋体" w:hAnsi="宋体" w:cs="宋体"/>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89"/>
      <w:bookmarkStart w:id="592" w:name="_Toc267251488"/>
      <w:bookmarkStart w:id="593" w:name="_Toc267251486"/>
      <w:bookmarkStart w:id="594" w:name="_Toc267251490"/>
      <w:bookmarkStart w:id="595" w:name="_Toc267251498"/>
      <w:bookmarkStart w:id="596" w:name="_Toc267251491"/>
      <w:bookmarkStart w:id="597" w:name="_Toc267251499"/>
      <w:bookmarkStart w:id="598" w:name="_Toc267251497"/>
      <w:bookmarkStart w:id="599" w:name="_Toc267251502"/>
      <w:bookmarkStart w:id="600" w:name="_Toc267251495"/>
      <w:bookmarkStart w:id="601" w:name="_Toc267251493"/>
      <w:bookmarkStart w:id="602" w:name="_Toc267251503"/>
      <w:bookmarkStart w:id="603" w:name="_Toc267251492"/>
      <w:bookmarkStart w:id="604" w:name="_Toc267251494"/>
      <w:bookmarkStart w:id="605" w:name="_Toc267251496"/>
      <w:bookmarkStart w:id="606" w:name="_Toc267251501"/>
      <w:bookmarkStart w:id="607" w:name="_Toc267251504"/>
      <w:bookmarkStart w:id="608" w:name="_Toc267251506"/>
      <w:bookmarkStart w:id="609" w:name="_Toc267251507"/>
      <w:bookmarkStart w:id="610" w:name="_Toc267251508"/>
      <w:bookmarkStart w:id="611" w:name="_Toc267251510"/>
      <w:bookmarkStart w:id="612" w:name="_Toc267251515"/>
      <w:bookmarkStart w:id="613" w:name="_Toc267251513"/>
      <w:bookmarkStart w:id="614" w:name="_Toc267251511"/>
      <w:bookmarkStart w:id="615" w:name="_Toc267251509"/>
      <w:bookmarkStart w:id="616" w:name="_Toc267251514"/>
      <w:r>
        <w:rPr>
          <w:rFonts w:hint="eastAsia" w:ascii="宋体" w:hAnsi="宋体" w:cs="宋体"/>
          <w:b w:val="0"/>
          <w:color w:val="000000"/>
          <w:sz w:val="24"/>
          <w:szCs w:val="24"/>
        </w:rPr>
        <w:t>15. 缺陷责任期与保修</w:t>
      </w:r>
      <w:bookmarkEnd w:id="586"/>
    </w:p>
    <w:p>
      <w:pPr>
        <w:spacing w:line="480" w:lineRule="exact"/>
        <w:ind w:firstLine="480" w:firstLineChars="200"/>
        <w:rPr>
          <w:rFonts w:hAnsi="宋体" w:cs="宋体"/>
          <w:color w:val="000000"/>
          <w:sz w:val="24"/>
          <w:szCs w:val="24"/>
        </w:rPr>
      </w:pPr>
      <w:r>
        <w:rPr>
          <w:rFonts w:hint="eastAsia" w:hAnsi="宋体" w:cs="宋体"/>
          <w:color w:val="000000"/>
          <w:sz w:val="24"/>
          <w:szCs w:val="24"/>
        </w:rPr>
        <w:t>15.2缺陷责任期</w:t>
      </w:r>
      <w:bookmarkEnd w:id="587"/>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缺陷责任期的具体期限：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15.3 质量保证金</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关于是否扣留质量保证金的约定：。在工程项目竣工前，承包人按专用合同条款第3.7条提供履约担保的，发包人不得同时预留工程质量保证金。</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15.3.1 承包人提供质量保证金的方式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质量保证金采用以下第种方式：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（2）%的工程款；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（3）其他方式:。</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 xml:space="preserve">15.3.2 质量保证金的扣留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质量保证金的扣留采取以下第种方式：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（2）工程竣工结算时一次性扣留质量保证金；</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（3）其他扣留方式:。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关于质量保证金的补充约定：  。</w:t>
      </w:r>
    </w:p>
    <w:bookmarkEnd w:id="588"/>
    <w:bookmarkEnd w:id="589"/>
    <w:p>
      <w:pPr>
        <w:spacing w:line="480" w:lineRule="exact"/>
        <w:ind w:firstLine="480" w:firstLineChars="200"/>
        <w:rPr>
          <w:rFonts w:hAnsi="宋体" w:cs="宋体"/>
          <w:color w:val="000000"/>
          <w:sz w:val="24"/>
          <w:szCs w:val="24"/>
        </w:rPr>
      </w:pPr>
      <w:r>
        <w:rPr>
          <w:rFonts w:hint="eastAsia" w:hAnsi="宋体" w:cs="宋体"/>
          <w:color w:val="000000"/>
          <w:sz w:val="24"/>
          <w:szCs w:val="24"/>
        </w:rPr>
        <w:t>15.4保修</w:t>
      </w:r>
    </w:p>
    <w:bookmarkEnd w:id="590"/>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15.4.1 保修责任</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工程保修期为：  。</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15.4.3 修复通知</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承包人收到保修通知并到达工程现场的合理时间：  。</w:t>
      </w:r>
    </w:p>
    <w:bookmarkEnd w:id="591"/>
    <w:bookmarkEnd w:id="592"/>
    <w:bookmarkEnd w:id="593"/>
    <w:bookmarkEnd w:id="594"/>
    <w:p>
      <w:pPr>
        <w:pStyle w:val="9"/>
        <w:spacing w:line="480" w:lineRule="exact"/>
        <w:rPr>
          <w:rFonts w:ascii="宋体" w:hAnsi="宋体" w:cs="宋体"/>
          <w:b w:val="0"/>
          <w:color w:val="000000"/>
          <w:sz w:val="24"/>
          <w:szCs w:val="24"/>
        </w:rPr>
      </w:pPr>
      <w:bookmarkStart w:id="617" w:name="_Toc351203648"/>
      <w:bookmarkStart w:id="618" w:name="_Toc280868717"/>
      <w:bookmarkStart w:id="619" w:name="_Toc280868718"/>
      <w:r>
        <w:rPr>
          <w:rFonts w:hint="eastAsia" w:ascii="宋体" w:hAnsi="宋体" w:cs="宋体"/>
          <w:b w:val="0"/>
          <w:color w:val="000000"/>
          <w:sz w:val="24"/>
          <w:szCs w:val="24"/>
        </w:rPr>
        <w:t>16. 违约</w:t>
      </w:r>
      <w:bookmarkEnd w:id="617"/>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16.1 发包人违约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16.1.1发包人违约的情形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发包人违约的其他情形：  。</w:t>
      </w:r>
    </w:p>
    <w:p>
      <w:pPr>
        <w:spacing w:line="480" w:lineRule="exact"/>
        <w:ind w:left="1200" w:hanging="1200" w:hangingChars="500"/>
        <w:jc w:val="left"/>
        <w:rPr>
          <w:rFonts w:hAnsi="宋体" w:cs="宋体"/>
          <w:color w:val="000000"/>
          <w:sz w:val="24"/>
          <w:szCs w:val="24"/>
        </w:rPr>
      </w:pPr>
      <w:r>
        <w:rPr>
          <w:rFonts w:hint="eastAsia" w:hAnsi="宋体" w:cs="宋体"/>
          <w:color w:val="000000"/>
          <w:sz w:val="24"/>
          <w:szCs w:val="24"/>
        </w:rPr>
        <w:t xml:space="preserve">    16.1.2 发包人违约的责任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发包人违约责任的承担方式和计算方法：</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（1）因发包人原因未能在计划开工日期前7天内下达开工通知的违约责任：。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（2）因发包人原因未能按合同约定支付合同价款的违约责任：。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（3）发包人违反第10.1款〔变更的范围〕第（2）项约定，自行实施被取消的工作或转由他人实施的违约责任：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（5）因发包人违反合同约定造成暂停施工的违约责任：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（6）发包人无正当理由没有在约定期限内发出复工指示，导致承包人无法复工的违约责任：。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（7）其他：。</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16.1.3 因发包人违约解除合同</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承包人按16.1.1项〔发包人违约的情形〕约定暂停施工满天后发包人仍不纠正其违约行为并致使合同目的不能实现的，承包人有权解除合同。</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16.2 承包人违约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16.2.1 承包人违约的情形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承包人违约的其他情形：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16.2.2承包人违约的责任</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承包人违约责任的承担方式和计算方法：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16.2.3 因承包人违约解除合同</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关于承包人违约解除合同的特别约定： 。</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发包人继续使用承包人在施工现场的材料、设备、临时工程、承包人文件和由承包人或以其名义编制的其他文件的费用承担方式： 。</w:t>
      </w:r>
    </w:p>
    <w:p>
      <w:pPr>
        <w:pStyle w:val="9"/>
        <w:spacing w:line="480" w:lineRule="exact"/>
        <w:rPr>
          <w:rFonts w:ascii="宋体" w:hAnsi="宋体" w:cs="宋体"/>
          <w:b w:val="0"/>
          <w:color w:val="000000"/>
          <w:sz w:val="24"/>
          <w:szCs w:val="24"/>
        </w:rPr>
      </w:pPr>
      <w:bookmarkStart w:id="620" w:name="_Toc351203649"/>
      <w:r>
        <w:rPr>
          <w:rFonts w:hint="eastAsia" w:ascii="宋体" w:hAnsi="宋体" w:cs="宋体"/>
          <w:b w:val="0"/>
          <w:color w:val="000000"/>
          <w:sz w:val="24"/>
          <w:szCs w:val="24"/>
        </w:rPr>
        <w:t>17. 不可抗力</w:t>
      </w:r>
      <w:bookmarkEnd w:id="618"/>
      <w:bookmarkEnd w:id="620"/>
    </w:p>
    <w:p>
      <w:pPr>
        <w:spacing w:line="480" w:lineRule="exact"/>
        <w:ind w:firstLine="480" w:firstLineChars="200"/>
        <w:rPr>
          <w:rFonts w:hAnsi="宋体" w:cs="宋体"/>
          <w:color w:val="000000"/>
          <w:sz w:val="24"/>
          <w:szCs w:val="24"/>
        </w:rPr>
      </w:pPr>
      <w:r>
        <w:rPr>
          <w:rFonts w:hint="eastAsia" w:hAnsi="宋体" w:cs="宋体"/>
          <w:color w:val="000000"/>
          <w:sz w:val="24"/>
          <w:szCs w:val="24"/>
        </w:rPr>
        <w:t>17.1 不可抗力的确认</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除通用合同条款约定的不可抗力事件之外，视为不可抗力的其他情形：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17.4 因不可抗力解除合同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合同解除后，发包人应在商定或确定发包人应支付款项后天内完成款项的支付。</w:t>
      </w:r>
    </w:p>
    <w:p>
      <w:pPr>
        <w:pStyle w:val="9"/>
        <w:spacing w:line="480" w:lineRule="exact"/>
        <w:rPr>
          <w:rFonts w:ascii="宋体" w:hAnsi="宋体" w:cs="宋体"/>
          <w:b w:val="0"/>
          <w:color w:val="000000"/>
          <w:sz w:val="24"/>
          <w:szCs w:val="24"/>
        </w:rPr>
      </w:pPr>
      <w:bookmarkStart w:id="621" w:name="_Toc351203650"/>
      <w:r>
        <w:rPr>
          <w:rFonts w:hint="eastAsia" w:ascii="宋体" w:hAnsi="宋体" w:cs="宋体"/>
          <w:b w:val="0"/>
          <w:color w:val="000000"/>
          <w:sz w:val="24"/>
          <w:szCs w:val="24"/>
        </w:rPr>
        <w:t>18. 保险</w:t>
      </w:r>
      <w:bookmarkEnd w:id="621"/>
    </w:p>
    <w:bookmarkEnd w:id="619"/>
    <w:p>
      <w:pPr>
        <w:spacing w:line="480" w:lineRule="exact"/>
        <w:ind w:firstLine="480" w:firstLineChars="200"/>
        <w:rPr>
          <w:rFonts w:hAnsi="宋体" w:cs="宋体"/>
          <w:color w:val="000000"/>
          <w:sz w:val="24"/>
          <w:szCs w:val="24"/>
        </w:rPr>
      </w:pPr>
      <w:r>
        <w:rPr>
          <w:rFonts w:hint="eastAsia" w:hAnsi="宋体" w:cs="宋体"/>
          <w:color w:val="000000"/>
          <w:sz w:val="24"/>
          <w:szCs w:val="24"/>
        </w:rPr>
        <w:t>18.1 工程保险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关于工程保险的特别约定：。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18.3 其他保险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关于其他保险的约定：。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承包人是否应为其施工设备等办理财产保险：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18.7 通知义务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关于变更保险合同时的通知义务的约定：  。</w:t>
      </w:r>
    </w:p>
    <w:bookmarkEnd w:id="595"/>
    <w:bookmarkEnd w:id="596"/>
    <w:bookmarkEnd w:id="597"/>
    <w:bookmarkEnd w:id="598"/>
    <w:bookmarkEnd w:id="599"/>
    <w:bookmarkEnd w:id="600"/>
    <w:bookmarkEnd w:id="601"/>
    <w:bookmarkEnd w:id="602"/>
    <w:bookmarkEnd w:id="603"/>
    <w:bookmarkEnd w:id="604"/>
    <w:bookmarkEnd w:id="605"/>
    <w:bookmarkEnd w:id="606"/>
    <w:p>
      <w:pPr>
        <w:pStyle w:val="9"/>
        <w:spacing w:line="480" w:lineRule="exact"/>
        <w:rPr>
          <w:rFonts w:ascii="宋体" w:hAnsi="宋体" w:cs="宋体"/>
          <w:b w:val="0"/>
          <w:color w:val="000000"/>
          <w:sz w:val="24"/>
          <w:szCs w:val="24"/>
        </w:rPr>
      </w:pPr>
      <w:bookmarkStart w:id="622" w:name="_Toc351203651"/>
      <w:r>
        <w:rPr>
          <w:rFonts w:hint="eastAsia" w:ascii="宋体" w:hAnsi="宋体" w:cs="宋体"/>
          <w:b w:val="0"/>
          <w:color w:val="000000"/>
          <w:sz w:val="24"/>
          <w:szCs w:val="24"/>
        </w:rPr>
        <w:t>20. 争议解决</w:t>
      </w:r>
      <w:bookmarkEnd w:id="622"/>
    </w:p>
    <w:bookmarkEnd w:id="607"/>
    <w:bookmarkEnd w:id="60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20.3 争</w:t>
      </w:r>
      <w:bookmarkEnd w:id="609"/>
      <w:r>
        <w:rPr>
          <w:rFonts w:hint="eastAsia" w:hAnsi="宋体" w:cs="宋体"/>
          <w:color w:val="000000"/>
          <w:sz w:val="24"/>
          <w:szCs w:val="24"/>
        </w:rPr>
        <w:t>议评审</w:t>
      </w:r>
    </w:p>
    <w:p>
      <w:pPr>
        <w:spacing w:line="480" w:lineRule="exact"/>
        <w:ind w:left="241" w:leftChars="71" w:firstLine="360" w:firstLineChars="150"/>
        <w:jc w:val="left"/>
        <w:rPr>
          <w:rFonts w:hAnsi="宋体" w:cs="宋体"/>
          <w:color w:val="000000"/>
          <w:sz w:val="24"/>
          <w:szCs w:val="24"/>
        </w:rPr>
      </w:pPr>
      <w:r>
        <w:rPr>
          <w:rFonts w:hint="eastAsia" w:hAnsi="宋体" w:cs="宋体"/>
          <w:color w:val="000000"/>
          <w:sz w:val="24"/>
          <w:szCs w:val="24"/>
        </w:rPr>
        <w:t xml:space="preserve">合同当事人是否同意将工程争议提交争议评审小组决定： 。  </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20.3.1 争议评审小组的确定</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争议评审小组成员的确定：。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选定争议评审员的期限：。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争议评审小组成员的报酬承担方式：。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其他事项的约定：。</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20.3.2 争议评审小组的决定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合同当事人关于本项的约定：。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20.4仲裁或诉讼</w:t>
      </w:r>
      <w:bookmarkEnd w:id="610"/>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因合同及合同有关事项发生的争议，按下列第种方式解决：</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（1）向仲裁委员会申请仲裁；</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（2）向人民法院起诉。</w:t>
      </w:r>
      <w:bookmarkEnd w:id="611"/>
      <w:bookmarkEnd w:id="612"/>
      <w:bookmarkEnd w:id="613"/>
      <w:bookmarkEnd w:id="614"/>
      <w:bookmarkEnd w:id="615"/>
      <w:bookmarkEnd w:id="616"/>
    </w:p>
    <w:p>
      <w:pPr>
        <w:pStyle w:val="26"/>
        <w:spacing w:line="360" w:lineRule="atLeast"/>
        <w:ind w:left="680" w:leftChars="200"/>
        <w:rPr>
          <w:kern w:val="2"/>
          <w:szCs w:val="24"/>
        </w:rPr>
      </w:pPr>
      <w:r>
        <w:rPr>
          <w:rFonts w:hint="eastAsia"/>
          <w:kern w:val="2"/>
          <w:szCs w:val="24"/>
        </w:rPr>
        <w:t>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autoSpaceDE w:val="0"/>
        <w:autoSpaceDN w:val="0"/>
        <w:adjustRightInd w:val="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 xml:space="preserve">本工程使用《建设工程工程量清单计价规范》 GB50500-2013 </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(2)</w:t>
      </w:r>
      <w:r>
        <w:rPr>
          <w:rFonts w:hint="eastAsia" w:ascii="新宋体" w:hAnsi="新宋体" w:eastAsia="新宋体"/>
          <w:sz w:val="24"/>
          <w:szCs w:val="22"/>
        </w:rPr>
        <w:t>《建设工程工程量清单计价规范》GB50500-2013、《河南省市政工程预算定额》（HAAI-31-2016）以及相关造价文件等进行编制及相关文件资料；</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 规费按规定计取；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(4)人工费指数、机械类指数、管理类指数按豫建标定【2019】26号文件计入；</w:t>
      </w:r>
    </w:p>
    <w:p>
      <w:pPr>
        <w:spacing w:line="440" w:lineRule="exact"/>
        <w:ind w:left="475" w:leftChars="140"/>
        <w:rPr>
          <w:rFonts w:ascii="新宋体" w:hAnsi="新宋体" w:eastAsia="新宋体"/>
          <w:sz w:val="24"/>
          <w:szCs w:val="22"/>
        </w:rPr>
      </w:pPr>
      <w:r>
        <w:rPr>
          <w:rFonts w:hint="eastAsia" w:ascii="新宋体" w:hAnsi="新宋体" w:eastAsia="新宋体"/>
          <w:sz w:val="24"/>
          <w:szCs w:val="22"/>
        </w:rPr>
        <w:t>(5) 主要材料价格参考2019年《许昌信息价》第3期6月份材料价，及结合市场询价；(6)增值税税率，依据；“建办标函【2019】193号”，按9%计算。</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623" w:name="_Toc278443522"/>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outlineLvl w:val="0"/>
        <w:rPr>
          <w:rFonts w:hAnsi="宋体" w:cs="黑体"/>
          <w:b/>
          <w:sz w:val="36"/>
          <w:szCs w:val="36"/>
        </w:rPr>
      </w:pPr>
    </w:p>
    <w:p>
      <w:pPr>
        <w:pStyle w:val="4"/>
        <w:ind w:left="0" w:leftChars="0" w:firstLine="0" w:firstLineChars="0"/>
        <w:rPr>
          <w:rFonts w:hint="default"/>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623"/>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624"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pStyle w:val="2"/>
        <w:rPr>
          <w:rFonts w:hAnsi="宋体" w:cs="黑体"/>
          <w:b/>
          <w:sz w:val="44"/>
          <w:szCs w:val="44"/>
        </w:rPr>
      </w:pPr>
    </w:p>
    <w:p>
      <w:pPr>
        <w:pStyle w:val="4"/>
        <w:rPr>
          <w:rFonts w:hAnsi="宋体" w:cs="黑体"/>
          <w:b/>
          <w:sz w:val="44"/>
          <w:szCs w:val="44"/>
        </w:rPr>
      </w:pPr>
    </w:p>
    <w:p>
      <w:pPr>
        <w:pStyle w:val="4"/>
        <w:rPr>
          <w:rFonts w:hAnsi="宋体" w:cs="黑体"/>
          <w:b/>
          <w:sz w:val="44"/>
          <w:szCs w:val="44"/>
        </w:rPr>
      </w:pPr>
    </w:p>
    <w:p>
      <w:pPr>
        <w:pStyle w:val="4"/>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624"/>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年月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rPr>
          <w:rFonts w:hAnsi="宋体" w:cs="宋体"/>
          <w:b/>
          <w:sz w:val="32"/>
          <w:szCs w:val="32"/>
        </w:rPr>
      </w:pPr>
      <w:r>
        <w:rPr>
          <w:rFonts w:hint="eastAsia" w:hAnsi="宋体" w:cs="宋体"/>
          <w:b/>
          <w:sz w:val="32"/>
          <w:szCs w:val="32"/>
        </w:rPr>
        <w:t>综合（信用）标</w:t>
      </w:r>
    </w:p>
    <w:p>
      <w:pPr>
        <w:tabs>
          <w:tab w:val="center" w:pos="4739"/>
        </w:tabs>
        <w:ind w:left="180" w:firstLine="1920" w:firstLineChars="600"/>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int="eastAsia" w:hAnsi="宋体" w:cs="宋体"/>
          <w:b/>
          <w:sz w:val="32"/>
        </w:rPr>
      </w:pPr>
      <w:r>
        <w:rPr>
          <w:rFonts w:hint="eastAsia" w:hAnsi="宋体" w:cs="宋体"/>
          <w:b/>
          <w:sz w:val="32"/>
        </w:rPr>
        <w:t>年月日</w:t>
      </w:r>
    </w:p>
    <w:p>
      <w:pPr>
        <w:pStyle w:val="2"/>
        <w:rPr>
          <w:rFonts w:hint="eastAsia" w:hAnsi="宋体" w:cs="宋体"/>
          <w:b/>
          <w:sz w:val="32"/>
        </w:rPr>
      </w:pPr>
    </w:p>
    <w:p>
      <w:pPr>
        <w:pStyle w:val="4"/>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 xml:space="preserve">安全文明措施费RMB￥：元                                                                                                                                  </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 xml:space="preserve">法定代表人或委托代理人（签字）：                                          </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right="480" w:firstLine="7320" w:firstLineChars="30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bookmarkStart w:id="625" w:name="_GoBack"/>
      <w:bookmarkEnd w:id="625"/>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附投标保证金缴纳回执及开户许可证原件扫描件（或图片）</w:t>
      </w:r>
    </w:p>
    <w:p>
      <w:pPr>
        <w:widowControl/>
        <w:jc w:val="left"/>
        <w:rPr>
          <w:rFonts w:hAnsi="宋体" w:cs="宋体"/>
          <w:b/>
          <w:sz w:val="32"/>
        </w:rPr>
      </w:pPr>
    </w:p>
    <w:p>
      <w:pPr>
        <w:pStyle w:val="2"/>
        <w:ind w:firstLine="0" w:firstLineChars="0"/>
      </w:pPr>
    </w:p>
    <w:p>
      <w:pPr>
        <w:autoSpaceDE w:val="0"/>
        <w:autoSpaceDN w:val="0"/>
        <w:adjustRightInd w:val="0"/>
        <w:spacing w:line="420" w:lineRule="exact"/>
        <w:outlineLvl w:val="0"/>
        <w:rPr>
          <w:rFonts w:hint="eastAsia" w:ascii="仿宋_GB2312" w:hAnsi="仿宋_GB2312"/>
          <w:szCs w:val="30"/>
        </w:rPr>
      </w:pPr>
    </w:p>
    <w:p>
      <w:pPr>
        <w:autoSpaceDE w:val="0"/>
        <w:autoSpaceDN w:val="0"/>
        <w:adjustRightInd w:val="0"/>
        <w:spacing w:line="420" w:lineRule="exact"/>
        <w:outlineLvl w:val="0"/>
        <w:rPr>
          <w:rFonts w:hint="eastAsia" w:ascii="仿宋_GB2312" w:hAnsi="仿宋_GB2312"/>
          <w:szCs w:val="30"/>
        </w:rPr>
      </w:pPr>
      <w:r>
        <w:rPr>
          <w:rFonts w:hint="eastAsia" w:ascii="仿宋_GB2312" w:hAnsi="仿宋_GB2312"/>
          <w:szCs w:val="30"/>
        </w:rPr>
        <w:t xml:space="preserve">                 </w:t>
      </w:r>
    </w:p>
    <w:p>
      <w:pPr>
        <w:autoSpaceDE w:val="0"/>
        <w:autoSpaceDN w:val="0"/>
        <w:adjustRightInd w:val="0"/>
        <w:spacing w:line="420" w:lineRule="exact"/>
        <w:outlineLvl w:val="0"/>
        <w:rPr>
          <w:rFonts w:hint="eastAsia" w:ascii="仿宋_GB2312" w:hAnsi="仿宋_GB2312"/>
          <w:szCs w:val="30"/>
        </w:rPr>
      </w:pPr>
    </w:p>
    <w:p>
      <w:pPr>
        <w:autoSpaceDE w:val="0"/>
        <w:autoSpaceDN w:val="0"/>
        <w:adjustRightInd w:val="0"/>
        <w:spacing w:line="420" w:lineRule="exact"/>
        <w:outlineLvl w:val="0"/>
        <w:rPr>
          <w:rFonts w:hint="eastAsia" w:ascii="仿宋_GB2312" w:hAnsi="仿宋_GB2312"/>
          <w:szCs w:val="30"/>
        </w:rPr>
      </w:pPr>
    </w:p>
    <w:p>
      <w:pPr>
        <w:autoSpaceDE w:val="0"/>
        <w:autoSpaceDN w:val="0"/>
        <w:adjustRightInd w:val="0"/>
        <w:spacing w:line="420" w:lineRule="exact"/>
        <w:outlineLvl w:val="0"/>
        <w:rPr>
          <w:rFonts w:hAnsi="宋体" w:cs="宋体"/>
          <w:b/>
          <w:sz w:val="32"/>
        </w:rPr>
      </w:pPr>
      <w:r>
        <w:rPr>
          <w:rFonts w:hint="eastAsia" w:ascii="仿宋_GB2312" w:hAnsi="仿宋_GB2312"/>
          <w:szCs w:val="30"/>
        </w:rPr>
        <w:t xml:space="preserve">                 </w:t>
      </w: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pStyle w:val="2"/>
        <w:ind w:firstLine="480" w:firstLineChars="200"/>
        <w:rPr>
          <w:rFonts w:hAnsi="宋体" w:cs="宋体"/>
          <w:sz w:val="24"/>
          <w:szCs w:val="22"/>
        </w:rPr>
      </w:pPr>
      <w:r>
        <w:rPr>
          <w:rFonts w:hint="eastAsia" w:hAnsi="宋体" w:cs="宋体"/>
          <w:sz w:val="24"/>
          <w:szCs w:val="22"/>
        </w:rPr>
        <w:t>项目负责人应附建造师注册证书、安全生产考核合格证书、身份证及未担任其他在施建设工程项目项目负责人的承诺书 。</w:t>
      </w:r>
      <w:r>
        <w:rPr>
          <w:rFonts w:hAnsi="宋体" w:cs="宋体"/>
          <w:sz w:val="24"/>
          <w:szCs w:val="22"/>
        </w:rPr>
        <w:t xml:space="preserve"> </w:t>
      </w:r>
    </w:p>
    <w:p>
      <w:pPr>
        <w:pStyle w:val="2"/>
        <w:ind w:firstLine="340"/>
        <w:rPr>
          <w:color w:val="FF0000"/>
        </w:rPr>
      </w:pP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pStyle w:val="2"/>
        <w:ind w:firstLine="480" w:firstLineChars="200"/>
        <w:rPr>
          <w:rFonts w:hAnsi="宋体" w:cs="宋体"/>
          <w:sz w:val="24"/>
          <w:szCs w:val="22"/>
        </w:rPr>
      </w:pPr>
      <w:r>
        <w:rPr>
          <w:rFonts w:hint="eastAsia" w:hAnsi="宋体" w:cs="宋体"/>
          <w:sz w:val="24"/>
          <w:szCs w:val="22"/>
        </w:rPr>
        <w:t>主要项目管理人员是指技术负责人、专职安全生产管理员等岗位人员。技术负责人应附职称证书、身份证原件扫描件（或图片），专职安全生产管理人员应附安全生产考核合格证书和身份证，其他岗位人员应附岗位证书和身份证。</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ind w:right="480" w:firstLine="6960" w:firstLineChars="2900"/>
        <w:rPr>
          <w:rFonts w:hAnsi="宋体" w:cs="宋体"/>
          <w:sz w:val="24"/>
        </w:rPr>
      </w:pPr>
      <w:r>
        <w:rPr>
          <w:rFonts w:hint="eastAsia" w:hAnsi="宋体" w:cs="宋体"/>
          <w:sz w:val="24"/>
        </w:rPr>
        <w:t>年    月     日</w:t>
      </w:r>
    </w:p>
    <w:p>
      <w:pPr>
        <w:widowControl/>
        <w:jc w:val="left"/>
        <w:rPr>
          <w:rFonts w:hAnsi="宋体" w:cs="宋体"/>
          <w:b/>
          <w:sz w:val="28"/>
          <w:szCs w:val="28"/>
        </w:rPr>
      </w:pPr>
      <w:r>
        <w:rPr>
          <w:rFonts w:hAnsi="宋体" w:cs="宋体"/>
          <w:b/>
          <w:sz w:val="28"/>
          <w:szCs w:val="28"/>
        </w:rPr>
        <w:br w:type="page"/>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投标单位基本信息表</w:t>
      </w: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项目编号：建安建工公字〔2019〕221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华文中宋">
    <w:altName w:val="hakuyoxingshu7000"/>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74</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2D0A"/>
    <w:rsid w:val="000F4FAD"/>
    <w:rsid w:val="001130AD"/>
    <w:rsid w:val="00117CDE"/>
    <w:rsid w:val="00166D57"/>
    <w:rsid w:val="0017168A"/>
    <w:rsid w:val="001A2836"/>
    <w:rsid w:val="001C1114"/>
    <w:rsid w:val="00227D06"/>
    <w:rsid w:val="00232FB8"/>
    <w:rsid w:val="00242714"/>
    <w:rsid w:val="002446E0"/>
    <w:rsid w:val="00246BB1"/>
    <w:rsid w:val="00254BFB"/>
    <w:rsid w:val="00271972"/>
    <w:rsid w:val="00276664"/>
    <w:rsid w:val="0027773A"/>
    <w:rsid w:val="002869FC"/>
    <w:rsid w:val="002B153F"/>
    <w:rsid w:val="002B7A80"/>
    <w:rsid w:val="002C3BF8"/>
    <w:rsid w:val="002F071E"/>
    <w:rsid w:val="003361E1"/>
    <w:rsid w:val="00337A7E"/>
    <w:rsid w:val="00342126"/>
    <w:rsid w:val="00343318"/>
    <w:rsid w:val="0034416C"/>
    <w:rsid w:val="00347180"/>
    <w:rsid w:val="00350945"/>
    <w:rsid w:val="00357941"/>
    <w:rsid w:val="00363113"/>
    <w:rsid w:val="0037054B"/>
    <w:rsid w:val="00384EF9"/>
    <w:rsid w:val="00386F0F"/>
    <w:rsid w:val="00391859"/>
    <w:rsid w:val="00393752"/>
    <w:rsid w:val="003A0BD7"/>
    <w:rsid w:val="003B1F1E"/>
    <w:rsid w:val="003B5432"/>
    <w:rsid w:val="003E1B6B"/>
    <w:rsid w:val="00424510"/>
    <w:rsid w:val="0042683A"/>
    <w:rsid w:val="00430715"/>
    <w:rsid w:val="004336A5"/>
    <w:rsid w:val="00463CC3"/>
    <w:rsid w:val="00475E3A"/>
    <w:rsid w:val="00480D81"/>
    <w:rsid w:val="00495E8C"/>
    <w:rsid w:val="004B53B9"/>
    <w:rsid w:val="004C6AEA"/>
    <w:rsid w:val="004D1FFA"/>
    <w:rsid w:val="004D7399"/>
    <w:rsid w:val="004F0E6A"/>
    <w:rsid w:val="004F3010"/>
    <w:rsid w:val="005025E8"/>
    <w:rsid w:val="0054177C"/>
    <w:rsid w:val="00560C1E"/>
    <w:rsid w:val="005811FD"/>
    <w:rsid w:val="00594B8D"/>
    <w:rsid w:val="005C7752"/>
    <w:rsid w:val="005D55DE"/>
    <w:rsid w:val="005F029A"/>
    <w:rsid w:val="00641CC2"/>
    <w:rsid w:val="0064311A"/>
    <w:rsid w:val="00645CE4"/>
    <w:rsid w:val="00653D7B"/>
    <w:rsid w:val="006719CA"/>
    <w:rsid w:val="00673372"/>
    <w:rsid w:val="00675199"/>
    <w:rsid w:val="006C351D"/>
    <w:rsid w:val="00721304"/>
    <w:rsid w:val="0072256A"/>
    <w:rsid w:val="00725162"/>
    <w:rsid w:val="007471FC"/>
    <w:rsid w:val="00763C63"/>
    <w:rsid w:val="007731B8"/>
    <w:rsid w:val="00777807"/>
    <w:rsid w:val="00777FBE"/>
    <w:rsid w:val="00792955"/>
    <w:rsid w:val="007C4B35"/>
    <w:rsid w:val="007E2B93"/>
    <w:rsid w:val="007E2C9A"/>
    <w:rsid w:val="007E6B5B"/>
    <w:rsid w:val="007E6D62"/>
    <w:rsid w:val="007F18FF"/>
    <w:rsid w:val="008107B7"/>
    <w:rsid w:val="00831E0F"/>
    <w:rsid w:val="00846A37"/>
    <w:rsid w:val="00862D66"/>
    <w:rsid w:val="00872677"/>
    <w:rsid w:val="008740DB"/>
    <w:rsid w:val="008931E9"/>
    <w:rsid w:val="008A06B6"/>
    <w:rsid w:val="008B3B0A"/>
    <w:rsid w:val="008B50F2"/>
    <w:rsid w:val="008B7E27"/>
    <w:rsid w:val="008C6712"/>
    <w:rsid w:val="008D4BEA"/>
    <w:rsid w:val="008E0D00"/>
    <w:rsid w:val="008E3295"/>
    <w:rsid w:val="009122CA"/>
    <w:rsid w:val="00914908"/>
    <w:rsid w:val="00932C7B"/>
    <w:rsid w:val="00976EF4"/>
    <w:rsid w:val="009943A9"/>
    <w:rsid w:val="009B6757"/>
    <w:rsid w:val="009C1B57"/>
    <w:rsid w:val="009C441D"/>
    <w:rsid w:val="009F1263"/>
    <w:rsid w:val="00A00EC7"/>
    <w:rsid w:val="00A13E03"/>
    <w:rsid w:val="00A41F6A"/>
    <w:rsid w:val="00A47CBF"/>
    <w:rsid w:val="00A55D17"/>
    <w:rsid w:val="00A92A08"/>
    <w:rsid w:val="00A93F27"/>
    <w:rsid w:val="00AC3FA2"/>
    <w:rsid w:val="00AD309A"/>
    <w:rsid w:val="00AD52AA"/>
    <w:rsid w:val="00AF4716"/>
    <w:rsid w:val="00AF72E7"/>
    <w:rsid w:val="00B00D78"/>
    <w:rsid w:val="00B022CA"/>
    <w:rsid w:val="00B061C6"/>
    <w:rsid w:val="00B27F4B"/>
    <w:rsid w:val="00B42E04"/>
    <w:rsid w:val="00B52F9B"/>
    <w:rsid w:val="00B6626A"/>
    <w:rsid w:val="00B92B9B"/>
    <w:rsid w:val="00B97A9F"/>
    <w:rsid w:val="00BB25B6"/>
    <w:rsid w:val="00BC33DF"/>
    <w:rsid w:val="00BC6327"/>
    <w:rsid w:val="00C52088"/>
    <w:rsid w:val="00C57F96"/>
    <w:rsid w:val="00C63578"/>
    <w:rsid w:val="00C724C2"/>
    <w:rsid w:val="00C87B5F"/>
    <w:rsid w:val="00CD40D6"/>
    <w:rsid w:val="00CD61FC"/>
    <w:rsid w:val="00D077D1"/>
    <w:rsid w:val="00D121FC"/>
    <w:rsid w:val="00D167A8"/>
    <w:rsid w:val="00D31BCE"/>
    <w:rsid w:val="00D32114"/>
    <w:rsid w:val="00D4577A"/>
    <w:rsid w:val="00D50F66"/>
    <w:rsid w:val="00D66B83"/>
    <w:rsid w:val="00D82C2B"/>
    <w:rsid w:val="00D91398"/>
    <w:rsid w:val="00DB1B1E"/>
    <w:rsid w:val="00DC15AF"/>
    <w:rsid w:val="00DD48A7"/>
    <w:rsid w:val="00DE15B4"/>
    <w:rsid w:val="00E15866"/>
    <w:rsid w:val="00E1728A"/>
    <w:rsid w:val="00E20AEC"/>
    <w:rsid w:val="00E50D9A"/>
    <w:rsid w:val="00E63BF6"/>
    <w:rsid w:val="00EA4832"/>
    <w:rsid w:val="00EB5615"/>
    <w:rsid w:val="00EB5A4C"/>
    <w:rsid w:val="00EB5ABD"/>
    <w:rsid w:val="00EC099C"/>
    <w:rsid w:val="00EC33C5"/>
    <w:rsid w:val="00EE4350"/>
    <w:rsid w:val="00EE4433"/>
    <w:rsid w:val="00EF790C"/>
    <w:rsid w:val="00F6708D"/>
    <w:rsid w:val="00F761B3"/>
    <w:rsid w:val="00F768A1"/>
    <w:rsid w:val="00FA04C3"/>
    <w:rsid w:val="00FB0C9A"/>
    <w:rsid w:val="00FC09C2"/>
    <w:rsid w:val="00FF25F9"/>
    <w:rsid w:val="0139318D"/>
    <w:rsid w:val="0145331C"/>
    <w:rsid w:val="01465A4E"/>
    <w:rsid w:val="015504BF"/>
    <w:rsid w:val="017237E6"/>
    <w:rsid w:val="01A819CC"/>
    <w:rsid w:val="01FB3616"/>
    <w:rsid w:val="029E7345"/>
    <w:rsid w:val="02AE1B11"/>
    <w:rsid w:val="032248F0"/>
    <w:rsid w:val="0332011C"/>
    <w:rsid w:val="035150D4"/>
    <w:rsid w:val="03684C99"/>
    <w:rsid w:val="0369426B"/>
    <w:rsid w:val="03A42F70"/>
    <w:rsid w:val="03E72AB1"/>
    <w:rsid w:val="03EB57D1"/>
    <w:rsid w:val="03F75042"/>
    <w:rsid w:val="04A94902"/>
    <w:rsid w:val="04B41378"/>
    <w:rsid w:val="05006FC9"/>
    <w:rsid w:val="05254B7A"/>
    <w:rsid w:val="057B231C"/>
    <w:rsid w:val="05BC5CB7"/>
    <w:rsid w:val="0603121F"/>
    <w:rsid w:val="0696151D"/>
    <w:rsid w:val="075F5872"/>
    <w:rsid w:val="0773625F"/>
    <w:rsid w:val="07A161FF"/>
    <w:rsid w:val="07C33011"/>
    <w:rsid w:val="08D92A57"/>
    <w:rsid w:val="09333B6B"/>
    <w:rsid w:val="09345974"/>
    <w:rsid w:val="09864CD7"/>
    <w:rsid w:val="09B0231D"/>
    <w:rsid w:val="09CD4C1C"/>
    <w:rsid w:val="09D60FD5"/>
    <w:rsid w:val="0A5D594B"/>
    <w:rsid w:val="0A9E21A6"/>
    <w:rsid w:val="0AA60EB1"/>
    <w:rsid w:val="0AAC6188"/>
    <w:rsid w:val="0ABB11E8"/>
    <w:rsid w:val="0C052B04"/>
    <w:rsid w:val="0C0761B5"/>
    <w:rsid w:val="0C242A58"/>
    <w:rsid w:val="0C3A03CF"/>
    <w:rsid w:val="0C455ADE"/>
    <w:rsid w:val="0C710E6E"/>
    <w:rsid w:val="0CF94A04"/>
    <w:rsid w:val="0D14265D"/>
    <w:rsid w:val="0D51038F"/>
    <w:rsid w:val="0D6526B0"/>
    <w:rsid w:val="0D9F1E98"/>
    <w:rsid w:val="0DAC042D"/>
    <w:rsid w:val="0DBD5101"/>
    <w:rsid w:val="0DEB32F0"/>
    <w:rsid w:val="0E0227BD"/>
    <w:rsid w:val="0E555550"/>
    <w:rsid w:val="0F1677AE"/>
    <w:rsid w:val="0F2A7B89"/>
    <w:rsid w:val="0FBA04F5"/>
    <w:rsid w:val="0FD30216"/>
    <w:rsid w:val="0FE80328"/>
    <w:rsid w:val="103413E5"/>
    <w:rsid w:val="103C31F3"/>
    <w:rsid w:val="106C1AB6"/>
    <w:rsid w:val="10984E72"/>
    <w:rsid w:val="10A3474C"/>
    <w:rsid w:val="10C92E2B"/>
    <w:rsid w:val="11112838"/>
    <w:rsid w:val="118916A4"/>
    <w:rsid w:val="119B311C"/>
    <w:rsid w:val="11FD208D"/>
    <w:rsid w:val="128A58A0"/>
    <w:rsid w:val="12FF71D7"/>
    <w:rsid w:val="13471972"/>
    <w:rsid w:val="13652DAC"/>
    <w:rsid w:val="13D86F05"/>
    <w:rsid w:val="13DF0285"/>
    <w:rsid w:val="13F0428C"/>
    <w:rsid w:val="143906F3"/>
    <w:rsid w:val="143E4EBE"/>
    <w:rsid w:val="144F09D4"/>
    <w:rsid w:val="14546D73"/>
    <w:rsid w:val="14BA2233"/>
    <w:rsid w:val="157068A2"/>
    <w:rsid w:val="15B96571"/>
    <w:rsid w:val="15C24447"/>
    <w:rsid w:val="160C613A"/>
    <w:rsid w:val="1647351E"/>
    <w:rsid w:val="1658799E"/>
    <w:rsid w:val="16D36DB4"/>
    <w:rsid w:val="16E64BB2"/>
    <w:rsid w:val="170B7C6B"/>
    <w:rsid w:val="171F66B2"/>
    <w:rsid w:val="17204A24"/>
    <w:rsid w:val="175C528C"/>
    <w:rsid w:val="17607D0B"/>
    <w:rsid w:val="17BF77DE"/>
    <w:rsid w:val="17F13650"/>
    <w:rsid w:val="185D4D81"/>
    <w:rsid w:val="18601CEB"/>
    <w:rsid w:val="187A28D5"/>
    <w:rsid w:val="19185692"/>
    <w:rsid w:val="192D5980"/>
    <w:rsid w:val="195F1EE3"/>
    <w:rsid w:val="197B02B7"/>
    <w:rsid w:val="19960B8A"/>
    <w:rsid w:val="1A431A2B"/>
    <w:rsid w:val="1B441D2C"/>
    <w:rsid w:val="1B720E9F"/>
    <w:rsid w:val="1B7528A1"/>
    <w:rsid w:val="1BB0666E"/>
    <w:rsid w:val="1BE41D3D"/>
    <w:rsid w:val="1C151080"/>
    <w:rsid w:val="1C9C63DC"/>
    <w:rsid w:val="1CC9393C"/>
    <w:rsid w:val="1CD336D6"/>
    <w:rsid w:val="1DAA2641"/>
    <w:rsid w:val="1DAF44CA"/>
    <w:rsid w:val="1EA40EB2"/>
    <w:rsid w:val="1F2C3C09"/>
    <w:rsid w:val="1F743226"/>
    <w:rsid w:val="1F947027"/>
    <w:rsid w:val="1FE0128C"/>
    <w:rsid w:val="1FF130A3"/>
    <w:rsid w:val="201612E7"/>
    <w:rsid w:val="20866D52"/>
    <w:rsid w:val="209D39DB"/>
    <w:rsid w:val="20C867D0"/>
    <w:rsid w:val="20CB1C1A"/>
    <w:rsid w:val="211B7E7E"/>
    <w:rsid w:val="214521DD"/>
    <w:rsid w:val="21A428B6"/>
    <w:rsid w:val="221D5061"/>
    <w:rsid w:val="221F2C98"/>
    <w:rsid w:val="227F3384"/>
    <w:rsid w:val="22D849DE"/>
    <w:rsid w:val="230320DF"/>
    <w:rsid w:val="236F6828"/>
    <w:rsid w:val="23AE28DC"/>
    <w:rsid w:val="23B35C62"/>
    <w:rsid w:val="23D90B28"/>
    <w:rsid w:val="24EE0BD3"/>
    <w:rsid w:val="25034200"/>
    <w:rsid w:val="25774F0B"/>
    <w:rsid w:val="258F7C97"/>
    <w:rsid w:val="26352D38"/>
    <w:rsid w:val="263E6A7A"/>
    <w:rsid w:val="2669228F"/>
    <w:rsid w:val="26A74F4E"/>
    <w:rsid w:val="26CD7934"/>
    <w:rsid w:val="273B559B"/>
    <w:rsid w:val="283A3AEF"/>
    <w:rsid w:val="28440429"/>
    <w:rsid w:val="289F453C"/>
    <w:rsid w:val="29EB08B4"/>
    <w:rsid w:val="2A2D233A"/>
    <w:rsid w:val="2A7351D0"/>
    <w:rsid w:val="2A8A2666"/>
    <w:rsid w:val="2B333358"/>
    <w:rsid w:val="2B367100"/>
    <w:rsid w:val="2B3E7444"/>
    <w:rsid w:val="2BB76E82"/>
    <w:rsid w:val="2BBF2BF1"/>
    <w:rsid w:val="2C0E5F7C"/>
    <w:rsid w:val="2C114498"/>
    <w:rsid w:val="2C126384"/>
    <w:rsid w:val="2C161AC8"/>
    <w:rsid w:val="2C850D23"/>
    <w:rsid w:val="2CC607DF"/>
    <w:rsid w:val="2CCA71D0"/>
    <w:rsid w:val="2CEC4968"/>
    <w:rsid w:val="2D3871FC"/>
    <w:rsid w:val="2D3F33DC"/>
    <w:rsid w:val="2DCB76ED"/>
    <w:rsid w:val="2E064D0C"/>
    <w:rsid w:val="2E655613"/>
    <w:rsid w:val="2E937668"/>
    <w:rsid w:val="2E9A7900"/>
    <w:rsid w:val="2EB92E47"/>
    <w:rsid w:val="2EDC5AB9"/>
    <w:rsid w:val="2EE512BE"/>
    <w:rsid w:val="2EFE1A2B"/>
    <w:rsid w:val="2F0A1F92"/>
    <w:rsid w:val="2FDD462B"/>
    <w:rsid w:val="30107178"/>
    <w:rsid w:val="30762FF8"/>
    <w:rsid w:val="311B5F90"/>
    <w:rsid w:val="31D0317D"/>
    <w:rsid w:val="31E644AC"/>
    <w:rsid w:val="320B258A"/>
    <w:rsid w:val="32227ED8"/>
    <w:rsid w:val="32322F53"/>
    <w:rsid w:val="324D063C"/>
    <w:rsid w:val="325141C5"/>
    <w:rsid w:val="32DD0533"/>
    <w:rsid w:val="3309379B"/>
    <w:rsid w:val="330C68D6"/>
    <w:rsid w:val="34075C1F"/>
    <w:rsid w:val="340F0F95"/>
    <w:rsid w:val="34292884"/>
    <w:rsid w:val="345A00E8"/>
    <w:rsid w:val="34E401D5"/>
    <w:rsid w:val="34F97D77"/>
    <w:rsid w:val="353D69B9"/>
    <w:rsid w:val="35C33DAE"/>
    <w:rsid w:val="36442C25"/>
    <w:rsid w:val="36712BAC"/>
    <w:rsid w:val="368E0A09"/>
    <w:rsid w:val="36AF5C66"/>
    <w:rsid w:val="36BA12D3"/>
    <w:rsid w:val="36C5414C"/>
    <w:rsid w:val="36ED25AC"/>
    <w:rsid w:val="370754AC"/>
    <w:rsid w:val="371D1722"/>
    <w:rsid w:val="3777550D"/>
    <w:rsid w:val="37B16FA1"/>
    <w:rsid w:val="37D670EF"/>
    <w:rsid w:val="38370A92"/>
    <w:rsid w:val="39232827"/>
    <w:rsid w:val="399D6D31"/>
    <w:rsid w:val="3A781FBA"/>
    <w:rsid w:val="3ABE72ED"/>
    <w:rsid w:val="3AC76E2C"/>
    <w:rsid w:val="3B3F1EB5"/>
    <w:rsid w:val="3B756681"/>
    <w:rsid w:val="3BA84BE7"/>
    <w:rsid w:val="3C420C95"/>
    <w:rsid w:val="3C5E7FE9"/>
    <w:rsid w:val="3C986A15"/>
    <w:rsid w:val="3CA86FD7"/>
    <w:rsid w:val="3D071E88"/>
    <w:rsid w:val="3D4C4485"/>
    <w:rsid w:val="3DA26A7D"/>
    <w:rsid w:val="3E147DF1"/>
    <w:rsid w:val="3E56112D"/>
    <w:rsid w:val="3E95665C"/>
    <w:rsid w:val="3F215AC4"/>
    <w:rsid w:val="3FF15388"/>
    <w:rsid w:val="3FF209C5"/>
    <w:rsid w:val="3FF47CF9"/>
    <w:rsid w:val="4052113F"/>
    <w:rsid w:val="407270D1"/>
    <w:rsid w:val="407F03D8"/>
    <w:rsid w:val="40D70492"/>
    <w:rsid w:val="410C524C"/>
    <w:rsid w:val="41591859"/>
    <w:rsid w:val="417E40E8"/>
    <w:rsid w:val="41C638E0"/>
    <w:rsid w:val="420145B0"/>
    <w:rsid w:val="421308BC"/>
    <w:rsid w:val="42B145A0"/>
    <w:rsid w:val="42C01889"/>
    <w:rsid w:val="42CF1C6C"/>
    <w:rsid w:val="42FD69E4"/>
    <w:rsid w:val="433518AA"/>
    <w:rsid w:val="434E3F6E"/>
    <w:rsid w:val="439A4B34"/>
    <w:rsid w:val="43A25BBA"/>
    <w:rsid w:val="43DD38FB"/>
    <w:rsid w:val="44170F16"/>
    <w:rsid w:val="441B4A5F"/>
    <w:rsid w:val="44315D6F"/>
    <w:rsid w:val="446F157F"/>
    <w:rsid w:val="44BA4CF5"/>
    <w:rsid w:val="44CC2B4E"/>
    <w:rsid w:val="44E131D5"/>
    <w:rsid w:val="44E2100D"/>
    <w:rsid w:val="44F56523"/>
    <w:rsid w:val="453E637F"/>
    <w:rsid w:val="455F7CE1"/>
    <w:rsid w:val="45954076"/>
    <w:rsid w:val="459C2713"/>
    <w:rsid w:val="45CA34CC"/>
    <w:rsid w:val="463D643C"/>
    <w:rsid w:val="46411670"/>
    <w:rsid w:val="465142FE"/>
    <w:rsid w:val="46717A94"/>
    <w:rsid w:val="46947D89"/>
    <w:rsid w:val="469D6150"/>
    <w:rsid w:val="46A537A5"/>
    <w:rsid w:val="46F9653D"/>
    <w:rsid w:val="479B3574"/>
    <w:rsid w:val="47F16E16"/>
    <w:rsid w:val="48A870A7"/>
    <w:rsid w:val="48DE2B8B"/>
    <w:rsid w:val="49BD4130"/>
    <w:rsid w:val="4A617628"/>
    <w:rsid w:val="4ABC2749"/>
    <w:rsid w:val="4AF63389"/>
    <w:rsid w:val="4B170271"/>
    <w:rsid w:val="4B1941EA"/>
    <w:rsid w:val="4B200C64"/>
    <w:rsid w:val="4BE14197"/>
    <w:rsid w:val="4BE96EB0"/>
    <w:rsid w:val="4BF826DD"/>
    <w:rsid w:val="4C8A220F"/>
    <w:rsid w:val="4CDA5F56"/>
    <w:rsid w:val="4D553A2E"/>
    <w:rsid w:val="4E5A0F8D"/>
    <w:rsid w:val="4E887D1A"/>
    <w:rsid w:val="4F2B7D50"/>
    <w:rsid w:val="4F574569"/>
    <w:rsid w:val="4FC46A1B"/>
    <w:rsid w:val="505E397B"/>
    <w:rsid w:val="50C9148C"/>
    <w:rsid w:val="51562468"/>
    <w:rsid w:val="51B77AAA"/>
    <w:rsid w:val="524528FF"/>
    <w:rsid w:val="525151D8"/>
    <w:rsid w:val="52A07AC7"/>
    <w:rsid w:val="52BC5BC0"/>
    <w:rsid w:val="53244A2B"/>
    <w:rsid w:val="53870014"/>
    <w:rsid w:val="53886EDC"/>
    <w:rsid w:val="53CA1088"/>
    <w:rsid w:val="53E54CEA"/>
    <w:rsid w:val="53FD487C"/>
    <w:rsid w:val="5439216F"/>
    <w:rsid w:val="544E00C1"/>
    <w:rsid w:val="547E02E0"/>
    <w:rsid w:val="548B3399"/>
    <w:rsid w:val="54B21848"/>
    <w:rsid w:val="54C17348"/>
    <w:rsid w:val="557578EC"/>
    <w:rsid w:val="55D4573F"/>
    <w:rsid w:val="55DD2FC9"/>
    <w:rsid w:val="55E00968"/>
    <w:rsid w:val="56B15E6F"/>
    <w:rsid w:val="56E61AFE"/>
    <w:rsid w:val="56FB0959"/>
    <w:rsid w:val="57047335"/>
    <w:rsid w:val="571901FC"/>
    <w:rsid w:val="573D2416"/>
    <w:rsid w:val="574B5A36"/>
    <w:rsid w:val="57E02922"/>
    <w:rsid w:val="57FB5DC4"/>
    <w:rsid w:val="5816003D"/>
    <w:rsid w:val="58465062"/>
    <w:rsid w:val="58AC095F"/>
    <w:rsid w:val="58DF0279"/>
    <w:rsid w:val="59C40FE6"/>
    <w:rsid w:val="59DD6B60"/>
    <w:rsid w:val="59E52841"/>
    <w:rsid w:val="5A390187"/>
    <w:rsid w:val="5A464BCF"/>
    <w:rsid w:val="5B0F1249"/>
    <w:rsid w:val="5B1325F1"/>
    <w:rsid w:val="5B214A77"/>
    <w:rsid w:val="5B34335F"/>
    <w:rsid w:val="5B3B62F4"/>
    <w:rsid w:val="5CE53A1C"/>
    <w:rsid w:val="5D5B5F47"/>
    <w:rsid w:val="5D610C40"/>
    <w:rsid w:val="5D6E1177"/>
    <w:rsid w:val="5D922D53"/>
    <w:rsid w:val="5E1C11F2"/>
    <w:rsid w:val="5EC30FC6"/>
    <w:rsid w:val="5ED17479"/>
    <w:rsid w:val="5ED92465"/>
    <w:rsid w:val="5EFD774F"/>
    <w:rsid w:val="5F1A504B"/>
    <w:rsid w:val="5F285343"/>
    <w:rsid w:val="5FAD2E94"/>
    <w:rsid w:val="5FDE4A28"/>
    <w:rsid w:val="60081C4C"/>
    <w:rsid w:val="6061193B"/>
    <w:rsid w:val="6095025E"/>
    <w:rsid w:val="60C83156"/>
    <w:rsid w:val="60F05F1B"/>
    <w:rsid w:val="61825D27"/>
    <w:rsid w:val="61A7676B"/>
    <w:rsid w:val="61BE3088"/>
    <w:rsid w:val="62365C36"/>
    <w:rsid w:val="62DD71D2"/>
    <w:rsid w:val="62F34DDB"/>
    <w:rsid w:val="631F25CA"/>
    <w:rsid w:val="63297495"/>
    <w:rsid w:val="63DF5C16"/>
    <w:rsid w:val="642920A3"/>
    <w:rsid w:val="64484491"/>
    <w:rsid w:val="645B3DE9"/>
    <w:rsid w:val="647A6F8B"/>
    <w:rsid w:val="64951E03"/>
    <w:rsid w:val="64F50D69"/>
    <w:rsid w:val="653B30BD"/>
    <w:rsid w:val="655D150C"/>
    <w:rsid w:val="659D2177"/>
    <w:rsid w:val="662366B6"/>
    <w:rsid w:val="665D2277"/>
    <w:rsid w:val="668A654A"/>
    <w:rsid w:val="66BD1D3E"/>
    <w:rsid w:val="66CD11C5"/>
    <w:rsid w:val="67064E6D"/>
    <w:rsid w:val="67BA2385"/>
    <w:rsid w:val="67BE0ED4"/>
    <w:rsid w:val="67C4422B"/>
    <w:rsid w:val="67C50CA3"/>
    <w:rsid w:val="67C9648F"/>
    <w:rsid w:val="68813D9A"/>
    <w:rsid w:val="68957BEC"/>
    <w:rsid w:val="68C66A7D"/>
    <w:rsid w:val="694E4BC5"/>
    <w:rsid w:val="69526567"/>
    <w:rsid w:val="69875EC8"/>
    <w:rsid w:val="69C14D79"/>
    <w:rsid w:val="6A0135FC"/>
    <w:rsid w:val="6A9879DA"/>
    <w:rsid w:val="6AA14D5E"/>
    <w:rsid w:val="6AA20A34"/>
    <w:rsid w:val="6AAB3721"/>
    <w:rsid w:val="6AC61FC6"/>
    <w:rsid w:val="6B024C0D"/>
    <w:rsid w:val="6B7139B9"/>
    <w:rsid w:val="6B723A81"/>
    <w:rsid w:val="6B9725D5"/>
    <w:rsid w:val="6BA51FAB"/>
    <w:rsid w:val="6BAA164A"/>
    <w:rsid w:val="6BCC75D5"/>
    <w:rsid w:val="6BEA12C8"/>
    <w:rsid w:val="6C1F2184"/>
    <w:rsid w:val="6C584AF3"/>
    <w:rsid w:val="6C9918CC"/>
    <w:rsid w:val="6C9B53A8"/>
    <w:rsid w:val="6D0A5779"/>
    <w:rsid w:val="6D0D7C8E"/>
    <w:rsid w:val="6D43796E"/>
    <w:rsid w:val="6D5A3CA6"/>
    <w:rsid w:val="6DFD2BCC"/>
    <w:rsid w:val="6E8701FE"/>
    <w:rsid w:val="6ECF5302"/>
    <w:rsid w:val="6EFB7D94"/>
    <w:rsid w:val="6FE0057E"/>
    <w:rsid w:val="701E4349"/>
    <w:rsid w:val="705C4A72"/>
    <w:rsid w:val="70CE17CC"/>
    <w:rsid w:val="70EC03E9"/>
    <w:rsid w:val="70FA51CC"/>
    <w:rsid w:val="713441FF"/>
    <w:rsid w:val="718057ED"/>
    <w:rsid w:val="7197050C"/>
    <w:rsid w:val="72EE3025"/>
    <w:rsid w:val="73360CBA"/>
    <w:rsid w:val="73FC79B3"/>
    <w:rsid w:val="74242F8F"/>
    <w:rsid w:val="74425170"/>
    <w:rsid w:val="74A933E5"/>
    <w:rsid w:val="74DE4CA5"/>
    <w:rsid w:val="74DF3E23"/>
    <w:rsid w:val="74EF55D1"/>
    <w:rsid w:val="7571099F"/>
    <w:rsid w:val="75881148"/>
    <w:rsid w:val="75E30C7B"/>
    <w:rsid w:val="765B6132"/>
    <w:rsid w:val="76A11097"/>
    <w:rsid w:val="773E4A25"/>
    <w:rsid w:val="774A479E"/>
    <w:rsid w:val="77DF4B49"/>
    <w:rsid w:val="78651A17"/>
    <w:rsid w:val="79EF0BCB"/>
    <w:rsid w:val="7A682B47"/>
    <w:rsid w:val="7BAE1C2E"/>
    <w:rsid w:val="7C035CC0"/>
    <w:rsid w:val="7C230948"/>
    <w:rsid w:val="7C3A43FA"/>
    <w:rsid w:val="7CCD189D"/>
    <w:rsid w:val="7D5E732F"/>
    <w:rsid w:val="7D71365E"/>
    <w:rsid w:val="7DB0555B"/>
    <w:rsid w:val="7E513836"/>
    <w:rsid w:val="7E836841"/>
    <w:rsid w:val="7EB74122"/>
    <w:rsid w:val="7ED05EA3"/>
    <w:rsid w:val="7F3510E7"/>
    <w:rsid w:val="7F864C08"/>
    <w:rsid w:val="7F996D00"/>
    <w:rsid w:val="7F9D6959"/>
    <w:rsid w:val="7FDA2419"/>
    <w:rsid w:val="7FDD7B04"/>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6762</Words>
  <Characters>38550</Characters>
  <Lines>321</Lines>
  <Paragraphs>90</Paragraphs>
  <TotalTime>34</TotalTime>
  <ScaleCrop>false</ScaleCrop>
  <LinksUpToDate>false</LinksUpToDate>
  <CharactersWithSpaces>45222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Administrator</cp:lastModifiedBy>
  <cp:lastPrinted>2019-12-10T01:39:00Z</cp:lastPrinted>
  <dcterms:modified xsi:type="dcterms:W3CDTF">2019-12-10T01:56:57Z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