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sz w:val="44"/>
          <w:szCs w:val="44"/>
        </w:rPr>
      </w:pPr>
      <w:r>
        <w:rPr>
          <w:rFonts w:hint="eastAsia" w:ascii="宋体" w:hAnsi="宋体" w:cs="宋体"/>
          <w:b/>
          <w:bCs/>
          <w:color w:val="000000"/>
          <w:sz w:val="44"/>
          <w:szCs w:val="44"/>
          <w:lang w:eastAsia="zh-CN"/>
        </w:rPr>
        <w:t>许昌市城乡一体化示范区城市管理综合执法支队</w:t>
      </w:r>
      <w:r>
        <w:rPr>
          <w:rFonts w:hint="eastAsia" w:ascii="宋体" w:hAnsi="宋体" w:cs="宋体"/>
          <w:b/>
          <w:bCs/>
          <w:color w:val="000000"/>
          <w:sz w:val="44"/>
          <w:szCs w:val="44"/>
        </w:rPr>
        <w:t>“</w:t>
      </w:r>
      <w:r>
        <w:rPr>
          <w:rFonts w:hint="eastAsia" w:ascii="宋体" w:hAnsi="宋体" w:cs="宋体"/>
          <w:b/>
          <w:bCs/>
          <w:color w:val="000000"/>
          <w:sz w:val="44"/>
          <w:szCs w:val="44"/>
          <w:lang w:eastAsia="zh-CN"/>
        </w:rPr>
        <w:t>无主案件处置服务</w:t>
      </w:r>
      <w:r>
        <w:rPr>
          <w:rFonts w:hint="eastAsia" w:ascii="宋体" w:hAnsi="宋体" w:cs="宋体"/>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宋体" w:hAnsi="宋体" w:cs="宋体"/>
          <w:b/>
          <w:bCs/>
          <w:color w:val="000000"/>
          <w:sz w:val="32"/>
          <w:szCs w:val="32"/>
        </w:rPr>
      </w:pPr>
    </w:p>
    <w:p>
      <w:pPr>
        <w:ind w:firstLine="643" w:firstLineChars="200"/>
        <w:rPr>
          <w:rFonts w:ascii="宋体" w:cs="宋体"/>
          <w:b/>
          <w:bCs/>
          <w:color w:val="000000"/>
          <w:sz w:val="32"/>
          <w:szCs w:val="32"/>
        </w:rPr>
      </w:pPr>
      <w:r>
        <w:rPr>
          <w:rFonts w:hint="eastAsia" w:ascii="宋体" w:hAnsi="宋体" w:cs="宋体"/>
          <w:b/>
          <w:bCs/>
          <w:color w:val="000000"/>
          <w:sz w:val="32"/>
          <w:szCs w:val="32"/>
        </w:rPr>
        <w:t>项目编号：</w:t>
      </w:r>
      <w:r>
        <w:rPr>
          <w:rFonts w:ascii="宋体" w:hAnsi="宋体" w:cs="宋体"/>
          <w:b/>
          <w:bCs/>
          <w:color w:val="000000"/>
          <w:sz w:val="32"/>
          <w:szCs w:val="32"/>
        </w:rPr>
        <w:t>JZFCG-G2019</w:t>
      </w:r>
      <w:r>
        <w:rPr>
          <w:rFonts w:hint="eastAsia" w:ascii="宋体" w:hAnsi="宋体" w:cs="宋体"/>
          <w:b/>
          <w:bCs/>
          <w:color w:val="000000"/>
          <w:sz w:val="32"/>
          <w:szCs w:val="32"/>
          <w:lang w:val="en-US" w:eastAsia="zh-CN"/>
        </w:rPr>
        <w:t>123</w:t>
      </w:r>
      <w:r>
        <w:rPr>
          <w:rFonts w:hint="eastAsia" w:ascii="宋体" w:hAnsi="宋体" w:cs="宋体"/>
          <w:b/>
          <w:bCs/>
          <w:color w:val="000000"/>
          <w:sz w:val="32"/>
          <w:szCs w:val="32"/>
        </w:rPr>
        <w:t>号</w:t>
      </w:r>
    </w:p>
    <w:p>
      <w:pPr>
        <w:ind w:firstLine="643" w:firstLineChars="200"/>
        <w:rPr>
          <w:rFonts w:hint="eastAsia" w:ascii="宋体" w:eastAsia="宋体" w:cs="宋体"/>
          <w:b/>
          <w:bCs/>
          <w:color w:val="000000"/>
          <w:sz w:val="32"/>
          <w:szCs w:val="32"/>
          <w:lang w:eastAsia="zh-CN"/>
        </w:rPr>
      </w:pPr>
      <w:r>
        <w:rPr>
          <w:rFonts w:hint="eastAsia" w:ascii="宋体" w:hAnsi="宋体" w:cs="宋体"/>
          <w:b/>
          <w:bCs/>
          <w:color w:val="000000"/>
          <w:sz w:val="32"/>
          <w:szCs w:val="32"/>
        </w:rPr>
        <w:t>采购单位：</w:t>
      </w:r>
      <w:r>
        <w:rPr>
          <w:rFonts w:hint="eastAsia" w:ascii="宋体" w:hAnsi="宋体" w:cs="宋体"/>
          <w:b/>
          <w:bCs/>
          <w:color w:val="000000"/>
          <w:sz w:val="32"/>
          <w:szCs w:val="32"/>
          <w:lang w:eastAsia="zh-CN"/>
        </w:rPr>
        <w:t>许昌市城乡一体化示范区城市管理综合执法支队</w:t>
      </w:r>
    </w:p>
    <w:p>
      <w:pPr>
        <w:ind w:firstLine="643" w:firstLineChars="200"/>
        <w:rPr>
          <w:rFonts w:ascii="宋体" w:cs="宋体"/>
          <w:b/>
          <w:bCs/>
          <w:color w:val="000000"/>
          <w:sz w:val="32"/>
          <w:szCs w:val="32"/>
        </w:rPr>
      </w:pPr>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许昌光大电子商务技术服务有限公司</w:t>
      </w:r>
    </w:p>
    <w:p>
      <w:pPr>
        <w:jc w:val="center"/>
        <w:rPr>
          <w:rFonts w:hint="eastAsia" w:ascii="宋体" w:hAnsi="宋体" w:cs="宋体"/>
          <w:b/>
          <w:bCs/>
          <w:color w:val="000000"/>
          <w:sz w:val="32"/>
          <w:szCs w:val="32"/>
        </w:rPr>
      </w:pPr>
    </w:p>
    <w:p>
      <w:pPr>
        <w:jc w:val="center"/>
        <w:rPr>
          <w:rFonts w:ascii="宋体" w:cs="宋体"/>
          <w:b/>
          <w:bCs/>
          <w:color w:val="000000"/>
          <w:sz w:val="32"/>
          <w:szCs w:val="32"/>
        </w:rPr>
      </w:pPr>
      <w:r>
        <w:rPr>
          <w:rFonts w:hint="eastAsia" w:ascii="宋体" w:hAnsi="宋体" w:cs="宋体"/>
          <w:b/>
          <w:bCs/>
          <w:color w:val="000000"/>
          <w:sz w:val="32"/>
          <w:szCs w:val="32"/>
        </w:rPr>
        <w:t>二〇一九年</w:t>
      </w:r>
      <w:r>
        <w:rPr>
          <w:rFonts w:hint="eastAsia" w:ascii="宋体" w:hAnsi="宋体" w:cs="宋体"/>
          <w:b/>
          <w:bCs/>
          <w:color w:val="000000"/>
          <w:sz w:val="32"/>
          <w:szCs w:val="32"/>
          <w:lang w:eastAsia="zh-CN"/>
        </w:rPr>
        <w:t>十一</w:t>
      </w:r>
      <w:r>
        <w:rPr>
          <w:rFonts w:hint="eastAsia" w:ascii="宋体" w:hAnsi="宋体" w:cs="宋体"/>
          <w:b/>
          <w:bCs/>
          <w:color w:val="000000"/>
          <w:sz w:val="32"/>
          <w:szCs w:val="32"/>
        </w:rPr>
        <w:t>月</w:t>
      </w:r>
    </w:p>
    <w:p>
      <w:pPr>
        <w:rPr>
          <w:rFonts w:ascii="宋体" w:cs="宋体"/>
          <w:b/>
          <w:bCs/>
          <w:color w:val="000000"/>
          <w:sz w:val="36"/>
          <w:szCs w:val="36"/>
        </w:rPr>
      </w:pPr>
    </w:p>
    <w:p>
      <w:pPr>
        <w:autoSpaceDE w:val="0"/>
        <w:autoSpaceDN w:val="0"/>
        <w:adjustRightInd w:val="0"/>
        <w:spacing w:line="700" w:lineRule="exact"/>
        <w:ind w:firstLine="551"/>
        <w:jc w:val="center"/>
        <w:rPr>
          <w:rFonts w:ascii="宋体" w:cs="宋体"/>
          <w:b/>
          <w:kern w:val="0"/>
          <w:sz w:val="44"/>
          <w:szCs w:val="44"/>
        </w:rPr>
      </w:pPr>
      <w:r>
        <w:rPr>
          <w:rFonts w:hint="eastAsia" w:ascii="宋体" w:hAnsi="宋体" w:cs="宋体"/>
          <w:b/>
          <w:kern w:val="0"/>
          <w:sz w:val="44"/>
          <w:szCs w:val="44"/>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kern w:val="0"/>
          <w:sz w:val="30"/>
          <w:szCs w:val="30"/>
        </w:rPr>
        <w:t>投标文件有关格式</w:t>
      </w:r>
    </w:p>
    <w:p>
      <w:pPr>
        <w:rPr>
          <w:rFonts w:ascii="宋体" w:cs="宋体"/>
          <w:b/>
          <w:kern w:val="0"/>
          <w:sz w:val="32"/>
          <w:szCs w:val="32"/>
        </w:rPr>
      </w:pPr>
    </w:p>
    <w:p>
      <w:pPr>
        <w:jc w:val="center"/>
        <w:rPr>
          <w:rFonts w:hint="eastAsia"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第一章</w:t>
      </w:r>
      <w:r>
        <w:rPr>
          <w:rFonts w:ascii="宋体" w:hAnsi="宋体" w:cs="宋体"/>
          <w:b/>
          <w:kern w:val="0"/>
          <w:sz w:val="32"/>
          <w:szCs w:val="32"/>
        </w:rPr>
        <w:t xml:space="preserve"> </w:t>
      </w:r>
      <w:r>
        <w:rPr>
          <w:rFonts w:hint="eastAsia" w:ascii="宋体" w:hAnsi="宋体" w:cs="宋体"/>
          <w:b/>
          <w:kern w:val="0"/>
          <w:sz w:val="32"/>
          <w:szCs w:val="32"/>
        </w:rPr>
        <w:t>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许昌光大电子商务技术服务有限公司</w:t>
      </w:r>
      <w:r>
        <w:rPr>
          <w:rFonts w:hint="eastAsia"/>
          <w:color w:val="000000"/>
          <w:sz w:val="21"/>
          <w:szCs w:val="21"/>
          <w:shd w:val="clear" w:color="auto" w:fill="FFFFFF"/>
        </w:rPr>
        <w:t>受</w:t>
      </w:r>
      <w:r>
        <w:rPr>
          <w:rFonts w:hint="eastAsia"/>
          <w:color w:val="000000"/>
          <w:sz w:val="21"/>
          <w:szCs w:val="21"/>
          <w:shd w:val="clear" w:color="auto" w:fill="FFFFFF"/>
          <w:lang w:eastAsia="zh-CN"/>
        </w:rPr>
        <w:t>许昌市城乡一体化示范区城市管理综合执法支队</w:t>
      </w:r>
      <w:r>
        <w:rPr>
          <w:rFonts w:hint="eastAsia"/>
          <w:color w:val="000000"/>
          <w:sz w:val="21"/>
          <w:szCs w:val="21"/>
          <w:shd w:val="clear" w:color="auto" w:fill="FFFFFF"/>
        </w:rPr>
        <w:t>的委托，对“</w:t>
      </w:r>
      <w:r>
        <w:rPr>
          <w:rFonts w:hint="eastAsia"/>
          <w:color w:val="000000"/>
          <w:sz w:val="21"/>
          <w:szCs w:val="21"/>
          <w:shd w:val="clear" w:color="auto" w:fill="FFFFFF"/>
          <w:lang w:eastAsia="zh-CN"/>
        </w:rPr>
        <w:t>无主案件处置服务</w:t>
      </w:r>
      <w:r>
        <w:rPr>
          <w:rFonts w:hint="eastAsia"/>
          <w:color w:val="000000"/>
          <w:sz w:val="21"/>
          <w:szCs w:val="21"/>
          <w:shd w:val="clear" w:color="auto" w:fill="FFFFFF"/>
        </w:rPr>
        <w:t>”项目进行公开招标。现邀请符合本招标文件规定条件的供应商前来投标。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ascii="宋体" w:cs="黑体"/>
          <w:b/>
          <w:bCs/>
          <w:color w:val="000000"/>
          <w:sz w:val="21"/>
          <w:szCs w:val="21"/>
        </w:rPr>
      </w:pPr>
      <w:r>
        <w:rPr>
          <w:rFonts w:hint="eastAsia" w:ascii="宋体" w:hAnsi="宋体" w:cs="黑体"/>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（一）项目名称：</w:t>
      </w:r>
      <w:r>
        <w:rPr>
          <w:rFonts w:hint="eastAsia"/>
          <w:color w:val="000000"/>
          <w:sz w:val="21"/>
          <w:szCs w:val="21"/>
          <w:shd w:val="clear" w:color="auto" w:fill="FFFFFF"/>
          <w:lang w:eastAsia="zh-CN"/>
        </w:rPr>
        <w:t>无主案件处置服务</w:t>
      </w: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w:t>
      </w:r>
      <w:r>
        <w:rPr>
          <w:rFonts w:ascii="宋体" w:hAnsi="宋体" w:cs="仿宋_GB2312"/>
          <w:color w:val="000000"/>
          <w:sz w:val="21"/>
          <w:szCs w:val="21"/>
          <w:shd w:val="clear" w:color="auto" w:fill="FFFFFF"/>
        </w:rPr>
        <w:t>JZFCG-G2019</w:t>
      </w:r>
      <w:r>
        <w:rPr>
          <w:rFonts w:hint="eastAsia" w:ascii="宋体" w:hAnsi="宋体" w:cs="仿宋_GB2312"/>
          <w:color w:val="000000"/>
          <w:sz w:val="21"/>
          <w:szCs w:val="21"/>
          <w:shd w:val="clear" w:color="auto" w:fill="FFFFFF"/>
          <w:lang w:val="en-US" w:eastAsia="zh-CN"/>
        </w:rPr>
        <w:t>123</w:t>
      </w:r>
      <w:r>
        <w:rPr>
          <w:rFonts w:hint="eastAsia" w:ascii="宋体" w:hAnsi="宋体" w:cs="仿宋_GB2312"/>
          <w:color w:val="000000"/>
          <w:sz w:val="21"/>
          <w:szCs w:val="21"/>
          <w:shd w:val="clear" w:color="auto" w:fill="FFFFFF"/>
        </w:rPr>
        <w:t>号</w:t>
      </w:r>
      <w:r>
        <w:rPr>
          <w:rFonts w:ascii="宋体" w:hAnsi="宋体" w:cs="仿宋_GB2312"/>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（三）采购方式：公开招标</w:t>
      </w:r>
    </w:p>
    <w:p>
      <w:pPr>
        <w:pStyle w:val="20"/>
        <w:widowControl/>
        <w:shd w:val="clear" w:color="auto" w:fill="FFFFFF"/>
        <w:spacing w:line="360" w:lineRule="auto"/>
        <w:ind w:firstLine="420"/>
        <w:contextualSpacing/>
        <w:jc w:val="left"/>
        <w:rPr>
          <w:rFonts w:hint="eastAsia"/>
          <w:color w:val="000000"/>
          <w:sz w:val="21"/>
          <w:szCs w:val="21"/>
          <w:shd w:val="clear" w:color="auto" w:fill="FFFFFF"/>
          <w:lang w:eastAsia="zh-CN"/>
        </w:rPr>
      </w:pPr>
      <w:r>
        <w:rPr>
          <w:rFonts w:hint="eastAsia"/>
          <w:color w:val="000000"/>
          <w:sz w:val="21"/>
          <w:szCs w:val="21"/>
          <w:shd w:val="clear" w:color="auto" w:fill="FFFFFF"/>
        </w:rPr>
        <w:t>（四）项目主要内容、数量及要求：</w:t>
      </w:r>
    </w:p>
    <w:tbl>
      <w:tblPr>
        <w:tblStyle w:val="22"/>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089"/>
        <w:gridCol w:w="1200"/>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32" w:type="dxa"/>
            <w:vAlign w:val="center"/>
          </w:tcPr>
          <w:p>
            <w:pPr>
              <w:jc w:val="center"/>
            </w:pPr>
            <w:r>
              <w:rPr>
                <w:rFonts w:hint="eastAsia"/>
              </w:rPr>
              <w:t>序号</w:t>
            </w:r>
          </w:p>
        </w:tc>
        <w:tc>
          <w:tcPr>
            <w:tcW w:w="3089" w:type="dxa"/>
            <w:vAlign w:val="center"/>
          </w:tcPr>
          <w:p>
            <w:pPr>
              <w:jc w:val="center"/>
            </w:pPr>
            <w:r>
              <w:rPr>
                <w:rFonts w:hint="eastAsia"/>
              </w:rPr>
              <w:t>采购项目</w:t>
            </w:r>
          </w:p>
        </w:tc>
        <w:tc>
          <w:tcPr>
            <w:tcW w:w="1200" w:type="dxa"/>
            <w:vAlign w:val="center"/>
          </w:tcPr>
          <w:p>
            <w:pPr>
              <w:jc w:val="center"/>
              <w:rPr>
                <w:rFonts w:hint="eastAsia" w:eastAsia="宋体"/>
                <w:lang w:eastAsia="zh-CN"/>
              </w:rPr>
            </w:pPr>
            <w:r>
              <w:rPr>
                <w:rFonts w:hint="eastAsia"/>
                <w:lang w:eastAsia="zh-CN"/>
              </w:rPr>
              <w:t>单位</w:t>
            </w:r>
          </w:p>
        </w:tc>
        <w:tc>
          <w:tcPr>
            <w:tcW w:w="1175" w:type="dxa"/>
            <w:vAlign w:val="center"/>
          </w:tcPr>
          <w:p>
            <w:pPr>
              <w:jc w:val="center"/>
              <w:rPr>
                <w:rFonts w:hint="eastAsia" w:eastAsia="宋体"/>
                <w:lang w:eastAsia="zh-CN"/>
              </w:rPr>
            </w:pPr>
            <w:r>
              <w:rPr>
                <w:rFonts w:hint="eastAsia"/>
                <w:lang w:eastAsia="zh-CN"/>
              </w:rPr>
              <w:t>数量</w:t>
            </w:r>
          </w:p>
        </w:tc>
        <w:tc>
          <w:tcPr>
            <w:tcW w:w="1757" w:type="dxa"/>
            <w:vAlign w:val="center"/>
          </w:tcPr>
          <w:p>
            <w:pPr>
              <w:jc w:val="center"/>
              <w:rPr>
                <w:rFonts w:hint="default"/>
                <w:lang w:val="en-US" w:eastAsia="zh-CN"/>
              </w:rPr>
            </w:pPr>
            <w:r>
              <w:rPr>
                <w:rFonts w:hint="eastAsia"/>
                <w:lang w:eastAsia="zh-CN"/>
              </w:rPr>
              <w:t>单价限价（预算）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2" w:type="dxa"/>
            <w:vAlign w:val="center"/>
          </w:tcPr>
          <w:p>
            <w:pPr>
              <w:jc w:val="center"/>
              <w:rPr>
                <w:rFonts w:hint="eastAsia" w:eastAsia="宋体"/>
                <w:lang w:eastAsia="zh-CN"/>
              </w:rPr>
            </w:pPr>
            <w:r>
              <w:rPr>
                <w:rFonts w:hint="eastAsia"/>
                <w:lang w:val="en-US" w:eastAsia="zh-CN"/>
              </w:rPr>
              <w:t>1</w:t>
            </w:r>
          </w:p>
        </w:tc>
        <w:tc>
          <w:tcPr>
            <w:tcW w:w="3089" w:type="dxa"/>
            <w:vAlign w:val="center"/>
          </w:tcPr>
          <w:p>
            <w:pPr>
              <w:jc w:val="center"/>
              <w:rPr>
                <w:rFonts w:hint="eastAsia" w:eastAsia="宋体"/>
                <w:lang w:eastAsia="zh-CN"/>
              </w:rPr>
            </w:pPr>
            <w:r>
              <w:rPr>
                <w:rFonts w:hint="eastAsia"/>
                <w:lang w:val="en-US" w:eastAsia="zh-CN"/>
              </w:rPr>
              <w:t>无主案件（人工劳务费用）</w:t>
            </w:r>
          </w:p>
        </w:tc>
        <w:tc>
          <w:tcPr>
            <w:tcW w:w="1200" w:type="dxa"/>
            <w:vAlign w:val="center"/>
          </w:tcPr>
          <w:p>
            <w:pPr>
              <w:jc w:val="center"/>
              <w:rPr>
                <w:rFonts w:hint="default" w:eastAsia="宋体"/>
                <w:lang w:val="en-US" w:eastAsia="zh-CN"/>
              </w:rPr>
            </w:pPr>
            <w:r>
              <w:rPr>
                <w:rFonts w:hint="eastAsia"/>
                <w:lang w:val="en-US" w:eastAsia="zh-CN"/>
              </w:rPr>
              <w:t>天</w:t>
            </w:r>
          </w:p>
        </w:tc>
        <w:tc>
          <w:tcPr>
            <w:tcW w:w="1175" w:type="dxa"/>
            <w:vAlign w:val="center"/>
          </w:tcPr>
          <w:p>
            <w:pPr>
              <w:jc w:val="center"/>
              <w:rPr>
                <w:rFonts w:hint="eastAsia" w:eastAsia="宋体"/>
                <w:lang w:val="en-US" w:eastAsia="zh-CN"/>
              </w:rPr>
            </w:pPr>
            <w:r>
              <w:rPr>
                <w:rFonts w:hint="eastAsia"/>
                <w:lang w:val="en-US" w:eastAsia="zh-CN"/>
              </w:rPr>
              <w:t>1</w:t>
            </w:r>
          </w:p>
        </w:tc>
        <w:tc>
          <w:tcPr>
            <w:tcW w:w="1757" w:type="dxa"/>
            <w:vAlign w:val="center"/>
          </w:tcPr>
          <w:p>
            <w:pPr>
              <w:jc w:val="center"/>
              <w:rPr>
                <w:rFonts w:hint="eastAsia"/>
                <w:lang w:val="en-US" w:eastAsia="zh-CN"/>
              </w:rPr>
            </w:pPr>
            <w:r>
              <w:rPr>
                <w:rFonts w:hint="eastAsia"/>
                <w:lang w:val="en-US" w:eastAsia="zh-CN"/>
              </w:rPr>
              <w:t>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2" w:type="dxa"/>
            <w:vAlign w:val="center"/>
          </w:tcPr>
          <w:p>
            <w:pPr>
              <w:jc w:val="center"/>
              <w:rPr>
                <w:rFonts w:hint="default"/>
                <w:lang w:val="en-US" w:eastAsia="zh-CN"/>
              </w:rPr>
            </w:pPr>
            <w:r>
              <w:rPr>
                <w:rFonts w:hint="eastAsia"/>
                <w:lang w:val="en-US" w:eastAsia="zh-CN"/>
              </w:rPr>
              <w:t>2</w:t>
            </w:r>
          </w:p>
        </w:tc>
        <w:tc>
          <w:tcPr>
            <w:tcW w:w="3089" w:type="dxa"/>
            <w:vAlign w:val="center"/>
          </w:tcPr>
          <w:p>
            <w:pPr>
              <w:jc w:val="center"/>
              <w:rPr>
                <w:rFonts w:hint="eastAsia"/>
                <w:lang w:val="en-US" w:eastAsia="zh-CN"/>
              </w:rPr>
            </w:pPr>
            <w:r>
              <w:rPr>
                <w:rFonts w:hint="eastAsia"/>
                <w:lang w:val="en-US" w:eastAsia="zh-CN"/>
              </w:rPr>
              <w:t>无主案件（铲车清运）</w:t>
            </w:r>
          </w:p>
        </w:tc>
        <w:tc>
          <w:tcPr>
            <w:tcW w:w="1200" w:type="dxa"/>
            <w:vAlign w:val="center"/>
          </w:tcPr>
          <w:p>
            <w:pPr>
              <w:jc w:val="center"/>
              <w:rPr>
                <w:rFonts w:hint="default" w:eastAsia="宋体"/>
                <w:lang w:val="en-US" w:eastAsia="zh-CN"/>
              </w:rPr>
            </w:pPr>
            <w:r>
              <w:rPr>
                <w:rFonts w:hint="eastAsia"/>
                <w:lang w:val="en-US" w:eastAsia="zh-CN"/>
              </w:rPr>
              <w:t>天</w:t>
            </w:r>
          </w:p>
        </w:tc>
        <w:tc>
          <w:tcPr>
            <w:tcW w:w="1175" w:type="dxa"/>
            <w:vAlign w:val="center"/>
          </w:tcPr>
          <w:p>
            <w:pPr>
              <w:jc w:val="center"/>
              <w:rPr>
                <w:rFonts w:hint="eastAsia" w:eastAsia="宋体"/>
                <w:lang w:val="en-US" w:eastAsia="zh-CN"/>
              </w:rPr>
            </w:pPr>
            <w:r>
              <w:rPr>
                <w:rFonts w:hint="eastAsia"/>
                <w:lang w:val="en-US" w:eastAsia="zh-CN"/>
              </w:rPr>
              <w:t>1</w:t>
            </w:r>
          </w:p>
        </w:tc>
        <w:tc>
          <w:tcPr>
            <w:tcW w:w="1757" w:type="dxa"/>
            <w:vAlign w:val="center"/>
          </w:tcPr>
          <w:p>
            <w:pPr>
              <w:jc w:val="center"/>
              <w:rPr>
                <w:rFonts w:hint="default"/>
                <w:lang w:val="en-US" w:eastAsia="zh-CN"/>
              </w:rPr>
            </w:pPr>
            <w:r>
              <w:rPr>
                <w:rFonts w:hint="eastAsia"/>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2" w:type="dxa"/>
            <w:vAlign w:val="center"/>
          </w:tcPr>
          <w:p>
            <w:pPr>
              <w:jc w:val="center"/>
              <w:rPr>
                <w:rFonts w:hint="default"/>
                <w:lang w:val="en-US" w:eastAsia="zh-CN"/>
              </w:rPr>
            </w:pPr>
            <w:r>
              <w:rPr>
                <w:rFonts w:hint="eastAsia"/>
                <w:lang w:val="en-US" w:eastAsia="zh-CN"/>
              </w:rPr>
              <w:t>3</w:t>
            </w:r>
          </w:p>
        </w:tc>
        <w:tc>
          <w:tcPr>
            <w:tcW w:w="3089" w:type="dxa"/>
            <w:vAlign w:val="center"/>
          </w:tcPr>
          <w:p>
            <w:pPr>
              <w:jc w:val="center"/>
              <w:rPr>
                <w:rFonts w:hint="eastAsia"/>
                <w:lang w:val="en-US" w:eastAsia="zh-CN"/>
              </w:rPr>
            </w:pPr>
            <w:r>
              <w:rPr>
                <w:rFonts w:hint="eastAsia"/>
                <w:lang w:val="en-US" w:eastAsia="zh-CN"/>
              </w:rPr>
              <w:t>无主案件（清运车清运垃圾）</w:t>
            </w:r>
          </w:p>
        </w:tc>
        <w:tc>
          <w:tcPr>
            <w:tcW w:w="1200" w:type="dxa"/>
            <w:vAlign w:val="center"/>
          </w:tcPr>
          <w:p>
            <w:pPr>
              <w:jc w:val="center"/>
              <w:rPr>
                <w:rFonts w:hint="default" w:eastAsia="宋体"/>
                <w:lang w:val="en-US" w:eastAsia="zh-CN"/>
              </w:rPr>
            </w:pPr>
            <w:r>
              <w:rPr>
                <w:rFonts w:hint="eastAsia"/>
                <w:lang w:val="en-US" w:eastAsia="zh-CN"/>
              </w:rPr>
              <w:t>天</w:t>
            </w:r>
          </w:p>
        </w:tc>
        <w:tc>
          <w:tcPr>
            <w:tcW w:w="1175" w:type="dxa"/>
            <w:vAlign w:val="center"/>
          </w:tcPr>
          <w:p>
            <w:pPr>
              <w:jc w:val="center"/>
              <w:rPr>
                <w:rFonts w:hint="eastAsia" w:eastAsia="宋体"/>
                <w:lang w:val="en-US" w:eastAsia="zh-CN"/>
              </w:rPr>
            </w:pPr>
            <w:r>
              <w:rPr>
                <w:rFonts w:hint="eastAsia"/>
                <w:lang w:val="en-US" w:eastAsia="zh-CN"/>
              </w:rPr>
              <w:t>1</w:t>
            </w:r>
          </w:p>
        </w:tc>
        <w:tc>
          <w:tcPr>
            <w:tcW w:w="1757" w:type="dxa"/>
            <w:vAlign w:val="center"/>
          </w:tcPr>
          <w:p>
            <w:pPr>
              <w:jc w:val="center"/>
              <w:rPr>
                <w:rFonts w:hint="default"/>
                <w:lang w:val="en-US" w:eastAsia="zh-CN"/>
              </w:rPr>
            </w:pPr>
            <w:r>
              <w:rPr>
                <w:rFonts w:hint="eastAsia"/>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2" w:type="dxa"/>
            <w:vAlign w:val="center"/>
          </w:tcPr>
          <w:p>
            <w:pPr>
              <w:jc w:val="center"/>
              <w:rPr>
                <w:rFonts w:hint="default"/>
                <w:lang w:val="en-US" w:eastAsia="zh-CN"/>
              </w:rPr>
            </w:pPr>
            <w:r>
              <w:rPr>
                <w:rFonts w:hint="eastAsia"/>
                <w:lang w:val="en-US" w:eastAsia="zh-CN"/>
              </w:rPr>
              <w:t>4</w:t>
            </w:r>
          </w:p>
        </w:tc>
        <w:tc>
          <w:tcPr>
            <w:tcW w:w="3089" w:type="dxa"/>
            <w:vAlign w:val="center"/>
          </w:tcPr>
          <w:p>
            <w:pPr>
              <w:jc w:val="center"/>
              <w:rPr>
                <w:rFonts w:hint="eastAsia"/>
                <w:lang w:val="en-US" w:eastAsia="zh-CN"/>
              </w:rPr>
            </w:pPr>
            <w:r>
              <w:rPr>
                <w:rFonts w:hint="eastAsia"/>
                <w:lang w:val="en-US" w:eastAsia="zh-CN"/>
              </w:rPr>
              <w:t>无主案件（广告布破损修复）</w:t>
            </w:r>
          </w:p>
        </w:tc>
        <w:tc>
          <w:tcPr>
            <w:tcW w:w="1200" w:type="dxa"/>
            <w:vAlign w:val="center"/>
          </w:tcPr>
          <w:p>
            <w:pPr>
              <w:jc w:val="center"/>
              <w:rPr>
                <w:rFonts w:hint="default" w:eastAsia="宋体"/>
                <w:lang w:val="en-US" w:eastAsia="zh-CN"/>
              </w:rPr>
            </w:pPr>
            <w:r>
              <w:rPr>
                <w:rFonts w:hint="eastAsia"/>
                <w:lang w:val="en-US" w:eastAsia="zh-CN"/>
              </w:rPr>
              <w:t>㎡</w:t>
            </w:r>
          </w:p>
        </w:tc>
        <w:tc>
          <w:tcPr>
            <w:tcW w:w="1175" w:type="dxa"/>
            <w:vAlign w:val="center"/>
          </w:tcPr>
          <w:p>
            <w:pPr>
              <w:jc w:val="center"/>
              <w:rPr>
                <w:rFonts w:hint="eastAsia" w:eastAsia="宋体"/>
                <w:lang w:val="en-US" w:eastAsia="zh-CN"/>
              </w:rPr>
            </w:pPr>
            <w:r>
              <w:rPr>
                <w:rFonts w:hint="eastAsia"/>
                <w:lang w:val="en-US" w:eastAsia="zh-CN"/>
              </w:rPr>
              <w:t>1</w:t>
            </w:r>
          </w:p>
        </w:tc>
        <w:tc>
          <w:tcPr>
            <w:tcW w:w="1757" w:type="dxa"/>
            <w:vAlign w:val="center"/>
          </w:tcPr>
          <w:p>
            <w:pPr>
              <w:jc w:val="center"/>
              <w:rPr>
                <w:rFonts w:hint="default"/>
                <w:lang w:val="en-US" w:eastAsia="zh-CN"/>
              </w:rPr>
            </w:pPr>
            <w:r>
              <w:rPr>
                <w:rFonts w:hint="eastAsia"/>
                <w:lang w:val="en-US" w:eastAsia="zh-CN"/>
              </w:rPr>
              <w:t>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2" w:type="dxa"/>
            <w:vAlign w:val="center"/>
          </w:tcPr>
          <w:p>
            <w:pPr>
              <w:jc w:val="center"/>
              <w:rPr>
                <w:rFonts w:hint="default"/>
                <w:lang w:val="en-US" w:eastAsia="zh-CN"/>
              </w:rPr>
            </w:pPr>
            <w:r>
              <w:rPr>
                <w:rFonts w:hint="eastAsia"/>
                <w:lang w:val="en-US" w:eastAsia="zh-CN"/>
              </w:rPr>
              <w:t>5</w:t>
            </w:r>
          </w:p>
        </w:tc>
        <w:tc>
          <w:tcPr>
            <w:tcW w:w="3089" w:type="dxa"/>
            <w:vAlign w:val="center"/>
          </w:tcPr>
          <w:p>
            <w:pPr>
              <w:jc w:val="center"/>
              <w:rPr>
                <w:rFonts w:hint="eastAsia"/>
                <w:lang w:val="en-US" w:eastAsia="zh-CN"/>
              </w:rPr>
            </w:pPr>
            <w:r>
              <w:rPr>
                <w:rFonts w:hint="eastAsia"/>
                <w:lang w:val="en-US" w:eastAsia="zh-CN"/>
              </w:rPr>
              <w:t>无主案件（绿地网铺设）</w:t>
            </w:r>
          </w:p>
        </w:tc>
        <w:tc>
          <w:tcPr>
            <w:tcW w:w="1200" w:type="dxa"/>
            <w:vAlign w:val="center"/>
          </w:tcPr>
          <w:p>
            <w:pPr>
              <w:jc w:val="center"/>
              <w:rPr>
                <w:rFonts w:hint="default" w:eastAsia="宋体"/>
                <w:lang w:val="en-US" w:eastAsia="zh-CN"/>
              </w:rPr>
            </w:pPr>
            <w:r>
              <w:rPr>
                <w:rFonts w:hint="eastAsia"/>
                <w:lang w:val="en-US" w:eastAsia="zh-CN"/>
              </w:rPr>
              <w:t>㎡</w:t>
            </w:r>
          </w:p>
        </w:tc>
        <w:tc>
          <w:tcPr>
            <w:tcW w:w="1175" w:type="dxa"/>
            <w:vAlign w:val="center"/>
          </w:tcPr>
          <w:p>
            <w:pPr>
              <w:jc w:val="center"/>
              <w:rPr>
                <w:rFonts w:hint="eastAsia" w:eastAsia="宋体"/>
                <w:lang w:val="en-US" w:eastAsia="zh-CN"/>
              </w:rPr>
            </w:pPr>
            <w:r>
              <w:rPr>
                <w:rFonts w:hint="eastAsia"/>
                <w:lang w:val="en-US" w:eastAsia="zh-CN"/>
              </w:rPr>
              <w:t>1</w:t>
            </w:r>
          </w:p>
        </w:tc>
        <w:tc>
          <w:tcPr>
            <w:tcW w:w="1757" w:type="dxa"/>
            <w:vAlign w:val="center"/>
          </w:tcPr>
          <w:p>
            <w:pPr>
              <w:jc w:val="center"/>
              <w:rPr>
                <w:rFonts w:hint="default"/>
                <w:lang w:val="en-US" w:eastAsia="zh-CN"/>
              </w:rPr>
            </w:pPr>
            <w:r>
              <w:rPr>
                <w:rFonts w:hint="eastAsia"/>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2" w:type="dxa"/>
            <w:vAlign w:val="center"/>
          </w:tcPr>
          <w:p>
            <w:pPr>
              <w:jc w:val="center"/>
              <w:rPr>
                <w:rFonts w:hint="default"/>
                <w:lang w:val="en-US" w:eastAsia="zh-CN"/>
              </w:rPr>
            </w:pPr>
            <w:r>
              <w:rPr>
                <w:rFonts w:hint="eastAsia"/>
                <w:lang w:val="en-US" w:eastAsia="zh-CN"/>
              </w:rPr>
              <w:t>6</w:t>
            </w:r>
          </w:p>
        </w:tc>
        <w:tc>
          <w:tcPr>
            <w:tcW w:w="3089" w:type="dxa"/>
            <w:vAlign w:val="center"/>
          </w:tcPr>
          <w:p>
            <w:pPr>
              <w:jc w:val="center"/>
              <w:rPr>
                <w:rFonts w:hint="eastAsia"/>
                <w:lang w:val="en-US" w:eastAsia="zh-CN"/>
              </w:rPr>
            </w:pPr>
            <w:r>
              <w:rPr>
                <w:rFonts w:hint="eastAsia"/>
                <w:lang w:val="en-US" w:eastAsia="zh-CN"/>
              </w:rPr>
              <w:t>无主案件（箱式变压器瓷砖铺设）</w:t>
            </w:r>
          </w:p>
        </w:tc>
        <w:tc>
          <w:tcPr>
            <w:tcW w:w="1200" w:type="dxa"/>
            <w:vAlign w:val="center"/>
          </w:tcPr>
          <w:p>
            <w:pPr>
              <w:jc w:val="center"/>
              <w:rPr>
                <w:rFonts w:hint="default" w:eastAsia="宋体"/>
                <w:lang w:val="en-US" w:eastAsia="zh-CN"/>
              </w:rPr>
            </w:pPr>
            <w:r>
              <w:rPr>
                <w:rFonts w:hint="eastAsia"/>
                <w:lang w:val="en-US" w:eastAsia="zh-CN"/>
              </w:rPr>
              <w:t>㎡</w:t>
            </w:r>
          </w:p>
        </w:tc>
        <w:tc>
          <w:tcPr>
            <w:tcW w:w="1175" w:type="dxa"/>
            <w:vAlign w:val="center"/>
          </w:tcPr>
          <w:p>
            <w:pPr>
              <w:jc w:val="center"/>
              <w:rPr>
                <w:rFonts w:hint="eastAsia" w:eastAsia="宋体"/>
                <w:lang w:val="en-US" w:eastAsia="zh-CN"/>
              </w:rPr>
            </w:pPr>
            <w:r>
              <w:rPr>
                <w:rFonts w:hint="eastAsia"/>
                <w:lang w:val="en-US" w:eastAsia="zh-CN"/>
              </w:rPr>
              <w:t>1</w:t>
            </w:r>
          </w:p>
        </w:tc>
        <w:tc>
          <w:tcPr>
            <w:tcW w:w="1757" w:type="dxa"/>
            <w:vAlign w:val="center"/>
          </w:tcPr>
          <w:p>
            <w:pPr>
              <w:jc w:val="center"/>
              <w:rPr>
                <w:rFonts w:hint="default"/>
                <w:lang w:val="en-US" w:eastAsia="zh-CN"/>
              </w:rPr>
            </w:pPr>
            <w:r>
              <w:rPr>
                <w:rFonts w:hint="eastAsia"/>
                <w:lang w:val="en-US" w:eastAsia="zh-CN"/>
              </w:rPr>
              <w:t>80元</w:t>
            </w:r>
          </w:p>
        </w:tc>
      </w:tr>
    </w:tbl>
    <w:p>
      <w:pPr>
        <w:pStyle w:val="20"/>
        <w:widowControl/>
        <w:shd w:val="clear" w:color="auto" w:fill="FFFFFF"/>
        <w:spacing w:line="360" w:lineRule="auto"/>
        <w:ind w:firstLine="420"/>
        <w:contextualSpacing/>
        <w:jc w:val="left"/>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lang w:eastAsia="zh-CN"/>
        </w:rPr>
        <w:t>注：</w:t>
      </w:r>
      <w:r>
        <w:rPr>
          <w:rFonts w:hint="eastAsia" w:ascii="宋体" w:hAnsi="宋体" w:cs="仿宋_GB2312"/>
          <w:color w:val="000000"/>
          <w:sz w:val="21"/>
          <w:szCs w:val="21"/>
          <w:shd w:val="clear" w:color="auto" w:fill="FFFFFF"/>
          <w:lang w:val="en-US" w:eastAsia="zh-CN"/>
        </w:rPr>
        <w:t>本采购的服务项目采购单价招标，</w:t>
      </w:r>
      <w:r>
        <w:rPr>
          <w:rFonts w:hint="eastAsia" w:ascii="宋体" w:hAnsi="宋体" w:cs="仿宋_GB2312"/>
          <w:color w:val="000000"/>
          <w:sz w:val="21"/>
          <w:szCs w:val="21"/>
          <w:shd w:val="clear" w:color="auto" w:fill="FFFFFF"/>
          <w:lang w:eastAsia="zh-CN"/>
        </w:rPr>
        <w:t>采购服务的工作量不确定，根据实际验收统计的工作量进行结算。</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u w:val="single"/>
          <w:shd w:val="clear" w:color="auto" w:fill="FFFFFF"/>
          <w:lang w:eastAsia="zh-CN"/>
        </w:rPr>
        <w:t>服务</w:t>
      </w:r>
      <w:r>
        <w:rPr>
          <w:rFonts w:hint="eastAsia" w:ascii="宋体" w:hAnsi="宋体" w:cs="仿宋_GB2312"/>
          <w:color w:val="auto"/>
          <w:sz w:val="21"/>
          <w:szCs w:val="21"/>
          <w:u w:val="single"/>
          <w:shd w:val="clear" w:color="auto" w:fill="FFFFFF"/>
          <w:lang w:val="en-US" w:eastAsia="zh-CN"/>
        </w:rPr>
        <w:t>单价，见上表</w:t>
      </w:r>
      <w:r>
        <w:rPr>
          <w:rFonts w:hint="eastAsia" w:ascii="宋体" w:hAnsi="宋体" w:cs="仿宋_GB2312"/>
          <w:color w:val="auto"/>
          <w:sz w:val="21"/>
          <w:szCs w:val="21"/>
          <w:shd w:val="clear" w:color="auto" w:fill="FFFFFF"/>
        </w:rPr>
        <w:t>。最高限价：</w:t>
      </w:r>
      <w:r>
        <w:rPr>
          <w:rFonts w:hint="eastAsia" w:ascii="宋体" w:hAnsi="宋体" w:cs="仿宋_GB2312"/>
          <w:color w:val="auto"/>
          <w:sz w:val="21"/>
          <w:szCs w:val="21"/>
          <w:u w:val="single"/>
          <w:shd w:val="clear" w:color="auto" w:fill="FFFFFF"/>
          <w:lang w:val="en-US" w:eastAsia="zh-CN"/>
        </w:rPr>
        <w:t>设服务单价，见上表</w:t>
      </w:r>
      <w:r>
        <w:rPr>
          <w:rFonts w:hint="eastAsia" w:ascii="宋体" w:hAnsi="宋体" w:cs="仿宋_GB2312"/>
          <w:color w:val="auto"/>
          <w:sz w:val="21"/>
          <w:szCs w:val="21"/>
          <w:shd w:val="clear" w:color="auto" w:fill="FFFFFF"/>
        </w:rPr>
        <w:t>。</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lang w:val="en-US" w:eastAsia="zh-CN"/>
        </w:rPr>
        <w:t>根据采购人具体工作按排</w:t>
      </w:r>
      <w:r>
        <w:rPr>
          <w:rFonts w:hint="eastAsia" w:ascii="宋体" w:hAnsi="宋体" w:cs="仿宋_GB2312"/>
          <w:color w:val="auto"/>
          <w:sz w:val="21"/>
          <w:szCs w:val="21"/>
          <w:shd w:val="clear" w:color="auto" w:fill="FFFFFF"/>
        </w:rPr>
        <w:t>。</w:t>
      </w:r>
    </w:p>
    <w:p>
      <w:pPr>
        <w:pStyle w:val="20"/>
        <w:widowControl/>
        <w:shd w:val="clear" w:color="auto" w:fill="FFFFFF"/>
        <w:spacing w:line="360" w:lineRule="auto"/>
        <w:ind w:firstLine="420"/>
        <w:contextualSpacing/>
        <w:jc w:val="left"/>
        <w:rPr>
          <w:rFonts w:hint="eastAsia" w:asci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（七）交付（服务、完工）地点：许昌市城乡一体化示范区</w:t>
      </w:r>
      <w:r>
        <w:rPr>
          <w:rFonts w:hint="eastAsia" w:ascii="宋体" w:hAnsi="宋体" w:cs="仿宋_GB2312"/>
          <w:color w:val="000000"/>
          <w:sz w:val="21"/>
          <w:szCs w:val="21"/>
          <w:shd w:val="clear" w:color="auto" w:fill="FFFFFF"/>
          <w:lang w:eastAsia="zh-CN"/>
        </w:rPr>
        <w:t>辖区内。</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（二）未被列入“信用中国”网站</w:t>
      </w:r>
      <w:r>
        <w:rPr>
          <w:rFonts w:ascii="宋体" w:hAnsi="宋体" w:cs="仿宋_GB2312"/>
          <w:color w:val="000000"/>
          <w:sz w:val="21"/>
          <w:szCs w:val="21"/>
          <w:shd w:val="clear" w:color="auto" w:fill="FFFFFF"/>
        </w:rPr>
        <w:t>(www.creditchina.gov.cn)</w:t>
      </w:r>
      <w:r>
        <w:rPr>
          <w:rFonts w:hint="eastAsia" w:ascii="宋体" w:hAnsi="宋体" w:cs="仿宋_GB2312"/>
          <w:color w:val="000000"/>
          <w:sz w:val="21"/>
          <w:szCs w:val="21"/>
          <w:shd w:val="clear" w:color="auto" w:fill="FFFFFF"/>
        </w:rPr>
        <w:t>失信被执行人、重大税收违法案件当事人名单；“中国政府采购网”</w:t>
      </w:r>
      <w:r>
        <w:rPr>
          <w:rFonts w:ascii="宋体" w:hAnsi="宋体" w:cs="仿宋_GB2312"/>
          <w:color w:val="000000"/>
          <w:sz w:val="21"/>
          <w:szCs w:val="21"/>
          <w:shd w:val="clear" w:color="auto" w:fill="FFFFFF"/>
        </w:rPr>
        <w:t xml:space="preserve"> (www.ccgp.gov.cn)</w:t>
      </w:r>
      <w:r>
        <w:rPr>
          <w:rFonts w:hint="eastAsia" w:ascii="宋体" w:hAnsi="宋体" w:cs="仿宋_GB2312"/>
          <w:color w:val="000000"/>
          <w:sz w:val="21"/>
          <w:szCs w:val="21"/>
          <w:shd w:val="clear" w:color="auto" w:fill="FFFFFF"/>
        </w:rPr>
        <w:t>政府采购严重违法失信行为记录名单的投标人；“中国社会组织公共服务平台”网站（</w:t>
      </w:r>
      <w:r>
        <w:rPr>
          <w:rFonts w:ascii="宋体" w:hAnsi="宋体" w:cs="仿宋_GB2312"/>
          <w:color w:val="000000"/>
          <w:sz w:val="21"/>
          <w:szCs w:val="21"/>
          <w:shd w:val="clear" w:color="auto" w:fill="FFFFFF"/>
        </w:rPr>
        <w:t>www.chinanpo.gov.cn</w:t>
      </w:r>
      <w:r>
        <w:rPr>
          <w:rFonts w:hint="eastAsia" w:ascii="宋体" w:hAnsi="宋体" w:cs="仿宋_GB2312"/>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（一）持</w:t>
      </w:r>
      <w:r>
        <w:rPr>
          <w:rFonts w:ascii="宋体" w:hAnsi="宋体" w:cs="仿宋_GB2312"/>
          <w:color w:val="000000"/>
          <w:sz w:val="21"/>
          <w:szCs w:val="21"/>
          <w:shd w:val="clear" w:color="auto" w:fill="FFFFFF"/>
        </w:rPr>
        <w:t>CA</w:t>
      </w:r>
      <w:r>
        <w:rPr>
          <w:rFonts w:hint="eastAsia" w:ascii="宋体" w:hAnsi="宋体" w:cs="仿宋_GB2312"/>
          <w:color w:val="000000"/>
          <w:sz w:val="21"/>
          <w:szCs w:val="21"/>
          <w:shd w:val="clear" w:color="auto" w:fill="FFFFFF"/>
        </w:rPr>
        <w:t>数字认证证书，登录《全国公共资源交易平台（河南省·许昌市）》“系统用户注册”入口</w:t>
      </w:r>
      <w:r>
        <w:rPr>
          <w:rFonts w:ascii="宋体" w:hAnsi="宋体" w:cs="仿宋_GB2312"/>
          <w:color w:val="000000"/>
          <w:sz w:val="21"/>
          <w:szCs w:val="21"/>
          <w:shd w:val="clear" w:color="auto" w:fill="FFFFFF"/>
        </w:rPr>
        <w:t>http://221.14.6.70:8088/ggzy/eps/public/RegistAllJcxx.html</w:t>
      </w:r>
      <w:r>
        <w:rPr>
          <w:rFonts w:hint="eastAsia" w:ascii="宋体" w:hAnsi="宋体" w:cs="仿宋_GB2312"/>
          <w:color w:val="000000"/>
          <w:sz w:val="21"/>
          <w:szCs w:val="21"/>
          <w:shd w:val="clear" w:color="auto" w:fill="FFFFFF"/>
        </w:rPr>
        <w:t>）进行免费注册登记（详见“常见问题解答</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（二）在投标截止时间前均可登录《全国公共资源交易平台（河南省·许昌市）》“投标人</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供应商登录”入口（</w:t>
      </w:r>
      <w:r>
        <w:rPr>
          <w:rFonts w:ascii="宋体" w:hAnsi="宋体" w:cs="仿宋_GB2312"/>
          <w:color w:val="000000"/>
          <w:sz w:val="21"/>
          <w:szCs w:val="21"/>
          <w:shd w:val="clear" w:color="auto" w:fill="FFFFFF"/>
        </w:rPr>
        <w:t>http://221.14.6.70:8088/ggzy/</w:t>
      </w:r>
      <w:r>
        <w:rPr>
          <w:rFonts w:hint="eastAsia" w:ascii="宋体" w:hAnsi="宋体" w:cs="仿宋_GB2312"/>
          <w:color w:val="000000"/>
          <w:sz w:val="21"/>
          <w:szCs w:val="21"/>
          <w:shd w:val="clear" w:color="auto" w:fill="FFFFFF"/>
        </w:rPr>
        <w:t>）自行免费下载招标文件（详见“常见问题解答</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000000"/>
          <w:sz w:val="21"/>
          <w:szCs w:val="21"/>
        </w:rPr>
      </w:pPr>
      <w:r>
        <w:rPr>
          <w:rFonts w:hint="eastAsia" w:ascii="宋体" w:hAnsi="宋体" w:cs="仿宋_GB2312"/>
          <w:color w:val="000000"/>
          <w:sz w:val="21"/>
          <w:szCs w:val="21"/>
        </w:rPr>
        <w:t>（一）投标截止及开标时间：</w:t>
      </w:r>
      <w:r>
        <w:rPr>
          <w:rFonts w:ascii="宋体" w:hAnsi="宋体" w:cs="仿宋_GB2312"/>
          <w:color w:val="000000"/>
          <w:sz w:val="21"/>
          <w:szCs w:val="21"/>
        </w:rPr>
        <w:t>2019</w:t>
      </w:r>
      <w:r>
        <w:rPr>
          <w:rFonts w:hint="eastAsia" w:ascii="宋体" w:hAnsi="宋体" w:cs="仿宋_GB2312"/>
          <w:color w:val="000000"/>
          <w:sz w:val="21"/>
          <w:szCs w:val="21"/>
        </w:rPr>
        <w:t>年</w:t>
      </w:r>
      <w:r>
        <w:rPr>
          <w:rFonts w:hint="eastAsia" w:ascii="宋体" w:hAnsi="宋体" w:cs="仿宋_GB2312"/>
          <w:color w:val="000000"/>
          <w:sz w:val="21"/>
          <w:szCs w:val="21"/>
          <w:lang w:val="en-US" w:eastAsia="zh-CN"/>
        </w:rPr>
        <w:t>12</w:t>
      </w:r>
      <w:r>
        <w:rPr>
          <w:rFonts w:hint="eastAsia" w:ascii="宋体" w:hAnsi="宋体" w:cs="仿宋_GB2312"/>
          <w:color w:val="000000"/>
          <w:sz w:val="21"/>
          <w:szCs w:val="21"/>
        </w:rPr>
        <w:t>月</w:t>
      </w:r>
      <w:r>
        <w:rPr>
          <w:rFonts w:hint="eastAsia" w:ascii="宋体" w:hAnsi="宋体" w:cs="仿宋_GB2312"/>
          <w:color w:val="000000"/>
          <w:sz w:val="21"/>
          <w:szCs w:val="21"/>
          <w:lang w:val="en-US" w:eastAsia="zh-CN"/>
        </w:rPr>
        <w:t>6</w:t>
      </w:r>
      <w:r>
        <w:rPr>
          <w:rFonts w:hint="eastAsia" w:ascii="宋体" w:hAnsi="宋体" w:cs="仿宋_GB2312"/>
          <w:color w:val="000000"/>
          <w:sz w:val="21"/>
          <w:szCs w:val="21"/>
        </w:rPr>
        <w:t>日</w:t>
      </w:r>
      <w:r>
        <w:rPr>
          <w:rFonts w:hint="eastAsia" w:ascii="宋体" w:hAnsi="宋体" w:cs="仿宋_GB2312"/>
          <w:color w:val="000000"/>
          <w:sz w:val="21"/>
          <w:szCs w:val="21"/>
          <w:lang w:val="en-US" w:eastAsia="zh-CN"/>
        </w:rPr>
        <w:t>8</w:t>
      </w:r>
      <w:r>
        <w:rPr>
          <w:rFonts w:ascii="宋体" w:hAnsi="宋体" w:cs="仿宋_GB2312"/>
          <w:color w:val="000000"/>
          <w:sz w:val="21"/>
          <w:szCs w:val="21"/>
        </w:rPr>
        <w:t>时</w:t>
      </w:r>
      <w:r>
        <w:rPr>
          <w:rFonts w:hint="eastAsia" w:ascii="宋体" w:hAnsi="宋体" w:cs="仿宋_GB2312"/>
          <w:color w:val="000000"/>
          <w:sz w:val="21"/>
          <w:szCs w:val="21"/>
          <w:lang w:val="en-US" w:eastAsia="zh-CN"/>
        </w:rPr>
        <w:t>30</w:t>
      </w:r>
      <w:r>
        <w:rPr>
          <w:rFonts w:ascii="宋体" w:hAnsi="宋体" w:cs="仿宋_GB2312"/>
          <w:color w:val="000000"/>
          <w:sz w:val="21"/>
          <w:szCs w:val="21"/>
        </w:rPr>
        <w:t>分</w:t>
      </w:r>
      <w:r>
        <w:rPr>
          <w:rFonts w:hint="eastAsia" w:ascii="宋体" w:hAnsi="宋体" w:cs="仿宋_GB2312"/>
          <w:color w:val="000000"/>
          <w:sz w:val="21"/>
          <w:szCs w:val="21"/>
        </w:rPr>
        <w:t>（北京时间），逾期提交或不符合规定的投标文件不予接受。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000000"/>
          <w:sz w:val="21"/>
          <w:szCs w:val="21"/>
        </w:rPr>
      </w:pPr>
      <w:r>
        <w:rPr>
          <w:rFonts w:hint="eastAsia" w:ascii="宋体" w:hAnsi="宋体" w:cs="仿宋_GB2312"/>
          <w:color w:val="000000"/>
          <w:sz w:val="21"/>
          <w:szCs w:val="21"/>
        </w:rPr>
        <w:t>（二）开标地点：许昌市公共资源交易中心（</w:t>
      </w:r>
      <w:r>
        <w:rPr>
          <w:rFonts w:hint="eastAsia" w:ascii="宋体" w:hAnsi="宋体" w:cs="Arial"/>
          <w:color w:val="000000"/>
          <w:sz w:val="21"/>
          <w:szCs w:val="21"/>
        </w:rPr>
        <w:t>龙兴路与竹林路交汇处</w:t>
      </w:r>
      <w:r>
        <w:rPr>
          <w:rFonts w:hint="eastAsia" w:ascii="宋体" w:hAnsi="宋体" w:cs="Arial"/>
          <w:color w:val="000000"/>
          <w:sz w:val="21"/>
          <w:szCs w:val="21"/>
          <w:lang w:eastAsia="zh-CN"/>
        </w:rPr>
        <w:t>创业服务中心</w:t>
      </w:r>
      <w:r>
        <w:rPr>
          <w:rFonts w:hint="eastAsia" w:ascii="宋体" w:hAnsi="宋体" w:cs="Arial"/>
          <w:color w:val="000000"/>
          <w:sz w:val="21"/>
          <w:szCs w:val="21"/>
          <w:lang w:val="en-US" w:eastAsia="zh-CN"/>
        </w:rPr>
        <w:t>C座</w:t>
      </w:r>
      <w:r>
        <w:rPr>
          <w:rFonts w:hint="eastAsia" w:ascii="宋体" w:hAnsi="宋体" w:cs="仿宋_GB2312"/>
          <w:color w:val="000000"/>
          <w:sz w:val="21"/>
          <w:szCs w:val="21"/>
        </w:rPr>
        <w:t>）三楼开标</w:t>
      </w:r>
      <w:r>
        <w:rPr>
          <w:rFonts w:hint="eastAsia" w:ascii="宋体" w:hAnsi="宋体" w:cs="仿宋_GB2312"/>
          <w:color w:val="000000"/>
          <w:sz w:val="21"/>
          <w:szCs w:val="21"/>
          <w:lang w:val="en-US" w:eastAsia="zh-CN"/>
        </w:rPr>
        <w:t>4</w:t>
      </w:r>
      <w:r>
        <w:rPr>
          <w:rFonts w:hint="eastAsia" w:ascii="宋体" w:hAnsi="宋体" w:cs="仿宋_GB2312"/>
          <w:color w:val="000000"/>
          <w:sz w:val="21"/>
          <w:szCs w:val="21"/>
        </w:rPr>
        <w:t>室。</w:t>
      </w:r>
    </w:p>
    <w:p>
      <w:pPr>
        <w:pStyle w:val="20"/>
        <w:widowControl/>
        <w:shd w:val="clear" w:color="auto" w:fill="FFFFFF"/>
        <w:spacing w:line="360" w:lineRule="auto"/>
        <w:ind w:firstLine="420"/>
        <w:contextualSpacing/>
        <w:jc w:val="left"/>
        <w:rPr>
          <w:rFonts w:ascii="宋体" w:cs="仿宋_GB2312"/>
          <w:color w:val="000000"/>
          <w:sz w:val="21"/>
          <w:szCs w:val="21"/>
        </w:rPr>
      </w:pPr>
      <w:r>
        <w:rPr>
          <w:rFonts w:hint="eastAsia" w:ascii="宋体" w:hAnsi="宋体" w:cs="仿宋_GB2312"/>
          <w:color w:val="000000"/>
          <w:sz w:val="21"/>
          <w:szCs w:val="21"/>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hint="eastAsia" w:ascii="宋体" w:hAnsi="宋体" w:cs="宋体"/>
          <w:color w:val="000000"/>
          <w:sz w:val="21"/>
          <w:szCs w:val="21"/>
        </w:rPr>
        <w:t>（</w:t>
      </w:r>
      <w:r>
        <w:rPr>
          <w:rFonts w:ascii="宋体" w:hAnsi="宋体"/>
          <w:color w:val="000000"/>
          <w:sz w:val="21"/>
          <w:szCs w:val="21"/>
        </w:rPr>
        <w:t>.file</w:t>
      </w:r>
      <w:r>
        <w:rPr>
          <w:rFonts w:hint="eastAsia" w:ascii="宋体" w:hAnsi="宋体" w:cs="宋体"/>
          <w:color w:val="000000"/>
          <w:sz w:val="21"/>
          <w:szCs w:val="21"/>
        </w:rPr>
        <w:t>格式）须</w:t>
      </w:r>
      <w:r>
        <w:rPr>
          <w:rFonts w:hint="eastAsia" w:ascii="宋体" w:hAnsi="宋体" w:cs="仿宋_GB2312"/>
          <w:color w:val="000000"/>
          <w:sz w:val="21"/>
          <w:szCs w:val="21"/>
        </w:rPr>
        <w:t>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20"/>
        <w:widowControl/>
        <w:shd w:val="clear" w:color="auto" w:fill="FFFFFF"/>
        <w:spacing w:line="360" w:lineRule="auto"/>
        <w:ind w:firstLine="420"/>
        <w:contextualSpacing/>
        <w:jc w:val="left"/>
        <w:rPr>
          <w:rFonts w:ascii="宋体" w:cs="仿宋_GB2312"/>
          <w:color w:val="000000"/>
          <w:sz w:val="21"/>
          <w:szCs w:val="21"/>
          <w:shd w:val="pct10" w:color="auto" w:fill="FFFFFF"/>
        </w:rPr>
      </w:pPr>
      <w:r>
        <w:rPr>
          <w:rFonts w:ascii="宋体" w:hAnsi="宋体" w:cs="仿宋_GB2312"/>
          <w:color w:val="000000"/>
          <w:sz w:val="21"/>
          <w:szCs w:val="21"/>
        </w:rPr>
        <w:t>2</w:t>
      </w:r>
      <w:r>
        <w:rPr>
          <w:rFonts w:hint="eastAsia" w:ascii="宋体" w:hAnsi="宋体" w:cs="仿宋_GB2312"/>
          <w:color w:val="000000"/>
          <w:sz w:val="21"/>
          <w:szCs w:val="21"/>
        </w:rPr>
        <w:t>、纸质投标文件（正本、副本各</w:t>
      </w:r>
      <w:r>
        <w:rPr>
          <w:rFonts w:ascii="宋体" w:hAnsi="宋体" w:cs="仿宋_GB2312"/>
          <w:color w:val="000000"/>
          <w:sz w:val="21"/>
          <w:szCs w:val="21"/>
        </w:rPr>
        <w:t>1</w:t>
      </w:r>
      <w:r>
        <w:rPr>
          <w:rFonts w:hint="eastAsia" w:ascii="宋体" w:hAnsi="宋体" w:cs="仿宋_GB2312"/>
          <w:color w:val="000000"/>
          <w:sz w:val="21"/>
          <w:szCs w:val="21"/>
        </w:rPr>
        <w:t>份）和备份文件</w:t>
      </w:r>
      <w:r>
        <w:rPr>
          <w:rFonts w:ascii="宋体" w:hAnsi="宋体" w:cs="仿宋_GB2312"/>
          <w:color w:val="000000"/>
          <w:sz w:val="21"/>
          <w:szCs w:val="21"/>
        </w:rPr>
        <w:t>1</w:t>
      </w:r>
      <w:r>
        <w:rPr>
          <w:rFonts w:hint="eastAsia" w:ascii="宋体" w:hAnsi="宋体" w:cs="仿宋_GB2312"/>
          <w:color w:val="000000"/>
          <w:sz w:val="21"/>
          <w:szCs w:val="21"/>
        </w:rPr>
        <w:t>份</w:t>
      </w:r>
      <w:r>
        <w:rPr>
          <w:rFonts w:hint="eastAsia" w:hAnsi="宋体"/>
          <w:color w:val="000000"/>
          <w:sz w:val="21"/>
          <w:szCs w:val="21"/>
        </w:rPr>
        <w:t>（使用电子介质存储）</w:t>
      </w:r>
      <w:r>
        <w:rPr>
          <w:rFonts w:hint="eastAsia" w:ascii="宋体" w:hAnsi="宋体" w:cs="仿宋_GB2312"/>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六、本次招标公告同时在《中国政府采购网》、《河南省政府采购网》、《许昌市政府采购网》、《全国公共资源交易平台（河南省·许昌市）》、《中国·许昌</w:t>
      </w:r>
      <w:r>
        <w:rPr>
          <w:rFonts w:ascii="宋体" w:hAnsi="宋体" w:cs="黑体"/>
          <w:b/>
          <w:bCs/>
          <w:color w:val="000000"/>
          <w:sz w:val="21"/>
          <w:szCs w:val="21"/>
          <w:shd w:val="clear" w:color="auto" w:fill="FFFFFF"/>
        </w:rPr>
        <w:t xml:space="preserve"> </w:t>
      </w:r>
      <w:r>
        <w:rPr>
          <w:rFonts w:hint="eastAsia" w:ascii="宋体" w:hAnsi="宋体" w:cs="黑体"/>
          <w:b/>
          <w:bCs/>
          <w:color w:val="000000"/>
          <w:sz w:val="21"/>
          <w:szCs w:val="21"/>
          <w:shd w:val="clear" w:color="auto" w:fill="FFFFFF"/>
        </w:rPr>
        <w:t>许昌市政府网》发布。</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20"/>
        <w:widowControl/>
        <w:shd w:val="clear" w:color="auto" w:fill="FFFFFF"/>
        <w:spacing w:line="360" w:lineRule="auto"/>
        <w:ind w:firstLine="840" w:firstLineChars="400"/>
        <w:contextualSpacing/>
        <w:jc w:val="left"/>
        <w:rPr>
          <w:rFonts w:ascii="宋体" w:cs="仿宋_GB2312"/>
          <w:color w:val="000000"/>
          <w:sz w:val="21"/>
          <w:szCs w:val="21"/>
        </w:rPr>
      </w:pPr>
      <w:r>
        <w:rPr>
          <w:rFonts w:hint="eastAsia" w:ascii="宋体" w:hAnsi="宋体" w:cs="仿宋_GB2312"/>
          <w:color w:val="000000"/>
          <w:sz w:val="21"/>
          <w:szCs w:val="21"/>
        </w:rPr>
        <w:t>本招标公告自发布之日起公告期限为</w:t>
      </w:r>
      <w:r>
        <w:rPr>
          <w:rFonts w:ascii="宋体" w:hAnsi="宋体" w:cs="仿宋_GB2312"/>
          <w:color w:val="000000"/>
          <w:sz w:val="21"/>
          <w:szCs w:val="21"/>
        </w:rPr>
        <w:t>5</w:t>
      </w:r>
      <w:r>
        <w:rPr>
          <w:rFonts w:hint="eastAsia" w:ascii="宋体" w:hAnsi="宋体" w:cs="仿宋_GB2312"/>
          <w:color w:val="000000"/>
          <w:sz w:val="21"/>
          <w:szCs w:val="21"/>
        </w:rPr>
        <w:t>个工作日。</w:t>
      </w:r>
    </w:p>
    <w:p>
      <w:pPr>
        <w:pStyle w:val="20"/>
        <w:widowControl/>
        <w:shd w:val="clear" w:color="auto" w:fill="FFFFFF"/>
        <w:spacing w:line="360" w:lineRule="auto"/>
        <w:ind w:firstLine="420"/>
        <w:contextualSpacing/>
        <w:jc w:val="left"/>
        <w:rPr>
          <w:rFonts w:ascii="宋体" w:cs="黑体"/>
          <w:b/>
          <w:bCs/>
          <w:color w:val="000000"/>
          <w:sz w:val="21"/>
          <w:szCs w:val="21"/>
        </w:rPr>
      </w:pPr>
      <w:r>
        <w:rPr>
          <w:rFonts w:hint="eastAsia" w:ascii="宋体" w:hAnsi="宋体" w:cs="黑体"/>
          <w:b/>
          <w:bCs/>
          <w:color w:val="000000"/>
          <w:sz w:val="21"/>
          <w:szCs w:val="21"/>
        </w:rPr>
        <w:t>八、联系方式</w:t>
      </w:r>
    </w:p>
    <w:p>
      <w:pPr>
        <w:adjustRightInd w:val="0"/>
        <w:spacing w:line="360" w:lineRule="auto"/>
        <w:ind w:firstLine="843" w:firstLineChars="400"/>
        <w:contextualSpacing/>
        <w:jc w:val="left"/>
        <w:rPr>
          <w:rFonts w:hint="eastAsia" w:ascii="宋体" w:eastAsia="宋体"/>
          <w:szCs w:val="21"/>
          <w:lang w:eastAsia="zh-CN"/>
        </w:rPr>
      </w:pPr>
      <w:r>
        <w:rPr>
          <w:rFonts w:hint="eastAsia" w:ascii="宋体" w:hAnsi="宋体"/>
          <w:b/>
          <w:szCs w:val="21"/>
        </w:rPr>
        <w:t>采购人</w:t>
      </w:r>
      <w:r>
        <w:rPr>
          <w:rFonts w:hint="eastAsia" w:ascii="宋体" w:hAnsi="宋体"/>
          <w:szCs w:val="21"/>
        </w:rPr>
        <w:t>：</w:t>
      </w:r>
      <w:r>
        <w:rPr>
          <w:rFonts w:hint="eastAsia" w:ascii="宋体" w:hAnsi="宋体" w:cs="Arial"/>
          <w:color w:val="000000"/>
          <w:szCs w:val="21"/>
          <w:lang w:eastAsia="zh-CN"/>
        </w:rPr>
        <w:t>许昌市城乡一体化示范区城市管理综合执法支队</w:t>
      </w:r>
    </w:p>
    <w:p>
      <w:pPr>
        <w:adjustRightInd w:val="0"/>
        <w:spacing w:line="360" w:lineRule="auto"/>
        <w:ind w:firstLine="840" w:firstLineChars="400"/>
        <w:contextualSpacing/>
        <w:jc w:val="left"/>
        <w:rPr>
          <w:rFonts w:ascii="宋体" w:cs="Arial"/>
          <w:color w:val="000000"/>
          <w:szCs w:val="21"/>
        </w:rPr>
      </w:pPr>
      <w:r>
        <w:rPr>
          <w:rFonts w:hint="eastAsia" w:ascii="宋体" w:hAnsi="宋体" w:cs="Arial"/>
          <w:color w:val="000000"/>
          <w:szCs w:val="21"/>
        </w:rPr>
        <w:t>地址：</w:t>
      </w:r>
      <w:r>
        <w:rPr>
          <w:rFonts w:hint="eastAsia" w:ascii="宋体" w:hAnsi="宋体" w:cs="Arial"/>
          <w:color w:val="000000"/>
          <w:szCs w:val="21"/>
          <w:lang w:val="zh-CN" w:eastAsia="zh-CN"/>
        </w:rPr>
        <w:t>魏武大道北段示范区管理委会办公楼二楼</w:t>
      </w:r>
    </w:p>
    <w:p>
      <w:pPr>
        <w:adjustRightInd w:val="0"/>
        <w:spacing w:line="360" w:lineRule="auto"/>
        <w:ind w:firstLine="840" w:firstLineChars="400"/>
        <w:contextualSpacing/>
        <w:jc w:val="left"/>
        <w:rPr>
          <w:rFonts w:ascii="宋体" w:cs="仿宋_GB2312"/>
          <w:color w:val="000000"/>
          <w:szCs w:val="21"/>
        </w:rPr>
      </w:pPr>
      <w:r>
        <w:rPr>
          <w:rFonts w:hint="eastAsia" w:ascii="宋体" w:hAnsi="宋体" w:cs="Arial"/>
          <w:color w:val="000000"/>
          <w:szCs w:val="21"/>
        </w:rPr>
        <w:t>联系人：</w:t>
      </w:r>
      <w:r>
        <w:rPr>
          <w:rFonts w:hint="eastAsia" w:ascii="宋体" w:hAnsi="宋体" w:cs="Arial"/>
          <w:color w:val="000000"/>
          <w:szCs w:val="21"/>
          <w:lang w:val="zh-CN" w:eastAsia="zh-CN"/>
        </w:rPr>
        <w:t>赵大勇</w:t>
      </w:r>
      <w:r>
        <w:rPr>
          <w:rFonts w:hint="eastAsia" w:ascii="宋体" w:hAnsi="宋体" w:cs="Arial"/>
          <w:color w:val="000000"/>
          <w:szCs w:val="21"/>
          <w:lang w:val="en-US" w:eastAsia="zh-CN"/>
        </w:rPr>
        <w:t xml:space="preserve"> </w:t>
      </w:r>
      <w:r>
        <w:rPr>
          <w:rFonts w:hint="eastAsia" w:ascii="宋体" w:hAnsi="宋体" w:cs="Arial"/>
          <w:color w:val="000000"/>
          <w:szCs w:val="21"/>
          <w:lang w:val="zh-CN" w:eastAsia="zh-CN"/>
        </w:rPr>
        <w:t>　</w:t>
      </w:r>
      <w:r>
        <w:rPr>
          <w:rFonts w:hint="eastAsia" w:ascii="宋体" w:hAnsi="宋体" w:cs="Arial"/>
          <w:color w:val="000000"/>
          <w:szCs w:val="21"/>
          <w:lang w:val="en-US" w:eastAsia="zh-CN"/>
        </w:rPr>
        <w:t xml:space="preserve">   </w:t>
      </w:r>
      <w:r>
        <w:rPr>
          <w:rFonts w:hint="eastAsia" w:ascii="宋体" w:hAnsi="宋体" w:cs="Arial"/>
          <w:color w:val="000000"/>
          <w:szCs w:val="21"/>
          <w:lang w:val="zh-CN" w:eastAsia="zh-CN"/>
        </w:rPr>
        <w:t>联系电话：</w:t>
      </w:r>
      <w:r>
        <w:rPr>
          <w:rFonts w:hint="eastAsia" w:ascii="宋体" w:hAnsi="宋体" w:cs="Arial"/>
          <w:color w:val="000000"/>
          <w:szCs w:val="21"/>
          <w:lang w:val="en-US" w:eastAsia="zh-CN"/>
        </w:rPr>
        <w:t>15290990555</w:t>
      </w:r>
    </w:p>
    <w:p>
      <w:pPr>
        <w:adjustRightInd w:val="0"/>
        <w:spacing w:line="360" w:lineRule="auto"/>
        <w:ind w:firstLine="843" w:firstLineChars="400"/>
        <w:contextualSpacing/>
        <w:jc w:val="left"/>
        <w:rPr>
          <w:rFonts w:hint="eastAsia" w:ascii="宋体" w:eastAsia="宋体"/>
          <w:szCs w:val="21"/>
          <w:lang w:eastAsia="zh-CN"/>
        </w:rPr>
      </w:pPr>
      <w:r>
        <w:rPr>
          <w:rFonts w:hint="eastAsia" w:ascii="宋体" w:hAnsi="宋体"/>
          <w:b/>
          <w:szCs w:val="21"/>
        </w:rPr>
        <w:t>代理机构</w:t>
      </w:r>
      <w:r>
        <w:rPr>
          <w:rFonts w:hint="eastAsia" w:ascii="宋体" w:hAnsi="宋体"/>
          <w:szCs w:val="21"/>
        </w:rPr>
        <w:t>：</w:t>
      </w:r>
      <w:r>
        <w:rPr>
          <w:rFonts w:hint="eastAsia" w:ascii="宋体" w:hAnsi="宋体"/>
          <w:szCs w:val="21"/>
          <w:lang w:eastAsia="zh-CN"/>
        </w:rPr>
        <w:t>许昌光大电子商务技术服务有限公司</w:t>
      </w:r>
    </w:p>
    <w:p>
      <w:pPr>
        <w:adjustRightInd w:val="0"/>
        <w:ind w:firstLine="840" w:firstLineChars="400"/>
        <w:rPr>
          <w:rFonts w:ascii="宋体"/>
          <w:szCs w:val="21"/>
        </w:rPr>
      </w:pPr>
      <w:r>
        <w:rPr>
          <w:rFonts w:hint="eastAsia" w:ascii="宋体" w:hAnsi="宋体"/>
          <w:szCs w:val="21"/>
        </w:rPr>
        <w:t>地址：</w:t>
      </w:r>
      <w:r>
        <w:rPr>
          <w:rFonts w:hint="eastAsia" w:ascii="宋体" w:hAnsi="宋体"/>
          <w:szCs w:val="21"/>
          <w:lang w:eastAsia="zh-CN"/>
        </w:rPr>
        <w:t>许昌市智慧大道亨源通世纪广场</w:t>
      </w:r>
      <w:r>
        <w:rPr>
          <w:rFonts w:hint="eastAsia" w:ascii="宋体" w:hAnsi="宋体"/>
          <w:szCs w:val="21"/>
          <w:lang w:val="en-US" w:eastAsia="zh-CN"/>
        </w:rPr>
        <w:t>1号楼401室</w:t>
      </w:r>
    </w:p>
    <w:p>
      <w:pPr>
        <w:adjustRightInd w:val="0"/>
        <w:spacing w:line="360" w:lineRule="auto"/>
        <w:ind w:firstLine="840" w:firstLineChars="400"/>
        <w:contextualSpacing/>
        <w:jc w:val="left"/>
        <w:rPr>
          <w:rFonts w:hint="eastAsia" w:ascii="宋体" w:eastAsia="宋体"/>
          <w:szCs w:val="21"/>
          <w:lang w:eastAsia="zh-CN"/>
        </w:rPr>
      </w:pPr>
      <w:r>
        <w:rPr>
          <w:rFonts w:hint="eastAsia" w:ascii="宋体" w:hAnsi="宋体"/>
          <w:szCs w:val="21"/>
        </w:rPr>
        <w:t>联系人：</w:t>
      </w:r>
      <w:r>
        <w:rPr>
          <w:rFonts w:hint="eastAsia" w:ascii="宋体" w:hAnsi="宋体"/>
          <w:szCs w:val="21"/>
          <w:lang w:eastAsia="zh-CN"/>
        </w:rPr>
        <w:t>朱女士</w:t>
      </w:r>
      <w:r>
        <w:rPr>
          <w:rFonts w:ascii="宋体" w:hAnsi="宋体"/>
          <w:szCs w:val="21"/>
        </w:rPr>
        <w:t xml:space="preserve">      </w:t>
      </w:r>
      <w:r>
        <w:rPr>
          <w:rFonts w:hint="eastAsia" w:ascii="宋体" w:hAnsi="宋体"/>
          <w:szCs w:val="21"/>
        </w:rPr>
        <w:t>联系电话：</w:t>
      </w:r>
      <w:r>
        <w:rPr>
          <w:rFonts w:hint="eastAsia" w:ascii="宋体" w:hAnsi="宋体"/>
          <w:szCs w:val="21"/>
          <w:lang w:eastAsia="zh-CN"/>
        </w:rPr>
        <w:t>13323993003</w:t>
      </w:r>
    </w:p>
    <w:p>
      <w:pPr>
        <w:adjustRightInd w:val="0"/>
        <w:snapToGrid w:val="0"/>
        <w:spacing w:line="360" w:lineRule="auto"/>
        <w:ind w:firstLine="840" w:firstLineChars="400"/>
        <w:jc w:val="left"/>
        <w:rPr>
          <w:rFonts w:ascii="宋体" w:cs="仿宋_GB2312"/>
          <w:color w:val="000000"/>
          <w:szCs w:val="21"/>
        </w:rPr>
      </w:pPr>
    </w:p>
    <w:p>
      <w:pPr>
        <w:adjustRightInd w:val="0"/>
        <w:snapToGrid w:val="0"/>
        <w:spacing w:line="360" w:lineRule="auto"/>
        <w:ind w:firstLine="840" w:firstLineChars="400"/>
        <w:jc w:val="left"/>
        <w:rPr>
          <w:rFonts w:ascii="宋体" w:cs="仿宋_GB2312"/>
          <w:color w:val="000000"/>
          <w:szCs w:val="21"/>
        </w:rPr>
      </w:pPr>
    </w:p>
    <w:p>
      <w:pPr>
        <w:adjustRightInd w:val="0"/>
        <w:snapToGrid w:val="0"/>
        <w:spacing w:line="360" w:lineRule="auto"/>
        <w:jc w:val="right"/>
        <w:rPr>
          <w:rFonts w:hint="eastAsia" w:ascii="宋体" w:eastAsia="宋体" w:cs="Arial"/>
          <w:color w:val="000000"/>
          <w:szCs w:val="21"/>
          <w:lang w:eastAsia="zh-CN"/>
        </w:rPr>
      </w:pPr>
      <w:r>
        <w:rPr>
          <w:rFonts w:hint="eastAsia" w:ascii="宋体" w:hAnsi="宋体" w:cs="Arial"/>
          <w:color w:val="000000"/>
          <w:szCs w:val="21"/>
          <w:lang w:eastAsia="zh-CN"/>
        </w:rPr>
        <w:t>许昌市城乡一体化示范区城市管理综合执法支队</w:t>
      </w:r>
    </w:p>
    <w:p>
      <w:pPr>
        <w:adjustRightInd w:val="0"/>
        <w:snapToGrid w:val="0"/>
        <w:spacing w:line="360" w:lineRule="auto"/>
        <w:ind w:firstLine="5775" w:firstLineChars="2750"/>
        <w:jc w:val="left"/>
        <w:rPr>
          <w:rFonts w:hint="default" w:ascii="宋体" w:eastAsia="宋体"/>
          <w:szCs w:val="21"/>
          <w:lang w:val="en-US" w:eastAsia="zh-CN"/>
        </w:rPr>
      </w:pPr>
      <w:r>
        <w:rPr>
          <w:rFonts w:hint="eastAsia" w:ascii="宋体" w:hAnsi="宋体" w:cs="仿宋_GB2312"/>
          <w:color w:val="000000"/>
          <w:szCs w:val="21"/>
        </w:rPr>
        <w:t>二〇一九年</w:t>
      </w:r>
      <w:r>
        <w:rPr>
          <w:rFonts w:hint="eastAsia" w:ascii="宋体" w:hAnsi="宋体" w:cs="仿宋_GB2312"/>
          <w:color w:val="000000"/>
          <w:szCs w:val="21"/>
          <w:lang w:eastAsia="zh-CN"/>
        </w:rPr>
        <w:t>十一</w:t>
      </w:r>
      <w:r>
        <w:rPr>
          <w:rFonts w:hint="eastAsia" w:ascii="宋体" w:hAnsi="宋体" w:cs="仿宋_GB2312"/>
          <w:color w:val="000000"/>
          <w:szCs w:val="21"/>
        </w:rPr>
        <w:t>月</w:t>
      </w:r>
      <w:r>
        <w:rPr>
          <w:rFonts w:hint="eastAsia" w:ascii="宋体" w:hAnsi="宋体" w:cs="仿宋_GB2312"/>
          <w:color w:val="000000"/>
          <w:szCs w:val="21"/>
          <w:lang w:val="en-US" w:eastAsia="zh-CN"/>
        </w:rPr>
        <w:t>十四日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2</w:t>
      </w:r>
      <w:r>
        <w:rPr>
          <w:rFonts w:ascii="宋体"/>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w:t>
      </w:r>
      <w:r>
        <w:rPr>
          <w:rFonts w:hint="eastAsia" w:hAnsi="宋体"/>
          <w:b/>
          <w:color w:val="000000"/>
          <w:szCs w:val="21"/>
        </w:rPr>
        <w:t>数字证书（证书须在有效期内）。</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ascii="宋体"/>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3.1</w:t>
      </w:r>
      <w:r>
        <w:rPr>
          <w:rFonts w:hint="eastAsia" w:hAnsi="宋体"/>
          <w:color w:val="000000"/>
          <w:szCs w:val="21"/>
        </w:rPr>
        <w:t>投标人登录《全国公共资源交易平台</w:t>
      </w:r>
      <w:r>
        <w:rPr>
          <w:rFonts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w:t>
      </w:r>
      <w:r>
        <w:rPr>
          <w:rFonts w:hAnsi="宋体"/>
          <w:color w:val="000000"/>
          <w:szCs w:val="21"/>
        </w:rPr>
        <w:t xml:space="preserve">SEARUN </w:t>
      </w:r>
      <w:r>
        <w:rPr>
          <w:rFonts w:hint="eastAsia" w:hAnsi="宋体"/>
          <w:color w:val="000000"/>
          <w:szCs w:val="21"/>
        </w:rPr>
        <w:t>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ascii="宋体" w:hAnsi="宋体"/>
          <w:color w:val="000000"/>
          <w:szCs w:val="21"/>
        </w:rPr>
        <w:t>)</w:t>
      </w:r>
      <w:r>
        <w:rPr>
          <w:rFonts w:hint="eastAsia" w:hAnsi="宋体"/>
          <w:color w:val="000000"/>
          <w:szCs w:val="21"/>
        </w:rPr>
        <w:t>》公共资源交易系统</w:t>
      </w:r>
      <w:r>
        <w:rPr>
          <w:rFonts w:hAnsi="宋体"/>
          <w:color w:val="000000"/>
          <w:szCs w:val="21"/>
        </w:rPr>
        <w:t>——</w:t>
      </w:r>
      <w:r>
        <w:rPr>
          <w:rFonts w:hint="eastAsia" w:hAnsi="宋体"/>
          <w:color w:val="000000"/>
          <w:szCs w:val="21"/>
        </w:rPr>
        <w:t>组件下载</w:t>
      </w:r>
      <w:r>
        <w:rPr>
          <w:rFonts w:hAnsi="宋体"/>
          <w:color w:val="000000"/>
          <w:szCs w:val="21"/>
        </w:rPr>
        <w:t>——</w:t>
      </w:r>
      <w:r>
        <w:rPr>
          <w:rFonts w:hint="eastAsia" w:hAnsi="宋体"/>
          <w:color w:val="000000"/>
          <w:szCs w:val="21"/>
        </w:rPr>
        <w:t>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ascii="宋体"/>
          <w:color w:val="000000"/>
          <w:szCs w:val="21"/>
        </w:rPr>
        <w:t>.</w:t>
      </w:r>
      <w:r>
        <w:rPr>
          <w:rFonts w:ascii="宋体" w:hAnsi="宋体"/>
          <w:color w:val="000000"/>
          <w:szCs w:val="21"/>
        </w:rPr>
        <w:t>2</w:t>
      </w:r>
      <w:r>
        <w:rPr>
          <w:rFonts w:hint="eastAsia" w:hAnsi="宋体"/>
          <w:color w:val="000000"/>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w:t>
      </w:r>
      <w:r>
        <w:rPr>
          <w:rFonts w:hAnsi="宋体"/>
          <w:color w:val="000000"/>
          <w:szCs w:val="21"/>
        </w:rPr>
        <w:t>xxxx</w:t>
      </w:r>
      <w:r>
        <w:rPr>
          <w:rFonts w:hint="eastAsia" w:hAnsi="宋体"/>
          <w:color w:val="000000"/>
          <w:szCs w:val="21"/>
        </w:rPr>
        <w:t>项目</w:t>
      </w:r>
      <w:r>
        <w:rPr>
          <w:rFonts w:hAnsi="宋体"/>
          <w:color w:val="000000"/>
          <w:szCs w:val="21"/>
        </w:rPr>
        <w:t>xx</w:t>
      </w:r>
      <w:r>
        <w:rPr>
          <w:rFonts w:hint="eastAsia" w:hAnsi="宋体"/>
          <w:color w:val="000000"/>
          <w:szCs w:val="21"/>
        </w:rPr>
        <w:t>标段）</w:t>
      </w:r>
      <w:r>
        <w:rPr>
          <w:rFonts w:hAnsi="宋体"/>
          <w:color w:val="000000"/>
          <w:szCs w:val="21"/>
        </w:rPr>
        <w:t xml:space="preserve">, </w:t>
      </w:r>
      <w:r>
        <w:rPr>
          <w:rFonts w:hint="eastAsia" w:hAnsi="宋体"/>
          <w:color w:val="000000"/>
          <w:szCs w:val="21"/>
        </w:rPr>
        <w:t>其中包含</w:t>
      </w:r>
      <w:r>
        <w:rPr>
          <w:rFonts w:hAnsi="宋体"/>
          <w:color w:val="000000"/>
          <w:szCs w:val="21"/>
        </w:rPr>
        <w:t>2</w:t>
      </w:r>
      <w:r>
        <w:rPr>
          <w:rFonts w:hint="eastAsia" w:hAnsi="宋体"/>
          <w:color w:val="000000"/>
          <w:szCs w:val="21"/>
        </w:rPr>
        <w:t>个文件和</w:t>
      </w:r>
      <w:r>
        <w:rPr>
          <w:rFonts w:hAnsi="宋体"/>
          <w:color w:val="000000"/>
          <w:szCs w:val="21"/>
        </w:rPr>
        <w:t>1</w:t>
      </w:r>
      <w:r>
        <w:rPr>
          <w:rFonts w:hint="eastAsia" w:hAnsi="宋体"/>
          <w:color w:val="000000"/>
          <w:szCs w:val="21"/>
        </w:rPr>
        <w:t>个文件夹。后缀名为“</w:t>
      </w:r>
      <w:r>
        <w:rPr>
          <w:rFonts w:hAnsi="宋体"/>
          <w:color w:val="000000"/>
          <w:szCs w:val="21"/>
        </w:rPr>
        <w:t>.file</w:t>
      </w:r>
      <w:r>
        <w:rPr>
          <w:rFonts w:hint="eastAsia" w:hAnsi="宋体"/>
          <w:color w:val="000000"/>
          <w:szCs w:val="21"/>
        </w:rPr>
        <w:t>”的文件用于电子投标使用，后缀名为“</w:t>
      </w:r>
      <w:r>
        <w:rPr>
          <w:rFonts w:hAnsi="宋体"/>
          <w:color w:val="000000"/>
          <w:szCs w:val="21"/>
        </w:rPr>
        <w:t>.PDF</w:t>
      </w:r>
      <w:r>
        <w:rPr>
          <w:rFonts w:hint="eastAsia" w:hAnsi="宋体"/>
          <w:color w:val="000000"/>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ascii="宋体"/>
          <w:b/>
          <w:color w:val="000000"/>
          <w:szCs w:val="21"/>
        </w:rPr>
        <w:t>.</w:t>
      </w:r>
      <w:r>
        <w:rPr>
          <w:rFonts w:hint="eastAsia" w:ascii="宋体" w:hAnsi="宋体"/>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宋体" w:hAnsi="宋体"/>
          <w:color w:val="000000"/>
          <w:szCs w:val="21"/>
        </w:rPr>
        <w:t>4.1</w:t>
      </w:r>
      <w:r>
        <w:rPr>
          <w:rFonts w:hint="eastAsia" w:ascii="宋体" w:hAnsi="宋体"/>
          <w:color w:val="000000"/>
          <w:szCs w:val="21"/>
        </w:rPr>
        <w:t>加密</w:t>
      </w:r>
      <w:r>
        <w:rPr>
          <w:rFonts w:hint="eastAsia" w:hAnsi="宋体"/>
          <w:color w:val="000000"/>
          <w:szCs w:val="21"/>
        </w:rPr>
        <w:t>电子投标文件应在招标文件规定的投标截止时间（开标时间）之前成功提交至《全国公共资源交易平台</w:t>
      </w:r>
      <w:r>
        <w:rPr>
          <w:rFonts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 xml:space="preserve">4.2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ascii="宋体"/>
          <w:color w:val="000000"/>
          <w:szCs w:val="21"/>
        </w:rPr>
        <w:t>.</w:t>
      </w:r>
      <w:r>
        <w:rPr>
          <w:rFonts w:ascii="宋体" w:hAnsi="宋体"/>
          <w:color w:val="000000"/>
          <w:szCs w:val="21"/>
        </w:rPr>
        <w:t xml:space="preserve">3 </w:t>
      </w:r>
      <w:r>
        <w:rPr>
          <w:rFonts w:hint="eastAsia" w:ascii="宋体" w:hAnsi="宋体"/>
          <w:color w:val="000000"/>
          <w:szCs w:val="21"/>
        </w:rPr>
        <w:t>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ascii="宋体"/>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autoSpaceDE w:val="0"/>
        <w:autoSpaceDN w:val="0"/>
        <w:adjustRightInd w:val="0"/>
        <w:spacing w:line="700" w:lineRule="exact"/>
        <w:ind w:firstLine="560"/>
        <w:rPr>
          <w:rFonts w:ascii="宋体" w:cs="仿宋_GB2312"/>
          <w:color w:val="000000"/>
          <w:sz w:val="24"/>
          <w:szCs w:val="24"/>
        </w:rPr>
      </w:pPr>
    </w:p>
    <w:p>
      <w:pPr>
        <w:numPr>
          <w:ilvl w:val="0"/>
          <w:numId w:val="4"/>
        </w:numPr>
        <w:jc w:val="center"/>
        <w:rPr>
          <w:rFonts w:ascii="宋体" w:cs="宋体"/>
          <w:b/>
          <w:kern w:val="0"/>
          <w:sz w:val="32"/>
          <w:szCs w:val="32"/>
        </w:rPr>
      </w:pPr>
      <w:r>
        <w:rPr>
          <w:rFonts w:hint="eastAsia" w:ascii="宋体" w:hAnsi="宋体" w:cs="宋体"/>
          <w:b/>
          <w:kern w:val="0"/>
          <w:sz w:val="32"/>
          <w:szCs w:val="32"/>
        </w:rPr>
        <w:t>项目需求</w:t>
      </w:r>
    </w:p>
    <w:p>
      <w:pPr>
        <w:numPr>
          <w:ilvl w:val="0"/>
          <w:numId w:val="5"/>
        </w:numPr>
        <w:tabs>
          <w:tab w:val="left" w:pos="2127"/>
        </w:tabs>
        <w:spacing w:line="360" w:lineRule="auto"/>
        <w:ind w:firstLine="482" w:firstLineChars="200"/>
        <w:rPr>
          <w:rFonts w:hint="eastAsia" w:ascii="宋体" w:hAnsi="宋体" w:cs="黑体"/>
          <w:b/>
          <w:bCs/>
          <w:color w:val="auto"/>
          <w:sz w:val="24"/>
          <w:shd w:val="clear" w:color="auto" w:fill="FFFFFF"/>
        </w:rPr>
      </w:pPr>
      <w:r>
        <w:rPr>
          <w:rFonts w:hint="eastAsia" w:ascii="宋体" w:hAnsi="宋体" w:cs="黑体"/>
          <w:b/>
          <w:bCs/>
          <w:color w:val="auto"/>
          <w:sz w:val="24"/>
          <w:shd w:val="clear" w:color="auto" w:fill="FFFFFF"/>
          <w:lang w:eastAsia="zh-CN"/>
        </w:rPr>
        <w:t>采购</w:t>
      </w:r>
      <w:r>
        <w:rPr>
          <w:rFonts w:hint="eastAsia" w:ascii="宋体" w:hAnsi="宋体" w:cs="黑体"/>
          <w:b/>
          <w:bCs/>
          <w:color w:val="auto"/>
          <w:sz w:val="24"/>
          <w:shd w:val="clear" w:color="auto" w:fill="FFFFFF"/>
        </w:rPr>
        <w:t>内容</w:t>
      </w:r>
    </w:p>
    <w:p>
      <w:pPr>
        <w:numPr>
          <w:ilvl w:val="0"/>
          <w:numId w:val="0"/>
        </w:numPr>
        <w:tabs>
          <w:tab w:val="left" w:pos="2127"/>
        </w:tabs>
        <w:spacing w:line="360" w:lineRule="auto"/>
        <w:ind w:firstLine="482" w:firstLineChars="200"/>
        <w:rPr>
          <w:rFonts w:hint="eastAsia" w:ascii="宋体" w:hAnsi="宋体" w:eastAsia="宋体" w:cs="黑体"/>
          <w:b/>
          <w:bCs/>
          <w:color w:val="auto"/>
          <w:sz w:val="24"/>
          <w:shd w:val="clear" w:color="auto" w:fill="FFFFFF"/>
          <w:lang w:val="en-US" w:eastAsia="zh-CN"/>
        </w:rPr>
      </w:pPr>
      <w:r>
        <w:rPr>
          <w:rFonts w:hint="eastAsia" w:ascii="宋体" w:hAnsi="宋体" w:cs="黑体"/>
          <w:b/>
          <w:bCs/>
          <w:color w:val="auto"/>
          <w:sz w:val="24"/>
          <w:shd w:val="clear" w:color="auto" w:fill="FFFFFF"/>
          <w:lang w:val="en-US" w:eastAsia="zh-CN"/>
        </w:rPr>
        <w:t>1、具体服务项目</w:t>
      </w:r>
    </w:p>
    <w:tbl>
      <w:tblPr>
        <w:tblStyle w:val="22"/>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230"/>
        <w:gridCol w:w="943"/>
        <w:gridCol w:w="9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77" w:type="dxa"/>
            <w:vAlign w:val="center"/>
          </w:tcPr>
          <w:p>
            <w:pPr>
              <w:jc w:val="center"/>
              <w:rPr>
                <w:color w:val="auto"/>
              </w:rPr>
            </w:pPr>
            <w:r>
              <w:rPr>
                <w:rFonts w:hint="eastAsia"/>
                <w:color w:val="auto"/>
              </w:rPr>
              <w:t>序号</w:t>
            </w:r>
          </w:p>
        </w:tc>
        <w:tc>
          <w:tcPr>
            <w:tcW w:w="3230" w:type="dxa"/>
            <w:vAlign w:val="center"/>
          </w:tcPr>
          <w:p>
            <w:pPr>
              <w:jc w:val="center"/>
              <w:rPr>
                <w:color w:val="auto"/>
              </w:rPr>
            </w:pPr>
            <w:r>
              <w:rPr>
                <w:rFonts w:hint="eastAsia"/>
                <w:color w:val="auto"/>
              </w:rPr>
              <w:t>采购</w:t>
            </w:r>
            <w:r>
              <w:rPr>
                <w:rFonts w:hint="eastAsia"/>
                <w:color w:val="auto"/>
                <w:lang w:eastAsia="zh-CN"/>
              </w:rPr>
              <w:t>服务</w:t>
            </w:r>
            <w:r>
              <w:rPr>
                <w:rFonts w:hint="eastAsia"/>
                <w:color w:val="auto"/>
              </w:rPr>
              <w:t>项目</w:t>
            </w:r>
          </w:p>
        </w:tc>
        <w:tc>
          <w:tcPr>
            <w:tcW w:w="943" w:type="dxa"/>
            <w:vAlign w:val="center"/>
          </w:tcPr>
          <w:p>
            <w:pPr>
              <w:jc w:val="center"/>
              <w:rPr>
                <w:rFonts w:hint="eastAsia" w:eastAsia="宋体"/>
                <w:color w:val="auto"/>
                <w:lang w:eastAsia="zh-CN"/>
              </w:rPr>
            </w:pPr>
            <w:r>
              <w:rPr>
                <w:rFonts w:hint="eastAsia"/>
                <w:color w:val="auto"/>
                <w:lang w:eastAsia="zh-CN"/>
              </w:rPr>
              <w:t>单位</w:t>
            </w:r>
          </w:p>
        </w:tc>
        <w:tc>
          <w:tcPr>
            <w:tcW w:w="960" w:type="dxa"/>
            <w:vAlign w:val="center"/>
          </w:tcPr>
          <w:p>
            <w:pPr>
              <w:jc w:val="center"/>
              <w:rPr>
                <w:rFonts w:hint="eastAsia" w:eastAsia="宋体"/>
                <w:color w:val="auto"/>
                <w:lang w:eastAsia="zh-CN"/>
              </w:rPr>
            </w:pPr>
            <w:r>
              <w:rPr>
                <w:rFonts w:hint="eastAsia"/>
                <w:color w:val="auto"/>
                <w:lang w:eastAsia="zh-CN"/>
              </w:rPr>
              <w:t>数量</w:t>
            </w:r>
          </w:p>
        </w:tc>
        <w:tc>
          <w:tcPr>
            <w:tcW w:w="1842" w:type="dxa"/>
            <w:vAlign w:val="center"/>
          </w:tcPr>
          <w:p>
            <w:pPr>
              <w:jc w:val="center"/>
              <w:rPr>
                <w:rFonts w:hint="default"/>
                <w:color w:val="auto"/>
                <w:lang w:val="en-US" w:eastAsia="zh-CN"/>
              </w:rPr>
            </w:pPr>
            <w:r>
              <w:rPr>
                <w:rFonts w:hint="eastAsia"/>
                <w:color w:val="auto"/>
                <w:lang w:eastAsia="zh-CN"/>
              </w:rPr>
              <w:t>单价限价（预算）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77" w:type="dxa"/>
            <w:vAlign w:val="center"/>
          </w:tcPr>
          <w:p>
            <w:pPr>
              <w:jc w:val="center"/>
              <w:rPr>
                <w:rFonts w:hint="eastAsia" w:eastAsia="宋体"/>
                <w:color w:val="auto"/>
                <w:lang w:eastAsia="zh-CN"/>
              </w:rPr>
            </w:pPr>
            <w:r>
              <w:rPr>
                <w:rFonts w:hint="eastAsia"/>
                <w:color w:val="auto"/>
                <w:lang w:val="en-US" w:eastAsia="zh-CN"/>
              </w:rPr>
              <w:t>1</w:t>
            </w:r>
          </w:p>
        </w:tc>
        <w:tc>
          <w:tcPr>
            <w:tcW w:w="3230" w:type="dxa"/>
            <w:vAlign w:val="center"/>
          </w:tcPr>
          <w:p>
            <w:pPr>
              <w:jc w:val="center"/>
              <w:rPr>
                <w:rFonts w:hint="eastAsia" w:eastAsia="宋体"/>
                <w:color w:val="auto"/>
                <w:lang w:eastAsia="zh-CN"/>
              </w:rPr>
            </w:pPr>
            <w:r>
              <w:rPr>
                <w:rFonts w:hint="eastAsia"/>
                <w:lang w:val="en-US" w:eastAsia="zh-CN"/>
              </w:rPr>
              <w:t>无主案件（人工劳务费用）</w:t>
            </w:r>
          </w:p>
        </w:tc>
        <w:tc>
          <w:tcPr>
            <w:tcW w:w="943" w:type="dxa"/>
            <w:vAlign w:val="center"/>
          </w:tcPr>
          <w:p>
            <w:pPr>
              <w:jc w:val="center"/>
              <w:rPr>
                <w:rFonts w:hint="default" w:eastAsia="宋体"/>
                <w:color w:val="auto"/>
                <w:lang w:val="en-US" w:eastAsia="zh-CN"/>
              </w:rPr>
            </w:pPr>
            <w:r>
              <w:rPr>
                <w:rFonts w:hint="eastAsia"/>
                <w:lang w:val="en-US" w:eastAsia="zh-CN"/>
              </w:rPr>
              <w:t>天</w:t>
            </w:r>
          </w:p>
        </w:tc>
        <w:tc>
          <w:tcPr>
            <w:tcW w:w="960" w:type="dxa"/>
            <w:vAlign w:val="center"/>
          </w:tcPr>
          <w:p>
            <w:pPr>
              <w:jc w:val="center"/>
              <w:rPr>
                <w:rFonts w:hint="eastAsia" w:eastAsia="宋体"/>
                <w:color w:val="auto"/>
                <w:lang w:val="en-US" w:eastAsia="zh-CN"/>
              </w:rPr>
            </w:pPr>
            <w:r>
              <w:rPr>
                <w:rFonts w:hint="eastAsia"/>
                <w:lang w:val="en-US" w:eastAsia="zh-CN"/>
              </w:rPr>
              <w:t>1</w:t>
            </w:r>
          </w:p>
        </w:tc>
        <w:tc>
          <w:tcPr>
            <w:tcW w:w="1842" w:type="dxa"/>
            <w:vAlign w:val="center"/>
          </w:tcPr>
          <w:p>
            <w:pPr>
              <w:jc w:val="center"/>
              <w:rPr>
                <w:rFonts w:hint="eastAsia"/>
                <w:color w:val="auto"/>
                <w:lang w:val="en-US" w:eastAsia="zh-CN"/>
              </w:rPr>
            </w:pPr>
            <w:r>
              <w:rPr>
                <w:rFonts w:hint="eastAsia"/>
                <w:lang w:val="en-US" w:eastAsia="zh-CN"/>
              </w:rPr>
              <w:t>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77" w:type="dxa"/>
            <w:vAlign w:val="center"/>
          </w:tcPr>
          <w:p>
            <w:pPr>
              <w:jc w:val="center"/>
              <w:rPr>
                <w:rFonts w:hint="default"/>
                <w:color w:val="auto"/>
                <w:lang w:val="en-US" w:eastAsia="zh-CN"/>
              </w:rPr>
            </w:pPr>
            <w:r>
              <w:rPr>
                <w:rFonts w:hint="eastAsia"/>
                <w:color w:val="auto"/>
                <w:lang w:val="en-US" w:eastAsia="zh-CN"/>
              </w:rPr>
              <w:t>2</w:t>
            </w:r>
          </w:p>
        </w:tc>
        <w:tc>
          <w:tcPr>
            <w:tcW w:w="3230" w:type="dxa"/>
            <w:vAlign w:val="center"/>
          </w:tcPr>
          <w:p>
            <w:pPr>
              <w:jc w:val="center"/>
              <w:rPr>
                <w:rFonts w:hint="eastAsia"/>
                <w:color w:val="auto"/>
                <w:lang w:val="en-US" w:eastAsia="zh-CN"/>
              </w:rPr>
            </w:pPr>
            <w:r>
              <w:rPr>
                <w:rFonts w:hint="eastAsia"/>
                <w:lang w:val="en-US" w:eastAsia="zh-CN"/>
              </w:rPr>
              <w:t>无主案件（铲车清运）</w:t>
            </w:r>
          </w:p>
        </w:tc>
        <w:tc>
          <w:tcPr>
            <w:tcW w:w="943" w:type="dxa"/>
            <w:vAlign w:val="center"/>
          </w:tcPr>
          <w:p>
            <w:pPr>
              <w:jc w:val="center"/>
              <w:rPr>
                <w:rFonts w:hint="default" w:eastAsia="宋体"/>
                <w:color w:val="auto"/>
                <w:lang w:val="en-US" w:eastAsia="zh-CN"/>
              </w:rPr>
            </w:pPr>
            <w:r>
              <w:rPr>
                <w:rFonts w:hint="eastAsia"/>
                <w:lang w:val="en-US" w:eastAsia="zh-CN"/>
              </w:rPr>
              <w:t>天</w:t>
            </w:r>
          </w:p>
        </w:tc>
        <w:tc>
          <w:tcPr>
            <w:tcW w:w="960" w:type="dxa"/>
            <w:vAlign w:val="center"/>
          </w:tcPr>
          <w:p>
            <w:pPr>
              <w:jc w:val="center"/>
              <w:rPr>
                <w:rFonts w:hint="eastAsia" w:eastAsia="宋体"/>
                <w:color w:val="auto"/>
                <w:lang w:val="en-US" w:eastAsia="zh-CN"/>
              </w:rPr>
            </w:pPr>
            <w:r>
              <w:rPr>
                <w:rFonts w:hint="eastAsia"/>
                <w:lang w:val="en-US" w:eastAsia="zh-CN"/>
              </w:rPr>
              <w:t>1</w:t>
            </w:r>
          </w:p>
        </w:tc>
        <w:tc>
          <w:tcPr>
            <w:tcW w:w="1842" w:type="dxa"/>
            <w:vAlign w:val="center"/>
          </w:tcPr>
          <w:p>
            <w:pPr>
              <w:jc w:val="center"/>
              <w:rPr>
                <w:rFonts w:hint="default"/>
                <w:color w:val="auto"/>
                <w:lang w:val="en-US" w:eastAsia="zh-CN"/>
              </w:rPr>
            </w:pPr>
            <w:r>
              <w:rPr>
                <w:rFonts w:hint="eastAsia"/>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77" w:type="dxa"/>
            <w:vAlign w:val="center"/>
          </w:tcPr>
          <w:p>
            <w:pPr>
              <w:jc w:val="center"/>
              <w:rPr>
                <w:rFonts w:hint="default"/>
                <w:color w:val="auto"/>
                <w:lang w:val="en-US" w:eastAsia="zh-CN"/>
              </w:rPr>
            </w:pPr>
            <w:r>
              <w:rPr>
                <w:rFonts w:hint="eastAsia"/>
                <w:color w:val="auto"/>
                <w:lang w:val="en-US" w:eastAsia="zh-CN"/>
              </w:rPr>
              <w:t>3</w:t>
            </w:r>
          </w:p>
        </w:tc>
        <w:tc>
          <w:tcPr>
            <w:tcW w:w="3230" w:type="dxa"/>
            <w:vAlign w:val="center"/>
          </w:tcPr>
          <w:p>
            <w:pPr>
              <w:jc w:val="center"/>
              <w:rPr>
                <w:rFonts w:hint="eastAsia"/>
                <w:color w:val="auto"/>
                <w:lang w:val="en-US" w:eastAsia="zh-CN"/>
              </w:rPr>
            </w:pPr>
            <w:r>
              <w:rPr>
                <w:rFonts w:hint="eastAsia"/>
                <w:lang w:val="en-US" w:eastAsia="zh-CN"/>
              </w:rPr>
              <w:t>无主案件（清运车清运垃圾）</w:t>
            </w:r>
          </w:p>
        </w:tc>
        <w:tc>
          <w:tcPr>
            <w:tcW w:w="943" w:type="dxa"/>
            <w:vAlign w:val="center"/>
          </w:tcPr>
          <w:p>
            <w:pPr>
              <w:jc w:val="center"/>
              <w:rPr>
                <w:rFonts w:hint="default" w:eastAsia="宋体"/>
                <w:color w:val="auto"/>
                <w:lang w:val="en-US" w:eastAsia="zh-CN"/>
              </w:rPr>
            </w:pPr>
            <w:r>
              <w:rPr>
                <w:rFonts w:hint="eastAsia"/>
                <w:lang w:val="en-US" w:eastAsia="zh-CN"/>
              </w:rPr>
              <w:t>天</w:t>
            </w:r>
          </w:p>
        </w:tc>
        <w:tc>
          <w:tcPr>
            <w:tcW w:w="960" w:type="dxa"/>
            <w:vAlign w:val="center"/>
          </w:tcPr>
          <w:p>
            <w:pPr>
              <w:jc w:val="center"/>
              <w:rPr>
                <w:rFonts w:hint="eastAsia" w:eastAsia="宋体"/>
                <w:color w:val="auto"/>
                <w:lang w:val="en-US" w:eastAsia="zh-CN"/>
              </w:rPr>
            </w:pPr>
            <w:r>
              <w:rPr>
                <w:rFonts w:hint="eastAsia"/>
                <w:lang w:val="en-US" w:eastAsia="zh-CN"/>
              </w:rPr>
              <w:t>1</w:t>
            </w:r>
          </w:p>
        </w:tc>
        <w:tc>
          <w:tcPr>
            <w:tcW w:w="1842" w:type="dxa"/>
            <w:vAlign w:val="center"/>
          </w:tcPr>
          <w:p>
            <w:pPr>
              <w:jc w:val="center"/>
              <w:rPr>
                <w:rFonts w:hint="default"/>
                <w:color w:val="auto"/>
                <w:lang w:val="en-US" w:eastAsia="zh-CN"/>
              </w:rPr>
            </w:pPr>
            <w:r>
              <w:rPr>
                <w:rFonts w:hint="eastAsia"/>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77" w:type="dxa"/>
            <w:vAlign w:val="center"/>
          </w:tcPr>
          <w:p>
            <w:pPr>
              <w:jc w:val="center"/>
              <w:rPr>
                <w:rFonts w:hint="default"/>
                <w:color w:val="auto"/>
                <w:lang w:val="en-US" w:eastAsia="zh-CN"/>
              </w:rPr>
            </w:pPr>
            <w:r>
              <w:rPr>
                <w:rFonts w:hint="eastAsia"/>
                <w:color w:val="auto"/>
                <w:lang w:val="en-US" w:eastAsia="zh-CN"/>
              </w:rPr>
              <w:t>4</w:t>
            </w:r>
          </w:p>
        </w:tc>
        <w:tc>
          <w:tcPr>
            <w:tcW w:w="3230" w:type="dxa"/>
            <w:vAlign w:val="center"/>
          </w:tcPr>
          <w:p>
            <w:pPr>
              <w:jc w:val="center"/>
              <w:rPr>
                <w:rFonts w:hint="eastAsia"/>
                <w:color w:val="auto"/>
                <w:lang w:val="en-US" w:eastAsia="zh-CN"/>
              </w:rPr>
            </w:pPr>
            <w:r>
              <w:rPr>
                <w:rFonts w:hint="eastAsia"/>
                <w:lang w:val="en-US" w:eastAsia="zh-CN"/>
              </w:rPr>
              <w:t>无主案件（广告布破损修复）</w:t>
            </w:r>
          </w:p>
        </w:tc>
        <w:tc>
          <w:tcPr>
            <w:tcW w:w="943" w:type="dxa"/>
            <w:vAlign w:val="center"/>
          </w:tcPr>
          <w:p>
            <w:pPr>
              <w:jc w:val="center"/>
              <w:rPr>
                <w:rFonts w:hint="default" w:eastAsia="宋体"/>
                <w:color w:val="auto"/>
                <w:lang w:val="en-US" w:eastAsia="zh-CN"/>
              </w:rPr>
            </w:pPr>
            <w:r>
              <w:rPr>
                <w:rFonts w:hint="eastAsia"/>
                <w:lang w:val="en-US" w:eastAsia="zh-CN"/>
              </w:rPr>
              <w:t>㎡</w:t>
            </w:r>
          </w:p>
        </w:tc>
        <w:tc>
          <w:tcPr>
            <w:tcW w:w="960" w:type="dxa"/>
            <w:vAlign w:val="center"/>
          </w:tcPr>
          <w:p>
            <w:pPr>
              <w:jc w:val="center"/>
              <w:rPr>
                <w:rFonts w:hint="eastAsia" w:eastAsia="宋体"/>
                <w:color w:val="auto"/>
                <w:lang w:val="en-US" w:eastAsia="zh-CN"/>
              </w:rPr>
            </w:pPr>
            <w:r>
              <w:rPr>
                <w:rFonts w:hint="eastAsia"/>
                <w:lang w:val="en-US" w:eastAsia="zh-CN"/>
              </w:rPr>
              <w:t>1</w:t>
            </w:r>
          </w:p>
        </w:tc>
        <w:tc>
          <w:tcPr>
            <w:tcW w:w="1842" w:type="dxa"/>
            <w:vAlign w:val="center"/>
          </w:tcPr>
          <w:p>
            <w:pPr>
              <w:jc w:val="center"/>
              <w:rPr>
                <w:rFonts w:hint="default"/>
                <w:color w:val="auto"/>
                <w:lang w:val="en-US" w:eastAsia="zh-CN"/>
              </w:rPr>
            </w:pPr>
            <w:r>
              <w:rPr>
                <w:rFonts w:hint="eastAsia"/>
                <w:lang w:val="en-US" w:eastAsia="zh-CN"/>
              </w:rPr>
              <w:t>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77" w:type="dxa"/>
            <w:vAlign w:val="center"/>
          </w:tcPr>
          <w:p>
            <w:pPr>
              <w:jc w:val="center"/>
              <w:rPr>
                <w:rFonts w:hint="default"/>
                <w:color w:val="auto"/>
                <w:lang w:val="en-US" w:eastAsia="zh-CN"/>
              </w:rPr>
            </w:pPr>
            <w:r>
              <w:rPr>
                <w:rFonts w:hint="eastAsia"/>
                <w:color w:val="auto"/>
                <w:lang w:val="en-US" w:eastAsia="zh-CN"/>
              </w:rPr>
              <w:t>5</w:t>
            </w:r>
          </w:p>
        </w:tc>
        <w:tc>
          <w:tcPr>
            <w:tcW w:w="3230" w:type="dxa"/>
            <w:vAlign w:val="center"/>
          </w:tcPr>
          <w:p>
            <w:pPr>
              <w:jc w:val="center"/>
              <w:rPr>
                <w:rFonts w:hint="eastAsia"/>
                <w:color w:val="auto"/>
                <w:lang w:val="en-US" w:eastAsia="zh-CN"/>
              </w:rPr>
            </w:pPr>
            <w:r>
              <w:rPr>
                <w:rFonts w:hint="eastAsia"/>
                <w:lang w:val="en-US" w:eastAsia="zh-CN"/>
              </w:rPr>
              <w:t>无主案件（绿地网铺设）</w:t>
            </w:r>
          </w:p>
        </w:tc>
        <w:tc>
          <w:tcPr>
            <w:tcW w:w="943" w:type="dxa"/>
            <w:vAlign w:val="center"/>
          </w:tcPr>
          <w:p>
            <w:pPr>
              <w:jc w:val="center"/>
              <w:rPr>
                <w:rFonts w:hint="default" w:eastAsia="宋体"/>
                <w:color w:val="auto"/>
                <w:lang w:val="en-US" w:eastAsia="zh-CN"/>
              </w:rPr>
            </w:pPr>
            <w:r>
              <w:rPr>
                <w:rFonts w:hint="eastAsia"/>
                <w:lang w:val="en-US" w:eastAsia="zh-CN"/>
              </w:rPr>
              <w:t>㎡</w:t>
            </w:r>
          </w:p>
        </w:tc>
        <w:tc>
          <w:tcPr>
            <w:tcW w:w="960" w:type="dxa"/>
            <w:vAlign w:val="center"/>
          </w:tcPr>
          <w:p>
            <w:pPr>
              <w:jc w:val="center"/>
              <w:rPr>
                <w:rFonts w:hint="eastAsia" w:eastAsia="宋体"/>
                <w:color w:val="auto"/>
                <w:lang w:val="en-US" w:eastAsia="zh-CN"/>
              </w:rPr>
            </w:pPr>
            <w:r>
              <w:rPr>
                <w:rFonts w:hint="eastAsia"/>
                <w:lang w:val="en-US" w:eastAsia="zh-CN"/>
              </w:rPr>
              <w:t>1</w:t>
            </w:r>
          </w:p>
        </w:tc>
        <w:tc>
          <w:tcPr>
            <w:tcW w:w="1842" w:type="dxa"/>
            <w:vAlign w:val="center"/>
          </w:tcPr>
          <w:p>
            <w:pPr>
              <w:jc w:val="center"/>
              <w:rPr>
                <w:rFonts w:hint="default"/>
                <w:color w:val="auto"/>
                <w:lang w:val="en-US" w:eastAsia="zh-CN"/>
              </w:rPr>
            </w:pPr>
            <w:r>
              <w:rPr>
                <w:rFonts w:hint="eastAsia"/>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77" w:type="dxa"/>
            <w:vAlign w:val="center"/>
          </w:tcPr>
          <w:p>
            <w:pPr>
              <w:jc w:val="center"/>
              <w:rPr>
                <w:rFonts w:hint="default"/>
                <w:color w:val="auto"/>
                <w:lang w:val="en-US" w:eastAsia="zh-CN"/>
              </w:rPr>
            </w:pPr>
            <w:r>
              <w:rPr>
                <w:rFonts w:hint="eastAsia"/>
                <w:color w:val="auto"/>
                <w:lang w:val="en-US" w:eastAsia="zh-CN"/>
              </w:rPr>
              <w:t>6</w:t>
            </w:r>
          </w:p>
        </w:tc>
        <w:tc>
          <w:tcPr>
            <w:tcW w:w="3230" w:type="dxa"/>
            <w:vAlign w:val="center"/>
          </w:tcPr>
          <w:p>
            <w:pPr>
              <w:jc w:val="center"/>
              <w:rPr>
                <w:rFonts w:hint="eastAsia"/>
                <w:color w:val="auto"/>
                <w:lang w:val="en-US" w:eastAsia="zh-CN"/>
              </w:rPr>
            </w:pPr>
            <w:r>
              <w:rPr>
                <w:rFonts w:hint="eastAsia"/>
                <w:lang w:val="en-US" w:eastAsia="zh-CN"/>
              </w:rPr>
              <w:t>无主案件（箱式变压器瓷砖铺设）</w:t>
            </w:r>
          </w:p>
        </w:tc>
        <w:tc>
          <w:tcPr>
            <w:tcW w:w="943" w:type="dxa"/>
            <w:vAlign w:val="center"/>
          </w:tcPr>
          <w:p>
            <w:pPr>
              <w:jc w:val="center"/>
              <w:rPr>
                <w:rFonts w:hint="default" w:eastAsia="宋体"/>
                <w:color w:val="auto"/>
                <w:lang w:val="en-US" w:eastAsia="zh-CN"/>
              </w:rPr>
            </w:pPr>
            <w:r>
              <w:rPr>
                <w:rFonts w:hint="eastAsia"/>
                <w:lang w:val="en-US" w:eastAsia="zh-CN"/>
              </w:rPr>
              <w:t>㎡</w:t>
            </w:r>
          </w:p>
        </w:tc>
        <w:tc>
          <w:tcPr>
            <w:tcW w:w="960" w:type="dxa"/>
            <w:vAlign w:val="center"/>
          </w:tcPr>
          <w:p>
            <w:pPr>
              <w:jc w:val="center"/>
              <w:rPr>
                <w:rFonts w:hint="eastAsia" w:eastAsia="宋体"/>
                <w:color w:val="auto"/>
                <w:lang w:val="en-US" w:eastAsia="zh-CN"/>
              </w:rPr>
            </w:pPr>
            <w:r>
              <w:rPr>
                <w:rFonts w:hint="eastAsia"/>
                <w:lang w:val="en-US" w:eastAsia="zh-CN"/>
              </w:rPr>
              <w:t>1</w:t>
            </w:r>
          </w:p>
        </w:tc>
        <w:tc>
          <w:tcPr>
            <w:tcW w:w="1842" w:type="dxa"/>
            <w:vAlign w:val="center"/>
          </w:tcPr>
          <w:p>
            <w:pPr>
              <w:jc w:val="center"/>
              <w:rPr>
                <w:rFonts w:hint="default"/>
                <w:color w:val="auto"/>
                <w:lang w:val="en-US" w:eastAsia="zh-CN"/>
              </w:rPr>
            </w:pPr>
            <w:r>
              <w:rPr>
                <w:rFonts w:hint="eastAsia"/>
                <w:lang w:val="en-US" w:eastAsia="zh-CN"/>
              </w:rPr>
              <w:t>80元</w:t>
            </w:r>
          </w:p>
        </w:tc>
      </w:tr>
    </w:tbl>
    <w:p>
      <w:pPr>
        <w:numPr>
          <w:ilvl w:val="0"/>
          <w:numId w:val="0"/>
        </w:numPr>
        <w:spacing w:line="360" w:lineRule="auto"/>
        <w:ind w:firstLine="482" w:firstLineChars="200"/>
        <w:contextualSpacing/>
        <w:rPr>
          <w:rFonts w:hint="eastAsia" w:ascii="宋体" w:cs="微软雅黑"/>
          <w:b/>
          <w:color w:val="auto"/>
          <w:sz w:val="24"/>
          <w:lang w:val="en-US" w:eastAsia="zh-CN"/>
        </w:rPr>
      </w:pPr>
      <w:r>
        <w:rPr>
          <w:rFonts w:hint="eastAsia" w:ascii="宋体" w:cs="微软雅黑"/>
          <w:b/>
          <w:color w:val="auto"/>
          <w:sz w:val="24"/>
          <w:lang w:val="en-US" w:eastAsia="zh-CN"/>
        </w:rPr>
        <w:t>注：采购人不承诺合同期内最低工作量。投标单价超过单价限价者，为无效投标。</w:t>
      </w:r>
    </w:p>
    <w:p>
      <w:pPr>
        <w:numPr>
          <w:ilvl w:val="0"/>
          <w:numId w:val="6"/>
        </w:numPr>
        <w:spacing w:line="360" w:lineRule="auto"/>
        <w:ind w:firstLine="482" w:firstLineChars="200"/>
        <w:contextualSpacing/>
        <w:rPr>
          <w:rFonts w:hint="eastAsia" w:ascii="宋体" w:cs="微软雅黑"/>
          <w:b/>
          <w:color w:val="auto"/>
          <w:sz w:val="24"/>
          <w:lang w:val="en-US" w:eastAsia="zh-CN"/>
        </w:rPr>
      </w:pPr>
      <w:r>
        <w:rPr>
          <w:rFonts w:hint="eastAsia" w:ascii="宋体" w:cs="微软雅黑"/>
          <w:b/>
          <w:color w:val="auto"/>
          <w:sz w:val="24"/>
          <w:lang w:val="en-US" w:eastAsia="zh-CN"/>
        </w:rPr>
        <w:t>服务要求</w:t>
      </w:r>
    </w:p>
    <w:p>
      <w:pPr>
        <w:autoSpaceDE w:val="0"/>
        <w:autoSpaceDN w:val="0"/>
        <w:adjustRightInd w:val="0"/>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2.1本项目采购的服务采购用单价采购</w:t>
      </w:r>
      <w:bookmarkStart w:id="13" w:name="_GoBack"/>
      <w:bookmarkEnd w:id="13"/>
      <w:r>
        <w:rPr>
          <w:rFonts w:hint="eastAsia" w:ascii="宋体" w:hAnsi="宋体" w:cs="宋体"/>
          <w:color w:val="auto"/>
          <w:sz w:val="24"/>
          <w:lang w:val="en-US" w:eastAsia="zh-CN"/>
        </w:rPr>
        <w:t>，投标人需进行单位报价，同时需报项目单位合计。</w:t>
      </w:r>
    </w:p>
    <w:p>
      <w:pPr>
        <w:autoSpaceDE w:val="0"/>
        <w:autoSpaceDN w:val="0"/>
        <w:adjustRightInd w:val="0"/>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2.2具体提供服务的时间、内容由采购人根据实际情况按排具体工作任务，中标人根据按排和要求具体实施。</w:t>
      </w:r>
    </w:p>
    <w:p>
      <w:pPr>
        <w:autoSpaceDE w:val="0"/>
        <w:autoSpaceDN w:val="0"/>
        <w:adjustRightInd w:val="0"/>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2.3服务费结算：根据采购人验收统计的工作量，按照中标单价进行结算支付。</w:t>
      </w:r>
    </w:p>
    <w:p>
      <w:pPr>
        <w:autoSpaceDE w:val="0"/>
        <w:autoSpaceDN w:val="0"/>
        <w:adjustRightInd w:val="0"/>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2.4服务</w:t>
      </w:r>
      <w:r>
        <w:rPr>
          <w:rFonts w:hint="eastAsia" w:ascii="宋体" w:hAnsi="宋体" w:cs="宋体"/>
          <w:color w:val="auto"/>
          <w:sz w:val="24"/>
          <w:lang w:val="zh-CN"/>
        </w:rPr>
        <w:t>期限：本项服务期限为</w:t>
      </w:r>
      <w:r>
        <w:rPr>
          <w:rFonts w:hint="eastAsia" w:ascii="宋体" w:hAnsi="宋体" w:cs="宋体"/>
          <w:color w:val="auto"/>
          <w:sz w:val="24"/>
          <w:lang w:val="en-US" w:eastAsia="zh-CN"/>
        </w:rPr>
        <w:t>12个月（1年）。</w:t>
      </w:r>
    </w:p>
    <w:p>
      <w:pPr>
        <w:tabs>
          <w:tab w:val="left" w:pos="7095"/>
        </w:tabs>
        <w:spacing w:line="360" w:lineRule="auto"/>
        <w:ind w:firstLine="480" w:firstLineChars="200"/>
        <w:contextualSpacing/>
        <w:rPr>
          <w:rFonts w:ascii="宋体" w:cs="宋体"/>
          <w:b/>
          <w:color w:val="auto"/>
          <w:kern w:val="0"/>
          <w:sz w:val="24"/>
          <w:lang w:val="zh-CN"/>
        </w:rPr>
      </w:pPr>
      <w:bookmarkStart w:id="0" w:name="_Hlk17379885"/>
      <w:r>
        <w:rPr>
          <w:rFonts w:hint="eastAsia" w:ascii="宋体" w:hAnsi="宋体" w:cs="宋体"/>
          <w:color w:val="auto"/>
          <w:kern w:val="0"/>
          <w:sz w:val="24"/>
        </w:rPr>
        <w:t>★</w:t>
      </w:r>
      <w:r>
        <w:rPr>
          <w:rFonts w:hint="eastAsia" w:ascii="宋体" w:hAnsi="宋体" w:cs="宋体"/>
          <w:b/>
          <w:color w:val="auto"/>
          <w:kern w:val="0"/>
          <w:sz w:val="24"/>
          <w:lang w:val="zh-CN"/>
        </w:rPr>
        <w:t>二、采购标的其他技术、服务等要求</w:t>
      </w:r>
    </w:p>
    <w:p>
      <w:pPr>
        <w:widowControl/>
        <w:shd w:val="clear" w:color="auto" w:fill="FFFFFF"/>
        <w:spacing w:line="360" w:lineRule="auto"/>
        <w:ind w:firstLine="480" w:firstLineChars="200"/>
        <w:contextualSpacing/>
        <w:jc w:val="left"/>
        <w:rPr>
          <w:rFonts w:ascii="宋体" w:hAnsi="宋体"/>
          <w:color w:val="auto"/>
          <w:sz w:val="24"/>
        </w:rPr>
      </w:pPr>
      <w:r>
        <w:rPr>
          <w:rFonts w:ascii="宋体" w:hAnsi="宋体"/>
          <w:color w:val="auto"/>
          <w:sz w:val="24"/>
        </w:rPr>
        <w:t>1</w:t>
      </w:r>
      <w:r>
        <w:rPr>
          <w:rFonts w:hint="eastAsia" w:ascii="宋体" w:hAnsi="宋体"/>
          <w:color w:val="auto"/>
          <w:sz w:val="24"/>
        </w:rPr>
        <w:t>、招标文件中所列要求为最低要求，对招标文件中没有列出而对本项目必不可少的其它要求，供应商必须给予实现，</w:t>
      </w:r>
      <w:r>
        <w:rPr>
          <w:rFonts w:hint="eastAsia" w:ascii="宋体" w:hAnsi="宋体"/>
          <w:b/>
          <w:bCs/>
          <w:color w:val="auto"/>
          <w:sz w:val="24"/>
        </w:rPr>
        <w:t>否则为无效投标。</w:t>
      </w:r>
    </w:p>
    <w:p>
      <w:pPr>
        <w:widowControl/>
        <w:shd w:val="clear" w:color="auto" w:fill="FFFFFF"/>
        <w:spacing w:line="360" w:lineRule="auto"/>
        <w:ind w:firstLine="480" w:firstLineChars="200"/>
        <w:contextualSpacing/>
        <w:jc w:val="left"/>
        <w:rPr>
          <w:rFonts w:ascii="宋体" w:hAnsi="宋体"/>
          <w:color w:val="auto"/>
          <w:sz w:val="24"/>
          <w:lang w:val="zh-CN"/>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zh-CN"/>
        </w:rPr>
        <w:t>投标人应就该项目完整投标，</w:t>
      </w:r>
      <w:r>
        <w:rPr>
          <w:rFonts w:hint="eastAsia" w:ascii="宋体" w:hAnsi="宋体"/>
          <w:b/>
          <w:bCs/>
          <w:color w:val="auto"/>
          <w:sz w:val="24"/>
          <w:lang w:val="zh-CN"/>
        </w:rPr>
        <w:t>否则为无效投标。</w:t>
      </w:r>
    </w:p>
    <w:p>
      <w:pPr>
        <w:widowControl/>
        <w:shd w:val="clear" w:color="auto" w:fill="FFFFFF"/>
        <w:spacing w:line="360" w:lineRule="auto"/>
        <w:ind w:firstLine="480" w:firstLineChars="200"/>
        <w:contextualSpacing/>
        <w:jc w:val="left"/>
        <w:rPr>
          <w:rFonts w:ascii="宋体" w:hAnsi="宋体"/>
          <w:color w:val="auto"/>
          <w:sz w:val="24"/>
          <w:lang w:val="zh-CN"/>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zh-CN"/>
        </w:rPr>
        <w:t>服务人员有较高的政治思想素养和业务水平，应接受过专门的培训。</w:t>
      </w:r>
    </w:p>
    <w:p>
      <w:pPr>
        <w:widowControl/>
        <w:shd w:val="clear" w:color="auto" w:fill="FFFFFF"/>
        <w:spacing w:line="360" w:lineRule="auto"/>
        <w:ind w:firstLine="480" w:firstLineChars="200"/>
        <w:contextualSpacing/>
        <w:jc w:val="left"/>
        <w:rPr>
          <w:rFonts w:ascii="宋体" w:hAnsi="宋体"/>
          <w:color w:val="auto"/>
          <w:sz w:val="24"/>
          <w:lang w:val="zh-CN"/>
        </w:rPr>
      </w:pPr>
      <w:r>
        <w:rPr>
          <w:rFonts w:hint="eastAsia" w:ascii="宋体" w:hAnsi="宋体"/>
          <w:color w:val="auto"/>
          <w:sz w:val="24"/>
          <w:lang w:val="en-US" w:eastAsia="zh-CN"/>
        </w:rPr>
        <w:t>4</w:t>
      </w:r>
      <w:r>
        <w:rPr>
          <w:rFonts w:hint="eastAsia" w:ascii="宋体" w:hAnsi="宋体"/>
          <w:color w:val="auto"/>
          <w:sz w:val="24"/>
        </w:rPr>
        <w:t>、中标</w:t>
      </w:r>
      <w:r>
        <w:rPr>
          <w:rFonts w:hint="eastAsia" w:ascii="宋体" w:hAnsi="宋体"/>
          <w:color w:val="auto"/>
          <w:sz w:val="24"/>
          <w:lang w:val="zh-CN"/>
        </w:rPr>
        <w:t>人</w:t>
      </w:r>
      <w:r>
        <w:rPr>
          <w:rFonts w:hint="eastAsia" w:ascii="宋体" w:hAnsi="宋体"/>
          <w:color w:val="auto"/>
          <w:sz w:val="24"/>
        </w:rPr>
        <w:t>自备服务项目所需的物资</w:t>
      </w:r>
      <w:r>
        <w:rPr>
          <w:rFonts w:hint="eastAsia" w:ascii="宋体" w:hAnsi="宋体"/>
          <w:color w:val="auto"/>
          <w:sz w:val="24"/>
          <w:lang w:eastAsia="zh-CN"/>
        </w:rPr>
        <w:t>、器材、</w:t>
      </w:r>
      <w:r>
        <w:rPr>
          <w:rFonts w:hint="eastAsia" w:ascii="宋体" w:hAnsi="宋体"/>
          <w:color w:val="auto"/>
          <w:sz w:val="24"/>
        </w:rPr>
        <w:t>装备</w:t>
      </w:r>
      <w:r>
        <w:rPr>
          <w:rFonts w:hint="eastAsia" w:ascii="宋体" w:hAnsi="宋体"/>
          <w:color w:val="auto"/>
          <w:sz w:val="24"/>
          <w:lang w:eastAsia="zh-CN"/>
        </w:rPr>
        <w:t>及施工所需材料，其费用包含在单价报价内</w:t>
      </w:r>
      <w:r>
        <w:rPr>
          <w:rFonts w:hint="eastAsia" w:ascii="宋体" w:hAnsi="宋体"/>
          <w:color w:val="auto"/>
          <w:sz w:val="24"/>
        </w:rPr>
        <w:t>。</w:t>
      </w:r>
    </w:p>
    <w:p>
      <w:pPr>
        <w:widowControl/>
        <w:shd w:val="clear" w:color="auto" w:fill="FFFFFF"/>
        <w:spacing w:line="360" w:lineRule="auto"/>
        <w:ind w:firstLine="480" w:firstLineChars="200"/>
        <w:contextualSpacing/>
        <w:jc w:val="left"/>
        <w:rPr>
          <w:rFonts w:ascii="宋体" w:hAnsi="宋体"/>
          <w:color w:val="auto"/>
          <w:sz w:val="24"/>
          <w:lang w:val="zh-CN"/>
        </w:rPr>
      </w:pPr>
      <w:r>
        <w:rPr>
          <w:rFonts w:hint="eastAsia" w:ascii="宋体" w:hAnsi="宋体"/>
          <w:color w:val="auto"/>
          <w:sz w:val="24"/>
          <w:lang w:val="en-US" w:eastAsia="zh-CN"/>
        </w:rPr>
        <w:t>5</w:t>
      </w:r>
      <w:r>
        <w:rPr>
          <w:rFonts w:hint="eastAsia" w:ascii="宋体" w:hAnsi="宋体"/>
          <w:color w:val="auto"/>
          <w:sz w:val="24"/>
        </w:rPr>
        <w:t>、中标</w:t>
      </w:r>
      <w:r>
        <w:rPr>
          <w:rFonts w:hint="eastAsia" w:ascii="宋体" w:hAnsi="宋体"/>
          <w:color w:val="auto"/>
          <w:sz w:val="24"/>
          <w:lang w:val="zh-CN"/>
        </w:rPr>
        <w:t>人所派服务人员必须恪守职责，遵守各项规章制度，服从采购单位的管理。采购单位有权对服务人员进行具体的工作安排，并对工作进行监督检查，对不称职的服务人员采购单位有权要求调换。</w:t>
      </w:r>
    </w:p>
    <w:p>
      <w:pPr>
        <w:widowControl/>
        <w:shd w:val="clear" w:color="auto" w:fill="FFFFFF"/>
        <w:spacing w:line="360" w:lineRule="auto"/>
        <w:ind w:firstLine="480" w:firstLineChars="200"/>
        <w:contextualSpacing/>
        <w:jc w:val="left"/>
        <w:rPr>
          <w:rFonts w:ascii="宋体" w:hAnsi="宋体"/>
          <w:color w:val="auto"/>
          <w:sz w:val="24"/>
          <w:lang w:val="zh-CN"/>
        </w:rPr>
      </w:pPr>
      <w:r>
        <w:rPr>
          <w:rFonts w:hint="eastAsia" w:ascii="宋体" w:hAnsi="宋体"/>
          <w:color w:val="auto"/>
          <w:sz w:val="24"/>
          <w:lang w:val="en-US" w:eastAsia="zh-CN"/>
        </w:rPr>
        <w:t>6</w:t>
      </w:r>
      <w:r>
        <w:rPr>
          <w:rFonts w:hint="eastAsia" w:ascii="宋体" w:hAnsi="宋体"/>
          <w:color w:val="auto"/>
          <w:sz w:val="24"/>
        </w:rPr>
        <w:t>、中标</w:t>
      </w:r>
      <w:r>
        <w:rPr>
          <w:rFonts w:hint="eastAsia" w:ascii="宋体" w:hAnsi="宋体"/>
          <w:color w:val="auto"/>
          <w:sz w:val="24"/>
          <w:lang w:val="zh-CN"/>
        </w:rPr>
        <w:t>人须定期对服务人员进行岗位技术及安全知识培训。经营服务所需用工必须符合《劳动合同法》要求，依法用工。如发生用工纠纷、安全事故，中标方自行承担责任。</w:t>
      </w:r>
    </w:p>
    <w:p>
      <w:pPr>
        <w:widowControl/>
        <w:shd w:val="clear" w:color="auto" w:fill="FFFFFF"/>
        <w:spacing w:line="360" w:lineRule="auto"/>
        <w:ind w:firstLine="480" w:firstLineChars="200"/>
        <w:contextualSpacing/>
        <w:jc w:val="left"/>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lang w:val="zh-CN"/>
        </w:rPr>
        <w:t>、服务期间对于突发事件根据采购人要求必须能够在第一时间进行现场处置。</w:t>
      </w:r>
    </w:p>
    <w:p>
      <w:pPr>
        <w:widowControl/>
        <w:shd w:val="clear" w:color="auto" w:fill="FFFFFF"/>
        <w:spacing w:line="360" w:lineRule="auto"/>
        <w:ind w:firstLine="480" w:firstLineChars="200"/>
        <w:contextualSpacing/>
        <w:jc w:val="left"/>
        <w:rPr>
          <w:rFonts w:ascii="宋体" w:hAnsi="宋体"/>
          <w:color w:val="auto"/>
          <w:sz w:val="24"/>
          <w:lang w:val="zh-CN"/>
        </w:rPr>
      </w:pPr>
      <w:r>
        <w:rPr>
          <w:rFonts w:hint="eastAsia" w:ascii="宋体" w:hAnsi="宋体"/>
          <w:color w:val="auto"/>
          <w:sz w:val="24"/>
          <w:lang w:val="en-US" w:eastAsia="zh-CN"/>
        </w:rPr>
        <w:t>8</w:t>
      </w:r>
      <w:r>
        <w:rPr>
          <w:rFonts w:hint="eastAsia" w:ascii="宋体" w:hAnsi="宋体"/>
          <w:color w:val="auto"/>
          <w:sz w:val="24"/>
          <w:lang w:val="zh-CN"/>
        </w:rPr>
        <w:t>、本项目为交钥匙工程，报价包括合同项下所提供服务的全部费用。</w:t>
      </w:r>
    </w:p>
    <w:p>
      <w:pPr>
        <w:tabs>
          <w:tab w:val="left" w:pos="7095"/>
        </w:tabs>
        <w:spacing w:line="360" w:lineRule="auto"/>
        <w:ind w:firstLine="480" w:firstLineChars="200"/>
        <w:contextualSpacing/>
        <w:rPr>
          <w:rFonts w:ascii="宋体"/>
          <w:color w:val="auto"/>
          <w:sz w:val="24"/>
        </w:rPr>
      </w:pPr>
      <w:r>
        <w:rPr>
          <w:rFonts w:hint="eastAsia" w:ascii="宋体" w:hAnsi="宋体" w:cs="宋体"/>
          <w:color w:val="auto"/>
          <w:kern w:val="0"/>
          <w:sz w:val="24"/>
        </w:rPr>
        <w:t>★</w:t>
      </w:r>
      <w:r>
        <w:rPr>
          <w:rFonts w:hint="eastAsia" w:ascii="宋体" w:hAnsi="宋体"/>
          <w:b/>
          <w:color w:val="auto"/>
          <w:sz w:val="24"/>
          <w:lang w:eastAsia="zh-CN"/>
        </w:rPr>
        <w:t>三、</w:t>
      </w:r>
      <w:r>
        <w:rPr>
          <w:rFonts w:hint="eastAsia" w:ascii="宋体" w:hAnsi="宋体"/>
          <w:b/>
          <w:color w:val="auto"/>
          <w:sz w:val="24"/>
        </w:rPr>
        <w:t>验收标准</w:t>
      </w:r>
    </w:p>
    <w:p>
      <w:pPr>
        <w:widowControl/>
        <w:shd w:val="clear" w:color="auto" w:fill="FFFFFF"/>
        <w:spacing w:line="360" w:lineRule="auto"/>
        <w:contextualSpacing/>
        <w:jc w:val="left"/>
        <w:rPr>
          <w:rFonts w:ascii="宋体"/>
          <w:color w:val="auto"/>
          <w:sz w:val="24"/>
        </w:rPr>
      </w:pPr>
      <w:r>
        <w:rPr>
          <w:rFonts w:ascii="宋体" w:hAnsi="宋体"/>
          <w:color w:val="auto"/>
          <w:sz w:val="24"/>
        </w:rPr>
        <w:t xml:space="preserve">    1</w:t>
      </w:r>
      <w:r>
        <w:rPr>
          <w:rFonts w:hint="eastAsia" w:ascii="宋体" w:hAnsi="宋体"/>
          <w:color w:val="auto"/>
          <w:sz w:val="24"/>
        </w:rPr>
        <w:t>、由采购人成立验收小组</w:t>
      </w:r>
      <w:r>
        <w:rPr>
          <w:rFonts w:ascii="宋体"/>
          <w:color w:val="auto"/>
          <w:sz w:val="24"/>
        </w:rPr>
        <w:t>,</w:t>
      </w:r>
      <w:r>
        <w:rPr>
          <w:rFonts w:hint="eastAsia" w:ascii="宋体" w:hAnsi="宋体"/>
          <w:color w:val="auto"/>
          <w:sz w:val="24"/>
        </w:rPr>
        <w:t>按照采购合同的约定对中标人履约情况进行验收。验收时</w:t>
      </w:r>
      <w:r>
        <w:rPr>
          <w:rFonts w:ascii="宋体"/>
          <w:color w:val="auto"/>
          <w:sz w:val="24"/>
        </w:rPr>
        <w:t>,</w:t>
      </w:r>
      <w:r>
        <w:rPr>
          <w:rFonts w:hint="eastAsia" w:ascii="宋体" w:hAnsi="宋体"/>
          <w:color w:val="auto"/>
          <w:sz w:val="24"/>
        </w:rPr>
        <w:t>按照采购合同的约定对每一项技术、服务、安全标准的履约情况进行确认。验收结束后</w:t>
      </w:r>
      <w:r>
        <w:rPr>
          <w:rFonts w:ascii="宋体"/>
          <w:color w:val="auto"/>
          <w:sz w:val="24"/>
        </w:rPr>
        <w:t>,</w:t>
      </w:r>
      <w:r>
        <w:rPr>
          <w:rFonts w:hint="eastAsia" w:ascii="宋体" w:hAnsi="宋体"/>
          <w:color w:val="auto"/>
          <w:sz w:val="24"/>
        </w:rPr>
        <w:t>出具验收书</w:t>
      </w:r>
      <w:r>
        <w:rPr>
          <w:rFonts w:ascii="宋体"/>
          <w:color w:val="auto"/>
          <w:sz w:val="24"/>
        </w:rPr>
        <w:t>,</w:t>
      </w:r>
      <w:r>
        <w:rPr>
          <w:rFonts w:hint="eastAsia" w:ascii="宋体" w:hAnsi="宋体"/>
          <w:color w:val="auto"/>
          <w:sz w:val="24"/>
        </w:rPr>
        <w:t>列明各项标准的验收情况及项目总体评价，由验收双方共同签署。</w:t>
      </w:r>
    </w:p>
    <w:p>
      <w:pPr>
        <w:widowControl/>
        <w:shd w:val="clear" w:color="auto" w:fill="FFFFFF"/>
        <w:spacing w:line="360" w:lineRule="auto"/>
        <w:contextualSpacing/>
        <w:jc w:val="left"/>
        <w:rPr>
          <w:rFonts w:ascii="宋体"/>
          <w:color w:val="auto"/>
          <w:sz w:val="24"/>
        </w:rPr>
      </w:pPr>
      <w:r>
        <w:rPr>
          <w:rFonts w:ascii="宋体" w:hAnsi="宋体"/>
          <w:color w:val="auto"/>
          <w:sz w:val="24"/>
        </w:rPr>
        <w:t xml:space="preserve">    2</w:t>
      </w:r>
      <w:r>
        <w:rPr>
          <w:rFonts w:hint="eastAsia" w:ascii="宋体" w:hAnsi="宋体"/>
          <w:color w:val="auto"/>
          <w:sz w:val="24"/>
        </w:rPr>
        <w:t>、按照招标文件要求、投标文件响应和承诺验收。</w:t>
      </w:r>
    </w:p>
    <w:p>
      <w:pPr>
        <w:widowControl/>
        <w:shd w:val="clear" w:color="auto" w:fill="FFFFFF"/>
        <w:spacing w:line="360" w:lineRule="auto"/>
        <w:ind w:firstLine="480" w:firstLineChars="200"/>
        <w:contextualSpacing/>
        <w:jc w:val="left"/>
        <w:rPr>
          <w:rFonts w:ascii="宋体" w:cs="宋体"/>
          <w:b/>
          <w:color w:val="auto"/>
          <w:kern w:val="0"/>
          <w:sz w:val="24"/>
          <w:lang w:val="zh-CN"/>
        </w:rPr>
      </w:pPr>
      <w:r>
        <w:rPr>
          <w:rFonts w:hint="eastAsia" w:ascii="宋体" w:hAnsi="宋体" w:cs="宋体"/>
          <w:color w:val="auto"/>
          <w:kern w:val="0"/>
          <w:sz w:val="24"/>
        </w:rPr>
        <w:t>★</w:t>
      </w:r>
      <w:r>
        <w:rPr>
          <w:rFonts w:hint="eastAsia" w:ascii="宋体" w:hAnsi="宋体" w:cs="微软雅黑"/>
          <w:b/>
          <w:color w:val="auto"/>
          <w:sz w:val="24"/>
          <w:lang w:eastAsia="zh-CN"/>
        </w:rPr>
        <w:t>四、</w:t>
      </w:r>
      <w:r>
        <w:rPr>
          <w:rFonts w:hint="eastAsia" w:ascii="宋体" w:hAnsi="宋体" w:cs="宋体"/>
          <w:b/>
          <w:color w:val="auto"/>
          <w:kern w:val="0"/>
          <w:sz w:val="24"/>
          <w:lang w:val="zh-CN"/>
        </w:rPr>
        <w:t>资金支付</w:t>
      </w:r>
    </w:p>
    <w:p>
      <w:pPr>
        <w:pStyle w:val="13"/>
        <w:spacing w:line="360" w:lineRule="auto"/>
        <w:contextualSpacing/>
        <w:rPr>
          <w:rFonts w:ascii="宋体" w:cs="宋体"/>
          <w:color w:val="auto"/>
          <w:kern w:val="0"/>
          <w:lang w:val="zh-CN"/>
        </w:rPr>
      </w:pPr>
      <w:r>
        <w:rPr>
          <w:rFonts w:ascii="宋体" w:hAnsi="宋体" w:cs="宋体"/>
          <w:color w:val="auto"/>
          <w:kern w:val="0"/>
          <w:lang w:val="zh-CN"/>
        </w:rPr>
        <w:t xml:space="preserve">    1</w:t>
      </w:r>
      <w:r>
        <w:rPr>
          <w:rFonts w:hint="eastAsia" w:ascii="宋体" w:hAnsi="宋体" w:cs="宋体"/>
          <w:color w:val="auto"/>
          <w:kern w:val="0"/>
          <w:lang w:val="zh-CN"/>
        </w:rPr>
        <w:t>、支付方式：银行转账。</w:t>
      </w:r>
    </w:p>
    <w:p>
      <w:pPr>
        <w:pStyle w:val="13"/>
        <w:spacing w:line="360" w:lineRule="auto"/>
        <w:contextualSpacing/>
        <w:rPr>
          <w:rFonts w:hint="default" w:ascii="宋体" w:eastAsia="宋体" w:cs="宋体"/>
          <w:color w:val="auto"/>
          <w:kern w:val="0"/>
          <w:lang w:val="en-US" w:eastAsia="zh-CN"/>
        </w:rPr>
      </w:pPr>
      <w:r>
        <w:rPr>
          <w:rFonts w:ascii="宋体" w:hAnsi="宋体" w:cs="宋体"/>
          <w:color w:val="auto"/>
          <w:kern w:val="0"/>
          <w:lang w:val="zh-CN"/>
        </w:rPr>
        <w:t xml:space="preserve">    2</w:t>
      </w:r>
      <w:r>
        <w:rPr>
          <w:rFonts w:hint="eastAsia" w:ascii="宋体" w:hAnsi="宋体" w:cs="宋体"/>
          <w:color w:val="auto"/>
          <w:kern w:val="0"/>
          <w:lang w:val="zh-CN"/>
        </w:rPr>
        <w:t>、支付时间及条件：经验收合格后，根据统计的工作量，按照要标单价进行服务结算</w:t>
      </w:r>
      <w:r>
        <w:rPr>
          <w:rFonts w:hint="eastAsia" w:ascii="宋体" w:hAnsi="宋体"/>
          <w:color w:val="auto"/>
        </w:rPr>
        <w:t>。</w:t>
      </w:r>
      <w:r>
        <w:rPr>
          <w:rFonts w:hint="eastAsia" w:ascii="宋体" w:hAnsi="宋体"/>
          <w:color w:val="auto"/>
          <w:lang w:eastAsia="zh-CN"/>
        </w:rPr>
        <w:t>结算公式：单项服务费</w:t>
      </w:r>
      <w:r>
        <w:rPr>
          <w:rFonts w:hint="eastAsia" w:ascii="宋体" w:hAnsi="宋体"/>
          <w:color w:val="auto"/>
          <w:lang w:val="en-US" w:eastAsia="zh-CN"/>
        </w:rPr>
        <w:t>=中标单价*统计的工作量。</w:t>
      </w:r>
    </w:p>
    <w:p>
      <w:pPr>
        <w:widowControl/>
        <w:shd w:val="clear" w:color="auto" w:fill="FFFFFF"/>
        <w:spacing w:line="360" w:lineRule="auto"/>
        <w:ind w:firstLine="420" w:firstLineChars="200"/>
        <w:contextualSpacing/>
        <w:jc w:val="left"/>
        <w:rPr>
          <w:rFonts w:ascii="宋体" w:cs="宋体"/>
          <w:kern w:val="0"/>
          <w:szCs w:val="21"/>
          <w:lang w:val="zh-CN"/>
        </w:rPr>
      </w:pPr>
    </w:p>
    <w:bookmarkEnd w:id="0"/>
    <w:p>
      <w:pPr>
        <w:widowControl/>
        <w:jc w:val="center"/>
        <w:rPr>
          <w:rFonts w:ascii="宋体" w:cs="宋体"/>
          <w:b/>
          <w:kern w:val="0"/>
          <w:sz w:val="32"/>
          <w:szCs w:val="32"/>
        </w:rPr>
      </w:pPr>
      <w:r>
        <w:rPr>
          <w:rFonts w:ascii="宋体" w:cs="宋体"/>
          <w:b/>
          <w:kern w:val="0"/>
          <w:sz w:val="32"/>
          <w:szCs w:val="32"/>
        </w:rPr>
        <w:br w:type="page"/>
      </w: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ascii="宋体" w:hAnsi="宋体" w:cs="微软雅黑"/>
          <w:b/>
          <w:color w:val="auto"/>
          <w:szCs w:val="21"/>
        </w:rPr>
        <w:t>★</w:t>
      </w:r>
      <w:r>
        <w:rPr>
          <w:rFonts w:hint="eastAsia" w:cs="微软雅黑"/>
          <w:b/>
          <w:color w:val="auto"/>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hint="eastAsia" w:ascii="宋体" w:eastAsia="宋体" w:cs="仿宋_GB2312"/>
                <w:szCs w:val="21"/>
                <w:lang w:eastAsia="zh-CN"/>
              </w:rPr>
            </w:pPr>
            <w:r>
              <w:rPr>
                <w:rFonts w:hint="eastAsia" w:ascii="宋体" w:hAnsi="宋体" w:cs="仿宋_GB2312"/>
                <w:szCs w:val="21"/>
              </w:rPr>
              <w:t>项目名称：</w:t>
            </w:r>
            <w:r>
              <w:rPr>
                <w:rFonts w:hint="eastAsia" w:ascii="宋体" w:hAnsi="宋体" w:cs="仿宋_GB2312"/>
                <w:szCs w:val="21"/>
                <w:lang w:eastAsia="zh-CN"/>
              </w:rPr>
              <w:t>无主案件处置服务</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项目编号：</w:t>
            </w:r>
            <w:r>
              <w:rPr>
                <w:rFonts w:ascii="宋体" w:hAnsi="宋体" w:cs="仿宋_GB2312"/>
                <w:szCs w:val="21"/>
              </w:rPr>
              <w:t>JZFCG-G2019</w:t>
            </w:r>
            <w:r>
              <w:rPr>
                <w:rFonts w:hint="eastAsia" w:ascii="宋体" w:hAnsi="宋体" w:cs="仿宋_GB2312"/>
                <w:szCs w:val="21"/>
                <w:lang w:val="en-US" w:eastAsia="zh-CN"/>
              </w:rPr>
              <w:t>123</w:t>
            </w:r>
            <w:r>
              <w:rPr>
                <w:rFonts w:hint="eastAsia" w:ascii="宋体" w:hAnsi="宋体" w:cs="仿宋_GB2312"/>
                <w:szCs w:val="21"/>
              </w:rPr>
              <w:t>号</w:t>
            </w:r>
          </w:p>
          <w:p>
            <w:pPr>
              <w:autoSpaceDE w:val="0"/>
              <w:autoSpaceDN w:val="0"/>
              <w:adjustRightInd w:val="0"/>
              <w:spacing w:line="360" w:lineRule="auto"/>
              <w:jc w:val="left"/>
              <w:rPr>
                <w:color w:val="000000"/>
                <w:szCs w:val="21"/>
                <w:shd w:val="clear" w:color="auto" w:fill="FFFFFF"/>
              </w:rPr>
            </w:pPr>
            <w:r>
              <w:rPr>
                <w:rFonts w:hint="eastAsia" w:ascii="宋体" w:hAnsi="宋体" w:cs="仿宋_GB2312"/>
                <w:szCs w:val="21"/>
              </w:rPr>
              <w:t>项目内容：无主案件处置</w:t>
            </w:r>
            <w:r>
              <w:rPr>
                <w:rFonts w:hint="eastAsia" w:ascii="宋体" w:hAnsi="宋体" w:cs="仿宋_GB2312"/>
                <w:szCs w:val="21"/>
                <w:lang w:eastAsia="zh-CN"/>
              </w:rPr>
              <w:t>服务</w:t>
            </w:r>
            <w:r>
              <w:rPr>
                <w:rFonts w:hint="eastAsia" w:ascii="宋体" w:hAnsi="宋体" w:cs="仿宋_GB2312"/>
                <w:szCs w:val="21"/>
              </w:rPr>
              <w:t>。</w:t>
            </w:r>
            <w:r>
              <w:rPr>
                <w:color w:val="000000"/>
                <w:szCs w:val="21"/>
                <w:shd w:val="clear" w:color="auto" w:fill="FFFFFF"/>
              </w:rPr>
              <w:t xml:space="preserve"> </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eastAsia="宋体"/>
                <w:color w:val="000000"/>
                <w:szCs w:val="21"/>
                <w:shd w:val="clear" w:color="auto" w:fill="FFFFFF"/>
                <w:lang w:eastAsia="zh-CN"/>
              </w:rPr>
            </w:pPr>
            <w:r>
              <w:rPr>
                <w:rFonts w:hint="eastAsia"/>
                <w:color w:val="000000"/>
                <w:szCs w:val="21"/>
                <w:shd w:val="clear" w:color="auto" w:fill="FFFFFF"/>
              </w:rPr>
              <w:t>名称：</w:t>
            </w:r>
            <w:r>
              <w:rPr>
                <w:rFonts w:hint="eastAsia"/>
                <w:color w:val="000000"/>
                <w:szCs w:val="21"/>
                <w:shd w:val="clear" w:color="auto" w:fill="FFFFFF"/>
                <w:lang w:eastAsia="zh-CN"/>
              </w:rPr>
              <w:t>许昌市城乡一体化示范区城市管理综合执法支队</w:t>
            </w:r>
          </w:p>
          <w:p>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地址：</w:t>
            </w:r>
            <w:r>
              <w:rPr>
                <w:rFonts w:hint="eastAsia" w:ascii="宋体" w:hAnsi="宋体" w:cs="仿宋_GB2312"/>
                <w:szCs w:val="21"/>
              </w:rPr>
              <w:t>许昌市城乡一体化示范区</w:t>
            </w:r>
          </w:p>
          <w:p>
            <w:pPr>
              <w:autoSpaceDE w:val="0"/>
              <w:autoSpaceDN w:val="0"/>
              <w:adjustRightInd w:val="0"/>
              <w:spacing w:line="360" w:lineRule="auto"/>
              <w:jc w:val="left"/>
              <w:rPr>
                <w:rFonts w:ascii="宋体" w:cs="仿宋_GB2312"/>
                <w:szCs w:val="21"/>
              </w:rPr>
            </w:pPr>
            <w:r>
              <w:rPr>
                <w:rFonts w:hint="eastAsia"/>
                <w:color w:val="000000"/>
                <w:szCs w:val="21"/>
                <w:shd w:val="clear" w:color="auto" w:fill="FFFFFF"/>
              </w:rPr>
              <w:t>联系人：赵</w:t>
            </w:r>
            <w:r>
              <w:rPr>
                <w:rFonts w:hint="eastAsia"/>
                <w:color w:val="000000"/>
                <w:szCs w:val="21"/>
                <w:shd w:val="clear" w:color="auto" w:fill="FFFFFF"/>
                <w:lang w:eastAsia="zh-CN"/>
              </w:rPr>
              <w:t>先生</w:t>
            </w:r>
            <w:r>
              <w:rPr>
                <w:rFonts w:hint="eastAsia"/>
                <w:color w:val="000000"/>
                <w:szCs w:val="21"/>
                <w:shd w:val="clear" w:color="auto" w:fill="FFFFFF"/>
              </w:rPr>
              <w:t xml:space="preserve"> 　联系电话</w:t>
            </w:r>
            <w:r>
              <w:rPr>
                <w:rFonts w:hint="eastAsia" w:ascii="宋体" w:hAnsi="宋体" w:cs="仿宋_GB2312"/>
                <w:szCs w:val="21"/>
                <w:lang w:eastAsia="zh-CN"/>
              </w:rPr>
              <w:t>：15290990555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hint="eastAsia" w:ascii="宋体" w:eastAsia="宋体" w:cs="仿宋_GB2312"/>
                <w:szCs w:val="21"/>
                <w:lang w:eastAsia="zh-CN"/>
              </w:rPr>
            </w:pPr>
            <w:r>
              <w:rPr>
                <w:rFonts w:hint="eastAsia" w:ascii="宋体" w:hAnsi="宋体" w:cs="仿宋_GB2312"/>
                <w:szCs w:val="21"/>
              </w:rPr>
              <w:t>名称：</w:t>
            </w:r>
            <w:r>
              <w:rPr>
                <w:rFonts w:hint="eastAsia" w:ascii="宋体" w:hAnsi="宋体" w:cs="仿宋_GB2312"/>
                <w:szCs w:val="21"/>
                <w:lang w:eastAsia="zh-CN"/>
              </w:rPr>
              <w:t>许昌光大电子商务技术服务有限公司</w:t>
            </w:r>
          </w:p>
          <w:p>
            <w:pPr>
              <w:autoSpaceDE w:val="0"/>
              <w:autoSpaceDN w:val="0"/>
              <w:adjustRightInd w:val="0"/>
              <w:spacing w:line="360" w:lineRule="auto"/>
              <w:jc w:val="left"/>
              <w:rPr>
                <w:rFonts w:hint="default" w:ascii="宋体" w:eastAsia="宋体" w:cs="仿宋_GB2312"/>
                <w:szCs w:val="21"/>
                <w:lang w:val="en-US" w:eastAsia="zh-CN"/>
              </w:rPr>
            </w:pPr>
            <w:r>
              <w:rPr>
                <w:rFonts w:hint="eastAsia" w:ascii="宋体" w:hAnsi="宋体" w:cs="仿宋_GB2312"/>
                <w:szCs w:val="21"/>
              </w:rPr>
              <w:t>地址：</w:t>
            </w:r>
            <w:r>
              <w:rPr>
                <w:rFonts w:hint="eastAsia" w:ascii="宋体" w:hAnsi="宋体" w:cs="仿宋_GB2312"/>
                <w:szCs w:val="21"/>
                <w:lang w:eastAsia="zh-CN"/>
              </w:rPr>
              <w:t>许昌市智慧大道亨源通世纪广场</w:t>
            </w:r>
            <w:r>
              <w:rPr>
                <w:rFonts w:hint="eastAsia" w:ascii="宋体" w:hAnsi="宋体" w:cs="仿宋_GB2312"/>
                <w:szCs w:val="21"/>
                <w:lang w:val="en-US" w:eastAsia="zh-CN"/>
              </w:rPr>
              <w:t>1号楼401室</w:t>
            </w:r>
          </w:p>
          <w:p>
            <w:pPr>
              <w:autoSpaceDE w:val="0"/>
              <w:autoSpaceDN w:val="0"/>
              <w:adjustRightInd w:val="0"/>
              <w:spacing w:line="360" w:lineRule="auto"/>
              <w:jc w:val="left"/>
              <w:rPr>
                <w:rFonts w:hint="eastAsia" w:ascii="宋体" w:eastAsia="宋体" w:cs="仿宋_GB2312"/>
                <w:szCs w:val="21"/>
                <w:lang w:eastAsia="zh-CN"/>
              </w:rPr>
            </w:pPr>
            <w:r>
              <w:rPr>
                <w:rFonts w:hint="eastAsia" w:ascii="宋体" w:hAnsi="宋体" w:cs="仿宋_GB2312"/>
                <w:szCs w:val="21"/>
              </w:rPr>
              <w:t>联系人：</w:t>
            </w:r>
            <w:r>
              <w:rPr>
                <w:rFonts w:hint="eastAsia" w:ascii="宋体" w:hAnsi="宋体" w:cs="仿宋_GB2312"/>
                <w:szCs w:val="21"/>
                <w:lang w:eastAsia="zh-CN"/>
              </w:rPr>
              <w:t>朱女士</w:t>
            </w:r>
            <w:r>
              <w:rPr>
                <w:rFonts w:ascii="宋体" w:hAnsi="宋体" w:cs="仿宋_GB2312"/>
                <w:szCs w:val="21"/>
              </w:rPr>
              <w:t xml:space="preserve">   </w:t>
            </w:r>
            <w:r>
              <w:rPr>
                <w:rFonts w:hint="eastAsia" w:ascii="宋体" w:hAnsi="宋体" w:cs="仿宋_GB2312"/>
                <w:szCs w:val="21"/>
              </w:rPr>
              <w:t>联系电话：</w:t>
            </w:r>
            <w:r>
              <w:rPr>
                <w:rFonts w:hint="eastAsia" w:ascii="宋体" w:hAnsi="宋体" w:cs="仿宋_GB2312"/>
                <w:szCs w:val="21"/>
                <w:lang w:eastAsia="zh-CN"/>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、企业法人营业执照或营业执照。（企业投标提供）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hint="eastAsia" w:ascii="宋体" w:hAnsi="宋体" w:cs="宋体"/>
                <w:bCs/>
                <w:szCs w:val="21"/>
                <w:lang w:val="zh-CN"/>
              </w:rPr>
              <w:t>、事业单位法人证书。（事业单位投标提供）</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en-US" w:eastAsia="zh-CN"/>
              </w:rPr>
              <w:t>3</w:t>
            </w:r>
            <w:r>
              <w:rPr>
                <w:rFonts w:hint="eastAsia" w:ascii="宋体" w:hAnsi="宋体" w:cs="宋体"/>
                <w:bCs/>
                <w:szCs w:val="21"/>
                <w:lang w:val="zh-CN"/>
              </w:rPr>
              <w:t>、个体工商户营业执照。（个体工商户投标提供）</w:t>
            </w:r>
          </w:p>
          <w:p>
            <w:pPr>
              <w:autoSpaceDE w:val="0"/>
              <w:autoSpaceDN w:val="0"/>
              <w:adjustRightInd w:val="0"/>
              <w:spacing w:line="360" w:lineRule="auto"/>
              <w:jc w:val="left"/>
              <w:rPr>
                <w:rFonts w:ascii="宋体" w:cs="宋体"/>
                <w:bCs/>
                <w:szCs w:val="21"/>
                <w:lang w:val="zh-CN"/>
              </w:rPr>
            </w:pPr>
            <w:r>
              <w:rPr>
                <w:rFonts w:hint="eastAsia" w:ascii="宋体" w:hAnsi="宋体" w:cs="宋体"/>
                <w:bCs/>
                <w:szCs w:val="21"/>
                <w:lang w:val="en-US" w:eastAsia="zh-CN"/>
              </w:rPr>
              <w:t>4</w:t>
            </w:r>
            <w:r>
              <w:rPr>
                <w:rFonts w:hint="eastAsia" w:ascii="宋体" w:hAnsi="宋体" w:cs="宋体"/>
                <w:bCs/>
                <w:szCs w:val="21"/>
                <w:lang w:val="zh-CN"/>
              </w:rPr>
              <w:t>、民办非企业单位登记证书。（民办非企业单位投标提供）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宋体"/>
                <w:bCs/>
                <w:szCs w:val="21"/>
              </w:rPr>
            </w:pP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bCs/>
                <w:szCs w:val="21"/>
              </w:rPr>
            </w:pP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、相关设备的购置发票、专业技术人员职称证书、用工合同等；</w:t>
            </w:r>
          </w:p>
          <w:p>
            <w:pPr>
              <w:spacing w:line="360" w:lineRule="auto"/>
              <w:rPr>
                <w:rFonts w:ascii="宋体"/>
                <w:bCs/>
                <w:szCs w:val="21"/>
              </w:rPr>
            </w:pPr>
            <w:r>
              <w:rPr>
                <w:rFonts w:ascii="宋体" w:hAnsi="宋体"/>
                <w:bCs/>
                <w:szCs w:val="21"/>
              </w:rPr>
              <w:t>2</w:t>
            </w:r>
            <w:r>
              <w:rPr>
                <w:rFonts w:hint="eastAsia" w:ascii="宋体" w:hAnsi="宋体"/>
                <w:bCs/>
                <w:szCs w:val="21"/>
              </w:rPr>
              <w:t>、投标人具备履行合同所必须的设备和专业技术能力承诺函或声明（承诺函或声明格式自拟）。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ascii="楷体" w:hAnsi="楷体" w:eastAsia="楷体"/>
                <w:color w:val="000000"/>
                <w:sz w:val="24"/>
                <w:szCs w:val="24"/>
              </w:rPr>
              <w:t>1</w:t>
            </w:r>
            <w:r>
              <w:rPr>
                <w:rFonts w:hint="eastAsia" w:ascii="楷体" w:hAnsi="楷体" w:eastAsia="楷体"/>
                <w:color w:val="000000"/>
                <w:sz w:val="24"/>
                <w:szCs w:val="24"/>
              </w:rPr>
              <w:t>～</w:t>
            </w:r>
            <w:r>
              <w:rPr>
                <w:rFonts w:ascii="楷体" w:hAnsi="楷体" w:eastAsia="楷体"/>
                <w:color w:val="000000"/>
                <w:sz w:val="24"/>
                <w:szCs w:val="24"/>
              </w:rPr>
              <w:t>2</w:t>
            </w:r>
            <w:r>
              <w:rPr>
                <w:rFonts w:hint="eastAsia" w:ascii="楷体" w:hAnsi="楷体" w:eastAsia="楷体"/>
                <w:color w:val="000000"/>
                <w:sz w:val="24"/>
                <w:szCs w:val="24"/>
              </w:rPr>
              <w:t>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autoSpaceDE w:val="0"/>
              <w:autoSpaceDN w:val="0"/>
              <w:spacing w:line="360" w:lineRule="auto"/>
              <w:contextualSpacing/>
              <w:jc w:val="left"/>
              <w:rPr>
                <w:rFonts w:ascii="宋体" w:cs="宋体"/>
                <w:bCs/>
                <w:szCs w:val="21"/>
                <w:lang w:val="zh-CN"/>
              </w:rPr>
            </w:pPr>
            <w:r>
              <w:rPr>
                <w:rFonts w:hint="eastAsia" w:ascii="宋体" w:hAnsi="宋体" w:cs="宋体"/>
                <w:bCs/>
                <w:szCs w:val="21"/>
                <w:lang w:val="zh-CN"/>
              </w:rPr>
              <w:t>投标人“参加政府采购活动前</w:t>
            </w:r>
            <w:r>
              <w:rPr>
                <w:rFonts w:ascii="宋体" w:hAnsi="宋体" w:cs="宋体"/>
                <w:bCs/>
                <w:szCs w:val="21"/>
                <w:lang w:val="zh-CN"/>
              </w:rPr>
              <w:t>3</w:t>
            </w:r>
            <w:r>
              <w:rPr>
                <w:rFonts w:hint="eastAsia" w:ascii="宋体" w:hAnsi="宋体" w:cs="宋体"/>
                <w:bCs/>
                <w:szCs w:val="21"/>
                <w:lang w:val="zh-CN"/>
              </w:rPr>
              <w:t>年内在经营活动中没有重大违法记录的书面声明”。</w:t>
            </w:r>
            <w:r>
              <w:rPr>
                <w:rFonts w:ascii="宋体" w:hAnsi="宋体" w:cs="宋体"/>
                <w:bCs/>
                <w:szCs w:val="21"/>
                <w:lang w:val="zh-CN"/>
              </w:rPr>
              <w:t xml:space="preserve"> </w:t>
            </w:r>
            <w:r>
              <w:rPr>
                <w:rFonts w:hint="eastAsia" w:ascii="宋体" w:hAnsi="宋体" w:cs="宋体"/>
                <w:bCs/>
                <w:szCs w:val="21"/>
                <w:lang w:val="zh-CN"/>
              </w:rPr>
              <w:t>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cs="宋体"/>
                <w:kern w:val="0"/>
                <w:szCs w:val="21"/>
              </w:rPr>
            </w:pPr>
            <w:r>
              <w:rPr>
                <w:rFonts w:hint="eastAsia" w:ascii="宋体" w:hAnsi="宋体" w:cs="宋体"/>
                <w:b/>
                <w:bCs/>
                <w:szCs w:val="21"/>
                <w:lang w:val="zh-CN"/>
              </w:rPr>
              <w:t>七、</w:t>
            </w:r>
            <w:r>
              <w:rPr>
                <w:rFonts w:hint="eastAsia" w:ascii="宋体" w:hAnsi="宋体" w:cs="仿宋_GB2312"/>
                <w:b/>
                <w:color w:val="000000"/>
                <w:szCs w:val="21"/>
                <w:shd w:val="clear" w:color="auto" w:fill="FFFFFF"/>
              </w:rPr>
              <w:t>未被列入“信用中国”网站</w:t>
            </w:r>
            <w:r>
              <w:rPr>
                <w:rFonts w:ascii="宋体" w:hAnsi="宋体" w:cs="仿宋_GB2312"/>
                <w:b/>
                <w:color w:val="000000"/>
                <w:szCs w:val="21"/>
                <w:shd w:val="clear" w:color="auto" w:fill="FFFFFF"/>
              </w:rPr>
              <w:t>(www.creditchina.gov.cn)</w:t>
            </w:r>
            <w:r>
              <w:rPr>
                <w:rFonts w:hint="eastAsia" w:ascii="宋体" w:hAnsi="宋体" w:cs="仿宋_GB2312"/>
                <w:b/>
                <w:color w:val="000000"/>
                <w:szCs w:val="21"/>
                <w:shd w:val="clear" w:color="auto" w:fill="FFFFFF"/>
              </w:rPr>
              <w:t>失信被执行人、重大税收违法案件当事人名单；“中国政府采购网”</w:t>
            </w:r>
            <w:r>
              <w:rPr>
                <w:rFonts w:ascii="宋体" w:hAnsi="宋体" w:cs="仿宋_GB2312"/>
                <w:b/>
                <w:color w:val="000000"/>
                <w:szCs w:val="21"/>
                <w:shd w:val="clear" w:color="auto" w:fill="FFFFFF"/>
              </w:rPr>
              <w:t xml:space="preserve"> (www.ccgp.gov.cn)</w:t>
            </w:r>
            <w:r>
              <w:rPr>
                <w:rFonts w:hint="eastAsia" w:ascii="宋体" w:hAnsi="宋体" w:cs="仿宋_GB2312"/>
                <w:b/>
                <w:color w:val="000000"/>
                <w:szCs w:val="21"/>
                <w:shd w:val="clear" w:color="auto" w:fill="FFFFFF"/>
              </w:rPr>
              <w:t>政府采购严重违法失信行为记录名单的投标人</w:t>
            </w:r>
            <w:r>
              <w:rPr>
                <w:rFonts w:hint="eastAsia" w:ascii="宋体" w:hAnsi="宋体" w:cs="宋体"/>
                <w:b/>
                <w:bCs/>
                <w:szCs w:val="21"/>
                <w:lang w:val="zh-CN"/>
              </w:rPr>
              <w:t>；</w:t>
            </w:r>
            <w:r>
              <w:rPr>
                <w:rFonts w:hint="eastAsia" w:ascii="宋体" w:hAnsi="宋体" w:cs="仿宋_GB2312"/>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）严重违法失信社会组织名单的投标人（</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、查询渠道：</w:t>
            </w:r>
          </w:p>
          <w:p>
            <w:pPr>
              <w:spacing w:line="360" w:lineRule="auto"/>
              <w:rPr>
                <w:rFonts w:asci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cs="宋体"/>
                <w:kern w:val="0"/>
              </w:rPr>
              <w:t>www.creditchina.gov.cn</w:t>
            </w:r>
            <w:r>
              <w:rPr>
                <w:rFonts w:cs="宋体"/>
                <w:kern w:val="0"/>
              </w:rPr>
              <w:fldChar w:fldCharType="end"/>
            </w:r>
            <w:r>
              <w:rPr>
                <w:rFonts w:hint="eastAsia" w:ascii="宋体" w:hAnsi="宋体" w:cs="宋体"/>
                <w:kern w:val="0"/>
                <w:szCs w:val="21"/>
              </w:rPr>
              <w:t>）</w:t>
            </w:r>
          </w:p>
          <w:p>
            <w:pPr>
              <w:spacing w:line="360" w:lineRule="auto"/>
              <w:rPr>
                <w:rFonts w:ascii="宋体" w:cs="宋体"/>
                <w:kern w:val="0"/>
                <w:szCs w:val="21"/>
              </w:rPr>
            </w:pPr>
            <w:r>
              <w:rPr>
                <w:rFonts w:hint="eastAsia" w:ascii="宋体" w:hAnsi="宋体" w:cs="宋体"/>
                <w:kern w:val="0"/>
                <w:szCs w:val="21"/>
              </w:rPr>
              <w:t>②“中国政府采购网”（</w:t>
            </w:r>
            <w:r>
              <w:rPr>
                <w:rFonts w:ascii="宋体" w:hAnsi="宋体" w:cs="宋体"/>
                <w:kern w:val="0"/>
                <w:szCs w:val="21"/>
              </w:rPr>
              <w:t>www.ccgp.gov.cn</w:t>
            </w:r>
            <w:r>
              <w:rPr>
                <w:rFonts w:hint="eastAsia" w:ascii="宋体" w:hAnsi="宋体" w:cs="宋体"/>
                <w:kern w:val="0"/>
                <w:szCs w:val="21"/>
              </w:rPr>
              <w:t>）</w:t>
            </w:r>
          </w:p>
          <w:p>
            <w:pPr>
              <w:spacing w:line="360" w:lineRule="auto"/>
              <w:rPr>
                <w:rFonts w:asci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cs="宋体"/>
                <w:kern w:val="0"/>
                <w:szCs w:val="21"/>
              </w:rPr>
            </w:pPr>
            <w:r>
              <w:rPr>
                <w:rFonts w:ascii="宋体" w:hAnsi="宋体" w:cs="宋体"/>
                <w:kern w:val="0"/>
                <w:szCs w:val="21"/>
              </w:rPr>
              <w:t>2</w:t>
            </w:r>
            <w:r>
              <w:rPr>
                <w:rFonts w:hint="eastAsia" w:ascii="宋体" w:hAnsi="宋体" w:cs="宋体"/>
                <w:kern w:val="0"/>
                <w:szCs w:val="21"/>
              </w:rPr>
              <w:t>、截止时间：同投标截止时间；</w:t>
            </w:r>
          </w:p>
          <w:p>
            <w:pPr>
              <w:autoSpaceDE w:val="0"/>
              <w:autoSpaceDN w:val="0"/>
              <w:spacing w:line="360" w:lineRule="auto"/>
              <w:contextualSpacing/>
              <w:rPr>
                <w:rFonts w:ascii="宋体" w:cs="宋体"/>
                <w:kern w:val="0"/>
                <w:szCs w:val="21"/>
              </w:rPr>
            </w:pPr>
            <w:r>
              <w:rPr>
                <w:rFonts w:ascii="宋体" w:hAnsi="宋体" w:cs="宋体"/>
                <w:kern w:val="0"/>
                <w:szCs w:val="21"/>
              </w:rPr>
              <w:t>3</w:t>
            </w:r>
            <w:r>
              <w:rPr>
                <w:rFonts w:hint="eastAsia" w:ascii="宋体" w:hAnsi="宋体" w:cs="宋体"/>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、信用信息的使用原则：经采购人认定的被列入失信被执行人、重大税收违法案件当事人名单、</w:t>
            </w:r>
            <w:r>
              <w:rPr>
                <w:rFonts w:hint="eastAsia" w:ascii="宋体" w:hAnsi="宋体" w:cs="仿宋_GB2312"/>
                <w:color w:val="000000"/>
                <w:szCs w:val="21"/>
                <w:shd w:val="clear" w:color="auto" w:fill="FFFFFF"/>
              </w:rPr>
              <w:t>政府采购严重违法失信行为记录名单、</w:t>
            </w:r>
            <w:r>
              <w:rPr>
                <w:rFonts w:hint="eastAsia" w:ascii="宋体" w:hAnsi="宋体" w:cs="宋体"/>
                <w:kern w:val="0"/>
                <w:szCs w:val="21"/>
              </w:rPr>
              <w:t>严重违法失信社会组织名单的投标人，将拒绝其参与本次政府采购活动。</w:t>
            </w:r>
          </w:p>
          <w:p>
            <w:pPr>
              <w:autoSpaceDE w:val="0"/>
              <w:autoSpaceDN w:val="0"/>
              <w:spacing w:line="360" w:lineRule="auto"/>
              <w:contextualSpacing/>
              <w:rPr>
                <w:rFonts w:ascii="宋体" w:cs="宋体"/>
                <w:kern w:val="0"/>
                <w:szCs w:val="21"/>
              </w:rPr>
            </w:pPr>
            <w:r>
              <w:rPr>
                <w:rFonts w:ascii="宋体" w:hAnsi="宋体" w:cs="宋体"/>
                <w:kern w:val="0"/>
                <w:szCs w:val="21"/>
              </w:rPr>
              <w:t>5</w:t>
            </w:r>
            <w:r>
              <w:rPr>
                <w:rFonts w:hint="eastAsia" w:ascii="宋体" w:hAnsi="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设单价限价（见采购内容），超出最高限价的投标无效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w:t>
            </w:r>
            <w:r>
              <w:rPr>
                <w:rFonts w:ascii="宋体" w:hAnsi="宋体" w:cs="宋体"/>
                <w:bCs/>
                <w:szCs w:val="21"/>
                <w:lang w:val="zh-CN"/>
              </w:rPr>
              <w:t xml:space="preserve">      </w:t>
            </w:r>
            <w:r>
              <w:rPr>
                <w:rFonts w:hint="eastAsia" w:ascii="宋体" w:hAnsi="宋体" w:cs="宋体"/>
                <w:bCs/>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□召开，时间：</w:t>
            </w:r>
            <w:r>
              <w:rPr>
                <w:rFonts w:ascii="宋体" w:hAnsi="宋体" w:cs="宋体"/>
                <w:bCs/>
                <w:szCs w:val="21"/>
                <w:lang w:val="zh-CN"/>
              </w:rPr>
              <w:t xml:space="preserve">      </w:t>
            </w:r>
            <w:r>
              <w:rPr>
                <w:rFonts w:hint="eastAsia" w:ascii="宋体" w:hAnsi="宋体" w:cs="宋体"/>
                <w:bCs/>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90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仿宋_GB2312"/>
                <w:color w:val="000000"/>
                <w:sz w:val="21"/>
                <w:szCs w:val="21"/>
              </w:rPr>
              <w:t>2019</w:t>
            </w:r>
            <w:r>
              <w:rPr>
                <w:rFonts w:hint="eastAsia" w:ascii="宋体" w:hAnsi="宋体" w:cs="仿宋_GB2312"/>
                <w:color w:val="000000"/>
                <w:sz w:val="21"/>
                <w:szCs w:val="21"/>
              </w:rPr>
              <w:t>年</w:t>
            </w:r>
            <w:r>
              <w:rPr>
                <w:rFonts w:hint="eastAsia" w:ascii="宋体" w:hAnsi="宋体" w:cs="仿宋_GB2312"/>
                <w:color w:val="000000"/>
                <w:sz w:val="21"/>
                <w:szCs w:val="21"/>
                <w:lang w:val="en-US" w:eastAsia="zh-CN"/>
              </w:rPr>
              <w:t>12</w:t>
            </w:r>
            <w:r>
              <w:rPr>
                <w:rFonts w:hint="eastAsia" w:ascii="宋体" w:hAnsi="宋体" w:cs="仿宋_GB2312"/>
                <w:color w:val="000000"/>
                <w:sz w:val="21"/>
                <w:szCs w:val="21"/>
              </w:rPr>
              <w:t>月</w:t>
            </w:r>
            <w:r>
              <w:rPr>
                <w:rFonts w:hint="eastAsia" w:ascii="宋体" w:hAnsi="宋体" w:cs="仿宋_GB2312"/>
                <w:color w:val="000000"/>
                <w:sz w:val="21"/>
                <w:szCs w:val="21"/>
                <w:lang w:val="en-US" w:eastAsia="zh-CN"/>
              </w:rPr>
              <w:t>6</w:t>
            </w:r>
            <w:r>
              <w:rPr>
                <w:rFonts w:hint="eastAsia" w:ascii="宋体" w:hAnsi="宋体" w:cs="仿宋_GB2312"/>
                <w:color w:val="000000"/>
                <w:sz w:val="21"/>
                <w:szCs w:val="21"/>
              </w:rPr>
              <w:t>日</w:t>
            </w:r>
            <w:r>
              <w:rPr>
                <w:rFonts w:hint="eastAsia" w:ascii="宋体" w:hAnsi="宋体" w:cs="仿宋_GB2312"/>
                <w:color w:val="000000"/>
                <w:sz w:val="21"/>
                <w:szCs w:val="21"/>
                <w:lang w:val="en-US" w:eastAsia="zh-CN"/>
              </w:rPr>
              <w:t>8</w:t>
            </w:r>
            <w:r>
              <w:rPr>
                <w:rFonts w:ascii="宋体" w:hAnsi="宋体" w:cs="仿宋_GB2312"/>
                <w:color w:val="000000"/>
                <w:sz w:val="21"/>
                <w:szCs w:val="21"/>
              </w:rPr>
              <w:t>时</w:t>
            </w:r>
            <w:r>
              <w:rPr>
                <w:rFonts w:hint="eastAsia" w:ascii="宋体" w:hAnsi="宋体" w:cs="仿宋_GB2312"/>
                <w:color w:val="000000"/>
                <w:sz w:val="21"/>
                <w:szCs w:val="21"/>
                <w:lang w:val="en-US" w:eastAsia="zh-CN"/>
              </w:rPr>
              <w:t>30</w:t>
            </w:r>
            <w:r>
              <w:rPr>
                <w:rFonts w:ascii="宋体" w:hAnsi="宋体" w:cs="仿宋_GB2312"/>
                <w:color w:val="000000"/>
                <w:sz w:val="21"/>
                <w:szCs w:val="21"/>
              </w:rPr>
              <w:t>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color w:val="000000"/>
                <w:sz w:val="21"/>
                <w:szCs w:val="21"/>
              </w:rPr>
              <w:t>许昌市公共资源交易中心（</w:t>
            </w:r>
            <w:r>
              <w:rPr>
                <w:rFonts w:hint="eastAsia" w:ascii="宋体" w:hAnsi="宋体" w:cs="Arial"/>
                <w:color w:val="000000"/>
                <w:sz w:val="21"/>
                <w:szCs w:val="21"/>
              </w:rPr>
              <w:t>龙兴路与竹林路交汇处</w:t>
            </w:r>
            <w:r>
              <w:rPr>
                <w:rFonts w:hint="eastAsia" w:ascii="宋体" w:hAnsi="宋体" w:cs="Arial"/>
                <w:color w:val="000000"/>
                <w:sz w:val="21"/>
                <w:szCs w:val="21"/>
                <w:lang w:eastAsia="zh-CN"/>
              </w:rPr>
              <w:t>创业服务中心</w:t>
            </w:r>
            <w:r>
              <w:rPr>
                <w:rFonts w:hint="eastAsia" w:ascii="宋体" w:hAnsi="宋体" w:cs="Arial"/>
                <w:color w:val="000000"/>
                <w:sz w:val="21"/>
                <w:szCs w:val="21"/>
                <w:lang w:val="en-US" w:eastAsia="zh-CN"/>
              </w:rPr>
              <w:t>C座</w:t>
            </w:r>
            <w:r>
              <w:rPr>
                <w:rFonts w:hint="eastAsia" w:ascii="宋体" w:hAnsi="宋体" w:cs="仿宋_GB2312"/>
                <w:color w:val="000000"/>
                <w:sz w:val="21"/>
                <w:szCs w:val="21"/>
              </w:rPr>
              <w:t>）三楼开标</w:t>
            </w:r>
            <w:r>
              <w:rPr>
                <w:rFonts w:hint="eastAsia" w:ascii="宋体" w:hAnsi="宋体" w:cs="仿宋_GB2312"/>
                <w:color w:val="000000"/>
                <w:sz w:val="21"/>
                <w:szCs w:val="21"/>
                <w:lang w:val="en-US" w:eastAsia="zh-CN"/>
              </w:rPr>
              <w:t>4</w:t>
            </w:r>
            <w:r>
              <w:rPr>
                <w:rFonts w:hint="eastAsia" w:ascii="宋体" w:hAnsi="宋体" w:cs="仿宋_GB2312"/>
                <w:color w:val="0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本项目不收取。</w:t>
            </w:r>
          </w:p>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szCs w:val="21"/>
              </w:rPr>
              <w:t>中国·许昌许昌市政府网</w:t>
            </w:r>
            <w:r>
              <w:rPr>
                <w:rFonts w:hint="eastAsia" w:ascii="宋体" w:hAnsi="宋体" w:cs="宋体"/>
                <w:color w:val="000000"/>
                <w:szCs w:val="21"/>
              </w:rPr>
              <w:fldChar w:fldCharType="end"/>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color w:val="000000"/>
                <w:szCs w:val="21"/>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w:t>
            </w:r>
            <w:r>
              <w:rPr>
                <w:rFonts w:hint="eastAsia" w:ascii="宋体" w:hAnsi="宋体" w:cs="仿宋_GB2312"/>
                <w:szCs w:val="21"/>
                <w:u w:val="single"/>
              </w:rPr>
              <w:t>一</w:t>
            </w:r>
            <w:r>
              <w:rPr>
                <w:rFonts w:hint="eastAsia" w:ascii="宋体" w:hAnsi="宋体" w:cs="仿宋_GB2312"/>
                <w:szCs w:val="21"/>
              </w:rPr>
              <w:t>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w:t>
            </w:r>
            <w:r>
              <w:rPr>
                <w:rFonts w:hAnsi="宋体"/>
                <w:color w:val="000000"/>
                <w:szCs w:val="21"/>
              </w:rPr>
              <w:t>.PDF</w:t>
            </w:r>
            <w:r>
              <w:rPr>
                <w:rFonts w:hint="eastAsia" w:hAnsi="宋体"/>
                <w:color w:val="000000"/>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仿宋_GB2312"/>
                <w:szCs w:val="21"/>
                <w:lang w:val="zh-CN"/>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要求提交。履约保证金的数额为合同金额的</w:t>
            </w:r>
            <w:r>
              <w:rPr>
                <w:rFonts w:ascii="宋体" w:hAnsi="宋体" w:cs="宋体"/>
                <w:szCs w:val="21"/>
              </w:rPr>
              <w:t>%</w:t>
            </w:r>
            <w:r>
              <w:rPr>
                <w:rFonts w:hint="eastAsia" w:ascii="宋体" w:hAnsi="宋体" w:cs="宋体"/>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不收取</w:t>
            </w:r>
          </w:p>
          <w:p>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b/>
                <w:bCs/>
                <w:szCs w:val="21"/>
                <w:lang w:val="zh-CN"/>
              </w:rPr>
              <w:t>□</w:t>
            </w:r>
            <w:r>
              <w:rPr>
                <w:rFonts w:hint="eastAsia" w:ascii="宋体" w:hAnsi="宋体" w:cs="宋体"/>
                <w:bCs/>
                <w:szCs w:val="21"/>
                <w:lang w:val="zh-CN"/>
              </w:rPr>
              <w:t>收取采购人。</w:t>
            </w:r>
            <w:r>
              <w:rPr>
                <w:rFonts w:hint="eastAsia" w:ascii="宋体" w:hAnsi="宋体" w:cs="宋体"/>
                <w:szCs w:val="21"/>
              </w:rPr>
              <w:t>收取标准</w:t>
            </w:r>
            <w:r>
              <w:rPr>
                <w:rFonts w:ascii="宋体" w:hAnsi="宋体" w:cs="宋体"/>
                <w:szCs w:val="21"/>
              </w:rPr>
              <w:t>:</w:t>
            </w:r>
            <w:r>
              <w:rPr>
                <w:rFonts w:hint="eastAsia" w:ascii="宋体" w:hAnsi="宋体" w:cs="宋体"/>
                <w:szCs w:val="21"/>
                <w:lang w:eastAsia="zh-CN"/>
              </w:rPr>
              <w:t>按本年度预算</w:t>
            </w:r>
            <w:r>
              <w:rPr>
                <w:rFonts w:hint="eastAsia" w:ascii="宋体" w:hAnsi="宋体" w:cs="宋体"/>
                <w:szCs w:val="21"/>
                <w:lang w:val="en-US" w:eastAsia="zh-CN"/>
              </w:rPr>
              <w:t>1.5%收取</w:t>
            </w:r>
            <w:r>
              <w:rPr>
                <w:rFonts w:hint="eastAsia" w:ascii="宋体" w:hAnsi="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Cs w:val="21"/>
                <w:lang w:val="en-US" w:eastAsia="zh-CN"/>
              </w:rPr>
              <w:t>jzbxcgd</w:t>
            </w:r>
            <w:r>
              <w:rPr>
                <w:rFonts w:ascii="宋体" w:hAnsi="宋体" w:cs="宋体"/>
                <w:bCs/>
                <w:szCs w:val="21"/>
              </w:rPr>
              <w:t>@163.com</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27</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 w:hAnsi="??"/>
              </w:rPr>
            </w:pPr>
            <w:r>
              <w:rPr>
                <w:rFonts w:hint="eastAsia" w:ascii="??" w:hAnsi="??"/>
              </w:rPr>
              <w:t>按照《关于推进全流程电子化交易和在线监管工作有关问题的通知》（许公管办</w:t>
            </w:r>
            <w:r>
              <w:rPr>
                <w:rFonts w:ascii="??" w:hAnsi="??"/>
              </w:rPr>
              <w:t>[2019]3</w:t>
            </w:r>
            <w:r>
              <w:rPr>
                <w:rFonts w:hint="eastAsia" w:ascii="??" w:hAnsi="??"/>
              </w:rPr>
              <w:t>号）规定：</w:t>
            </w:r>
          </w:p>
          <w:p>
            <w:pPr>
              <w:autoSpaceDE w:val="0"/>
              <w:autoSpaceDN w:val="0"/>
              <w:adjustRightInd w:val="0"/>
              <w:spacing w:line="360" w:lineRule="auto"/>
              <w:contextualSpacing/>
              <w:rPr>
                <w:rFonts w:ascii="??" w:hAnsi="??"/>
              </w:rPr>
            </w:pPr>
            <w:r>
              <w:rPr>
                <w:rFonts w:hint="eastAsia" w:ascii="??" w:hAnsi="??"/>
              </w:rPr>
              <w:t>不同供应商电子投标文件记录的网卡</w:t>
            </w:r>
            <w:r>
              <w:rPr>
                <w:rFonts w:ascii="??" w:hAnsi="??"/>
              </w:rPr>
              <w:t>MAC</w:t>
            </w:r>
            <w:r>
              <w:rPr>
                <w:rFonts w:hint="eastAsia" w:ascii="??" w:hAnsi="??"/>
              </w:rPr>
              <w:t>地址、</w:t>
            </w:r>
            <w:r>
              <w:rPr>
                <w:rFonts w:ascii="??" w:hAnsi="??"/>
              </w:rPr>
              <w:t>CPU</w:t>
            </w:r>
            <w:r>
              <w:rPr>
                <w:rFonts w:hint="eastAsia" w:ascii="??" w:hAnsi="??"/>
              </w:rPr>
              <w:t>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b/>
                <w:color w:val="000000"/>
                <w:kern w:val="0"/>
                <w:szCs w:val="21"/>
                <w:lang w:val="zh-CN"/>
              </w:rPr>
            </w:pPr>
            <w:r>
              <w:rPr>
                <w:rFonts w:hint="eastAsia" w:ascii="??" w:hAnsi="??"/>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第四章</w:t>
      </w:r>
      <w:r>
        <w:rPr>
          <w:rFonts w:ascii="宋体" w:hAnsi="宋体" w:cs="宋体"/>
          <w:b/>
          <w:kern w:val="0"/>
          <w:sz w:val="32"/>
          <w:szCs w:val="32"/>
        </w:rPr>
        <w:t xml:space="preserve"> </w:t>
      </w:r>
      <w:r>
        <w:rPr>
          <w:rFonts w:hint="eastAsia" w:ascii="宋体" w:hAnsi="宋体" w:cs="宋体"/>
          <w:b/>
          <w:kern w:val="0"/>
          <w:sz w:val="32"/>
          <w:szCs w:val="32"/>
        </w:rPr>
        <w:t>投标人须知</w:t>
      </w:r>
    </w:p>
    <w:p>
      <w:pPr>
        <w:tabs>
          <w:tab w:val="left" w:pos="1260"/>
        </w:tabs>
        <w:autoSpaceDE w:val="0"/>
        <w:autoSpaceDN w:val="0"/>
        <w:adjustRightInd w:val="0"/>
        <w:spacing w:line="360" w:lineRule="auto"/>
        <w:contextualSpacing/>
        <w:jc w:val="center"/>
        <w:rPr>
          <w:rFonts w:ascii="宋体" w:cs="宋体"/>
          <w:b/>
          <w:kern w:val="0"/>
          <w:szCs w:val="21"/>
        </w:rPr>
      </w:pPr>
      <w:r>
        <w:rPr>
          <w:rFonts w:hint="eastAsia" w:ascii="宋体" w:hAnsi="宋体" w:cs="宋体"/>
          <w:b/>
          <w:kern w:val="0"/>
          <w:szCs w:val="21"/>
        </w:rPr>
        <w:t>一、概念释义</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44"/>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44"/>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44"/>
        <w:numPr>
          <w:ilvl w:val="1"/>
          <w:numId w:val="7"/>
        </w:num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w:t>
      </w:r>
      <w:r>
        <w:rPr>
          <w:rFonts w:ascii="宋体" w:hAnsi="宋体" w:cs="宋体"/>
          <w:kern w:val="0"/>
          <w:szCs w:val="21"/>
        </w:rPr>
        <w:t xml:space="preserve"> </w:t>
      </w:r>
      <w:r>
        <w:rPr>
          <w:rFonts w:hint="eastAsia" w:ascii="宋体" w:hAnsi="宋体" w:cs="宋体"/>
          <w:kern w:val="0"/>
          <w:szCs w:val="21"/>
        </w:rPr>
        <w:t>电话、联系人见“投标人须知前附表”。</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4"/>
        <w:numPr>
          <w:ilvl w:val="1"/>
          <w:numId w:val="7"/>
        </w:numPr>
        <w:autoSpaceDE w:val="0"/>
        <w:autoSpaceDN w:val="0"/>
        <w:spacing w:line="360" w:lineRule="auto"/>
        <w:ind w:left="4" w:leftChars="0" w:firstLine="415" w:firstLineChars="198"/>
        <w:contextualSpacing/>
        <w:rPr>
          <w:rFonts w:hint="eastAsia" w:ascii="宋体" w:hAns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7"/>
        </w:numPr>
        <w:autoSpaceDE w:val="0"/>
        <w:autoSpaceDN w:val="0"/>
        <w:spacing w:line="360" w:lineRule="auto"/>
        <w:ind w:left="4" w:leftChars="0" w:firstLine="415" w:firstLineChars="198"/>
        <w:contextualSpacing/>
        <w:rPr>
          <w:rFonts w:hint="eastAsia" w:ascii="宋体" w:hAns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7"/>
        </w:numPr>
        <w:autoSpaceDE w:val="0"/>
        <w:autoSpaceDN w:val="0"/>
        <w:spacing w:line="360" w:lineRule="auto"/>
        <w:ind w:left="4" w:leftChars="0" w:firstLine="415" w:firstLineChars="198"/>
        <w:contextualSpacing/>
        <w:rPr>
          <w:rFonts w:hint="eastAsia"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10" w:leftChars="0" w:firstLine="409" w:firstLineChars="195"/>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360" w:lineRule="auto"/>
        <w:ind w:left="10" w:leftChars="0" w:firstLine="409" w:firstLineChars="195"/>
        <w:contextualSpacing/>
        <w:rPr>
          <w:rFonts w:ascii="宋体" w:hAns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合格的投标人</w:t>
      </w:r>
    </w:p>
    <w:p>
      <w:pPr>
        <w:pStyle w:val="44"/>
        <w:numPr>
          <w:ilvl w:val="0"/>
          <w:numId w:val="8"/>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44"/>
        <w:numPr>
          <w:ilvl w:val="1"/>
          <w:numId w:val="7"/>
        </w:numPr>
        <w:autoSpaceDE w:val="0"/>
        <w:autoSpaceDN w:val="0"/>
        <w:spacing w:line="360" w:lineRule="auto"/>
        <w:ind w:left="4" w:leftChars="0" w:firstLine="416" w:firstLineChars="0"/>
        <w:contextualSpacing/>
        <w:rPr>
          <w:rFonts w:hint="eastAsia" w:ascii="宋体" w:hAnsi="宋体" w:cs="宋体"/>
          <w:kern w:val="0"/>
          <w:szCs w:val="21"/>
        </w:rPr>
      </w:pPr>
      <w:r>
        <w:rPr>
          <w:rFonts w:hint="eastAsia" w:ascii="宋体" w:hAnsi="宋体" w:cs="宋体"/>
          <w:kern w:val="0"/>
          <w:szCs w:val="21"/>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pPr>
        <w:pStyle w:val="44"/>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3.3.1  </w:t>
      </w:r>
      <w:r>
        <w:rPr>
          <w:rFonts w:hint="eastAsia" w:ascii="宋体" w:hAnsi="宋体" w:cs="宋体"/>
          <w:kern w:val="0"/>
          <w:szCs w:val="21"/>
        </w:rPr>
        <w:t>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pStyle w:val="44"/>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3.3.2  截止时间：同投标截止时间；</w:t>
      </w:r>
    </w:p>
    <w:p>
      <w:pPr>
        <w:pStyle w:val="44"/>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3.3.4  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pPr>
        <w:pStyle w:val="44"/>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leftChars="0" w:firstLine="415" w:firstLineChars="198"/>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单位负责人为同一人或者存在直接控股、管理关系的不同供应商，不得同时参加本项目投标。违反规定的，相关投标均无效。</w:t>
      </w:r>
    </w:p>
    <w:p>
      <w:pPr>
        <w:autoSpaceDE w:val="0"/>
        <w:autoSpaceDN w:val="0"/>
        <w:spacing w:line="360" w:lineRule="auto"/>
        <w:ind w:left="10" w:leftChars="0" w:firstLine="415" w:firstLineChars="198"/>
        <w:contextualSpacing/>
        <w:rPr>
          <w:rFonts w:hint="eastAsia" w:ascii="宋体" w:hAnsi="宋体" w:cs="宋体"/>
          <w:kern w:val="0"/>
          <w:szCs w:val="21"/>
        </w:rPr>
      </w:pPr>
      <w:r>
        <w:rPr>
          <w:rFonts w:hint="eastAsia" w:ascii="宋体" w:hAnsi="宋体" w:cs="宋体"/>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0" w:firstLine="415" w:firstLineChars="198"/>
        <w:contextualSpacing/>
        <w:rPr>
          <w:rFonts w:hint="eastAsia" w:ascii="宋体" w:hAnsi="宋体" w:cs="宋体"/>
          <w:kern w:val="0"/>
          <w:szCs w:val="21"/>
        </w:rPr>
      </w:pPr>
      <w:r>
        <w:rPr>
          <w:rFonts w:hint="eastAsia" w:ascii="宋体" w:hAnsi="宋体" w:cs="宋体"/>
          <w:kern w:val="0"/>
          <w:szCs w:val="21"/>
        </w:rPr>
        <w:t>3.6  “投标邀请”和“投标人须知前附表”规定接受联合体投标的，除应符合本章第3.1项和3.2项要求外，还应遵守以下规定：</w:t>
      </w:r>
    </w:p>
    <w:p>
      <w:pPr>
        <w:autoSpaceDE w:val="0"/>
        <w:autoSpaceDN w:val="0"/>
        <w:spacing w:line="360" w:lineRule="auto"/>
        <w:ind w:left="4" w:leftChars="0" w:firstLine="415" w:firstLineChars="198"/>
        <w:contextualSpacing/>
        <w:rPr>
          <w:rFonts w:ascii="宋体" w:cs="宋体"/>
          <w:kern w:val="0"/>
          <w:szCs w:val="21"/>
        </w:rPr>
      </w:pPr>
      <w:r>
        <w:rPr>
          <w:rFonts w:ascii="宋体" w:hAnsi="宋体" w:cs="宋体"/>
          <w:kern w:val="0"/>
          <w:szCs w:val="21"/>
        </w:rPr>
        <w:t xml:space="preserve">3.6.1  </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left="4" w:leftChars="0" w:firstLine="415" w:firstLineChars="198"/>
        <w:contextualSpacing/>
        <w:rPr>
          <w:rFonts w:ascii="宋体" w:hAnsi="宋体" w:cs="宋体"/>
          <w:kern w:val="0"/>
          <w:szCs w:val="21"/>
        </w:rPr>
      </w:pPr>
      <w:r>
        <w:rPr>
          <w:rFonts w:ascii="宋体" w:hAnsi="宋体" w:cs="宋体"/>
          <w:kern w:val="0"/>
          <w:szCs w:val="21"/>
        </w:rPr>
        <w:t xml:space="preserve">3.6.2  </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left="4" w:leftChars="0" w:firstLine="415" w:firstLineChars="198"/>
        <w:contextualSpacing/>
        <w:rPr>
          <w:rFonts w:ascii="宋体" w:hAnsi="宋体" w:cs="宋体"/>
          <w:kern w:val="0"/>
          <w:szCs w:val="21"/>
        </w:rPr>
      </w:pPr>
      <w:r>
        <w:rPr>
          <w:rFonts w:ascii="宋体" w:hAnsi="宋体" w:cs="宋体"/>
          <w:kern w:val="0"/>
          <w:szCs w:val="21"/>
        </w:rPr>
        <w:t xml:space="preserve">3.6.3  </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left="4" w:leftChars="0" w:firstLine="415" w:firstLineChars="198"/>
        <w:contextualSpacing/>
        <w:rPr>
          <w:rFonts w:ascii="宋体" w:hAnsi="宋体" w:cs="宋体"/>
          <w:kern w:val="0"/>
          <w:szCs w:val="21"/>
        </w:rPr>
      </w:pPr>
      <w:r>
        <w:rPr>
          <w:rFonts w:ascii="宋体" w:hAnsi="宋体" w:cs="宋体"/>
          <w:kern w:val="0"/>
          <w:szCs w:val="21"/>
        </w:rPr>
        <w:t xml:space="preserve">3.6.4  </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left="4" w:leftChars="0" w:firstLine="415" w:firstLineChars="198"/>
        <w:contextualSpacing/>
        <w:rPr>
          <w:rFonts w:ascii="宋体" w:hAnsi="宋体" w:cs="宋体"/>
          <w:kern w:val="0"/>
          <w:szCs w:val="21"/>
        </w:rPr>
      </w:pPr>
      <w:r>
        <w:rPr>
          <w:rFonts w:ascii="宋体" w:hAnsi="宋体" w:cs="宋体"/>
          <w:kern w:val="0"/>
          <w:szCs w:val="21"/>
        </w:rPr>
        <w:t xml:space="preserve">3.6.5  </w:t>
      </w:r>
      <w:r>
        <w:rPr>
          <w:rFonts w:hint="eastAsia" w:ascii="宋体" w:hAnsi="宋体" w:cs="宋体"/>
          <w:kern w:val="0"/>
          <w:szCs w:val="21"/>
        </w:rPr>
        <w:t>联合体各方应当共同与采购人签订采购合同，就采购合同约定的事项对采购人</w:t>
      </w:r>
      <w:r>
        <w:rPr>
          <w:rFonts w:ascii="宋体" w:hAnsi="宋体" w:cs="宋体"/>
          <w:kern w:val="0"/>
          <w:szCs w:val="21"/>
        </w:rPr>
        <w:fldChar w:fldCharType="begin"/>
      </w:r>
      <w:r>
        <w:rPr>
          <w:rFonts w:ascii="宋体" w:hAnsi="宋体" w:cs="宋体"/>
          <w:kern w:val="0"/>
          <w:szCs w:val="21"/>
        </w:rPr>
        <w:instrText xml:space="preserve"> HYPERLINK "https://baike.baidu.com/item/%E6%89%BF%E6%8B%85%E8%BF%9E%E5%B8%A6%E8%B4%A3%E4%BB%BB" \t "_blank" </w:instrText>
      </w:r>
      <w:r>
        <w:rPr>
          <w:rFonts w:ascii="宋体" w:hAnsi="宋体" w:cs="宋体"/>
          <w:kern w:val="0"/>
          <w:szCs w:val="21"/>
        </w:rP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360" w:lineRule="auto"/>
        <w:ind w:firstLine="424" w:firstLineChars="202"/>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合格的货物和服务</w:t>
      </w:r>
    </w:p>
    <w:p>
      <w:pPr>
        <w:pStyle w:val="44"/>
        <w:numPr>
          <w:ilvl w:val="0"/>
          <w:numId w:val="8"/>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根据《财政部、发展改革委、生态环境部、市场监管总局关于调整优化节能产品、环境标志产品政府采购执行机制的通知》（财库〔</w:t>
      </w:r>
      <w:r>
        <w:rPr>
          <w:rFonts w:ascii="宋体" w:hAnsi="宋体" w:cs="宋体"/>
          <w:kern w:val="0"/>
          <w:szCs w:val="21"/>
        </w:rPr>
        <w:t>2019</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号）要求，采购属于政府强制采购产品类别的，该产品必须具有国家确定的认证机构出具的、处于有效期之内的节能产品或环境标志产品认证证书，否则其投标将被拒绝。</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color w:val="333333"/>
          <w:szCs w:val="21"/>
          <w:shd w:val="clear" w:color="auto" w:fill="FFFFFF"/>
        </w:rPr>
        <w:t>根据《强制性产品认证管理规定》（质检总局第</w:t>
      </w:r>
      <w:r>
        <w:rPr>
          <w:color w:val="333333"/>
          <w:szCs w:val="21"/>
          <w:shd w:val="clear" w:color="auto" w:fill="FFFFFF"/>
        </w:rPr>
        <w:t>117</w:t>
      </w:r>
      <w:r>
        <w:rPr>
          <w:rFonts w:hint="eastAsia"/>
          <w:color w:val="333333"/>
          <w:szCs w:val="21"/>
          <w:shd w:val="clear" w:color="auto" w:fill="FFFFFF"/>
        </w:rPr>
        <w:t>号令）要求，</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根据财政部、工业和信息化部、国家质检总局、国家认监委联合发布</w:t>
      </w:r>
      <w:bookmarkStart w:id="1" w:name="baidusnap0"/>
      <w:bookmarkEnd w:id="1"/>
      <w:r>
        <w:rPr>
          <w:rFonts w:hint="eastAsia" w:ascii="宋体" w:hAnsi="宋体" w:cs="宋体"/>
          <w:kern w:val="0"/>
          <w:szCs w:val="21"/>
        </w:rPr>
        <w:t>《关于信息安全产品实施政府采购的通知》（财库</w:t>
      </w:r>
      <w:r>
        <w:rPr>
          <w:rFonts w:ascii="宋体" w:hAnsi="宋体" w:cs="宋体"/>
          <w:kern w:val="0"/>
          <w:szCs w:val="21"/>
        </w:rPr>
        <w:t>[2010]48</w:t>
      </w:r>
      <w:r>
        <w:rPr>
          <w:rFonts w:hint="eastAsia" w:ascii="宋体" w:hAnsi="宋体" w:cs="宋体"/>
          <w:kern w:val="0"/>
          <w:szCs w:val="21"/>
        </w:rPr>
        <w:t>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投标费用</w:t>
      </w:r>
    </w:p>
    <w:p>
      <w:pPr>
        <w:autoSpaceDE w:val="0"/>
        <w:autoSpaceDN w:val="0"/>
        <w:spacing w:line="360" w:lineRule="auto"/>
        <w:ind w:left="0" w:leftChars="0" w:firstLine="420" w:firstLineChars="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信息发布</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w:t>
      </w:r>
      <w:r>
        <w:rPr>
          <w:rFonts w:ascii="宋体" w:hAnsi="宋体" w:cs="宋体"/>
          <w:kern w:val="0"/>
          <w:szCs w:val="21"/>
        </w:rPr>
        <w:t xml:space="preserve"> </w:t>
      </w:r>
      <w:r>
        <w:rPr>
          <w:rFonts w:hint="eastAsia" w:ascii="宋体" w:hAnsi="宋体" w:cs="宋体"/>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采购代理机构代理费用收取标准和方式</w:t>
      </w:r>
    </w:p>
    <w:p>
      <w:pPr>
        <w:autoSpaceDE w:val="0"/>
        <w:autoSpaceDN w:val="0"/>
        <w:spacing w:line="360" w:lineRule="auto"/>
        <w:ind w:left="4" w:leftChars="0" w:firstLine="415" w:firstLineChars="198"/>
        <w:contextualSpacing/>
        <w:rPr>
          <w:rFonts w:hint="eastAsia" w:ascii="宋体" w:hAnsi="宋体" w:cs="宋体"/>
          <w:kern w:val="0"/>
          <w:szCs w:val="21"/>
        </w:rPr>
      </w:pPr>
      <w:r>
        <w:rPr>
          <w:rFonts w:hint="eastAsia" w:ascii="宋体" w:hAnsi="宋体" w:cs="宋体"/>
          <w:kern w:val="0"/>
          <w:szCs w:val="21"/>
        </w:rPr>
        <w:t>本项目收取代理费用。详见投标人须知前附表。</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其他</w:t>
      </w:r>
    </w:p>
    <w:p>
      <w:pPr>
        <w:autoSpaceDE w:val="0"/>
        <w:autoSpaceDN w:val="0"/>
        <w:spacing w:line="360" w:lineRule="auto"/>
        <w:ind w:left="4" w:leftChars="0" w:firstLine="415" w:firstLineChars="198"/>
        <w:contextualSpacing/>
        <w:rPr>
          <w:rFonts w:hint="eastAsia"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招标文件构成</w:t>
      </w:r>
    </w:p>
    <w:p>
      <w:pPr>
        <w:pStyle w:val="44"/>
        <w:numPr>
          <w:ilvl w:val="0"/>
          <w:numId w:val="9"/>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）本项目招标文件的澄清、答复、修改、补充内容（如有的话）</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现场考察、开标前答疑会</w:t>
      </w:r>
    </w:p>
    <w:p>
      <w:pPr>
        <w:pStyle w:val="44"/>
        <w:numPr>
          <w:ilvl w:val="0"/>
          <w:numId w:val="9"/>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现场考察及参加开标前答疑会所发生的费用及一切责任由投标人自行承担。</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招标文件的澄清或修改</w:t>
      </w:r>
    </w:p>
    <w:p>
      <w:pPr>
        <w:pStyle w:val="44"/>
        <w:numPr>
          <w:ilvl w:val="0"/>
          <w:numId w:val="10"/>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三、投标文件的编制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投标的语言及计量单位</w:t>
      </w:r>
    </w:p>
    <w:p>
      <w:pPr>
        <w:pStyle w:val="44"/>
        <w:numPr>
          <w:ilvl w:val="0"/>
          <w:numId w:val="11"/>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投标报价</w:t>
      </w:r>
    </w:p>
    <w:p>
      <w:pPr>
        <w:pStyle w:val="44"/>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本次招标项目的投标均以人民币为计算单位。</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报价不得高于本项目最高限价，且不低于成本价。本次招标实行“最高限价（项目控制金额上限）”</w:t>
      </w:r>
      <w:r>
        <w:rPr>
          <w:rFonts w:ascii="宋体" w:cs="宋体"/>
          <w:kern w:val="0"/>
          <w:szCs w:val="21"/>
        </w:rPr>
        <w:t>,</w:t>
      </w:r>
      <w:r>
        <w:rPr>
          <w:rFonts w:hint="eastAsia" w:ascii="宋体" w:hAnsi="宋体" w:cs="宋体"/>
          <w:kern w:val="0"/>
          <w:szCs w:val="21"/>
        </w:rPr>
        <w:t>投标人的投标报价高于最高限价（项目控制金额上限）的，该投标人的投标文件将被视为非实质性响应予以拒绝。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最低报价不能作为中标的保证。</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投标有效期</w:t>
      </w:r>
    </w:p>
    <w:p>
      <w:pPr>
        <w:pStyle w:val="44"/>
        <w:numPr>
          <w:ilvl w:val="0"/>
          <w:numId w:val="11"/>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投标有效期内投标人撤销投标文件的，投标人将承担违背投标承诺函的责任追究。</w:t>
      </w:r>
    </w:p>
    <w:p>
      <w:pPr>
        <w:pStyle w:val="44"/>
        <w:numPr>
          <w:ilvl w:val="0"/>
          <w:numId w:val="0"/>
        </w:numPr>
        <w:autoSpaceDE w:val="0"/>
        <w:autoSpaceDN w:val="0"/>
        <w:spacing w:line="360" w:lineRule="auto"/>
        <w:ind w:left="0" w:leftChars="0" w:firstLine="420" w:firstLineChars="200"/>
        <w:contextualSpacing/>
        <w:rPr>
          <w:rFonts w:ascii="宋体" w:cs="宋体"/>
          <w:kern w:val="0"/>
          <w:szCs w:val="21"/>
        </w:rPr>
      </w:pPr>
      <w:r>
        <w:rPr>
          <w:rFonts w:hint="eastAsia" w:ascii="宋体" w:hAnsi="宋体" w:cs="宋体"/>
          <w:kern w:val="0"/>
          <w:szCs w:val="21"/>
          <w:lang w:val="en-US" w:eastAsia="zh-CN"/>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0"/>
          <w:numId w:val="0"/>
        </w:numPr>
        <w:autoSpaceDE w:val="0"/>
        <w:autoSpaceDN w:val="0"/>
        <w:spacing w:line="360" w:lineRule="auto"/>
        <w:ind w:left="0" w:leftChars="0" w:firstLine="420" w:firstLineChars="200"/>
        <w:contextualSpacing/>
        <w:rPr>
          <w:rFonts w:ascii="宋体" w:cs="宋体"/>
          <w:kern w:val="0"/>
          <w:szCs w:val="21"/>
        </w:rPr>
      </w:pPr>
      <w:r>
        <w:rPr>
          <w:rFonts w:hint="eastAsia" w:ascii="宋体" w:hAnsi="宋体" w:cs="宋体"/>
          <w:kern w:val="0"/>
          <w:szCs w:val="21"/>
          <w:lang w:val="en-US" w:eastAsia="zh-CN"/>
        </w:rPr>
        <w:t xml:space="preserve">14.4 </w:t>
      </w:r>
      <w:r>
        <w:rPr>
          <w:rFonts w:hint="eastAsia" w:ascii="宋体" w:hAnsi="宋体" w:cs="宋体"/>
          <w:kern w:val="0"/>
          <w:szCs w:val="21"/>
        </w:rPr>
        <w:t>中标人的投标文件作为项目合同的附件，其有效期至中标人全部合同义务履行完毕为止。</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投标文件构成</w:t>
      </w:r>
    </w:p>
    <w:p>
      <w:pPr>
        <w:pStyle w:val="44"/>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投标文件的构成应符合法律法规及招标文件的要求。</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投标文件由资格证明材料、符合性证明材料、其它材料等组成。</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投标人登录许昌公共资源交易系统下载“许昌投标文件制作系统</w:t>
      </w:r>
      <w:r>
        <w:rPr>
          <w:rFonts w:ascii="宋体" w:hAnsi="宋体" w:cs="宋体"/>
          <w:kern w:val="0"/>
          <w:szCs w:val="21"/>
        </w:rPr>
        <w:t xml:space="preserve">SEARUN </w:t>
      </w:r>
      <w:r>
        <w:rPr>
          <w:rFonts w:hint="eastAsia" w:ascii="宋体" w:hAnsi="宋体" w:cs="宋体"/>
          <w:kern w:val="0"/>
          <w:szCs w:val="21"/>
        </w:rPr>
        <w:t>最新版本”，按招标文件要求根据所投标段制作电子投标文件。</w:t>
      </w:r>
      <w:r>
        <w:rPr>
          <w:rFonts w:ascii="宋体" w:hAnsi="宋体" w:cs="宋体"/>
          <w:kern w:val="0"/>
          <w:szCs w:val="21"/>
        </w:rPr>
        <w:t xml:space="preserve"> </w:t>
      </w:r>
      <w:r>
        <w:rPr>
          <w:rFonts w:hint="eastAsia" w:ascii="宋体" w:hAnsi="宋体" w:cs="宋体"/>
          <w:kern w:val="0"/>
          <w:szCs w:val="21"/>
        </w:rPr>
        <w:t>一个标段对应生成一个文件夹（</w:t>
      </w:r>
      <w:r>
        <w:rPr>
          <w:rFonts w:ascii="宋体" w:hAnsi="宋体" w:cs="宋体"/>
          <w:kern w:val="0"/>
          <w:szCs w:val="21"/>
        </w:rPr>
        <w:t>xxxx</w:t>
      </w:r>
      <w:r>
        <w:rPr>
          <w:rFonts w:hint="eastAsia" w:ascii="宋体" w:hAnsi="宋体" w:cs="宋体"/>
          <w:kern w:val="0"/>
          <w:szCs w:val="21"/>
        </w:rPr>
        <w:t>项目</w:t>
      </w:r>
      <w:r>
        <w:rPr>
          <w:rFonts w:ascii="宋体" w:hAnsi="宋体" w:cs="宋体"/>
          <w:kern w:val="0"/>
          <w:szCs w:val="21"/>
        </w:rPr>
        <w:t>xx</w:t>
      </w:r>
      <w:r>
        <w:rPr>
          <w:rFonts w:hint="eastAsia" w:ascii="宋体" w:hAnsi="宋体" w:cs="宋体"/>
          <w:kern w:val="0"/>
          <w:szCs w:val="21"/>
        </w:rPr>
        <w:t>标段）</w:t>
      </w:r>
      <w:r>
        <w:rPr>
          <w:rFonts w:ascii="宋体" w:hAnsi="宋体" w:cs="宋体"/>
          <w:kern w:val="0"/>
          <w:szCs w:val="21"/>
        </w:rPr>
        <w:t xml:space="preserve">, </w:t>
      </w:r>
      <w:r>
        <w:rPr>
          <w:rFonts w:hint="eastAsia" w:ascii="宋体" w:hAnsi="宋体" w:cs="宋体"/>
          <w:kern w:val="0"/>
          <w:szCs w:val="21"/>
        </w:rPr>
        <w:t>其中包含</w:t>
      </w:r>
      <w:r>
        <w:rPr>
          <w:rFonts w:ascii="宋体" w:hAnsi="宋体" w:cs="宋体"/>
          <w:kern w:val="0"/>
          <w:szCs w:val="21"/>
        </w:rPr>
        <w:t>2</w:t>
      </w:r>
      <w:r>
        <w:rPr>
          <w:rFonts w:hint="eastAsia" w:ascii="宋体" w:hAnsi="宋体" w:cs="宋体"/>
          <w:kern w:val="0"/>
          <w:szCs w:val="21"/>
        </w:rPr>
        <w:t>个文件和</w:t>
      </w:r>
      <w:r>
        <w:rPr>
          <w:rFonts w:ascii="宋体" w:hAnsi="宋体" w:cs="宋体"/>
          <w:kern w:val="0"/>
          <w:szCs w:val="21"/>
        </w:rPr>
        <w:t>1</w:t>
      </w:r>
      <w:r>
        <w:rPr>
          <w:rFonts w:hint="eastAsia" w:ascii="宋体" w:hAnsi="宋体" w:cs="宋体"/>
          <w:kern w:val="0"/>
          <w:szCs w:val="21"/>
        </w:rPr>
        <w:t>个文件夹。后缀名为“</w:t>
      </w:r>
      <w:r>
        <w:rPr>
          <w:rFonts w:ascii="宋体" w:hAnsi="宋体" w:cs="宋体"/>
          <w:kern w:val="0"/>
          <w:szCs w:val="21"/>
        </w:rPr>
        <w:t>.file</w:t>
      </w:r>
      <w:r>
        <w:rPr>
          <w:rFonts w:hint="eastAsia" w:ascii="宋体" w:hAnsi="宋体" w:cs="宋体"/>
          <w:kern w:val="0"/>
          <w:szCs w:val="21"/>
        </w:rPr>
        <w:t>”的文件用于电子投标使用，后缀名为“</w:t>
      </w:r>
      <w:r>
        <w:rPr>
          <w:rFonts w:ascii="宋体" w:hAnsi="宋体" w:cs="宋体"/>
          <w:kern w:val="0"/>
          <w:szCs w:val="21"/>
        </w:rPr>
        <w:t>.PDF</w:t>
      </w:r>
      <w:r>
        <w:rPr>
          <w:rFonts w:hint="eastAsia" w:ascii="宋体" w:hAnsi="宋体" w:cs="宋体"/>
          <w:kern w:val="0"/>
          <w:szCs w:val="21"/>
        </w:rPr>
        <w:t>”的文件用于打印纸质投标文件，名称为“备份”的文件夹使用电子介质存储，供开标现场备用。</w:t>
      </w:r>
    </w:p>
    <w:p>
      <w:pPr>
        <w:autoSpaceDE w:val="0"/>
        <w:autoSpaceDN w:val="0"/>
        <w:spacing w:line="360" w:lineRule="auto"/>
        <w:ind w:left="0" w:leftChars="0" w:firstLine="420" w:firstLineChars="0"/>
        <w:contextualSpacing/>
        <w:rPr>
          <w:rFonts w:ascii="宋体" w:cs="宋体"/>
          <w:kern w:val="0"/>
          <w:szCs w:val="21"/>
        </w:rPr>
      </w:pPr>
      <w:r>
        <w:rPr>
          <w:rFonts w:hint="eastAsia" w:ascii="宋体" w:hAnsi="宋体" w:cs="宋体"/>
          <w:kern w:val="0"/>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投标文件格式</w:t>
      </w:r>
    </w:p>
    <w:p>
      <w:pPr>
        <w:pStyle w:val="44"/>
        <w:numPr>
          <w:ilvl w:val="0"/>
          <w:numId w:val="11"/>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投标保证金</w:t>
      </w:r>
    </w:p>
    <w:p>
      <w:pPr>
        <w:pStyle w:val="44"/>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本项目不收取投标保证金。</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投标人应提供投标承诺函。</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投标文件的数量和签署盖章</w:t>
      </w:r>
    </w:p>
    <w:p>
      <w:pPr>
        <w:pStyle w:val="44"/>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投标人应提交投标文件份数见“投标人须知前附表”。</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纸质投标文件是指投标人电子投标文件制作完成后生成的后缀名为“</w:t>
      </w:r>
      <w:r>
        <w:rPr>
          <w:rFonts w:ascii="宋体" w:hAnsi="宋体" w:cs="宋体"/>
          <w:kern w:val="0"/>
          <w:szCs w:val="21"/>
        </w:rPr>
        <w:t>.PDF</w:t>
      </w:r>
      <w:r>
        <w:rPr>
          <w:rFonts w:hint="eastAsia" w:ascii="宋体" w:hAnsi="宋体" w:cs="宋体"/>
          <w:kern w:val="0"/>
          <w:szCs w:val="21"/>
        </w:rPr>
        <w:t>”的文件打印的投标文件。纸质投标文件正本和副本封面上应清楚标明</w:t>
      </w:r>
      <w:r>
        <w:rPr>
          <w:rFonts w:hint="eastAsia" w:ascii="宋体" w:cs="宋体"/>
          <w:kern w:val="0"/>
          <w:szCs w:val="21"/>
        </w:rPr>
        <w:t>“</w:t>
      </w:r>
      <w:r>
        <w:rPr>
          <w:rFonts w:hint="eastAsia" w:ascii="宋体" w:hAnsi="宋体" w:cs="宋体"/>
          <w:kern w:val="0"/>
          <w:szCs w:val="21"/>
        </w:rPr>
        <w:t>正本</w:t>
      </w:r>
      <w:r>
        <w:rPr>
          <w:rFonts w:hint="eastAsia" w:ascii="宋体" w:cs="宋体"/>
          <w:kern w:val="0"/>
          <w:szCs w:val="21"/>
        </w:rPr>
        <w:t>”</w:t>
      </w:r>
      <w:r>
        <w:rPr>
          <w:rFonts w:hint="eastAsia" w:ascii="宋体" w:hAnsi="宋体" w:cs="宋体"/>
          <w:kern w:val="0"/>
          <w:szCs w:val="21"/>
        </w:rPr>
        <w:t>或</w:t>
      </w:r>
      <w:r>
        <w:rPr>
          <w:rFonts w:hint="eastAsia" w:ascii="宋体" w:cs="宋体"/>
          <w:kern w:val="0"/>
          <w:szCs w:val="21"/>
        </w:rPr>
        <w:t>“</w:t>
      </w:r>
      <w:r>
        <w:rPr>
          <w:rFonts w:hint="eastAsia" w:ascii="宋体" w:hAnsi="宋体" w:cs="宋体"/>
          <w:kern w:val="0"/>
          <w:szCs w:val="21"/>
        </w:rPr>
        <w:t>副本</w:t>
      </w:r>
      <w:r>
        <w:rPr>
          <w:rFonts w:hint="eastAsia" w:asci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szCs w:val="21"/>
          <w:lang w:val="zh-CN"/>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投标文件的密封</w:t>
      </w:r>
    </w:p>
    <w:p>
      <w:pPr>
        <w:pStyle w:val="44"/>
        <w:numPr>
          <w:ilvl w:val="0"/>
          <w:numId w:val="11"/>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投标人应将纸质投标文件“正本”、“</w:t>
      </w:r>
      <w:r>
        <w:rPr>
          <w:rFonts w:ascii="宋体" w:hAnsi="宋体" w:cs="宋体"/>
          <w:kern w:val="0"/>
          <w:szCs w:val="21"/>
        </w:rPr>
        <w:t xml:space="preserve"> </w:t>
      </w:r>
      <w:r>
        <w:rPr>
          <w:rFonts w:hint="eastAsia" w:ascii="宋体" w:hAnsi="宋体" w:cs="宋体"/>
          <w:kern w:val="0"/>
          <w:szCs w:val="21"/>
        </w:rPr>
        <w:t>副本”密封包装。使用电子介质存储的投标文件单独密封包装，并随纸质投标文件一并提交。</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投标文件如果未按规定密封，招标人将拒绝接收。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投标截止时间</w:t>
      </w:r>
    </w:p>
    <w:p>
      <w:pPr>
        <w:pStyle w:val="44"/>
        <w:numPr>
          <w:ilvl w:val="0"/>
          <w:numId w:val="11"/>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招标人可以按本须知第</w:t>
      </w:r>
      <w:r>
        <w:rPr>
          <w:rFonts w:ascii="宋体" w:hAnsi="宋体" w:cs="宋体"/>
          <w:kern w:val="0"/>
          <w:szCs w:val="21"/>
        </w:rPr>
        <w:t>10</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迟交的投标文件</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投标截止时间之后送达</w:t>
      </w:r>
      <w:r>
        <w:rPr>
          <w:rFonts w:ascii="宋体" w:hAnsi="宋体" w:cs="宋体"/>
          <w:kern w:val="0"/>
          <w:szCs w:val="21"/>
        </w:rPr>
        <w:t>/</w:t>
      </w:r>
      <w:r>
        <w:rPr>
          <w:rFonts w:hint="eastAsia" w:ascii="宋体" w:hAnsi="宋体" w:cs="宋体"/>
          <w:kern w:val="0"/>
          <w:szCs w:val="21"/>
        </w:rPr>
        <w:t>上传的投标文件，招标人将拒绝接收。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投标文件的修改和撤回</w:t>
      </w:r>
    </w:p>
    <w:p>
      <w:pPr>
        <w:pStyle w:val="44"/>
        <w:numPr>
          <w:ilvl w:val="0"/>
          <w:numId w:val="12"/>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hint="eastAsia" w:ascii="宋体" w:cs="宋体"/>
          <w:kern w:val="0"/>
          <w:szCs w:val="21"/>
        </w:rPr>
        <w:t>”</w:t>
      </w:r>
      <w:r>
        <w:rPr>
          <w:rFonts w:hint="eastAsia" w:ascii="宋体" w:hAnsi="宋体" w:cs="宋体"/>
          <w:kern w:val="0"/>
          <w:szCs w:val="21"/>
        </w:rPr>
        <w:t>或“补充</w:t>
      </w:r>
      <w:r>
        <w:rPr>
          <w:rFonts w:hint="eastAsia" w:ascii="宋体" w:cs="宋体"/>
          <w:kern w:val="0"/>
          <w:szCs w:val="21"/>
        </w:rPr>
        <w:t>”</w:t>
      </w:r>
      <w:r>
        <w:rPr>
          <w:rFonts w:hint="eastAsia" w:ascii="宋体" w:hAnsi="宋体" w:cs="宋体"/>
          <w:kern w:val="0"/>
          <w:szCs w:val="21"/>
        </w:rPr>
        <w:t>字样。</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投标人不得在投标有效期内撤销投标文件，否则投标人将承担违背投标承诺函的责任追究。</w:t>
      </w:r>
    </w:p>
    <w:p>
      <w:pPr>
        <w:pStyle w:val="44"/>
        <w:numPr>
          <w:ilvl w:val="0"/>
          <w:numId w:val="7"/>
        </w:numPr>
        <w:autoSpaceDE w:val="0"/>
        <w:autoSpaceDN w:val="0"/>
        <w:spacing w:line="360" w:lineRule="auto"/>
        <w:ind w:left="0" w:leftChars="0" w:firstLine="0" w:firstLineChars="0"/>
        <w:contextualSpacing/>
        <w:rPr>
          <w:rFonts w:asci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开标</w:t>
      </w:r>
    </w:p>
    <w:p>
      <w:pPr>
        <w:pStyle w:val="44"/>
        <w:numPr>
          <w:ilvl w:val="0"/>
          <w:numId w:val="13"/>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招标人将按招标文件规定的时间和地点组织公开开标。开标由代理机构主持，邀请投标人参加。评标委员会成员不得参加开标活动。</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24.3.1  </w:t>
      </w:r>
      <w:r>
        <w:rPr>
          <w:rFonts w:hint="eastAsia" w:ascii="宋体" w:hAnsi="宋体" w:cs="宋体"/>
          <w:kern w:val="0"/>
          <w:szCs w:val="21"/>
        </w:rPr>
        <w:t>电子投标文件的解密。全流程电子化交易项目电子投标文件采用双重加密。解密需分标段进行两次解密。</w:t>
      </w:r>
    </w:p>
    <w:p>
      <w:pPr>
        <w:autoSpaceDE w:val="0"/>
        <w:autoSpaceDN w:val="0"/>
        <w:spacing w:line="360" w:lineRule="auto"/>
        <w:ind w:left="15" w:leftChars="7" w:firstLine="403" w:firstLineChars="192"/>
        <w:contextualSpacing/>
        <w:rPr>
          <w:rFonts w:ascii="宋体" w:cs="宋体"/>
          <w:kern w:val="0"/>
          <w:szCs w:val="21"/>
        </w:rPr>
      </w:pPr>
      <w:r>
        <w:rPr>
          <w:rFonts w:ascii="宋体" w:hAnsi="宋体" w:cs="宋体"/>
          <w:kern w:val="0"/>
          <w:szCs w:val="21"/>
        </w:rPr>
        <w:t>24.3.1.1</w:t>
      </w:r>
      <w:r>
        <w:rPr>
          <w:rFonts w:hint="eastAsia" w:ascii="宋体" w:hAnsi="宋体" w:cs="宋体"/>
          <w:kern w:val="0"/>
          <w:szCs w:val="21"/>
        </w:rPr>
        <w:t>投标人解密：投标人使用本单位</w:t>
      </w:r>
      <w:r>
        <w:rPr>
          <w:rFonts w:ascii="宋体" w:hAnsi="宋体" w:cs="宋体"/>
          <w:kern w:val="0"/>
          <w:szCs w:val="21"/>
        </w:rPr>
        <w:t>CA</w:t>
      </w:r>
      <w:r>
        <w:rPr>
          <w:rFonts w:hint="eastAsia" w:ascii="宋体" w:hAnsi="宋体" w:cs="宋体"/>
          <w:kern w:val="0"/>
          <w:szCs w:val="21"/>
        </w:rPr>
        <w:t>数字证书远程或现场进行解密。需开标现场使用一体机进行解密的，请在代理机构引导下进行。</w:t>
      </w:r>
    </w:p>
    <w:p>
      <w:pPr>
        <w:autoSpaceDE w:val="0"/>
        <w:autoSpaceDN w:val="0"/>
        <w:spacing w:line="360" w:lineRule="auto"/>
        <w:ind w:left="15" w:leftChars="7" w:firstLine="403" w:firstLineChars="192"/>
        <w:contextualSpacing/>
        <w:rPr>
          <w:rFonts w:hint="eastAsia" w:ascii="宋体" w:hAnsi="宋体" w:cs="宋体"/>
          <w:kern w:val="0"/>
          <w:szCs w:val="21"/>
        </w:rPr>
      </w:pPr>
      <w:r>
        <w:rPr>
          <w:rFonts w:hint="eastAsia" w:ascii="宋体" w:hAnsi="宋体" w:cs="宋体"/>
          <w:kern w:val="0"/>
          <w:szCs w:val="21"/>
        </w:rPr>
        <w:t>24.3.1.2代理机构解密：代理机构按电子投标文件到达交易系统的先后顺序，使用本单位CA数字证书进行再次解密。</w:t>
      </w:r>
    </w:p>
    <w:p>
      <w:pPr>
        <w:autoSpaceDE w:val="0"/>
        <w:autoSpaceDN w:val="0"/>
        <w:spacing w:line="360" w:lineRule="auto"/>
        <w:ind w:left="4" w:leftChars="0" w:firstLine="415" w:firstLineChars="198"/>
        <w:contextualSpacing/>
        <w:rPr>
          <w:rFonts w:ascii="宋体" w:cs="宋体"/>
          <w:kern w:val="0"/>
          <w:szCs w:val="21"/>
        </w:rPr>
      </w:pPr>
      <w:r>
        <w:rPr>
          <w:rFonts w:ascii="宋体" w:hAnsi="宋体" w:cs="宋体"/>
          <w:kern w:val="0"/>
          <w:szCs w:val="21"/>
        </w:rPr>
        <w:t xml:space="preserve">24.3.2   </w:t>
      </w:r>
      <w:r>
        <w:rPr>
          <w:rFonts w:hint="eastAsia" w:ascii="宋体" w:hAnsi="宋体" w:cs="宋体"/>
          <w:kern w:val="0"/>
          <w:szCs w:val="21"/>
        </w:rPr>
        <w:t>电子投标文件解密异常情况处理</w:t>
      </w:r>
    </w:p>
    <w:p>
      <w:pPr>
        <w:autoSpaceDE w:val="0"/>
        <w:autoSpaceDN w:val="0"/>
        <w:spacing w:line="360" w:lineRule="auto"/>
        <w:ind w:left="15" w:leftChars="7" w:firstLine="403" w:firstLineChars="192"/>
        <w:contextualSpacing/>
        <w:rPr>
          <w:rFonts w:ascii="宋体" w:cs="宋体"/>
          <w:kern w:val="0"/>
          <w:szCs w:val="21"/>
        </w:rPr>
      </w:pPr>
      <w:r>
        <w:rPr>
          <w:rFonts w:ascii="宋体" w:hAnsi="宋体" w:cs="宋体"/>
          <w:kern w:val="0"/>
          <w:szCs w:val="21"/>
        </w:rPr>
        <w:t xml:space="preserve">24.3.2.1 </w:t>
      </w:r>
      <w:r>
        <w:rPr>
          <w:rFonts w:hint="eastAsia" w:ascii="宋体" w:hAnsi="宋体" w:cs="宋体"/>
          <w:kern w:val="0"/>
          <w:szCs w:val="21"/>
        </w:rPr>
        <w:t>因电子交易系统异常无法解密电子投标文件的，使用纸质投标文件以人工方式进行。</w:t>
      </w:r>
    </w:p>
    <w:p>
      <w:pPr>
        <w:autoSpaceDE w:val="0"/>
        <w:autoSpaceDN w:val="0"/>
        <w:spacing w:line="360" w:lineRule="auto"/>
        <w:ind w:left="15" w:leftChars="7" w:firstLine="403" w:firstLineChars="192"/>
        <w:contextualSpacing/>
        <w:rPr>
          <w:rFonts w:hint="eastAsia" w:ascii="宋体" w:hAnsi="宋体" w:cs="宋体"/>
          <w:kern w:val="0"/>
          <w:szCs w:val="21"/>
        </w:rPr>
      </w:pPr>
      <w:r>
        <w:rPr>
          <w:rFonts w:hint="eastAsia" w:ascii="宋体" w:hAnsi="宋体" w:cs="宋体"/>
          <w:kern w:val="0"/>
          <w:szCs w:val="21"/>
        </w:rPr>
        <w:t>24.3.2.2因投标人原因电子投标文件解密失败的，由系统技术人员协助投标人将备份文件（电子介质存储）导入系统。若备份文件（电子介质存储）无法导入系统或导入系统仍无法解密的，其投标将被拒绝。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投标人不足</w:t>
      </w:r>
      <w:r>
        <w:rPr>
          <w:rFonts w:ascii="宋体" w:hAnsi="宋体" w:cs="宋体"/>
          <w:kern w:val="0"/>
          <w:szCs w:val="21"/>
        </w:rPr>
        <w:t>3</w:t>
      </w:r>
      <w:r>
        <w:rPr>
          <w:rFonts w:hint="eastAsia" w:ascii="宋体" w:hAnsi="宋体" w:cs="宋体"/>
          <w:kern w:val="0"/>
          <w:szCs w:val="21"/>
        </w:rPr>
        <w:t>家的，不得开标。</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投标人未参加开标的，视同认可开标结果。</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资格审查</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开标结束后，采购人依法对投标人的资格进行审查。合格投标人不足</w:t>
      </w:r>
      <w:r>
        <w:rPr>
          <w:rFonts w:ascii="宋体" w:hAnsi="宋体" w:cs="宋体"/>
          <w:kern w:val="0"/>
          <w:szCs w:val="21"/>
        </w:rPr>
        <w:t>3</w:t>
      </w:r>
      <w:r>
        <w:rPr>
          <w:rFonts w:hint="eastAsia" w:ascii="宋体" w:hAnsi="宋体" w:cs="宋体"/>
          <w:kern w:val="0"/>
          <w:szCs w:val="21"/>
        </w:rPr>
        <w:t>家的，不得评标。</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评标委员会的组成</w:t>
      </w:r>
    </w:p>
    <w:p>
      <w:pPr>
        <w:pStyle w:val="44"/>
        <w:numPr>
          <w:ilvl w:val="0"/>
          <w:numId w:val="14"/>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招标人将依法组建评标委员会，评标委员会由采购人代表和评审专家组成，成员人数应当为</w:t>
      </w:r>
      <w:r>
        <w:rPr>
          <w:rFonts w:ascii="宋体" w:hAnsi="宋体" w:cs="宋体"/>
          <w:kern w:val="0"/>
          <w:szCs w:val="21"/>
        </w:rPr>
        <w:t>5</w:t>
      </w:r>
      <w:r>
        <w:rPr>
          <w:rFonts w:hint="eastAsia" w:ascii="宋体" w:hAnsi="宋体" w:cs="宋体"/>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19" w:leftChars="9" w:firstLine="399" w:firstLineChars="190"/>
        <w:contextualSpacing/>
        <w:rPr>
          <w:rFonts w:ascii="宋体" w:cs="宋体"/>
          <w:kern w:val="0"/>
          <w:szCs w:val="21"/>
        </w:rPr>
      </w:pPr>
      <w:r>
        <w:rPr>
          <w:rFonts w:ascii="宋体" w:hAnsi="宋体" w:cs="宋体"/>
          <w:kern w:val="0"/>
          <w:szCs w:val="21"/>
        </w:rPr>
        <w:t xml:space="preserve">26.1.1  </w:t>
      </w:r>
      <w:r>
        <w:rPr>
          <w:rFonts w:hint="eastAsia" w:ascii="宋体" w:hAnsi="宋体" w:cs="宋体"/>
          <w:kern w:val="0"/>
          <w:szCs w:val="21"/>
        </w:rPr>
        <w:t>招标人将依法组建评标委员会，评标委员会由评审专家组成，成员人数应当为</w:t>
      </w:r>
      <w:r>
        <w:rPr>
          <w:rFonts w:ascii="宋体" w:hAnsi="宋体" w:cs="宋体"/>
          <w:kern w:val="0"/>
          <w:szCs w:val="21"/>
        </w:rPr>
        <w:t>5</w:t>
      </w:r>
      <w:r>
        <w:rPr>
          <w:rFonts w:hint="eastAsia" w:ascii="宋体" w:hAnsi="宋体" w:cs="宋体"/>
          <w:kern w:val="0"/>
          <w:szCs w:val="21"/>
        </w:rPr>
        <w:t>人以上单数。评审专家依法从政府采购评审专家库中随机抽取。</w:t>
      </w:r>
    </w:p>
    <w:p>
      <w:pPr>
        <w:autoSpaceDE w:val="0"/>
        <w:autoSpaceDN w:val="0"/>
        <w:spacing w:line="360" w:lineRule="auto"/>
        <w:ind w:left="10" w:leftChars="0" w:firstLine="409" w:firstLineChars="195"/>
        <w:contextualSpacing/>
        <w:rPr>
          <w:rFonts w:ascii="宋体" w:cs="宋体"/>
          <w:kern w:val="0"/>
          <w:szCs w:val="21"/>
        </w:rPr>
      </w:pPr>
      <w:r>
        <w:rPr>
          <w:rFonts w:ascii="宋体" w:hAnsi="宋体" w:cs="宋体"/>
          <w:kern w:val="0"/>
          <w:szCs w:val="21"/>
        </w:rPr>
        <w:t xml:space="preserve">26.1.2  </w:t>
      </w:r>
      <w:r>
        <w:rPr>
          <w:rFonts w:hint="eastAsia" w:ascii="宋体" w:hAnsi="宋体" w:cs="宋体"/>
          <w:kern w:val="0"/>
          <w:szCs w:val="21"/>
        </w:rPr>
        <w:t>采购项目符合下列情形之一的，评标委员会成员人数应当为</w:t>
      </w:r>
      <w:r>
        <w:rPr>
          <w:rFonts w:ascii="宋体" w:hAnsi="宋体" w:cs="宋体"/>
          <w:kern w:val="0"/>
          <w:szCs w:val="21"/>
        </w:rPr>
        <w:t>7</w:t>
      </w:r>
      <w:r>
        <w:rPr>
          <w:rFonts w:hint="eastAsia" w:ascii="宋体" w:hAnsi="宋体" w:cs="宋体"/>
          <w:kern w:val="0"/>
          <w:szCs w:val="21"/>
        </w:rPr>
        <w:t>人以上单数：</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26.1.2.1  </w:t>
      </w:r>
      <w:r>
        <w:rPr>
          <w:rFonts w:hint="eastAsia" w:ascii="宋体" w:hAnsi="宋体" w:cs="宋体"/>
          <w:kern w:val="0"/>
          <w:szCs w:val="21"/>
        </w:rPr>
        <w:t>采购预算金额在</w:t>
      </w:r>
      <w:r>
        <w:rPr>
          <w:rFonts w:ascii="宋体" w:hAnsi="宋体" w:cs="宋体"/>
          <w:kern w:val="0"/>
          <w:szCs w:val="21"/>
        </w:rPr>
        <w:t>1000</w:t>
      </w:r>
      <w:r>
        <w:rPr>
          <w:rFonts w:hint="eastAsia" w:ascii="宋体" w:hAnsi="宋体" w:cs="宋体"/>
          <w:kern w:val="0"/>
          <w:szCs w:val="21"/>
        </w:rPr>
        <w:t>万元以上；</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26.1.2.2  </w:t>
      </w:r>
      <w:r>
        <w:rPr>
          <w:rFonts w:hint="eastAsia" w:ascii="宋体" w:hAnsi="宋体" w:cs="宋体"/>
          <w:kern w:val="0"/>
          <w:szCs w:val="21"/>
        </w:rPr>
        <w:t>技术复杂；</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26.1.2.3  </w:t>
      </w:r>
      <w:r>
        <w:rPr>
          <w:rFonts w:hint="eastAsia" w:ascii="宋体" w:hAnsi="宋体" w:cs="宋体"/>
          <w:kern w:val="0"/>
          <w:szCs w:val="21"/>
        </w:rPr>
        <w:t>社会影响较大。</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评审专家与投标人存在下列利害关系之一的</w:t>
      </w:r>
      <w:r>
        <w:rPr>
          <w:rFonts w:ascii="宋体" w:cs="宋体"/>
          <w:kern w:val="0"/>
          <w:szCs w:val="21"/>
        </w:rPr>
        <w:t>,</w:t>
      </w:r>
      <w:r>
        <w:rPr>
          <w:rFonts w:hint="eastAsia" w:ascii="宋体" w:hAnsi="宋体" w:cs="宋体"/>
          <w:kern w:val="0"/>
          <w:szCs w:val="21"/>
        </w:rPr>
        <w:t>应当回避</w:t>
      </w:r>
      <w:r>
        <w:rPr>
          <w:rFonts w:ascii="宋体" w:hAnsi="宋体" w:cs="宋体"/>
          <w:kern w:val="0"/>
          <w:szCs w:val="21"/>
        </w:rPr>
        <w:t>:</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26.3.1  </w:t>
      </w:r>
      <w:r>
        <w:rPr>
          <w:rFonts w:hint="eastAsia" w:ascii="宋体" w:hAnsi="宋体" w:cs="宋体"/>
          <w:kern w:val="0"/>
          <w:szCs w:val="21"/>
        </w:rPr>
        <w:t>参加采购活动前三年内</w:t>
      </w:r>
      <w:r>
        <w:rPr>
          <w:rFonts w:ascii="宋体" w:cs="宋体"/>
          <w:kern w:val="0"/>
          <w:szCs w:val="21"/>
        </w:rPr>
        <w:t>,</w:t>
      </w:r>
      <w:r>
        <w:rPr>
          <w:rFonts w:hint="eastAsia" w:ascii="宋体" w:hAnsi="宋体" w:cs="宋体"/>
          <w:kern w:val="0"/>
          <w:szCs w:val="21"/>
        </w:rPr>
        <w:t>与供应商存在劳动关系</w:t>
      </w:r>
      <w:r>
        <w:rPr>
          <w:rFonts w:ascii="宋体" w:cs="宋体"/>
          <w:kern w:val="0"/>
          <w:szCs w:val="21"/>
        </w:rPr>
        <w:t>,</w:t>
      </w:r>
      <w:r>
        <w:rPr>
          <w:rFonts w:hint="eastAsia" w:ascii="宋体" w:hAnsi="宋体" w:cs="宋体"/>
          <w:kern w:val="0"/>
          <w:szCs w:val="21"/>
        </w:rPr>
        <w:t>或者担任过供应商的董事、监事</w:t>
      </w:r>
      <w:r>
        <w:rPr>
          <w:rFonts w:ascii="宋体" w:cs="宋体"/>
          <w:kern w:val="0"/>
          <w:szCs w:val="21"/>
        </w:rPr>
        <w:t>,</w:t>
      </w:r>
      <w:r>
        <w:rPr>
          <w:rFonts w:hint="eastAsia" w:ascii="宋体" w:hAnsi="宋体" w:cs="宋体"/>
          <w:kern w:val="0"/>
          <w:szCs w:val="21"/>
        </w:rPr>
        <w:t>或者是供应商的控股股东或实际控制人；</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26.3.2  </w:t>
      </w:r>
      <w:r>
        <w:rPr>
          <w:rFonts w:hint="eastAsia" w:ascii="宋体" w:hAnsi="宋体" w:cs="宋体"/>
          <w:kern w:val="0"/>
          <w:szCs w:val="21"/>
        </w:rPr>
        <w:t>与供应商的法定代表人或者负责人有夫妻、直系血亲、三代以内旁系血亲或者近姻亲关系；</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26.3.3  </w:t>
      </w:r>
      <w:r>
        <w:rPr>
          <w:rFonts w:hint="eastAsia" w:ascii="宋体" w:hAnsi="宋体" w:cs="宋体"/>
          <w:kern w:val="0"/>
          <w:szCs w:val="21"/>
        </w:rPr>
        <w:t>与供应商有其他可能影响政府采购活动公平、公正进行的关系。</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评审专家发现本人与参加采购活动的供应商有利害关系的</w:t>
      </w:r>
      <w:r>
        <w:rPr>
          <w:rFonts w:ascii="宋体" w:cs="宋体"/>
          <w:kern w:val="0"/>
          <w:szCs w:val="21"/>
        </w:rPr>
        <w:t>,</w:t>
      </w:r>
      <w:r>
        <w:rPr>
          <w:rFonts w:hint="eastAsia" w:ascii="宋体" w:hAnsi="宋体" w:cs="宋体"/>
          <w:kern w:val="0"/>
          <w:szCs w:val="21"/>
        </w:rPr>
        <w:t>应当主动提出回避。采购人或者代理机构发现评审专家与参加采购活动的供应商有利害关系的</w:t>
      </w:r>
      <w:r>
        <w:rPr>
          <w:rFonts w:ascii="宋体" w:cs="宋体"/>
          <w:kern w:val="0"/>
          <w:szCs w:val="21"/>
        </w:rPr>
        <w:t>,</w:t>
      </w:r>
      <w:r>
        <w:rPr>
          <w:rFonts w:hint="eastAsia" w:ascii="宋体" w:hAnsi="宋体" w:cs="宋体"/>
          <w:kern w:val="0"/>
          <w:szCs w:val="21"/>
        </w:rPr>
        <w:t>应当要求其回避。</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采购人不得担任评标小组长。</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评标委员会成员名单在评标结果公告前应当保密。</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符合性审查</w:t>
      </w:r>
    </w:p>
    <w:p>
      <w:pPr>
        <w:pStyle w:val="44"/>
        <w:numPr>
          <w:ilvl w:val="0"/>
          <w:numId w:val="14"/>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审查、评价投标文件是否符合招标文件的商务、技术等实质性要求。</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可要求投标人对投标文件有关事项作出澄清或者说明。</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投标文件的澄清</w:t>
      </w:r>
    </w:p>
    <w:p>
      <w:pPr>
        <w:pStyle w:val="44"/>
        <w:numPr>
          <w:ilvl w:val="0"/>
          <w:numId w:val="14"/>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0"/>
          <w:numId w:val="14"/>
        </w:numPr>
        <w:autoSpaceDE w:val="0"/>
        <w:autoSpaceDN w:val="0"/>
        <w:spacing w:line="360" w:lineRule="auto"/>
        <w:ind w:left="4" w:leftChars="0" w:firstLine="416" w:firstLineChars="0"/>
        <w:contextualSpacing/>
        <w:rPr>
          <w:rFonts w:hint="eastAsia" w:ascii="宋体" w:hAns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投标人的澄清文件是其投标文件的组成部分。</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13" w:leftChars="6" w:firstLine="411" w:firstLineChars="196"/>
        <w:contextualSpacing/>
        <w:rPr>
          <w:rFonts w:ascii="宋体" w:cs="宋体"/>
          <w:kern w:val="0"/>
          <w:szCs w:val="21"/>
        </w:rPr>
      </w:pPr>
      <w:r>
        <w:rPr>
          <w:rFonts w:ascii="宋体" w:hAnsi="宋体" w:cs="宋体"/>
          <w:kern w:val="0"/>
          <w:szCs w:val="21"/>
        </w:rPr>
        <w:t xml:space="preserve">29.1  </w:t>
      </w:r>
      <w:r>
        <w:rPr>
          <w:rFonts w:hint="eastAsia" w:ascii="宋体" w:hAnsi="宋体" w:cs="宋体"/>
          <w:kern w:val="0"/>
          <w:szCs w:val="21"/>
        </w:rPr>
        <w:t>投标文件中开标一览表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内容与投标文件中相应内容不一致的，以开标一览表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29.2  </w:t>
      </w:r>
      <w:r>
        <w:rPr>
          <w:rFonts w:hint="eastAsia" w:ascii="宋体" w:hAnsi="宋体" w:cs="宋体"/>
          <w:kern w:val="0"/>
          <w:szCs w:val="21"/>
        </w:rPr>
        <w:t>大写金额和小写金额不一致的，以大写金额为准；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29.3  </w:t>
      </w:r>
      <w:r>
        <w:rPr>
          <w:rFonts w:hint="eastAsia" w:ascii="宋体" w:hAnsi="宋体" w:cs="宋体"/>
          <w:kern w:val="0"/>
          <w:szCs w:val="21"/>
        </w:rPr>
        <w:t>单价金额小数点或者百分比有明显错位的，以开标一览表的总价为准，并修改单价；</w:t>
      </w:r>
    </w:p>
    <w:p>
      <w:pPr>
        <w:autoSpaceDE w:val="0"/>
        <w:autoSpaceDN w:val="0"/>
        <w:spacing w:line="360" w:lineRule="auto"/>
        <w:ind w:left="10" w:leftChars="5" w:firstLine="407" w:firstLineChars="194"/>
        <w:contextualSpacing/>
        <w:rPr>
          <w:rFonts w:ascii="宋体" w:cs="宋体"/>
          <w:kern w:val="0"/>
          <w:szCs w:val="21"/>
        </w:rPr>
      </w:pPr>
      <w:r>
        <w:rPr>
          <w:rFonts w:ascii="宋体" w:hAnsi="宋体" w:cs="宋体"/>
          <w:kern w:val="0"/>
          <w:szCs w:val="21"/>
        </w:rPr>
        <w:t xml:space="preserve">29.4  </w:t>
      </w:r>
      <w:r>
        <w:rPr>
          <w:rFonts w:hint="eastAsia" w:ascii="宋体" w:hAnsi="宋体" w:cs="宋体"/>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hint="eastAsia" w:ascii="宋体" w:hAnsi="宋体" w:cs="宋体"/>
          <w:kern w:val="0"/>
          <w:szCs w:val="21"/>
        </w:rPr>
        <w:t>规定经投标人确认后产生约束力，投标人不确认的，其投标无效。</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投标无效情形</w:t>
      </w:r>
    </w:p>
    <w:p>
      <w:pPr>
        <w:pStyle w:val="44"/>
        <w:numPr>
          <w:ilvl w:val="0"/>
          <w:numId w:val="15"/>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投标文件属下列情况之一的，按照无效投标处理：</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30.1.1  </w:t>
      </w:r>
      <w:r>
        <w:rPr>
          <w:rFonts w:hint="eastAsia" w:ascii="宋体" w:hAnsi="宋体" w:cs="宋体"/>
          <w:kern w:val="0"/>
          <w:szCs w:val="21"/>
        </w:rPr>
        <w:t>未按照招标文件的规定提交投标承诺函的；</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30.1.2   </w:t>
      </w:r>
      <w:r>
        <w:rPr>
          <w:rFonts w:hint="eastAsia" w:ascii="宋体" w:hAnsi="宋体" w:cs="宋体"/>
          <w:kern w:val="0"/>
          <w:szCs w:val="21"/>
        </w:rPr>
        <w:t>投标文件未按招标文件要求签署、盖章的；</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30.1.3   </w:t>
      </w:r>
      <w:r>
        <w:rPr>
          <w:rFonts w:hint="eastAsia" w:ascii="宋体" w:hAnsi="宋体" w:cs="宋体"/>
          <w:kern w:val="0"/>
          <w:szCs w:val="21"/>
        </w:rPr>
        <w:t>不具备招标文件中规定的资格要求的；</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30.1.4   </w:t>
      </w:r>
      <w:r>
        <w:rPr>
          <w:rFonts w:hint="eastAsia" w:ascii="宋体" w:hAnsi="宋体" w:cs="宋体"/>
          <w:kern w:val="0"/>
          <w:szCs w:val="21"/>
        </w:rPr>
        <w:t>报价超过招标文件中规定的预算金额或者最高限价的；</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30.1.5  </w:t>
      </w:r>
      <w:r>
        <w:rPr>
          <w:rFonts w:hint="eastAsia" w:ascii="宋体" w:hAnsi="宋体" w:cs="宋体"/>
          <w:kern w:val="0"/>
          <w:szCs w:val="21"/>
        </w:rPr>
        <w:t>投标文件含有采购人不能接受的附加条件的。</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4" w:leftChars="0" w:firstLine="415" w:firstLineChars="198"/>
        <w:contextualSpacing/>
        <w:rPr>
          <w:rFonts w:ascii="宋体" w:cs="宋体"/>
          <w:kern w:val="0"/>
          <w:szCs w:val="21"/>
        </w:rPr>
      </w:pPr>
      <w:r>
        <w:rPr>
          <w:rFonts w:ascii="宋体" w:hAnsi="宋体" w:cs="宋体"/>
          <w:kern w:val="0"/>
          <w:szCs w:val="21"/>
        </w:rPr>
        <w:t xml:space="preserve">30.2.1   </w:t>
      </w:r>
      <w:r>
        <w:rPr>
          <w:rFonts w:hint="eastAsia" w:ascii="宋体" w:hAnsi="宋体" w:cs="宋体"/>
          <w:kern w:val="0"/>
          <w:szCs w:val="21"/>
        </w:rPr>
        <w:t>不同投标人的投标文件由同一单位或者个人编制；</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30.2.2   </w:t>
      </w:r>
      <w:r>
        <w:rPr>
          <w:rFonts w:hint="eastAsia" w:ascii="宋体" w:hAnsi="宋体" w:cs="宋体"/>
          <w:kern w:val="0"/>
          <w:szCs w:val="21"/>
        </w:rPr>
        <w:t>不同投标人委托同一单位或者个人办理投标事宜；</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30.2.3   </w:t>
      </w:r>
      <w:r>
        <w:rPr>
          <w:rFonts w:hint="eastAsia" w:ascii="宋体" w:hAnsi="宋体" w:cs="宋体"/>
          <w:kern w:val="0"/>
          <w:szCs w:val="21"/>
        </w:rPr>
        <w:t>不同投标人的投标文件载明的项目管理成员或者联系人员为同一人；</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30.2.4   </w:t>
      </w:r>
      <w:r>
        <w:rPr>
          <w:rFonts w:hint="eastAsia" w:ascii="宋体" w:hAnsi="宋体" w:cs="宋体"/>
          <w:kern w:val="0"/>
          <w:szCs w:val="21"/>
        </w:rPr>
        <w:t>不同投标人的投标文件异常一致或者投标报价呈规律性差异；</w:t>
      </w:r>
    </w:p>
    <w:p>
      <w:pPr>
        <w:autoSpaceDE w:val="0"/>
        <w:autoSpaceDN w:val="0"/>
        <w:spacing w:line="360" w:lineRule="auto"/>
        <w:ind w:left="0" w:leftChars="0" w:firstLine="420" w:firstLineChars="0"/>
        <w:contextualSpacing/>
        <w:rPr>
          <w:rFonts w:ascii="宋体" w:cs="宋体"/>
          <w:kern w:val="0"/>
          <w:szCs w:val="21"/>
        </w:rPr>
      </w:pPr>
      <w:r>
        <w:rPr>
          <w:rFonts w:ascii="宋体" w:hAnsi="宋体" w:cs="宋体"/>
          <w:kern w:val="0"/>
          <w:szCs w:val="21"/>
        </w:rPr>
        <w:t xml:space="preserve">30.2.5  </w:t>
      </w:r>
      <w:r>
        <w:rPr>
          <w:rFonts w:hint="eastAsia" w:ascii="宋体" w:hAnsi="宋体" w:cs="宋体"/>
          <w:kern w:val="0"/>
          <w:szCs w:val="21"/>
        </w:rPr>
        <w:t>不同投标人的投标文件相互混装。</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 w:hAnsi="??"/>
        </w:rPr>
        <w:t>按照《关于推进全流程电子化交易和在线监管工作有关问题的通知》（许公管办</w:t>
      </w:r>
      <w:r>
        <w:rPr>
          <w:rFonts w:ascii="??" w:hAnsi="??"/>
        </w:rPr>
        <w:t>[2019]3</w:t>
      </w:r>
      <w:r>
        <w:rPr>
          <w:rFonts w:hint="eastAsia" w:ascii="??" w:hAnsi="??"/>
        </w:rPr>
        <w:t>号）规定，不同供应商电子投标文件记录的网卡</w:t>
      </w:r>
      <w:r>
        <w:rPr>
          <w:rFonts w:ascii="??" w:hAnsi="??"/>
        </w:rPr>
        <w:t>MAC</w:t>
      </w:r>
      <w:r>
        <w:rPr>
          <w:rFonts w:hint="eastAsia" w:ascii="??" w:hAnsi="??"/>
        </w:rPr>
        <w:t>地址、</w:t>
      </w:r>
      <w:r>
        <w:rPr>
          <w:rFonts w:ascii="??" w:hAnsi="??"/>
        </w:rPr>
        <w:t>CPU</w:t>
      </w:r>
      <w:r>
        <w:rPr>
          <w:rFonts w:hint="eastAsia" w:ascii="??" w:hAnsi="??"/>
        </w:rPr>
        <w:t>序号、硬盘序列号等硬件特征码均相同时，视为‘不同投标人的投标文件由同一单位或者个人编制’或‘不同投标人委托同一单位或者个人办理响应事宜，其投标无效。</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法律、法规和招标文件规定的其他无效情形。</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相同品牌投标人的认定</w:t>
      </w:r>
      <w:r>
        <w:rPr>
          <w:rFonts w:hint="eastAsia" w:ascii="宋体" w:hAnsi="宋体" w:cs="仿宋_GB2312"/>
          <w:b/>
          <w:bCs/>
          <w:szCs w:val="21"/>
          <w:lang w:val="zh-CN"/>
        </w:rPr>
        <w:t>（服务类项目不适用本条款规定）</w:t>
      </w:r>
    </w:p>
    <w:p>
      <w:pPr>
        <w:pStyle w:val="44"/>
        <w:numPr>
          <w:ilvl w:val="0"/>
          <w:numId w:val="15"/>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hint="eastAsia" w:ascii="宋体" w:hAnsi="宋体" w:cs="宋体"/>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4" w:leftChars="0" w:firstLine="415" w:firstLineChars="198"/>
        <w:contextualSpacing/>
        <w:rPr>
          <w:rFonts w:asci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评标方法、评标标准</w:t>
      </w:r>
    </w:p>
    <w:p>
      <w:pPr>
        <w:pStyle w:val="44"/>
        <w:numPr>
          <w:ilvl w:val="0"/>
          <w:numId w:val="16"/>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33.1.1  </w:t>
      </w:r>
      <w:r>
        <w:rPr>
          <w:rFonts w:hint="eastAsia" w:ascii="宋体" w:hAnsi="宋体" w:cs="宋体"/>
          <w:kern w:val="0"/>
          <w:szCs w:val="21"/>
        </w:rPr>
        <w:t>最低评标价法</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33.1.1.2   </w:t>
      </w:r>
      <w:r>
        <w:rPr>
          <w:rFonts w:hint="eastAsia" w:ascii="宋体" w:hAnsi="宋体" w:cs="宋体"/>
          <w:kern w:val="0"/>
          <w:szCs w:val="21"/>
        </w:rPr>
        <w:t>最低评标价法，是指投标文件满足招标文件全部实质性要求，且投标报价最低的投标人为中标候选人的评标方法。</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33.1.1.2   </w:t>
      </w:r>
      <w:r>
        <w:rPr>
          <w:rFonts w:hint="eastAsia" w:ascii="宋体" w:hAnsi="宋体" w:cs="宋体"/>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33.1.2  </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价格分</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33.2.1</w:t>
      </w:r>
      <w:r>
        <w:rPr>
          <w:rFonts w:hint="eastAsia" w:ascii="宋体" w:hAnsi="宋体" w:cs="宋体"/>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0" w:leftChars="0" w:firstLine="420" w:firstLineChars="200"/>
        <w:contextualSpacing/>
        <w:rPr>
          <w:rFonts w:ascii="宋体" w:cs="宋体"/>
          <w:kern w:val="0"/>
          <w:szCs w:val="21"/>
        </w:rPr>
      </w:pPr>
      <w:r>
        <w:rPr>
          <w:rFonts w:hint="eastAsia" w:ascii="宋体" w:hAnsi="宋体" w:cs="宋体"/>
          <w:kern w:val="0"/>
          <w:szCs w:val="21"/>
        </w:rPr>
        <w:t>投标报价得分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100</w:t>
      </w:r>
    </w:p>
    <w:p>
      <w:pPr>
        <w:autoSpaceDE w:val="0"/>
        <w:autoSpaceDN w:val="0"/>
        <w:spacing w:line="360" w:lineRule="auto"/>
        <w:ind w:left="0" w:leftChars="0" w:firstLine="420" w:firstLineChars="200"/>
        <w:contextualSpacing/>
        <w:rPr>
          <w:rFonts w:ascii="宋体" w:cs="宋体"/>
          <w:kern w:val="0"/>
          <w:szCs w:val="21"/>
        </w:rPr>
      </w:pPr>
      <w:r>
        <w:rPr>
          <w:rFonts w:hint="eastAsia" w:ascii="宋体" w:hAnsi="宋体" w:cs="宋体"/>
          <w:kern w:val="0"/>
          <w:szCs w:val="21"/>
        </w:rPr>
        <w:t>评标总得分</w:t>
      </w: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A1+F2</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w:t>
      </w:r>
      <w:r>
        <w:rPr>
          <w:rFonts w:ascii="宋体" w:hAnsi="宋体" w:cs="宋体"/>
          <w:kern w:val="0"/>
          <w:szCs w:val="21"/>
        </w:rPr>
        <w:t>An</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F2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分别为各项评审因素的得分</w:t>
      </w:r>
      <w:r>
        <w:rPr>
          <w:rFonts w:ascii="宋体" w:hAnsi="宋体" w:cs="宋体"/>
          <w:kern w:val="0"/>
          <w:szCs w:val="21"/>
        </w:rPr>
        <w:t>;</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A1</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 xml:space="preserve">An </w:t>
      </w:r>
      <w:r>
        <w:rPr>
          <w:rFonts w:hint="eastAsia" w:ascii="宋体" w:hAnsi="宋体" w:cs="宋体"/>
          <w:kern w:val="0"/>
          <w:szCs w:val="21"/>
        </w:rPr>
        <w:t>分别为各项评审因素所占的权重</w:t>
      </w:r>
      <w:r>
        <w:rPr>
          <w:rFonts w:ascii="宋体" w:hAnsi="宋体" w:cs="宋体"/>
          <w:kern w:val="0"/>
          <w:szCs w:val="21"/>
        </w:rPr>
        <w:t>(A1+A2+</w:t>
      </w:r>
      <w:r>
        <w:rPr>
          <w:rFonts w:hint="eastAsia" w:ascii="宋体" w:hAnsi="宋体" w:cs="宋体"/>
          <w:kern w:val="0"/>
          <w:szCs w:val="21"/>
        </w:rPr>
        <w:t>……</w:t>
      </w:r>
      <w:r>
        <w:rPr>
          <w:rFonts w:ascii="宋体" w:hAnsi="宋体" w:cs="宋体"/>
          <w:kern w:val="0"/>
          <w:szCs w:val="21"/>
        </w:rPr>
        <w:t>+An=1)</w:t>
      </w:r>
      <w:r>
        <w:rPr>
          <w:rFonts w:hint="eastAsia" w:ascii="宋体" w:hAnsi="宋体" w:cs="宋体"/>
          <w:kern w:val="0"/>
          <w:szCs w:val="21"/>
        </w:rPr>
        <w:t>。</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33.2.2  </w:t>
      </w:r>
      <w:r>
        <w:rPr>
          <w:rFonts w:hint="eastAsia" w:ascii="宋体" w:hAnsi="宋体" w:cs="宋体"/>
          <w:kern w:val="0"/>
          <w:szCs w:val="21"/>
        </w:rPr>
        <w:t>评标过程中，不得去掉报价中的最高报价和最低报价。</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33.2.3  </w:t>
      </w:r>
      <w:r>
        <w:rPr>
          <w:rFonts w:hint="eastAsia" w:ascii="宋体" w:hAnsi="宋体" w:cs="宋体"/>
          <w:kern w:val="0"/>
          <w:szCs w:val="21"/>
        </w:rPr>
        <w:t>因落实政府采购政策进行价格调整的，以调整后的价格计算评标基准价和投标报价。</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b/>
          <w:kern w:val="0"/>
          <w:szCs w:val="21"/>
        </w:rPr>
        <w:t>本次评标具体评标方法、评标标准见（第六章</w:t>
      </w:r>
      <w:r>
        <w:rPr>
          <w:rFonts w:ascii="宋体" w:hAnsi="宋体" w:cs="宋体"/>
          <w:b/>
          <w:kern w:val="0"/>
          <w:szCs w:val="21"/>
        </w:rPr>
        <w:t xml:space="preserve"> </w:t>
      </w:r>
      <w:r>
        <w:rPr>
          <w:rFonts w:hint="eastAsia" w:ascii="宋体" w:hAnsi="宋体" w:cs="宋体"/>
          <w:b/>
          <w:kern w:val="0"/>
          <w:szCs w:val="21"/>
        </w:rPr>
        <w:t>资格审查与评标）</w:t>
      </w:r>
      <w:r>
        <w:rPr>
          <w:rFonts w:hint="eastAsia" w:ascii="宋体" w:hAnsi="宋体" w:cs="宋体"/>
          <w:kern w:val="0"/>
          <w:szCs w:val="21"/>
        </w:rPr>
        <w:t>。</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推荐中标候选人</w:t>
      </w:r>
    </w:p>
    <w:p>
      <w:pPr>
        <w:pStyle w:val="44"/>
        <w:numPr>
          <w:ilvl w:val="0"/>
          <w:numId w:val="16"/>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评审意见无效情形</w:t>
      </w:r>
    </w:p>
    <w:p>
      <w:pPr>
        <w:autoSpaceDE w:val="0"/>
        <w:autoSpaceDN w:val="0"/>
        <w:spacing w:line="360" w:lineRule="auto"/>
        <w:ind w:left="0" w:leftChars="0" w:firstLine="420" w:firstLineChars="0"/>
        <w:contextualSpacing/>
        <w:rPr>
          <w:rFonts w:asci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35.1  </w:t>
      </w:r>
      <w:r>
        <w:rPr>
          <w:rFonts w:hint="eastAsia" w:ascii="宋体" w:hAnsi="宋体" w:cs="宋体"/>
          <w:kern w:val="0"/>
          <w:szCs w:val="21"/>
        </w:rPr>
        <w:t>确定参与评标至评标结束前私自接触投标人；</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35.2  </w:t>
      </w:r>
      <w:r>
        <w:rPr>
          <w:rFonts w:hint="eastAsia" w:ascii="宋体" w:hAnsi="宋体" w:cs="宋体"/>
          <w:kern w:val="0"/>
          <w:szCs w:val="21"/>
        </w:rPr>
        <w:t>接受投标人提出的与投标文件不一致的澄清或者说明，《投标人须知》</w:t>
      </w:r>
      <w:r>
        <w:rPr>
          <w:rFonts w:ascii="宋体" w:hAnsi="宋体" w:cs="宋体"/>
          <w:kern w:val="0"/>
          <w:szCs w:val="21"/>
        </w:rPr>
        <w:t>26</w:t>
      </w:r>
      <w:r>
        <w:rPr>
          <w:rFonts w:hint="eastAsia" w:ascii="宋体" w:hAnsi="宋体" w:cs="宋体"/>
          <w:kern w:val="0"/>
          <w:szCs w:val="21"/>
        </w:rPr>
        <w:t>条规定的情形除外；</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35.3  </w:t>
      </w:r>
      <w:r>
        <w:rPr>
          <w:rFonts w:hint="eastAsia" w:ascii="宋体" w:hAnsi="宋体" w:cs="宋体"/>
          <w:kern w:val="0"/>
          <w:szCs w:val="21"/>
        </w:rPr>
        <w:t>违反评标纪律发表倾向性意见或者征询采购人的倾向性意见；</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35.4  </w:t>
      </w:r>
      <w:r>
        <w:rPr>
          <w:rFonts w:hint="eastAsia" w:ascii="宋体" w:hAnsi="宋体" w:cs="宋体"/>
          <w:kern w:val="0"/>
          <w:szCs w:val="21"/>
        </w:rPr>
        <w:t>对需要专业判断的主观评审因素协商评分；</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35.5  </w:t>
      </w:r>
      <w:r>
        <w:rPr>
          <w:rFonts w:hint="eastAsia" w:ascii="宋体" w:hAnsi="宋体" w:cs="宋体"/>
          <w:kern w:val="0"/>
          <w:szCs w:val="21"/>
        </w:rPr>
        <w:t>在评标过程中擅离职守，影响评标程序正常进行的；</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35.6  </w:t>
      </w:r>
      <w:r>
        <w:rPr>
          <w:rFonts w:hint="eastAsia" w:ascii="宋体" w:hAnsi="宋体" w:cs="宋体"/>
          <w:kern w:val="0"/>
          <w:szCs w:val="21"/>
        </w:rPr>
        <w:t>记录、复制或者带走任何评标资料；</w:t>
      </w:r>
    </w:p>
    <w:p>
      <w:pPr>
        <w:autoSpaceDE w:val="0"/>
        <w:autoSpaceDN w:val="0"/>
        <w:spacing w:line="360" w:lineRule="auto"/>
        <w:ind w:left="3" w:leftChars="0" w:firstLine="415" w:firstLineChars="198"/>
        <w:contextualSpacing/>
        <w:rPr>
          <w:rFonts w:ascii="宋体" w:cs="宋体"/>
          <w:kern w:val="0"/>
          <w:szCs w:val="21"/>
        </w:rPr>
      </w:pPr>
      <w:r>
        <w:rPr>
          <w:rFonts w:ascii="宋体" w:hAnsi="宋体" w:cs="宋体"/>
          <w:kern w:val="0"/>
          <w:szCs w:val="21"/>
        </w:rPr>
        <w:t xml:space="preserve">35.7  </w:t>
      </w:r>
      <w:r>
        <w:rPr>
          <w:rFonts w:hint="eastAsia" w:ascii="宋体" w:hAnsi="宋体" w:cs="宋体"/>
          <w:kern w:val="0"/>
          <w:szCs w:val="21"/>
        </w:rPr>
        <w:t>其他不遵守评标纪律的行为。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保密</w:t>
      </w:r>
    </w:p>
    <w:p>
      <w:pPr>
        <w:pStyle w:val="44"/>
        <w:numPr>
          <w:ilvl w:val="0"/>
          <w:numId w:val="1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szCs w:val="21"/>
          <w:lang w:val="zh-CN"/>
        </w:rPr>
      </w:pPr>
    </w:p>
    <w:p>
      <w:pPr>
        <w:tabs>
          <w:tab w:val="left" w:pos="1260"/>
        </w:tabs>
        <w:autoSpaceDE w:val="0"/>
        <w:autoSpaceDN w:val="0"/>
        <w:spacing w:line="360" w:lineRule="auto"/>
        <w:contextualSpacing/>
        <w:rPr>
          <w:rFonts w:ascii="宋体" w:cs="仿宋_GB2312"/>
          <w:szCs w:val="21"/>
          <w:lang w:val="zh-CN"/>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确定中标人</w:t>
      </w:r>
    </w:p>
    <w:p>
      <w:pPr>
        <w:pStyle w:val="44"/>
        <w:numPr>
          <w:ilvl w:val="0"/>
          <w:numId w:val="1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采购人应当自收到评标报告之日起</w:t>
      </w:r>
      <w:r>
        <w:rPr>
          <w:rFonts w:ascii="宋体" w:hAnsi="宋体" w:cs="宋体"/>
          <w:kern w:val="0"/>
          <w:szCs w:val="21"/>
        </w:rPr>
        <w:t>5</w:t>
      </w:r>
      <w:r>
        <w:rPr>
          <w:rFonts w:hint="eastAsia" w:ascii="宋体" w:hAnsi="宋体" w:cs="宋体"/>
          <w:kern w:val="0"/>
          <w:szCs w:val="21"/>
        </w:rPr>
        <w:t>个工作日内，在评标报告确定的中标候选人名单中按顺序确定中标人。中标候选人并列的，由采购人采取随机抽取的方式确定。</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采购人在收到评标报告</w:t>
      </w:r>
      <w:r>
        <w:rPr>
          <w:rFonts w:ascii="宋体" w:hAnsi="宋体" w:cs="宋体"/>
          <w:kern w:val="0"/>
          <w:szCs w:val="21"/>
        </w:rPr>
        <w:t>5</w:t>
      </w:r>
      <w:r>
        <w:rPr>
          <w:rFonts w:hint="eastAsia" w:ascii="宋体" w:hAnsi="宋体" w:cs="宋体"/>
          <w:kern w:val="0"/>
          <w:szCs w:val="21"/>
        </w:rPr>
        <w:t>个工作日内未按评标报告推荐的中标候选人顺序确定中标人，又不能说明合法理由的，视同按评标报告推荐的顺序确定排名第一的中标候选人为中标人。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中标公告、发出中标通知书</w:t>
      </w:r>
    </w:p>
    <w:p>
      <w:pPr>
        <w:pStyle w:val="44"/>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4"/>
        <w:numPr>
          <w:ilvl w:val="1"/>
          <w:numId w:val="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中标人在接到中标通知时，须向代理机构发送投标报价及分项报价一览表（包含主要中标标的的名称、规格型号、数量、单价、服务要求等）电子文档，并同时通知代理机构联系人。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质疑提出与答复</w:t>
      </w:r>
    </w:p>
    <w:p>
      <w:pPr>
        <w:pStyle w:val="44"/>
        <w:numPr>
          <w:ilvl w:val="0"/>
          <w:numId w:val="17"/>
        </w:numPr>
        <w:autoSpaceDE w:val="0"/>
        <w:autoSpaceDN w:val="0"/>
        <w:spacing w:line="360" w:lineRule="auto"/>
        <w:ind w:left="4" w:leftChars="0" w:firstLine="416" w:firstLineChars="0"/>
        <w:contextualSpacing/>
        <w:rPr>
          <w:rFonts w:asci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w:t>
      </w:r>
      <w:r>
        <w:rPr>
          <w:rFonts w:ascii="宋体" w:hAnsi="宋体" w:cs="宋体"/>
          <w:kern w:val="0"/>
          <w:szCs w:val="21"/>
        </w:rPr>
        <w:t>94</w:t>
      </w:r>
      <w:r>
        <w:rPr>
          <w:rFonts w:hint="eastAsia" w:ascii="宋体" w:hAnsi="宋体" w:cs="宋体"/>
          <w:kern w:val="0"/>
          <w:szCs w:val="21"/>
        </w:rPr>
        <w:t>号）提出质疑。提出质疑的供应商应当是参与本项目采购活动的供应商。</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39.1.1  </w:t>
      </w:r>
      <w:r>
        <w:rPr>
          <w:rFonts w:hint="eastAsia" w:ascii="宋体" w:hAnsi="宋体" w:cs="宋体"/>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hint="eastAsia" w:ascii="宋体" w:hAnsi="宋体" w:cs="宋体"/>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39.1.2  </w:t>
      </w:r>
      <w:r>
        <w:rPr>
          <w:rFonts w:hint="eastAsia" w:ascii="宋体" w:hAnsi="宋体" w:cs="宋体"/>
          <w:kern w:val="0"/>
          <w:szCs w:val="21"/>
        </w:rPr>
        <w:t>对采购过程提出质疑的，为各采购程序环节结束之日起七个工作日内，以书面形式向采购人和采购代理机构一次性提出；</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39.1.3  </w:t>
      </w:r>
      <w:r>
        <w:rPr>
          <w:rFonts w:hint="eastAsia" w:ascii="宋体" w:hAnsi="宋体" w:cs="宋体"/>
          <w:kern w:val="0"/>
          <w:szCs w:val="21"/>
        </w:rPr>
        <w:t>对中标结果提出质疑的，为中标结果公告期限届满之日起七个工作日内，以书面形式向采购人和采购代理机构一次性提出。</w:t>
      </w:r>
    </w:p>
    <w:p>
      <w:pPr>
        <w:pStyle w:val="44"/>
        <w:numPr>
          <w:ilvl w:val="0"/>
          <w:numId w:val="0"/>
        </w:numPr>
        <w:autoSpaceDE w:val="0"/>
        <w:autoSpaceDN w:val="0"/>
        <w:spacing w:line="360" w:lineRule="auto"/>
        <w:ind w:left="0" w:leftChars="0" w:firstLine="420" w:firstLineChars="200"/>
        <w:contextualSpacing/>
        <w:rPr>
          <w:rFonts w:ascii="宋体" w:cs="宋体"/>
          <w:kern w:val="0"/>
          <w:szCs w:val="21"/>
        </w:rPr>
      </w:pPr>
      <w:r>
        <w:rPr>
          <w:rFonts w:hint="eastAsia" w:ascii="宋体" w:hAnsi="宋体" w:cs="宋体"/>
          <w:kern w:val="0"/>
          <w:szCs w:val="21"/>
          <w:lang w:val="en-US" w:eastAsia="zh-CN"/>
        </w:rPr>
        <w:t xml:space="preserve">39.2 </w:t>
      </w:r>
      <w:r>
        <w:rPr>
          <w:rFonts w:hint="eastAsia"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39.2.1 </w:t>
      </w:r>
      <w:r>
        <w:rPr>
          <w:rFonts w:hint="eastAsia"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0" w:leftChars="0" w:firstLine="420" w:firstLineChars="200"/>
        <w:contextualSpacing/>
        <w:rPr>
          <w:rFonts w:ascii="宋体" w:cs="宋体"/>
          <w:kern w:val="0"/>
          <w:szCs w:val="21"/>
        </w:rPr>
      </w:pPr>
      <w:r>
        <w:rPr>
          <w:rFonts w:ascii="宋体" w:hAnsi="宋体" w:cs="宋体"/>
          <w:kern w:val="0"/>
          <w:szCs w:val="21"/>
        </w:rPr>
        <w:t xml:space="preserve">39.2.2 </w:t>
      </w:r>
      <w:r>
        <w:rPr>
          <w:rFonts w:hint="eastAsia" w:ascii="宋体" w:hAnsi="宋体" w:cs="宋体"/>
          <w:kern w:val="0"/>
          <w:szCs w:val="21"/>
        </w:rPr>
        <w:t>对采购过程、中标结果提出的质疑，合格供应商符合法定数量时，可以从合格的中标候选人中另行确定中标供应商的，应当依法另行确定中标供应商；否则应当重新开展采购活动。</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签订合同</w:t>
      </w:r>
    </w:p>
    <w:p>
      <w:pPr>
        <w:autoSpaceDE w:val="0"/>
        <w:autoSpaceDN w:val="0"/>
        <w:spacing w:line="360" w:lineRule="auto"/>
        <w:ind w:left="0" w:leftChars="0" w:firstLine="420" w:firstLineChars="0"/>
        <w:contextualSpacing/>
        <w:rPr>
          <w:rFonts w:ascii="宋体" w:cs="宋体"/>
          <w:kern w:val="0"/>
          <w:szCs w:val="21"/>
        </w:rPr>
      </w:pPr>
      <w:r>
        <w:rPr>
          <w:rFonts w:hint="eastAsia" w:ascii="宋体" w:hAnsi="宋体" w:cs="宋体"/>
          <w:kern w:val="0"/>
          <w:szCs w:val="21"/>
        </w:rPr>
        <w:t>采购人应当自中标通知书发出之日起</w:t>
      </w:r>
      <w:r>
        <w:rPr>
          <w:rFonts w:ascii="宋体" w:hAnsi="宋体" w:cs="宋体"/>
          <w:kern w:val="0"/>
          <w:szCs w:val="21"/>
        </w:rPr>
        <w:t>30</w:t>
      </w:r>
      <w:r>
        <w:rPr>
          <w:rFonts w:hint="eastAsia" w:ascii="宋体" w:hAnsi="宋体" w:cs="宋体"/>
          <w:kern w:val="0"/>
          <w:szCs w:val="21"/>
        </w:rPr>
        <w:t>日内，按照招标文件和中标人投标文件的规定，与中标人签订书面合同。所签订的合同不得对招标文件确定的事项和中标人投标文件作实质性修改。</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履约保证金</w:t>
      </w:r>
    </w:p>
    <w:p>
      <w:pPr>
        <w:autoSpaceDE w:val="0"/>
        <w:autoSpaceDN w:val="0"/>
        <w:spacing w:line="360" w:lineRule="auto"/>
        <w:ind w:left="0" w:leftChars="0" w:firstLine="420" w:firstLineChars="0"/>
        <w:contextualSpacing/>
        <w:jc w:val="left"/>
        <w:rPr>
          <w:rFonts w:ascii="宋体" w:cs="宋体"/>
          <w:color w:val="333333"/>
          <w:sz w:val="24"/>
          <w:szCs w:val="24"/>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kern w:val="0"/>
          <w:szCs w:val="21"/>
        </w:rPr>
        <w:t>10%</w:t>
      </w:r>
      <w:r>
        <w:rPr>
          <w:rFonts w:hint="eastAsia" w:ascii="宋体" w:hAnsi="宋体" w:cs="宋体"/>
          <w:kern w:val="0"/>
          <w:szCs w:val="21"/>
        </w:rPr>
        <w:t>。</w:t>
      </w: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3"/>
        <w:spacing w:line="360" w:lineRule="auto"/>
        <w:ind w:left="282" w:hanging="282" w:hangingChars="78"/>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3"/>
        <w:spacing w:line="360" w:lineRule="auto"/>
        <w:contextualSpacing/>
        <w:rPr>
          <w:rFonts w:ascii="宋体" w:cs="仿宋_GB2312"/>
          <w:lang w:val="zh-CN"/>
        </w:rPr>
      </w:pPr>
    </w:p>
    <w:p>
      <w:pPr>
        <w:pStyle w:val="13"/>
        <w:spacing w:line="360" w:lineRule="auto"/>
        <w:contextualSpacing/>
        <w:rPr>
          <w:rFonts w:ascii="宋体"/>
          <w:bCs/>
          <w:sz w:val="21"/>
          <w:szCs w:val="21"/>
        </w:rPr>
      </w:pPr>
      <w:r>
        <w:rPr>
          <w:rFonts w:hint="eastAsia" w:ascii="宋体" w:hAnsi="宋体" w:cs="仿宋_GB2312"/>
          <w:b/>
          <w:sz w:val="21"/>
          <w:szCs w:val="21"/>
          <w:lang w:val="zh-CN"/>
        </w:rPr>
        <w:t>一、资格审查</w:t>
      </w:r>
    </w:p>
    <w:p>
      <w:pPr>
        <w:spacing w:line="360" w:lineRule="auto"/>
        <w:ind w:right="420" w:rightChars="200" w:firstLine="420" w:firstLineChars="200"/>
        <w:contextualSpacing/>
        <w:rPr>
          <w:rFonts w:ascii="宋体"/>
          <w:bCs/>
          <w:szCs w:val="21"/>
        </w:rPr>
      </w:pPr>
      <w:r>
        <w:rPr>
          <w:rFonts w:hint="eastAsia" w:ascii="宋体" w:hAnsi="宋体"/>
          <w:bCs/>
          <w:szCs w:val="21"/>
        </w:rPr>
        <w:t>（一）开标结束后，采购人依法对投标人资格进行审查。确定符合资格的投标人不少于</w:t>
      </w:r>
      <w:r>
        <w:rPr>
          <w:rFonts w:ascii="宋体" w:hAnsi="宋体"/>
          <w:bCs/>
          <w:szCs w:val="21"/>
        </w:rPr>
        <w:t>3</w:t>
      </w:r>
      <w:r>
        <w:rPr>
          <w:rFonts w:hint="eastAsia" w:ascii="宋体" w:hAnsi="宋体"/>
          <w:bCs/>
          <w:szCs w:val="21"/>
        </w:rPr>
        <w:t>家的，将组织评标委员会进行评标。</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57"/>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szCs w:val="21"/>
              </w:rPr>
            </w:pPr>
            <w:r>
              <w:rPr>
                <w:rFonts w:hint="eastAsia" w:ascii="宋体" w:hAnsi="宋体"/>
                <w:b/>
                <w:szCs w:val="21"/>
              </w:rPr>
              <w:t>序号</w:t>
            </w:r>
          </w:p>
        </w:tc>
        <w:tc>
          <w:tcPr>
            <w:tcW w:w="2157" w:type="dxa"/>
            <w:vAlign w:val="center"/>
          </w:tcPr>
          <w:p>
            <w:pPr>
              <w:spacing w:line="360" w:lineRule="auto"/>
              <w:jc w:val="center"/>
              <w:rPr>
                <w:rFonts w:ascii="宋体"/>
                <w:b/>
                <w:szCs w:val="21"/>
              </w:rPr>
            </w:pPr>
            <w:r>
              <w:rPr>
                <w:rFonts w:hint="eastAsia" w:ascii="宋体" w:hAnsi="宋体"/>
                <w:b/>
                <w:szCs w:val="21"/>
              </w:rPr>
              <w:t>资格审查因素</w:t>
            </w:r>
          </w:p>
        </w:tc>
        <w:tc>
          <w:tcPr>
            <w:tcW w:w="6207" w:type="dxa"/>
            <w:vAlign w:val="center"/>
          </w:tcPr>
          <w:p>
            <w:pPr>
              <w:spacing w:line="360" w:lineRule="auto"/>
              <w:jc w:val="center"/>
              <w:rPr>
                <w:rFonts w:asci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ascii="宋体" w:hAnsi="宋体"/>
                <w:b/>
                <w:szCs w:val="21"/>
              </w:rPr>
              <w:t>1</w:t>
            </w:r>
          </w:p>
        </w:tc>
        <w:tc>
          <w:tcPr>
            <w:tcW w:w="2157" w:type="dxa"/>
            <w:vAlign w:val="center"/>
          </w:tcPr>
          <w:p>
            <w:pPr>
              <w:spacing w:line="360" w:lineRule="auto"/>
              <w:jc w:val="center"/>
              <w:rPr>
                <w:rFonts w:ascii="宋体"/>
                <w:b/>
                <w:szCs w:val="21"/>
              </w:rPr>
            </w:pPr>
            <w:r>
              <w:rPr>
                <w:rFonts w:hint="eastAsia" w:ascii="宋体" w:hAnsi="宋体"/>
                <w:b/>
                <w:szCs w:val="21"/>
              </w:rPr>
              <w:t>投标函</w:t>
            </w:r>
          </w:p>
        </w:tc>
        <w:tc>
          <w:tcPr>
            <w:tcW w:w="6207" w:type="dxa"/>
            <w:vAlign w:val="center"/>
          </w:tcPr>
          <w:p>
            <w:pPr>
              <w:spacing w:line="360" w:lineRule="auto"/>
              <w:rPr>
                <w:rFonts w:ascii="宋体"/>
                <w:b/>
                <w:szCs w:val="21"/>
              </w:rPr>
            </w:pPr>
            <w:r>
              <w:rPr>
                <w:rFonts w:hint="eastAsia" w:ascii="宋体" w:hAnsi="宋体" w:cs="微软雅黑"/>
                <w:bCs/>
                <w:szCs w:val="21"/>
              </w:rPr>
              <w:t>参考招标文件第八章</w:t>
            </w:r>
            <w:r>
              <w:rPr>
                <w:rFonts w:ascii="宋体" w:hAnsi="宋体" w:cs="微软雅黑"/>
                <w:bCs/>
                <w:szCs w:val="21"/>
              </w:rPr>
              <w:t>3.1</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2</w:t>
            </w:r>
          </w:p>
        </w:tc>
        <w:tc>
          <w:tcPr>
            <w:tcW w:w="2157" w:type="dxa"/>
            <w:vAlign w:val="center"/>
          </w:tcPr>
          <w:p>
            <w:pPr>
              <w:spacing w:line="360" w:lineRule="auto"/>
              <w:jc w:val="center"/>
              <w:rPr>
                <w:rFonts w:ascii="宋体"/>
                <w:b/>
                <w:szCs w:val="21"/>
              </w:rPr>
            </w:pPr>
            <w:r>
              <w:rPr>
                <w:rFonts w:hint="eastAsia" w:ascii="宋体" w:hAnsi="宋体"/>
                <w:b/>
                <w:bCs/>
                <w:szCs w:val="21"/>
              </w:rPr>
              <w:t>法人或者其他组织的营业执照等证明文件，自然人的身份证明</w:t>
            </w:r>
          </w:p>
        </w:tc>
        <w:tc>
          <w:tcPr>
            <w:tcW w:w="6207" w:type="dxa"/>
            <w:vAlign w:val="center"/>
          </w:tcPr>
          <w:p>
            <w:pPr>
              <w:spacing w:line="360" w:lineRule="auto"/>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jc w:val="left"/>
              <w:rPr>
                <w:rFonts w:ascii="宋体"/>
                <w:bCs/>
                <w:szCs w:val="21"/>
              </w:rPr>
            </w:pPr>
            <w:r>
              <w:rPr>
                <w:rFonts w:hint="eastAsia" w:ascii="宋体" w:hAnsi="宋体"/>
                <w:bCs/>
                <w:szCs w:val="21"/>
              </w:rPr>
              <w:t>（</w:t>
            </w:r>
            <w:r>
              <w:rPr>
                <w:rFonts w:hint="eastAsia" w:ascii="宋体" w:hAnsi="宋体"/>
                <w:bCs/>
                <w:szCs w:val="21"/>
                <w:lang w:val="en-US" w:eastAsia="zh-CN"/>
              </w:rPr>
              <w:t>3</w:t>
            </w:r>
            <w:r>
              <w:rPr>
                <w:rFonts w:hint="eastAsia" w:ascii="宋体" w:hAnsi="宋体"/>
                <w:bCs/>
                <w:szCs w:val="21"/>
              </w:rPr>
              <w:t>）个体工商户营业执照。（个体工商户投标提供）</w:t>
            </w:r>
          </w:p>
          <w:p>
            <w:pPr>
              <w:spacing w:line="360" w:lineRule="auto"/>
              <w:jc w:val="left"/>
              <w:rPr>
                <w:rFonts w:ascii="宋体"/>
                <w:b/>
                <w:bCs/>
                <w:szCs w:val="21"/>
              </w:rPr>
            </w:pPr>
            <w:r>
              <w:rPr>
                <w:rFonts w:hint="eastAsia" w:ascii="宋体" w:hAnsi="宋体"/>
                <w:bCs/>
                <w:szCs w:val="21"/>
              </w:rPr>
              <w:t>（</w:t>
            </w:r>
            <w:r>
              <w:rPr>
                <w:rFonts w:hint="eastAsia" w:ascii="宋体" w:hAnsi="宋体"/>
                <w:bCs/>
                <w:szCs w:val="21"/>
                <w:lang w:val="en-US" w:eastAsia="zh-CN"/>
              </w:rPr>
              <w:t>4</w:t>
            </w:r>
            <w:r>
              <w:rPr>
                <w:rFonts w:hint="eastAsia" w:ascii="宋体" w:hAnsi="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3</w:t>
            </w:r>
          </w:p>
        </w:tc>
        <w:tc>
          <w:tcPr>
            <w:tcW w:w="2157" w:type="dxa"/>
            <w:vAlign w:val="center"/>
          </w:tcPr>
          <w:p>
            <w:pPr>
              <w:spacing w:line="360" w:lineRule="auto"/>
              <w:rPr>
                <w:rFonts w:ascii="宋体"/>
                <w:b/>
                <w:szCs w:val="21"/>
              </w:rPr>
            </w:pPr>
            <w:r>
              <w:rPr>
                <w:rFonts w:hint="eastAsia" w:ascii="宋体" w:hAnsi="宋体"/>
                <w:b/>
                <w:bCs/>
                <w:szCs w:val="21"/>
              </w:rPr>
              <w:t>财务状况报告相关材料</w:t>
            </w:r>
          </w:p>
        </w:tc>
        <w:tc>
          <w:tcPr>
            <w:tcW w:w="6207" w:type="dxa"/>
          </w:tcPr>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4</w:t>
            </w:r>
          </w:p>
        </w:tc>
        <w:tc>
          <w:tcPr>
            <w:tcW w:w="2157" w:type="dxa"/>
            <w:vAlign w:val="center"/>
          </w:tcPr>
          <w:p>
            <w:pPr>
              <w:spacing w:line="360" w:lineRule="auto"/>
              <w:rPr>
                <w:rFonts w:ascii="宋体"/>
                <w:b/>
                <w:szCs w:val="21"/>
              </w:rPr>
            </w:pPr>
            <w:r>
              <w:rPr>
                <w:rFonts w:hint="eastAsia" w:ascii="宋体" w:hAnsi="宋体"/>
                <w:b/>
                <w:bCs/>
                <w:szCs w:val="21"/>
              </w:rPr>
              <w:t>依法缴纳税收相关材料</w:t>
            </w:r>
          </w:p>
        </w:tc>
        <w:tc>
          <w:tcPr>
            <w:tcW w:w="6207" w:type="dxa"/>
          </w:tcPr>
          <w:p>
            <w:pPr>
              <w:spacing w:line="360" w:lineRule="auto"/>
              <w:rPr>
                <w:rFonts w:asci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5</w:t>
            </w:r>
          </w:p>
        </w:tc>
        <w:tc>
          <w:tcPr>
            <w:tcW w:w="2157" w:type="dxa"/>
            <w:vAlign w:val="center"/>
          </w:tcPr>
          <w:p>
            <w:pPr>
              <w:spacing w:line="360" w:lineRule="auto"/>
              <w:jc w:val="center"/>
              <w:rPr>
                <w:rFonts w:ascii="宋体"/>
                <w:bCs/>
                <w:szCs w:val="21"/>
              </w:rPr>
            </w:pPr>
            <w:r>
              <w:rPr>
                <w:rFonts w:hint="eastAsia" w:ascii="宋体" w:hAnsi="宋体"/>
                <w:b/>
                <w:bCs/>
                <w:szCs w:val="21"/>
              </w:rPr>
              <w:t>依法缴纳社会保障资金的证明材料</w:t>
            </w:r>
          </w:p>
        </w:tc>
        <w:tc>
          <w:tcPr>
            <w:tcW w:w="6207" w:type="dxa"/>
          </w:tcPr>
          <w:p>
            <w:pPr>
              <w:spacing w:line="360" w:lineRule="auto"/>
              <w:rPr>
                <w:rFonts w:asci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6</w:t>
            </w:r>
          </w:p>
        </w:tc>
        <w:tc>
          <w:tcPr>
            <w:tcW w:w="2157" w:type="dxa"/>
            <w:vAlign w:val="center"/>
          </w:tcPr>
          <w:p>
            <w:pPr>
              <w:spacing w:line="360" w:lineRule="auto"/>
              <w:jc w:val="center"/>
              <w:rPr>
                <w:rFonts w:ascii="宋体"/>
                <w:b/>
                <w:szCs w:val="21"/>
              </w:rPr>
            </w:pPr>
            <w:r>
              <w:rPr>
                <w:rFonts w:hint="eastAsia" w:ascii="宋体" w:hAnsi="宋体"/>
                <w:b/>
                <w:bCs/>
                <w:szCs w:val="21"/>
              </w:rPr>
              <w:t>履行合同所必须的设备和专业技术能力的证明材料</w:t>
            </w:r>
          </w:p>
        </w:tc>
        <w:tc>
          <w:tcPr>
            <w:tcW w:w="6207" w:type="dxa"/>
          </w:tcPr>
          <w:p>
            <w:pPr>
              <w:spacing w:line="360" w:lineRule="auto"/>
              <w:rPr>
                <w:rFonts w:asci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7</w:t>
            </w:r>
          </w:p>
        </w:tc>
        <w:tc>
          <w:tcPr>
            <w:tcW w:w="2157" w:type="dxa"/>
            <w:vAlign w:val="center"/>
          </w:tcPr>
          <w:p>
            <w:pPr>
              <w:spacing w:line="360" w:lineRule="auto"/>
              <w:jc w:val="center"/>
              <w:rPr>
                <w:rFonts w:ascii="宋体"/>
                <w:bCs/>
                <w:szCs w:val="21"/>
              </w:rPr>
            </w:pP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tc>
        <w:tc>
          <w:tcPr>
            <w:tcW w:w="6207" w:type="dxa"/>
            <w:vAlign w:val="center"/>
          </w:tcPr>
          <w:p>
            <w:pPr>
              <w:spacing w:line="360" w:lineRule="auto"/>
              <w:jc w:val="left"/>
              <w:rPr>
                <w:rFonts w:asci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w:t>
            </w:r>
            <w:r>
              <w:rPr>
                <w:rFonts w:ascii="宋体" w:hAnsi="宋体"/>
                <w:bCs/>
                <w:szCs w:val="21"/>
              </w:rPr>
              <w:t xml:space="preserve"> </w:t>
            </w:r>
            <w:r>
              <w:rPr>
                <w:rFonts w:hint="eastAsia" w:ascii="宋体" w:hAnsi="宋体"/>
                <w:bCs/>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8</w:t>
            </w:r>
          </w:p>
        </w:tc>
        <w:tc>
          <w:tcPr>
            <w:tcW w:w="2157" w:type="dxa"/>
            <w:vAlign w:val="center"/>
          </w:tcPr>
          <w:p>
            <w:pPr>
              <w:spacing w:line="360" w:lineRule="auto"/>
              <w:rPr>
                <w:rFonts w:ascii="宋体"/>
                <w:bCs/>
                <w:szCs w:val="21"/>
              </w:rPr>
            </w:pPr>
            <w:r>
              <w:rPr>
                <w:rFonts w:hint="eastAsia" w:ascii="宋体" w:hAnsi="宋体"/>
                <w:b/>
                <w:bCs/>
                <w:szCs w:val="21"/>
              </w:rPr>
              <w:t>信用记录查询及使用</w:t>
            </w:r>
          </w:p>
        </w:tc>
        <w:tc>
          <w:tcPr>
            <w:tcW w:w="6207" w:type="dxa"/>
          </w:tcPr>
          <w:p>
            <w:pPr>
              <w:spacing w:line="360" w:lineRule="auto"/>
              <w:rPr>
                <w:rFonts w:ascii="宋体"/>
                <w:bCs/>
                <w:szCs w:val="21"/>
              </w:rPr>
            </w:pPr>
            <w:r>
              <w:rPr>
                <w:rFonts w:hint="eastAsia" w:ascii="宋体" w:hAnsi="宋体"/>
                <w:bCs/>
                <w:szCs w:val="21"/>
              </w:rPr>
              <w:t>政府采购活动中查询及使用投标人信用记录的具体要求为：投标人未被列入“信用中国”网站失信被执行人、重大税收违法案件当事人名单、“中国政府采购网”政府采购严重违法失信行为记录名单、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w:t>
            </w:r>
          </w:p>
          <w:p>
            <w:pPr>
              <w:spacing w:line="360" w:lineRule="auto"/>
              <w:rPr>
                <w:rFonts w:asci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6"/>
                <w:rFonts w:ascii="宋体" w:hAnsi="宋体"/>
                <w:bCs/>
                <w:szCs w:val="21"/>
              </w:rPr>
              <w:t>www.creditchina.gov.cn</w:t>
            </w:r>
            <w:r>
              <w:rPr>
                <w:rStyle w:val="26"/>
                <w:rFonts w:ascii="宋体" w:hAnsi="宋体"/>
                <w:bCs/>
                <w:szCs w:val="21"/>
              </w:rP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②“中国政府采购网”（</w:t>
            </w:r>
            <w:r>
              <w:rPr>
                <w:rFonts w:ascii="宋体" w:hAnsi="宋体"/>
                <w:bCs/>
                <w:szCs w:val="21"/>
              </w:rPr>
              <w:t>www.ccgp.gov.cn</w:t>
            </w:r>
            <w:r>
              <w:rPr>
                <w:rFonts w:hint="eastAsia" w:ascii="宋体" w:hAnsi="宋体"/>
                <w:bCs/>
                <w:szCs w:val="21"/>
              </w:rPr>
              <w:t>）</w:t>
            </w:r>
          </w:p>
          <w:p>
            <w:pPr>
              <w:spacing w:line="360" w:lineRule="auto"/>
              <w:rPr>
                <w:rFonts w:asci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w:t>
            </w:r>
            <w:r>
              <w:rPr>
                <w:rFonts w:hint="eastAsia" w:ascii="宋体" w:hAnsi="宋体" w:cs="宋体"/>
                <w:kern w:val="0"/>
                <w:szCs w:val="21"/>
              </w:rPr>
              <w:t>失信被执行人、重大税收违法案件当事人名单、</w:t>
            </w:r>
            <w:r>
              <w:rPr>
                <w:rFonts w:hint="eastAsia" w:ascii="宋体" w:hAnsi="宋体" w:cs="仿宋_GB2312"/>
                <w:color w:val="000000"/>
                <w:szCs w:val="21"/>
                <w:shd w:val="clear" w:color="auto" w:fill="FFFFFF"/>
              </w:rPr>
              <w:t>政府采购严重违法失信行为记录名单、</w:t>
            </w:r>
            <w:r>
              <w:rPr>
                <w:rFonts w:hint="eastAsia" w:ascii="宋体" w:hAnsi="宋体" w:cs="宋体"/>
                <w:kern w:val="0"/>
                <w:szCs w:val="21"/>
              </w:rPr>
              <w:t>严重违法失信社会组织</w:t>
            </w:r>
            <w:r>
              <w:rPr>
                <w:rFonts w:hint="eastAsia" w:ascii="宋体" w:hAnsi="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ascii="宋体" w:hAnsi="宋体"/>
                <w:b/>
                <w:bCs/>
                <w:szCs w:val="21"/>
              </w:rPr>
              <w:t>9</w:t>
            </w:r>
          </w:p>
        </w:tc>
        <w:tc>
          <w:tcPr>
            <w:tcW w:w="2157" w:type="dxa"/>
            <w:vAlign w:val="center"/>
          </w:tcPr>
          <w:p>
            <w:pPr>
              <w:spacing w:line="360" w:lineRule="auto"/>
              <w:rPr>
                <w:rFonts w:asci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6207" w:type="dxa"/>
          </w:tcPr>
          <w:p>
            <w:pPr>
              <w:spacing w:line="360" w:lineRule="auto"/>
              <w:rPr>
                <w:rFonts w:asci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ascii="宋体" w:hAnsi="宋体"/>
                <w:b/>
                <w:bCs/>
                <w:szCs w:val="21"/>
              </w:rPr>
              <w:t>10</w:t>
            </w:r>
          </w:p>
        </w:tc>
        <w:tc>
          <w:tcPr>
            <w:tcW w:w="2157" w:type="dxa"/>
            <w:vAlign w:val="center"/>
          </w:tcPr>
          <w:p>
            <w:pPr>
              <w:spacing w:line="360" w:lineRule="auto"/>
              <w:rPr>
                <w:rFonts w:ascii="宋体"/>
                <w:szCs w:val="21"/>
              </w:rPr>
            </w:pPr>
            <w:r>
              <w:rPr>
                <w:rFonts w:hint="eastAsia" w:ascii="宋体" w:hAnsi="宋体"/>
                <w:b/>
                <w:szCs w:val="21"/>
              </w:rPr>
              <w:t>投标承诺函</w:t>
            </w:r>
          </w:p>
        </w:tc>
        <w:tc>
          <w:tcPr>
            <w:tcW w:w="6207" w:type="dxa"/>
            <w:vAlign w:val="center"/>
          </w:tcPr>
          <w:p>
            <w:pPr>
              <w:spacing w:line="360" w:lineRule="auto"/>
              <w:rPr>
                <w:rFonts w:ascii="宋体"/>
                <w:b/>
                <w:szCs w:val="21"/>
              </w:rPr>
            </w:pPr>
            <w:r>
              <w:rPr>
                <w:rFonts w:hint="eastAsia" w:ascii="宋体" w:hAnsi="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ascii="宋体" w:hAnsi="宋体"/>
                <w:b/>
                <w:szCs w:val="21"/>
              </w:rPr>
              <w:t>11</w:t>
            </w:r>
          </w:p>
        </w:tc>
        <w:tc>
          <w:tcPr>
            <w:tcW w:w="2157" w:type="dxa"/>
            <w:vAlign w:val="center"/>
          </w:tcPr>
          <w:p>
            <w:pPr>
              <w:spacing w:line="360" w:lineRule="auto"/>
              <w:rPr>
                <w:rFonts w:ascii="宋体"/>
                <w:b/>
                <w:bCs/>
                <w:szCs w:val="21"/>
              </w:rPr>
            </w:pPr>
            <w:r>
              <w:rPr>
                <w:rFonts w:hint="eastAsia" w:ascii="宋体" w:hAnsi="宋体"/>
                <w:b/>
                <w:bCs/>
                <w:szCs w:val="21"/>
              </w:rPr>
              <w:t>联合体协议</w:t>
            </w:r>
          </w:p>
        </w:tc>
        <w:tc>
          <w:tcPr>
            <w:tcW w:w="6207" w:type="dxa"/>
          </w:tcPr>
          <w:p>
            <w:pPr>
              <w:spacing w:line="360" w:lineRule="auto"/>
              <w:rPr>
                <w:rFonts w:asci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12</w:t>
            </w:r>
          </w:p>
        </w:tc>
        <w:tc>
          <w:tcPr>
            <w:tcW w:w="2157" w:type="dxa"/>
            <w:vAlign w:val="center"/>
          </w:tcPr>
          <w:p>
            <w:pPr>
              <w:spacing w:line="360" w:lineRule="auto"/>
              <w:contextualSpacing/>
              <w:jc w:val="center"/>
              <w:rPr>
                <w:rFonts w:ascii="宋体"/>
                <w:b/>
                <w:szCs w:val="21"/>
              </w:rPr>
            </w:pPr>
            <w:r>
              <w:rPr>
                <w:rFonts w:hint="eastAsia" w:ascii="宋体" w:hAnsi="宋体"/>
                <w:b/>
                <w:szCs w:val="21"/>
              </w:rPr>
              <w:t>投标人身份证明及授权</w:t>
            </w:r>
          </w:p>
        </w:tc>
        <w:tc>
          <w:tcPr>
            <w:tcW w:w="6207" w:type="dxa"/>
          </w:tcPr>
          <w:p>
            <w:pPr>
              <w:spacing w:line="360" w:lineRule="auto"/>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1</w:t>
            </w:r>
            <w:r>
              <w:rPr>
                <w:rFonts w:hint="eastAsia" w:ascii="宋体" w:hAnsi="宋体" w:cs="仿宋_GB2312"/>
                <w:szCs w:val="21"/>
                <w:lang w:val="zh-CN"/>
              </w:rPr>
              <w:t>）法定代表人身份证明或提供法定代表人授权委托书及被授权人身份证明。（法人投标提供）</w:t>
            </w:r>
          </w:p>
          <w:p>
            <w:pPr>
              <w:spacing w:line="360" w:lineRule="auto"/>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2</w:t>
            </w:r>
            <w:r>
              <w:rPr>
                <w:rFonts w:hint="eastAsia" w:ascii="宋体" w:hAnsi="宋体" w:cs="仿宋_GB2312"/>
                <w:szCs w:val="21"/>
                <w:lang w:val="zh-CN"/>
              </w:rPr>
              <w:t>）单位负责人身份证明或提供单位负责人授权委托书及被授权人身份证明。（非法人投标提供）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13</w:t>
            </w:r>
          </w:p>
        </w:tc>
        <w:tc>
          <w:tcPr>
            <w:tcW w:w="2157" w:type="dxa"/>
            <w:vAlign w:val="center"/>
          </w:tcPr>
          <w:p>
            <w:pPr>
              <w:spacing w:line="360" w:lineRule="auto"/>
              <w:jc w:val="center"/>
              <w:rPr>
                <w:rFonts w:asci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207" w:type="dxa"/>
          </w:tcPr>
          <w:p>
            <w:pPr>
              <w:spacing w:line="360" w:lineRule="auto"/>
              <w:rPr>
                <w:rFonts w:asci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14</w:t>
            </w:r>
          </w:p>
        </w:tc>
        <w:tc>
          <w:tcPr>
            <w:tcW w:w="2157" w:type="dxa"/>
            <w:vAlign w:val="center"/>
          </w:tcPr>
          <w:p>
            <w:pPr>
              <w:spacing w:line="360" w:lineRule="auto"/>
              <w:jc w:val="center"/>
              <w:rPr>
                <w:rFonts w:ascii="宋体"/>
                <w:b/>
                <w:bCs/>
                <w:szCs w:val="21"/>
              </w:rPr>
            </w:pPr>
            <w:r>
              <w:rPr>
                <w:rFonts w:hint="eastAsia" w:ascii="宋体" w:hAnsi="宋体"/>
                <w:b/>
                <w:bCs/>
                <w:szCs w:val="21"/>
              </w:rPr>
              <w:t>为本项目提供整体设计、规范编制或者项目管理、监理、检测等服务的供应商不得参加本项目投标</w:t>
            </w:r>
          </w:p>
        </w:tc>
        <w:tc>
          <w:tcPr>
            <w:tcW w:w="6207" w:type="dxa"/>
          </w:tcPr>
          <w:p>
            <w:pPr>
              <w:spacing w:line="360" w:lineRule="auto"/>
              <w:rPr>
                <w:rFonts w:ascii="宋体" w:cs="仿宋_GB2312"/>
                <w:szCs w:val="21"/>
                <w:lang w:val="zh-CN"/>
              </w:rPr>
            </w:pPr>
            <w:r>
              <w:rPr>
                <w:rFonts w:hint="eastAsia" w:ascii="宋体" w:hAnsi="宋体" w:cs="仿宋_GB2312"/>
                <w:szCs w:val="21"/>
                <w:lang w:val="zh-CN"/>
              </w:rPr>
              <w:t>投标人</w:t>
            </w:r>
            <w:bookmarkStart w:id="3" w:name="baidusnap2"/>
            <w:bookmarkEnd w:id="3"/>
            <w:r>
              <w:rPr>
                <w:rFonts w:hint="eastAsia" w:ascii="宋体" w:hAnsi="宋体" w:cs="仿宋_GB2312"/>
                <w:szCs w:val="21"/>
                <w:lang w:val="zh-CN"/>
              </w:rPr>
              <w:t>提供未为本项目提供整体设计、</w:t>
            </w:r>
            <w:bookmarkStart w:id="4" w:name="baidusnap9"/>
            <w:bookmarkEnd w:id="4"/>
            <w:r>
              <w:rPr>
                <w:rFonts w:hint="eastAsia" w:ascii="宋体" w:hAnsi="宋体" w:cs="仿宋_GB2312"/>
                <w:szCs w:val="21"/>
                <w:lang w:val="zh-CN"/>
              </w:rPr>
              <w:t>规范编制或者项目管理、监理、检测等服务承诺函（承诺函格式自拟）。</w:t>
            </w:r>
          </w:p>
          <w:p>
            <w:pPr>
              <w:spacing w:line="360" w:lineRule="auto"/>
              <w:rPr>
                <w:rFonts w:ascii="宋体"/>
                <w:bCs/>
                <w:szCs w:val="21"/>
              </w:rPr>
            </w:pPr>
          </w:p>
        </w:tc>
      </w:tr>
    </w:tbl>
    <w:p>
      <w:pPr>
        <w:pStyle w:val="13"/>
        <w:spacing w:line="360" w:lineRule="auto"/>
        <w:contextualSpacing/>
        <w:rPr>
          <w:rFonts w:ascii="宋体" w:cs="仿宋_GB2312"/>
          <w:b/>
          <w:sz w:val="21"/>
          <w:szCs w:val="21"/>
          <w:lang w:val="zh-CN"/>
        </w:rPr>
      </w:pPr>
      <w:r>
        <w:rPr>
          <w:rFonts w:hint="eastAsia" w:ascii="宋体" w:hAnsi="宋体" w:cs="仿宋_GB2312"/>
          <w:b/>
          <w:sz w:val="21"/>
          <w:szCs w:val="21"/>
          <w:lang w:val="zh-CN"/>
        </w:rPr>
        <w:t>二、评标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（一）评标方法</w:t>
      </w:r>
    </w:p>
    <w:p>
      <w:pPr>
        <w:pStyle w:val="13"/>
        <w:spacing w:line="360" w:lineRule="auto"/>
        <w:ind w:firstLine="420" w:firstLineChars="200"/>
        <w:contextualSpacing/>
        <w:rPr>
          <w:rFonts w:ascii="宋体" w:cs="仿宋_GB2312"/>
          <w:b/>
          <w:sz w:val="21"/>
          <w:szCs w:val="21"/>
          <w:lang w:val="zh-CN"/>
        </w:rPr>
      </w:pPr>
      <w:r>
        <w:rPr>
          <w:rFonts w:hint="eastAsia" w:ascii="宋体" w:hAnsi="宋体" w:cs="仿宋_GB2312"/>
          <w:sz w:val="21"/>
          <w:szCs w:val="21"/>
          <w:lang w:val="zh-CN"/>
        </w:rPr>
        <w:t>本项目采用综合评分法。总分为</w:t>
      </w:r>
      <w:r>
        <w:rPr>
          <w:rFonts w:ascii="宋体" w:hAnsi="宋体" w:cs="仿宋_GB2312"/>
          <w:sz w:val="21"/>
          <w:szCs w:val="21"/>
          <w:lang w:val="zh-CN"/>
        </w:rPr>
        <w:t>100</w:t>
      </w:r>
      <w:r>
        <w:rPr>
          <w:rFonts w:hint="eastAsia" w:ascii="宋体" w:hAnsi="宋体" w:cs="仿宋_GB2312"/>
          <w:sz w:val="21"/>
          <w:szCs w:val="21"/>
          <w:lang w:val="zh-CN"/>
        </w:rPr>
        <w:t>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sz w:val="21"/>
          <w:szCs w:val="21"/>
          <w:lang w:val="zh-CN"/>
        </w:rPr>
      </w:pPr>
      <w:r>
        <w:rPr>
          <w:rFonts w:ascii="宋体" w:hAnsi="宋体" w:cs="仿宋_GB2312"/>
          <w:b/>
          <w:sz w:val="21"/>
          <w:szCs w:val="21"/>
          <w:lang w:val="zh-CN"/>
        </w:rPr>
        <w:t>1</w:t>
      </w:r>
      <w:r>
        <w:rPr>
          <w:rFonts w:hint="eastAsia" w:ascii="宋体" w:hAnsi="宋体" w:cs="仿宋_GB2312"/>
          <w:b/>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ascii="宋体" w:hAnsi="宋体" w:cs="仿宋_GB2312"/>
          <w:b/>
          <w:sz w:val="21"/>
          <w:szCs w:val="21"/>
          <w:lang w:val="zh-CN"/>
        </w:rPr>
        <w:t>2</w:t>
      </w:r>
      <w:r>
        <w:rPr>
          <w:rFonts w:hint="eastAsia" w:ascii="宋体" w:hAnsi="宋体" w:cs="仿宋_GB2312"/>
          <w:b/>
          <w:sz w:val="21"/>
          <w:szCs w:val="21"/>
          <w:lang w:val="zh-CN"/>
        </w:rPr>
        <w:t>、要求投标人对投标文件有关事项作出澄清或者说明；</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hint="eastAsia" w:ascii="宋体" w:hAnsi="宋体" w:cs="仿宋_GB2312"/>
          <w:b/>
          <w:sz w:val="21"/>
          <w:szCs w:val="21"/>
          <w:lang w:val="zh-CN"/>
        </w:rPr>
        <w:t>、对投标文件进行比较和评价；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1</w:t>
      </w:r>
      <w:r>
        <w:rPr>
          <w:rFonts w:hint="eastAsia" w:ascii="宋体" w:hAnsi="宋体" w:cs="仿宋_GB2312"/>
          <w:b/>
          <w:sz w:val="21"/>
          <w:szCs w:val="21"/>
          <w:lang w:val="zh-CN"/>
        </w:rPr>
        <w:t>）价格分计算</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）如果本项目非专门面向中小企业采购，对小型和微型企业产品的价格给予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hint="eastAsia" w:ascii="宋体" w:hAnsi="宋体" w:cs="仿宋_GB2312"/>
          <w:sz w:val="21"/>
          <w:szCs w:val="21"/>
          <w:lang w:val="zh-CN"/>
        </w:rPr>
        <w:t>以上的，给予联合体</w:t>
      </w:r>
      <w:r>
        <w:rPr>
          <w:rFonts w:ascii="宋体" w:hAnsi="宋体" w:cs="仿宋_GB2312"/>
          <w:sz w:val="21"/>
          <w:szCs w:val="21"/>
          <w:lang w:val="zh-CN"/>
        </w:rPr>
        <w:t>2%</w:t>
      </w:r>
      <w:r>
        <w:rPr>
          <w:rFonts w:hint="eastAsia" w:ascii="宋体" w:hAnsi="宋体" w:cs="仿宋_GB2312"/>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小型和微型企业不包含民办非企业单位。</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）监狱企业视同小型、微型企业，对监狱企业价格给予</w:t>
      </w:r>
      <w:r>
        <w:rPr>
          <w:rFonts w:ascii="宋体" w:hAnsi="宋体" w:cs="仿宋_GB2312"/>
          <w:szCs w:val="21"/>
          <w:lang w:val="zh-CN"/>
        </w:rPr>
        <w:t>6%</w:t>
      </w:r>
      <w:r>
        <w:rPr>
          <w:rFonts w:hint="eastAsia" w:ascii="宋体" w:hAnsi="宋体" w:cs="仿宋_GB2312"/>
          <w:szCs w:val="21"/>
          <w:lang w:val="zh-CN"/>
        </w:rPr>
        <w:t>的扣除，用扣除后的价格参与评审。监狱企业应当提供由省级以上监狱管理局、戒毒管理局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pStyle w:val="13"/>
        <w:spacing w:line="360" w:lineRule="auto"/>
        <w:ind w:firstLine="420" w:firstLineChars="200"/>
        <w:contextualSpacing/>
        <w:rPr>
          <w:rFonts w:ascii="宋体"/>
          <w:color w:val="000000"/>
          <w:sz w:val="21"/>
          <w:szCs w:val="21"/>
        </w:rPr>
      </w:pPr>
      <w:r>
        <w:rPr>
          <w:rFonts w:ascii="宋体" w:hAnsi="宋体" w:cs="仿宋_GB2312"/>
          <w:sz w:val="21"/>
          <w:szCs w:val="21"/>
          <w:lang w:val="zh-CN"/>
        </w:rPr>
        <w:t>3</w:t>
      </w:r>
      <w:r>
        <w:rPr>
          <w:rFonts w:hint="eastAsia" w:ascii="宋体" w:hAnsi="宋体" w:cs="仿宋_GB2312"/>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13"/>
        <w:spacing w:line="360" w:lineRule="auto"/>
        <w:ind w:firstLine="422" w:firstLineChars="200"/>
        <w:contextualSpacing/>
        <w:rPr>
          <w:rFonts w:ascii="宋体" w:cs="仿宋_GB2312"/>
          <w:b/>
          <w:sz w:val="21"/>
          <w:szCs w:val="21"/>
          <w:lang w:val="zh-CN"/>
        </w:rPr>
      </w:pPr>
      <w:r>
        <w:rPr>
          <w:rFonts w:hint="eastAsia" w:ascii="宋体" w:hAnsi="宋体"/>
          <w:b/>
          <w:color w:val="000000"/>
          <w:sz w:val="21"/>
          <w:szCs w:val="21"/>
        </w:rPr>
        <w:t>（</w:t>
      </w:r>
      <w:r>
        <w:rPr>
          <w:rFonts w:ascii="宋体" w:hAnsi="宋体"/>
          <w:b/>
          <w:color w:val="000000"/>
          <w:sz w:val="21"/>
          <w:szCs w:val="21"/>
        </w:rPr>
        <w:t>2</w:t>
      </w:r>
      <w:r>
        <w:rPr>
          <w:rFonts w:hint="eastAsia" w:ascii="宋体" w:hAnsi="宋体"/>
          <w:b/>
          <w:color w:val="000000"/>
          <w:sz w:val="21"/>
          <w:szCs w:val="21"/>
        </w:rPr>
        <w:t>）</w:t>
      </w:r>
      <w:r>
        <w:rPr>
          <w:rFonts w:hint="eastAsia" w:ascii="宋体" w:hAnsi="宋体" w:cs="仿宋_GB2312"/>
          <w:b/>
          <w:sz w:val="21"/>
          <w:szCs w:val="21"/>
          <w:lang w:val="zh-CN"/>
        </w:rPr>
        <w:t>关于相同品牌产品</w:t>
      </w:r>
      <w:r>
        <w:rPr>
          <w:rFonts w:hint="eastAsia" w:ascii="宋体" w:hAnsi="宋体" w:cs="仿宋_GB2312"/>
          <w:b/>
          <w:bCs/>
          <w:sz w:val="21"/>
          <w:szCs w:val="21"/>
          <w:lang w:val="zh-CN"/>
        </w:rPr>
        <w:t>（服务类项目不适用本条款规定）</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22" w:firstLineChars="200"/>
        <w:contextualSpacing/>
        <w:rPr>
          <w:rFonts w:hint="default" w:ascii="宋体" w:eastAsia="宋体" w:cs="仿宋_GB2312"/>
          <w:b/>
          <w:sz w:val="21"/>
          <w:szCs w:val="21"/>
          <w:lang w:val="en-US" w:eastAsia="zh-CN"/>
        </w:rPr>
      </w:pPr>
      <w:r>
        <w:rPr>
          <w:rFonts w:hint="eastAsia" w:ascii="宋体" w:hAnsi="宋体"/>
          <w:b/>
          <w:color w:val="000000"/>
          <w:sz w:val="21"/>
          <w:szCs w:val="21"/>
        </w:rPr>
        <w:t>（</w:t>
      </w:r>
      <w:r>
        <w:rPr>
          <w:rFonts w:ascii="宋体" w:hAnsi="宋体"/>
          <w:b/>
          <w:color w:val="000000"/>
          <w:sz w:val="21"/>
          <w:szCs w:val="21"/>
        </w:rPr>
        <w:t>3</w:t>
      </w:r>
      <w:r>
        <w:rPr>
          <w:rFonts w:hint="eastAsia" w:ascii="宋体" w:hAnsi="宋体"/>
          <w:b/>
          <w:color w:val="000000"/>
          <w:sz w:val="21"/>
          <w:szCs w:val="21"/>
        </w:rPr>
        <w:t>）强制采购节能产品和优先采购节能产品、优先采购环保产品</w:t>
      </w:r>
      <w:r>
        <w:rPr>
          <w:rFonts w:hint="eastAsia" w:ascii="宋体" w:hAnsi="宋体"/>
          <w:b/>
          <w:color w:val="000000"/>
          <w:sz w:val="21"/>
          <w:szCs w:val="21"/>
          <w:lang w:val="en-US" w:eastAsia="zh-CN"/>
        </w:rPr>
        <w:t>(服务项目不适用）</w:t>
      </w:r>
    </w:p>
    <w:p>
      <w:pPr>
        <w:pStyle w:val="13"/>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）对《节能产品政府采购品目清单》所列的政府强制采购节能产品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4</w:t>
      </w:r>
      <w:r>
        <w:rPr>
          <w:rFonts w:hint="eastAsia" w:ascii="宋体" w:hAnsi="宋体" w:cs="仿宋_GB2312"/>
          <w:b/>
          <w:sz w:val="21"/>
          <w:szCs w:val="21"/>
          <w:lang w:val="zh-CN"/>
        </w:rPr>
        <w:t>）关于强制性产品认证</w:t>
      </w:r>
      <w:r>
        <w:rPr>
          <w:rFonts w:hint="eastAsia" w:ascii="宋体" w:hAnsi="宋体"/>
          <w:b/>
          <w:color w:val="000000"/>
          <w:sz w:val="21"/>
          <w:szCs w:val="21"/>
          <w:lang w:val="en-US" w:eastAsia="zh-CN"/>
        </w:rPr>
        <w:t>(服务项目不适用）</w:t>
      </w:r>
    </w:p>
    <w:p>
      <w:pPr>
        <w:spacing w:line="360" w:lineRule="auto"/>
        <w:ind w:firstLine="420" w:firstLineChars="200"/>
        <w:contextualSpacing/>
        <w:rPr>
          <w:rFonts w:ascii="宋体" w:cs="宋体"/>
          <w:kern w:val="0"/>
          <w:szCs w:val="21"/>
        </w:rPr>
      </w:pPr>
      <w:r>
        <w:rPr>
          <w:rFonts w:ascii="宋体" w:hAnsi="宋体" w:cs="仿宋_GB2312"/>
          <w:szCs w:val="21"/>
          <w:lang w:val="zh-CN"/>
        </w:rPr>
        <w:t>1</w:t>
      </w:r>
      <w:r>
        <w:rPr>
          <w:rFonts w:hint="eastAsia" w:ascii="宋体" w:hAnsi="宋体" w:cs="仿宋_GB2312"/>
          <w:szCs w:val="21"/>
          <w:lang w:val="zh-CN"/>
        </w:rPr>
        <w:t>）如投标人所投产品属于“中国强制性产品认证”（</w:t>
      </w:r>
      <w:r>
        <w:rPr>
          <w:rFonts w:ascii="宋体" w:hAnsi="宋体" w:cs="仿宋_GB2312"/>
          <w:szCs w:val="21"/>
          <w:lang w:val="zh-CN"/>
        </w:rPr>
        <w:t>3C</w:t>
      </w:r>
      <w:r>
        <w:rPr>
          <w:rFonts w:hint="eastAsia" w:ascii="宋体" w:hAnsi="宋体" w:cs="仿宋_GB2312"/>
          <w:szCs w:val="21"/>
          <w:lang w:val="zh-CN"/>
        </w:rPr>
        <w:t>认证）范围内</w:t>
      </w:r>
      <w:r>
        <w:rPr>
          <w:rFonts w:ascii="宋体" w:cs="仿宋_GB2312"/>
          <w:szCs w:val="21"/>
          <w:lang w:val="zh-CN"/>
        </w:rPr>
        <w:t>,</w:t>
      </w:r>
      <w:r>
        <w:rPr>
          <w:rFonts w:hint="eastAsia" w:ascii="宋体" w:hAnsi="宋体" w:cs="仿宋_GB2312"/>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仿宋_GB2312"/>
          <w:szCs w:val="21"/>
          <w:lang w:val="zh-CN"/>
        </w:rPr>
        <w:t>则投标文件中应根据本项目招标文件“第二章</w:t>
      </w:r>
      <w:r>
        <w:rPr>
          <w:rFonts w:ascii="宋体" w:hAnsi="宋体" w:cs="仿宋_GB2312"/>
          <w:szCs w:val="21"/>
          <w:lang w:val="zh-CN"/>
        </w:rPr>
        <w:t xml:space="preserve"> </w:t>
      </w:r>
      <w:r>
        <w:rPr>
          <w:rFonts w:hint="eastAsia" w:ascii="宋体" w:hAnsi="宋体" w:cs="仿宋_GB2312"/>
          <w:szCs w:val="21"/>
          <w:lang w:val="zh-CN"/>
        </w:rPr>
        <w:t>项目需求”提供：</w:t>
      </w:r>
    </w:p>
    <w:p>
      <w:pPr>
        <w:wordWrap w:val="0"/>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5</w:t>
      </w:r>
      <w:r>
        <w:rPr>
          <w:rFonts w:hint="eastAsia" w:ascii="宋体" w:hAnsi="宋体" w:cs="仿宋_GB2312"/>
          <w:b/>
          <w:szCs w:val="21"/>
          <w:lang w:val="zh-CN"/>
        </w:rPr>
        <w:t>）支持脱贫攻坚（物业服务项目适用）</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6</w:t>
      </w:r>
      <w:r>
        <w:rPr>
          <w:rFonts w:hint="eastAsia" w:ascii="宋体" w:hAnsi="宋体" w:cs="仿宋_GB2312"/>
          <w:b/>
          <w:szCs w:val="21"/>
          <w:lang w:val="zh-CN"/>
        </w:rPr>
        <w:t>）投标无效情形</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a.</w:t>
      </w:r>
      <w:r>
        <w:rPr>
          <w:rFonts w:hint="eastAsia" w:ascii="宋体" w:hAnsi="宋体" w:cs="仿宋_GB2312"/>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b.</w:t>
      </w:r>
      <w:r>
        <w:rPr>
          <w:rFonts w:hint="eastAsia" w:ascii="宋体" w:hAnsi="宋体" w:cs="仿宋_GB2312"/>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c.</w:t>
      </w:r>
      <w:r>
        <w:rPr>
          <w:rFonts w:hint="eastAsia" w:ascii="宋体" w:hAnsi="宋体" w:cs="仿宋_GB2312"/>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d.</w:t>
      </w:r>
      <w:r>
        <w:rPr>
          <w:rFonts w:hint="eastAsia" w:ascii="宋体" w:hAnsi="宋体" w:cs="仿宋_GB2312"/>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e.</w:t>
      </w:r>
      <w:r>
        <w:rPr>
          <w:rFonts w:hint="eastAsia" w:ascii="宋体" w:hAnsi="宋体" w:cs="仿宋_GB2312"/>
          <w:szCs w:val="21"/>
          <w:lang w:val="zh-CN"/>
        </w:rPr>
        <w:t>不同投标人的投标文件相互混装；</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）法律、法规和招标文件规定的其他无效情形。</w:t>
      </w:r>
    </w:p>
    <w:p>
      <w:pPr>
        <w:widowControl/>
        <w:shd w:val="clear" w:color="auto" w:fill="FFFFFF"/>
        <w:spacing w:line="360" w:lineRule="atLeast"/>
        <w:ind w:firstLine="600"/>
        <w:jc w:val="left"/>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7</w:t>
      </w:r>
      <w:r>
        <w:rPr>
          <w:rFonts w:hint="eastAsia" w:ascii="宋体" w:hAnsi="宋体" w:cs="仿宋_GB2312"/>
          <w:b/>
          <w:szCs w:val="21"/>
          <w:lang w:val="zh-CN"/>
        </w:rPr>
        <w:t>）评标标准</w:t>
      </w:r>
    </w:p>
    <w:tbl>
      <w:tblPr>
        <w:tblStyle w:val="22"/>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sz w:val="21"/>
                <w:szCs w:val="21"/>
              </w:rPr>
            </w:pPr>
            <w:r>
              <w:rPr>
                <w:rFonts w:hint="eastAsia" w:ascii="宋体" w:hAnsi="宋体"/>
                <w:sz w:val="21"/>
                <w:szCs w:val="21"/>
              </w:rPr>
              <w:t>分值构成</w:t>
            </w:r>
          </w:p>
          <w:p>
            <w:pPr>
              <w:spacing w:line="360" w:lineRule="auto"/>
              <w:jc w:val="center"/>
              <w:rPr>
                <w:rFonts w:ascii="宋体" w:hAnsi="宋体"/>
                <w:sz w:val="21"/>
                <w:szCs w:val="21"/>
              </w:rPr>
            </w:pPr>
            <w:r>
              <w:rPr>
                <w:rFonts w:ascii="宋体" w:hAnsi="宋体"/>
                <w:sz w:val="21"/>
                <w:szCs w:val="21"/>
              </w:rPr>
              <w:t>(</w:t>
            </w:r>
            <w:r>
              <w:rPr>
                <w:rFonts w:hint="eastAsia" w:ascii="宋体" w:hAnsi="宋体"/>
                <w:sz w:val="21"/>
                <w:szCs w:val="21"/>
              </w:rPr>
              <w:t>总分</w:t>
            </w:r>
            <w:r>
              <w:rPr>
                <w:rFonts w:ascii="宋体" w:hAnsi="宋体"/>
                <w:sz w:val="21"/>
                <w:szCs w:val="21"/>
              </w:rPr>
              <w:t>100</w:t>
            </w:r>
            <w:r>
              <w:rPr>
                <w:rFonts w:hint="eastAsia" w:ascii="宋体" w:hAnsi="宋体"/>
                <w:sz w:val="21"/>
                <w:szCs w:val="21"/>
              </w:rPr>
              <w:t>分</w:t>
            </w:r>
            <w:r>
              <w:rPr>
                <w:rFonts w:ascii="宋体" w:hAnsi="宋体"/>
                <w:sz w:val="21"/>
                <w:szCs w:val="21"/>
              </w:rPr>
              <w:t>)</w:t>
            </w:r>
          </w:p>
        </w:tc>
        <w:tc>
          <w:tcPr>
            <w:tcW w:w="7204" w:type="dxa"/>
            <w:gridSpan w:val="2"/>
            <w:vAlign w:val="center"/>
          </w:tcPr>
          <w:p>
            <w:pPr>
              <w:spacing w:line="360" w:lineRule="auto"/>
              <w:ind w:firstLine="420" w:firstLineChars="200"/>
              <w:rPr>
                <w:rFonts w:ascii="宋体"/>
                <w:sz w:val="21"/>
                <w:szCs w:val="21"/>
              </w:rPr>
            </w:pPr>
            <w:r>
              <w:rPr>
                <w:rFonts w:hint="eastAsia" w:ascii="宋体" w:hAnsi="宋体"/>
                <w:sz w:val="21"/>
                <w:szCs w:val="21"/>
              </w:rPr>
              <w:t>价格分值：</w:t>
            </w:r>
            <w:r>
              <w:rPr>
                <w:rFonts w:hint="eastAsia" w:ascii="宋体" w:hAnsi="宋体"/>
                <w:sz w:val="21"/>
                <w:szCs w:val="21"/>
                <w:u w:val="single"/>
                <w:lang w:val="en-US" w:eastAsia="zh-CN"/>
              </w:rPr>
              <w:t>30</w:t>
            </w:r>
            <w:r>
              <w:rPr>
                <w:rFonts w:hint="eastAsia" w:ascii="宋体" w:hAnsi="宋体"/>
                <w:sz w:val="21"/>
                <w:szCs w:val="21"/>
              </w:rPr>
              <w:t>分</w:t>
            </w:r>
          </w:p>
          <w:p>
            <w:pPr>
              <w:spacing w:line="360" w:lineRule="auto"/>
              <w:ind w:firstLine="420" w:firstLineChars="200"/>
              <w:rPr>
                <w:rFonts w:ascii="宋体"/>
                <w:sz w:val="21"/>
                <w:szCs w:val="21"/>
              </w:rPr>
            </w:pPr>
            <w:r>
              <w:rPr>
                <w:rFonts w:hint="eastAsia" w:ascii="宋体" w:hAnsi="宋体"/>
                <w:sz w:val="21"/>
                <w:szCs w:val="21"/>
              </w:rPr>
              <w:t>商务部分：</w:t>
            </w:r>
            <w:r>
              <w:rPr>
                <w:rFonts w:hint="eastAsia" w:ascii="宋体" w:hAnsi="宋体"/>
                <w:sz w:val="21"/>
                <w:szCs w:val="21"/>
                <w:u w:val="single"/>
                <w:lang w:val="en-US" w:eastAsia="zh-CN"/>
              </w:rPr>
              <w:t>20</w:t>
            </w:r>
            <w:r>
              <w:rPr>
                <w:rFonts w:hint="eastAsia" w:ascii="宋体" w:hAnsi="宋体"/>
                <w:sz w:val="21"/>
                <w:szCs w:val="21"/>
              </w:rPr>
              <w:t>分</w:t>
            </w:r>
          </w:p>
          <w:p>
            <w:pPr>
              <w:spacing w:line="360" w:lineRule="auto"/>
              <w:ind w:firstLine="420" w:firstLineChars="200"/>
              <w:rPr>
                <w:rFonts w:ascii="宋体"/>
                <w:sz w:val="21"/>
                <w:szCs w:val="21"/>
              </w:rPr>
            </w:pPr>
            <w:r>
              <w:rPr>
                <w:rFonts w:hint="eastAsia" w:ascii="宋体" w:hAnsi="宋体"/>
                <w:sz w:val="21"/>
                <w:szCs w:val="21"/>
              </w:rPr>
              <w:t>技术部分：</w:t>
            </w:r>
            <w:r>
              <w:rPr>
                <w:rFonts w:hint="eastAsia" w:ascii="宋体" w:hAnsi="宋体"/>
                <w:sz w:val="21"/>
                <w:szCs w:val="21"/>
                <w:u w:val="single"/>
                <w:lang w:val="en-US" w:eastAsia="zh-CN"/>
              </w:rPr>
              <w:t>50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66" w:type="dxa"/>
            <w:gridSpan w:val="3"/>
            <w:vAlign w:val="center"/>
          </w:tcPr>
          <w:p>
            <w:pPr>
              <w:jc w:val="center"/>
              <w:rPr>
                <w:rFonts w:ascii="宋体"/>
                <w:b/>
                <w:sz w:val="21"/>
                <w:szCs w:val="21"/>
              </w:rPr>
            </w:pPr>
            <w:r>
              <w:rPr>
                <w:rFonts w:hint="eastAsia" w:ascii="宋体" w:hAnsi="宋体"/>
                <w:b/>
                <w:sz w:val="21"/>
                <w:szCs w:val="21"/>
              </w:rPr>
              <w:t>价格部分（满分</w:t>
            </w:r>
            <w:r>
              <w:rPr>
                <w:rFonts w:hint="eastAsia" w:ascii="宋体" w:hAnsi="宋体"/>
                <w:b/>
                <w:sz w:val="21"/>
                <w:szCs w:val="21"/>
                <w:u w:val="single"/>
                <w:lang w:val="en-US" w:eastAsia="zh-CN"/>
              </w:rPr>
              <w:t>30</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62" w:type="dxa"/>
            <w:vAlign w:val="center"/>
          </w:tcPr>
          <w:p>
            <w:pPr>
              <w:jc w:val="center"/>
              <w:rPr>
                <w:rFonts w:ascii="宋体"/>
                <w:b/>
                <w:sz w:val="21"/>
                <w:szCs w:val="21"/>
              </w:rPr>
            </w:pPr>
            <w:r>
              <w:rPr>
                <w:rFonts w:hint="eastAsia" w:ascii="宋体" w:hAnsi="宋体"/>
                <w:b/>
                <w:sz w:val="21"/>
                <w:szCs w:val="21"/>
              </w:rPr>
              <w:t>评分因素</w:t>
            </w:r>
          </w:p>
        </w:tc>
        <w:tc>
          <w:tcPr>
            <w:tcW w:w="6237" w:type="dxa"/>
            <w:vAlign w:val="center"/>
          </w:tcPr>
          <w:p>
            <w:pPr>
              <w:jc w:val="center"/>
              <w:rPr>
                <w:rFonts w:ascii="宋体"/>
                <w:b/>
                <w:sz w:val="21"/>
                <w:szCs w:val="21"/>
              </w:rPr>
            </w:pPr>
            <w:r>
              <w:rPr>
                <w:rFonts w:hint="eastAsia" w:ascii="宋体" w:hAnsi="宋体"/>
                <w:b/>
                <w:sz w:val="21"/>
                <w:szCs w:val="21"/>
              </w:rPr>
              <w:t>评标标准</w:t>
            </w:r>
          </w:p>
        </w:tc>
        <w:tc>
          <w:tcPr>
            <w:tcW w:w="967" w:type="dxa"/>
            <w:vAlign w:val="center"/>
          </w:tcPr>
          <w:p>
            <w:pPr>
              <w:jc w:val="center"/>
              <w:rPr>
                <w:rFonts w:asci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62" w:type="dxa"/>
            <w:vAlign w:val="center"/>
          </w:tcPr>
          <w:p>
            <w:pPr>
              <w:spacing w:line="360" w:lineRule="auto"/>
              <w:jc w:val="center"/>
              <w:rPr>
                <w:rFonts w:ascii="宋体"/>
                <w:sz w:val="21"/>
                <w:szCs w:val="21"/>
              </w:rPr>
            </w:pPr>
            <w:r>
              <w:rPr>
                <w:rFonts w:hint="eastAsia" w:ascii="宋体" w:hAnsi="宋体"/>
                <w:sz w:val="21"/>
                <w:szCs w:val="21"/>
              </w:rPr>
              <w:t>投标报价</w:t>
            </w:r>
          </w:p>
          <w:p>
            <w:pPr>
              <w:spacing w:line="360" w:lineRule="auto"/>
              <w:jc w:val="center"/>
              <w:rPr>
                <w:rFonts w:ascii="宋体"/>
                <w:sz w:val="21"/>
                <w:szCs w:val="21"/>
              </w:rPr>
            </w:pPr>
            <w:r>
              <w:rPr>
                <w:rFonts w:hint="eastAsia" w:ascii="宋体" w:hAnsi="宋体"/>
                <w:sz w:val="21"/>
                <w:szCs w:val="21"/>
              </w:rPr>
              <w:t>评分标准</w:t>
            </w:r>
          </w:p>
        </w:tc>
        <w:tc>
          <w:tcPr>
            <w:tcW w:w="6237" w:type="dxa"/>
            <w:vAlign w:val="center"/>
          </w:tcPr>
          <w:p>
            <w:pPr>
              <w:spacing w:line="360" w:lineRule="auto"/>
              <w:rPr>
                <w:rFonts w:ascii="宋体"/>
                <w:sz w:val="21"/>
                <w:szCs w:val="21"/>
              </w:rPr>
            </w:pPr>
            <w:r>
              <w:rPr>
                <w:rFonts w:hint="eastAsia" w:ascii="宋体" w:hAnsi="宋体"/>
                <w:sz w:val="21"/>
                <w:szCs w:val="21"/>
              </w:rPr>
              <w:t>评标基准价：满足招标文件要求的有效投标报价中，最低的投标报价为评标基准价。</w:t>
            </w:r>
          </w:p>
          <w:p>
            <w:pPr>
              <w:spacing w:line="360" w:lineRule="auto"/>
              <w:rPr>
                <w:rFonts w:hint="default" w:ascii="宋体" w:eastAsia="宋体"/>
                <w:sz w:val="21"/>
                <w:szCs w:val="21"/>
                <w:lang w:val="en-US" w:eastAsia="zh-CN"/>
              </w:rPr>
            </w:pPr>
            <w:r>
              <w:rPr>
                <w:rFonts w:hint="eastAsia" w:ascii="宋体" w:hAnsi="宋体"/>
                <w:sz w:val="21"/>
                <w:szCs w:val="21"/>
              </w:rPr>
              <w:t>投标报价得分</w:t>
            </w:r>
            <w:r>
              <w:rPr>
                <w:rFonts w:ascii="宋体" w:hAnsi="宋体"/>
                <w:sz w:val="21"/>
                <w:szCs w:val="21"/>
              </w:rPr>
              <w:t>=</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投标报价）×</w:t>
            </w:r>
            <w:r>
              <w:rPr>
                <w:rFonts w:hint="eastAsia" w:ascii="宋体" w:hAnsi="宋体"/>
                <w:sz w:val="21"/>
                <w:szCs w:val="21"/>
                <w:u w:val="single"/>
                <w:lang w:val="en-US" w:eastAsia="zh-CN"/>
              </w:rPr>
              <w:t>30</w:t>
            </w:r>
          </w:p>
        </w:tc>
        <w:tc>
          <w:tcPr>
            <w:tcW w:w="967" w:type="dxa"/>
            <w:vAlign w:val="center"/>
          </w:tcPr>
          <w:p>
            <w:pPr>
              <w:jc w:val="center"/>
              <w:rPr>
                <w:rFonts w:ascii="宋体"/>
                <w:sz w:val="21"/>
                <w:szCs w:val="21"/>
              </w:rPr>
            </w:pPr>
            <w:r>
              <w:rPr>
                <w:rFonts w:hint="eastAsia" w:ascii="宋体" w:hAnsi="宋体"/>
                <w:sz w:val="21"/>
                <w:szCs w:val="21"/>
                <w:u w:val="single"/>
                <w:lang w:val="en-US" w:eastAsia="zh-CN"/>
              </w:rPr>
              <w:t>30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66" w:type="dxa"/>
            <w:gridSpan w:val="3"/>
            <w:vAlign w:val="center"/>
          </w:tcPr>
          <w:p>
            <w:pPr>
              <w:jc w:val="center"/>
              <w:rPr>
                <w:rFonts w:ascii="宋体"/>
                <w:b/>
                <w:sz w:val="21"/>
                <w:szCs w:val="21"/>
              </w:rPr>
            </w:pPr>
            <w:r>
              <w:rPr>
                <w:rFonts w:hint="eastAsia" w:ascii="宋体" w:hAnsi="宋体"/>
                <w:b/>
                <w:sz w:val="21"/>
                <w:szCs w:val="21"/>
              </w:rPr>
              <w:t>商务部分（满分</w:t>
            </w:r>
            <w:r>
              <w:rPr>
                <w:rFonts w:hint="eastAsia" w:ascii="宋体" w:hAnsi="宋体"/>
                <w:b/>
                <w:sz w:val="21"/>
                <w:szCs w:val="21"/>
                <w:lang w:val="en-US" w:eastAsia="zh-CN"/>
              </w:rPr>
              <w:t>20</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jc w:val="center"/>
              <w:rPr>
                <w:rFonts w:ascii="宋体"/>
                <w:b/>
                <w:sz w:val="21"/>
                <w:szCs w:val="21"/>
              </w:rPr>
            </w:pPr>
            <w:r>
              <w:rPr>
                <w:rFonts w:hint="eastAsia" w:ascii="宋体" w:hAnsi="宋体"/>
                <w:b/>
                <w:sz w:val="21"/>
                <w:szCs w:val="21"/>
              </w:rPr>
              <w:t>评分因素</w:t>
            </w:r>
          </w:p>
        </w:tc>
        <w:tc>
          <w:tcPr>
            <w:tcW w:w="6237" w:type="dxa"/>
            <w:vAlign w:val="center"/>
          </w:tcPr>
          <w:p>
            <w:pPr>
              <w:jc w:val="center"/>
              <w:rPr>
                <w:rFonts w:ascii="宋体"/>
                <w:b/>
                <w:sz w:val="21"/>
                <w:szCs w:val="21"/>
              </w:rPr>
            </w:pPr>
            <w:r>
              <w:rPr>
                <w:rFonts w:hint="eastAsia" w:ascii="宋体" w:hAnsi="宋体"/>
                <w:b/>
                <w:sz w:val="21"/>
                <w:szCs w:val="21"/>
              </w:rPr>
              <w:t>评标标准</w:t>
            </w:r>
          </w:p>
        </w:tc>
        <w:tc>
          <w:tcPr>
            <w:tcW w:w="967" w:type="dxa"/>
            <w:vAlign w:val="center"/>
          </w:tcPr>
          <w:p>
            <w:pPr>
              <w:jc w:val="center"/>
              <w:rPr>
                <w:rFonts w:asci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62" w:type="dxa"/>
            <w:vAlign w:val="center"/>
          </w:tcPr>
          <w:p>
            <w:pPr>
              <w:spacing w:line="360" w:lineRule="auto"/>
              <w:jc w:val="center"/>
              <w:rPr>
                <w:rFonts w:hint="eastAsia" w:ascii="宋体" w:eastAsia="宋体"/>
                <w:color w:val="auto"/>
                <w:sz w:val="21"/>
                <w:szCs w:val="21"/>
                <w:lang w:eastAsia="zh-CN"/>
              </w:rPr>
            </w:pPr>
            <w:r>
              <w:rPr>
                <w:rFonts w:hint="eastAsia" w:ascii="宋体" w:hAnsi="宋体"/>
                <w:color w:val="auto"/>
                <w:sz w:val="21"/>
                <w:szCs w:val="21"/>
              </w:rPr>
              <w:t>服务</w:t>
            </w:r>
            <w:r>
              <w:rPr>
                <w:rFonts w:hint="eastAsia" w:ascii="宋体" w:hAnsi="宋体"/>
                <w:color w:val="auto"/>
                <w:sz w:val="21"/>
                <w:szCs w:val="21"/>
                <w:lang w:eastAsia="zh-CN"/>
              </w:rPr>
              <w:t>承诺</w:t>
            </w:r>
          </w:p>
        </w:tc>
        <w:tc>
          <w:tcPr>
            <w:tcW w:w="6237" w:type="dxa"/>
            <w:vAlign w:val="center"/>
          </w:tcPr>
          <w:p>
            <w:pPr>
              <w:spacing w:line="360" w:lineRule="auto"/>
              <w:rPr>
                <w:rFonts w:ascii="宋体"/>
                <w:color w:val="auto"/>
                <w:sz w:val="21"/>
                <w:szCs w:val="21"/>
              </w:rPr>
            </w:pPr>
            <w:r>
              <w:rPr>
                <w:rFonts w:hint="eastAsia" w:ascii="宋体" w:hAnsi="宋体"/>
                <w:color w:val="auto"/>
                <w:sz w:val="21"/>
                <w:szCs w:val="21"/>
                <w:lang w:eastAsia="zh-CN"/>
              </w:rPr>
              <w:t>根据投标人提供的为完成相关服务工作所需车辆、设备、工具等承诺以及相关资料证明材料，第一档</w:t>
            </w:r>
            <w:r>
              <w:rPr>
                <w:rFonts w:hint="eastAsia" w:ascii="宋体" w:hAnsi="宋体"/>
                <w:color w:val="auto"/>
                <w:sz w:val="21"/>
                <w:szCs w:val="21"/>
                <w:lang w:val="en-US" w:eastAsia="zh-CN"/>
              </w:rPr>
              <w:t>20分、第二档15分、第三档10分、第四档5分，否则不得分。</w:t>
            </w:r>
          </w:p>
        </w:tc>
        <w:tc>
          <w:tcPr>
            <w:tcW w:w="967" w:type="dxa"/>
            <w:vAlign w:val="center"/>
          </w:tcPr>
          <w:p>
            <w:pPr>
              <w:spacing w:line="360" w:lineRule="auto"/>
              <w:jc w:val="center"/>
              <w:rPr>
                <w:rFonts w:ascii="宋体"/>
                <w:color w:val="000000"/>
                <w:sz w:val="21"/>
                <w:szCs w:val="21"/>
              </w:rPr>
            </w:pPr>
            <w:r>
              <w:rPr>
                <w:rFonts w:hint="eastAsia" w:ascii="宋体" w:hAnsi="宋体"/>
                <w:color w:val="000000"/>
                <w:sz w:val="21"/>
                <w:szCs w:val="21"/>
                <w:u w:val="single"/>
                <w:lang w:val="en-US" w:eastAsia="zh-CN"/>
              </w:rPr>
              <w:t>20</w:t>
            </w:r>
            <w:r>
              <w:rPr>
                <w:rFonts w:hint="eastAsia" w:ascii="宋体" w:hAnsi="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b/>
                <w:sz w:val="21"/>
                <w:szCs w:val="21"/>
              </w:rPr>
            </w:pPr>
            <w:r>
              <w:rPr>
                <w:rFonts w:hint="eastAsia" w:ascii="宋体" w:hAnsi="宋体"/>
                <w:b/>
                <w:sz w:val="21"/>
                <w:szCs w:val="21"/>
              </w:rPr>
              <w:t>技术部分（满分</w:t>
            </w:r>
            <w:r>
              <w:rPr>
                <w:rFonts w:hint="eastAsia" w:ascii="宋体" w:hAnsi="宋体"/>
                <w:b/>
                <w:sz w:val="21"/>
                <w:szCs w:val="21"/>
                <w:u w:val="single"/>
                <w:lang w:val="en-US" w:eastAsia="zh-CN"/>
              </w:rPr>
              <w:t>50</w:t>
            </w:r>
            <w:r>
              <w:rPr>
                <w:rFonts w:hint="eastAsia" w:ascii="宋体" w:hAnsi="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Align w:val="center"/>
          </w:tcPr>
          <w:p>
            <w:pPr>
              <w:jc w:val="center"/>
              <w:rPr>
                <w:rFonts w:ascii="宋体"/>
                <w:b/>
                <w:sz w:val="21"/>
                <w:szCs w:val="21"/>
              </w:rPr>
            </w:pPr>
            <w:r>
              <w:rPr>
                <w:rFonts w:hint="eastAsia" w:ascii="宋体" w:hAnsi="宋体"/>
                <w:b/>
                <w:sz w:val="21"/>
                <w:szCs w:val="21"/>
              </w:rPr>
              <w:t>评分因素</w:t>
            </w:r>
          </w:p>
        </w:tc>
        <w:tc>
          <w:tcPr>
            <w:tcW w:w="6237" w:type="dxa"/>
            <w:vAlign w:val="center"/>
          </w:tcPr>
          <w:p>
            <w:pPr>
              <w:jc w:val="center"/>
              <w:rPr>
                <w:rFonts w:ascii="宋体"/>
                <w:b/>
                <w:sz w:val="21"/>
                <w:szCs w:val="21"/>
              </w:rPr>
            </w:pPr>
            <w:r>
              <w:rPr>
                <w:rFonts w:hint="eastAsia" w:ascii="宋体" w:hAnsi="宋体"/>
                <w:b/>
                <w:sz w:val="21"/>
                <w:szCs w:val="21"/>
              </w:rPr>
              <w:t>评标标准</w:t>
            </w:r>
          </w:p>
        </w:tc>
        <w:tc>
          <w:tcPr>
            <w:tcW w:w="967" w:type="dxa"/>
            <w:vAlign w:val="center"/>
          </w:tcPr>
          <w:p>
            <w:pPr>
              <w:jc w:val="center"/>
              <w:rPr>
                <w:rFonts w:asci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762" w:type="dxa"/>
            <w:vAlign w:val="center"/>
          </w:tcPr>
          <w:p>
            <w:pPr>
              <w:spacing w:line="360" w:lineRule="exact"/>
              <w:jc w:val="center"/>
              <w:rPr>
                <w:rFonts w:ascii="仿宋" w:hAnsi="仿宋" w:eastAsia="仿宋"/>
                <w:sz w:val="21"/>
                <w:szCs w:val="21"/>
              </w:rPr>
            </w:pPr>
            <w:r>
              <w:rPr>
                <w:rFonts w:hint="eastAsia" w:ascii="宋体" w:hAnsi="宋体"/>
                <w:sz w:val="21"/>
                <w:szCs w:val="21"/>
              </w:rPr>
              <w:t>对招标文件的响应程度</w:t>
            </w:r>
          </w:p>
        </w:tc>
        <w:tc>
          <w:tcPr>
            <w:tcW w:w="6237" w:type="dxa"/>
            <w:vAlign w:val="center"/>
          </w:tcPr>
          <w:p>
            <w:pPr>
              <w:spacing w:line="360" w:lineRule="auto"/>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、能提供详细、完整、全面的具体工作实施方案得</w:t>
            </w:r>
            <w:r>
              <w:rPr>
                <w:rFonts w:hint="eastAsia" w:ascii="宋体" w:hAnsi="宋体"/>
                <w:color w:val="000000"/>
                <w:sz w:val="21"/>
                <w:szCs w:val="21"/>
                <w:lang w:val="en-US" w:eastAsia="zh-CN"/>
              </w:rPr>
              <w:t>20</w:t>
            </w:r>
            <w:r>
              <w:rPr>
                <w:rFonts w:hint="eastAsia" w:ascii="宋体" w:hAnsi="宋体"/>
                <w:color w:val="000000"/>
                <w:sz w:val="21"/>
                <w:szCs w:val="21"/>
              </w:rPr>
              <w:t>分；有</w:t>
            </w:r>
            <w:r>
              <w:rPr>
                <w:rFonts w:hint="eastAsia" w:ascii="宋体" w:hAnsi="宋体"/>
                <w:color w:val="000000"/>
                <w:sz w:val="21"/>
                <w:szCs w:val="21"/>
                <w:lang w:eastAsia="zh-CN"/>
              </w:rPr>
              <w:t>较全面方案及</w:t>
            </w:r>
            <w:r>
              <w:rPr>
                <w:rFonts w:hint="eastAsia" w:ascii="宋体" w:hAnsi="宋体"/>
                <w:color w:val="000000"/>
                <w:sz w:val="21"/>
                <w:szCs w:val="21"/>
              </w:rPr>
              <w:t>相关描述的得</w:t>
            </w:r>
            <w:r>
              <w:rPr>
                <w:rFonts w:hint="eastAsia" w:ascii="宋体" w:hAnsi="宋体"/>
                <w:color w:val="000000"/>
                <w:sz w:val="21"/>
                <w:szCs w:val="21"/>
                <w:lang w:val="en-US" w:eastAsia="zh-CN"/>
              </w:rPr>
              <w:t>15</w:t>
            </w:r>
            <w:r>
              <w:rPr>
                <w:rFonts w:hint="eastAsia" w:ascii="宋体" w:hAnsi="宋体"/>
                <w:color w:val="000000"/>
                <w:sz w:val="21"/>
                <w:szCs w:val="21"/>
              </w:rPr>
              <w:t>分</w:t>
            </w:r>
            <w:r>
              <w:rPr>
                <w:rFonts w:hint="eastAsia" w:ascii="宋体" w:hAnsi="宋体"/>
                <w:color w:val="000000"/>
                <w:sz w:val="21"/>
                <w:szCs w:val="21"/>
                <w:lang w:eastAsia="zh-CN"/>
              </w:rPr>
              <w:t>；有工作方案描述，但不够详细的得</w:t>
            </w:r>
            <w:r>
              <w:rPr>
                <w:rFonts w:hint="eastAsia" w:ascii="宋体" w:hAnsi="宋体"/>
                <w:color w:val="000000"/>
                <w:sz w:val="21"/>
                <w:szCs w:val="21"/>
                <w:lang w:val="en-US" w:eastAsia="zh-CN"/>
              </w:rPr>
              <w:t>10分；具体工作方案缺少分项工作描述得5分。</w:t>
            </w:r>
            <w:r>
              <w:rPr>
                <w:rFonts w:hint="eastAsia" w:ascii="宋体" w:hAnsi="宋体"/>
                <w:color w:val="000000"/>
                <w:sz w:val="21"/>
                <w:szCs w:val="21"/>
              </w:rPr>
              <w:t>没有不得分。</w:t>
            </w:r>
          </w:p>
          <w:p>
            <w:pPr>
              <w:spacing w:line="360" w:lineRule="auto"/>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、岗位配置合理，投入人员有明确的岗位职责分工描述的得</w:t>
            </w:r>
            <w:r>
              <w:rPr>
                <w:rFonts w:ascii="宋体" w:hAnsi="宋体"/>
                <w:color w:val="000000"/>
                <w:sz w:val="21"/>
                <w:szCs w:val="21"/>
              </w:rPr>
              <w:t>10</w:t>
            </w:r>
            <w:r>
              <w:rPr>
                <w:rFonts w:hint="eastAsia" w:ascii="宋体" w:hAnsi="宋体"/>
                <w:color w:val="000000"/>
                <w:sz w:val="21"/>
                <w:szCs w:val="21"/>
              </w:rPr>
              <w:t>分；有相关描述的得</w:t>
            </w:r>
            <w:r>
              <w:rPr>
                <w:rFonts w:hint="eastAsia" w:ascii="宋体" w:hAnsi="宋体"/>
                <w:color w:val="000000"/>
                <w:sz w:val="21"/>
                <w:szCs w:val="21"/>
                <w:lang w:val="en-US" w:eastAsia="zh-CN"/>
              </w:rPr>
              <w:t>5</w:t>
            </w:r>
            <w:r>
              <w:rPr>
                <w:rFonts w:hint="eastAsia" w:ascii="宋体" w:hAnsi="宋体"/>
                <w:color w:val="000000"/>
                <w:sz w:val="21"/>
                <w:szCs w:val="21"/>
              </w:rPr>
              <w:t>分</w:t>
            </w:r>
            <w:r>
              <w:rPr>
                <w:rFonts w:hint="eastAsia" w:ascii="宋体" w:hAnsi="宋体"/>
                <w:color w:val="000000"/>
                <w:sz w:val="21"/>
                <w:szCs w:val="21"/>
                <w:lang w:eastAsia="zh-CN"/>
              </w:rPr>
              <w:t>。</w:t>
            </w:r>
            <w:r>
              <w:rPr>
                <w:rFonts w:hint="eastAsia" w:ascii="宋体" w:hAnsi="宋体"/>
                <w:color w:val="000000"/>
                <w:sz w:val="21"/>
                <w:szCs w:val="21"/>
              </w:rPr>
              <w:t>没有不得分。</w:t>
            </w:r>
          </w:p>
          <w:p>
            <w:pPr>
              <w:spacing w:line="360" w:lineRule="auto"/>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、有完善的岗位职责制度以及健全的企业内部管理规章制度，得</w:t>
            </w:r>
            <w:r>
              <w:rPr>
                <w:rFonts w:ascii="宋体" w:hAnsi="宋体"/>
                <w:color w:val="000000"/>
                <w:sz w:val="21"/>
                <w:szCs w:val="21"/>
              </w:rPr>
              <w:t>10</w:t>
            </w:r>
            <w:r>
              <w:rPr>
                <w:rFonts w:hint="eastAsia" w:ascii="宋体" w:hAnsi="宋体"/>
                <w:color w:val="000000"/>
                <w:sz w:val="21"/>
                <w:szCs w:val="21"/>
              </w:rPr>
              <w:t>分，有相关描述的得</w:t>
            </w:r>
            <w:r>
              <w:rPr>
                <w:rFonts w:hint="eastAsia" w:ascii="宋体" w:hAnsi="宋体"/>
                <w:color w:val="000000"/>
                <w:sz w:val="21"/>
                <w:szCs w:val="21"/>
                <w:lang w:val="en-US" w:eastAsia="zh-CN"/>
              </w:rPr>
              <w:t>5</w:t>
            </w:r>
            <w:r>
              <w:rPr>
                <w:rFonts w:hint="eastAsia" w:ascii="宋体" w:hAnsi="宋体"/>
                <w:color w:val="000000"/>
                <w:sz w:val="21"/>
                <w:szCs w:val="21"/>
              </w:rPr>
              <w:t>分，不提供者不得分。</w:t>
            </w:r>
          </w:p>
          <w:p>
            <w:pPr>
              <w:spacing w:line="360" w:lineRule="auto"/>
              <w:rPr>
                <w:rFonts w:ascii="宋体" w:cs="Courier New"/>
                <w:bCs/>
                <w:sz w:val="21"/>
                <w:szCs w:val="21"/>
              </w:rPr>
            </w:pPr>
            <w:r>
              <w:rPr>
                <w:rFonts w:ascii="宋体" w:hAnsi="宋体"/>
                <w:color w:val="000000"/>
                <w:sz w:val="21"/>
                <w:szCs w:val="21"/>
              </w:rPr>
              <w:t>4</w:t>
            </w:r>
            <w:r>
              <w:rPr>
                <w:rFonts w:hint="eastAsia" w:ascii="宋体" w:hAnsi="宋体"/>
                <w:color w:val="000000"/>
                <w:sz w:val="21"/>
                <w:szCs w:val="21"/>
              </w:rPr>
              <w:t>、结合招标人实际特点，能够制定合理、可行的应急预案得</w:t>
            </w:r>
            <w:r>
              <w:rPr>
                <w:rFonts w:ascii="宋体" w:hAnsi="宋体"/>
                <w:color w:val="000000"/>
                <w:sz w:val="21"/>
                <w:szCs w:val="21"/>
              </w:rPr>
              <w:t>10</w:t>
            </w:r>
            <w:r>
              <w:rPr>
                <w:rFonts w:hint="eastAsia" w:ascii="宋体" w:hAnsi="宋体"/>
                <w:color w:val="000000"/>
                <w:sz w:val="21"/>
                <w:szCs w:val="21"/>
              </w:rPr>
              <w:t>分，有相关描述的得</w:t>
            </w:r>
            <w:r>
              <w:rPr>
                <w:rFonts w:hint="eastAsia" w:ascii="宋体" w:hAnsi="宋体"/>
                <w:color w:val="000000"/>
                <w:sz w:val="21"/>
                <w:szCs w:val="21"/>
                <w:lang w:val="en-US" w:eastAsia="zh-CN"/>
              </w:rPr>
              <w:t>5</w:t>
            </w:r>
            <w:r>
              <w:rPr>
                <w:rFonts w:hint="eastAsia" w:ascii="宋体" w:hAnsi="宋体"/>
                <w:color w:val="000000"/>
                <w:sz w:val="21"/>
                <w:szCs w:val="21"/>
              </w:rPr>
              <w:t>分，不提供者不得分。</w:t>
            </w:r>
          </w:p>
        </w:tc>
        <w:tc>
          <w:tcPr>
            <w:tcW w:w="967" w:type="dxa"/>
            <w:vAlign w:val="center"/>
          </w:tcPr>
          <w:p>
            <w:pPr>
              <w:jc w:val="center"/>
              <w:rPr>
                <w:rFonts w:ascii="宋体"/>
                <w:sz w:val="21"/>
                <w:szCs w:val="21"/>
              </w:rPr>
            </w:pPr>
            <w:r>
              <w:rPr>
                <w:rFonts w:hint="eastAsia" w:ascii="宋体" w:hAnsi="宋体"/>
                <w:sz w:val="21"/>
                <w:szCs w:val="21"/>
                <w:u w:val="single"/>
                <w:lang w:val="en-US" w:eastAsia="zh-CN"/>
              </w:rPr>
              <w:t>5</w:t>
            </w:r>
            <w:r>
              <w:rPr>
                <w:rFonts w:ascii="宋体" w:hAnsi="宋体"/>
                <w:sz w:val="21"/>
                <w:szCs w:val="21"/>
                <w:u w:val="single"/>
              </w:rPr>
              <w:t>0</w:t>
            </w:r>
            <w:r>
              <w:rPr>
                <w:rFonts w:hint="eastAsia" w:ascii="宋体" w:hAnsi="宋体"/>
                <w:sz w:val="21"/>
                <w:szCs w:val="21"/>
              </w:rPr>
              <w:t>分</w:t>
            </w:r>
          </w:p>
        </w:tc>
      </w:tr>
    </w:tbl>
    <w:p>
      <w:pPr>
        <w:pStyle w:val="56"/>
        <w:spacing w:line="360" w:lineRule="auto"/>
        <w:ind w:firstLine="482" w:firstLineChars="200"/>
        <w:contextualSpacing/>
        <w:rPr>
          <w:rFonts w:ascii="宋体" w:cs="仿宋_GB2312"/>
          <w:b/>
          <w:szCs w:val="21"/>
          <w:lang w:val="zh-CN"/>
        </w:rPr>
      </w:pPr>
      <w:r>
        <w:rPr>
          <w:rFonts w:hint="eastAsia" w:ascii="宋体" w:hAnsi="宋体" w:cs="仿宋_GB2312"/>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1" w:type="dxa"/>
            <w:vAlign w:val="center"/>
          </w:tcPr>
          <w:p>
            <w:pPr>
              <w:jc w:val="center"/>
              <w:rPr>
                <w:rFonts w:asci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1</w:t>
            </w:r>
          </w:p>
        </w:tc>
        <w:tc>
          <w:tcPr>
            <w:tcW w:w="2823" w:type="dxa"/>
            <w:vAlign w:val="center"/>
          </w:tcPr>
          <w:p>
            <w:pPr>
              <w:jc w:val="center"/>
              <w:rPr>
                <w:rFonts w:asci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ascii="宋体" w:hAnsi="宋体"/>
                <w:szCs w:val="21"/>
              </w:rPr>
              <w:t>%</w:t>
            </w:r>
          </w:p>
        </w:tc>
        <w:tc>
          <w:tcPr>
            <w:tcW w:w="2835" w:type="dxa"/>
            <w:vMerge w:val="restart"/>
            <w:vAlign w:val="center"/>
          </w:tcPr>
          <w:p>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小型和微型企业产品的价格</w:t>
            </w:r>
            <w:r>
              <w:rPr>
                <w:rFonts w:hint="eastAsia" w:ascii="宋体" w:hAnsi="宋体"/>
                <w:color w:val="000000"/>
                <w:szCs w:val="21"/>
                <w:lang w:val="en-GB"/>
              </w:rPr>
              <w:t>×</w:t>
            </w:r>
            <w:r>
              <w:rPr>
                <w:color w:val="000000"/>
                <w:szCs w:val="21"/>
                <w:lang w:val="en-GB"/>
              </w:rPr>
              <w:t>6%</w:t>
            </w:r>
          </w:p>
          <w:p>
            <w:pPr>
              <w:jc w:val="center"/>
              <w:rPr>
                <w:rFonts w:asci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2</w:t>
            </w:r>
          </w:p>
        </w:tc>
        <w:tc>
          <w:tcPr>
            <w:tcW w:w="2823" w:type="dxa"/>
            <w:vAlign w:val="center"/>
          </w:tcPr>
          <w:p>
            <w:pPr>
              <w:jc w:val="center"/>
              <w:rPr>
                <w:rFonts w:asci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ascii="宋体" w:hAnsi="宋体"/>
                <w:szCs w:val="21"/>
              </w:rPr>
              <w:t>%</w:t>
            </w:r>
          </w:p>
          <w:p>
            <w:pPr>
              <w:jc w:val="center"/>
              <w:rPr>
                <w:rFonts w:ascii="宋体"/>
                <w:b/>
                <w:szCs w:val="21"/>
                <w:lang w:val="en-GB"/>
              </w:rPr>
            </w:pPr>
            <w:r>
              <w:rPr>
                <w:rFonts w:hint="eastAsia" w:ascii="宋体" w:hAnsi="宋体"/>
                <w:szCs w:val="21"/>
              </w:rPr>
              <w:t>（不再享受序号</w:t>
            </w:r>
            <w:r>
              <w:rPr>
                <w:rFonts w:ascii="宋体" w:hAnsi="宋体"/>
                <w:szCs w:val="21"/>
              </w:rPr>
              <w:t>3</w:t>
            </w:r>
            <w:r>
              <w:rPr>
                <w:rFonts w:hint="eastAsia" w:ascii="宋体" w:hAnsi="宋体"/>
                <w:szCs w:val="21"/>
              </w:rPr>
              <w:t>的价格折扣）</w:t>
            </w:r>
          </w:p>
        </w:tc>
        <w:tc>
          <w:tcPr>
            <w:tcW w:w="2835" w:type="dxa"/>
            <w:vMerge w:val="continue"/>
          </w:tcPr>
          <w:p>
            <w:pPr>
              <w:rPr>
                <w:rFonts w:asci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3</w:t>
            </w:r>
          </w:p>
        </w:tc>
        <w:tc>
          <w:tcPr>
            <w:tcW w:w="2823" w:type="dxa"/>
            <w:vAlign w:val="center"/>
          </w:tcPr>
          <w:p>
            <w:pPr>
              <w:jc w:val="center"/>
              <w:rPr>
                <w:rFonts w:asci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w:t>
            </w:r>
            <w:r>
              <w:rPr>
                <w:rFonts w:ascii="宋体" w:hAnsi="宋体"/>
                <w:color w:val="000000"/>
                <w:szCs w:val="21"/>
                <w:lang w:val="en-GB"/>
              </w:rPr>
              <w:t>30%</w:t>
            </w:r>
            <w:r>
              <w:rPr>
                <w:rFonts w:hint="eastAsia" w:ascii="宋体" w:hAnsi="宋体"/>
                <w:color w:val="000000"/>
                <w:szCs w:val="21"/>
                <w:lang w:val="en-GB"/>
              </w:rPr>
              <w:t>以上的</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对联合体总金额扣除</w:t>
            </w:r>
          </w:p>
          <w:p>
            <w:pPr>
              <w:jc w:val="center"/>
              <w:rPr>
                <w:rFonts w:ascii="宋体"/>
                <w:b/>
                <w:szCs w:val="21"/>
                <w:lang w:val="en-GB"/>
              </w:rPr>
            </w:pPr>
            <w:r>
              <w:rPr>
                <w:rFonts w:ascii="宋体" w:hAnsi="宋体"/>
                <w:szCs w:val="21"/>
                <w:u w:val="single"/>
              </w:rPr>
              <w:t>2</w:t>
            </w:r>
            <w:r>
              <w:rPr>
                <w:rFonts w:ascii="宋体" w:hAnsi="宋体"/>
                <w:szCs w:val="21"/>
              </w:rPr>
              <w:t>%</w:t>
            </w:r>
          </w:p>
        </w:tc>
        <w:tc>
          <w:tcPr>
            <w:tcW w:w="2835" w:type="dxa"/>
            <w:vAlign w:val="center"/>
          </w:tcPr>
          <w:p>
            <w:pPr>
              <w:jc w:val="center"/>
              <w:rPr>
                <w:rFonts w:ascii="宋体"/>
                <w:color w:val="FF0000"/>
                <w:szCs w:val="21"/>
                <w:u w:val="single"/>
              </w:rPr>
            </w:pPr>
            <w:r>
              <w:rPr>
                <w:rFonts w:hint="eastAsia" w:ascii="宋体" w:hAnsi="宋体"/>
                <w:color w:val="000000"/>
                <w:szCs w:val="21"/>
                <w:lang w:val="en-GB"/>
              </w:rPr>
              <w:t>评标价格＝投标报价×</w:t>
            </w:r>
            <w:r>
              <w:rPr>
                <w:rFonts w:ascii="宋体" w:hAnsi="宋体"/>
                <w:color w:val="000000"/>
                <w:szCs w:val="21"/>
              </w:rPr>
              <w:t>(1-</w:t>
            </w:r>
            <w:r>
              <w:rPr>
                <w:rFonts w:ascii="宋体" w:hAnsi="宋体"/>
                <w:color w:val="000000"/>
                <w:szCs w:val="21"/>
                <w:u w:val="single"/>
              </w:rPr>
              <w:t>2%)</w:t>
            </w:r>
          </w:p>
          <w:p>
            <w:pPr>
              <w:jc w:val="center"/>
              <w:rPr>
                <w:rFonts w:asci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4</w:t>
            </w:r>
          </w:p>
        </w:tc>
        <w:tc>
          <w:tcPr>
            <w:tcW w:w="2823" w:type="dxa"/>
            <w:vAlign w:val="center"/>
          </w:tcPr>
          <w:p>
            <w:pPr>
              <w:jc w:val="center"/>
              <w:rPr>
                <w:rFonts w:asci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视同小型、微型企业</w:t>
            </w:r>
          </w:p>
          <w:p>
            <w:pPr>
              <w:jc w:val="center"/>
              <w:rPr>
                <w:rFonts w:asci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pPr>
              <w:jc w:val="center"/>
              <w:rPr>
                <w:rFonts w:ascii="宋体"/>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监狱企业产品的价格</w:t>
            </w:r>
            <w:r>
              <w:rPr>
                <w:rFonts w:hint="eastAsia" w:ascii="宋体" w:hAnsi="宋体"/>
                <w:color w:val="000000"/>
                <w:szCs w:val="21"/>
                <w:lang w:val="en-GB"/>
              </w:rPr>
              <w:t>×</w:t>
            </w:r>
            <w:r>
              <w:rPr>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5</w:t>
            </w:r>
          </w:p>
        </w:tc>
        <w:tc>
          <w:tcPr>
            <w:tcW w:w="2823" w:type="dxa"/>
            <w:vAlign w:val="center"/>
          </w:tcPr>
          <w:p>
            <w:pPr>
              <w:jc w:val="center"/>
              <w:rPr>
                <w:rFonts w:asci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视同小型、微型企业</w:t>
            </w:r>
          </w:p>
          <w:p>
            <w:pPr>
              <w:jc w:val="center"/>
              <w:rPr>
                <w:rFonts w:asci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残疾人福利性单位产品的价格</w:t>
            </w:r>
            <w:r>
              <w:rPr>
                <w:rFonts w:hint="eastAsia" w:ascii="宋体" w:hAnsi="宋体"/>
                <w:color w:val="000000"/>
                <w:szCs w:val="21"/>
                <w:lang w:val="en-GB"/>
              </w:rPr>
              <w:t>×</w:t>
            </w:r>
            <w:r>
              <w:rPr>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其他投标报价得分</w:t>
            </w:r>
            <w:r>
              <w:rPr>
                <w:rFonts w:ascii="宋体" w:hAnsi="宋体" w:cs="仿宋_GB2312"/>
                <w:szCs w:val="21"/>
                <w:lang w:val="zh-CN"/>
              </w:rPr>
              <w:t>=</w:t>
            </w: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评标价格）×评标标准中价格分值</w:t>
            </w:r>
          </w:p>
        </w:tc>
      </w:tr>
    </w:tbl>
    <w:p>
      <w:pPr>
        <w:spacing w:line="360" w:lineRule="auto"/>
        <w:rPr>
          <w:rFonts w:ascii="宋体"/>
          <w:bCs/>
          <w:szCs w:val="21"/>
          <w:lang w:val="en-GB"/>
        </w:rPr>
      </w:pPr>
      <w:r>
        <w:rPr>
          <w:rFonts w:hint="eastAsia" w:ascii="宋体" w:hAnsi="宋体"/>
          <w:bCs/>
          <w:szCs w:val="21"/>
          <w:lang w:val="en-GB"/>
        </w:rPr>
        <w:t>备注：</w:t>
      </w:r>
    </w:p>
    <w:p>
      <w:pPr>
        <w:spacing w:line="360" w:lineRule="auto"/>
        <w:ind w:firstLine="420" w:firstLineChars="200"/>
        <w:rPr>
          <w:rFonts w:ascii="宋体"/>
          <w:bCs/>
          <w:szCs w:val="21"/>
          <w:lang w:val="en-GB"/>
        </w:rPr>
      </w:pPr>
      <w:r>
        <w:rPr>
          <w:rFonts w:ascii="宋体" w:hAnsi="宋体"/>
          <w:bCs/>
          <w:szCs w:val="21"/>
          <w:lang w:val="en-GB"/>
        </w:rPr>
        <w:t>a</w:t>
      </w:r>
      <w:r>
        <w:rPr>
          <w:rFonts w:hint="eastAsia" w:ascii="宋体" w:hAnsi="宋体"/>
          <w:bCs/>
          <w:szCs w:val="21"/>
          <w:lang w:val="en-GB"/>
        </w:rPr>
        <w:t>、不接受联合体投标的项目，本表中第</w:t>
      </w:r>
      <w:r>
        <w:rPr>
          <w:rFonts w:ascii="宋体" w:hAnsi="宋体"/>
          <w:bCs/>
          <w:szCs w:val="21"/>
          <w:lang w:val="en-GB"/>
        </w:rPr>
        <w:t>2</w:t>
      </w:r>
      <w:r>
        <w:rPr>
          <w:rFonts w:hint="eastAsia" w:ascii="宋体" w:hAnsi="宋体"/>
          <w:bCs/>
          <w:szCs w:val="21"/>
          <w:lang w:val="en-GB"/>
        </w:rPr>
        <w:t>项、第</w:t>
      </w:r>
      <w:r>
        <w:rPr>
          <w:rFonts w:ascii="宋体" w:hAnsi="宋体"/>
          <w:bCs/>
          <w:szCs w:val="21"/>
          <w:lang w:val="en-GB"/>
        </w:rPr>
        <w:t>3</w:t>
      </w:r>
      <w:r>
        <w:rPr>
          <w:rFonts w:hint="eastAsia" w:ascii="宋体" w:hAnsi="宋体"/>
          <w:bCs/>
          <w:szCs w:val="21"/>
          <w:lang w:val="en-GB"/>
        </w:rPr>
        <w:t>项情形不适用。</w:t>
      </w:r>
    </w:p>
    <w:p>
      <w:pPr>
        <w:spacing w:line="360" w:lineRule="auto"/>
        <w:ind w:firstLine="420" w:firstLineChars="200"/>
        <w:rPr>
          <w:rFonts w:ascii="宋体"/>
          <w:bCs/>
          <w:szCs w:val="21"/>
          <w:lang w:val="en-GB"/>
        </w:rPr>
      </w:pPr>
      <w:r>
        <w:rPr>
          <w:rFonts w:ascii="宋体" w:hAnsi="宋体"/>
          <w:bCs/>
          <w:szCs w:val="21"/>
          <w:lang w:val="en-GB"/>
        </w:rPr>
        <w:t>b</w:t>
      </w:r>
      <w:r>
        <w:rPr>
          <w:rFonts w:hint="eastAsia" w:ascii="宋体" w:hAnsi="宋体"/>
          <w:bCs/>
          <w:szCs w:val="21"/>
          <w:lang w:val="en-GB"/>
        </w:rPr>
        <w:t>、小型和微型企业产品包括货物及其提供的服务与工程。</w:t>
      </w:r>
    </w:p>
    <w:p>
      <w:pPr>
        <w:spacing w:line="360" w:lineRule="auto"/>
        <w:ind w:firstLine="420" w:firstLineChars="200"/>
        <w:rPr>
          <w:rFonts w:ascii="宋体"/>
          <w:bCs/>
          <w:szCs w:val="21"/>
          <w:lang w:val="en-GB"/>
        </w:rPr>
      </w:pPr>
      <w:r>
        <w:rPr>
          <w:rFonts w:ascii="宋体" w:hAnsi="宋体"/>
          <w:bCs/>
          <w:szCs w:val="21"/>
          <w:lang w:val="en-GB"/>
        </w:rPr>
        <w:t>c</w:t>
      </w:r>
      <w:r>
        <w:rPr>
          <w:rFonts w:hint="eastAsia" w:ascii="宋体" w:hAnsi="宋体"/>
          <w:bCs/>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szCs w:val="21"/>
          <w:lang w:val="en-GB"/>
        </w:rPr>
      </w:pPr>
      <w:r>
        <w:rPr>
          <w:rFonts w:ascii="宋体" w:hAnsi="宋体"/>
          <w:bCs/>
          <w:szCs w:val="21"/>
          <w:lang w:val="en-GB"/>
        </w:rPr>
        <w:t>d</w:t>
      </w:r>
      <w:r>
        <w:rPr>
          <w:rFonts w:hint="eastAsia" w:ascii="宋体" w:hAnsi="宋体"/>
          <w:bCs/>
          <w:szCs w:val="21"/>
          <w:lang w:val="en-GB"/>
        </w:rPr>
        <w:t>、残疾人福利性单位属于小型、微型企业的，不重复享受政策。</w:t>
      </w:r>
    </w:p>
    <w:p>
      <w:pPr>
        <w:spacing w:line="360" w:lineRule="auto"/>
        <w:ind w:firstLine="420" w:firstLineChars="200"/>
        <w:rPr>
          <w:rFonts w:asci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ascii="宋体" w:cs="仿宋_GB2312"/>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8</w:t>
      </w:r>
      <w:r>
        <w:rPr>
          <w:rFonts w:hint="eastAsia"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9</w:t>
      </w:r>
      <w:r>
        <w:rPr>
          <w:rFonts w:hint="eastAsia" w:ascii="宋体" w:hAnsi="宋体" w:cs="仿宋_GB2312"/>
          <w:szCs w:val="21"/>
          <w:lang w:val="zh-CN"/>
        </w:rPr>
        <w:t>）按照《关于推进全流程电子化交易和在线监管工作有关问题的通知》（许公管办</w:t>
      </w:r>
      <w:r>
        <w:rPr>
          <w:rFonts w:ascii="宋体" w:hAnsi="宋体" w:cs="仿宋_GB2312"/>
          <w:szCs w:val="21"/>
          <w:lang w:val="zh-CN"/>
        </w:rPr>
        <w:t>[2019]3</w:t>
      </w:r>
      <w:r>
        <w:rPr>
          <w:rFonts w:hint="eastAsia" w:ascii="宋体" w:hAnsi="宋体" w:cs="仿宋_GB2312"/>
          <w:szCs w:val="21"/>
          <w:lang w:val="zh-CN"/>
        </w:rPr>
        <w:t>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10</w:t>
      </w:r>
      <w:r>
        <w:rPr>
          <w:rFonts w:hint="eastAsia" w:ascii="宋体" w:hAnsi="宋体" w:cs="仿宋_GB2312"/>
          <w:b/>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szCs w:val="21"/>
          <w:lang w:val="zh-CN"/>
        </w:rPr>
      </w:pPr>
      <w:r>
        <w:rPr>
          <w:rFonts w:ascii="宋体" w:hAnsi="宋体" w:cs="仿宋_GB2312"/>
          <w:b/>
          <w:szCs w:val="21"/>
          <w:lang w:val="zh-CN"/>
        </w:rPr>
        <w:t>4</w:t>
      </w:r>
      <w:r>
        <w:rPr>
          <w:rFonts w:hint="eastAsia" w:ascii="宋体" w:hAnsi="宋体" w:cs="仿宋_GB2312"/>
          <w:b/>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2"/>
          <w:szCs w:val="32"/>
        </w:rPr>
        <w:t>第七章合同条款及格式</w:t>
      </w:r>
    </w:p>
    <w:p>
      <w:pPr>
        <w:spacing w:line="360" w:lineRule="auto"/>
        <w:jc w:val="center"/>
        <w:rPr>
          <w:rFonts w:asci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微软雅黑" w:hAnsi="微软雅黑" w:eastAsia="微软雅黑"/>
          <w:color w:val="000000"/>
          <w:sz w:val="27"/>
          <w:szCs w:val="27"/>
        </w:rPr>
      </w:pPr>
      <w:r>
        <w:rPr>
          <w:rFonts w:hint="eastAsia" w:ascii="宋体" w:hAnsi="宋体" w:cs="微软雅黑"/>
          <w:b/>
          <w:bCs/>
          <w:szCs w:val="21"/>
        </w:rPr>
        <w:t>最终签定合同的主要条款不能与招标文件有冲突）</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2019年9月10日至2020年9月11日</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0"/>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签订地点：</w:t>
      </w:r>
      <w:r>
        <w:rPr>
          <w:rFonts w:hint="eastAsia" w:asciiTheme="minorEastAsia" w:hAnsiTheme="minorEastAsia" w:eastAsiaTheme="minorEastAsia" w:cstheme="minorEastAsia"/>
          <w:color w:val="000000"/>
          <w:sz w:val="21"/>
          <w:szCs w:val="21"/>
          <w:u w:val="single"/>
        </w:rPr>
        <w:t>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黑体"/>
          <w:b/>
          <w:bCs/>
          <w:sz w:val="44"/>
          <w:szCs w:val="44"/>
          <w:lang w:val="zh-CN"/>
        </w:rPr>
      </w:pPr>
      <w:r>
        <w:rPr>
          <w:rFonts w:hint="eastAsia" w:ascii="宋体" w:hAnsi="宋体" w:cs="宋体"/>
          <w:b/>
          <w:kern w:val="0"/>
          <w:sz w:val="32"/>
          <w:szCs w:val="32"/>
        </w:rPr>
        <w:t>第八章</w:t>
      </w:r>
      <w:r>
        <w:rPr>
          <w:rFonts w:ascii="宋体" w:hAnsi="宋体" w:cs="宋体"/>
          <w:b/>
          <w:kern w:val="0"/>
          <w:sz w:val="32"/>
          <w:szCs w:val="32"/>
        </w:rPr>
        <w:t xml:space="preserve"> </w:t>
      </w:r>
      <w:r>
        <w:rPr>
          <w:rFonts w:hint="eastAsia" w:ascii="宋体" w:hAnsi="宋体" w:cs="宋体"/>
          <w:b/>
          <w:kern w:val="0"/>
          <w:sz w:val="32"/>
          <w:szCs w:val="32"/>
        </w:rPr>
        <w:t>投标文件有关格式</w:t>
      </w:r>
    </w:p>
    <w:p>
      <w:pPr>
        <w:pStyle w:val="54"/>
        <w:numPr>
          <w:ilvl w:val="0"/>
          <w:numId w:val="0"/>
        </w:numPr>
        <w:tabs>
          <w:tab w:val="left" w:pos="660"/>
        </w:tabs>
        <w:snapToGrid w:val="0"/>
        <w:spacing w:before="0" w:line="400" w:lineRule="exact"/>
        <w:rPr>
          <w:rFonts w:cs="黑体"/>
          <w:color w:val="auto"/>
          <w:kern w:val="2"/>
          <w:sz w:val="28"/>
          <w:szCs w:val="28"/>
          <w:lang w:val="zh-CN"/>
        </w:rPr>
      </w:pPr>
      <w:bookmarkStart w:id="5" w:name="_Toc184023138"/>
      <w:bookmarkStart w:id="6" w:name="_Toc186274126"/>
      <w:bookmarkStart w:id="7" w:name="_Toc174185203"/>
      <w:r>
        <w:rPr>
          <w:rFonts w:hint="eastAsia" w:cs="黑体"/>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cs="微软雅黑"/>
                <w:b/>
                <w:szCs w:val="21"/>
              </w:rPr>
            </w:pPr>
            <w:r>
              <w:rPr>
                <w:rFonts w:hint="eastAsia" w:ascii="宋体" w:hAnsi="宋体" w:cs="微软雅黑"/>
                <w:b/>
                <w:szCs w:val="21"/>
              </w:rPr>
              <w:t>项目</w:t>
            </w:r>
          </w:p>
        </w:tc>
        <w:tc>
          <w:tcPr>
            <w:tcW w:w="1559" w:type="dxa"/>
            <w:vAlign w:val="center"/>
          </w:tcPr>
          <w:p>
            <w:pPr>
              <w:snapToGrid w:val="0"/>
              <w:spacing w:line="400" w:lineRule="exact"/>
              <w:jc w:val="center"/>
              <w:rPr>
                <w:rFonts w:ascii="宋体" w:cs="微软雅黑"/>
                <w:b/>
                <w:szCs w:val="21"/>
              </w:rPr>
            </w:pPr>
            <w:r>
              <w:rPr>
                <w:rFonts w:hint="eastAsia" w:ascii="宋体" w:hAnsi="宋体" w:cs="微软雅黑"/>
                <w:b/>
                <w:szCs w:val="21"/>
              </w:rPr>
              <w:t>投标人应答</w:t>
            </w:r>
          </w:p>
          <w:p>
            <w:pPr>
              <w:snapToGrid w:val="0"/>
              <w:spacing w:line="400" w:lineRule="exact"/>
              <w:jc w:val="center"/>
              <w:rPr>
                <w:rFonts w:ascii="宋体" w:cs="微软雅黑"/>
                <w:b/>
                <w:szCs w:val="21"/>
              </w:rPr>
            </w:pPr>
            <w:r>
              <w:rPr>
                <w:rFonts w:hint="eastAsia" w:ascii="宋体" w:hAnsi="宋体" w:cs="微软雅黑"/>
                <w:b/>
                <w:szCs w:val="21"/>
              </w:rPr>
              <w:t>（有</w:t>
            </w:r>
            <w:r>
              <w:rPr>
                <w:rFonts w:ascii="宋体" w:hAnsi="宋体" w:cs="微软雅黑"/>
                <w:b/>
                <w:szCs w:val="21"/>
              </w:rPr>
              <w:t>/</w:t>
            </w:r>
            <w:r>
              <w:rPr>
                <w:rFonts w:hint="eastAsia" w:ascii="宋体" w:hAnsi="宋体" w:cs="微软雅黑"/>
                <w:b/>
                <w:szCs w:val="21"/>
              </w:rPr>
              <w:t>没有）</w:t>
            </w:r>
          </w:p>
        </w:tc>
        <w:tc>
          <w:tcPr>
            <w:tcW w:w="1560" w:type="dxa"/>
            <w:vAlign w:val="center"/>
          </w:tcPr>
          <w:p>
            <w:pPr>
              <w:snapToGrid w:val="0"/>
              <w:spacing w:line="400" w:lineRule="exact"/>
              <w:jc w:val="center"/>
              <w:rPr>
                <w:rFonts w:asci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3"/>
            <w:vAlign w:val="center"/>
          </w:tcPr>
          <w:p>
            <w:pPr>
              <w:snapToGrid w:val="0"/>
              <w:spacing w:line="400" w:lineRule="exact"/>
              <w:rPr>
                <w:rFonts w:asci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13</w:t>
            </w:r>
          </w:p>
        </w:tc>
        <w:tc>
          <w:tcPr>
            <w:tcW w:w="3751" w:type="dxa"/>
            <w:gridSpan w:val="3"/>
            <w:vAlign w:val="center"/>
          </w:tcPr>
          <w:p>
            <w:pPr>
              <w:pStyle w:val="13"/>
              <w:kinsoku w:val="0"/>
              <w:overflowPunct w:val="0"/>
              <w:autoSpaceDE w:val="0"/>
              <w:autoSpaceDN w:val="0"/>
              <w:spacing w:line="320" w:lineRule="exact"/>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3"/>
            <w:vAlign w:val="center"/>
          </w:tcPr>
          <w:p>
            <w:pPr>
              <w:pStyle w:val="13"/>
              <w:kinsoku w:val="0"/>
              <w:overflowPunct w:val="0"/>
              <w:autoSpaceDE w:val="0"/>
              <w:autoSpaceDN w:val="0"/>
              <w:spacing w:line="320" w:lineRule="exact"/>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3"/>
            <w:vAlign w:val="center"/>
          </w:tcPr>
          <w:p>
            <w:pPr>
              <w:pStyle w:val="13"/>
              <w:kinsoku w:val="0"/>
              <w:overflowPunct w:val="0"/>
              <w:autoSpaceDE w:val="0"/>
              <w:autoSpaceDN w:val="0"/>
              <w:spacing w:line="320" w:lineRule="exact"/>
              <w:rPr>
                <w:rFonts w:asci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cs="微软雅黑"/>
                <w:szCs w:val="21"/>
              </w:rPr>
            </w:pPr>
          </w:p>
        </w:tc>
        <w:tc>
          <w:tcPr>
            <w:tcW w:w="2018" w:type="dxa"/>
            <w:tcBorders>
              <w:top w:val="sing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w:t>
      </w:r>
      <w:r>
        <w:rPr>
          <w:rFonts w:ascii="楷体" w:hAnsi="楷体" w:eastAsia="楷体"/>
          <w:color w:val="000000"/>
          <w:sz w:val="24"/>
          <w:szCs w:val="24"/>
        </w:rPr>
        <w:t>8</w:t>
      </w:r>
      <w:r>
        <w:rPr>
          <w:rFonts w:hint="eastAsia" w:ascii="楷体" w:hAnsi="楷体" w:eastAsia="楷体"/>
          <w:color w:val="000000"/>
          <w:sz w:val="24"/>
          <w:szCs w:val="24"/>
        </w:rPr>
        <w:t>请按照本招标文件</w:t>
      </w:r>
      <w:r>
        <w:rPr>
          <w:rFonts w:ascii="楷体" w:hAnsi="楷体" w:eastAsia="楷体"/>
          <w:color w:val="000000"/>
          <w:sz w:val="24"/>
          <w:szCs w:val="24"/>
        </w:rPr>
        <w:t xml:space="preserve"> </w:t>
      </w:r>
      <w:r>
        <w:rPr>
          <w:rFonts w:hint="eastAsia" w:ascii="楷体" w:hAnsi="楷体" w:eastAsia="楷体"/>
          <w:color w:val="000000"/>
          <w:sz w:val="24"/>
          <w:szCs w:val="24"/>
        </w:rPr>
        <w:t>“第六章资格审查与评标”资格审查表中序号</w:t>
      </w:r>
      <w:r>
        <w:rPr>
          <w:rFonts w:ascii="楷体" w:hAnsi="楷体" w:eastAsia="楷体"/>
          <w:color w:val="000000"/>
          <w:sz w:val="24"/>
          <w:szCs w:val="24"/>
        </w:rPr>
        <w:t>3</w:t>
      </w:r>
      <w:r>
        <w:rPr>
          <w:rFonts w:hint="eastAsia" w:ascii="楷体" w:hAnsi="楷体" w:eastAsia="楷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w:t>
      </w:r>
      <w:r>
        <w:rPr>
          <w:rFonts w:ascii="楷体" w:hAnsi="楷体" w:eastAsia="楷体"/>
          <w:color w:val="000000"/>
          <w:sz w:val="24"/>
          <w:szCs w:val="24"/>
        </w:rPr>
        <w:t>10</w:t>
      </w:r>
      <w:r>
        <w:rPr>
          <w:rFonts w:hint="eastAsia" w:ascii="楷体" w:hAnsi="楷体" w:eastAsia="楷体"/>
          <w:color w:val="000000"/>
          <w:sz w:val="24"/>
          <w:szCs w:val="24"/>
        </w:rPr>
        <w:t>请按照本招标文件</w:t>
      </w:r>
      <w:r>
        <w:rPr>
          <w:rFonts w:ascii="楷体" w:hAnsi="楷体" w:eastAsia="楷体"/>
          <w:color w:val="000000"/>
          <w:sz w:val="24"/>
          <w:szCs w:val="24"/>
        </w:rPr>
        <w:t xml:space="preserve"> </w:t>
      </w:r>
      <w:r>
        <w:rPr>
          <w:rFonts w:hint="eastAsia" w:ascii="楷体" w:hAnsi="楷体" w:eastAsia="楷体"/>
          <w:color w:val="000000"/>
          <w:sz w:val="24"/>
          <w:szCs w:val="24"/>
        </w:rPr>
        <w:t>“第六章资格审查与评标”资格审查表中序号</w:t>
      </w:r>
      <w:r>
        <w:rPr>
          <w:rFonts w:ascii="楷体" w:hAnsi="楷体" w:eastAsia="楷体"/>
          <w:color w:val="000000"/>
          <w:sz w:val="24"/>
          <w:szCs w:val="24"/>
        </w:rPr>
        <w:t>6</w:t>
      </w:r>
      <w:r>
        <w:rPr>
          <w:rFonts w:hint="eastAsia" w:ascii="楷体" w:hAnsi="楷体" w:eastAsia="楷体"/>
          <w:color w:val="000000"/>
          <w:sz w:val="24"/>
          <w:szCs w:val="24"/>
        </w:rPr>
        <w:t>要求提供，根据所提供证明材料或承诺函（声明）情况填写其中一项即可。</w:t>
      </w:r>
    </w:p>
    <w:p>
      <w:pPr>
        <w:pStyle w:val="13"/>
        <w:spacing w:line="360" w:lineRule="auto"/>
        <w:jc w:val="center"/>
        <w:rPr>
          <w:rFonts w:ascii="宋体"/>
          <w:b/>
          <w:snapToGrid w:val="0"/>
          <w:kern w:val="0"/>
          <w:sz w:val="28"/>
          <w:szCs w:val="28"/>
        </w:rPr>
      </w:pPr>
    </w:p>
    <w:p>
      <w:pPr>
        <w:pStyle w:val="13"/>
        <w:spacing w:line="360" w:lineRule="auto"/>
        <w:jc w:val="center"/>
        <w:rPr>
          <w:rFonts w:ascii="宋体"/>
          <w:b/>
          <w:snapToGrid w:val="0"/>
          <w:kern w:val="0"/>
          <w:sz w:val="28"/>
          <w:szCs w:val="28"/>
        </w:rPr>
      </w:pPr>
    </w:p>
    <w:p>
      <w:pPr>
        <w:pStyle w:val="13"/>
        <w:spacing w:line="360" w:lineRule="auto"/>
        <w:jc w:val="center"/>
        <w:rPr>
          <w:rFonts w:ascii="宋体"/>
          <w:b/>
          <w:snapToGrid w:val="0"/>
          <w:kern w:val="0"/>
          <w:sz w:val="28"/>
          <w:szCs w:val="28"/>
        </w:rPr>
      </w:pPr>
    </w:p>
    <w:p>
      <w:pPr>
        <w:pStyle w:val="13"/>
        <w:spacing w:line="360" w:lineRule="auto"/>
        <w:jc w:val="center"/>
        <w:rPr>
          <w:rFonts w:ascii="宋体"/>
          <w:b/>
          <w:snapToGrid w:val="0"/>
          <w:kern w:val="0"/>
          <w:sz w:val="28"/>
          <w:szCs w:val="28"/>
        </w:rPr>
      </w:pPr>
    </w:p>
    <w:p>
      <w:pPr>
        <w:pStyle w:val="13"/>
        <w:spacing w:line="360" w:lineRule="auto"/>
        <w:jc w:val="center"/>
        <w:rPr>
          <w:rFonts w:ascii="宋体"/>
          <w:b/>
          <w:snapToGrid w:val="0"/>
          <w:color w:val="auto"/>
          <w:kern w:val="0"/>
          <w:sz w:val="28"/>
          <w:szCs w:val="28"/>
        </w:rPr>
      </w:pPr>
      <w:r>
        <w:rPr>
          <w:rFonts w:hint="eastAsia" w:ascii="宋体" w:hAnsi="宋体"/>
          <w:b/>
          <w:snapToGrid w:val="0"/>
          <w:color w:val="auto"/>
          <w:kern w:val="0"/>
          <w:sz w:val="28"/>
          <w:szCs w:val="28"/>
        </w:rPr>
        <w:t>二、开标一览表</w:t>
      </w:r>
    </w:p>
    <w:p>
      <w:pPr>
        <w:pStyle w:val="13"/>
        <w:spacing w:line="360" w:lineRule="auto"/>
        <w:jc w:val="center"/>
        <w:rPr>
          <w:rFonts w:ascii="宋体"/>
          <w:b/>
          <w:snapToGrid w:val="0"/>
          <w:kern w:val="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r>
        <w:rPr>
          <w:rFonts w:hint="eastAsia" w:ascii="宋体" w:hAnsi="宋体" w:cs="Arial"/>
          <w:szCs w:val="21"/>
        </w:rPr>
        <w:t>单位：元（人民币）</w:t>
      </w:r>
    </w:p>
    <w:tbl>
      <w:tblPr>
        <w:tblStyle w:val="22"/>
        <w:tblW w:w="97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2753"/>
        <w:gridCol w:w="867"/>
        <w:gridCol w:w="1105"/>
        <w:gridCol w:w="2049"/>
        <w:gridCol w:w="1521"/>
        <w:gridCol w:w="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468" w:type="dxa"/>
            <w:vAlign w:val="center"/>
          </w:tcPr>
          <w:p>
            <w:pPr>
              <w:jc w:val="center"/>
            </w:pPr>
            <w:r>
              <w:rPr>
                <w:rFonts w:hint="eastAsia"/>
              </w:rPr>
              <w:t>序号</w:t>
            </w:r>
          </w:p>
        </w:tc>
        <w:tc>
          <w:tcPr>
            <w:tcW w:w="2753" w:type="dxa"/>
            <w:tcBorders>
              <w:tl2br w:val="nil"/>
              <w:tr2bl w:val="nil"/>
            </w:tcBorders>
            <w:shd w:val="clear" w:color="auto" w:fill="F2F2F2"/>
            <w:vAlign w:val="center"/>
          </w:tcPr>
          <w:p>
            <w:pPr>
              <w:jc w:val="center"/>
              <w:rPr>
                <w:rFonts w:hint="eastAsia"/>
                <w:lang w:val="zh-CN" w:eastAsia="zh-CN"/>
              </w:rPr>
            </w:pPr>
            <w:r>
              <w:rPr>
                <w:rFonts w:hint="eastAsia"/>
                <w:lang w:val="zh-CN" w:eastAsia="zh-CN"/>
              </w:rPr>
              <w:t>项目名称</w:t>
            </w:r>
          </w:p>
        </w:tc>
        <w:tc>
          <w:tcPr>
            <w:tcW w:w="867" w:type="dxa"/>
            <w:tcBorders>
              <w:tl2br w:val="nil"/>
              <w:tr2bl w:val="nil"/>
            </w:tcBorders>
            <w:vAlign w:val="center"/>
          </w:tcPr>
          <w:p>
            <w:pPr>
              <w:jc w:val="center"/>
            </w:pPr>
            <w:r>
              <w:rPr>
                <w:rFonts w:hint="eastAsia"/>
                <w:lang w:eastAsia="zh-CN"/>
              </w:rPr>
              <w:t>单位</w:t>
            </w:r>
          </w:p>
        </w:tc>
        <w:tc>
          <w:tcPr>
            <w:tcW w:w="1105" w:type="dxa"/>
            <w:tcBorders>
              <w:tl2br w:val="nil"/>
              <w:tr2bl w:val="nil"/>
            </w:tcBorders>
            <w:vAlign w:val="center"/>
          </w:tcPr>
          <w:p>
            <w:pPr>
              <w:jc w:val="center"/>
            </w:pPr>
            <w:r>
              <w:rPr>
                <w:rFonts w:hint="eastAsia"/>
                <w:lang w:eastAsia="zh-CN"/>
              </w:rPr>
              <w:t>数量</w:t>
            </w:r>
          </w:p>
        </w:tc>
        <w:tc>
          <w:tcPr>
            <w:tcW w:w="2049" w:type="dxa"/>
            <w:tcBorders>
              <w:tl2br w:val="nil"/>
              <w:tr2bl w:val="nil"/>
            </w:tcBorders>
            <w:shd w:val="clear" w:color="auto" w:fill="F2F2F2"/>
            <w:vAlign w:val="center"/>
          </w:tcPr>
          <w:p>
            <w:pPr>
              <w:jc w:val="center"/>
              <w:rPr>
                <w:rFonts w:hint="eastAsia"/>
                <w:lang w:val="zh-CN" w:eastAsia="zh-CN"/>
              </w:rPr>
            </w:pPr>
            <w:r>
              <w:rPr>
                <w:rFonts w:hint="eastAsia"/>
                <w:lang w:val="zh-CN" w:eastAsia="zh-CN"/>
              </w:rPr>
              <w:t>投标报价（单价）</w:t>
            </w:r>
          </w:p>
        </w:tc>
        <w:tc>
          <w:tcPr>
            <w:tcW w:w="1521" w:type="dxa"/>
            <w:tcBorders>
              <w:tl2br w:val="nil"/>
              <w:tr2bl w:val="nil"/>
            </w:tcBorders>
            <w:shd w:val="clear" w:color="auto" w:fill="F2F2F2"/>
            <w:vAlign w:val="center"/>
          </w:tcPr>
          <w:p>
            <w:pPr>
              <w:jc w:val="center"/>
              <w:rPr>
                <w:rFonts w:hint="eastAsia"/>
                <w:lang w:val="zh-CN" w:eastAsia="zh-CN"/>
              </w:rPr>
            </w:pPr>
            <w:r>
              <w:rPr>
                <w:rFonts w:hint="eastAsia"/>
                <w:lang w:val="zh-CN" w:eastAsia="zh-CN"/>
              </w:rPr>
              <w:t>服务时间</w:t>
            </w:r>
          </w:p>
        </w:tc>
        <w:tc>
          <w:tcPr>
            <w:tcW w:w="957" w:type="dxa"/>
            <w:tcBorders>
              <w:tl2br w:val="nil"/>
              <w:tr2bl w:val="nil"/>
            </w:tcBorders>
            <w:shd w:val="clear" w:color="auto" w:fill="F2F2F2"/>
            <w:vAlign w:val="center"/>
          </w:tcPr>
          <w:p>
            <w:pPr>
              <w:jc w:val="center"/>
              <w:rPr>
                <w:rFonts w:hint="eastAsia"/>
                <w:lang w:val="zh-CN" w:eastAsia="zh-CN"/>
              </w:rPr>
            </w:pPr>
            <w:r>
              <w:rPr>
                <w:rFonts w:hint="eastAsia"/>
                <w:lang w:val="zh-CN"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68" w:type="dxa"/>
            <w:vAlign w:val="center"/>
          </w:tcPr>
          <w:p>
            <w:pPr>
              <w:jc w:val="center"/>
            </w:pPr>
            <w:r>
              <w:rPr>
                <w:rFonts w:hint="eastAsia"/>
                <w:lang w:val="en-US" w:eastAsia="zh-CN"/>
              </w:rPr>
              <w:t>1</w:t>
            </w:r>
          </w:p>
        </w:tc>
        <w:tc>
          <w:tcPr>
            <w:tcW w:w="2753" w:type="dxa"/>
            <w:tcBorders>
              <w:tl2br w:val="nil"/>
              <w:tr2bl w:val="nil"/>
            </w:tcBorders>
            <w:vAlign w:val="center"/>
          </w:tcPr>
          <w:p>
            <w:pPr>
              <w:jc w:val="center"/>
              <w:rPr>
                <w:rFonts w:hint="eastAsia"/>
                <w:lang w:val="en-US" w:eastAsia="zh-CN"/>
              </w:rPr>
            </w:pPr>
            <w:r>
              <w:rPr>
                <w:rFonts w:hint="eastAsia"/>
                <w:lang w:val="en-US" w:eastAsia="zh-CN"/>
              </w:rPr>
              <w:t>无主案件（人工劳务费用）</w:t>
            </w:r>
          </w:p>
        </w:tc>
        <w:tc>
          <w:tcPr>
            <w:tcW w:w="867" w:type="dxa"/>
            <w:tcBorders>
              <w:tl2br w:val="nil"/>
              <w:tr2bl w:val="nil"/>
            </w:tcBorders>
            <w:vAlign w:val="center"/>
          </w:tcPr>
          <w:p>
            <w:pPr>
              <w:jc w:val="center"/>
            </w:pPr>
            <w:r>
              <w:rPr>
                <w:rFonts w:hint="eastAsia"/>
                <w:lang w:val="en-US" w:eastAsia="zh-CN"/>
              </w:rPr>
              <w:t>天</w:t>
            </w:r>
          </w:p>
        </w:tc>
        <w:tc>
          <w:tcPr>
            <w:tcW w:w="1105" w:type="dxa"/>
            <w:tcBorders>
              <w:tl2br w:val="nil"/>
              <w:tr2bl w:val="nil"/>
            </w:tcBorders>
            <w:vAlign w:val="center"/>
          </w:tcPr>
          <w:p>
            <w:pPr>
              <w:jc w:val="center"/>
            </w:pPr>
            <w:r>
              <w:rPr>
                <w:rFonts w:hint="eastAsia"/>
                <w:lang w:val="en-US" w:eastAsia="zh-CN"/>
              </w:rPr>
              <w:t>1</w:t>
            </w:r>
          </w:p>
        </w:tc>
        <w:tc>
          <w:tcPr>
            <w:tcW w:w="2049" w:type="dxa"/>
            <w:tcBorders>
              <w:tl2br w:val="nil"/>
              <w:tr2bl w:val="nil"/>
            </w:tcBorders>
            <w:vAlign w:val="center"/>
          </w:tcPr>
          <w:p>
            <w:pPr>
              <w:jc w:val="both"/>
              <w:rPr>
                <w:rFonts w:hint="eastAsia"/>
                <w:lang w:val="zh-CN" w:eastAsia="zh-CN"/>
              </w:rPr>
            </w:pPr>
            <w:r>
              <w:rPr>
                <w:rFonts w:hint="eastAsia"/>
                <w:lang w:val="zh-CN" w:eastAsia="zh-CN"/>
              </w:rPr>
              <w:t>　　　　</w:t>
            </w:r>
          </w:p>
        </w:tc>
        <w:tc>
          <w:tcPr>
            <w:tcW w:w="1521" w:type="dxa"/>
            <w:tcBorders>
              <w:tl2br w:val="nil"/>
              <w:tr2bl w:val="nil"/>
            </w:tcBorders>
            <w:vAlign w:val="center"/>
          </w:tcPr>
          <w:p>
            <w:pPr>
              <w:jc w:val="center"/>
              <w:rPr>
                <w:rFonts w:hint="default"/>
                <w:lang w:val="en-US" w:eastAsia="zh-CN"/>
              </w:rPr>
            </w:pPr>
            <w:r>
              <w:rPr>
                <w:rFonts w:hint="eastAsia"/>
                <w:lang w:val="en-US" w:eastAsia="zh-CN"/>
              </w:rPr>
              <w:t>1年</w:t>
            </w:r>
          </w:p>
        </w:tc>
        <w:tc>
          <w:tcPr>
            <w:tcW w:w="957" w:type="dxa"/>
            <w:tcBorders>
              <w:tl2br w:val="nil"/>
              <w:tr2bl w:val="nil"/>
            </w:tcBorders>
            <w:vAlign w:val="center"/>
          </w:tcPr>
          <w:p>
            <w:pPr>
              <w:jc w:val="center"/>
              <w:rPr>
                <w:rFonts w:hint="eastAsia"/>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68" w:type="dxa"/>
            <w:vAlign w:val="center"/>
          </w:tcPr>
          <w:p>
            <w:pPr>
              <w:jc w:val="center"/>
              <w:rPr>
                <w:rFonts w:hint="eastAsia"/>
                <w:lang w:val="en-US" w:eastAsia="zh-CN"/>
              </w:rPr>
            </w:pPr>
            <w:r>
              <w:rPr>
                <w:rFonts w:hint="eastAsia"/>
                <w:lang w:val="en-US" w:eastAsia="zh-CN"/>
              </w:rPr>
              <w:t>2</w:t>
            </w:r>
          </w:p>
        </w:tc>
        <w:tc>
          <w:tcPr>
            <w:tcW w:w="2753" w:type="dxa"/>
            <w:tcBorders>
              <w:tl2br w:val="nil"/>
              <w:tr2bl w:val="nil"/>
            </w:tcBorders>
            <w:vAlign w:val="center"/>
          </w:tcPr>
          <w:p>
            <w:pPr>
              <w:jc w:val="center"/>
              <w:rPr>
                <w:rFonts w:hint="eastAsia"/>
                <w:lang w:val="en-US" w:eastAsia="zh-CN"/>
              </w:rPr>
            </w:pPr>
            <w:r>
              <w:rPr>
                <w:rFonts w:hint="eastAsia"/>
                <w:lang w:val="en-US" w:eastAsia="zh-CN"/>
              </w:rPr>
              <w:t>无主案件（铲车清运）</w:t>
            </w:r>
          </w:p>
        </w:tc>
        <w:tc>
          <w:tcPr>
            <w:tcW w:w="867" w:type="dxa"/>
            <w:tcBorders>
              <w:tl2br w:val="nil"/>
              <w:tr2bl w:val="nil"/>
            </w:tcBorders>
            <w:vAlign w:val="center"/>
          </w:tcPr>
          <w:p>
            <w:pPr>
              <w:jc w:val="center"/>
              <w:rPr>
                <w:rFonts w:hint="eastAsia"/>
                <w:lang w:val="en-US" w:eastAsia="zh-CN"/>
              </w:rPr>
            </w:pPr>
            <w:r>
              <w:rPr>
                <w:rFonts w:hint="eastAsia"/>
                <w:lang w:val="en-US" w:eastAsia="zh-CN"/>
              </w:rPr>
              <w:t>天</w:t>
            </w:r>
          </w:p>
        </w:tc>
        <w:tc>
          <w:tcPr>
            <w:tcW w:w="1105" w:type="dxa"/>
            <w:tcBorders>
              <w:tl2br w:val="nil"/>
              <w:tr2bl w:val="nil"/>
            </w:tcBorders>
            <w:vAlign w:val="center"/>
          </w:tcPr>
          <w:p>
            <w:pPr>
              <w:jc w:val="center"/>
              <w:rPr>
                <w:rFonts w:hint="eastAsia"/>
                <w:lang w:val="en-US" w:eastAsia="zh-CN"/>
              </w:rPr>
            </w:pPr>
            <w:r>
              <w:rPr>
                <w:rFonts w:hint="eastAsia"/>
                <w:lang w:val="en-US" w:eastAsia="zh-CN"/>
              </w:rPr>
              <w:t>1</w:t>
            </w:r>
          </w:p>
        </w:tc>
        <w:tc>
          <w:tcPr>
            <w:tcW w:w="2049" w:type="dxa"/>
            <w:tcBorders>
              <w:tl2br w:val="nil"/>
              <w:tr2bl w:val="nil"/>
            </w:tcBorders>
            <w:vAlign w:val="center"/>
          </w:tcPr>
          <w:p>
            <w:pPr>
              <w:jc w:val="center"/>
              <w:rPr>
                <w:rFonts w:hint="default"/>
                <w:lang w:val="en-US" w:eastAsia="zh-CN"/>
              </w:rPr>
            </w:pPr>
          </w:p>
        </w:tc>
        <w:tc>
          <w:tcPr>
            <w:tcW w:w="1521" w:type="dxa"/>
            <w:tcBorders>
              <w:tl2br w:val="nil"/>
              <w:tr2bl w:val="nil"/>
            </w:tcBorders>
            <w:vAlign w:val="center"/>
          </w:tcPr>
          <w:p>
            <w:pPr>
              <w:jc w:val="center"/>
              <w:rPr>
                <w:rFonts w:hint="eastAsia"/>
                <w:lang w:val="zh-CN" w:eastAsia="zh-CN"/>
              </w:rPr>
            </w:pPr>
            <w:r>
              <w:rPr>
                <w:rFonts w:hint="eastAsia"/>
                <w:lang w:val="en-US" w:eastAsia="zh-CN"/>
              </w:rPr>
              <w:t>1年</w:t>
            </w:r>
          </w:p>
        </w:tc>
        <w:tc>
          <w:tcPr>
            <w:tcW w:w="957" w:type="dxa"/>
            <w:tcBorders>
              <w:tl2br w:val="nil"/>
              <w:tr2bl w:val="nil"/>
            </w:tcBorders>
            <w:vAlign w:val="center"/>
          </w:tcPr>
          <w:p>
            <w:pPr>
              <w:jc w:val="center"/>
              <w:rPr>
                <w:rFonts w:hint="eastAsia"/>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68" w:type="dxa"/>
            <w:vAlign w:val="center"/>
          </w:tcPr>
          <w:p>
            <w:pPr>
              <w:jc w:val="center"/>
              <w:rPr>
                <w:rFonts w:hint="eastAsia"/>
                <w:lang w:val="en-US" w:eastAsia="zh-CN"/>
              </w:rPr>
            </w:pPr>
            <w:r>
              <w:rPr>
                <w:rFonts w:hint="eastAsia"/>
                <w:lang w:val="en-US" w:eastAsia="zh-CN"/>
              </w:rPr>
              <w:t>3</w:t>
            </w:r>
          </w:p>
        </w:tc>
        <w:tc>
          <w:tcPr>
            <w:tcW w:w="2753" w:type="dxa"/>
            <w:tcBorders>
              <w:tl2br w:val="nil"/>
              <w:tr2bl w:val="nil"/>
            </w:tcBorders>
            <w:vAlign w:val="center"/>
          </w:tcPr>
          <w:p>
            <w:pPr>
              <w:ind w:right="-202" w:rightChars="-96"/>
              <w:jc w:val="center"/>
              <w:rPr>
                <w:rFonts w:hint="eastAsia"/>
                <w:lang w:val="en-US" w:eastAsia="zh-CN"/>
              </w:rPr>
            </w:pPr>
            <w:r>
              <w:rPr>
                <w:rFonts w:hint="eastAsia"/>
                <w:lang w:val="en-US" w:eastAsia="zh-CN"/>
              </w:rPr>
              <w:t>无主案件（清运车清运垃圾）</w:t>
            </w:r>
          </w:p>
        </w:tc>
        <w:tc>
          <w:tcPr>
            <w:tcW w:w="867" w:type="dxa"/>
            <w:tcBorders>
              <w:tl2br w:val="nil"/>
              <w:tr2bl w:val="nil"/>
            </w:tcBorders>
            <w:vAlign w:val="center"/>
          </w:tcPr>
          <w:p>
            <w:pPr>
              <w:jc w:val="center"/>
              <w:rPr>
                <w:rFonts w:hint="eastAsia"/>
                <w:lang w:val="en-US" w:eastAsia="zh-CN"/>
              </w:rPr>
            </w:pPr>
            <w:r>
              <w:rPr>
                <w:rFonts w:hint="eastAsia"/>
                <w:lang w:val="en-US" w:eastAsia="zh-CN"/>
              </w:rPr>
              <w:t>天</w:t>
            </w:r>
          </w:p>
        </w:tc>
        <w:tc>
          <w:tcPr>
            <w:tcW w:w="1105" w:type="dxa"/>
            <w:tcBorders>
              <w:tl2br w:val="nil"/>
              <w:tr2bl w:val="nil"/>
            </w:tcBorders>
            <w:vAlign w:val="center"/>
          </w:tcPr>
          <w:p>
            <w:pPr>
              <w:jc w:val="center"/>
              <w:rPr>
                <w:rFonts w:hint="eastAsia"/>
                <w:lang w:val="en-US" w:eastAsia="zh-CN"/>
              </w:rPr>
            </w:pPr>
            <w:r>
              <w:rPr>
                <w:rFonts w:hint="eastAsia"/>
                <w:lang w:val="en-US" w:eastAsia="zh-CN"/>
              </w:rPr>
              <w:t>1</w:t>
            </w:r>
          </w:p>
        </w:tc>
        <w:tc>
          <w:tcPr>
            <w:tcW w:w="2049" w:type="dxa"/>
            <w:tcBorders>
              <w:tl2br w:val="nil"/>
              <w:tr2bl w:val="nil"/>
            </w:tcBorders>
            <w:vAlign w:val="center"/>
          </w:tcPr>
          <w:p>
            <w:pPr>
              <w:jc w:val="center"/>
              <w:rPr>
                <w:rFonts w:hint="default"/>
                <w:lang w:val="en-US" w:eastAsia="zh-CN"/>
              </w:rPr>
            </w:pPr>
          </w:p>
        </w:tc>
        <w:tc>
          <w:tcPr>
            <w:tcW w:w="1521" w:type="dxa"/>
            <w:tcBorders>
              <w:tl2br w:val="nil"/>
              <w:tr2bl w:val="nil"/>
            </w:tcBorders>
            <w:vAlign w:val="center"/>
          </w:tcPr>
          <w:p>
            <w:pPr>
              <w:jc w:val="center"/>
              <w:rPr>
                <w:rFonts w:hint="eastAsia"/>
                <w:lang w:val="zh-CN" w:eastAsia="zh-CN"/>
              </w:rPr>
            </w:pPr>
            <w:r>
              <w:rPr>
                <w:rFonts w:hint="eastAsia"/>
                <w:lang w:val="en-US" w:eastAsia="zh-CN"/>
              </w:rPr>
              <w:t>1年</w:t>
            </w:r>
          </w:p>
        </w:tc>
        <w:tc>
          <w:tcPr>
            <w:tcW w:w="957" w:type="dxa"/>
            <w:tcBorders>
              <w:tl2br w:val="nil"/>
              <w:tr2bl w:val="nil"/>
            </w:tcBorders>
            <w:vAlign w:val="center"/>
          </w:tcPr>
          <w:p>
            <w:pPr>
              <w:jc w:val="center"/>
              <w:rPr>
                <w:rFonts w:hint="eastAsia"/>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468" w:type="dxa"/>
            <w:vAlign w:val="center"/>
          </w:tcPr>
          <w:p>
            <w:pPr>
              <w:jc w:val="center"/>
              <w:rPr>
                <w:rFonts w:hint="eastAsia"/>
                <w:lang w:val="en-US" w:eastAsia="zh-CN"/>
              </w:rPr>
            </w:pPr>
            <w:r>
              <w:rPr>
                <w:rFonts w:hint="eastAsia"/>
                <w:lang w:val="en-US" w:eastAsia="zh-CN"/>
              </w:rPr>
              <w:t>4</w:t>
            </w:r>
          </w:p>
        </w:tc>
        <w:tc>
          <w:tcPr>
            <w:tcW w:w="2753" w:type="dxa"/>
            <w:tcBorders>
              <w:tl2br w:val="nil"/>
              <w:tr2bl w:val="nil"/>
            </w:tcBorders>
            <w:vAlign w:val="center"/>
          </w:tcPr>
          <w:p>
            <w:pPr>
              <w:ind w:right="-202" w:rightChars="-96"/>
              <w:jc w:val="center"/>
              <w:rPr>
                <w:rFonts w:hint="eastAsia"/>
                <w:lang w:val="en-US" w:eastAsia="zh-CN"/>
              </w:rPr>
            </w:pPr>
            <w:r>
              <w:rPr>
                <w:rFonts w:hint="eastAsia"/>
                <w:lang w:val="en-US" w:eastAsia="zh-CN"/>
              </w:rPr>
              <w:t>无主案件（广告布破损修复）</w:t>
            </w:r>
          </w:p>
        </w:tc>
        <w:tc>
          <w:tcPr>
            <w:tcW w:w="867" w:type="dxa"/>
            <w:tcBorders>
              <w:tl2br w:val="nil"/>
              <w:tr2bl w:val="nil"/>
            </w:tcBorders>
            <w:vAlign w:val="center"/>
          </w:tcPr>
          <w:p>
            <w:pPr>
              <w:jc w:val="center"/>
              <w:rPr>
                <w:rFonts w:hint="eastAsia"/>
                <w:lang w:val="en-US" w:eastAsia="zh-CN"/>
              </w:rPr>
            </w:pPr>
            <w:r>
              <w:rPr>
                <w:rFonts w:hint="eastAsia"/>
                <w:lang w:val="en-US" w:eastAsia="zh-CN"/>
              </w:rPr>
              <w:t>㎡</w:t>
            </w:r>
          </w:p>
        </w:tc>
        <w:tc>
          <w:tcPr>
            <w:tcW w:w="1105" w:type="dxa"/>
            <w:tcBorders>
              <w:tl2br w:val="nil"/>
              <w:tr2bl w:val="nil"/>
            </w:tcBorders>
            <w:vAlign w:val="center"/>
          </w:tcPr>
          <w:p>
            <w:pPr>
              <w:jc w:val="center"/>
              <w:rPr>
                <w:rFonts w:hint="eastAsia"/>
                <w:lang w:val="en-US" w:eastAsia="zh-CN"/>
              </w:rPr>
            </w:pPr>
            <w:r>
              <w:rPr>
                <w:rFonts w:hint="eastAsia"/>
                <w:lang w:val="en-US" w:eastAsia="zh-CN"/>
              </w:rPr>
              <w:t>1</w:t>
            </w:r>
          </w:p>
        </w:tc>
        <w:tc>
          <w:tcPr>
            <w:tcW w:w="2049" w:type="dxa"/>
            <w:tcBorders>
              <w:tl2br w:val="nil"/>
              <w:tr2bl w:val="nil"/>
            </w:tcBorders>
            <w:vAlign w:val="center"/>
          </w:tcPr>
          <w:p>
            <w:pPr>
              <w:jc w:val="center"/>
              <w:rPr>
                <w:rFonts w:hint="default"/>
                <w:lang w:val="en-US" w:eastAsia="zh-CN"/>
              </w:rPr>
            </w:pPr>
          </w:p>
        </w:tc>
        <w:tc>
          <w:tcPr>
            <w:tcW w:w="1521" w:type="dxa"/>
            <w:tcBorders>
              <w:tl2br w:val="nil"/>
              <w:tr2bl w:val="nil"/>
            </w:tcBorders>
            <w:vAlign w:val="center"/>
          </w:tcPr>
          <w:p>
            <w:pPr>
              <w:jc w:val="center"/>
              <w:rPr>
                <w:rFonts w:hint="eastAsia"/>
                <w:lang w:val="zh-CN" w:eastAsia="zh-CN"/>
              </w:rPr>
            </w:pPr>
            <w:r>
              <w:rPr>
                <w:rFonts w:hint="eastAsia"/>
                <w:lang w:val="en-US" w:eastAsia="zh-CN"/>
              </w:rPr>
              <w:t>1年</w:t>
            </w:r>
          </w:p>
        </w:tc>
        <w:tc>
          <w:tcPr>
            <w:tcW w:w="957" w:type="dxa"/>
            <w:tcBorders>
              <w:tl2br w:val="nil"/>
              <w:tr2bl w:val="nil"/>
            </w:tcBorders>
            <w:vAlign w:val="center"/>
          </w:tcPr>
          <w:p>
            <w:pPr>
              <w:jc w:val="center"/>
              <w:rPr>
                <w:rFonts w:hint="eastAsia"/>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68" w:type="dxa"/>
            <w:vAlign w:val="center"/>
          </w:tcPr>
          <w:p>
            <w:pPr>
              <w:jc w:val="center"/>
              <w:rPr>
                <w:rFonts w:hint="eastAsia"/>
                <w:lang w:val="en-US" w:eastAsia="zh-CN"/>
              </w:rPr>
            </w:pPr>
            <w:r>
              <w:rPr>
                <w:rFonts w:hint="eastAsia"/>
                <w:lang w:val="en-US" w:eastAsia="zh-CN"/>
              </w:rPr>
              <w:t>5</w:t>
            </w:r>
          </w:p>
        </w:tc>
        <w:tc>
          <w:tcPr>
            <w:tcW w:w="2753" w:type="dxa"/>
            <w:tcBorders>
              <w:tl2br w:val="nil"/>
              <w:tr2bl w:val="nil"/>
            </w:tcBorders>
            <w:vAlign w:val="center"/>
          </w:tcPr>
          <w:p>
            <w:pPr>
              <w:jc w:val="center"/>
              <w:rPr>
                <w:rFonts w:hint="eastAsia"/>
                <w:lang w:val="en-US" w:eastAsia="zh-CN"/>
              </w:rPr>
            </w:pPr>
            <w:r>
              <w:rPr>
                <w:rFonts w:hint="eastAsia"/>
                <w:lang w:val="en-US" w:eastAsia="zh-CN"/>
              </w:rPr>
              <w:t>无主案件（绿地网铺设）</w:t>
            </w:r>
          </w:p>
        </w:tc>
        <w:tc>
          <w:tcPr>
            <w:tcW w:w="867" w:type="dxa"/>
            <w:tcBorders>
              <w:tl2br w:val="nil"/>
              <w:tr2bl w:val="nil"/>
            </w:tcBorders>
            <w:vAlign w:val="center"/>
          </w:tcPr>
          <w:p>
            <w:pPr>
              <w:jc w:val="center"/>
              <w:rPr>
                <w:rFonts w:hint="eastAsia"/>
                <w:lang w:val="en-US" w:eastAsia="zh-CN"/>
              </w:rPr>
            </w:pPr>
            <w:r>
              <w:rPr>
                <w:rFonts w:hint="eastAsia"/>
                <w:lang w:val="en-US" w:eastAsia="zh-CN"/>
              </w:rPr>
              <w:t>㎡</w:t>
            </w:r>
          </w:p>
        </w:tc>
        <w:tc>
          <w:tcPr>
            <w:tcW w:w="1105" w:type="dxa"/>
            <w:tcBorders>
              <w:tl2br w:val="nil"/>
              <w:tr2bl w:val="nil"/>
            </w:tcBorders>
            <w:vAlign w:val="center"/>
          </w:tcPr>
          <w:p>
            <w:pPr>
              <w:jc w:val="center"/>
              <w:rPr>
                <w:rFonts w:hint="eastAsia"/>
                <w:lang w:val="en-US" w:eastAsia="zh-CN"/>
              </w:rPr>
            </w:pPr>
            <w:r>
              <w:rPr>
                <w:rFonts w:hint="eastAsia"/>
                <w:lang w:val="en-US" w:eastAsia="zh-CN"/>
              </w:rPr>
              <w:t>1</w:t>
            </w:r>
          </w:p>
        </w:tc>
        <w:tc>
          <w:tcPr>
            <w:tcW w:w="2049" w:type="dxa"/>
            <w:tcBorders>
              <w:tl2br w:val="nil"/>
              <w:tr2bl w:val="nil"/>
            </w:tcBorders>
            <w:vAlign w:val="center"/>
          </w:tcPr>
          <w:p>
            <w:pPr>
              <w:jc w:val="center"/>
              <w:rPr>
                <w:rFonts w:hint="default"/>
                <w:lang w:val="en-US" w:eastAsia="zh-CN"/>
              </w:rPr>
            </w:pPr>
          </w:p>
        </w:tc>
        <w:tc>
          <w:tcPr>
            <w:tcW w:w="1521" w:type="dxa"/>
            <w:tcBorders>
              <w:tl2br w:val="nil"/>
              <w:tr2bl w:val="nil"/>
            </w:tcBorders>
            <w:vAlign w:val="center"/>
          </w:tcPr>
          <w:p>
            <w:pPr>
              <w:jc w:val="center"/>
              <w:rPr>
                <w:rFonts w:hint="eastAsia"/>
                <w:lang w:val="zh-CN" w:eastAsia="zh-CN"/>
              </w:rPr>
            </w:pPr>
            <w:r>
              <w:rPr>
                <w:rFonts w:hint="eastAsia"/>
                <w:lang w:val="en-US" w:eastAsia="zh-CN"/>
              </w:rPr>
              <w:t>1年</w:t>
            </w:r>
          </w:p>
        </w:tc>
        <w:tc>
          <w:tcPr>
            <w:tcW w:w="957" w:type="dxa"/>
            <w:tcBorders>
              <w:tl2br w:val="nil"/>
              <w:tr2bl w:val="nil"/>
            </w:tcBorders>
            <w:vAlign w:val="center"/>
          </w:tcPr>
          <w:p>
            <w:pPr>
              <w:jc w:val="center"/>
              <w:rPr>
                <w:rFonts w:hint="eastAsia"/>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68" w:type="dxa"/>
            <w:vAlign w:val="center"/>
          </w:tcPr>
          <w:p>
            <w:pPr>
              <w:jc w:val="center"/>
              <w:rPr>
                <w:rFonts w:hint="eastAsia"/>
                <w:lang w:val="en-US" w:eastAsia="zh-CN"/>
              </w:rPr>
            </w:pPr>
            <w:r>
              <w:rPr>
                <w:rFonts w:hint="eastAsia"/>
                <w:lang w:val="en-US" w:eastAsia="zh-CN"/>
              </w:rPr>
              <w:t>6</w:t>
            </w:r>
          </w:p>
        </w:tc>
        <w:tc>
          <w:tcPr>
            <w:tcW w:w="2753" w:type="dxa"/>
            <w:tcBorders>
              <w:tl2br w:val="nil"/>
              <w:tr2bl w:val="nil"/>
            </w:tcBorders>
            <w:vAlign w:val="center"/>
          </w:tcPr>
          <w:p>
            <w:pPr>
              <w:jc w:val="center"/>
              <w:rPr>
                <w:rFonts w:hint="eastAsia"/>
                <w:lang w:val="en-US" w:eastAsia="zh-CN"/>
              </w:rPr>
            </w:pPr>
            <w:r>
              <w:rPr>
                <w:rFonts w:hint="eastAsia"/>
                <w:lang w:val="en-US" w:eastAsia="zh-CN"/>
              </w:rPr>
              <w:t>无主案件（箱式变压器瓷砖铺设）</w:t>
            </w:r>
          </w:p>
        </w:tc>
        <w:tc>
          <w:tcPr>
            <w:tcW w:w="867" w:type="dxa"/>
            <w:tcBorders>
              <w:tl2br w:val="nil"/>
              <w:tr2bl w:val="nil"/>
            </w:tcBorders>
            <w:vAlign w:val="center"/>
          </w:tcPr>
          <w:p>
            <w:pPr>
              <w:jc w:val="center"/>
              <w:rPr>
                <w:rFonts w:hint="eastAsia"/>
                <w:lang w:val="en-US" w:eastAsia="zh-CN"/>
              </w:rPr>
            </w:pPr>
            <w:r>
              <w:rPr>
                <w:rFonts w:hint="eastAsia"/>
                <w:lang w:val="en-US" w:eastAsia="zh-CN"/>
              </w:rPr>
              <w:t>㎡</w:t>
            </w:r>
          </w:p>
        </w:tc>
        <w:tc>
          <w:tcPr>
            <w:tcW w:w="1105" w:type="dxa"/>
            <w:tcBorders>
              <w:tl2br w:val="nil"/>
              <w:tr2bl w:val="nil"/>
            </w:tcBorders>
            <w:vAlign w:val="center"/>
          </w:tcPr>
          <w:p>
            <w:pPr>
              <w:jc w:val="center"/>
              <w:rPr>
                <w:rFonts w:hint="eastAsia"/>
                <w:lang w:val="en-US" w:eastAsia="zh-CN"/>
              </w:rPr>
            </w:pPr>
            <w:r>
              <w:rPr>
                <w:rFonts w:hint="eastAsia"/>
                <w:lang w:val="en-US" w:eastAsia="zh-CN"/>
              </w:rPr>
              <w:t>1</w:t>
            </w:r>
          </w:p>
        </w:tc>
        <w:tc>
          <w:tcPr>
            <w:tcW w:w="2049" w:type="dxa"/>
            <w:tcBorders>
              <w:tl2br w:val="nil"/>
              <w:tr2bl w:val="nil"/>
            </w:tcBorders>
            <w:vAlign w:val="center"/>
          </w:tcPr>
          <w:p>
            <w:pPr>
              <w:jc w:val="center"/>
              <w:rPr>
                <w:rFonts w:hint="default"/>
                <w:lang w:val="en-US" w:eastAsia="zh-CN"/>
              </w:rPr>
            </w:pPr>
          </w:p>
        </w:tc>
        <w:tc>
          <w:tcPr>
            <w:tcW w:w="1521" w:type="dxa"/>
            <w:tcBorders>
              <w:tl2br w:val="nil"/>
              <w:tr2bl w:val="nil"/>
            </w:tcBorders>
            <w:vAlign w:val="center"/>
          </w:tcPr>
          <w:p>
            <w:pPr>
              <w:jc w:val="center"/>
              <w:rPr>
                <w:rFonts w:hint="eastAsia"/>
                <w:lang w:val="zh-CN" w:eastAsia="zh-CN"/>
              </w:rPr>
            </w:pPr>
            <w:r>
              <w:rPr>
                <w:rFonts w:hint="eastAsia"/>
                <w:lang w:val="en-US" w:eastAsia="zh-CN"/>
              </w:rPr>
              <w:t>1年</w:t>
            </w:r>
          </w:p>
        </w:tc>
        <w:tc>
          <w:tcPr>
            <w:tcW w:w="957" w:type="dxa"/>
            <w:tcBorders>
              <w:tl2br w:val="nil"/>
              <w:tr2bl w:val="nil"/>
            </w:tcBorders>
            <w:vAlign w:val="center"/>
          </w:tcPr>
          <w:p>
            <w:pPr>
              <w:jc w:val="center"/>
              <w:rPr>
                <w:rFonts w:hint="eastAsia"/>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9720" w:type="dxa"/>
            <w:gridSpan w:val="7"/>
            <w:vAlign w:val="center"/>
          </w:tcPr>
          <w:p>
            <w:pPr>
              <w:jc w:val="left"/>
              <w:rPr>
                <w:rFonts w:hint="default"/>
                <w:lang w:val="en-US" w:eastAsia="zh-CN"/>
              </w:rPr>
            </w:pPr>
            <w:r>
              <w:rPr>
                <w:rFonts w:hint="eastAsia"/>
                <w:lang w:val="zh-CN" w:eastAsia="zh-CN"/>
              </w:rPr>
              <w:t>单价合计：大写</w:t>
            </w:r>
            <w:r>
              <w:rPr>
                <w:rFonts w:hint="eastAsia"/>
                <w:lang w:val="en-US" w:eastAsia="zh-CN"/>
              </w:rPr>
              <w:t xml:space="preserve">                                       小写：</w:t>
            </w: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hint="eastAsia" w:ascii="宋体" w:hAnsi="宋体" w:cs="宋体"/>
          <w:szCs w:val="21"/>
          <w:lang w:val="en-US" w:eastAsia="zh-CN"/>
        </w:rPr>
        <w:t xml:space="preserve"> </w:t>
      </w:r>
      <w:r>
        <w:rPr>
          <w:rFonts w:hint="eastAsia" w:ascii="宋体" w:hAnsi="宋体" w:cs="宋体"/>
          <w:szCs w:val="21"/>
          <w:lang w:val="zh-CN"/>
        </w:rPr>
        <w:t>年</w:t>
      </w:r>
      <w:r>
        <w:rPr>
          <w:rFonts w:hint="eastAsia" w:ascii="宋体" w:hAnsi="宋体" w:cs="宋体"/>
          <w:szCs w:val="21"/>
          <w:lang w:val="en-US" w:eastAsia="zh-CN"/>
        </w:rPr>
        <w:t xml:space="preserve">  </w:t>
      </w:r>
      <w:r>
        <w:rPr>
          <w:rFonts w:hint="eastAsia" w:ascii="宋体" w:hAnsi="宋体" w:cs="宋体"/>
          <w:szCs w:val="21"/>
          <w:lang w:val="zh-CN"/>
        </w:rPr>
        <w:t>月</w:t>
      </w:r>
      <w:r>
        <w:rPr>
          <w:rFonts w:hint="eastAsia" w:ascii="宋体" w:hAnsi="宋体" w:cs="宋体"/>
          <w:szCs w:val="21"/>
          <w:lang w:val="en-US" w:eastAsia="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三、资格审查证明材料</w:t>
      </w:r>
    </w:p>
    <w:p>
      <w:pPr>
        <w:pStyle w:val="13"/>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pStyle w:val="13"/>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致：（采购人）</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hint="eastAsia" w:ascii="宋体" w:hAnsi="宋体"/>
          <w:snapToGrid w:val="0"/>
          <w:kern w:val="0"/>
          <w:szCs w:val="21"/>
        </w:rPr>
        <w:t>（项目名称、招标编号）采购的招标公告及投标邀请，</w:t>
      </w:r>
      <w:r>
        <w:rPr>
          <w:rFonts w:ascii="宋体" w:hAnsi="宋体"/>
          <w:snapToGrid w:val="0"/>
          <w:kern w:val="0"/>
          <w:szCs w:val="21"/>
        </w:rPr>
        <w:t>_______</w:t>
      </w:r>
      <w:r>
        <w:rPr>
          <w:rFonts w:hint="eastAsia" w:ascii="宋体" w:hAnsi="宋体"/>
          <w:snapToGrid w:val="0"/>
          <w:kern w:val="0"/>
          <w:szCs w:val="21"/>
        </w:rPr>
        <w:t>（姓名和职务）被正式授权并代表投标人</w:t>
      </w:r>
      <w:r>
        <w:rPr>
          <w:rFonts w:hint="eastAsia" w:ascii="宋体" w:hAnsi="宋体"/>
          <w:snapToGrid w:val="0"/>
          <w:kern w:val="0"/>
          <w:szCs w:val="21"/>
          <w:u w:val="single"/>
        </w:rPr>
        <w:t>（投标人名称、地址）</w:t>
      </w:r>
      <w:r>
        <w:rPr>
          <w:rFonts w:hint="eastAsia" w:ascii="宋体" w:hAnsi="宋体"/>
          <w:snapToGrid w:val="0"/>
          <w:kern w:val="0"/>
          <w:szCs w:val="21"/>
        </w:rPr>
        <w:t>提交。</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w:t>
      </w:r>
      <w:r>
        <w:rPr>
          <w:rFonts w:hint="eastAsia" w:ascii="宋体" w:hAnsi="宋体"/>
          <w:snapToGrid w:val="0"/>
          <w:kern w:val="0"/>
          <w:sz w:val="21"/>
          <w:szCs w:val="21"/>
          <w:u w:val="single"/>
        </w:rPr>
        <w:t>（项目名称、招标编号）</w:t>
      </w:r>
      <w:r>
        <w:rPr>
          <w:rFonts w:hint="eastAsia" w:ascii="宋体" w:hAnsi="宋体"/>
          <w:snapToGrid w:val="0"/>
          <w:kern w:val="0"/>
          <w:sz w:val="21"/>
          <w:szCs w:val="21"/>
        </w:rPr>
        <w:t>招标文件的全部内容。</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hint="eastAsia" w:ascii="宋体" w:hAnsi="宋体"/>
          <w:snapToGrid w:val="0"/>
          <w:kern w:val="0"/>
          <w:szCs w:val="21"/>
          <w:u w:val="single"/>
        </w:rPr>
        <w:t>一</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w:t>
      </w:r>
      <w:r>
        <w:rPr>
          <w:rFonts w:ascii="宋体" w:hAnsi="宋体"/>
          <w:szCs w:val="21"/>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pPr>
        <w:pStyle w:val="13"/>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13"/>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3"/>
        <w:adjustRightInd w:val="0"/>
        <w:snapToGrid w:val="0"/>
        <w:spacing w:line="360" w:lineRule="auto"/>
        <w:rPr>
          <w:rFonts w:ascii="宋体"/>
          <w:sz w:val="21"/>
          <w:szCs w:val="21"/>
        </w:rPr>
      </w:pPr>
    </w:p>
    <w:p>
      <w:pPr>
        <w:pStyle w:val="13"/>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360" w:lineRule="auto"/>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cs="宋体"/>
          <w:szCs w:val="21"/>
        </w:rPr>
        <w:t>.</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480" w:lineRule="exact"/>
        <w:jc w:val="center"/>
        <w:rPr>
          <w:rFonts w:ascii="宋体"/>
          <w:b/>
          <w:bCs/>
          <w:color w:val="000000"/>
          <w:sz w:val="24"/>
          <w:szCs w:val="24"/>
        </w:rPr>
      </w:pPr>
      <w:r>
        <w:rPr>
          <w:rFonts w:ascii="宋体" w:hAnsi="宋体"/>
          <w:b/>
          <w:bCs/>
          <w:color w:val="000000"/>
          <w:sz w:val="24"/>
          <w:szCs w:val="24"/>
        </w:rPr>
        <w:t xml:space="preserve">3.2 </w:t>
      </w:r>
      <w:r>
        <w:rPr>
          <w:rFonts w:hint="eastAsia" w:ascii="宋体" w:hAnsi="宋体"/>
          <w:b/>
          <w:bCs/>
          <w:color w:val="000000"/>
          <w:sz w:val="24"/>
          <w:szCs w:val="24"/>
        </w:rPr>
        <w:t>法定代表人（单位负责人）资格证明书</w:t>
      </w:r>
    </w:p>
    <w:p>
      <w:pPr>
        <w:autoSpaceDE w:val="0"/>
        <w:autoSpaceDN w:val="0"/>
        <w:adjustRightInd w:val="0"/>
        <w:spacing w:line="480" w:lineRule="auto"/>
        <w:ind w:firstLine="616" w:firstLineChars="257"/>
        <w:rPr>
          <w:rFonts w:ascii="宋体"/>
          <w:color w:val="000000"/>
          <w:sz w:val="24"/>
          <w:szCs w:val="24"/>
        </w:rPr>
      </w:pPr>
    </w:p>
    <w:p>
      <w:pPr>
        <w:pStyle w:val="46"/>
        <w:spacing w:line="480" w:lineRule="auto"/>
        <w:ind w:firstLine="472" w:firstLineChars="225"/>
        <w:jc w:val="left"/>
        <w:rPr>
          <w:color w:val="000000"/>
          <w:sz w:val="21"/>
          <w:szCs w:val="21"/>
        </w:rPr>
      </w:pPr>
      <w:r>
        <w:rPr>
          <w:rFonts w:hint="eastAsia" w:hAnsi="宋体"/>
          <w:color w:val="000000"/>
          <w:sz w:val="21"/>
          <w:szCs w:val="21"/>
        </w:rPr>
        <w:t>单位名称：</w:t>
      </w:r>
    </w:p>
    <w:p>
      <w:pPr>
        <w:pStyle w:val="46"/>
        <w:spacing w:line="480" w:lineRule="auto"/>
        <w:ind w:firstLine="472" w:firstLineChars="225"/>
        <w:jc w:val="left"/>
        <w:rPr>
          <w:color w:val="000000"/>
          <w:sz w:val="21"/>
          <w:szCs w:val="21"/>
        </w:rPr>
      </w:pPr>
      <w:r>
        <w:rPr>
          <w:rFonts w:hint="eastAsia" w:hAnsi="宋体"/>
          <w:color w:val="000000"/>
          <w:sz w:val="21"/>
          <w:szCs w:val="21"/>
        </w:rPr>
        <w:t>地址：</w:t>
      </w:r>
    </w:p>
    <w:p>
      <w:pPr>
        <w:pStyle w:val="46"/>
        <w:spacing w:line="480" w:lineRule="auto"/>
        <w:ind w:firstLine="472" w:firstLineChars="225"/>
        <w:jc w:val="left"/>
        <w:rPr>
          <w:color w:val="000000"/>
          <w:sz w:val="21"/>
          <w:szCs w:val="21"/>
        </w:rPr>
      </w:pPr>
      <w:r>
        <w:rPr>
          <w:rFonts w:hint="eastAsia" w:hAnsi="宋体"/>
          <w:color w:val="000000"/>
          <w:sz w:val="21"/>
          <w:szCs w:val="21"/>
        </w:rPr>
        <w:t>姓名：</w:t>
      </w:r>
      <w:r>
        <w:rPr>
          <w:rFonts w:hAnsi="宋体"/>
          <w:color w:val="000000"/>
          <w:sz w:val="21"/>
          <w:szCs w:val="21"/>
        </w:rPr>
        <w:t xml:space="preserve">       </w:t>
      </w:r>
      <w:r>
        <w:rPr>
          <w:rFonts w:hint="eastAsia" w:hAnsi="宋体"/>
          <w:color w:val="000000"/>
          <w:sz w:val="21"/>
          <w:szCs w:val="21"/>
        </w:rPr>
        <w:t>性别：</w:t>
      </w:r>
      <w:r>
        <w:rPr>
          <w:rFonts w:hAnsi="宋体"/>
          <w:color w:val="000000"/>
          <w:sz w:val="21"/>
          <w:szCs w:val="21"/>
        </w:rPr>
        <w:t xml:space="preserve">     </w:t>
      </w:r>
      <w:r>
        <w:rPr>
          <w:rFonts w:hint="eastAsia" w:hAnsi="宋体"/>
          <w:color w:val="000000"/>
          <w:sz w:val="21"/>
          <w:szCs w:val="21"/>
        </w:rPr>
        <w:t>年龄：</w:t>
      </w:r>
      <w:r>
        <w:rPr>
          <w:rFonts w:hAnsi="宋体"/>
          <w:color w:val="000000"/>
          <w:sz w:val="21"/>
          <w:szCs w:val="21"/>
        </w:rPr>
        <w:t xml:space="preserve">     </w:t>
      </w:r>
      <w:r>
        <w:rPr>
          <w:rFonts w:hint="eastAsia" w:hAnsi="宋体"/>
          <w:color w:val="000000"/>
          <w:sz w:val="21"/>
          <w:szCs w:val="21"/>
        </w:rPr>
        <w:t>职务：</w:t>
      </w:r>
      <w:r>
        <w:rPr>
          <w:rFonts w:hAnsi="宋体"/>
          <w:color w:val="000000"/>
          <w:sz w:val="21"/>
          <w:szCs w:val="21"/>
        </w:rPr>
        <w:t xml:space="preserve">        </w:t>
      </w:r>
    </w:p>
    <w:p>
      <w:pPr>
        <w:pStyle w:val="46"/>
        <w:spacing w:line="480" w:lineRule="auto"/>
        <w:ind w:firstLine="472" w:firstLineChars="225"/>
        <w:jc w:val="left"/>
        <w:rPr>
          <w:color w:val="000000"/>
          <w:sz w:val="21"/>
          <w:szCs w:val="21"/>
        </w:rPr>
      </w:pPr>
      <w:r>
        <w:rPr>
          <w:rFonts w:hint="eastAsia" w:hAnsi="宋体"/>
          <w:color w:val="000000"/>
          <w:sz w:val="21"/>
          <w:szCs w:val="21"/>
        </w:rPr>
        <w:t>本人系</w:t>
      </w:r>
      <w:r>
        <w:rPr>
          <w:rFonts w:hint="eastAsia" w:hAnsi="宋体"/>
          <w:i/>
          <w:snapToGrid w:val="0"/>
          <w:sz w:val="21"/>
          <w:szCs w:val="21"/>
          <w:u w:val="single"/>
        </w:rPr>
        <w:t>投标人名称</w:t>
      </w:r>
      <w:r>
        <w:rPr>
          <w:rFonts w:hint="eastAsia" w:hAnsi="宋体"/>
          <w:color w:val="000000"/>
          <w:sz w:val="21"/>
          <w:szCs w:val="21"/>
        </w:rPr>
        <w:t>的法定代表人（单位负责人）。就参加贵方招标编号为</w:t>
      </w:r>
      <w:r>
        <w:rPr>
          <w:rFonts w:hint="eastAsia" w:hAnsi="宋体"/>
          <w:i/>
          <w:color w:val="000000"/>
          <w:sz w:val="21"/>
          <w:szCs w:val="21"/>
          <w:u w:val="single"/>
        </w:rPr>
        <w:t>项目编号</w:t>
      </w:r>
      <w:r>
        <w:rPr>
          <w:rFonts w:hint="eastAsia" w:hAnsi="宋体"/>
          <w:color w:val="000000"/>
          <w:sz w:val="21"/>
          <w:szCs w:val="21"/>
        </w:rPr>
        <w:t>的</w:t>
      </w:r>
      <w:r>
        <w:rPr>
          <w:rFonts w:hint="eastAsia" w:hAnsi="宋体"/>
          <w:i/>
          <w:color w:val="000000"/>
          <w:sz w:val="21"/>
          <w:szCs w:val="21"/>
          <w:u w:val="single"/>
        </w:rPr>
        <w:t>项目名称</w:t>
      </w:r>
      <w:r>
        <w:rPr>
          <w:rFonts w:hint="eastAsia" w:hAnsi="宋体"/>
          <w:color w:val="000000"/>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sz w:val="21"/>
          <w:szCs w:val="21"/>
        </w:rPr>
      </w:pPr>
      <w:r>
        <w:rPr>
          <w:rFonts w:hint="eastAsia" w:hAnsi="宋体"/>
          <w:color w:val="000000"/>
          <w:sz w:val="21"/>
          <w:szCs w:val="21"/>
        </w:rPr>
        <w:t>特此证明。</w:t>
      </w:r>
    </w:p>
    <w:p>
      <w:pPr>
        <w:pStyle w:val="46"/>
        <w:spacing w:line="480" w:lineRule="auto"/>
        <w:ind w:firstLine="472" w:firstLineChars="225"/>
        <w:jc w:val="left"/>
        <w:rPr>
          <w:color w:val="000000"/>
          <w:sz w:val="21"/>
          <w:szCs w:val="21"/>
        </w:rPr>
      </w:pPr>
    </w:p>
    <w:p>
      <w:pPr>
        <w:pStyle w:val="46"/>
        <w:spacing w:line="480" w:lineRule="auto"/>
        <w:ind w:firstLine="472" w:firstLineChars="225"/>
        <w:jc w:val="left"/>
        <w:rPr>
          <w:color w:val="000000"/>
          <w:sz w:val="21"/>
          <w:szCs w:val="21"/>
        </w:rPr>
      </w:pPr>
    </w:p>
    <w:p>
      <w:pPr>
        <w:pStyle w:val="46"/>
        <w:spacing w:line="480" w:lineRule="auto"/>
        <w:ind w:left="-538" w:leftChars="-256" w:firstLine="539" w:firstLineChars="257"/>
        <w:jc w:val="center"/>
        <w:rPr>
          <w:bCs/>
          <w:color w:val="000000"/>
          <w:sz w:val="21"/>
          <w:szCs w:val="21"/>
        </w:rPr>
      </w:pPr>
      <w:r>
        <w:rPr>
          <w:rFonts w:hint="eastAsia" w:hAnsi="宋体"/>
          <w:bCs/>
          <w:color w:val="000000"/>
          <w:sz w:val="21"/>
          <w:szCs w:val="21"/>
        </w:rPr>
        <w:t>【此处请粘贴法定代表人（单位负责人）身份证复印件，需清晰反映身份证有效期限】</w:t>
      </w:r>
    </w:p>
    <w:p>
      <w:pPr>
        <w:pStyle w:val="46"/>
        <w:spacing w:line="480" w:lineRule="auto"/>
        <w:ind w:left="-538" w:leftChars="-256" w:firstLine="539" w:firstLineChars="257"/>
        <w:jc w:val="center"/>
        <w:rPr>
          <w:bCs/>
          <w:color w:val="000000"/>
          <w:sz w:val="21"/>
          <w:szCs w:val="21"/>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cs="Arial"/>
          <w:color w:val="000000"/>
          <w:szCs w:val="21"/>
          <w:u w:val="single"/>
        </w:rPr>
      </w:pPr>
      <w:r>
        <w:rPr>
          <w:rFonts w:hint="eastAsia" w:ascii="宋体" w:hAnsi="宋体" w:cs="Arial"/>
          <w:color w:val="000000"/>
          <w:szCs w:val="21"/>
        </w:rPr>
        <w:t>投标人名称（并加盖公章）：</w:t>
      </w:r>
    </w:p>
    <w:p>
      <w:pPr>
        <w:pStyle w:val="49"/>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w:t>
      </w:r>
      <w:r>
        <w:rPr>
          <w:rFonts w:ascii="宋体" w:hAnsi="宋体" w:cs="Arial"/>
          <w:color w:val="000000"/>
          <w:sz w:val="21"/>
          <w:szCs w:val="21"/>
        </w:rPr>
        <w:t xml:space="preserve">   </w:t>
      </w:r>
      <w:r>
        <w:rPr>
          <w:rFonts w:hint="eastAsia" w:ascii="宋体" w:hAnsi="宋体" w:cs="Arial"/>
          <w:color w:val="000000"/>
          <w:sz w:val="21"/>
          <w:szCs w:val="21"/>
        </w:rPr>
        <w:t>年</w:t>
      </w:r>
      <w:r>
        <w:rPr>
          <w:rFonts w:ascii="宋体" w:hAnsi="宋体" w:cs="Arial"/>
          <w:color w:val="000000"/>
          <w:sz w:val="21"/>
          <w:szCs w:val="21"/>
        </w:rPr>
        <w:t xml:space="preserve">   </w:t>
      </w:r>
      <w:r>
        <w:rPr>
          <w:rFonts w:hint="eastAsia" w:ascii="宋体" w:hAnsi="宋体" w:cs="Arial"/>
          <w:color w:val="000000"/>
          <w:sz w:val="21"/>
          <w:szCs w:val="21"/>
        </w:rPr>
        <w:t>月</w:t>
      </w:r>
      <w:r>
        <w:rPr>
          <w:rFonts w:ascii="宋体" w:hAnsi="宋体" w:cs="Arial"/>
          <w:color w:val="000000"/>
          <w:sz w:val="21"/>
          <w:szCs w:val="21"/>
        </w:rPr>
        <w:t xml:space="preserve">  </w:t>
      </w:r>
      <w:r>
        <w:rPr>
          <w:rFonts w:hint="eastAsia" w:ascii="宋体" w:hAnsi="宋体" w:cs="Arial"/>
          <w:color w:val="000000"/>
          <w:sz w:val="21"/>
          <w:szCs w:val="21"/>
        </w:rPr>
        <w:t>日</w:t>
      </w:r>
    </w:p>
    <w:p>
      <w:pPr>
        <w:pStyle w:val="48"/>
        <w:spacing w:line="480" w:lineRule="auto"/>
        <w:rPr>
          <w:rFonts w:ascii="宋体" w:cs="Arial"/>
          <w:color w:val="000000"/>
          <w:sz w:val="21"/>
          <w:szCs w:val="21"/>
        </w:rPr>
      </w:pPr>
    </w:p>
    <w:p>
      <w:pPr>
        <w:rPr>
          <w:szCs w:val="21"/>
        </w:rPr>
      </w:pPr>
    </w:p>
    <w:p>
      <w:pPr>
        <w:spacing w:line="320" w:lineRule="exact"/>
        <w:ind w:firstLine="420" w:firstLineChars="200"/>
        <w:rPr>
          <w:rFonts w:ascii="宋体"/>
          <w:bCs/>
          <w:color w:val="000000"/>
          <w:kern w:val="12"/>
          <w:szCs w:val="21"/>
        </w:rPr>
      </w:pPr>
      <w:r>
        <w:rPr>
          <w:rFonts w:hint="eastAsia" w:ascii="宋体" w:hAnsi="宋体"/>
          <w:bCs/>
          <w:color w:val="000000"/>
          <w:kern w:val="12"/>
          <w:szCs w:val="21"/>
        </w:rPr>
        <w:t>说明：法定代表人（单位负责人）参加本招标项目投标的，仅须出具此证明书。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r>
        <w:rPr>
          <w:rFonts w:ascii="宋体" w:hAnsi="宋体"/>
          <w:b/>
          <w:bCs/>
          <w:color w:val="000000"/>
          <w:sz w:val="24"/>
          <w:szCs w:val="24"/>
        </w:rPr>
        <w:t xml:space="preserve">3.3 </w:t>
      </w:r>
      <w:r>
        <w:rPr>
          <w:rFonts w:hint="eastAsia" w:ascii="宋体" w:hAnsi="宋体"/>
          <w:b/>
          <w:bCs/>
          <w:color w:val="000000"/>
          <w:sz w:val="24"/>
          <w:szCs w:val="24"/>
        </w:rPr>
        <w:t>法定代表人（单位负责人）授权书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ascii="宋体" w:hAnsi="宋体"/>
          <w:i/>
          <w:snapToGrid w:val="0"/>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w:t>
      </w:r>
      <w:r>
        <w:rPr>
          <w:rFonts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480" w:lineRule="auto"/>
        <w:ind w:firstLine="420" w:firstLineChars="200"/>
        <w:rPr>
          <w:rFonts w:ascii="宋体"/>
          <w:szCs w:val="21"/>
        </w:rPr>
      </w:pPr>
      <w:r>
        <w:rPr>
          <w:rFonts w:hint="eastAsia" w:ascii="宋体" w:hAnsi="宋体"/>
          <w:szCs w:val="21"/>
        </w:rPr>
        <w:t>投标人名称：</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r>
        <w:rPr>
          <w:rFonts w:ascii="宋体" w:hAnsi="宋体"/>
          <w:szCs w:val="21"/>
        </w:rPr>
        <w:t xml:space="preserve"> </w:t>
      </w:r>
      <w:r>
        <w:rPr>
          <w:rFonts w:hint="eastAsia" w:ascii="宋体" w:hAnsi="宋体"/>
          <w:szCs w:val="21"/>
        </w:rPr>
        <w:t>（盖单位公章）</w:t>
      </w:r>
    </w:p>
    <w:p>
      <w:pPr>
        <w:spacing w:line="480" w:lineRule="auto"/>
        <w:ind w:firstLine="420" w:firstLineChars="200"/>
        <w:rPr>
          <w:rFonts w:ascii="宋体" w:cs="Arial"/>
          <w:szCs w:val="21"/>
        </w:rPr>
      </w:pPr>
      <w:r>
        <w:rPr>
          <w:rFonts w:hint="eastAsia" w:ascii="宋体" w:hAnsi="宋体" w:cs="Arial"/>
          <w:szCs w:val="21"/>
        </w:rPr>
        <w:t>法定代表人（单位负责人）：</w:t>
      </w:r>
      <w:r>
        <w:rPr>
          <w:rFonts w:ascii="宋体" w:hAnsi="宋体" w:cs="Arial"/>
          <w:szCs w:val="21"/>
        </w:rPr>
        <w:t xml:space="preserve"> </w:t>
      </w:r>
      <w:r>
        <w:rPr>
          <w:rFonts w:ascii="宋体" w:hAnsi="宋体"/>
          <w:szCs w:val="21"/>
          <w:u w:val="single"/>
        </w:rPr>
        <w:t xml:space="preserve">       </w:t>
      </w:r>
      <w:r>
        <w:rPr>
          <w:rFonts w:ascii="宋体" w:hAnsi="宋体" w:cs="Arial"/>
          <w:szCs w:val="21"/>
        </w:rPr>
        <w:t xml:space="preserve">  </w:t>
      </w:r>
      <w:r>
        <w:rPr>
          <w:rFonts w:hint="eastAsia" w:ascii="宋体" w:hAnsi="宋体" w:cs="Arial"/>
          <w:szCs w:val="21"/>
        </w:rPr>
        <w:t>（签字或加盖名章）</w:t>
      </w:r>
    </w:p>
    <w:p>
      <w:pPr>
        <w:spacing w:line="48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w:t>
      </w:r>
      <w:r>
        <w:rPr>
          <w:rFonts w:ascii="宋体" w:hAnsi="宋体"/>
          <w:szCs w:val="21"/>
          <w:u w:val="single"/>
        </w:rPr>
        <w:t xml:space="preserve">       </w:t>
      </w:r>
      <w:r>
        <w:rPr>
          <w:rFonts w:ascii="宋体" w:hAnsi="宋体"/>
          <w:szCs w:val="21"/>
        </w:rPr>
        <w:t xml:space="preserve">  </w:t>
      </w:r>
      <w:r>
        <w:rPr>
          <w:rFonts w:hint="eastAsia" w:ascii="宋体" w:hAnsi="宋体"/>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bookmarkStart w:id="8" w:name="_资格证明文件"/>
            <w:bookmarkEnd w:id="8"/>
            <w:bookmarkStart w:id="9" w:name="_Toc364329026"/>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bookmarkEnd w:id="9"/>
          </w:p>
        </w:tc>
        <w:tc>
          <w:tcPr>
            <w:tcW w:w="4492" w:type="dxa"/>
            <w:gridSpan w:val="2"/>
            <w:vAlign w:val="center"/>
          </w:tcPr>
          <w:p>
            <w:pPr>
              <w:jc w:val="center"/>
              <w:rPr>
                <w:rFonts w:ascii="宋体"/>
                <w:szCs w:val="21"/>
              </w:rPr>
            </w:pPr>
            <w:bookmarkStart w:id="10" w:name="_Toc364329027"/>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bookmarkEnd w:id="10"/>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3.4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　</w:t>
      </w:r>
      <w:r>
        <w:rPr>
          <w:rFonts w:ascii="宋体" w:hAnsi="宋体" w:cs="Arial"/>
          <w:color w:val="000000"/>
          <w:kern w:val="0"/>
          <w:sz w:val="28"/>
          <w:szCs w:val="28"/>
        </w:rPr>
        <w:t xml:space="preserve">   </w:t>
      </w:r>
      <w:r>
        <w:rPr>
          <w:rFonts w:hint="eastAsia" w:ascii="宋体" w:hAnsi="宋体" w:cs="Arial"/>
          <w:color w:val="000000"/>
          <w:kern w:val="0"/>
          <w:sz w:val="28"/>
          <w:szCs w:val="28"/>
        </w:rPr>
        <w:t>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投标人名称（盖章）：</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3.5 </w:t>
      </w:r>
      <w:r>
        <w:rPr>
          <w:rFonts w:hint="eastAsia" w:ascii="宋体" w:hAnsi="宋体"/>
          <w:b/>
          <w:bCs/>
          <w:color w:val="000000"/>
          <w:sz w:val="24"/>
          <w:szCs w:val="24"/>
        </w:rPr>
        <w:t>投标承诺函</w:t>
      </w:r>
    </w:p>
    <w:p>
      <w:pPr>
        <w:autoSpaceDE w:val="0"/>
        <w:autoSpaceDN w:val="0"/>
        <w:snapToGrid w:val="0"/>
        <w:spacing w:line="360" w:lineRule="auto"/>
        <w:jc w:val="center"/>
        <w:rPr>
          <w:rFonts w:ascii="宋体"/>
          <w:b/>
          <w:bCs/>
          <w:color w:val="000000"/>
          <w:sz w:val="24"/>
          <w:szCs w:val="24"/>
        </w:rPr>
      </w:pPr>
    </w:p>
    <w:p>
      <w:pPr>
        <w:spacing w:beforeLines="50" w:afterLines="50" w:line="360" w:lineRule="auto"/>
        <w:contextualSpacing/>
        <w:rPr>
          <w:rFonts w:ascii="宋体" w:cs="宋体"/>
          <w:szCs w:val="21"/>
          <w:lang w:val="zh-CN"/>
        </w:rPr>
      </w:pPr>
      <w:r>
        <w:rPr>
          <w:rFonts w:hint="eastAsia" w:ascii="宋体" w:hAnsi="宋体" w:cs="宋体"/>
          <w:szCs w:val="21"/>
          <w:lang w:val="zh-CN"/>
        </w:rPr>
        <w:t>（采购人）：</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经研究，我方自愿参与贵方</w:t>
      </w:r>
      <w:r>
        <w:rPr>
          <w:rFonts w:ascii="宋体" w:hAnsi="宋体" w:cs="宋体"/>
          <w:szCs w:val="21"/>
          <w:lang w:val="zh-CN"/>
        </w:rPr>
        <w:t>__</w:t>
      </w:r>
      <w:r>
        <w:rPr>
          <w:rFonts w:hint="eastAsia" w:ascii="宋体" w:hAnsi="宋体" w:cs="宋体"/>
          <w:szCs w:val="21"/>
          <w:lang w:val="zh-CN"/>
        </w:rPr>
        <w:t>年</w:t>
      </w:r>
      <w:r>
        <w:rPr>
          <w:rFonts w:ascii="宋体" w:hAnsi="宋体" w:cs="宋体"/>
          <w:szCs w:val="21"/>
          <w:lang w:val="zh-CN"/>
        </w:rPr>
        <w:t>__</w:t>
      </w:r>
      <w:r>
        <w:rPr>
          <w:rFonts w:hint="eastAsia" w:ascii="宋体" w:hAnsi="宋体" w:cs="宋体"/>
          <w:szCs w:val="21"/>
          <w:lang w:val="zh-CN"/>
        </w:rPr>
        <w:t>月</w:t>
      </w:r>
      <w:r>
        <w:rPr>
          <w:rFonts w:ascii="宋体" w:hAnsi="宋体" w:cs="宋体"/>
          <w:szCs w:val="21"/>
          <w:lang w:val="zh-CN"/>
        </w:rPr>
        <w:t>__</w:t>
      </w:r>
      <w:r>
        <w:rPr>
          <w:rFonts w:hint="eastAsia" w:ascii="宋体" w:hAnsi="宋体" w:cs="宋体"/>
          <w:szCs w:val="21"/>
          <w:lang w:val="zh-CN"/>
        </w:rPr>
        <w:t>日</w:t>
      </w:r>
      <w:r>
        <w:rPr>
          <w:rFonts w:hint="eastAsia" w:ascii="宋体" w:hAnsi="宋体" w:cs="宋体"/>
          <w:szCs w:val="21"/>
          <w:u w:val="single"/>
          <w:lang w:val="zh-CN"/>
        </w:rPr>
        <w:t>（招标编号、项目名称）</w:t>
      </w:r>
      <w:r>
        <w:rPr>
          <w:rFonts w:hint="eastAsia" w:ascii="宋体" w:hAnsi="宋体" w:cs="宋体"/>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ascii="宋体" w:cs="Arial"/>
          <w:color w:val="000000"/>
          <w:szCs w:val="21"/>
        </w:rPr>
      </w:pPr>
      <w:r>
        <w:rPr>
          <w:rFonts w:hint="eastAsia" w:ascii="宋体" w:hAnsi="宋体" w:cs="Arial"/>
          <w:color w:val="000000"/>
          <w:szCs w:val="21"/>
        </w:rPr>
        <w:t>日　</w:t>
      </w:r>
      <w:r>
        <w:rPr>
          <w:rFonts w:ascii="宋体" w:hAnsi="宋体" w:cs="Arial"/>
          <w:color w:val="000000"/>
          <w:szCs w:val="21"/>
        </w:rPr>
        <w:t xml:space="preserve">  </w:t>
      </w:r>
      <w:r>
        <w:rPr>
          <w:rFonts w:hint="eastAsia" w:ascii="宋体" w:hAnsi="宋体" w:cs="Arial"/>
          <w:color w:val="000000"/>
          <w:szCs w:val="21"/>
        </w:rPr>
        <w:t>期：</w:t>
      </w:r>
      <w:r>
        <w:rPr>
          <w:rFonts w:ascii="宋体" w:hAnsi="宋体" w:cs="Arial"/>
          <w:color w:val="000000"/>
          <w:szCs w:val="21"/>
        </w:rPr>
        <w:t xml:space="preserve">      </w:t>
      </w:r>
      <w:r>
        <w:rPr>
          <w:rFonts w:hint="eastAsia" w:ascii="宋体" w:hAnsi="宋体" w:cs="Arial"/>
          <w:color w:val="000000"/>
          <w:szCs w:val="21"/>
        </w:rPr>
        <w:t>年</w:t>
      </w:r>
      <w:r>
        <w:rPr>
          <w:rFonts w:ascii="宋体" w:hAnsi="宋体" w:cs="Arial"/>
          <w:color w:val="000000"/>
          <w:szCs w:val="21"/>
        </w:rPr>
        <w:t xml:space="preserve">    </w:t>
      </w:r>
      <w:r>
        <w:rPr>
          <w:rFonts w:hint="eastAsia" w:ascii="宋体" w:hAnsi="宋体" w:cs="Arial"/>
          <w:color w:val="000000"/>
          <w:szCs w:val="21"/>
        </w:rPr>
        <w:t>月</w:t>
      </w:r>
      <w:r>
        <w:rPr>
          <w:rFonts w:ascii="宋体" w:hAnsi="宋体" w:cs="Arial"/>
          <w:color w:val="000000"/>
          <w:szCs w:val="21"/>
        </w:rPr>
        <w:t xml:space="preserve">    </w:t>
      </w:r>
      <w:r>
        <w:rPr>
          <w:rFonts w:hint="eastAsia" w:ascii="宋体" w:hAnsi="宋体" w:cs="Arial"/>
          <w:color w:val="000000"/>
          <w:szCs w:val="21"/>
        </w:rPr>
        <w:t>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both"/>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3.6 </w:t>
      </w:r>
      <w:r>
        <w:rPr>
          <w:rFonts w:hint="eastAsia" w:ascii="宋体" w:hAnsi="宋体"/>
          <w:b/>
          <w:bCs/>
          <w:color w:val="000000"/>
          <w:sz w:val="24"/>
          <w:szCs w:val="24"/>
        </w:rPr>
        <w:t>其他资格证书或材料</w:t>
      </w:r>
      <w:r>
        <w:rPr>
          <w:rFonts w:ascii="宋体" w:hAnsi="宋体"/>
          <w:b/>
          <w:bCs/>
          <w:color w:val="000000"/>
          <w:sz w:val="24"/>
          <w:szCs w:val="24"/>
        </w:rPr>
        <w:t xml:space="preserve"> </w:t>
      </w: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hAnsi="宋体"/>
          <w:b/>
          <w:snapToGrid w:val="0"/>
          <w:kern w:val="0"/>
          <w:sz w:val="28"/>
          <w:szCs w:val="28"/>
        </w:rPr>
      </w:pPr>
      <w:r>
        <w:rPr>
          <w:rFonts w:hint="eastAsia" w:hAnsi="宋体"/>
          <w:b/>
          <w:snapToGrid w:val="0"/>
          <w:kern w:val="0"/>
          <w:sz w:val="28"/>
          <w:szCs w:val="28"/>
        </w:rPr>
        <w:t>（供应商依据采购文件，提供所需证书或材料。）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24"/>
          <w:szCs w:val="24"/>
        </w:rPr>
        <w:t xml:space="preserve">4.1 </w:t>
      </w:r>
      <w:r>
        <w:rPr>
          <w:rFonts w:hint="eastAsia" w:ascii="宋体" w:hAnsi="宋体"/>
          <w:b/>
          <w:bCs/>
          <w:color w:val="000000"/>
          <w:sz w:val="24"/>
          <w:szCs w:val="24"/>
        </w:rPr>
        <w:t>技术方案（实施方案）</w:t>
      </w: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both"/>
        <w:rPr>
          <w:rFonts w:hAnsi="宋体"/>
          <w:b/>
          <w:snapToGrid w:val="0"/>
          <w:kern w:val="0"/>
          <w:sz w:val="36"/>
          <w:szCs w:val="36"/>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4.2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b/>
          <w:bCs/>
          <w:color w:val="00000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snapToGrid w:val="0"/>
        <w:spacing w:line="360" w:lineRule="auto"/>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p>
    <w:p>
      <w:pPr>
        <w:snapToGrid w:val="0"/>
        <w:spacing w:line="360" w:lineRule="auto"/>
        <w:rPr>
          <w:rFonts w:hAnsi="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cs="宋体"/>
          <w:szCs w:val="21"/>
          <w:lang w:val="zh-CN"/>
        </w:rPr>
      </w:pP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360" w:lineRule="auto"/>
        <w:jc w:val="both"/>
        <w:outlineLvl w:val="0"/>
        <w:rPr>
          <w:rFonts w:ascii="宋体"/>
          <w:b/>
          <w:bCs/>
          <w:color w:val="000000"/>
          <w:sz w:val="24"/>
          <w:szCs w:val="24"/>
        </w:rPr>
      </w:pPr>
    </w:p>
    <w:p>
      <w:pPr>
        <w:autoSpaceDE w:val="0"/>
        <w:autoSpaceDN w:val="0"/>
        <w:adjustRightInd w:val="0"/>
        <w:spacing w:line="360" w:lineRule="auto"/>
        <w:jc w:val="center"/>
        <w:outlineLvl w:val="0"/>
        <w:rPr>
          <w:rFonts w:hint="eastAsia" w:ascii="宋体" w:eastAsia="宋体"/>
          <w:b/>
          <w:bCs/>
          <w:color w:val="000000"/>
          <w:sz w:val="24"/>
          <w:szCs w:val="24"/>
          <w:lang w:eastAsia="zh-CN"/>
        </w:rPr>
      </w:pPr>
      <w:r>
        <w:rPr>
          <w:rFonts w:ascii="宋体" w:hAnsi="宋体"/>
          <w:b/>
          <w:bCs/>
          <w:color w:val="000000"/>
          <w:sz w:val="24"/>
          <w:szCs w:val="24"/>
        </w:rPr>
        <w:t xml:space="preserve">4.3 </w:t>
      </w:r>
      <w:r>
        <w:rPr>
          <w:rFonts w:hint="eastAsia" w:ascii="宋体" w:hAnsi="宋体"/>
          <w:b/>
          <w:bCs/>
          <w:color w:val="000000"/>
          <w:sz w:val="24"/>
          <w:szCs w:val="24"/>
        </w:rPr>
        <w:t>售后服务</w:t>
      </w:r>
      <w:r>
        <w:rPr>
          <w:rFonts w:hint="eastAsia" w:ascii="宋体" w:hAnsi="宋体"/>
          <w:b/>
          <w:bCs/>
          <w:color w:val="000000"/>
          <w:sz w:val="24"/>
          <w:szCs w:val="24"/>
          <w:lang w:eastAsia="zh-CN"/>
        </w:rPr>
        <w:t>（服务承诺）</w:t>
      </w:r>
    </w:p>
    <w:p>
      <w:pPr>
        <w:autoSpaceDE w:val="0"/>
        <w:autoSpaceDN w:val="0"/>
        <w:adjustRightInd w:val="0"/>
        <w:spacing w:line="360" w:lineRule="auto"/>
        <w:jc w:val="both"/>
        <w:outlineLvl w:val="0"/>
        <w:rPr>
          <w:rFonts w:ascii="宋体"/>
          <w:b/>
          <w:bCs/>
          <w:color w:val="000000"/>
          <w:sz w:val="36"/>
          <w:szCs w:val="36"/>
        </w:rPr>
      </w:pP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widowControl/>
        <w:spacing w:before="100" w:beforeAutospacing="1" w:after="100" w:afterAutospacing="1" w:line="360" w:lineRule="auto"/>
        <w:contextualSpacing/>
        <w:jc w:val="center"/>
        <w:rPr>
          <w:rFonts w:ascii="宋体" w:hAnsi="宋体"/>
          <w:b/>
          <w:bCs/>
          <w:color w:val="000000"/>
          <w:sz w:val="24"/>
          <w:szCs w:val="24"/>
        </w:rPr>
      </w:pPr>
    </w:p>
    <w:p>
      <w:pPr>
        <w:widowControl/>
        <w:spacing w:before="100" w:beforeAutospacing="1" w:after="100" w:afterAutospacing="1" w:line="360" w:lineRule="auto"/>
        <w:contextualSpacing/>
        <w:jc w:val="center"/>
        <w:rPr>
          <w:rFonts w:hint="eastAsia" w:ascii="宋体" w:hAns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lang w:val="en-US" w:eastAsia="zh-CN"/>
        </w:rPr>
        <w:t>4</w:t>
      </w:r>
      <w:r>
        <w:rPr>
          <w:rFonts w:ascii="宋体" w:hAnsi="宋体"/>
          <w:b/>
          <w:bCs/>
          <w:color w:val="000000"/>
          <w:sz w:val="24"/>
          <w:szCs w:val="24"/>
        </w:rPr>
        <w:t xml:space="preserve"> </w:t>
      </w:r>
      <w:r>
        <w:rPr>
          <w:rFonts w:hint="eastAsia" w:ascii="宋体" w:hAnsi="宋体"/>
          <w:b/>
          <w:bCs/>
          <w:color w:val="000000"/>
          <w:sz w:val="24"/>
          <w:szCs w:val="24"/>
        </w:rPr>
        <w:t>中小企业声明函</w:t>
      </w:r>
    </w:p>
    <w:p>
      <w:pPr>
        <w:widowControl/>
        <w:spacing w:before="100" w:beforeAutospacing="1" w:after="100" w:afterAutospacing="1" w:line="360" w:lineRule="auto"/>
        <w:contextualSpacing/>
        <w:jc w:val="center"/>
        <w:rPr>
          <w:rFonts w:ascii="宋体"/>
          <w:b w:val="0"/>
          <w:bCs w:val="0"/>
          <w:color w:val="000000"/>
          <w:sz w:val="18"/>
          <w:szCs w:val="18"/>
        </w:rPr>
      </w:pPr>
      <w:r>
        <w:rPr>
          <w:rFonts w:hint="eastAsia" w:ascii="宋体" w:hAnsi="宋体"/>
          <w:b w:val="0"/>
          <w:bCs w:val="0"/>
          <w:color w:val="000000"/>
          <w:sz w:val="18"/>
          <w:szCs w:val="18"/>
          <w:lang w:eastAsia="zh-CN"/>
        </w:rPr>
        <w:t>（</w:t>
      </w:r>
      <w:r>
        <w:rPr>
          <w:rFonts w:hint="eastAsia" w:ascii="宋体" w:cs="Arial"/>
          <w:b w:val="0"/>
          <w:bCs w:val="0"/>
          <w:color w:val="000000"/>
          <w:kern w:val="0"/>
          <w:sz w:val="18"/>
          <w:szCs w:val="18"/>
          <w:lang w:eastAsia="zh-CN"/>
        </w:rPr>
        <w:t>如非中小企业可不提供）</w:t>
      </w:r>
    </w:p>
    <w:p>
      <w:pPr>
        <w:spacing w:line="360" w:lineRule="auto"/>
        <w:jc w:val="center"/>
        <w:rPr>
          <w:rFonts w:ascii="宋体"/>
          <w:b/>
          <w:bCs/>
          <w:color w:val="000000"/>
          <w:szCs w:val="21"/>
        </w:rPr>
      </w:pPr>
    </w:p>
    <w:p>
      <w:pPr>
        <w:widowControl/>
        <w:spacing w:before="100" w:beforeAutospacing="1" w:after="100" w:afterAutospacing="1" w:line="360" w:lineRule="auto"/>
        <w:ind w:firstLine="420"/>
        <w:contextualSpacing/>
        <w:jc w:val="left"/>
        <w:rPr>
          <w:rFonts w:ascii="宋体" w:cs="Arial"/>
          <w:color w:val="000000"/>
          <w:kern w:val="0"/>
          <w:szCs w:val="21"/>
        </w:rPr>
      </w:pPr>
      <w:r>
        <w:rPr>
          <w:rFonts w:hint="eastAsia" w:ascii="宋体" w:hAnsi="宋体" w:cs="Arial"/>
          <w:color w:val="000000"/>
          <w:kern w:val="0"/>
          <w:szCs w:val="21"/>
        </w:rPr>
        <w:t>本公司郑重声明，根据《政府采购促进中小企业发展暂行办法》（财库</w:t>
      </w:r>
      <w:r>
        <w:rPr>
          <w:rFonts w:ascii="宋体" w:hAnsi="宋体" w:cs="Arial"/>
          <w:color w:val="000000"/>
          <w:kern w:val="0"/>
          <w:szCs w:val="21"/>
        </w:rPr>
        <w:t>[2011]181</w:t>
      </w:r>
      <w:r>
        <w:rPr>
          <w:rFonts w:hint="eastAsia" w:ascii="宋体" w:hAnsi="宋体" w:cs="Arial"/>
          <w:color w:val="000000"/>
          <w:kern w:val="0"/>
          <w:szCs w:val="21"/>
        </w:rPr>
        <w:t>号）的规定，本公司为</w:t>
      </w:r>
      <w:r>
        <w:rPr>
          <w:rFonts w:ascii="宋体" w:hAnsi="宋体" w:cs="Arial"/>
          <w:color w:val="000000"/>
          <w:kern w:val="0"/>
          <w:szCs w:val="21"/>
        </w:rPr>
        <w:t>______</w:t>
      </w:r>
      <w:r>
        <w:rPr>
          <w:rFonts w:hint="eastAsia" w:ascii="宋体" w:hAnsi="宋体" w:cs="Arial"/>
          <w:color w:val="000000"/>
          <w:kern w:val="0"/>
          <w:szCs w:val="21"/>
        </w:rPr>
        <w:t>（请填写：中型、小型、微型）企业。即，本公司同时满足以下条件：</w:t>
      </w:r>
      <w:r>
        <w:rPr>
          <w:rFonts w:asci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hint="eastAsia" w:ascii="宋体" w:hAnsi="宋体" w:cs="Arial"/>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w:t>
      </w:r>
      <w:r>
        <w:rPr>
          <w:rFonts w:ascii="宋体" w:hAnsi="宋体" w:cs="Arial"/>
          <w:color w:val="000000"/>
          <w:kern w:val="0"/>
          <w:szCs w:val="21"/>
        </w:rPr>
        <w:t>______</w:t>
      </w:r>
      <w:r>
        <w:rPr>
          <w:rFonts w:hint="eastAsia" w:ascii="宋体" w:hAnsi="宋体" w:cs="Arial"/>
          <w:color w:val="000000"/>
          <w:kern w:val="0"/>
          <w:szCs w:val="21"/>
        </w:rPr>
        <w:t>（请填写：中型、小型、微型）企业。　　</w:t>
      </w:r>
    </w:p>
    <w:p>
      <w:pPr>
        <w:widowControl/>
        <w:spacing w:before="100" w:beforeAutospacing="1" w:after="100" w:afterAutospacing="1" w:line="360" w:lineRule="auto"/>
        <w:ind w:firstLine="420"/>
        <w:contextualSpacing/>
        <w:jc w:val="left"/>
        <w:rPr>
          <w:rFonts w:hint="eastAsia"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kern w:val="0"/>
          <w:szCs w:val="21"/>
        </w:rPr>
      </w:pPr>
    </w:p>
    <w:p>
      <w:pPr>
        <w:widowControl/>
        <w:spacing w:before="100" w:beforeAutospacing="1" w:after="100" w:afterAutospacing="1" w:line="360" w:lineRule="auto"/>
        <w:ind w:left="3885" w:leftChars="1850"/>
        <w:jc w:val="left"/>
        <w:rPr>
          <w:rFonts w:ascii="宋体" w:cs="Arial"/>
          <w:color w:val="000000"/>
          <w:kern w:val="0"/>
          <w:szCs w:val="21"/>
        </w:rPr>
      </w:pPr>
    </w:p>
    <w:p>
      <w:pPr>
        <w:spacing w:line="480" w:lineRule="auto"/>
        <w:ind w:left="4358" w:leftChars="2075"/>
        <w:rPr>
          <w:rFonts w:ascii="宋体" w:cs="Arial"/>
          <w:color w:val="000000"/>
          <w:szCs w:val="21"/>
        </w:rPr>
      </w:pPr>
      <w:r>
        <w:rPr>
          <w:rFonts w:hint="eastAsia" w:ascii="宋体" w:hAnsi="宋体" w:cs="Arial"/>
          <w:color w:val="000000"/>
          <w:szCs w:val="21"/>
        </w:rPr>
        <w:t>投标人名称（盖章）：　　　　　　　　　</w:t>
      </w:r>
      <w:r>
        <w:rPr>
          <w:rFonts w:ascii="宋体" w:cs="Arial"/>
          <w:color w:val="000000"/>
          <w:szCs w:val="21"/>
        </w:rPr>
        <w:br w:type="textWrapping"/>
      </w:r>
      <w:r>
        <w:rPr>
          <w:rFonts w:hint="eastAsia" w:ascii="宋体" w:hAnsi="宋体" w:cs="Arial"/>
          <w:color w:val="000000"/>
          <w:szCs w:val="21"/>
        </w:rPr>
        <w:t>日　</w:t>
      </w:r>
      <w:r>
        <w:rPr>
          <w:rFonts w:ascii="宋体" w:hAnsi="宋体" w:cs="Arial"/>
          <w:color w:val="000000"/>
          <w:szCs w:val="21"/>
        </w:rPr>
        <w:t xml:space="preserve">  </w:t>
      </w:r>
      <w:r>
        <w:rPr>
          <w:rFonts w:hint="eastAsia" w:ascii="宋体" w:hAnsi="宋体" w:cs="Arial"/>
          <w:color w:val="000000"/>
          <w:szCs w:val="21"/>
        </w:rPr>
        <w:t>期：</w:t>
      </w:r>
      <w:r>
        <w:rPr>
          <w:rFonts w:ascii="宋体" w:hAnsi="宋体" w:cs="Arial"/>
          <w:color w:val="000000"/>
          <w:szCs w:val="21"/>
        </w:rPr>
        <w:t xml:space="preserve">      </w:t>
      </w:r>
      <w:r>
        <w:rPr>
          <w:rFonts w:hint="eastAsia" w:ascii="宋体" w:hAnsi="宋体" w:cs="Arial"/>
          <w:color w:val="000000"/>
          <w:szCs w:val="21"/>
        </w:rPr>
        <w:t>年</w:t>
      </w:r>
      <w:r>
        <w:rPr>
          <w:rFonts w:ascii="宋体" w:hAnsi="宋体" w:cs="Arial"/>
          <w:color w:val="000000"/>
          <w:szCs w:val="21"/>
        </w:rPr>
        <w:t xml:space="preserve">    </w:t>
      </w:r>
      <w:r>
        <w:rPr>
          <w:rFonts w:hint="eastAsia" w:ascii="宋体" w:hAnsi="宋体" w:cs="Arial"/>
          <w:color w:val="000000"/>
          <w:szCs w:val="21"/>
        </w:rPr>
        <w:t>月</w:t>
      </w:r>
      <w:r>
        <w:rPr>
          <w:rFonts w:ascii="宋体" w:hAnsi="宋体" w:cs="Arial"/>
          <w:color w:val="000000"/>
          <w:szCs w:val="21"/>
        </w:rPr>
        <w:t xml:space="preserve">    </w:t>
      </w:r>
      <w:r>
        <w:rPr>
          <w:rFonts w:hint="eastAsia" w:ascii="宋体" w:hAnsi="宋体" w:cs="Arial"/>
          <w:color w:val="000000"/>
          <w:szCs w:val="21"/>
        </w:rPr>
        <w:t>日</w:t>
      </w:r>
    </w:p>
    <w:p>
      <w:pPr>
        <w:spacing w:line="480" w:lineRule="auto"/>
        <w:ind w:left="4358" w:leftChars="2075"/>
        <w:rPr>
          <w:rFonts w:ascii="宋体" w:cs="Arial"/>
          <w:color w:val="000000"/>
          <w:szCs w:val="21"/>
        </w:rPr>
      </w:pPr>
    </w:p>
    <w:p>
      <w:pPr>
        <w:spacing w:line="480" w:lineRule="auto"/>
        <w:ind w:left="4358" w:leftChars="2075"/>
        <w:rPr>
          <w:rFonts w:ascii="宋体" w:cs="Arial"/>
          <w:color w:val="000000"/>
          <w:szCs w:val="21"/>
        </w:rPr>
      </w:pPr>
    </w:p>
    <w:p>
      <w:pPr>
        <w:spacing w:line="480" w:lineRule="auto"/>
        <w:ind w:left="4358" w:leftChars="2075"/>
        <w:rPr>
          <w:rFonts w:ascii="宋体" w:cs="Arial"/>
          <w:color w:val="000000"/>
          <w:szCs w:val="21"/>
        </w:rPr>
      </w:pPr>
    </w:p>
    <w:p>
      <w:pPr>
        <w:widowControl/>
        <w:spacing w:before="100" w:beforeAutospacing="1" w:after="100" w:afterAutospacing="1" w:line="360" w:lineRule="auto"/>
        <w:contextualSpacing/>
        <w:jc w:val="left"/>
        <w:rPr>
          <w:rFonts w:asci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、小型和微型企业不包括民办非企业。</w:t>
      </w:r>
    </w:p>
    <w:p>
      <w:pPr>
        <w:autoSpaceDE w:val="0"/>
        <w:autoSpaceDN w:val="0"/>
        <w:adjustRightInd w:val="0"/>
        <w:spacing w:line="360" w:lineRule="auto"/>
        <w:jc w:val="center"/>
        <w:outlineLvl w:val="0"/>
        <w:rPr>
          <w:rFonts w:hint="eastAsia" w:ascii="宋体" w:eastAsia="宋体"/>
          <w:b/>
          <w:bCs/>
          <w:color w:val="000000"/>
          <w:sz w:val="24"/>
          <w:szCs w:val="24"/>
          <w:lang w:eastAsia="zh-CN"/>
        </w:rPr>
      </w:pPr>
      <w:bookmarkStart w:id="11" w:name="OLE_LINK14"/>
      <w:bookmarkStart w:id="12" w:name="OLE_LINK13"/>
      <w:r>
        <w:rPr>
          <w:rFonts w:ascii="宋体" w:hAnsi="宋体"/>
          <w:b/>
          <w:bCs/>
          <w:color w:val="000000"/>
          <w:sz w:val="24"/>
          <w:szCs w:val="24"/>
        </w:rPr>
        <w:t>4.</w:t>
      </w:r>
      <w:r>
        <w:rPr>
          <w:rFonts w:hint="eastAsia" w:ascii="宋体" w:hAnsi="宋体"/>
          <w:b/>
          <w:bCs/>
          <w:color w:val="000000"/>
          <w:sz w:val="24"/>
          <w:szCs w:val="24"/>
          <w:lang w:val="en-US" w:eastAsia="zh-CN"/>
        </w:rPr>
        <w:t xml:space="preserve">5 </w:t>
      </w:r>
      <w:r>
        <w:rPr>
          <w:rFonts w:hint="eastAsia" w:ascii="宋体" w:hAnsi="宋体"/>
          <w:b/>
          <w:bCs/>
          <w:color w:val="000000"/>
          <w:sz w:val="24"/>
          <w:szCs w:val="24"/>
        </w:rPr>
        <w:t>残疾人福利性单位声明函</w:t>
      </w:r>
    </w:p>
    <w:bookmarkEnd w:id="11"/>
    <w:bookmarkEnd w:id="12"/>
    <w:p>
      <w:pPr>
        <w:widowControl/>
        <w:spacing w:before="100" w:beforeAutospacing="1" w:after="100" w:afterAutospacing="1" w:line="360" w:lineRule="auto"/>
        <w:contextualSpacing/>
        <w:jc w:val="center"/>
        <w:rPr>
          <w:rFonts w:ascii="宋体"/>
          <w:b w:val="0"/>
          <w:bCs w:val="0"/>
          <w:color w:val="000000"/>
          <w:sz w:val="18"/>
          <w:szCs w:val="18"/>
        </w:rPr>
      </w:pPr>
      <w:r>
        <w:rPr>
          <w:rFonts w:hint="eastAsia" w:ascii="宋体" w:hAnsi="宋体"/>
          <w:b w:val="0"/>
          <w:bCs w:val="0"/>
          <w:color w:val="000000"/>
          <w:sz w:val="18"/>
          <w:szCs w:val="18"/>
          <w:lang w:eastAsia="zh-CN"/>
        </w:rPr>
        <w:t>（</w:t>
      </w:r>
      <w:r>
        <w:rPr>
          <w:rFonts w:hint="eastAsia" w:ascii="宋体" w:cs="Arial"/>
          <w:b w:val="0"/>
          <w:bCs w:val="0"/>
          <w:color w:val="000000"/>
          <w:kern w:val="0"/>
          <w:sz w:val="18"/>
          <w:szCs w:val="18"/>
          <w:lang w:eastAsia="zh-CN"/>
        </w:rPr>
        <w:t>如非该性质可不提供）</w:t>
      </w:r>
    </w:p>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号）的规定，本单位为符合条件的残疾人福利性单位，且本单位参加单位的项目采购活动提供本单位制造的货物（由本单位承担工程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480" w:lineRule="auto"/>
        <w:ind w:left="4358" w:leftChars="2075"/>
        <w:rPr>
          <w:rFonts w:ascii="宋体" w:cs="Arial"/>
          <w:color w:val="000000"/>
          <w:szCs w:val="21"/>
        </w:rPr>
      </w:pPr>
      <w:r>
        <w:rPr>
          <w:rFonts w:hint="eastAsia" w:ascii="宋体" w:hAnsi="宋体" w:cs="Arial"/>
          <w:color w:val="000000"/>
          <w:szCs w:val="21"/>
        </w:rPr>
        <w:t>单位名称（盖章）：</w:t>
      </w:r>
    </w:p>
    <w:p>
      <w:pPr>
        <w:spacing w:line="480" w:lineRule="auto"/>
        <w:ind w:left="4358" w:leftChars="2075"/>
        <w:rPr>
          <w:rFonts w:ascii="宋体" w:cs="Arial"/>
          <w:color w:val="000000"/>
          <w:szCs w:val="21"/>
        </w:rPr>
      </w:pPr>
      <w:r>
        <w:rPr>
          <w:rFonts w:ascii="宋体" w:hAnsi="宋体" w:cs="Arial"/>
          <w:color w:val="000000"/>
          <w:szCs w:val="21"/>
        </w:rPr>
        <w:t xml:space="preserve"> </w:t>
      </w:r>
      <w:r>
        <w:rPr>
          <w:rFonts w:hint="eastAsia" w:ascii="宋体" w:hAnsi="宋体" w:cs="Arial"/>
          <w:color w:val="000000"/>
          <w:szCs w:val="21"/>
        </w:rPr>
        <w:t>日</w:t>
      </w:r>
      <w:r>
        <w:rPr>
          <w:rFonts w:ascii="宋体" w:hAnsi="宋体" w:cs="Arial"/>
          <w:color w:val="000000"/>
          <w:szCs w:val="21"/>
        </w:rPr>
        <w:t xml:space="preserve">    </w:t>
      </w:r>
      <w:r>
        <w:rPr>
          <w:rFonts w:hint="eastAsia" w:ascii="宋体" w:hAnsi="宋体" w:cs="Arial"/>
          <w:color w:val="000000"/>
          <w:szCs w:val="21"/>
        </w:rPr>
        <w:t>期：</w:t>
      </w:r>
      <w:r>
        <w:rPr>
          <w:rFonts w:ascii="宋体" w:hAnsi="宋体" w:cs="Arial"/>
          <w:color w:val="000000"/>
          <w:szCs w:val="21"/>
        </w:rPr>
        <w:t xml:space="preserve">      </w:t>
      </w:r>
      <w:r>
        <w:rPr>
          <w:rFonts w:hint="eastAsia" w:ascii="宋体" w:hAnsi="宋体" w:cs="Arial"/>
          <w:color w:val="000000"/>
          <w:szCs w:val="21"/>
        </w:rPr>
        <w:t>年</w:t>
      </w:r>
      <w:r>
        <w:rPr>
          <w:rFonts w:ascii="宋体" w:hAnsi="宋体" w:cs="Arial"/>
          <w:color w:val="000000"/>
          <w:szCs w:val="21"/>
        </w:rPr>
        <w:t xml:space="preserve">    </w:t>
      </w:r>
      <w:r>
        <w:rPr>
          <w:rFonts w:hint="eastAsia" w:ascii="宋体" w:hAnsi="宋体" w:cs="Arial"/>
          <w:color w:val="000000"/>
          <w:szCs w:val="21"/>
        </w:rPr>
        <w:t>月</w:t>
      </w:r>
      <w:r>
        <w:rPr>
          <w:rFonts w:ascii="宋体" w:hAnsi="宋体" w:cs="Arial"/>
          <w:color w:val="000000"/>
          <w:szCs w:val="21"/>
        </w:rPr>
        <w:t xml:space="preserve">    </w:t>
      </w:r>
      <w:r>
        <w:rPr>
          <w:rFonts w:hint="eastAsia" w:ascii="宋体" w:hAnsi="宋体" w:cs="Arial"/>
          <w:color w:val="000000"/>
          <w:szCs w:val="21"/>
        </w:rPr>
        <w:t>日</w:t>
      </w:r>
    </w:p>
    <w:p>
      <w:pPr>
        <w:spacing w:line="480" w:lineRule="auto"/>
        <w:ind w:left="4358" w:leftChars="2075"/>
        <w:rPr>
          <w:rFonts w:ascii="宋体" w:cs="Arial"/>
          <w:color w:val="000000"/>
          <w:szCs w:val="21"/>
        </w:rPr>
      </w:pPr>
    </w:p>
    <w:p/>
    <w:p/>
    <w:p/>
    <w:p/>
    <w:p/>
    <w:p/>
    <w:p/>
    <w:p/>
    <w:p/>
    <w:p/>
    <w:p/>
    <w:p/>
    <w:p/>
    <w:p/>
    <w:p/>
    <w:p/>
    <w:p/>
    <w:p/>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r>
        <w:rPr>
          <w:rFonts w:ascii="宋体"/>
          <w:b/>
          <w:bCs/>
          <w:color w:val="000000"/>
          <w:sz w:val="28"/>
          <w:szCs w:val="28"/>
        </w:rPr>
        <w:t> </w:t>
      </w:r>
    </w:p>
    <w:p/>
    <w:p/>
    <w:p/>
    <w:p/>
    <w:p/>
    <w:p/>
    <w:p/>
    <w:p/>
    <w:p/>
    <w:p/>
    <w:p/>
    <w:p/>
    <w:p/>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隶书"/>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F1B29"/>
    <w:multiLevelType w:val="singleLevel"/>
    <w:tmpl w:val="CD6F1B29"/>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decimalEnclosedCircle"/>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9F817C2"/>
    <w:multiLevelType w:val="singleLevel"/>
    <w:tmpl w:val="59F817C2"/>
    <w:lvl w:ilvl="0" w:tentative="0">
      <w:start w:val="2"/>
      <w:numFmt w:val="chineseCounting"/>
      <w:suff w:val="space"/>
      <w:lvlText w:val="第%1章"/>
      <w:lvlJc w:val="left"/>
      <w:rPr>
        <w:rFonts w:cs="Times New Roman"/>
      </w:rPr>
    </w:lvl>
  </w:abstractNum>
  <w:abstractNum w:abstractNumId="13">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4">
    <w:nsid w:val="5B35D407"/>
    <w:multiLevelType w:val="singleLevel"/>
    <w:tmpl w:val="5B35D407"/>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6">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3"/>
  </w:num>
  <w:num w:numId="4">
    <w:abstractNumId w:val="12"/>
  </w:num>
  <w:num w:numId="5">
    <w:abstractNumId w:val="14"/>
  </w:num>
  <w:num w:numId="6">
    <w:abstractNumId w:val="0"/>
  </w:num>
  <w:num w:numId="7">
    <w:abstractNumId w:val="8"/>
  </w:num>
  <w:num w:numId="8">
    <w:abstractNumId w:val="15"/>
  </w:num>
  <w:num w:numId="9">
    <w:abstractNumId w:val="5"/>
  </w:num>
  <w:num w:numId="10">
    <w:abstractNumId w:val="6"/>
  </w:num>
  <w:num w:numId="11">
    <w:abstractNumId w:val="17"/>
  </w:num>
  <w:num w:numId="12">
    <w:abstractNumId w:val="10"/>
  </w:num>
  <w:num w:numId="13">
    <w:abstractNumId w:val="16"/>
  </w:num>
  <w:num w:numId="14">
    <w:abstractNumId w:val="4"/>
  </w:num>
  <w:num w:numId="15">
    <w:abstractNumId w:val="7"/>
  </w:num>
  <w:num w:numId="16">
    <w:abstractNumId w:val="11"/>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F4B"/>
    <w:rsid w:val="00032E32"/>
    <w:rsid w:val="000332D6"/>
    <w:rsid w:val="000346ED"/>
    <w:rsid w:val="000359FA"/>
    <w:rsid w:val="00040D8C"/>
    <w:rsid w:val="00041EAE"/>
    <w:rsid w:val="0004213B"/>
    <w:rsid w:val="00053E96"/>
    <w:rsid w:val="00054A52"/>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0D56A2"/>
    <w:rsid w:val="000F2228"/>
    <w:rsid w:val="00100BEF"/>
    <w:rsid w:val="001013D9"/>
    <w:rsid w:val="0010571F"/>
    <w:rsid w:val="00114018"/>
    <w:rsid w:val="00117B60"/>
    <w:rsid w:val="00121E2F"/>
    <w:rsid w:val="00130CF0"/>
    <w:rsid w:val="00133EDE"/>
    <w:rsid w:val="00142DB6"/>
    <w:rsid w:val="00152A00"/>
    <w:rsid w:val="00156EC1"/>
    <w:rsid w:val="00160E65"/>
    <w:rsid w:val="00162C1E"/>
    <w:rsid w:val="00197AA1"/>
    <w:rsid w:val="001A4757"/>
    <w:rsid w:val="001D4207"/>
    <w:rsid w:val="001E7C2C"/>
    <w:rsid w:val="001F5571"/>
    <w:rsid w:val="00203BE3"/>
    <w:rsid w:val="00210B90"/>
    <w:rsid w:val="00210C2B"/>
    <w:rsid w:val="00210FCB"/>
    <w:rsid w:val="00215FE7"/>
    <w:rsid w:val="00236FFE"/>
    <w:rsid w:val="002474B4"/>
    <w:rsid w:val="00250C01"/>
    <w:rsid w:val="00253067"/>
    <w:rsid w:val="002530F5"/>
    <w:rsid w:val="00285B31"/>
    <w:rsid w:val="00293C27"/>
    <w:rsid w:val="002945DA"/>
    <w:rsid w:val="002A2E42"/>
    <w:rsid w:val="002A5B82"/>
    <w:rsid w:val="002B0AA5"/>
    <w:rsid w:val="002C2AE9"/>
    <w:rsid w:val="002C3F11"/>
    <w:rsid w:val="002C6F61"/>
    <w:rsid w:val="002C7916"/>
    <w:rsid w:val="002D1414"/>
    <w:rsid w:val="002D2425"/>
    <w:rsid w:val="002D32A6"/>
    <w:rsid w:val="002D4951"/>
    <w:rsid w:val="002E2CED"/>
    <w:rsid w:val="002F3A7B"/>
    <w:rsid w:val="002F4123"/>
    <w:rsid w:val="002F71E7"/>
    <w:rsid w:val="003033ED"/>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8333D"/>
    <w:rsid w:val="00387397"/>
    <w:rsid w:val="00390295"/>
    <w:rsid w:val="003B4F25"/>
    <w:rsid w:val="003B5D66"/>
    <w:rsid w:val="003B75ED"/>
    <w:rsid w:val="003C7A69"/>
    <w:rsid w:val="003C7F5A"/>
    <w:rsid w:val="003F5CD2"/>
    <w:rsid w:val="003F6AF9"/>
    <w:rsid w:val="0040393C"/>
    <w:rsid w:val="00406170"/>
    <w:rsid w:val="00410B93"/>
    <w:rsid w:val="00414383"/>
    <w:rsid w:val="004207F8"/>
    <w:rsid w:val="00422114"/>
    <w:rsid w:val="00424AF3"/>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E07F6"/>
    <w:rsid w:val="004E0A1F"/>
    <w:rsid w:val="004E0F6D"/>
    <w:rsid w:val="004E5765"/>
    <w:rsid w:val="004F109D"/>
    <w:rsid w:val="004F121A"/>
    <w:rsid w:val="004F1C5F"/>
    <w:rsid w:val="004F32A0"/>
    <w:rsid w:val="004F7AD2"/>
    <w:rsid w:val="00501891"/>
    <w:rsid w:val="0050408E"/>
    <w:rsid w:val="00505DA2"/>
    <w:rsid w:val="00506D7B"/>
    <w:rsid w:val="005138E7"/>
    <w:rsid w:val="00515F85"/>
    <w:rsid w:val="005174FF"/>
    <w:rsid w:val="005213EF"/>
    <w:rsid w:val="0052728E"/>
    <w:rsid w:val="005316FF"/>
    <w:rsid w:val="005328E6"/>
    <w:rsid w:val="00532F3B"/>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E534D"/>
    <w:rsid w:val="005E6774"/>
    <w:rsid w:val="005F225E"/>
    <w:rsid w:val="005F6F6A"/>
    <w:rsid w:val="00600306"/>
    <w:rsid w:val="006078AC"/>
    <w:rsid w:val="00613A09"/>
    <w:rsid w:val="00614340"/>
    <w:rsid w:val="006303FC"/>
    <w:rsid w:val="00630CA6"/>
    <w:rsid w:val="00634FA0"/>
    <w:rsid w:val="00636AAD"/>
    <w:rsid w:val="00642CFC"/>
    <w:rsid w:val="006503D0"/>
    <w:rsid w:val="006503D8"/>
    <w:rsid w:val="00662D35"/>
    <w:rsid w:val="0066419E"/>
    <w:rsid w:val="00664321"/>
    <w:rsid w:val="006643F3"/>
    <w:rsid w:val="00667B6D"/>
    <w:rsid w:val="0067566A"/>
    <w:rsid w:val="0067738B"/>
    <w:rsid w:val="00680752"/>
    <w:rsid w:val="0068663A"/>
    <w:rsid w:val="006873AB"/>
    <w:rsid w:val="006907F7"/>
    <w:rsid w:val="0069187A"/>
    <w:rsid w:val="00693F99"/>
    <w:rsid w:val="006A0BCE"/>
    <w:rsid w:val="006A28C1"/>
    <w:rsid w:val="006B7982"/>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6FD5"/>
    <w:rsid w:val="00745282"/>
    <w:rsid w:val="00750835"/>
    <w:rsid w:val="00750AFB"/>
    <w:rsid w:val="00765BB6"/>
    <w:rsid w:val="0076709E"/>
    <w:rsid w:val="00770487"/>
    <w:rsid w:val="0077295F"/>
    <w:rsid w:val="00784A09"/>
    <w:rsid w:val="00786345"/>
    <w:rsid w:val="00794F26"/>
    <w:rsid w:val="007A1275"/>
    <w:rsid w:val="007A7F0D"/>
    <w:rsid w:val="007B0663"/>
    <w:rsid w:val="007C3980"/>
    <w:rsid w:val="007D71A1"/>
    <w:rsid w:val="007E0E82"/>
    <w:rsid w:val="007F0DA6"/>
    <w:rsid w:val="007F4CBA"/>
    <w:rsid w:val="007F6674"/>
    <w:rsid w:val="00801A1A"/>
    <w:rsid w:val="008030DD"/>
    <w:rsid w:val="008063FB"/>
    <w:rsid w:val="00807B25"/>
    <w:rsid w:val="00810D02"/>
    <w:rsid w:val="00815A8A"/>
    <w:rsid w:val="00823F0C"/>
    <w:rsid w:val="00831284"/>
    <w:rsid w:val="00835490"/>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92943"/>
    <w:rsid w:val="008A5A2E"/>
    <w:rsid w:val="008B0022"/>
    <w:rsid w:val="008B01DC"/>
    <w:rsid w:val="008B132A"/>
    <w:rsid w:val="008B5CD5"/>
    <w:rsid w:val="008B7021"/>
    <w:rsid w:val="008C7F74"/>
    <w:rsid w:val="008D0201"/>
    <w:rsid w:val="008D2D0F"/>
    <w:rsid w:val="008E7B4D"/>
    <w:rsid w:val="008F0CB1"/>
    <w:rsid w:val="00915D3A"/>
    <w:rsid w:val="009164E8"/>
    <w:rsid w:val="00924DAB"/>
    <w:rsid w:val="00927A1C"/>
    <w:rsid w:val="009440E8"/>
    <w:rsid w:val="00946F33"/>
    <w:rsid w:val="00951B07"/>
    <w:rsid w:val="00956A32"/>
    <w:rsid w:val="00960738"/>
    <w:rsid w:val="009623EE"/>
    <w:rsid w:val="00962400"/>
    <w:rsid w:val="0097473D"/>
    <w:rsid w:val="00991EE9"/>
    <w:rsid w:val="009A0AC9"/>
    <w:rsid w:val="009B61E8"/>
    <w:rsid w:val="009B79A8"/>
    <w:rsid w:val="009C12AB"/>
    <w:rsid w:val="009C41F3"/>
    <w:rsid w:val="009C4A78"/>
    <w:rsid w:val="009D4208"/>
    <w:rsid w:val="009D76D2"/>
    <w:rsid w:val="009E01A6"/>
    <w:rsid w:val="009E0C30"/>
    <w:rsid w:val="00A04493"/>
    <w:rsid w:val="00A04AFF"/>
    <w:rsid w:val="00A2033B"/>
    <w:rsid w:val="00A22272"/>
    <w:rsid w:val="00A24AAD"/>
    <w:rsid w:val="00A305AC"/>
    <w:rsid w:val="00A33B8B"/>
    <w:rsid w:val="00A4729F"/>
    <w:rsid w:val="00A52CFB"/>
    <w:rsid w:val="00A56792"/>
    <w:rsid w:val="00A57B03"/>
    <w:rsid w:val="00A63044"/>
    <w:rsid w:val="00A65044"/>
    <w:rsid w:val="00A678FE"/>
    <w:rsid w:val="00A831DE"/>
    <w:rsid w:val="00A94D3B"/>
    <w:rsid w:val="00AA4948"/>
    <w:rsid w:val="00AA551C"/>
    <w:rsid w:val="00AA75E5"/>
    <w:rsid w:val="00AB190E"/>
    <w:rsid w:val="00AB1F1D"/>
    <w:rsid w:val="00AB5003"/>
    <w:rsid w:val="00AC4FB4"/>
    <w:rsid w:val="00AD282C"/>
    <w:rsid w:val="00AE1360"/>
    <w:rsid w:val="00AE565E"/>
    <w:rsid w:val="00AF36D3"/>
    <w:rsid w:val="00AF47D5"/>
    <w:rsid w:val="00AF712E"/>
    <w:rsid w:val="00B03A69"/>
    <w:rsid w:val="00B055BE"/>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8167F"/>
    <w:rsid w:val="00B855ED"/>
    <w:rsid w:val="00B9219F"/>
    <w:rsid w:val="00B965F2"/>
    <w:rsid w:val="00BA2632"/>
    <w:rsid w:val="00BA2D3A"/>
    <w:rsid w:val="00BA5805"/>
    <w:rsid w:val="00BC0D9C"/>
    <w:rsid w:val="00BC0DFC"/>
    <w:rsid w:val="00BD1C8B"/>
    <w:rsid w:val="00BD1EE7"/>
    <w:rsid w:val="00BD7285"/>
    <w:rsid w:val="00BE0DFE"/>
    <w:rsid w:val="00BE45BC"/>
    <w:rsid w:val="00BF3841"/>
    <w:rsid w:val="00BF54FA"/>
    <w:rsid w:val="00C00BB2"/>
    <w:rsid w:val="00C01C37"/>
    <w:rsid w:val="00C01F26"/>
    <w:rsid w:val="00C03D4D"/>
    <w:rsid w:val="00C06CCE"/>
    <w:rsid w:val="00C100EE"/>
    <w:rsid w:val="00C13354"/>
    <w:rsid w:val="00C1406D"/>
    <w:rsid w:val="00C21C83"/>
    <w:rsid w:val="00C247A1"/>
    <w:rsid w:val="00C2703B"/>
    <w:rsid w:val="00C348AA"/>
    <w:rsid w:val="00C44E1C"/>
    <w:rsid w:val="00C4573C"/>
    <w:rsid w:val="00C457B9"/>
    <w:rsid w:val="00C4630A"/>
    <w:rsid w:val="00C51458"/>
    <w:rsid w:val="00C556BC"/>
    <w:rsid w:val="00C5581B"/>
    <w:rsid w:val="00C62D22"/>
    <w:rsid w:val="00C63EF7"/>
    <w:rsid w:val="00C6500F"/>
    <w:rsid w:val="00C7309D"/>
    <w:rsid w:val="00C8034C"/>
    <w:rsid w:val="00C908F5"/>
    <w:rsid w:val="00C94CE3"/>
    <w:rsid w:val="00CB09B8"/>
    <w:rsid w:val="00CB10AE"/>
    <w:rsid w:val="00CB1C7E"/>
    <w:rsid w:val="00CB1DE2"/>
    <w:rsid w:val="00CB2B6A"/>
    <w:rsid w:val="00CC0D60"/>
    <w:rsid w:val="00CC3D8E"/>
    <w:rsid w:val="00CC7610"/>
    <w:rsid w:val="00CD1D26"/>
    <w:rsid w:val="00CD45B8"/>
    <w:rsid w:val="00CD4D86"/>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6C9F"/>
    <w:rsid w:val="00D80BD8"/>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32F8"/>
    <w:rsid w:val="00E6460A"/>
    <w:rsid w:val="00E650E5"/>
    <w:rsid w:val="00E70DA3"/>
    <w:rsid w:val="00E92BED"/>
    <w:rsid w:val="00E95D1D"/>
    <w:rsid w:val="00EA5EE7"/>
    <w:rsid w:val="00EA645B"/>
    <w:rsid w:val="00EA64C2"/>
    <w:rsid w:val="00EB00CD"/>
    <w:rsid w:val="00EB1100"/>
    <w:rsid w:val="00EC7B35"/>
    <w:rsid w:val="00EE78AB"/>
    <w:rsid w:val="00EF2ACD"/>
    <w:rsid w:val="00EF46ED"/>
    <w:rsid w:val="00EF573C"/>
    <w:rsid w:val="00EF7464"/>
    <w:rsid w:val="00EF7D19"/>
    <w:rsid w:val="00F065C6"/>
    <w:rsid w:val="00F11527"/>
    <w:rsid w:val="00F12168"/>
    <w:rsid w:val="00F22E1C"/>
    <w:rsid w:val="00F27FEA"/>
    <w:rsid w:val="00F31DEF"/>
    <w:rsid w:val="00F35E04"/>
    <w:rsid w:val="00F45937"/>
    <w:rsid w:val="00F50A79"/>
    <w:rsid w:val="00F5201D"/>
    <w:rsid w:val="00F527F2"/>
    <w:rsid w:val="00F5755B"/>
    <w:rsid w:val="00F609BF"/>
    <w:rsid w:val="00F74065"/>
    <w:rsid w:val="00F826A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289A"/>
    <w:rsid w:val="00FF4A6B"/>
    <w:rsid w:val="00FF620F"/>
    <w:rsid w:val="00FF6F49"/>
    <w:rsid w:val="01E941A2"/>
    <w:rsid w:val="02CB479F"/>
    <w:rsid w:val="06146376"/>
    <w:rsid w:val="0A6E017B"/>
    <w:rsid w:val="0DD61B5F"/>
    <w:rsid w:val="0ED66147"/>
    <w:rsid w:val="0F430168"/>
    <w:rsid w:val="112F4B53"/>
    <w:rsid w:val="119C7A7A"/>
    <w:rsid w:val="11E64C87"/>
    <w:rsid w:val="156427C1"/>
    <w:rsid w:val="15D77C64"/>
    <w:rsid w:val="1ABB1A28"/>
    <w:rsid w:val="1C884831"/>
    <w:rsid w:val="1E55036E"/>
    <w:rsid w:val="1EEC15BD"/>
    <w:rsid w:val="1F3A3515"/>
    <w:rsid w:val="1FEC54D2"/>
    <w:rsid w:val="200132E5"/>
    <w:rsid w:val="236A3F78"/>
    <w:rsid w:val="23A533D4"/>
    <w:rsid w:val="257C7A29"/>
    <w:rsid w:val="26C95525"/>
    <w:rsid w:val="26EC4E6B"/>
    <w:rsid w:val="286959AC"/>
    <w:rsid w:val="287F6443"/>
    <w:rsid w:val="2ACC3428"/>
    <w:rsid w:val="2BF47D57"/>
    <w:rsid w:val="2CC2750D"/>
    <w:rsid w:val="2DE72B81"/>
    <w:rsid w:val="31066D0E"/>
    <w:rsid w:val="3143149A"/>
    <w:rsid w:val="31684E91"/>
    <w:rsid w:val="32DF3164"/>
    <w:rsid w:val="34344D6A"/>
    <w:rsid w:val="36CD4DB9"/>
    <w:rsid w:val="37F970B5"/>
    <w:rsid w:val="3A050A3B"/>
    <w:rsid w:val="3ADB014A"/>
    <w:rsid w:val="3BD25C18"/>
    <w:rsid w:val="3C435E6D"/>
    <w:rsid w:val="3E262E7B"/>
    <w:rsid w:val="3E800737"/>
    <w:rsid w:val="3F9166BF"/>
    <w:rsid w:val="4706125B"/>
    <w:rsid w:val="47CB753A"/>
    <w:rsid w:val="4996797E"/>
    <w:rsid w:val="4A1944E3"/>
    <w:rsid w:val="4EAF7532"/>
    <w:rsid w:val="4F56211E"/>
    <w:rsid w:val="511F53AF"/>
    <w:rsid w:val="577B0413"/>
    <w:rsid w:val="5839697E"/>
    <w:rsid w:val="591F5B97"/>
    <w:rsid w:val="5AC77E26"/>
    <w:rsid w:val="5D285E74"/>
    <w:rsid w:val="6094386A"/>
    <w:rsid w:val="62C915DA"/>
    <w:rsid w:val="668F3CFC"/>
    <w:rsid w:val="682C6F95"/>
    <w:rsid w:val="6E3A3BD5"/>
    <w:rsid w:val="6E7F66E0"/>
    <w:rsid w:val="6EEF3C59"/>
    <w:rsid w:val="728A65C9"/>
    <w:rsid w:val="78F16B2D"/>
    <w:rsid w:val="79090A77"/>
    <w:rsid w:val="7A326E53"/>
    <w:rsid w:val="7A6B10E5"/>
    <w:rsid w:val="7B427870"/>
    <w:rsid w:val="7B4E5038"/>
    <w:rsid w:val="7CBA4CE4"/>
    <w:rsid w:val="7D1E35F4"/>
    <w:rsid w:val="7ED23C3C"/>
    <w:rsid w:val="7FDF2F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2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29"/>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0"/>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1"/>
    <w:qFormat/>
    <w:uiPriority w:val="99"/>
    <w:rPr>
      <w:rFonts w:ascii="Times New Roman" w:hAnsi="Times New Roman"/>
      <w:color w:val="FF0000"/>
      <w:sz w:val="24"/>
      <w:szCs w:val="24"/>
    </w:rPr>
  </w:style>
  <w:style w:type="paragraph" w:styleId="9">
    <w:name w:val="Body Text"/>
    <w:basedOn w:val="1"/>
    <w:link w:val="32"/>
    <w:semiHidden/>
    <w:qFormat/>
    <w:uiPriority w:val="99"/>
    <w:pPr>
      <w:spacing w:after="120"/>
    </w:pPr>
  </w:style>
  <w:style w:type="paragraph" w:styleId="10">
    <w:name w:val="Body Text Indent"/>
    <w:basedOn w:val="1"/>
    <w:link w:val="33"/>
    <w:qFormat/>
    <w:uiPriority w:val="99"/>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4"/>
    <w:qFormat/>
    <w:uiPriority w:val="99"/>
    <w:rPr>
      <w:sz w:val="24"/>
    </w:rPr>
  </w:style>
  <w:style w:type="paragraph" w:styleId="14">
    <w:name w:val="Date"/>
    <w:basedOn w:val="1"/>
    <w:next w:val="1"/>
    <w:link w:val="35"/>
    <w:qFormat/>
    <w:uiPriority w:val="99"/>
    <w:pPr>
      <w:ind w:left="100" w:leftChars="2500"/>
    </w:pPr>
  </w:style>
  <w:style w:type="paragraph" w:styleId="15">
    <w:name w:val="Balloon Text"/>
    <w:basedOn w:val="1"/>
    <w:link w:val="36"/>
    <w:semiHidden/>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3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9"/>
    <w:link w:val="40"/>
    <w:qFormat/>
    <w:uiPriority w:val="99"/>
    <w:pPr>
      <w:ind w:firstLine="420" w:firstLineChars="100"/>
    </w:pPr>
    <w:rPr>
      <w:rFonts w:ascii="宋体" w:hAnsi="Times New Roman"/>
      <w:kern w:val="0"/>
      <w:sz w:val="34"/>
      <w:szCs w:val="20"/>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bCs/>
    </w:rPr>
  </w:style>
  <w:style w:type="character" w:styleId="26">
    <w:name w:val="Hyperlink"/>
    <w:basedOn w:val="24"/>
    <w:qFormat/>
    <w:uiPriority w:val="99"/>
    <w:rPr>
      <w:rFonts w:cs="Times New Roman"/>
      <w:color w:val="0000FF"/>
      <w:u w:val="single"/>
    </w:rPr>
  </w:style>
  <w:style w:type="character" w:customStyle="1" w:styleId="27">
    <w:name w:val="标题 1 Char"/>
    <w:basedOn w:val="24"/>
    <w:link w:val="2"/>
    <w:qFormat/>
    <w:locked/>
    <w:uiPriority w:val="99"/>
    <w:rPr>
      <w:rFonts w:ascii="Calibri" w:hAnsi="Calibri" w:eastAsia="宋体" w:cs="Times New Roman"/>
      <w:b/>
      <w:bCs/>
      <w:kern w:val="44"/>
      <w:sz w:val="44"/>
      <w:szCs w:val="44"/>
    </w:rPr>
  </w:style>
  <w:style w:type="character" w:customStyle="1" w:styleId="28">
    <w:name w:val="标题 2 Char"/>
    <w:basedOn w:val="24"/>
    <w:link w:val="3"/>
    <w:qFormat/>
    <w:locked/>
    <w:uiPriority w:val="99"/>
    <w:rPr>
      <w:rFonts w:ascii="Arial" w:hAnsi="Arial" w:eastAsia="黑体" w:cs="Times New Roman"/>
      <w:b/>
      <w:bCs/>
      <w:kern w:val="0"/>
      <w:sz w:val="32"/>
      <w:szCs w:val="32"/>
    </w:rPr>
  </w:style>
  <w:style w:type="character" w:customStyle="1" w:styleId="29">
    <w:name w:val="标题 3 Char"/>
    <w:basedOn w:val="24"/>
    <w:link w:val="4"/>
    <w:qFormat/>
    <w:locked/>
    <w:uiPriority w:val="99"/>
    <w:rPr>
      <w:rFonts w:ascii="宋体" w:hAnsi="宋体" w:eastAsia="宋体" w:cs="Times New Roman"/>
      <w:b/>
      <w:color w:val="000000"/>
      <w:kern w:val="0"/>
      <w:sz w:val="20"/>
      <w:szCs w:val="20"/>
      <w:lang w:val="en-GB"/>
    </w:rPr>
  </w:style>
  <w:style w:type="character" w:customStyle="1" w:styleId="30">
    <w:name w:val="标题 4 Char"/>
    <w:basedOn w:val="24"/>
    <w:link w:val="5"/>
    <w:qFormat/>
    <w:locked/>
    <w:uiPriority w:val="99"/>
    <w:rPr>
      <w:rFonts w:ascii="Arial" w:hAnsi="Arial" w:eastAsia="黑体" w:cs="Times New Roman"/>
      <w:b/>
      <w:bCs/>
      <w:kern w:val="0"/>
      <w:sz w:val="28"/>
      <w:szCs w:val="28"/>
    </w:rPr>
  </w:style>
  <w:style w:type="character" w:customStyle="1" w:styleId="31">
    <w:name w:val="正文文本 3 Char"/>
    <w:basedOn w:val="24"/>
    <w:link w:val="8"/>
    <w:qFormat/>
    <w:locked/>
    <w:uiPriority w:val="99"/>
    <w:rPr>
      <w:rFonts w:ascii="Times New Roman" w:hAnsi="Times New Roman" w:eastAsia="宋体" w:cs="Times New Roman"/>
      <w:color w:val="FF0000"/>
      <w:sz w:val="24"/>
      <w:szCs w:val="24"/>
    </w:rPr>
  </w:style>
  <w:style w:type="character" w:customStyle="1" w:styleId="32">
    <w:name w:val="正文文本 Char"/>
    <w:basedOn w:val="24"/>
    <w:link w:val="9"/>
    <w:semiHidden/>
    <w:qFormat/>
    <w:locked/>
    <w:uiPriority w:val="99"/>
    <w:rPr>
      <w:rFonts w:cs="Times New Roman"/>
    </w:rPr>
  </w:style>
  <w:style w:type="character" w:customStyle="1" w:styleId="33">
    <w:name w:val="正文文本缩进 Char"/>
    <w:basedOn w:val="24"/>
    <w:link w:val="10"/>
    <w:qFormat/>
    <w:locked/>
    <w:uiPriority w:val="99"/>
    <w:rPr>
      <w:sz w:val="24"/>
    </w:rPr>
  </w:style>
  <w:style w:type="character" w:customStyle="1" w:styleId="34">
    <w:name w:val="纯文本 Char"/>
    <w:basedOn w:val="24"/>
    <w:link w:val="13"/>
    <w:qFormat/>
    <w:locked/>
    <w:uiPriority w:val="99"/>
    <w:rPr>
      <w:rFonts w:eastAsia="宋体" w:cs="Times New Roman"/>
      <w:sz w:val="24"/>
    </w:rPr>
  </w:style>
  <w:style w:type="character" w:customStyle="1" w:styleId="35">
    <w:name w:val="日期 Char"/>
    <w:basedOn w:val="24"/>
    <w:link w:val="14"/>
    <w:qFormat/>
    <w:locked/>
    <w:uiPriority w:val="99"/>
    <w:rPr>
      <w:rFonts w:cs="Times New Roman"/>
    </w:rPr>
  </w:style>
  <w:style w:type="character" w:customStyle="1" w:styleId="36">
    <w:name w:val="批注框文本 Char"/>
    <w:basedOn w:val="24"/>
    <w:link w:val="15"/>
    <w:semiHidden/>
    <w:qFormat/>
    <w:locked/>
    <w:uiPriority w:val="99"/>
    <w:rPr>
      <w:rFonts w:cs="Times New Roman"/>
      <w:sz w:val="18"/>
      <w:szCs w:val="18"/>
    </w:rPr>
  </w:style>
  <w:style w:type="character" w:customStyle="1" w:styleId="37">
    <w:name w:val="页脚 Char"/>
    <w:basedOn w:val="24"/>
    <w:link w:val="16"/>
    <w:qFormat/>
    <w:locked/>
    <w:uiPriority w:val="99"/>
    <w:rPr>
      <w:rFonts w:cs="Times New Roman"/>
      <w:sz w:val="18"/>
      <w:szCs w:val="18"/>
    </w:rPr>
  </w:style>
  <w:style w:type="character" w:customStyle="1" w:styleId="38">
    <w:name w:val="页眉 Char"/>
    <w:basedOn w:val="24"/>
    <w:link w:val="17"/>
    <w:qFormat/>
    <w:locked/>
    <w:uiPriority w:val="99"/>
    <w:rPr>
      <w:rFonts w:cs="Times New Roman"/>
      <w:sz w:val="18"/>
      <w:szCs w:val="18"/>
    </w:rPr>
  </w:style>
  <w:style w:type="character" w:customStyle="1" w:styleId="39">
    <w:name w:val="HTML 预设格式 Char"/>
    <w:basedOn w:val="24"/>
    <w:link w:val="19"/>
    <w:semiHidden/>
    <w:qFormat/>
    <w:locked/>
    <w:uiPriority w:val="99"/>
    <w:rPr>
      <w:rFonts w:ascii="宋体" w:hAnsi="宋体" w:eastAsia="宋体" w:cs="宋体"/>
      <w:kern w:val="0"/>
      <w:sz w:val="24"/>
      <w:szCs w:val="24"/>
    </w:rPr>
  </w:style>
  <w:style w:type="character" w:customStyle="1" w:styleId="40">
    <w:name w:val="正文首行缩进 Char"/>
    <w:basedOn w:val="32"/>
    <w:link w:val="21"/>
    <w:qFormat/>
    <w:locked/>
    <w:uiPriority w:val="99"/>
    <w:rPr>
      <w:rFonts w:ascii="宋体" w:hAnsi="Times New Roman" w:eastAsia="宋体"/>
      <w:kern w:val="0"/>
      <w:sz w:val="20"/>
      <w:szCs w:val="20"/>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4"/>
    <w:qFormat/>
    <w:uiPriority w:val="99"/>
    <w:rPr>
      <w:rFonts w:cs="Times New Roman"/>
    </w:rPr>
  </w:style>
  <w:style w:type="paragraph" w:customStyle="1" w:styleId="53">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正文文本缩进 Char1"/>
    <w:basedOn w:val="24"/>
    <w:semiHidden/>
    <w:qFormat/>
    <w:uiPriority w:val="99"/>
    <w:rPr>
      <w:rFonts w:cs="Times New Roman"/>
    </w:rPr>
  </w:style>
  <w:style w:type="paragraph" w:customStyle="1" w:styleId="56">
    <w:name w:val="纯文本1"/>
    <w:basedOn w:val="1"/>
    <w:qFormat/>
    <w:uiPriority w:val="99"/>
    <w:rPr>
      <w:rFonts w:cs="黑体"/>
      <w:sz w:val="24"/>
      <w:szCs w:val="24"/>
    </w:rPr>
  </w:style>
  <w:style w:type="paragraph" w:customStyle="1" w:styleId="57">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5796</Words>
  <Characters>33041</Characters>
  <Lines>275</Lines>
  <Paragraphs>77</Paragraphs>
  <TotalTime>0</TotalTime>
  <ScaleCrop>false</ScaleCrop>
  <LinksUpToDate>false</LinksUpToDate>
  <CharactersWithSpaces>38760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キンテンテン</cp:lastModifiedBy>
  <cp:lastPrinted>2019-08-30T02:01:00Z</cp:lastPrinted>
  <dcterms:modified xsi:type="dcterms:W3CDTF">2019-11-14T03:26:26Z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