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许昌市城乡一体化示范区建设环保局“永兴路东延工程下穿高铁、高速及上跨南水北调输水管道安全影响评估报告编制项目”</w:t>
      </w:r>
      <w:r>
        <w:rPr>
          <w:rFonts w:hint="eastAsia" w:asciiTheme="majorEastAsia" w:hAnsiTheme="majorEastAsia" w:eastAsiaTheme="majorEastAsia" w:cstheme="majorEastAsia"/>
          <w:b/>
          <w:bCs/>
          <w:sz w:val="44"/>
          <w:szCs w:val="44"/>
        </w:rPr>
        <w:t xml:space="preserve"> </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val="en-US" w:eastAsia="zh-CN"/>
        </w:rPr>
        <w:t>J</w:t>
      </w:r>
      <w:r>
        <w:rPr>
          <w:rFonts w:hint="eastAsia" w:asciiTheme="majorEastAsia" w:hAnsiTheme="majorEastAsia" w:eastAsiaTheme="majorEastAsia" w:cstheme="majorEastAsia"/>
          <w:b/>
          <w:bCs/>
          <w:sz w:val="36"/>
          <w:szCs w:val="36"/>
        </w:rPr>
        <w:t>ZFCG-D2019</w:t>
      </w:r>
      <w:r>
        <w:rPr>
          <w:rFonts w:hint="eastAsia" w:asciiTheme="majorEastAsia" w:hAnsiTheme="majorEastAsia" w:eastAsiaTheme="majorEastAsia" w:cstheme="majorEastAsia"/>
          <w:b/>
          <w:bCs/>
          <w:sz w:val="36"/>
          <w:szCs w:val="36"/>
          <w:lang w:val="en-US" w:eastAsia="zh-CN"/>
        </w:rPr>
        <w:t>008</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许昌市城乡一体化示范区建设环保局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val="en-US" w:eastAsia="zh-CN"/>
        </w:rPr>
        <w:t>方大国际工程咨询股份有限公司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1"/>
        <w:widowControl/>
        <w:shd w:val="clear" w:color="auto" w:fill="FFFFFF"/>
        <w:spacing w:line="360" w:lineRule="auto"/>
        <w:contextualSpacing/>
        <w:jc w:val="left"/>
        <w:rPr>
          <w:rFonts w:hint="eastAsia" w:ascii="宋体" w:hAnsi="宋体" w:cs="仿宋_GB2312"/>
          <w:shd w:val="clear" w:color="auto" w:fill="FFFFFF"/>
        </w:rPr>
      </w:pPr>
      <w:r>
        <w:rPr>
          <w:rFonts w:hint="eastAsia" w:ascii="宋体" w:hAnsi="宋体" w:cs="仿宋_GB2312"/>
          <w:shd w:val="clear" w:color="auto" w:fill="FFFFFF"/>
          <w:lang w:val="en-US" w:eastAsia="zh-CN"/>
        </w:rPr>
        <w:t>A包：</w:t>
      </w:r>
      <w:r>
        <w:rPr>
          <w:rFonts w:hint="eastAsia" w:ascii="宋体" w:hAnsi="宋体" w:cs="仿宋_GB2312"/>
          <w:shd w:val="clear" w:color="auto" w:fill="FFFFFF"/>
        </w:rPr>
        <w:t>中铁第四勘察设计院</w:t>
      </w:r>
    </w:p>
    <w:p>
      <w:pPr>
        <w:pStyle w:val="21"/>
        <w:widowControl/>
        <w:shd w:val="clear" w:color="auto" w:fill="FFFFFF"/>
        <w:spacing w:line="360" w:lineRule="auto"/>
        <w:contextualSpacing/>
        <w:jc w:val="left"/>
        <w:rPr>
          <w:rFonts w:hint="eastAsia" w:ascii="宋体" w:hAnsi="宋体" w:cs="仿宋_GB2312"/>
          <w:shd w:val="clear" w:color="auto" w:fill="FFFFFF"/>
        </w:rPr>
      </w:pPr>
      <w:r>
        <w:rPr>
          <w:rFonts w:hint="eastAsia" w:ascii="宋体" w:hAnsi="宋体" w:cs="仿宋_GB2312"/>
          <w:shd w:val="clear" w:color="auto" w:fill="FFFFFF"/>
          <w:lang w:val="en-US" w:eastAsia="zh-CN"/>
        </w:rPr>
        <w:t>B包：</w:t>
      </w:r>
      <w:r>
        <w:rPr>
          <w:rFonts w:hint="eastAsia" w:ascii="宋体" w:hAnsi="宋体" w:cs="仿宋_GB2312"/>
          <w:shd w:val="clear" w:color="auto" w:fill="FFFFFF"/>
        </w:rPr>
        <w:t>河南交院工程技术有限公司</w:t>
      </w:r>
    </w:p>
    <w:p>
      <w:pPr>
        <w:pStyle w:val="21"/>
        <w:widowControl/>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lang w:val="en-US" w:eastAsia="zh-CN"/>
        </w:rPr>
        <w:t>C包：</w:t>
      </w:r>
      <w:r>
        <w:rPr>
          <w:rFonts w:hint="eastAsia" w:ascii="宋体" w:hAnsi="宋体" w:cs="仿宋_GB2312"/>
          <w:shd w:val="clear" w:color="auto" w:fill="FFFFFF"/>
        </w:rPr>
        <w:t>河南省水利勘测设计研究有限公司：</w:t>
      </w:r>
    </w:p>
    <w:p>
      <w:pPr>
        <w:pStyle w:val="2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sz w:val="24"/>
          <w:szCs w:val="24"/>
          <w:lang w:val="en-US" w:eastAsia="zh-CN"/>
        </w:rPr>
        <w:t>方大国际工程咨询股份有限公司</w:t>
      </w:r>
      <w:r>
        <w:rPr>
          <w:rFonts w:hint="eastAsia" w:ascii="宋体" w:hAnsi="宋体" w:cs="仿宋_GB2312"/>
          <w:shd w:val="clear" w:color="auto" w:fill="FFFFFF"/>
        </w:rPr>
        <w:t>受</w:t>
      </w:r>
      <w:r>
        <w:rPr>
          <w:rFonts w:hint="eastAsia" w:cs="仿宋_GB2312" w:asciiTheme="minorEastAsia" w:hAnsiTheme="minorEastAsia" w:eastAsiaTheme="minorEastAsia"/>
          <w:shd w:val="clear" w:color="auto" w:fill="FFFFFF"/>
        </w:rPr>
        <w:t>许昌市</w:t>
      </w:r>
      <w:r>
        <w:rPr>
          <w:rFonts w:hint="eastAsia" w:cs="仿宋_GB2312" w:asciiTheme="minorEastAsia" w:hAnsiTheme="minorEastAsia" w:eastAsiaTheme="minorEastAsia"/>
          <w:shd w:val="clear" w:color="auto" w:fill="FFFFFF"/>
          <w:lang w:eastAsia="zh-CN"/>
        </w:rPr>
        <w:t>城乡一体化示范区建设环保</w:t>
      </w:r>
      <w:r>
        <w:rPr>
          <w:rFonts w:hint="eastAsia" w:cs="仿宋_GB2312" w:asciiTheme="minorEastAsia" w:hAnsiTheme="minorEastAsia" w:eastAsiaTheme="minorEastAsia"/>
          <w:shd w:val="clear" w:color="auto" w:fill="FFFFFF"/>
        </w:rPr>
        <w:t>局</w:t>
      </w:r>
      <w:r>
        <w:rPr>
          <w:rFonts w:hint="eastAsia" w:ascii="宋体" w:hAnsi="宋体" w:cs="仿宋_GB2312"/>
          <w:shd w:val="clear" w:color="auto" w:fill="FFFFFF"/>
        </w:rPr>
        <w:t>的委托，对</w:t>
      </w:r>
      <w:r>
        <w:rPr>
          <w:rFonts w:hint="eastAsia" w:cs="仿宋_GB2312" w:asciiTheme="minorEastAsia" w:hAnsiTheme="minorEastAsia" w:eastAsiaTheme="minorEastAsia"/>
          <w:shd w:val="clear" w:color="auto" w:fill="FFFFFF"/>
          <w:lang w:val="en-US" w:eastAsia="zh-CN"/>
        </w:rPr>
        <w:t>永兴路东延工程下穿高铁、高速及上跨南水北调输水管道安全影响评估报告编制项目</w:t>
      </w:r>
      <w:r>
        <w:rPr>
          <w:rFonts w:hint="eastAsia" w:ascii="宋体" w:hAnsi="宋体" w:cs="仿宋_GB2312"/>
          <w:shd w:val="clear" w:color="auto" w:fill="FFFFFF"/>
        </w:rPr>
        <w:t>进行单一来源采购。现邀请你单位就该项目的相关事宜前来谈判。</w:t>
      </w:r>
    </w:p>
    <w:p>
      <w:pPr>
        <w:pStyle w:val="21"/>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val="en-US" w:eastAsia="zh-CN"/>
        </w:rPr>
        <w:t>永兴路东延工程下穿高铁、高速及上跨南水北调输水管道安全影响评估报告编制项目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val="en-US" w:eastAsia="zh-CN"/>
        </w:rPr>
        <w:t>J</w:t>
      </w:r>
      <w:r>
        <w:rPr>
          <w:rFonts w:hint="eastAsia" w:cs="仿宋_GB2312" w:asciiTheme="minorEastAsia" w:hAnsiTheme="minorEastAsia" w:eastAsiaTheme="minorEastAsia"/>
          <w:shd w:val="clear" w:color="auto" w:fill="FFFFFF"/>
        </w:rPr>
        <w:t>ZFCG-D2019</w:t>
      </w:r>
      <w:r>
        <w:rPr>
          <w:rFonts w:hint="eastAsia" w:cs="仿宋_GB2312" w:asciiTheme="minorEastAsia" w:hAnsiTheme="minorEastAsia" w:eastAsiaTheme="minorEastAsia"/>
          <w:shd w:val="clear" w:color="auto" w:fill="FFFFFF"/>
          <w:lang w:val="en-US" w:eastAsia="zh-CN"/>
        </w:rPr>
        <w:t>008</w:t>
      </w:r>
      <w:r>
        <w:rPr>
          <w:rFonts w:hint="eastAsia" w:cs="仿宋_GB2312" w:asciiTheme="minorEastAsia" w:hAnsiTheme="minorEastAsia" w:eastAsiaTheme="minorEastAsia"/>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（三）采购方式：单一来源采购                                                                                                                         </w:t>
      </w:r>
    </w:p>
    <w:p>
      <w:pPr>
        <w:spacing w:line="360" w:lineRule="auto"/>
        <w:ind w:firstLine="420" w:firstLineChars="200"/>
        <w:contextualSpacing/>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（四）项目主要内容、数量及简要规格描述或项目基本概况介绍：</w:t>
      </w:r>
    </w:p>
    <w:p>
      <w:pPr>
        <w:spacing w:line="360" w:lineRule="auto"/>
        <w:ind w:firstLine="480" w:firstLineChars="200"/>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A包：永兴路东延工程下穿京广高铁《安全影响评价》的编制。</w:t>
      </w:r>
    </w:p>
    <w:p>
      <w:pPr>
        <w:spacing w:line="360" w:lineRule="auto"/>
        <w:ind w:firstLine="480" w:firstLineChars="200"/>
        <w:contextualSpacing/>
        <w:rPr>
          <w:rFonts w:hint="eastAsia" w:cs="微软雅黑" w:asciiTheme="minorEastAsia" w:hAnsiTheme="minorEastAsia" w:eastAsiaTheme="minorEastAsia"/>
          <w:b w:val="0"/>
          <w:bCs/>
          <w:sz w:val="24"/>
          <w:szCs w:val="24"/>
          <w:lang w:val="en-US" w:eastAsia="zh-CN"/>
        </w:rPr>
      </w:pPr>
      <w:r>
        <w:rPr>
          <w:rFonts w:hint="eastAsia" w:cs="微软雅黑" w:asciiTheme="minorEastAsia" w:hAnsiTheme="minorEastAsia"/>
          <w:b w:val="0"/>
          <w:bCs/>
          <w:sz w:val="24"/>
          <w:szCs w:val="24"/>
          <w:lang w:val="en-US" w:eastAsia="zh-CN"/>
        </w:rPr>
        <w:t>B包：永兴路东延工程下穿京港澳高速公路《安全影响评价》的编制</w:t>
      </w:r>
      <w:r>
        <w:rPr>
          <w:rFonts w:hint="eastAsia" w:ascii="宋体" w:hAnsi="宋体" w:cs="仿宋_GB2312"/>
          <w:shd w:val="clear" w:color="auto" w:fill="FFFFFF"/>
          <w:lang w:eastAsia="zh-CN"/>
        </w:rPr>
        <w:t>。</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微软雅黑" w:asciiTheme="minorEastAsia" w:hAnsiTheme="minorEastAsia"/>
          <w:b w:val="0"/>
          <w:bCs/>
          <w:sz w:val="24"/>
          <w:szCs w:val="24"/>
          <w:lang w:val="en-US" w:eastAsia="zh-CN"/>
        </w:rPr>
        <w:t>C包：永兴路东延工程上跨南水北调17号分水口门输水管道《安全影响评价》的编制。</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w:t>
      </w:r>
      <w:r>
        <w:rPr>
          <w:rFonts w:hint="eastAsia" w:cs="仿宋_GB2312" w:asciiTheme="minorEastAsia" w:hAnsiTheme="minorEastAsia" w:eastAsiaTheme="minorEastAsia"/>
          <w:shd w:val="clear" w:color="auto" w:fill="FFFFFF"/>
          <w:lang w:val="en-US" w:eastAsia="zh-CN"/>
        </w:rPr>
        <w:t>A包：28万元，B包：22万元，C包28万元</w:t>
      </w:r>
      <w:r>
        <w:rPr>
          <w:rFonts w:hint="eastAsia" w:cs="仿宋_GB2312" w:asciiTheme="minorEastAsia" w:hAnsiTheme="minorEastAsia" w:eastAsiaTheme="minorEastAsia"/>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（六）交付（服务、完工）时间 </w:t>
      </w:r>
      <w:r>
        <w:rPr>
          <w:rFonts w:hint="eastAsia" w:cs="仿宋_GB2312" w:asciiTheme="minorEastAsia" w:hAnsiTheme="minorEastAsia" w:eastAsiaTheme="minorEastAsia"/>
          <w:color w:val="auto"/>
          <w:shd w:val="clear" w:color="auto" w:fill="FFFFFF"/>
        </w:rPr>
        <w:t>：合同</w:t>
      </w:r>
      <w:r>
        <w:rPr>
          <w:rFonts w:hint="eastAsia" w:cs="仿宋_GB2312" w:asciiTheme="minorEastAsia" w:hAnsiTheme="minorEastAsia" w:eastAsiaTheme="minorEastAsia"/>
          <w:color w:val="auto"/>
          <w:shd w:val="clear" w:color="auto" w:fill="FFFFFF"/>
          <w:lang w:eastAsia="zh-CN"/>
        </w:rPr>
        <w:t>签订后</w:t>
      </w:r>
      <w:r>
        <w:rPr>
          <w:rFonts w:hint="eastAsia" w:cs="仿宋_GB2312" w:asciiTheme="minorEastAsia" w:hAnsiTheme="minorEastAsia" w:eastAsiaTheme="minorEastAsia"/>
          <w:color w:val="auto"/>
          <w:shd w:val="clear" w:color="auto" w:fill="FFFFFF"/>
          <w:lang w:val="en-US" w:eastAsia="zh-CN"/>
        </w:rPr>
        <w:t>10日历天</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（七）交付（服务、完工）地点：许昌市</w:t>
      </w:r>
      <w:r>
        <w:rPr>
          <w:rFonts w:hint="eastAsia" w:cs="仿宋_GB2312" w:asciiTheme="minorEastAsia" w:hAnsiTheme="minorEastAsia" w:eastAsiaTheme="minorEastAsia"/>
          <w:shd w:val="clear" w:color="auto" w:fill="FFFFFF"/>
          <w:lang w:eastAsia="zh-CN"/>
        </w:rPr>
        <w:t>城乡一体化示范区建设环保</w:t>
      </w:r>
      <w:r>
        <w:rPr>
          <w:rFonts w:hint="eastAsia" w:cs="仿宋_GB2312" w:asciiTheme="minorEastAsia" w:hAnsiTheme="minorEastAsia" w:eastAsiaTheme="minorEastAsia"/>
          <w:shd w:val="clear" w:color="auto" w:fill="FFFFFF"/>
        </w:rPr>
        <w:t>局</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二、供应商资格条件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w:t>
      </w:r>
      <w:r>
        <w:rPr>
          <w:rFonts w:cs="仿宋_GB2312" w:asciiTheme="minorEastAsia" w:hAnsiTheme="minorEastAsia" w:eastAsiaTheme="minorEastAsia"/>
          <w:sz w:val="21"/>
          <w:szCs w:val="21"/>
          <w:shd w:val="clear" w:color="auto" w:fill="FFFFFF"/>
        </w:rPr>
        <w:t>未被列入“信用中国”网站(www.creditchina.gov.cn)失信被执行人名单的</w:t>
      </w:r>
      <w:r>
        <w:rPr>
          <w:rFonts w:hint="eastAsia" w:cs="仿宋_GB2312" w:asciiTheme="minorEastAsia" w:hAnsiTheme="minorEastAsia" w:eastAsiaTheme="minorEastAsia"/>
          <w:sz w:val="21"/>
          <w:szCs w:val="21"/>
          <w:shd w:val="clear" w:color="auto" w:fill="FFFFFF"/>
        </w:rPr>
        <w:t>供应商</w:t>
      </w:r>
      <w:r>
        <w:rPr>
          <w:rFonts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中国政府采购网</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sz w:val="21"/>
          <w:szCs w:val="21"/>
          <w:shd w:val="clear" w:color="auto" w:fill="FFFFFF"/>
        </w:rPr>
        <w:t>供应商；“中国社会组织公共服务平台”网站（</w:t>
      </w:r>
      <w:r>
        <w:rPr>
          <w:rFonts w:cs="仿宋_GB2312" w:asciiTheme="minorEastAsia" w:hAnsiTheme="minorEastAsia" w:eastAsiaTheme="minorEastAsia"/>
          <w:sz w:val="21"/>
          <w:szCs w:val="21"/>
          <w:shd w:val="clear" w:color="auto" w:fill="FFFFFF"/>
        </w:rPr>
        <w:t>www.chinanpo.gov.cn</w:t>
      </w:r>
      <w:r>
        <w:rPr>
          <w:rFonts w:hint="eastAsia" w:cs="仿宋_GB2312" w:asciiTheme="minorEastAsia" w:hAnsiTheme="minorEastAsia" w:eastAsiaTheme="minorEastAsia"/>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（三）本次采购不接受联合体响应。</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三、谈判文件的获取</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w:t>
      </w:r>
      <w:r>
        <w:rPr>
          <w:rFonts w:hint="eastAsia" w:cs="仿宋_GB2312" w:asciiTheme="minorEastAsia" w:hAnsiTheme="minorEastAsia" w:eastAsiaTheme="minorEastAsia"/>
          <w:b/>
          <w:shd w:val="clear" w:color="auto" w:fill="FFFFFF"/>
        </w:rPr>
        <w:t>响应文件提交截止时间及</w:t>
      </w:r>
      <w:r>
        <w:rPr>
          <w:rFonts w:hint="eastAsia" w:cs="黑体" w:asciiTheme="minorEastAsia" w:hAnsiTheme="minorEastAsia" w:eastAsiaTheme="minorEastAsia"/>
          <w:b/>
          <w:bCs/>
          <w:shd w:val="clear" w:color="auto" w:fill="FFFFFF"/>
        </w:rPr>
        <w:t>地点</w:t>
      </w:r>
    </w:p>
    <w:p>
      <w:pPr>
        <w:pStyle w:val="21"/>
        <w:widowControl/>
        <w:shd w:val="clear" w:color="auto" w:fill="FFFFFF"/>
        <w:spacing w:line="360" w:lineRule="auto"/>
        <w:ind w:firstLine="420"/>
        <w:contextualSpacing/>
        <w:jc w:val="left"/>
        <w:rPr>
          <w:rFonts w:ascii="宋体" w:hAnsi="宋体" w:cs="微软雅黑"/>
        </w:rPr>
      </w:pPr>
      <w:r>
        <w:rPr>
          <w:rFonts w:hint="eastAsia" w:cs="仿宋_GB2312" w:asciiTheme="minorEastAsia" w:hAnsiTheme="minorEastAsia" w:eastAsiaTheme="minorEastAsia"/>
          <w:shd w:val="clear" w:color="auto" w:fill="FFFFFF"/>
        </w:rPr>
        <w:t>（一）响应文件提交截止时间及</w:t>
      </w:r>
      <w:r>
        <w:rPr>
          <w:rFonts w:hint="eastAsia" w:cs="仿宋_GB2312" w:asciiTheme="minorEastAsia" w:hAnsiTheme="minorEastAsia" w:eastAsiaTheme="minorEastAsia"/>
        </w:rPr>
        <w:t>谈判时间：2019年</w:t>
      </w:r>
      <w:r>
        <w:rPr>
          <w:rFonts w:hint="eastAsia" w:cs="仿宋_GB2312" w:asciiTheme="minorEastAsia" w:hAnsiTheme="minorEastAsia" w:eastAsiaTheme="minorEastAsia"/>
          <w:lang w:val="en-US" w:eastAsia="zh-CN"/>
        </w:rPr>
        <w:t>12</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10</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8</w:t>
      </w:r>
      <w:r>
        <w:rPr>
          <w:rFonts w:hint="eastAsia" w:cs="仿宋_GB2312" w:asciiTheme="minorEastAsia" w:hAnsiTheme="minorEastAsia" w:eastAsiaTheme="minorEastAsia"/>
        </w:rPr>
        <w:t>时30分（北京时间），逾期送达或不符合规定的响应文件</w:t>
      </w:r>
      <w:r>
        <w:rPr>
          <w:rFonts w:hint="eastAsia" w:ascii="宋体" w:hAnsi="宋体" w:cs="微软雅黑"/>
        </w:rPr>
        <w:t>恕不接受。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（二）谈判响应文件递交地点：许昌市公共资源交易中心（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lang w:val="en-US" w:eastAsia="zh-CN"/>
        </w:rPr>
        <w:t>4</w:t>
      </w:r>
      <w:r>
        <w:rPr>
          <w:rFonts w:hint="eastAsia" w:cs="仿宋_GB2312" w:asciiTheme="minorEastAsia" w:hAnsiTheme="minorEastAsia" w:eastAsiaTheme="minorEastAsia"/>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1、加密电子响应文件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在谈判响应截止时间（谈判时间）前通过《全国公共资源交易平台(河南省</w:t>
      </w:r>
      <w:r>
        <w:rPr>
          <w:rFonts w:hint="eastAsia" w:ascii="MS Mincho" w:hAnsi="MS Mincho" w:eastAsia="MS Mincho" w:cs="MS Mincho"/>
        </w:rPr>
        <w:t>▪</w:t>
      </w:r>
      <w:r>
        <w:rPr>
          <w:rFonts w:hint="eastAsia" w:ascii="宋体" w:hAnsi="宋体" w:cs="宋体"/>
        </w:rPr>
        <w:t>许昌市</w:t>
      </w:r>
      <w:r>
        <w:rPr>
          <w:rFonts w:hint="eastAsia" w:cs="仿宋_GB2312" w:asciiTheme="minorEastAsia" w:hAnsiTheme="minorEastAsia" w:eastAsiaTheme="minorEastAsia"/>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2、纸质响应文件（正本、副本各1份）和备份文件1份</w:t>
      </w:r>
      <w:r>
        <w:rPr>
          <w:rFonts w:hint="eastAsia" w:hAnsi="宋体"/>
        </w:rPr>
        <w:t>（使用电子介质存储）</w:t>
      </w:r>
      <w:r>
        <w:rPr>
          <w:rFonts w:hint="eastAsia" w:cs="仿宋_GB2312" w:asciiTheme="minorEastAsia" w:hAnsiTheme="minorEastAsia" w:eastAsiaTheme="minorEastAsia"/>
        </w:rPr>
        <w:t>在响应谈判截止时间（谈判时间）前须一并递交。</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五、本次采购公告同时在《中国政府采购网》、《河南省政府采购网》、《许昌市政府采购网》、《全国公共资源交易平台（河南省·许昌市）》、《中国·许昌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六、</w:t>
      </w:r>
      <w:r>
        <w:rPr>
          <w:rFonts w:hint="eastAsia" w:cs="黑体" w:asciiTheme="minorEastAsia" w:hAnsiTheme="minorEastAsia" w:eastAsiaTheme="minorEastAsia"/>
          <w:b/>
          <w:bCs/>
        </w:rPr>
        <w:t>联系方式</w:t>
      </w:r>
    </w:p>
    <w:p>
      <w:pPr>
        <w:adjustRightInd w:val="0"/>
        <w:spacing w:line="360" w:lineRule="auto"/>
        <w:ind w:firstLine="960" w:firstLineChars="400"/>
        <w:contextualSpacing/>
        <w:jc w:val="left"/>
        <w:rPr>
          <w:rFonts w:hint="eastAsia" w:ascii="宋体" w:hAnsi="宋体"/>
          <w:b w:val="0"/>
          <w:bCs/>
          <w:sz w:val="24"/>
          <w:szCs w:val="24"/>
          <w:lang w:val="en-US" w:eastAsia="zh-CN"/>
        </w:rPr>
      </w:pPr>
      <w:r>
        <w:rPr>
          <w:rFonts w:hint="eastAsia" w:ascii="宋体" w:hAnsi="宋体"/>
          <w:b w:val="0"/>
          <w:bCs/>
          <w:sz w:val="24"/>
          <w:szCs w:val="24"/>
          <w:lang w:val="en-US" w:eastAsia="zh-CN"/>
        </w:rPr>
        <w:t xml:space="preserve">采购人：许昌市城乡一体化示范区建设环保局        </w:t>
      </w:r>
    </w:p>
    <w:p>
      <w:pPr>
        <w:adjustRightInd w:val="0"/>
        <w:spacing w:line="360" w:lineRule="auto"/>
        <w:ind w:firstLine="960" w:firstLineChars="400"/>
        <w:contextualSpacing/>
        <w:jc w:val="left"/>
        <w:rPr>
          <w:rFonts w:hint="eastAsia" w:ascii="宋体" w:hAnsi="宋体"/>
          <w:b w:val="0"/>
          <w:bCs/>
          <w:sz w:val="24"/>
          <w:szCs w:val="24"/>
          <w:lang w:val="en-US" w:eastAsia="zh-CN"/>
        </w:rPr>
      </w:pPr>
      <w:r>
        <w:rPr>
          <w:rFonts w:hint="eastAsia" w:ascii="宋体" w:hAnsi="宋体"/>
          <w:b w:val="0"/>
          <w:bCs/>
          <w:sz w:val="24"/>
          <w:szCs w:val="24"/>
          <w:lang w:val="en-US" w:eastAsia="zh-CN"/>
        </w:rPr>
        <w:t>地址：许昌市城乡一体化示范区</w:t>
      </w:r>
    </w:p>
    <w:p>
      <w:pPr>
        <w:adjustRightInd w:val="0"/>
        <w:spacing w:line="360" w:lineRule="auto"/>
        <w:ind w:firstLine="960" w:firstLineChars="400"/>
        <w:contextualSpacing/>
        <w:jc w:val="left"/>
        <w:rPr>
          <w:rFonts w:hint="eastAsia" w:ascii="宋体" w:hAnsi="宋体"/>
          <w:b w:val="0"/>
          <w:bCs/>
          <w:sz w:val="24"/>
          <w:szCs w:val="24"/>
          <w:lang w:val="en-US" w:eastAsia="zh-CN"/>
        </w:rPr>
      </w:pPr>
      <w:r>
        <w:rPr>
          <w:rFonts w:hint="eastAsia" w:ascii="宋体" w:hAnsi="宋体"/>
          <w:b w:val="0"/>
          <w:bCs/>
          <w:sz w:val="24"/>
          <w:szCs w:val="24"/>
          <w:lang w:val="en-US" w:eastAsia="zh-CN"/>
        </w:rPr>
        <w:t xml:space="preserve">联系人：吕先生 </w:t>
      </w:r>
    </w:p>
    <w:p>
      <w:pPr>
        <w:adjustRightInd w:val="0"/>
        <w:spacing w:line="360" w:lineRule="auto"/>
        <w:ind w:firstLine="960" w:firstLineChars="400"/>
        <w:contextualSpacing/>
        <w:jc w:val="left"/>
        <w:rPr>
          <w:rFonts w:hint="eastAsia" w:ascii="宋体" w:hAnsi="宋体"/>
          <w:b/>
          <w:sz w:val="24"/>
          <w:szCs w:val="24"/>
          <w:lang w:val="en-US" w:eastAsia="zh-CN"/>
        </w:rPr>
      </w:pPr>
      <w:r>
        <w:rPr>
          <w:rFonts w:hint="eastAsia" w:ascii="宋体" w:hAnsi="宋体"/>
          <w:b w:val="0"/>
          <w:bCs/>
          <w:sz w:val="24"/>
          <w:szCs w:val="24"/>
          <w:lang w:val="en-US" w:eastAsia="zh-CN"/>
        </w:rPr>
        <w:t xml:space="preserve">联系电话：0374-3190065 </w:t>
      </w:r>
      <w:r>
        <w:rPr>
          <w:rFonts w:hint="eastAsia" w:ascii="宋体" w:hAnsi="宋体"/>
          <w:b/>
          <w:sz w:val="24"/>
          <w:szCs w:val="24"/>
          <w:lang w:val="en-US" w:eastAsia="zh-CN"/>
        </w:rPr>
        <w:t xml:space="preserve"> </w:t>
      </w:r>
    </w:p>
    <w:p>
      <w:pPr>
        <w:adjustRightInd w:val="0"/>
        <w:spacing w:line="360" w:lineRule="auto"/>
        <w:ind w:firstLine="960" w:firstLineChars="400"/>
        <w:contextualSpacing/>
        <w:jc w:val="left"/>
        <w:rPr>
          <w:rFonts w:hint="eastAsia" w:ascii="宋体" w:hAnsi="宋体"/>
          <w:sz w:val="24"/>
          <w:szCs w:val="24"/>
        </w:rPr>
      </w:pPr>
      <w:r>
        <w:rPr>
          <w:rFonts w:hint="eastAsia" w:ascii="宋体" w:hAnsi="宋体"/>
          <w:b w:val="0"/>
          <w:bCs/>
          <w:sz w:val="24"/>
          <w:szCs w:val="24"/>
          <w:lang w:eastAsia="zh-CN"/>
        </w:rPr>
        <w:t>招标代理机构</w:t>
      </w:r>
      <w:r>
        <w:rPr>
          <w:rFonts w:hint="eastAsia" w:ascii="宋体" w:hAnsi="宋体"/>
          <w:b w:val="0"/>
          <w:bCs/>
          <w:sz w:val="24"/>
          <w:szCs w:val="24"/>
        </w:rPr>
        <w:t>：</w:t>
      </w:r>
      <w:r>
        <w:rPr>
          <w:rFonts w:hint="eastAsia" w:ascii="宋体" w:hAnsi="宋体"/>
          <w:sz w:val="24"/>
          <w:szCs w:val="24"/>
          <w:lang w:val="en-US" w:eastAsia="zh-CN"/>
        </w:rPr>
        <w:t>方大国际工程咨询股份有限公司</w:t>
      </w:r>
    </w:p>
    <w:p>
      <w:pPr>
        <w:adjustRightInd w:val="0"/>
        <w:spacing w:line="360" w:lineRule="auto"/>
        <w:ind w:firstLine="960" w:firstLineChars="400"/>
        <w:contextualSpacing/>
        <w:jc w:val="left"/>
        <w:rPr>
          <w:rFonts w:hint="eastAsia" w:ascii="宋体" w:hAnsi="宋体"/>
          <w:sz w:val="24"/>
          <w:szCs w:val="24"/>
          <w:lang w:val="en-US" w:eastAsia="zh-CN"/>
        </w:rPr>
      </w:pPr>
      <w:r>
        <w:rPr>
          <w:rFonts w:hint="eastAsia" w:ascii="宋体" w:hAnsi="宋体"/>
          <w:sz w:val="24"/>
          <w:szCs w:val="24"/>
        </w:rPr>
        <w:t>地址：</w:t>
      </w:r>
      <w:r>
        <w:rPr>
          <w:rFonts w:hint="eastAsia" w:ascii="宋体" w:hAnsi="宋体"/>
          <w:sz w:val="24"/>
          <w:szCs w:val="24"/>
          <w:lang w:eastAsia="zh-CN"/>
        </w:rPr>
        <w:t>建安大道与百花路交叉口</w:t>
      </w:r>
    </w:p>
    <w:p>
      <w:pPr>
        <w:adjustRightInd w:val="0"/>
        <w:spacing w:line="360" w:lineRule="auto"/>
        <w:ind w:firstLine="960" w:firstLineChars="400"/>
        <w:contextualSpacing/>
        <w:jc w:val="left"/>
        <w:rPr>
          <w:rFonts w:hint="eastAsia" w:ascii="宋体" w:hAnsi="宋体"/>
          <w:sz w:val="24"/>
          <w:szCs w:val="24"/>
        </w:rPr>
      </w:pPr>
      <w:r>
        <w:rPr>
          <w:rFonts w:hint="eastAsia" w:ascii="宋体" w:hAnsi="宋体"/>
          <w:sz w:val="24"/>
          <w:szCs w:val="24"/>
        </w:rPr>
        <w:t xml:space="preserve">联系人：李女士        </w:t>
      </w:r>
    </w:p>
    <w:p>
      <w:pPr>
        <w:adjustRightInd w:val="0"/>
        <w:spacing w:line="360" w:lineRule="auto"/>
        <w:ind w:firstLine="960" w:firstLineChars="400"/>
        <w:contextualSpacing/>
        <w:jc w:val="left"/>
        <w:rPr>
          <w:rFonts w:hint="eastAsia" w:ascii="宋体" w:hAnsi="宋体"/>
          <w:sz w:val="24"/>
          <w:szCs w:val="24"/>
          <w:lang w:val="en-US" w:eastAsia="zh-CN"/>
        </w:rPr>
      </w:pPr>
      <w:r>
        <w:rPr>
          <w:rFonts w:hint="eastAsia" w:ascii="宋体" w:hAnsi="宋体"/>
          <w:sz w:val="24"/>
          <w:szCs w:val="24"/>
        </w:rPr>
        <w:t>电话：0374-</w:t>
      </w:r>
      <w:r>
        <w:rPr>
          <w:rFonts w:hint="eastAsia" w:ascii="宋体" w:hAnsi="宋体"/>
          <w:sz w:val="24"/>
          <w:szCs w:val="24"/>
          <w:lang w:val="en-US" w:eastAsia="zh-CN"/>
        </w:rPr>
        <w:t>7335898</w:t>
      </w:r>
    </w:p>
    <w:p>
      <w:pPr>
        <w:adjustRightInd w:val="0"/>
        <w:spacing w:line="360" w:lineRule="auto"/>
        <w:contextualSpacing/>
        <w:jc w:val="right"/>
        <w:rPr>
          <w:rFonts w:ascii="宋体" w:hAnsi="宋体"/>
          <w:sz w:val="24"/>
          <w:szCs w:val="24"/>
        </w:rPr>
      </w:pPr>
      <w:r>
        <w:rPr>
          <w:rFonts w:hint="eastAsia" w:ascii="宋体" w:hAnsi="宋体"/>
          <w:b w:val="0"/>
          <w:bCs/>
          <w:sz w:val="24"/>
          <w:szCs w:val="24"/>
          <w:lang w:val="en-US" w:eastAsia="zh-CN"/>
        </w:rPr>
        <w:t xml:space="preserve">许昌市城乡一体化示范区建设环保局   </w:t>
      </w:r>
    </w:p>
    <w:p>
      <w:pPr>
        <w:adjustRightInd w:val="0"/>
        <w:spacing w:line="360" w:lineRule="auto"/>
        <w:ind w:firstLine="960" w:firstLineChars="400"/>
        <w:contextualSpacing/>
        <w:jc w:val="right"/>
        <w:rPr>
          <w:rFonts w:ascii="宋体" w:hAnsi="宋体"/>
          <w:sz w:val="24"/>
          <w:szCs w:val="24"/>
        </w:rPr>
      </w:pPr>
      <w:r>
        <w:rPr>
          <w:rFonts w:hint="eastAsia" w:ascii="宋体" w:hAnsi="宋体"/>
          <w:sz w:val="24"/>
          <w:szCs w:val="24"/>
        </w:rPr>
        <w:t>二〇一九年</w:t>
      </w:r>
      <w:r>
        <w:rPr>
          <w:rFonts w:hint="eastAsia" w:ascii="宋体" w:hAnsi="宋体"/>
          <w:sz w:val="24"/>
          <w:szCs w:val="24"/>
          <w:lang w:eastAsia="zh-CN"/>
        </w:rPr>
        <w:t>十二</w:t>
      </w:r>
      <w:r>
        <w:rPr>
          <w:rFonts w:hint="eastAsia" w:ascii="宋体" w:hAnsi="宋体"/>
          <w:sz w:val="24"/>
          <w:szCs w:val="24"/>
        </w:rPr>
        <w:t>月三日</w:t>
      </w:r>
    </w:p>
    <w:p>
      <w:pPr>
        <w:adjustRightInd w:val="0"/>
        <w:spacing w:line="360" w:lineRule="auto"/>
        <w:ind w:firstLine="960" w:firstLineChars="400"/>
        <w:contextualSpacing/>
        <w:jc w:val="right"/>
        <w:rPr>
          <w:rFonts w:ascii="宋体" w:hAnsi="宋体"/>
          <w:sz w:val="24"/>
          <w:szCs w:val="24"/>
        </w:rPr>
      </w:pPr>
    </w:p>
    <w:p>
      <w:pPr>
        <w:adjustRightInd w:val="0"/>
        <w:spacing w:line="360" w:lineRule="auto"/>
        <w:ind w:firstLine="960" w:firstLineChars="400"/>
        <w:contextualSpacing/>
        <w:jc w:val="left"/>
        <w:rPr>
          <w:rFonts w:ascii="宋体" w:hAnsi="宋体"/>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电子文件下载、制作、提交期间和谈判响应文件递交（</w:t>
      </w:r>
      <w:r>
        <w:rPr>
          <w:rFonts w:hint="eastAsia" w:hAnsi="宋体"/>
          <w:sz w:val="24"/>
          <w:szCs w:val="24"/>
        </w:rPr>
        <w:t>电子响应文件的解密</w:t>
      </w:r>
      <w:r>
        <w:rPr>
          <w:rFonts w:hint="eastAsia" w:hAnsi="宋体"/>
          <w:b/>
          <w:sz w:val="24"/>
          <w:szCs w:val="24"/>
        </w:rPr>
        <w:t>）环节，供应商须使用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电子响应文件的制作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供应商登录《全国公共资源交易平台</w:t>
      </w:r>
      <w:r>
        <w:rPr>
          <w:rFonts w:hint="eastAsia" w:asciiTheme="majorEastAsia" w:hAnsiTheme="majorEastAsia" w:eastAsiaTheme="majorEastAsia"/>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asciiTheme="minorEastAsia" w:hAnsiTheme="minorEastAsia"/>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电子响应文件的制作，参考《全国公共资源交易平台</w:t>
      </w:r>
      <w:r>
        <w:rPr>
          <w:rFonts w:hint="eastAsia" w:asciiTheme="minorEastAsia" w:hAnsiTheme="minorEastAsia"/>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asciiTheme="minorEastAsia" w:hAnsiTheme="minorEastAsia"/>
          <w:sz w:val="24"/>
          <w:szCs w:val="24"/>
        </w:rPr>
        <w:t>)</w:t>
      </w:r>
      <w:r>
        <w:rPr>
          <w:rFonts w:hint="eastAsia" w:hAnsi="宋体"/>
          <w:sz w:val="24"/>
          <w:szCs w:val="24"/>
        </w:rPr>
        <w:t>》公共资源交易系统——组件下载——交易系统操作手册（投标人、供应商）。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供应商对同一项目多个标段进行报价的，应分别下载所响应标段的谈判文件，按标段制作电子响应文件，并</w:t>
      </w:r>
      <w:r>
        <w:rPr>
          <w:rFonts w:hAnsi="宋体"/>
          <w:sz w:val="24"/>
          <w:szCs w:val="24"/>
        </w:rPr>
        <w:t>按</w:t>
      </w:r>
      <w:r>
        <w:rPr>
          <w:rFonts w:hint="eastAsia" w:hAnsi="宋体"/>
          <w:sz w:val="24"/>
          <w:szCs w:val="24"/>
        </w:rPr>
        <w:t>谈判</w:t>
      </w:r>
      <w:r>
        <w:rPr>
          <w:rFonts w:hAnsi="宋体"/>
          <w:sz w:val="24"/>
          <w:szCs w:val="24"/>
        </w:rPr>
        <w:t>文件要求在相应位置加盖</w:t>
      </w:r>
      <w:r>
        <w:rPr>
          <w:rFonts w:hint="eastAsia" w:hAnsi="宋体"/>
          <w:sz w:val="24"/>
          <w:szCs w:val="24"/>
        </w:rPr>
        <w:t>供应商</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电子响应文件的提交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电子响应文件应在谈判文件规定的谈判响应截止时间（谈判时间）之前成功提交至《全国公共资源交易平台(河南省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供应商应充分考虑并预留技术处理和上传数据所需时间。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评审依据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全流程电子化交易如因系统异常情况无法完成，将以人工方式进行。谈判小组以纸质响应文件为依据评审。</w:t>
      </w:r>
    </w:p>
    <w:p>
      <w:pPr>
        <w:tabs>
          <w:tab w:val="left" w:pos="7095"/>
        </w:tabs>
        <w:spacing w:line="360" w:lineRule="auto"/>
        <w:ind w:firstLine="480" w:firstLineChars="200"/>
        <w:contextualSpacing/>
        <w:rPr>
          <w:rFonts w:hAnsi="宋体"/>
          <w:sz w:val="24"/>
          <w:szCs w:val="24"/>
        </w:rPr>
      </w:pPr>
    </w:p>
    <w:p>
      <w:pPr>
        <w:tabs>
          <w:tab w:val="left" w:pos="7095"/>
        </w:tabs>
        <w:spacing w:line="360" w:lineRule="auto"/>
        <w:ind w:firstLine="480" w:firstLineChars="200"/>
        <w:contextualSpacing/>
        <w:rPr>
          <w:rFonts w:hAnsi="宋体"/>
          <w:sz w:val="24"/>
          <w:szCs w:val="24"/>
        </w:rPr>
      </w:pPr>
    </w:p>
    <w:p>
      <w:pPr>
        <w:tabs>
          <w:tab w:val="left" w:pos="7095"/>
        </w:tabs>
        <w:spacing w:line="360" w:lineRule="auto"/>
        <w:ind w:firstLine="480" w:firstLineChars="200"/>
        <w:contextualSpacing/>
        <w:rPr>
          <w:rFonts w:hAnsi="宋体"/>
          <w:sz w:val="24"/>
          <w:szCs w:val="24"/>
        </w:rPr>
      </w:pPr>
    </w:p>
    <w:p>
      <w:pPr>
        <w:tabs>
          <w:tab w:val="left" w:pos="7095"/>
        </w:tabs>
        <w:spacing w:line="360" w:lineRule="auto"/>
        <w:ind w:firstLine="480" w:firstLineChars="200"/>
        <w:contextualSpacing/>
        <w:rPr>
          <w:rFonts w:hAnsi="宋体"/>
          <w:sz w:val="24"/>
          <w:szCs w:val="24"/>
        </w:rPr>
      </w:pPr>
    </w:p>
    <w:p>
      <w:pPr>
        <w:tabs>
          <w:tab w:val="left" w:pos="7095"/>
        </w:tabs>
        <w:spacing w:line="360" w:lineRule="auto"/>
        <w:ind w:firstLine="480" w:firstLineChars="200"/>
        <w:contextualSpacing/>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tabs>
          <w:tab w:val="left" w:pos="7095"/>
        </w:tabs>
        <w:spacing w:line="360" w:lineRule="auto"/>
        <w:contextualSpacing/>
        <w:rPr>
          <w:rFonts w:hAnsi="宋体"/>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pStyle w:val="21"/>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en-US" w:eastAsia="zh-CN"/>
        </w:rPr>
        <w:t>A包：永兴路东延工程下穿京广高铁《安全影响评价》的编制</w:t>
      </w:r>
      <w:r>
        <w:rPr>
          <w:rFonts w:hint="eastAsia" w:cs="仿宋_GB2312" w:asciiTheme="minorEastAsia" w:hAnsiTheme="minorEastAsia" w:eastAsiaTheme="minorEastAsia"/>
          <w:color w:val="auto"/>
        </w:rPr>
        <w:t>工作内容包括：</w:t>
      </w:r>
      <w:r>
        <w:rPr>
          <w:rFonts w:hint="eastAsia" w:cs="仿宋_GB2312" w:asciiTheme="minorEastAsia" w:hAnsiTheme="minorEastAsia" w:eastAsiaTheme="minorEastAsia"/>
          <w:color w:val="auto"/>
          <w:lang w:eastAsia="zh-CN"/>
        </w:rPr>
        <w:t>基于永兴路东延是</w:t>
      </w:r>
      <w:r>
        <w:rPr>
          <w:rFonts w:hint="eastAsia" w:cs="仿宋_GB2312" w:asciiTheme="minorEastAsia" w:hAnsiTheme="minorEastAsia" w:eastAsiaTheme="minorEastAsia"/>
          <w:color w:val="auto"/>
          <w:lang w:val="en-US" w:eastAsia="zh-CN"/>
        </w:rPr>
        <w:t>2018年百城提质项目，是连通示范区东拓区与核心区的重要通道，永兴东路东延工程（徐州路至宏达路段）比较复杂，需下穿京广高铁，《安全影响评价》要公平、客观的对该项目对京广高铁下穿的安全影响进行评估，以确保工程的安全性。</w:t>
      </w:r>
    </w:p>
    <w:p>
      <w:pPr>
        <w:pStyle w:val="21"/>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kern w:val="2"/>
          <w:sz w:val="24"/>
          <w:szCs w:val="24"/>
          <w:lang w:val="en-US" w:eastAsia="zh-CN" w:bidi="ar-SA"/>
        </w:rPr>
        <w:t>B包：永兴路东延工程下穿京港澳高速公路《安全影响评价》的编制</w:t>
      </w:r>
      <w:r>
        <w:rPr>
          <w:rFonts w:hint="eastAsia" w:cs="仿宋_GB2312" w:asciiTheme="minorEastAsia" w:hAnsiTheme="minorEastAsia" w:eastAsiaTheme="minorEastAsia"/>
          <w:color w:val="auto"/>
        </w:rPr>
        <w:t>工作内容包括：</w:t>
      </w:r>
      <w:r>
        <w:rPr>
          <w:rFonts w:hint="eastAsia" w:cs="仿宋_GB2312" w:asciiTheme="minorEastAsia" w:hAnsiTheme="minorEastAsia" w:eastAsiaTheme="minorEastAsia"/>
          <w:color w:val="auto"/>
          <w:lang w:eastAsia="zh-CN"/>
        </w:rPr>
        <w:t>永兴路东延是</w:t>
      </w:r>
      <w:r>
        <w:rPr>
          <w:rFonts w:hint="eastAsia" w:cs="仿宋_GB2312" w:asciiTheme="minorEastAsia" w:hAnsiTheme="minorEastAsia" w:eastAsiaTheme="minorEastAsia"/>
          <w:color w:val="auto"/>
          <w:lang w:val="en-US" w:eastAsia="zh-CN"/>
        </w:rPr>
        <w:t>2018年百城提质项目，是连通示范区东拓区与核心区的重要通道，永兴东路东延工程（徐州路至宏达路段）比较复杂，需下穿京港澳高速公路，《安全影响评价》要公平、客观的对该项目对京港澳高速公路下穿的安全影响进行评估，以确保工程的安全性。</w:t>
      </w:r>
    </w:p>
    <w:p>
      <w:pPr>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kern w:val="2"/>
          <w:sz w:val="24"/>
          <w:szCs w:val="24"/>
          <w:lang w:val="en-US" w:eastAsia="zh-CN" w:bidi="ar-SA"/>
        </w:rPr>
      </w:pPr>
    </w:p>
    <w:p>
      <w:pPr>
        <w:pStyle w:val="21"/>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C包：永兴路东延工程上跨南水北调17号分水口门输水管道《安全影响评价》的编制</w:t>
      </w:r>
      <w:r>
        <w:rPr>
          <w:rFonts w:hint="eastAsia" w:cs="仿宋_GB2312" w:asciiTheme="minorEastAsia" w:hAnsiTheme="minorEastAsia" w:eastAsiaTheme="minorEastAsia"/>
          <w:color w:val="auto"/>
        </w:rPr>
        <w:t>内容包括：</w:t>
      </w:r>
      <w:r>
        <w:rPr>
          <w:rFonts w:hint="eastAsia" w:cs="仿宋_GB2312" w:asciiTheme="minorEastAsia" w:hAnsiTheme="minorEastAsia" w:eastAsiaTheme="minorEastAsia"/>
          <w:color w:val="auto"/>
          <w:lang w:eastAsia="zh-CN"/>
        </w:rPr>
        <w:t>永兴路东延是</w:t>
      </w:r>
      <w:r>
        <w:rPr>
          <w:rFonts w:hint="eastAsia" w:cs="仿宋_GB2312" w:asciiTheme="minorEastAsia" w:hAnsiTheme="minorEastAsia" w:eastAsiaTheme="minorEastAsia"/>
          <w:color w:val="auto"/>
          <w:lang w:val="en-US" w:eastAsia="zh-CN"/>
        </w:rPr>
        <w:t>2018年百城提质项目，是连通示范区东拓区与核心区的重要通道，永兴东路东延工程（徐州路至宏达路段）比较复杂，需</w:t>
      </w:r>
      <w:r>
        <w:rPr>
          <w:rFonts w:hint="eastAsia" w:cs="仿宋_GB2312" w:asciiTheme="minorEastAsia" w:hAnsiTheme="minorEastAsia" w:eastAsiaTheme="minorEastAsia"/>
          <w:color w:val="auto"/>
          <w:kern w:val="2"/>
          <w:sz w:val="24"/>
          <w:szCs w:val="24"/>
          <w:lang w:val="en-US" w:eastAsia="zh-CN" w:bidi="ar-SA"/>
        </w:rPr>
        <w:t>上跨南水北调17号分水口门输水管道</w:t>
      </w:r>
      <w:r>
        <w:rPr>
          <w:rFonts w:hint="eastAsia" w:cs="仿宋_GB2312" w:asciiTheme="minorEastAsia" w:hAnsiTheme="minorEastAsia" w:eastAsiaTheme="minorEastAsia"/>
          <w:color w:val="auto"/>
          <w:lang w:val="en-US" w:eastAsia="zh-CN"/>
        </w:rPr>
        <w:t>，《安全影响评价》要公平、客观的对该项目对</w:t>
      </w:r>
      <w:r>
        <w:rPr>
          <w:rFonts w:hint="eastAsia" w:cs="仿宋_GB2312" w:asciiTheme="minorEastAsia" w:hAnsiTheme="minorEastAsia" w:eastAsiaTheme="minorEastAsia"/>
          <w:color w:val="auto"/>
          <w:kern w:val="2"/>
          <w:sz w:val="24"/>
          <w:szCs w:val="24"/>
          <w:lang w:val="en-US" w:eastAsia="zh-CN" w:bidi="ar-SA"/>
        </w:rPr>
        <w:t>南水北调17号分水口门输水管道</w:t>
      </w:r>
      <w:r>
        <w:rPr>
          <w:rFonts w:hint="eastAsia" w:cs="仿宋_GB2312" w:asciiTheme="minorEastAsia" w:hAnsiTheme="minorEastAsia" w:eastAsiaTheme="minorEastAsia"/>
          <w:color w:val="auto"/>
          <w:lang w:val="en-US" w:eastAsia="zh-CN"/>
        </w:rPr>
        <w:t>上跨的安全影响进行评估，以确保工程的安全性</w:t>
      </w:r>
      <w:r>
        <w:rPr>
          <w:rFonts w:hint="eastAsia" w:cs="仿宋_GB2312" w:asciiTheme="minorEastAsia" w:hAnsiTheme="minorEastAsia" w:eastAsiaTheme="minorEastAsia"/>
          <w:color w:val="auto"/>
          <w:kern w:val="2"/>
          <w:sz w:val="24"/>
          <w:szCs w:val="24"/>
          <w:lang w:val="en-US" w:eastAsia="zh-CN" w:bidi="ar-SA"/>
        </w:rPr>
        <w:t>。</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A包：永兴路东延工程下穿京广高铁《安全影响评价》的编制。</w:t>
      </w:r>
    </w:p>
    <w:p>
      <w:pPr>
        <w:spacing w:line="360" w:lineRule="auto"/>
        <w:ind w:firstLine="480" w:firstLineChars="200"/>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B包：永兴路东延工程下穿京港澳高速公路《安全影响评价》的编制</w:t>
      </w:r>
    </w:p>
    <w:p>
      <w:pPr>
        <w:spacing w:line="360" w:lineRule="auto"/>
        <w:ind w:firstLine="480" w:firstLineChars="200"/>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C包：永兴路东延工程上跨南水北调17号分水口门输水管道《安全影响评价》的编制。</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本采购清单中所列需求为最低要求，不允许负偏离，否则将承担其投标被视为非实质性响应投标的风险。</w:t>
      </w:r>
    </w:p>
    <w:p>
      <w:pPr>
        <w:spacing w:line="360" w:lineRule="auto"/>
        <w:ind w:firstLine="482" w:firstLineChars="200"/>
        <w:contextualSpacing/>
        <w:rPr>
          <w:rFonts w:cs="宋体" w:asciiTheme="minorEastAsia" w:hAnsiTheme="minorEastAsia"/>
          <w:b/>
          <w:kern w:val="0"/>
          <w:szCs w:val="21"/>
          <w:lang w:val="zh-CN"/>
        </w:rPr>
      </w:pPr>
      <w:r>
        <w:rPr>
          <w:rFonts w:hint="eastAsia" w:cs="宋体" w:asciiTheme="minorEastAsia" w:hAnsiTheme="minorEastAsia"/>
          <w:b/>
          <w:kern w:val="0"/>
          <w:sz w:val="24"/>
          <w:szCs w:val="24"/>
          <w:lang w:val="zh-CN"/>
        </w:rPr>
        <w:t>三、服务标准、期限、效率等要求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合同</w:t>
      </w:r>
      <w:r>
        <w:rPr>
          <w:rFonts w:hint="eastAsia" w:cs="仿宋_GB2312" w:asciiTheme="minorEastAsia" w:hAnsiTheme="minorEastAsia" w:eastAsiaTheme="minorEastAsia"/>
          <w:color w:val="auto"/>
          <w:lang w:eastAsia="zh-CN"/>
        </w:rPr>
        <w:t>签订后</w:t>
      </w:r>
      <w:r>
        <w:rPr>
          <w:rFonts w:hint="eastAsia" w:cs="仿宋_GB2312" w:asciiTheme="minorEastAsia" w:hAnsiTheme="minorEastAsia" w:eastAsiaTheme="minorEastAsia"/>
          <w:color w:val="auto"/>
          <w:lang w:val="en-US" w:eastAsia="zh-CN"/>
        </w:rPr>
        <w:t>10日历天</w:t>
      </w:r>
      <w:r>
        <w:rPr>
          <w:rFonts w:hint="eastAsia" w:cs="仿宋_GB2312" w:asciiTheme="minorEastAsia" w:hAnsiTheme="minorEastAsia" w:eastAsiaTheme="minorEastAsia"/>
          <w:color w:val="auto"/>
        </w:rPr>
        <w:t>。</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四</w:t>
      </w:r>
      <w:r>
        <w:rPr>
          <w:rFonts w:hint="eastAsia" w:cs="宋体" w:asciiTheme="minorEastAsia" w:hAnsiTheme="minorEastAsia"/>
          <w:b/>
          <w:color w:val="auto"/>
          <w:kern w:val="0"/>
          <w:sz w:val="24"/>
          <w:szCs w:val="24"/>
          <w:lang w:val="zh-CN"/>
        </w:rPr>
        <w:t>、采购标的的其他技术、服务等要求</w:t>
      </w:r>
    </w:p>
    <w:p>
      <w:pPr>
        <w:wordWrap w:val="0"/>
        <w:topLinePunct/>
        <w:spacing w:line="360" w:lineRule="auto"/>
        <w:ind w:firstLine="480" w:firstLineChars="200"/>
        <w:contextualSpacing/>
        <w:rPr>
          <w:rFonts w:ascii="宋体" w:cs="宋体"/>
          <w:color w:val="auto"/>
          <w:sz w:val="24"/>
          <w:lang w:val="zh-CN"/>
        </w:rPr>
      </w:pPr>
      <w:r>
        <w:rPr>
          <w:rFonts w:hint="eastAsia" w:ascii="宋体" w:cs="宋体"/>
          <w:color w:val="auto"/>
          <w:sz w:val="24"/>
          <w:lang w:val="zh-CN"/>
        </w:rPr>
        <w:t>1、投标文件中须有详细的实施（技术）方案。</w:t>
      </w:r>
    </w:p>
    <w:p>
      <w:pPr>
        <w:wordWrap w:val="0"/>
        <w:topLinePunct/>
        <w:adjustRightInd w:val="0"/>
        <w:spacing w:line="360" w:lineRule="auto"/>
        <w:ind w:firstLine="482"/>
        <w:contextualSpacing/>
        <w:rPr>
          <w:rFonts w:ascii="宋体" w:cs="宋体"/>
          <w:b/>
          <w:color w:val="auto"/>
          <w:sz w:val="24"/>
          <w:lang w:val="zh-CN"/>
        </w:rPr>
      </w:pPr>
      <w:r>
        <w:rPr>
          <w:rFonts w:hint="eastAsia" w:ascii="宋体" w:cs="宋体"/>
          <w:color w:val="auto"/>
          <w:sz w:val="24"/>
          <w:lang w:val="zh-CN"/>
        </w:rPr>
        <w:t>2、投标人应就本项目（每包或者标段）完整投标。</w:t>
      </w:r>
    </w:p>
    <w:p>
      <w:pPr>
        <w:wordWrap w:val="0"/>
        <w:topLinePunct/>
        <w:spacing w:line="360" w:lineRule="auto"/>
        <w:ind w:firstLine="480" w:firstLineChars="200"/>
        <w:contextualSpacing/>
        <w:rPr>
          <w:rFonts w:ascii="宋体" w:cs="宋体"/>
          <w:color w:val="auto"/>
          <w:sz w:val="24"/>
          <w:lang w:val="zh-CN"/>
        </w:rPr>
      </w:pPr>
      <w:r>
        <w:rPr>
          <w:rFonts w:hint="eastAsia" w:ascii="宋体" w:cs="宋体"/>
          <w:color w:val="auto"/>
          <w:sz w:val="24"/>
          <w:lang w:val="zh-CN"/>
        </w:rPr>
        <w:t>3、本项目为交钥匙工程。</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4、</w:t>
      </w:r>
      <w:r>
        <w:rPr>
          <w:rFonts w:hint="eastAsia" w:cs="仿宋_GB2312" w:asciiTheme="minorEastAsia" w:hAnsiTheme="minorEastAsia" w:eastAsiaTheme="minorEastAsia"/>
          <w:color w:val="auto"/>
          <w:lang w:val="en-US" w:eastAsia="zh-CN"/>
        </w:rPr>
        <w:t>A包、B包、C包</w:t>
      </w:r>
      <w:r>
        <w:rPr>
          <w:rFonts w:hint="eastAsia" w:cs="仿宋_GB2312" w:asciiTheme="minorEastAsia" w:hAnsiTheme="minorEastAsia" w:eastAsiaTheme="minorEastAsia"/>
          <w:color w:val="auto"/>
        </w:rPr>
        <w:t>应合同</w:t>
      </w:r>
      <w:r>
        <w:rPr>
          <w:rFonts w:hint="eastAsia" w:cs="仿宋_GB2312" w:asciiTheme="minorEastAsia" w:hAnsiTheme="minorEastAsia" w:eastAsiaTheme="minorEastAsia"/>
          <w:color w:val="auto"/>
          <w:lang w:eastAsia="zh-CN"/>
        </w:rPr>
        <w:t>签订后</w:t>
      </w:r>
      <w:r>
        <w:rPr>
          <w:rFonts w:hint="eastAsia" w:cs="仿宋_GB2312" w:asciiTheme="minorEastAsia" w:hAnsiTheme="minorEastAsia" w:eastAsiaTheme="minorEastAsia"/>
          <w:color w:val="auto"/>
          <w:lang w:val="en-US" w:eastAsia="zh-CN"/>
        </w:rPr>
        <w:t>10日历天</w:t>
      </w:r>
      <w:r>
        <w:rPr>
          <w:rFonts w:hint="eastAsia" w:cs="仿宋_GB2312" w:asciiTheme="minorEastAsia" w:hAnsiTheme="minorEastAsia" w:eastAsiaTheme="minorEastAsia"/>
          <w:color w:val="auto"/>
        </w:rPr>
        <w:t>前完成编制，并通过采购人组织的专家评审验收。</w:t>
      </w:r>
    </w:p>
    <w:p>
      <w:pPr>
        <w:pStyle w:val="21"/>
        <w:widowControl/>
        <w:shd w:val="clear" w:color="auto" w:fill="FFFFFF"/>
        <w:spacing w:line="360" w:lineRule="auto"/>
        <w:ind w:firstLine="420"/>
        <w:contextualSpacing/>
        <w:jc w:val="left"/>
        <w:rPr>
          <w:rFonts w:ascii="楷体" w:hAnsi="楷体" w:eastAsia="楷体" w:cs="宋体"/>
          <w:kern w:val="0"/>
          <w:szCs w:val="21"/>
          <w:lang w:val="zh-CN"/>
        </w:rPr>
      </w:pPr>
      <w:r>
        <w:rPr>
          <w:rFonts w:hint="eastAsia" w:cs="微软雅黑" w:asciiTheme="minorEastAsia" w:hAnsiTheme="minorEastAsia"/>
          <w:b/>
          <w:szCs w:val="21"/>
        </w:rPr>
        <w:t>五</w:t>
      </w:r>
      <w:r>
        <w:rPr>
          <w:rFonts w:hint="eastAsia" w:cs="宋体" w:asciiTheme="minorEastAsia" w:hAnsiTheme="minorEastAsia"/>
          <w:b/>
          <w:kern w:val="0"/>
          <w:lang w:val="zh-CN"/>
        </w:rPr>
        <w:t>、验收标准</w:t>
      </w:r>
    </w:p>
    <w:p>
      <w:pPr>
        <w:pStyle w:val="21"/>
        <w:widowControl/>
        <w:shd w:val="clear" w:color="auto" w:fill="FFFFFF"/>
        <w:spacing w:line="360" w:lineRule="auto"/>
        <w:ind w:firstLine="420"/>
        <w:contextualSpacing/>
        <w:jc w:val="left"/>
        <w:rPr>
          <w:rFonts w:hint="eastAsia" w:ascii="宋体" w:hAnsi="宋体" w:cs="宋体"/>
          <w:kern w:val="0"/>
          <w:sz w:val="30"/>
          <w:szCs w:val="30"/>
        </w:rPr>
      </w:pPr>
      <w:r>
        <w:rPr>
          <w:rFonts w:hint="eastAsia" w:cs="仿宋_GB2312" w:asciiTheme="minorEastAsia" w:hAnsiTheme="minorEastAsia" w:eastAsiaTheme="minorEastAsia"/>
        </w:rPr>
        <w:t>研究成果需通过采购人组织的专家评审，并由专家组出具验收意见。采购人成立验收小组,按照采购合同的约定对成交人履约情况进行验收。验收时,按照采购合同的约定对每一项服务的履约情况进行确认。验收结束后,出具验收书,列明验收情况及项目总体评价,由验收双方共同签署。</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A包：28</w:t>
      </w:r>
      <w:r>
        <w:rPr>
          <w:rFonts w:hint="eastAsia" w:cs="黑体" w:asciiTheme="minorEastAsia" w:hAnsiTheme="minorEastAsia" w:eastAsiaTheme="minorEastAsia"/>
          <w:b/>
          <w:bCs/>
          <w:shd w:val="clear" w:color="auto" w:fill="FFFFFF"/>
          <w:lang w:val="zh-CN"/>
        </w:rPr>
        <w:t>万元，</w:t>
      </w:r>
      <w:r>
        <w:rPr>
          <w:rFonts w:hint="eastAsia" w:cs="黑体" w:asciiTheme="minorEastAsia" w:hAnsiTheme="minorEastAsia" w:eastAsiaTheme="minorEastAsia"/>
          <w:b/>
          <w:bCs/>
          <w:shd w:val="clear" w:color="auto" w:fill="FFFFFF"/>
          <w:lang w:val="en-US" w:eastAsia="zh-CN"/>
        </w:rPr>
        <w:t>B包：22万元</w:t>
      </w:r>
      <w:r>
        <w:rPr>
          <w:rFonts w:hint="eastAsia" w:cs="黑体" w:asciiTheme="minorEastAsia" w:hAnsiTheme="minorEastAsia" w:eastAsiaTheme="minorEastAsia"/>
          <w:b/>
          <w:bCs/>
          <w:shd w:val="clear" w:color="auto" w:fill="FFFFFF"/>
          <w:lang w:val="zh-CN"/>
        </w:rPr>
        <w:t>，</w:t>
      </w:r>
      <w:r>
        <w:rPr>
          <w:rFonts w:hint="eastAsia" w:cs="黑体" w:asciiTheme="minorEastAsia" w:hAnsiTheme="minorEastAsia" w:eastAsiaTheme="minorEastAsia"/>
          <w:b/>
          <w:bCs/>
          <w:shd w:val="clear" w:color="auto" w:fill="FFFFFF"/>
          <w:lang w:val="en-US" w:eastAsia="zh-CN"/>
        </w:rPr>
        <w:t>C</w:t>
      </w:r>
      <w:r>
        <w:rPr>
          <w:rFonts w:hint="eastAsia" w:cs="黑体" w:asciiTheme="minorEastAsia" w:hAnsiTheme="minorEastAsia" w:eastAsiaTheme="minorEastAsia"/>
          <w:b/>
          <w:bCs/>
          <w:shd w:val="clear" w:color="auto" w:fill="FFFFFF"/>
          <w:lang w:val="zh-CN"/>
        </w:rPr>
        <w:t>包</w:t>
      </w:r>
      <w:r>
        <w:rPr>
          <w:rFonts w:hint="eastAsia" w:cs="黑体" w:asciiTheme="minorEastAsia" w:hAnsiTheme="minorEastAsia" w:eastAsiaTheme="minorEastAsia"/>
          <w:b/>
          <w:bCs/>
          <w:shd w:val="clear" w:color="auto" w:fill="FFFFFF"/>
          <w:lang w:val="en-US" w:eastAsia="zh-CN"/>
        </w:rPr>
        <w:t>28万元</w:t>
      </w:r>
      <w:r>
        <w:rPr>
          <w:rFonts w:hint="eastAsia" w:cs="黑体" w:asciiTheme="minorEastAsia" w:hAnsiTheme="minorEastAsia" w:eastAsiaTheme="minorEastAsia"/>
          <w:b/>
          <w:bCs/>
          <w:shd w:val="clear" w:color="auto" w:fill="FFFFFF"/>
        </w:rPr>
        <w:t>。超出</w:t>
      </w:r>
      <w:r>
        <w:rPr>
          <w:rFonts w:hint="eastAsia" w:cs="宋体" w:asciiTheme="minorEastAsia" w:hAnsiTheme="minorEastAsia" w:eastAsiaTheme="minorEastAsia"/>
          <w:b/>
          <w:kern w:val="0"/>
          <w:lang w:val="zh-CN"/>
        </w:rPr>
        <w:t>最高限价的投标无效。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七</w:t>
      </w:r>
      <w:r>
        <w:rPr>
          <w:rFonts w:hint="eastAsia" w:cs="宋体" w:asciiTheme="minorEastAsia" w:hAnsiTheme="minorEastAsia"/>
          <w:b/>
          <w:kern w:val="0"/>
          <w:sz w:val="24"/>
          <w:szCs w:val="24"/>
          <w:lang w:val="zh-CN"/>
        </w:rPr>
        <w:t>、资金支付</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宋体" w:asciiTheme="minorEastAsia" w:hAnsiTheme="minorEastAsia"/>
          <w:kern w:val="0"/>
          <w:lang w:val="zh-CN"/>
        </w:rPr>
        <w:t>1、支付方式：</w:t>
      </w:r>
      <w:r>
        <w:rPr>
          <w:rFonts w:hint="eastAsia" w:cs="仿宋_GB2312" w:asciiTheme="minorEastAsia" w:hAnsiTheme="minorEastAsia" w:eastAsiaTheme="minorEastAsia"/>
        </w:rPr>
        <w:t>银行转账</w:t>
      </w:r>
    </w:p>
    <w:p>
      <w:pPr>
        <w:pStyle w:val="21"/>
        <w:widowControl/>
        <w:shd w:val="clear" w:color="auto" w:fill="FFFFFF"/>
        <w:spacing w:line="360" w:lineRule="auto"/>
        <w:ind w:firstLine="420"/>
        <w:contextualSpacing/>
        <w:jc w:val="left"/>
        <w:rPr>
          <w:rFonts w:cs="宋体" w:asciiTheme="majorEastAsia" w:hAnsiTheme="majorEastAsia" w:eastAsiaTheme="majorEastAsia"/>
          <w:b/>
          <w:color w:val="auto"/>
          <w:kern w:val="0"/>
          <w:sz w:val="36"/>
          <w:szCs w:val="36"/>
        </w:rPr>
      </w:pPr>
      <w:r>
        <w:rPr>
          <w:rFonts w:hint="eastAsia" w:cs="仿宋_GB2312" w:asciiTheme="minorEastAsia" w:hAnsiTheme="minorEastAsia" w:eastAsiaTheme="minorEastAsia"/>
          <w:color w:val="auto"/>
        </w:rPr>
        <w:t>2、支付时间及条件：</w:t>
      </w:r>
      <w:r>
        <w:rPr>
          <w:rFonts w:hint="eastAsia" w:ascii="宋体" w:hAnsi="宋体" w:eastAsia="宋体" w:cs="宋体"/>
          <w:bCs/>
          <w:color w:val="auto"/>
          <w:sz w:val="24"/>
          <w:szCs w:val="24"/>
          <w:lang w:val="zh-CN" w:eastAsia="zh-CN"/>
        </w:rPr>
        <w:t>合同签订后</w:t>
      </w:r>
      <w:r>
        <w:rPr>
          <w:rFonts w:hint="eastAsia" w:ascii="宋体" w:hAnsi="宋体" w:eastAsia="宋体" w:cs="宋体"/>
          <w:color w:val="auto"/>
          <w:kern w:val="0"/>
          <w:sz w:val="24"/>
          <w:szCs w:val="24"/>
          <w:lang w:eastAsia="zh-CN"/>
        </w:rPr>
        <w:t>一</w:t>
      </w:r>
      <w:r>
        <w:rPr>
          <w:rFonts w:hint="eastAsia" w:ascii="宋体" w:hAnsi="宋体" w:eastAsia="宋体" w:cs="宋体"/>
          <w:color w:val="auto"/>
          <w:kern w:val="0"/>
          <w:sz w:val="24"/>
          <w:szCs w:val="24"/>
        </w:rPr>
        <w:t>次性</w:t>
      </w:r>
      <w:r>
        <w:rPr>
          <w:rFonts w:hint="eastAsia" w:ascii="宋体" w:hAnsi="宋体" w:cs="宋体"/>
          <w:color w:val="auto"/>
          <w:kern w:val="0"/>
          <w:sz w:val="24"/>
          <w:szCs w:val="24"/>
          <w:lang w:val="en-US" w:eastAsia="zh-CN"/>
        </w:rPr>
        <w:t>10万元，</w:t>
      </w:r>
      <w:r>
        <w:rPr>
          <w:rFonts w:hint="eastAsia" w:cs="仿宋_GB2312" w:asciiTheme="minorEastAsia" w:hAnsiTheme="minorEastAsia" w:eastAsiaTheme="minorEastAsia"/>
          <w:color w:val="auto"/>
        </w:rPr>
        <w:t>研究成果验收结束后</w:t>
      </w:r>
      <w:r>
        <w:rPr>
          <w:rFonts w:hint="eastAsia" w:cs="仿宋_GB2312" w:asciiTheme="minorEastAsia" w:hAnsiTheme="minorEastAsia" w:eastAsiaTheme="minorEastAsia"/>
          <w:color w:val="auto"/>
          <w:lang w:eastAsia="zh-CN"/>
        </w:rPr>
        <w:t>，</w:t>
      </w:r>
      <w:r>
        <w:rPr>
          <w:rFonts w:hint="eastAsia" w:ascii="宋体" w:hAnsi="宋体" w:eastAsia="宋体" w:cs="宋体"/>
          <w:color w:val="auto"/>
          <w:kern w:val="0"/>
          <w:sz w:val="24"/>
          <w:szCs w:val="24"/>
          <w:lang w:eastAsia="zh-CN"/>
        </w:rPr>
        <w:t>付清</w:t>
      </w:r>
      <w:r>
        <w:rPr>
          <w:rFonts w:hint="eastAsia" w:ascii="宋体" w:hAnsi="宋体" w:cs="宋体"/>
          <w:color w:val="auto"/>
          <w:kern w:val="0"/>
          <w:sz w:val="24"/>
          <w:szCs w:val="24"/>
          <w:lang w:eastAsia="zh-CN"/>
        </w:rPr>
        <w:t>剩余</w:t>
      </w:r>
      <w:r>
        <w:rPr>
          <w:rFonts w:hint="eastAsia" w:ascii="宋体" w:hAnsi="宋体" w:eastAsia="宋体" w:cs="宋体"/>
          <w:color w:val="auto"/>
          <w:kern w:val="0"/>
          <w:sz w:val="24"/>
          <w:szCs w:val="24"/>
          <w:lang w:eastAsia="zh-CN"/>
        </w:rPr>
        <w:t>全部款项</w:t>
      </w:r>
      <w:r>
        <w:rPr>
          <w:rFonts w:hint="eastAsia" w:ascii="宋体" w:hAnsi="宋体" w:cs="宋体"/>
          <w:color w:val="auto"/>
          <w:kern w:val="0"/>
          <w:sz w:val="24"/>
          <w:szCs w:val="24"/>
          <w:lang w:eastAsia="zh-CN"/>
        </w:rPr>
        <w:t>。</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ajorEastAsia" w:hAnsiTheme="majorEastAsia" w:eastAsiaTheme="majorEastAsia"/>
          <w:b/>
          <w:kern w:val="0"/>
          <w:sz w:val="32"/>
          <w:szCs w:val="32"/>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永兴路东延工程下穿高铁、高速及上跨南水北调输水管道安全影响评估报告编制项目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J</w:t>
            </w:r>
            <w:r>
              <w:rPr>
                <w:rFonts w:hint="eastAsia" w:cs="仿宋_GB2312" w:asciiTheme="minorEastAsia" w:hAnsiTheme="minorEastAsia"/>
                <w:szCs w:val="21"/>
              </w:rPr>
              <w:t>ZFCG-D</w:t>
            </w:r>
            <w:r>
              <w:rPr>
                <w:rFonts w:hint="eastAsia" w:cs="仿宋_GB2312" w:asciiTheme="minorEastAsia" w:hAnsiTheme="minorEastAsia"/>
                <w:szCs w:val="21"/>
                <w:lang w:val="en-US" w:eastAsia="zh-CN"/>
              </w:rPr>
              <w:t>2019008</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A包：永兴路东延工程下穿京广高铁《安全影响评价》的编制。</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B包：永兴路东延工程下穿京港澳高速公路《安全影响评价》的编制</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C包：永兴路东延工程上跨南水北调17号分水口门输水管道《安全影响评价》的编制。</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项目地址：许昌市</w:t>
            </w:r>
            <w:r>
              <w:rPr>
                <w:rFonts w:hint="eastAsia" w:cs="仿宋_GB2312" w:asciiTheme="minorEastAsia" w:hAnsiTheme="minorEastAsia"/>
                <w:szCs w:val="21"/>
                <w:lang w:eastAsia="zh-CN"/>
              </w:rPr>
              <w:t>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许昌市城乡一体化示范区建设环保局</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地址：许昌市</w:t>
            </w:r>
            <w:r>
              <w:rPr>
                <w:rFonts w:hint="eastAsia" w:cs="仿宋_GB2312" w:asciiTheme="minorEastAsia" w:hAnsiTheme="minorEastAsia"/>
                <w:szCs w:val="21"/>
                <w:lang w:eastAsia="zh-CN"/>
              </w:rPr>
              <w:t>魏武大道</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吕先生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 xml:space="preserve">0374-3190065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招标代理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方大国际工程咨询股份有限公司</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建安大道与百花路交叉口</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联系人：李女士         电话：0374-</w:t>
            </w:r>
            <w:r>
              <w:rPr>
                <w:rFonts w:hint="eastAsia" w:cs="仿宋_GB2312" w:asciiTheme="minorEastAsia" w:hAnsiTheme="minorEastAsia"/>
                <w:szCs w:val="21"/>
                <w:lang w:val="en-US" w:eastAsia="zh-CN"/>
              </w:rPr>
              <w:t>7335898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“中国社会组织公共服务平台”网站（</w:t>
            </w:r>
            <w:r>
              <w:rPr>
                <w:rFonts w:cs="仿宋_GB2312" w:asciiTheme="minorEastAsia" w:hAnsiTheme="minorEastAsia"/>
                <w:b/>
                <w:szCs w:val="21"/>
                <w:shd w:val="clear" w:color="auto" w:fill="FFFFFF"/>
              </w:rPr>
              <w:t>www.chinanpo.gov.cn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w:t>
            </w:r>
            <w:r>
              <w:rPr>
                <w:rFonts w:cs="仿宋_GB2312" w:asciiTheme="minorEastAsia" w:hAnsiTheme="minorEastAsia"/>
                <w:szCs w:val="21"/>
                <w:shd w:val="clear" w:color="auto" w:fill="FFFFFF"/>
              </w:rPr>
              <w:t>名单</w:t>
            </w:r>
            <w:r>
              <w:rPr>
                <w:rFonts w:hint="eastAsia" w:cs="宋体" w:asciiTheme="minorEastAsia" w:hAnsiTheme="minorEastAsia"/>
                <w:kern w:val="0"/>
                <w:szCs w:val="21"/>
              </w:rPr>
              <w:t>、</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A包：28</w:t>
            </w:r>
            <w:r>
              <w:rPr>
                <w:rFonts w:hint="eastAsia" w:cs="宋体" w:asciiTheme="minorEastAsia" w:hAnsiTheme="minorEastAsia"/>
                <w:bCs/>
                <w:color w:val="auto"/>
                <w:szCs w:val="21"/>
                <w:lang w:val="zh-CN"/>
              </w:rPr>
              <w:t>万元，</w:t>
            </w:r>
            <w:r>
              <w:rPr>
                <w:rFonts w:hint="eastAsia" w:cs="宋体" w:asciiTheme="minorEastAsia" w:hAnsiTheme="minorEastAsia"/>
                <w:bCs/>
                <w:color w:val="auto"/>
                <w:szCs w:val="21"/>
                <w:lang w:val="en-US" w:eastAsia="zh-CN"/>
              </w:rPr>
              <w:t>B包：22万元</w:t>
            </w:r>
            <w:r>
              <w:rPr>
                <w:rFonts w:hint="eastAsia" w:cs="宋体" w:asciiTheme="minorEastAsia" w:hAnsiTheme="minorEastAsia"/>
                <w:bCs/>
                <w:color w:val="auto"/>
                <w:szCs w:val="21"/>
                <w:lang w:val="zh-CN"/>
              </w:rPr>
              <w:t>，</w:t>
            </w:r>
            <w:r>
              <w:rPr>
                <w:rFonts w:hint="eastAsia" w:cs="宋体" w:asciiTheme="minorEastAsia" w:hAnsiTheme="minorEastAsia"/>
                <w:bCs/>
                <w:color w:val="auto"/>
                <w:szCs w:val="21"/>
                <w:lang w:val="en-US" w:eastAsia="zh-CN"/>
              </w:rPr>
              <w:t>C</w:t>
            </w:r>
            <w:r>
              <w:rPr>
                <w:rFonts w:hint="eastAsia" w:cs="宋体" w:asciiTheme="minorEastAsia" w:hAnsiTheme="minorEastAsia"/>
                <w:bCs/>
                <w:color w:val="auto"/>
                <w:szCs w:val="21"/>
                <w:lang w:val="zh-CN"/>
              </w:rPr>
              <w:t>包</w:t>
            </w:r>
            <w:r>
              <w:rPr>
                <w:rFonts w:hint="eastAsia" w:cs="宋体" w:asciiTheme="minorEastAsia" w:hAnsiTheme="minorEastAsia"/>
                <w:bCs/>
                <w:color w:val="auto"/>
                <w:szCs w:val="21"/>
                <w:lang w:val="en-US" w:eastAsia="zh-CN"/>
              </w:rPr>
              <w:t>28万元，</w:t>
            </w:r>
            <w:r>
              <w:rPr>
                <w:rFonts w:hint="eastAsia" w:cs="宋体" w:asciiTheme="minorEastAsia" w:hAnsiTheme="minorEastAsia"/>
                <w:bCs/>
                <w:color w:val="auto"/>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2、谈判地点：许昌市公共资源交易中心四楼</w:t>
            </w:r>
            <w:r>
              <w:rPr>
                <w:rFonts w:hint="eastAsia" w:cs="仿宋_GB2312" w:asciiTheme="minorEastAsia" w:hAnsiTheme="minorEastAsia"/>
                <w:szCs w:val="21"/>
                <w:lang w:eastAsia="zh-CN"/>
              </w:rPr>
              <w:t>谈判</w:t>
            </w:r>
            <w:r>
              <w:rPr>
                <w:rFonts w:hint="eastAsia" w:cs="仿宋_GB2312" w:asciiTheme="minorEastAsia" w:hAnsiTheme="minorEastAsia"/>
                <w:szCs w:val="21"/>
                <w:lang w:val="en-US" w:eastAsia="zh-CN"/>
              </w:rPr>
              <w:t>2</w:t>
            </w:r>
            <w:r>
              <w:rPr>
                <w:rFonts w:hint="eastAsia" w:cs="仿宋_GB2312"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Cs w:val="21"/>
              </w:rPr>
              <w:t>中国·许昌许昌市政府网</w:t>
            </w:r>
            <w:r>
              <w:rPr>
                <w:rFonts w:cs="宋体" w:asciiTheme="minorEastAsia" w:hAnsiTheme="minorEastAsia"/>
                <w:szCs w:val="21"/>
              </w:rPr>
              <w:fldChar w:fldCharType="end"/>
            </w:r>
            <w:r>
              <w:rPr>
                <w:rFonts w:hint="eastAsia" w:cs="宋体"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按计价格</w:t>
            </w:r>
            <w:r>
              <w:rPr>
                <w:rFonts w:hint="eastAsia" w:cs="宋体" w:asciiTheme="minorEastAsia" w:hAnsiTheme="minorEastAsia"/>
                <w:bCs/>
                <w:szCs w:val="21"/>
                <w:lang w:val="en-US" w:eastAsia="zh-CN"/>
              </w:rPr>
              <w:t>[2002]1980号文执行，由中标人支付。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代理机构</w:t>
            </w:r>
            <w:r>
              <w:rPr>
                <w:rFonts w:hint="eastAsia" w:ascii="新宋体" w:hAnsi="新宋体" w:eastAsia="新宋体"/>
                <w:szCs w:val="21"/>
              </w:rPr>
              <w:t>发</w:t>
            </w:r>
            <w:r>
              <w:rPr>
                <w:rFonts w:hint="eastAsia" w:cs="宋体" w:asciiTheme="minorEastAsia" w:hAnsiTheme="minorEastAsia"/>
                <w:bCs/>
                <w:szCs w:val="21"/>
                <w:lang w:val="zh-CN"/>
              </w:rPr>
              <w:t>送响应报价一览表</w:t>
            </w:r>
            <w:r>
              <w:rPr>
                <w:rFonts w:hint="eastAsia" w:cs="宋体" w:asciiTheme="minorEastAsia" w:hAnsiTheme="minorEastAsia"/>
                <w:bCs/>
                <w:szCs w:val="21"/>
                <w:highlight w:val="none"/>
                <w:lang w:val="zh-CN"/>
              </w:rPr>
              <w:t>电子文档，并同时电话告知代理公司。联系电话：</w:t>
            </w:r>
            <w:r>
              <w:rPr>
                <w:rFonts w:hint="eastAsia" w:cs="宋体" w:asciiTheme="minorEastAsia" w:hAnsiTheme="minorEastAsia"/>
                <w:bCs/>
                <w:szCs w:val="21"/>
                <w:highlight w:val="none"/>
                <w:lang w:val="en-US" w:eastAsia="zh-CN"/>
              </w:rPr>
              <w:t>0374-7335898</w:t>
            </w:r>
            <w:r>
              <w:rPr>
                <w:rFonts w:hint="eastAsia" w:cs="宋体" w:asciiTheme="minorEastAsia" w:hAnsiTheme="minorEastAsia"/>
                <w:bCs/>
                <w:szCs w:val="21"/>
                <w:highlight w:val="none"/>
                <w:lang w:val="zh-CN"/>
              </w:rPr>
              <w:t>；邮箱：</w:t>
            </w:r>
            <w:r>
              <w:rPr>
                <w:rFonts w:hint="eastAsia" w:cs="宋体" w:asciiTheme="minorEastAsia" w:hAnsiTheme="minorEastAsia"/>
                <w:bCs/>
                <w:szCs w:val="21"/>
                <w:highlight w:val="none"/>
                <w:lang w:val="en-US" w:eastAsia="zh-CN"/>
              </w:rPr>
              <w:t>hnfdzbcg</w:t>
            </w:r>
            <w:r>
              <w:rPr>
                <w:rFonts w:hint="eastAsia" w:cs="宋体" w:asciiTheme="minorEastAsia" w:hAnsiTheme="minorEastAsia"/>
                <w:bCs/>
                <w:szCs w:val="21"/>
                <w:highlight w:val="none"/>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五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ind w:firstLine="422" w:firstLineChars="200"/>
              <w:contextualSpacing/>
              <w:rPr>
                <w:rFonts w:hint="eastAsia" w:hAnsi="宋体" w:cs="宋体"/>
                <w:b/>
                <w:bCs/>
                <w:szCs w:val="21"/>
                <w:lang w:val="zh-CN" w:eastAsia="zh-CN"/>
              </w:rPr>
            </w:pPr>
            <w:r>
              <w:rPr>
                <w:rFonts w:hint="eastAsia" w:hAnsi="宋体" w:cs="宋体"/>
                <w:b/>
                <w:bCs/>
                <w:szCs w:val="21"/>
                <w:lang w:val="zh-CN" w:eastAsia="zh-CN"/>
              </w:rPr>
              <w:t>按照《关于推进全流程电子化交易和在线监管工作有关问题的通知》（许公管办[2019]3号）规定：</w:t>
            </w:r>
          </w:p>
          <w:p>
            <w:pPr>
              <w:autoSpaceDE w:val="0"/>
              <w:autoSpaceDN w:val="0"/>
              <w:adjustRightInd w:val="0"/>
              <w:spacing w:line="360" w:lineRule="auto"/>
              <w:ind w:firstLine="422" w:firstLineChars="200"/>
              <w:contextualSpacing/>
              <w:rPr>
                <w:rFonts w:hint="eastAsia" w:hAnsi="宋体" w:cs="宋体"/>
                <w:b/>
                <w:bCs/>
                <w:szCs w:val="21"/>
                <w:lang w:val="zh-CN" w:eastAsia="zh-CN"/>
              </w:rPr>
            </w:pPr>
            <w:r>
              <w:rPr>
                <w:rFonts w:hint="eastAsia" w:hAnsi="宋体" w:cs="宋体"/>
                <w:b/>
                <w:bCs/>
                <w:szCs w:val="21"/>
                <w:lang w:val="zh-CN" w:eastAsia="zh-CN"/>
              </w:rPr>
              <w:t>不同供应商电子投标文件制作硬件特征码（网卡MAC地址、CPU序号、硬盘序列号）均一致时，视为‘不同投标人的投标文件是由同一单位或者个人编制’或‘不同投标人委托同一单位或者个人办理响应事宜’，其投标无效。</w:t>
            </w:r>
            <w:bookmarkStart w:id="0" w:name="_GoBack"/>
            <w:bookmarkEnd w:id="0"/>
          </w:p>
          <w:p>
            <w:pPr>
              <w:autoSpaceDE w:val="0"/>
              <w:autoSpaceDN w:val="0"/>
              <w:adjustRightInd w:val="0"/>
              <w:spacing w:line="360" w:lineRule="auto"/>
              <w:ind w:firstLine="422" w:firstLineChars="200"/>
              <w:contextualSpacing/>
              <w:rPr>
                <w:rFonts w:hint="eastAsia" w:hAnsi="宋体" w:cs="宋体"/>
                <w:szCs w:val="21"/>
                <w:lang w:val="zh-CN"/>
              </w:rPr>
            </w:pPr>
            <w:r>
              <w:rPr>
                <w:rFonts w:hint="eastAsia" w:hAnsi="宋体" w:cs="宋体"/>
                <w:b/>
                <w:bCs/>
                <w:szCs w:val="21"/>
                <w:lang w:val="zh-CN" w:eastAsia="zh-CN"/>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w:t>
      </w:r>
      <w:r>
        <w:rPr>
          <w:rFonts w:hint="eastAsia" w:cs="宋体" w:asciiTheme="minorEastAsia" w:hAnsiTheme="minorEastAsia"/>
          <w:kern w:val="0"/>
          <w:szCs w:val="21"/>
          <w:highlight w:val="none"/>
          <w:shd w:val="clear" w:color="auto" w:fill="auto"/>
        </w:rPr>
        <w:t>应</w:t>
      </w:r>
      <w:r>
        <w:rPr>
          <w:rFonts w:hint="eastAsia" w:cs="宋体" w:asciiTheme="minorEastAsia" w:hAnsiTheme="minorEastAsia"/>
          <w:color w:val="auto"/>
          <w:kern w:val="0"/>
          <w:szCs w:val="21"/>
          <w:highlight w:val="none"/>
          <w:shd w:val="clear" w:color="auto" w:fill="auto"/>
        </w:rPr>
        <w:t>人信用记录的具体要求为：响应人未被列入失信被执行人</w:t>
      </w:r>
      <w:r>
        <w:rPr>
          <w:rFonts w:hint="eastAsia" w:cs="宋体" w:asciiTheme="minorEastAsia" w:hAnsiTheme="minorEastAsia"/>
          <w:color w:val="auto"/>
          <w:kern w:val="0"/>
          <w:szCs w:val="21"/>
          <w:highlight w:val="none"/>
          <w:shd w:val="clear" w:color="auto" w:fill="auto"/>
          <w:lang w:eastAsia="zh-CN"/>
        </w:rPr>
        <w:t>、</w:t>
      </w:r>
      <w:r>
        <w:rPr>
          <w:rFonts w:hint="eastAsia" w:cs="宋体" w:asciiTheme="minorEastAsia" w:hAnsiTheme="minorEastAsia"/>
          <w:color w:val="auto"/>
          <w:kern w:val="0"/>
          <w:szCs w:val="21"/>
          <w:highlight w:val="none"/>
          <w:shd w:val="clear" w:color="auto" w:fill="auto"/>
        </w:rPr>
        <w:t>政府采购严重违法失信行为记录名单、严重违法失信企业名单（黑名单）、严重违法失信社会组织名单（联合体形式响应的，联合体成员存在不</w:t>
      </w:r>
      <w:r>
        <w:rPr>
          <w:rFonts w:hint="eastAsia" w:cs="宋体" w:asciiTheme="minorEastAsia" w:hAnsiTheme="minorEastAsia"/>
          <w:color w:val="auto"/>
          <w:kern w:val="0"/>
          <w:szCs w:val="21"/>
        </w:rPr>
        <w:t>良</w:t>
      </w:r>
      <w:r>
        <w:rPr>
          <w:rFonts w:hint="eastAsia" w:cs="宋体" w:asciiTheme="minorEastAsia" w:hAnsiTheme="minorEastAsia"/>
          <w:kern w:val="0"/>
          <w:szCs w:val="21"/>
        </w:rPr>
        <w:t>信用记录，视同联合体存在不良信用记录）。</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3.6  </w:t>
      </w: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3.7</w:t>
      </w:r>
      <w:r>
        <w:rPr>
          <w:rFonts w:hint="eastAsia" w:cs="宋体" w:asciiTheme="minorEastAsia" w:hAnsiTheme="minorEastAsia"/>
          <w:kern w:val="0"/>
          <w:szCs w:val="21"/>
        </w:rPr>
        <w:t>法律、行政法规规定的其他条件。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集中采购机构提供谈判文件免费下载或获取，且不收取成交服务费</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（1）采购邀请（单一来源采购公告）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（8）本项目谈判文件的澄清、答复、修改、补充内容（如有的话）</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6"/>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供应商应提供投标承诺函。</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纸质响应文件是指供应商电子响应文件制作完成后生成的后缀名为“.PDF”的文件打印的响应文件。纸质响应文件正本和副本封面上应清楚标明</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正本</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副本</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字样；一旦正本和副本内容不一致时，以正本为准。纸质响应文件的正本及所有副本的封面均须由供应商加盖供应商公章。</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供应商应将纸质响应文件“正本”、“副本”密封包装。使用电子介质存储的响应文件单独密封包装，并随纸质响应文件一并提交。</w:t>
      </w: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21.1 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21.1.1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w:t>
      </w:r>
      <w:r>
        <w:rPr>
          <w:rFonts w:hint="eastAsia" w:cs="宋体" w:asciiTheme="minorEastAsia" w:hAnsiTheme="minorEastAsia"/>
          <w:kern w:val="0"/>
          <w:szCs w:val="21"/>
          <w:highlight w:val="none"/>
        </w:rPr>
        <w:t>2 集中采购机构解密：集中采购机构</w:t>
      </w:r>
      <w:r>
        <w:rPr>
          <w:rFonts w:cs="宋体" w:asciiTheme="minorEastAsia" w:hAnsiTheme="minorEastAsia"/>
          <w:kern w:val="0"/>
          <w:szCs w:val="21"/>
          <w:highlight w:val="none"/>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21.2.1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21.2.2 因供应商原因电子响应文件解密失败的，由交易系统技术人员协助供应商将备份文件（电子介质存储）导入系统。若备份文件（电子介质存储）无法导入系统或导入系统仍无法解密的，其响应将被拒绝。</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22. 谈判小组组成</w:t>
      </w:r>
    </w:p>
    <w:p>
      <w:pPr>
        <w:autoSpaceDE w:val="0"/>
        <w:autoSpaceDN w:val="0"/>
        <w:spacing w:line="360" w:lineRule="auto"/>
        <w:ind w:left="993" w:leftChars="203"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22.1 采购人将依法组建谈判小组，谈判小组</w:t>
      </w:r>
      <w:r>
        <w:rPr>
          <w:rFonts w:cs="宋体" w:asciiTheme="minorEastAsia" w:hAnsiTheme="minorEastAsia"/>
          <w:kern w:val="0"/>
          <w:szCs w:val="21"/>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22.2 谈判小组成员与供应商存在下列利害关系之一的,应当回避: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22.2.1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22.2.2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22.2.3     </w:t>
      </w:r>
      <w:r>
        <w:rPr>
          <w:rFonts w:hint="eastAsia" w:ascii="ˎ̥" w:hAnsi="ˎ̥"/>
        </w:rPr>
        <w:t>与供应商有其他可能影响政府采购活动公平、公正进行的关系。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22.3 采购人不得担任谈判小组组长。</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本项目具体资格审查详见（第五章 资格审查与评审）</w:t>
      </w:r>
      <w:r>
        <w:rPr>
          <w:rFonts w:hint="eastAsia" w:cs="宋体" w:asciiTheme="minorEastAsia" w:hAnsiTheme="minorEastAsia"/>
          <w:kern w:val="0"/>
          <w:szCs w:val="21"/>
        </w:rPr>
        <w:t>。</w:t>
      </w:r>
    </w:p>
    <w:p>
      <w:pPr>
        <w:pStyle w:val="46"/>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6"/>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6"/>
        <w:numPr>
          <w:ilvl w:val="0"/>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6"/>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ind w:left="420" w:leftChars="200" w:firstLine="525" w:firstLineChars="250"/>
        <w:contextualSpacing/>
        <w:rPr>
          <w:rFonts w:cs="宋体" w:asciiTheme="minorEastAsia" w:hAnsiTheme="minorEastAsia"/>
          <w:kern w:val="0"/>
          <w:szCs w:val="21"/>
        </w:rPr>
      </w:pPr>
      <w:r>
        <w:rPr>
          <w:rFonts w:hint="eastAsia" w:cs="宋体" w:asciiTheme="minorEastAsia" w:hAnsiTheme="minorEastAsia"/>
          <w:kern w:val="0"/>
          <w:szCs w:val="21"/>
        </w:rPr>
        <w:t>26.1.1     未按照谈判文件的规定提交投标承诺函的；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26.1.2     响应文件未按招标文件要求签署、盖章的；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26.1.3     不具备谈判文件中规定的资格要求的；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26.1.4     报价超过谈判文件中规定的预算金额的；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hint="eastAsia" w:ascii="ˎ̥" w:hAnsi="ˎ̥"/>
        </w:rPr>
      </w:pPr>
      <w:r>
        <w:rPr>
          <w:rFonts w:ascii="ˎ̥" w:hAnsi="ˎ̥"/>
        </w:rPr>
        <w:t>对谈判文件作出的实质性变动是谈判文件的有效组成部分，谈判小组应当及时以书面形式通知参加谈判的供应商</w:t>
      </w:r>
      <w:r>
        <w:rPr>
          <w:rFonts w:hint="eastAsia" w:ascii="ˎ̥" w:hAnsi="ˎ̥"/>
        </w:rPr>
        <w:t>。</w:t>
      </w:r>
    </w:p>
    <w:p>
      <w:pPr>
        <w:autoSpaceDE w:val="0"/>
        <w:autoSpaceDN w:val="0"/>
        <w:spacing w:line="360" w:lineRule="auto"/>
        <w:ind w:left="964"/>
        <w:contextualSpacing/>
        <w:rPr>
          <w:rFonts w:hint="eastAsia"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1"/>
          <w:numId w:val="9"/>
        </w:numPr>
        <w:spacing w:line="360" w:lineRule="auto"/>
        <w:contextualSpacing/>
        <w:rPr>
          <w:rFonts w:cs="宋体" w:asciiTheme="minorEastAsia" w:hAnsiTheme="minorEastAsia" w:eastAsiaTheme="minorEastAsia"/>
        </w:rPr>
      </w:pPr>
      <w:r>
        <w:rPr>
          <w:rFonts w:hint="eastAsia" w:cs="宋体" w:asciiTheme="minorEastAsia" w:hAnsiTheme="minorEastAsia" w:eastAsiaTheme="minorEastAsia"/>
        </w:rPr>
        <w:t>谈判小组根据项目情况可进行一轮或多轮谈判。供应商应在规定时间内根据谈判要求进行响应和报价。最后报价以最后一轮谈判结束后的报价为准。</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最后报价是供应商响应文件的有效组成部分。</w:t>
      </w:r>
    </w:p>
    <w:p>
      <w:pPr>
        <w:pStyle w:val="46"/>
        <w:autoSpaceDE w:val="0"/>
        <w:autoSpaceDN w:val="0"/>
        <w:spacing w:line="360" w:lineRule="auto"/>
        <w:ind w:left="964" w:firstLine="0" w:firstLineChars="0"/>
        <w:contextualSpacing/>
        <w:rPr>
          <w:rFonts w:hint="eastAsia" w:ascii="ˎ̥" w:hAnsi="ˎ̥"/>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numPr>
          <w:ilvl w:val="0"/>
          <w:numId w:val="0"/>
        </w:numPr>
        <w:spacing w:line="360" w:lineRule="auto"/>
        <w:ind w:left="105" w:leftChars="50" w:firstLine="315" w:firstLineChars="150"/>
        <w:contextualSpacing/>
        <w:rPr>
          <w:rFonts w:cs="宋体" w:asciiTheme="minorEastAsia" w:hAnsiTheme="minorEastAsia"/>
        </w:rPr>
      </w:pPr>
      <w:r>
        <w:rPr>
          <w:rFonts w:hint="eastAsia" w:cs="微软雅黑"/>
        </w:rPr>
        <w:t>谈判小组推荐实质上响应谈判文件且满足服务要求的供应商为成交候选人</w:t>
      </w:r>
      <w:r>
        <w:rPr>
          <w:rFonts w:ascii="ˎ̥" w:hAnsi="ˎ̥"/>
        </w:rPr>
        <w:t>，并编写评审报告。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autoSpaceDE w:val="0"/>
        <w:autoSpaceDN w:val="0"/>
        <w:spacing w:line="360" w:lineRule="auto"/>
        <w:ind w:firstLine="420" w:firstLineChars="200"/>
        <w:contextualSpacing/>
        <w:rPr>
          <w:rFonts w:cs="宋体" w:asciiTheme="minorEastAsia" w:hAnsiTheme="minorEastAsia"/>
          <w:kern w:val="0"/>
          <w:szCs w:val="21"/>
        </w:rPr>
      </w:pPr>
      <w:r>
        <w:rPr>
          <w:rFonts w:ascii="ˎ̥" w:hAnsi="ˎ̥"/>
        </w:rPr>
        <w:t>采购人应当在收到评审报告后5个工作日内，</w:t>
      </w:r>
      <w:r>
        <w:rPr>
          <w:rFonts w:hint="eastAsia" w:ascii="ˎ̥" w:hAnsi="ˎ̥"/>
        </w:rPr>
        <w:t>根据</w:t>
      </w:r>
      <w:r>
        <w:rPr>
          <w:rFonts w:ascii="ˎ̥" w:hAnsi="ˎ̥"/>
        </w:rPr>
        <w:t>评审报告提出的成交候选人确定成交供应商</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在谈判采购中，出现下列情形之一的，采购人应当终止采购活动，发布项目终止公告并说明原因，重新开展采购活动：</w:t>
      </w:r>
    </w:p>
    <w:p>
      <w:pPr>
        <w:pStyle w:val="46"/>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w:t>
      </w:r>
      <w:r>
        <w:rPr>
          <w:rFonts w:ascii="Arial" w:hAnsi="Arial" w:cs="Arial"/>
          <w:szCs w:val="21"/>
          <w:shd w:val="clear" w:color="auto" w:fill="FFFFFF"/>
        </w:rPr>
        <w:t>不再符合规定的单一来源采购方式适用情形的</w:t>
      </w:r>
      <w:r>
        <w:rPr>
          <w:rFonts w:cs="宋体" w:asciiTheme="minorEastAsia" w:hAnsiTheme="minorEastAsia"/>
          <w:kern w:val="0"/>
          <w:szCs w:val="21"/>
        </w:rPr>
        <w:t>；</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6"/>
        <w:numPr>
          <w:ilvl w:val="1"/>
          <w:numId w:val="9"/>
        </w:numPr>
        <w:autoSpaceDE w:val="0"/>
        <w:autoSpaceDN w:val="0"/>
        <w:spacing w:line="360" w:lineRule="auto"/>
        <w:ind w:firstLineChars="0"/>
        <w:contextualSpacing/>
        <w:rPr>
          <w:rFonts w:hint="eastAsia" w:ascii="ˎ̥" w:hAnsi="ˎ̥"/>
        </w:rPr>
      </w:pPr>
      <w:r>
        <w:rPr>
          <w:rFonts w:hint="eastAsia" w:ascii="ˎ̥" w:hAnsi="ˎ̥"/>
        </w:rPr>
        <w:t>报价超过采购预算的。</w:t>
      </w:r>
    </w:p>
    <w:p>
      <w:pPr>
        <w:pStyle w:val="46"/>
        <w:autoSpaceDE w:val="0"/>
        <w:autoSpaceDN w:val="0"/>
        <w:spacing w:line="360" w:lineRule="auto"/>
        <w:ind w:left="964" w:firstLine="0" w:firstLineChars="0"/>
        <w:contextualSpacing/>
        <w:rPr>
          <w:rFonts w:hint="eastAsia" w:ascii="ˎ̥" w:hAnsi="ˎ̥"/>
        </w:rPr>
      </w:pPr>
    </w:p>
    <w:p>
      <w:pPr>
        <w:pStyle w:val="4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6"/>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6"/>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6"/>
        <w:numPr>
          <w:ilvl w:val="0"/>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6"/>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6"/>
        <w:autoSpaceDE w:val="0"/>
        <w:autoSpaceDN w:val="0"/>
        <w:spacing w:line="360" w:lineRule="auto"/>
        <w:ind w:left="424" w:leftChars="202" w:firstLine="0" w:firstLineChars="0"/>
        <w:contextualSpacing/>
        <w:rPr>
          <w:rFonts w:cs="宋体" w:asciiTheme="majorEastAsia" w:hAnsiTheme="majorEastAsia" w:eastAsiaTheme="majorEastAsia"/>
          <w:b/>
          <w:kern w:val="0"/>
          <w:sz w:val="36"/>
          <w:szCs w:val="36"/>
        </w:rPr>
      </w:pPr>
      <w:r>
        <w:rPr>
          <w:rFonts w:hint="eastAsia" w:ascii="ˎ̥" w:hAnsi="ˎ̥"/>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资格审查与评审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资格审查通过后，</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w:t>
            </w:r>
            <w:r>
              <w:rPr>
                <w:rFonts w:hint="eastAsia" w:asciiTheme="minorEastAsia" w:hAnsiTheme="minorEastAsia"/>
                <w:bCs/>
                <w:szCs w:val="21"/>
                <w:highlight w:val="none"/>
              </w:rPr>
              <w:t>人</w:t>
            </w:r>
            <w:r>
              <w:rPr>
                <w:rFonts w:asciiTheme="minorEastAsia" w:hAnsiTheme="minorEastAsia"/>
                <w:bCs/>
                <w:szCs w:val="21"/>
                <w:highlight w:val="none"/>
              </w:rPr>
              <w:t>名单</w:t>
            </w:r>
            <w:r>
              <w:rPr>
                <w:rFonts w:hint="eastAsia" w:asciiTheme="minorEastAsia" w:hAnsiTheme="minorEastAsia"/>
                <w:bCs/>
                <w:szCs w:val="21"/>
                <w:highlight w:val="none"/>
              </w:rPr>
              <w:t>、</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rPr>
              <w:t xml:space="preserve"> “中国社会组织公共服务平台”网站（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）严重违法失信社会组织名单的供应商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rPr>
              <w:t>（3）信用信</w:t>
            </w:r>
            <w:r>
              <w:rPr>
                <w:rFonts w:hint="eastAsia" w:asciiTheme="minorEastAsia" w:hAnsiTheme="minorEastAsia"/>
                <w:bCs/>
                <w:szCs w:val="21"/>
                <w:highlight w:val="none"/>
              </w:rPr>
              <w:t>息查询记录和证据留存具体方式：经</w:t>
            </w:r>
            <w:r>
              <w:rPr>
                <w:rFonts w:hint="eastAsia" w:cs="宋体" w:asciiTheme="minorEastAsia" w:hAnsiTheme="minorEastAsia"/>
                <w:kern w:val="0"/>
                <w:szCs w:val="21"/>
                <w:highlight w:val="none"/>
              </w:rPr>
              <w:t>谈判小组</w:t>
            </w:r>
            <w:r>
              <w:rPr>
                <w:rFonts w:hint="eastAsia" w:asciiTheme="minorEastAsia" w:hAnsiTheme="minorEastAsia"/>
                <w:bCs/>
                <w:szCs w:val="21"/>
                <w:highlight w:val="none"/>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highlight w:val="none"/>
              </w:rPr>
              <w:t>（4）信用信息的使用原则：经</w:t>
            </w:r>
            <w:r>
              <w:rPr>
                <w:rFonts w:hint="eastAsia" w:cs="宋体" w:asciiTheme="minorEastAsia" w:hAnsiTheme="minorEastAsia"/>
                <w:kern w:val="0"/>
                <w:szCs w:val="21"/>
                <w:highlight w:val="none"/>
              </w:rPr>
              <w:t>谈判小组</w:t>
            </w:r>
            <w:r>
              <w:rPr>
                <w:rFonts w:hint="eastAsia" w:asciiTheme="minorEastAsia" w:hAnsiTheme="minorEastAsia"/>
                <w:bCs/>
                <w:szCs w:val="21"/>
                <w:highlight w:val="none"/>
              </w:rPr>
              <w:t>确认认定的被列入失信被执行人名</w:t>
            </w:r>
            <w:r>
              <w:rPr>
                <w:rFonts w:hint="eastAsia" w:asciiTheme="minorEastAsia" w:hAnsiTheme="minorEastAsia"/>
                <w:bCs/>
                <w:szCs w:val="21"/>
              </w:rPr>
              <w:t>单、</w:t>
            </w:r>
            <w:r>
              <w:rPr>
                <w:rFonts w:hint="eastAsia" w:cs="仿宋_GB2312" w:asciiTheme="minorEastAsia" w:hAnsiTheme="minorEastAsia"/>
                <w:szCs w:val="21"/>
              </w:rPr>
              <w:t>严重违法失信社会组织名单</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二、评审并编写评审报告</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谈判小组应</w:t>
      </w:r>
      <w:r>
        <w:rPr>
          <w:rFonts w:cs="仿宋_GB2312" w:asciiTheme="minorEastAsia" w:hAnsiTheme="minorEastAsia" w:eastAsiaTheme="minorEastAsia"/>
          <w:sz w:val="21"/>
          <w:szCs w:val="21"/>
          <w:lang w:val="zh-CN"/>
        </w:rPr>
        <w:t>与供应商商定合理的成交价格并保证采购项目质量。</w:t>
      </w:r>
      <w:r>
        <w:rPr>
          <w:rFonts w:hint="eastAsia" w:cs="仿宋_GB2312" w:asciiTheme="minorEastAsia" w:hAnsiTheme="minorEastAsia" w:eastAsiaTheme="minorEastAsia"/>
          <w:sz w:val="21"/>
          <w:szCs w:val="21"/>
          <w:lang w:val="zh-CN"/>
        </w:rPr>
        <w:t>谈判和最终报价结束后，由谈判小组对最终报价文件进行评审，</w:t>
      </w:r>
      <w:r>
        <w:rPr>
          <w:rFonts w:cs="仿宋_GB2312" w:asciiTheme="minorEastAsia" w:hAnsiTheme="minorEastAsia" w:eastAsiaTheme="minorEastAsia"/>
          <w:sz w:val="21"/>
          <w:szCs w:val="21"/>
          <w:lang w:val="zh-CN"/>
        </w:rPr>
        <w:t>协商情况记录应当由采购全体人员签字认可。对记录有异议的</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人员，应当签署不同意见并说明理由。</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人员拒绝在记录上签字又不书面说明其不同意见和理由的，视为同意。</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u w:val="single"/>
        </w:rPr>
      </w:pP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1.2招标文件、乙方的投标文件；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6.2本项目是否邀请其他投标人参与验收：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r>
        <w:rPr>
          <w:rFonts w:hint="eastAsia"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 xml:space="preserve"> 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注：①本表序号8请按照本谈判文件 “第五章资格审查与评审”资格审查表中序号3要求，根据所提供经审计财务报告、基本开户银行资信证明、银行资信证明、政府采购投标担保函情况填写其中一项即可。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“第五章资格审查与评审”资格审查表中序号6要求提供，根据所提供证明材料或承诺函（声明）情况填写其中一项即可。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_（项目名称、招标编号）采购的单一来源采购公告及邀请，_______（姓名和职务）被正式授权并代表供应商（供应商名称、地址）提交。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w:t>
      </w:r>
      <w:r>
        <w:rPr>
          <w:rFonts w:hint="eastAsia" w:cs="Courier New" w:asciiTheme="minorEastAsia" w:hAnsiTheme="minorEastAsia"/>
          <w:szCs w:val="21"/>
        </w:rPr>
        <w:t>，副本一份。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8"/>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单一来源采购</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8"/>
        <w:spacing w:line="480" w:lineRule="auto"/>
        <w:ind w:firstLine="472" w:firstLineChars="225"/>
        <w:jc w:val="left"/>
        <w:rPr>
          <w:rFonts w:asciiTheme="minorEastAsia" w:hAnsiTheme="minorEastAsia"/>
          <w:sz w:val="21"/>
          <w:szCs w:val="21"/>
        </w:rPr>
      </w:pPr>
    </w:p>
    <w:p>
      <w:pPr>
        <w:pStyle w:val="48"/>
        <w:spacing w:line="480" w:lineRule="auto"/>
        <w:ind w:firstLine="472" w:firstLineChars="225"/>
        <w:jc w:val="left"/>
        <w:rPr>
          <w:rFonts w:asciiTheme="minorEastAsia" w:hAnsiTheme="minorEastAsia"/>
          <w:sz w:val="21"/>
          <w:szCs w:val="21"/>
        </w:rPr>
      </w:pPr>
    </w:p>
    <w:p>
      <w:pPr>
        <w:pStyle w:val="48"/>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8"/>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51"/>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0"/>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以我方的名义参加贵方______________________项目的单一来源采购响应活动，并代表我方全权办理针对上述项目的谈判、响应文件澄清、签约等一切具体事务和签署相关文件。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投标人名称（盖章）：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1</w:t>
      </w:r>
      <w:r>
        <w:rPr>
          <w:rFonts w:hint="eastAsia" w:ascii="宋体" w:hAnsi="宋体"/>
          <w:b/>
          <w:bCs/>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2</w:t>
      </w:r>
      <w:r>
        <w:rPr>
          <w:rFonts w:hint="eastAsia" w:ascii="宋体" w:hAnsi="宋体"/>
          <w:b/>
          <w:bCs/>
          <w:sz w:val="24"/>
          <w:szCs w:val="24"/>
        </w:rPr>
        <w:t>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ascii="宋体" w:hAnsi="宋体"/>
          <w:b/>
          <w:bCs/>
          <w:sz w:val="36"/>
          <w:szCs w:val="36"/>
        </w:rPr>
      </w:pPr>
      <w:r>
        <w:rPr>
          <w:rFonts w:hint="eastAsia" w:cs="宋体" w:asciiTheme="minorEastAsia" w:hAnsiTheme="minorEastAsia"/>
          <w:szCs w:val="21"/>
          <w:lang w:val="zh-CN"/>
        </w:rPr>
        <w:t>供应商法定代表人（单位负责人）或授权代表签字：</w:t>
      </w: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863222F"/>
    <w:multiLevelType w:val="multilevel"/>
    <w:tmpl w:val="2863222F"/>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6E403C"/>
    <w:multiLevelType w:val="multilevel"/>
    <w:tmpl w:val="3A6E403C"/>
    <w:lvl w:ilvl="0" w:tentative="0">
      <w:start w:val="30"/>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6"/>
      <w:suff w:val="nothing"/>
      <w:lvlText w:val="%1、"/>
      <w:lvlJc w:val="left"/>
    </w:lvl>
  </w:abstractNum>
  <w:abstractNum w:abstractNumId="13">
    <w:nsid w:val="6A0C0B1D"/>
    <w:multiLevelType w:val="multilevel"/>
    <w:tmpl w:val="6A0C0B1D"/>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3"/>
  </w:num>
  <w:num w:numId="9">
    <w:abstractNumId w:val="8"/>
  </w:num>
  <w:num w:numId="10">
    <w:abstractNumId w:val="13"/>
  </w:num>
  <w:num w:numId="11">
    <w:abstractNumId w:val="4"/>
  </w:num>
  <w:num w:numId="12">
    <w:abstractNumId w:val="10"/>
  </w:num>
  <w:num w:numId="13">
    <w:abstractNumId w:val="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7AA9"/>
    <w:rsid w:val="000012BD"/>
    <w:rsid w:val="00005700"/>
    <w:rsid w:val="0001141B"/>
    <w:rsid w:val="00016470"/>
    <w:rsid w:val="000229A8"/>
    <w:rsid w:val="000274BC"/>
    <w:rsid w:val="00035CE5"/>
    <w:rsid w:val="00062B63"/>
    <w:rsid w:val="00070B22"/>
    <w:rsid w:val="00075434"/>
    <w:rsid w:val="000760FA"/>
    <w:rsid w:val="00083F07"/>
    <w:rsid w:val="000A1541"/>
    <w:rsid w:val="000A71CF"/>
    <w:rsid w:val="000B1904"/>
    <w:rsid w:val="000B7927"/>
    <w:rsid w:val="000C7AF2"/>
    <w:rsid w:val="000F16AB"/>
    <w:rsid w:val="000F58B0"/>
    <w:rsid w:val="001041EC"/>
    <w:rsid w:val="0010455A"/>
    <w:rsid w:val="00107029"/>
    <w:rsid w:val="001101EB"/>
    <w:rsid w:val="001253BE"/>
    <w:rsid w:val="00130F14"/>
    <w:rsid w:val="00137BBB"/>
    <w:rsid w:val="001400F2"/>
    <w:rsid w:val="00143AE2"/>
    <w:rsid w:val="00147B3D"/>
    <w:rsid w:val="00163BE1"/>
    <w:rsid w:val="001646E3"/>
    <w:rsid w:val="00166B52"/>
    <w:rsid w:val="00170670"/>
    <w:rsid w:val="00170E57"/>
    <w:rsid w:val="00193DA2"/>
    <w:rsid w:val="00194681"/>
    <w:rsid w:val="001A0121"/>
    <w:rsid w:val="001A3201"/>
    <w:rsid w:val="001A3812"/>
    <w:rsid w:val="001A7B82"/>
    <w:rsid w:val="001E3B52"/>
    <w:rsid w:val="001E5ECC"/>
    <w:rsid w:val="001F0F17"/>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C00FF"/>
    <w:rsid w:val="005E4619"/>
    <w:rsid w:val="005E591E"/>
    <w:rsid w:val="005E7C65"/>
    <w:rsid w:val="005F68F4"/>
    <w:rsid w:val="006326A3"/>
    <w:rsid w:val="00633C49"/>
    <w:rsid w:val="00636AAD"/>
    <w:rsid w:val="006378D2"/>
    <w:rsid w:val="00640E37"/>
    <w:rsid w:val="006673D6"/>
    <w:rsid w:val="00674AB9"/>
    <w:rsid w:val="00677073"/>
    <w:rsid w:val="00683532"/>
    <w:rsid w:val="00685A55"/>
    <w:rsid w:val="00693C6E"/>
    <w:rsid w:val="006A10C2"/>
    <w:rsid w:val="006A232F"/>
    <w:rsid w:val="006A43D2"/>
    <w:rsid w:val="006B13A2"/>
    <w:rsid w:val="006B5480"/>
    <w:rsid w:val="006D4DB5"/>
    <w:rsid w:val="006D7AF3"/>
    <w:rsid w:val="0072501F"/>
    <w:rsid w:val="00727307"/>
    <w:rsid w:val="00727B08"/>
    <w:rsid w:val="00730E77"/>
    <w:rsid w:val="00747F43"/>
    <w:rsid w:val="0075682B"/>
    <w:rsid w:val="007A5B37"/>
    <w:rsid w:val="007B0D32"/>
    <w:rsid w:val="007B130F"/>
    <w:rsid w:val="007D4E38"/>
    <w:rsid w:val="007E1CBB"/>
    <w:rsid w:val="00857DE9"/>
    <w:rsid w:val="008616CD"/>
    <w:rsid w:val="00883662"/>
    <w:rsid w:val="008B3232"/>
    <w:rsid w:val="008B75EF"/>
    <w:rsid w:val="008C3907"/>
    <w:rsid w:val="008D0C3D"/>
    <w:rsid w:val="008D4247"/>
    <w:rsid w:val="008D64A8"/>
    <w:rsid w:val="008E53A8"/>
    <w:rsid w:val="008F0EDB"/>
    <w:rsid w:val="00904E98"/>
    <w:rsid w:val="009100CD"/>
    <w:rsid w:val="009106C2"/>
    <w:rsid w:val="009208EE"/>
    <w:rsid w:val="00921F76"/>
    <w:rsid w:val="009245EE"/>
    <w:rsid w:val="00926DE1"/>
    <w:rsid w:val="00937B1D"/>
    <w:rsid w:val="00944F38"/>
    <w:rsid w:val="00975357"/>
    <w:rsid w:val="00984D95"/>
    <w:rsid w:val="00993BE0"/>
    <w:rsid w:val="00994B76"/>
    <w:rsid w:val="00995D87"/>
    <w:rsid w:val="009C12AB"/>
    <w:rsid w:val="009C1300"/>
    <w:rsid w:val="009E082A"/>
    <w:rsid w:val="00A079D3"/>
    <w:rsid w:val="00A26FA8"/>
    <w:rsid w:val="00A348F8"/>
    <w:rsid w:val="00A34D32"/>
    <w:rsid w:val="00A40C05"/>
    <w:rsid w:val="00A45DE8"/>
    <w:rsid w:val="00A52630"/>
    <w:rsid w:val="00A56165"/>
    <w:rsid w:val="00A5701D"/>
    <w:rsid w:val="00A77C67"/>
    <w:rsid w:val="00A81D99"/>
    <w:rsid w:val="00A96A65"/>
    <w:rsid w:val="00AB2433"/>
    <w:rsid w:val="00AB376F"/>
    <w:rsid w:val="00AD58D8"/>
    <w:rsid w:val="00AE5C0E"/>
    <w:rsid w:val="00AE78A3"/>
    <w:rsid w:val="00B04641"/>
    <w:rsid w:val="00B111D0"/>
    <w:rsid w:val="00B21913"/>
    <w:rsid w:val="00B3016D"/>
    <w:rsid w:val="00B4257A"/>
    <w:rsid w:val="00B57E63"/>
    <w:rsid w:val="00BA5601"/>
    <w:rsid w:val="00BC01B9"/>
    <w:rsid w:val="00BC572F"/>
    <w:rsid w:val="00BD5C7C"/>
    <w:rsid w:val="00BD7727"/>
    <w:rsid w:val="00BE5D9C"/>
    <w:rsid w:val="00BF0046"/>
    <w:rsid w:val="00BF1B7F"/>
    <w:rsid w:val="00C11A36"/>
    <w:rsid w:val="00C15E94"/>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4746"/>
    <w:rsid w:val="00E1628B"/>
    <w:rsid w:val="00E33DE5"/>
    <w:rsid w:val="00E34C7A"/>
    <w:rsid w:val="00E52FB3"/>
    <w:rsid w:val="00E63D55"/>
    <w:rsid w:val="00EA3828"/>
    <w:rsid w:val="00EA43F1"/>
    <w:rsid w:val="00EB7BF9"/>
    <w:rsid w:val="00EC1ADB"/>
    <w:rsid w:val="00ED010D"/>
    <w:rsid w:val="00ED1C9F"/>
    <w:rsid w:val="00EE0A15"/>
    <w:rsid w:val="00EE54E4"/>
    <w:rsid w:val="00EF390B"/>
    <w:rsid w:val="00F5512D"/>
    <w:rsid w:val="00F56BFF"/>
    <w:rsid w:val="00F737CF"/>
    <w:rsid w:val="00F968BE"/>
    <w:rsid w:val="00FA0ACB"/>
    <w:rsid w:val="00FA231B"/>
    <w:rsid w:val="00FA3CA5"/>
    <w:rsid w:val="00FC6281"/>
    <w:rsid w:val="00FF23E9"/>
    <w:rsid w:val="03CB287F"/>
    <w:rsid w:val="15410418"/>
    <w:rsid w:val="19B928FB"/>
    <w:rsid w:val="19F86300"/>
    <w:rsid w:val="1D285D43"/>
    <w:rsid w:val="1D7118F0"/>
    <w:rsid w:val="1E440B90"/>
    <w:rsid w:val="207D3DFF"/>
    <w:rsid w:val="209C059C"/>
    <w:rsid w:val="2A821CB0"/>
    <w:rsid w:val="30A6385E"/>
    <w:rsid w:val="32FD6CFF"/>
    <w:rsid w:val="347473BF"/>
    <w:rsid w:val="35725F2E"/>
    <w:rsid w:val="38CF4C03"/>
    <w:rsid w:val="3A74242A"/>
    <w:rsid w:val="3BDF6909"/>
    <w:rsid w:val="3C582842"/>
    <w:rsid w:val="44BC7122"/>
    <w:rsid w:val="47A94DDA"/>
    <w:rsid w:val="47D3623B"/>
    <w:rsid w:val="53E90709"/>
    <w:rsid w:val="5BB840DB"/>
    <w:rsid w:val="5D9920F5"/>
    <w:rsid w:val="63BC5EBA"/>
    <w:rsid w:val="64F31BDD"/>
    <w:rsid w:val="65727F96"/>
    <w:rsid w:val="704D54EF"/>
    <w:rsid w:val="74DF2877"/>
    <w:rsid w:val="797C6E69"/>
    <w:rsid w:val="79ED70DC"/>
    <w:rsid w:val="7D6B1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4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3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8"/>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正文文本缩进 Char1"/>
    <w:basedOn w:val="23"/>
    <w:link w:val="11"/>
    <w:qFormat/>
    <w:uiPriority w:val="99"/>
    <w:rPr>
      <w:sz w:val="24"/>
    </w:rPr>
  </w:style>
  <w:style w:type="character" w:customStyle="1" w:styleId="35">
    <w:name w:val="正文文本缩进 Char"/>
    <w:basedOn w:val="23"/>
    <w:link w:val="11"/>
    <w:qFormat/>
    <w:uiPriority w:val="0"/>
  </w:style>
  <w:style w:type="character" w:customStyle="1" w:styleId="36">
    <w:name w:val="纯文本 Char"/>
    <w:basedOn w:val="23"/>
    <w:link w:val="14"/>
    <w:qFormat/>
    <w:uiPriority w:val="0"/>
    <w:rPr>
      <w:rFonts w:eastAsia="宋体"/>
      <w:sz w:val="24"/>
    </w:rPr>
  </w:style>
  <w:style w:type="character" w:customStyle="1" w:styleId="37">
    <w:name w:val="日期 Char"/>
    <w:basedOn w:val="23"/>
    <w:link w:val="15"/>
    <w:qFormat/>
    <w:uiPriority w:val="99"/>
  </w:style>
  <w:style w:type="character" w:customStyle="1" w:styleId="38">
    <w:name w:val="批注框文本 Char"/>
    <w:basedOn w:val="23"/>
    <w:link w:val="16"/>
    <w:semiHidden/>
    <w:qFormat/>
    <w:uiPriority w:val="99"/>
    <w:rPr>
      <w:sz w:val="18"/>
      <w:szCs w:val="18"/>
    </w:rPr>
  </w:style>
  <w:style w:type="character" w:customStyle="1" w:styleId="39">
    <w:name w:val="页脚 Char"/>
    <w:basedOn w:val="23"/>
    <w:link w:val="17"/>
    <w:qFormat/>
    <w:uiPriority w:val="99"/>
    <w:rPr>
      <w:sz w:val="18"/>
      <w:szCs w:val="18"/>
    </w:rPr>
  </w:style>
  <w:style w:type="character" w:customStyle="1" w:styleId="40">
    <w:name w:val="页眉 Char"/>
    <w:basedOn w:val="23"/>
    <w:link w:val="18"/>
    <w:qFormat/>
    <w:uiPriority w:val="99"/>
    <w:rPr>
      <w:sz w:val="18"/>
      <w:szCs w:val="18"/>
    </w:rPr>
  </w:style>
  <w:style w:type="character" w:customStyle="1" w:styleId="41">
    <w:name w:val="HTML 预设格式 Char"/>
    <w:basedOn w:val="23"/>
    <w:link w:val="20"/>
    <w:semiHidden/>
    <w:qFormat/>
    <w:uiPriority w:val="99"/>
    <w:rPr>
      <w:rFonts w:ascii="宋体" w:hAnsi="宋体" w:eastAsia="宋体" w:cs="宋体"/>
      <w:kern w:val="0"/>
      <w:sz w:val="24"/>
      <w:szCs w:val="24"/>
    </w:rPr>
  </w:style>
  <w:style w:type="character" w:customStyle="1" w:styleId="42">
    <w:name w:val="正文首行缩进 Char"/>
    <w:basedOn w:val="33"/>
    <w:link w:val="2"/>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customStyle="1"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edittexttarea"/>
    <w:basedOn w:val="23"/>
    <w:qFormat/>
    <w:uiPriority w:val="0"/>
  </w:style>
  <w:style w:type="paragraph" w:customStyle="1" w:styleId="55">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red"/>
    <w:basedOn w:val="23"/>
    <w:qFormat/>
    <w:uiPriority w:val="0"/>
    <w:rPr>
      <w:color w:val="FF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3661</Words>
  <Characters>20872</Characters>
  <Lines>173</Lines>
  <Paragraphs>48</Paragraphs>
  <TotalTime>20</TotalTime>
  <ScaleCrop>false</ScaleCrop>
  <LinksUpToDate>false</LinksUpToDate>
  <CharactersWithSpaces>24485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2019-06-19T01:15:00Z</dcterms:created>
  <dc:creator>许昌市公共资源交易中心:孟莉</dc:creator>
  <cp:lastModifiedBy>Administrator</cp:lastModifiedBy>
  <cp:lastPrinted>2019-11-11T00:46:00Z</cp:lastPrinted>
  <dcterms:modified xsi:type="dcterms:W3CDTF">2019-12-03T01:31:01Z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