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32" w:rsidRDefault="000C367D">
      <w:pPr>
        <w:shd w:val="clear" w:color="auto" w:fill="FFFFFF"/>
        <w:adjustRightInd/>
        <w:snapToGrid/>
        <w:spacing w:after="0" w:line="360" w:lineRule="auto"/>
        <w:jc w:val="center"/>
        <w:rPr>
          <w:rFonts w:ascii="仿宋" w:eastAsia="仿宋" w:hAnsi="仿宋" w:cs="宋体"/>
          <w:b/>
          <w:bCs/>
          <w:color w:val="000000"/>
          <w:sz w:val="44"/>
          <w:szCs w:val="44"/>
        </w:rPr>
      </w:pPr>
      <w:r>
        <w:rPr>
          <w:rFonts w:ascii="仿宋" w:eastAsia="仿宋" w:hAnsi="仿宋" w:cs="宋体" w:hint="eastAsia"/>
          <w:b/>
          <w:bCs/>
          <w:color w:val="000000"/>
          <w:sz w:val="44"/>
          <w:szCs w:val="44"/>
        </w:rPr>
        <w:t>鄢陵县应急管理局卫星电话采购项目</w:t>
      </w:r>
    </w:p>
    <w:p w:rsidR="00667332" w:rsidRDefault="000C367D">
      <w:pPr>
        <w:shd w:val="clear" w:color="auto" w:fill="FFFFFF"/>
        <w:adjustRightInd/>
        <w:snapToGrid/>
        <w:spacing w:after="0" w:line="360" w:lineRule="auto"/>
        <w:jc w:val="center"/>
        <w:rPr>
          <w:rFonts w:ascii="仿宋" w:eastAsia="仿宋" w:hAnsi="仿宋" w:cs="宋体"/>
          <w:color w:val="000000"/>
          <w:sz w:val="44"/>
          <w:szCs w:val="44"/>
        </w:rPr>
      </w:pPr>
      <w:r>
        <w:rPr>
          <w:rFonts w:ascii="仿宋" w:eastAsia="仿宋" w:hAnsi="仿宋" w:cs="宋体" w:hint="eastAsia"/>
          <w:b/>
          <w:bCs/>
          <w:color w:val="000000"/>
          <w:sz w:val="44"/>
          <w:szCs w:val="44"/>
        </w:rPr>
        <w:t>采购需求、评标标准等说明</w:t>
      </w:r>
    </w:p>
    <w:p w:rsidR="00667332" w:rsidRDefault="000C367D">
      <w:pPr>
        <w:shd w:val="clear" w:color="auto" w:fill="FFFFFF"/>
        <w:adjustRightInd/>
        <w:snapToGrid/>
        <w:spacing w:after="0" w:line="360" w:lineRule="auto"/>
        <w:ind w:firstLine="600"/>
        <w:rPr>
          <w:rFonts w:ascii="仿宋" w:eastAsia="仿宋" w:hAnsi="仿宋" w:cs="宋体"/>
          <w:color w:val="000000"/>
          <w:sz w:val="24"/>
          <w:szCs w:val="24"/>
        </w:rPr>
      </w:pPr>
      <w:r>
        <w:rPr>
          <w:rFonts w:ascii="宋体" w:eastAsia="宋体" w:hAnsi="宋体" w:cs="宋体" w:hint="eastAsia"/>
          <w:color w:val="000000"/>
          <w:sz w:val="30"/>
          <w:szCs w:val="30"/>
        </w:rPr>
        <w:t> </w:t>
      </w:r>
    </w:p>
    <w:p w:rsidR="00667332" w:rsidRDefault="000C367D">
      <w:pPr>
        <w:shd w:val="clear" w:color="auto" w:fill="FFFFFF"/>
        <w:adjustRightInd/>
        <w:snapToGrid/>
        <w:spacing w:after="0" w:line="360" w:lineRule="auto"/>
        <w:ind w:firstLine="600"/>
        <w:rPr>
          <w:rFonts w:ascii="仿宋" w:eastAsia="仿宋" w:hAnsi="仿宋" w:cs="宋体"/>
          <w:color w:val="000000"/>
          <w:sz w:val="24"/>
          <w:szCs w:val="24"/>
        </w:rPr>
      </w:pPr>
      <w:r>
        <w:rPr>
          <w:rFonts w:ascii="仿宋" w:eastAsia="仿宋" w:hAnsi="仿宋" w:cs="宋体" w:hint="eastAsia"/>
          <w:color w:val="000000"/>
          <w:sz w:val="30"/>
          <w:szCs w:val="30"/>
        </w:rPr>
        <w:t>一、项目概况</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（一）项目名称：鄢陵县应急管理局卫星电话采购项目</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（二）采购方式：公开招标</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（三）主要内容、数量及要求：移动电话23台、座机5台及一年的电话功能费（含电话卡）。（详见采购清单）</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（四）预算金额： 323600元；最高限价：323600元</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（五）交付（服务、完工）时间：合同签订之日起45</w:t>
      </w:r>
      <w:proofErr w:type="gramStart"/>
      <w:r>
        <w:rPr>
          <w:rFonts w:ascii="仿宋" w:eastAsia="仿宋" w:hAnsi="仿宋" w:cs="宋体" w:hint="eastAsia"/>
          <w:color w:val="000000"/>
          <w:sz w:val="30"/>
          <w:szCs w:val="30"/>
        </w:rPr>
        <w:t>日历天</w:t>
      </w:r>
      <w:proofErr w:type="gramEnd"/>
      <w:r>
        <w:rPr>
          <w:rFonts w:ascii="仿宋" w:eastAsia="仿宋" w:hAnsi="仿宋" w:cs="宋体" w:hint="eastAsia"/>
          <w:color w:val="000000"/>
          <w:sz w:val="30"/>
          <w:szCs w:val="30"/>
        </w:rPr>
        <w:t>内</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（六）交付（服务、施工）地点：鄢陵县应急管理局</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（七）进口产品：不允许</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（八）分包：不允许</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二、需要落实的政府采购政策</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本项目落实节能环保、中小微型企业扶持、支持监狱企业发展、残疾人福利性单位扶持等相关政府采购政策。</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三、投标人资格要求</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lastRenderedPageBreak/>
        <w:t>（一）具备《政府采购法》第二十二条规定条件并提供相关材料。</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（二）未被列入“信用中国”网站(www.creditchina.gov.cn)失信被执行人、重大税收违法案件当事人名单；“中国政府采购网”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 “国家企业信用信息公示系统” （http://www.gsxt.gov.cn/）经营异常名录或严重失信黑名单。</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（三）本次招标不接受联合体投标。</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四、采购需求</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（一）本项目需实现的功能或者目标</w:t>
      </w:r>
    </w:p>
    <w:p w:rsidR="00667332" w:rsidRDefault="000C367D">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构建抢险救灾状态下的应急通信系统，保障极端条件</w:t>
      </w:r>
      <w:proofErr w:type="gramStart"/>
      <w:r>
        <w:rPr>
          <w:rFonts w:ascii="仿宋" w:eastAsia="仿宋" w:hAnsi="仿宋" w:cs="宋体" w:hint="eastAsia"/>
          <w:color w:val="000000"/>
          <w:sz w:val="30"/>
          <w:szCs w:val="30"/>
        </w:rPr>
        <w:t>下信息</w:t>
      </w:r>
      <w:proofErr w:type="gramEnd"/>
      <w:r>
        <w:rPr>
          <w:rFonts w:ascii="仿宋" w:eastAsia="仿宋" w:hAnsi="仿宋" w:cs="宋体" w:hint="eastAsia"/>
          <w:color w:val="000000"/>
          <w:sz w:val="30"/>
          <w:szCs w:val="30"/>
        </w:rPr>
        <w:t>畅通，提升应急处置能力。</w:t>
      </w:r>
    </w:p>
    <w:p w:rsidR="00667332" w:rsidRDefault="000C367D">
      <w:pPr>
        <w:shd w:val="clear" w:color="auto" w:fill="FFFFFF"/>
        <w:adjustRightInd/>
        <w:snapToGrid/>
        <w:spacing w:after="0" w:line="360" w:lineRule="auto"/>
        <w:ind w:firstLine="600"/>
        <w:rPr>
          <w:rFonts w:ascii="仿宋" w:eastAsia="仿宋" w:hAnsi="仿宋" w:cs="宋体"/>
          <w:color w:val="000000"/>
          <w:sz w:val="24"/>
          <w:szCs w:val="24"/>
        </w:rPr>
      </w:pPr>
      <w:r>
        <w:rPr>
          <w:rFonts w:ascii="仿宋" w:eastAsia="仿宋" w:hAnsi="仿宋" w:cs="宋体" w:hint="eastAsia"/>
          <w:color w:val="000000"/>
          <w:sz w:val="30"/>
          <w:szCs w:val="30"/>
        </w:rPr>
        <w:t>（二）采购清单</w:t>
      </w:r>
    </w:p>
    <w:tbl>
      <w:tblPr>
        <w:tblW w:w="5727" w:type="pct"/>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0"/>
        <w:gridCol w:w="1134"/>
        <w:gridCol w:w="5386"/>
        <w:gridCol w:w="708"/>
        <w:gridCol w:w="709"/>
        <w:gridCol w:w="993"/>
      </w:tblGrid>
      <w:tr w:rsidR="00667332">
        <w:trPr>
          <w:trHeight w:val="540"/>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60" w:lineRule="auto"/>
              <w:jc w:val="center"/>
              <w:rPr>
                <w:rFonts w:ascii="仿宋" w:eastAsia="仿宋" w:hAnsi="仿宋" w:cs="宋体"/>
                <w:color w:val="000000"/>
                <w:sz w:val="24"/>
                <w:szCs w:val="24"/>
              </w:rPr>
            </w:pPr>
            <w:r>
              <w:rPr>
                <w:rFonts w:ascii="仿宋" w:eastAsia="仿宋" w:hAnsi="仿宋" w:cs="宋体" w:hint="eastAsia"/>
                <w:b/>
                <w:bCs/>
                <w:color w:val="000000"/>
                <w:sz w:val="24"/>
                <w:szCs w:val="24"/>
              </w:rPr>
              <w:t>序号</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60" w:lineRule="auto"/>
              <w:jc w:val="center"/>
              <w:rPr>
                <w:rFonts w:ascii="仿宋" w:eastAsia="仿宋" w:hAnsi="仿宋" w:cs="宋体"/>
                <w:color w:val="000000"/>
                <w:sz w:val="24"/>
                <w:szCs w:val="24"/>
              </w:rPr>
            </w:pPr>
            <w:r>
              <w:rPr>
                <w:rFonts w:ascii="仿宋" w:eastAsia="仿宋" w:hAnsi="仿宋" w:cs="宋体" w:hint="eastAsia"/>
                <w:b/>
                <w:bCs/>
                <w:color w:val="000000"/>
                <w:sz w:val="24"/>
                <w:szCs w:val="24"/>
              </w:rPr>
              <w:t>货物名称</w:t>
            </w:r>
          </w:p>
        </w:tc>
        <w:tc>
          <w:tcPr>
            <w:tcW w:w="53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60" w:lineRule="auto"/>
              <w:jc w:val="center"/>
              <w:rPr>
                <w:rFonts w:ascii="仿宋" w:eastAsia="仿宋" w:hAnsi="仿宋" w:cs="宋体"/>
                <w:color w:val="000000"/>
                <w:sz w:val="24"/>
                <w:szCs w:val="24"/>
              </w:rPr>
            </w:pPr>
            <w:r>
              <w:rPr>
                <w:rFonts w:ascii="仿宋" w:eastAsia="仿宋" w:hAnsi="仿宋" w:cs="宋体" w:hint="eastAsia"/>
                <w:b/>
                <w:bCs/>
                <w:color w:val="000000"/>
                <w:sz w:val="24"/>
                <w:szCs w:val="24"/>
              </w:rPr>
              <w:t>技术规格及主要参数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60" w:lineRule="auto"/>
              <w:jc w:val="center"/>
              <w:rPr>
                <w:rFonts w:ascii="仿宋" w:eastAsia="仿宋" w:hAnsi="仿宋" w:cs="宋体"/>
                <w:color w:val="000000"/>
                <w:sz w:val="24"/>
                <w:szCs w:val="24"/>
              </w:rPr>
            </w:pPr>
            <w:r>
              <w:rPr>
                <w:rFonts w:ascii="仿宋" w:eastAsia="仿宋" w:hAnsi="仿宋" w:cs="宋体" w:hint="eastAsia"/>
                <w:b/>
                <w:bCs/>
                <w:color w:val="000000"/>
                <w:sz w:val="24"/>
                <w:szCs w:val="24"/>
              </w:rPr>
              <w:t>单位</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60" w:lineRule="auto"/>
              <w:jc w:val="center"/>
              <w:rPr>
                <w:rFonts w:ascii="仿宋" w:eastAsia="仿宋" w:hAnsi="仿宋" w:cs="宋体"/>
                <w:color w:val="000000"/>
                <w:sz w:val="24"/>
                <w:szCs w:val="24"/>
              </w:rPr>
            </w:pPr>
            <w:r>
              <w:rPr>
                <w:rFonts w:ascii="仿宋" w:eastAsia="仿宋" w:hAnsi="仿宋" w:cs="宋体" w:hint="eastAsia"/>
                <w:b/>
                <w:bCs/>
                <w:color w:val="000000"/>
                <w:sz w:val="24"/>
                <w:szCs w:val="24"/>
              </w:rPr>
              <w:t>数量</w:t>
            </w:r>
          </w:p>
        </w:tc>
        <w:tc>
          <w:tcPr>
            <w:tcW w:w="993" w:type="dxa"/>
            <w:tcBorders>
              <w:top w:val="single" w:sz="4" w:space="0" w:color="auto"/>
              <w:left w:val="single" w:sz="4" w:space="0" w:color="auto"/>
              <w:bottom w:val="single" w:sz="4" w:space="0" w:color="auto"/>
              <w:right w:val="single" w:sz="4" w:space="0" w:color="auto"/>
            </w:tcBorders>
          </w:tcPr>
          <w:p w:rsidR="00667332" w:rsidRDefault="000C367D">
            <w:pPr>
              <w:adjustRightInd/>
              <w:snapToGrid/>
              <w:spacing w:after="0" w:line="360" w:lineRule="auto"/>
              <w:jc w:val="center"/>
              <w:rPr>
                <w:rFonts w:ascii="仿宋" w:eastAsia="仿宋" w:hAnsi="仿宋" w:cs="宋体"/>
                <w:color w:val="000000"/>
                <w:sz w:val="24"/>
                <w:szCs w:val="24"/>
              </w:rPr>
            </w:pPr>
            <w:r>
              <w:rPr>
                <w:rFonts w:ascii="仿宋" w:eastAsia="仿宋" w:hAnsi="仿宋" w:cs="宋体" w:hint="eastAsia"/>
                <w:b/>
                <w:bCs/>
                <w:color w:val="000000"/>
                <w:sz w:val="24"/>
                <w:szCs w:val="24"/>
              </w:rPr>
              <w:t>是否为核心产品</w:t>
            </w:r>
          </w:p>
        </w:tc>
      </w:tr>
      <w:tr w:rsidR="00667332">
        <w:trPr>
          <w:trHeight w:val="57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60" w:lineRule="auto"/>
              <w:jc w:val="center"/>
              <w:rPr>
                <w:rFonts w:ascii="仿宋" w:eastAsia="仿宋" w:hAnsi="仿宋" w:cs="宋体"/>
                <w:color w:val="000000"/>
                <w:sz w:val="24"/>
                <w:szCs w:val="24"/>
              </w:rPr>
            </w:pPr>
            <w:r>
              <w:rPr>
                <w:rFonts w:ascii="仿宋" w:eastAsia="仿宋" w:hAnsi="仿宋" w:cs="宋体" w:hint="eastAsia"/>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移动电话</w:t>
            </w:r>
          </w:p>
        </w:tc>
        <w:tc>
          <w:tcPr>
            <w:tcW w:w="53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1、基本功能：天通卫星移动和全网通移动网络话音、短信和数据功能、 北斗和GPS定位功能；</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 xml:space="preserve">2、卫星话音速率：话音1.2kbps/2.4kbps/4kbps； </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3、卫星数据速率：1.2kbps-9.6kbps；</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lastRenderedPageBreak/>
              <w:t>4、应用处理器：2.0 GHz；</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5、操作系统：采用Android智能操作系统；</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6、摄像功能：前置≥500</w:t>
            </w:r>
            <w:proofErr w:type="gramStart"/>
            <w:r>
              <w:rPr>
                <w:rFonts w:ascii="仿宋" w:eastAsia="仿宋" w:hAnsi="仿宋" w:cs="宋体" w:hint="eastAsia"/>
                <w:color w:val="000000"/>
                <w:sz w:val="28"/>
                <w:szCs w:val="28"/>
              </w:rPr>
              <w:t>万像</w:t>
            </w:r>
            <w:proofErr w:type="gramEnd"/>
            <w:r>
              <w:rPr>
                <w:rFonts w:ascii="仿宋" w:eastAsia="仿宋" w:hAnsi="仿宋" w:cs="宋体" w:hint="eastAsia"/>
                <w:color w:val="000000"/>
                <w:sz w:val="28"/>
                <w:szCs w:val="28"/>
              </w:rPr>
              <w:t>素、后置≥800</w:t>
            </w:r>
            <w:proofErr w:type="gramStart"/>
            <w:r>
              <w:rPr>
                <w:rFonts w:ascii="仿宋" w:eastAsia="仿宋" w:hAnsi="仿宋" w:cs="宋体" w:hint="eastAsia"/>
                <w:color w:val="000000"/>
                <w:sz w:val="28"/>
                <w:szCs w:val="28"/>
              </w:rPr>
              <w:t>万像</w:t>
            </w:r>
            <w:proofErr w:type="gramEnd"/>
            <w:r>
              <w:rPr>
                <w:rFonts w:ascii="仿宋" w:eastAsia="仿宋" w:hAnsi="仿宋" w:cs="宋体" w:hint="eastAsia"/>
                <w:color w:val="000000"/>
                <w:sz w:val="28"/>
                <w:szCs w:val="28"/>
              </w:rPr>
              <w:t xml:space="preserve">素；  </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 xml:space="preserve">7、显示单元：≥5英寸显示屏，电容触摸屏，多点触控；分辨率≥1280*720；阳光下可见度好； </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8、存储单元：运行内存≥2GB RAM,机身存储：≥16GB ROM（可支持64G TF卡扩展）；</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9、电池时间：电池≥4500mAh，待机≥96小时，通话≥6小时；</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10、传感器：重力、距离、光线感应、电子罗盘、加速度传感器、地磁传感器、气压传感器、温度传感器；</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11、防跌落 ：不低于1米；</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12、防护等级：IP68</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 xml:space="preserve">13、工作温度：可支持-20℃ ~+ 55℃ </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14、天线：支持可拆卸天线；</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15、可支持扩展小型车载吸顶天线；</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lastRenderedPageBreak/>
              <w:t>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23</w:t>
            </w:r>
          </w:p>
        </w:tc>
        <w:tc>
          <w:tcPr>
            <w:tcW w:w="993"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是</w:t>
            </w:r>
          </w:p>
        </w:tc>
      </w:tr>
      <w:tr w:rsidR="00667332">
        <w:trPr>
          <w:trHeight w:val="525"/>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60" w:lineRule="auto"/>
              <w:jc w:val="center"/>
              <w:rPr>
                <w:rFonts w:ascii="仿宋" w:eastAsia="仿宋" w:hAnsi="仿宋" w:cs="宋体"/>
                <w:color w:val="000000"/>
                <w:sz w:val="24"/>
                <w:szCs w:val="24"/>
              </w:rPr>
            </w:pPr>
            <w:r>
              <w:rPr>
                <w:rFonts w:ascii="仿宋" w:eastAsia="仿宋" w:hAnsi="仿宋" w:cs="宋体" w:hint="eastAsia"/>
                <w:color w:val="000000"/>
                <w:sz w:val="24"/>
                <w:szCs w:val="24"/>
              </w:rPr>
              <w:lastRenderedPageBreak/>
              <w:t>2</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座机</w:t>
            </w:r>
          </w:p>
        </w:tc>
        <w:tc>
          <w:tcPr>
            <w:tcW w:w="53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1、基本功能：卫星电话拨打、 卫星短信发送、北斗和GPS定位功能；</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2、天线：</w:t>
            </w:r>
            <w:proofErr w:type="gramStart"/>
            <w:r>
              <w:rPr>
                <w:rFonts w:ascii="仿宋" w:eastAsia="仿宋" w:hAnsi="仿宋" w:cs="宋体" w:hint="eastAsia"/>
                <w:color w:val="000000"/>
                <w:sz w:val="28"/>
                <w:szCs w:val="28"/>
              </w:rPr>
              <w:t>标配天线</w:t>
            </w:r>
            <w:proofErr w:type="gramEnd"/>
            <w:r>
              <w:rPr>
                <w:rFonts w:ascii="仿宋" w:eastAsia="仿宋" w:hAnsi="仿宋" w:cs="宋体" w:hint="eastAsia"/>
                <w:color w:val="000000"/>
                <w:sz w:val="28"/>
                <w:szCs w:val="28"/>
              </w:rPr>
              <w:t>，支持延长；</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5</w:t>
            </w:r>
          </w:p>
        </w:tc>
        <w:tc>
          <w:tcPr>
            <w:tcW w:w="993"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是</w:t>
            </w:r>
          </w:p>
        </w:tc>
      </w:tr>
      <w:tr w:rsidR="00667332">
        <w:trPr>
          <w:trHeight w:val="540"/>
        </w:trPr>
        <w:tc>
          <w:tcPr>
            <w:tcW w:w="7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60" w:lineRule="auto"/>
              <w:ind w:firstLineChars="100" w:firstLine="240"/>
              <w:rPr>
                <w:rFonts w:ascii="仿宋" w:eastAsia="仿宋" w:hAnsi="仿宋" w:cs="宋体"/>
                <w:color w:val="000000"/>
                <w:sz w:val="24"/>
                <w:szCs w:val="24"/>
              </w:rPr>
            </w:pPr>
            <w:r>
              <w:rPr>
                <w:rFonts w:ascii="仿宋" w:eastAsia="仿宋" w:hAnsi="仿宋" w:cs="宋体" w:hint="eastAsia"/>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电话功能费</w:t>
            </w:r>
          </w:p>
        </w:tc>
        <w:tc>
          <w:tcPr>
            <w:tcW w:w="53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28台电话的语音套餐（含电话卡、720分钟语音通话）</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年</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color w:val="000000"/>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否</w:t>
            </w:r>
          </w:p>
        </w:tc>
      </w:tr>
    </w:tbl>
    <w:p w:rsidR="00667332" w:rsidRDefault="000C367D">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（三）验收标准</w:t>
      </w:r>
    </w:p>
    <w:p w:rsidR="00667332" w:rsidRDefault="000C367D">
      <w:pPr>
        <w:shd w:val="clear" w:color="auto" w:fill="FFFFFF"/>
        <w:adjustRightInd/>
        <w:snapToGrid/>
        <w:spacing w:after="0" w:line="360" w:lineRule="auto"/>
        <w:ind w:firstLine="600"/>
        <w:rPr>
          <w:rFonts w:ascii="仿宋" w:eastAsia="仿宋" w:hAnsi="仿宋" w:cs="宋体"/>
          <w:color w:val="000000"/>
          <w:sz w:val="24"/>
          <w:szCs w:val="24"/>
        </w:rPr>
      </w:pPr>
      <w:r>
        <w:rPr>
          <w:rFonts w:ascii="仿宋" w:eastAsia="仿宋" w:hAnsi="仿宋" w:cs="宋体" w:hint="eastAsia"/>
          <w:color w:val="000000"/>
          <w:sz w:val="30"/>
          <w:szCs w:val="30"/>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宋体" w:hint="eastAsia"/>
          <w:color w:val="000000"/>
          <w:sz w:val="30"/>
          <w:szCs w:val="30"/>
        </w:rPr>
        <w:t>验收书</w:t>
      </w:r>
      <w:proofErr w:type="gramEnd"/>
      <w:r>
        <w:rPr>
          <w:rFonts w:ascii="仿宋" w:eastAsia="仿宋" w:hAnsi="仿宋" w:cs="宋体" w:hint="eastAsia"/>
          <w:color w:val="000000"/>
          <w:sz w:val="30"/>
          <w:szCs w:val="30"/>
        </w:rPr>
        <w:t>,列明各项标准的验收情况及项目总体评价,由验收双方共同签署。</w:t>
      </w:r>
    </w:p>
    <w:p w:rsidR="00667332" w:rsidRDefault="000C367D">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lastRenderedPageBreak/>
        <w:t>1、按照国家相关标准、行业标准、地方标准或者其他标准、规范验收；</w:t>
      </w:r>
    </w:p>
    <w:p w:rsidR="00667332" w:rsidRDefault="000C367D">
      <w:pPr>
        <w:shd w:val="clear" w:color="auto" w:fill="FFFFFF"/>
        <w:adjustRightInd/>
        <w:snapToGrid/>
        <w:spacing w:after="0" w:line="360" w:lineRule="auto"/>
        <w:ind w:firstLine="600"/>
        <w:rPr>
          <w:rFonts w:ascii="仿宋" w:eastAsia="仿宋" w:hAnsi="仿宋" w:cs="宋体"/>
          <w:color w:val="000000"/>
          <w:sz w:val="24"/>
          <w:szCs w:val="24"/>
        </w:rPr>
      </w:pPr>
      <w:r>
        <w:rPr>
          <w:rFonts w:ascii="仿宋" w:eastAsia="仿宋" w:hAnsi="仿宋" w:cs="宋体" w:hint="eastAsia"/>
          <w:color w:val="000000"/>
          <w:sz w:val="30"/>
          <w:szCs w:val="30"/>
        </w:rPr>
        <w:t>2、按照招标文件要求、投标文件响应和承诺验收；</w:t>
      </w:r>
    </w:p>
    <w:p w:rsidR="00667332" w:rsidRDefault="000C367D">
      <w:pPr>
        <w:shd w:val="clear" w:color="auto" w:fill="FFFFFF"/>
        <w:adjustRightInd/>
        <w:snapToGrid/>
        <w:spacing w:after="0" w:line="360" w:lineRule="auto"/>
        <w:ind w:firstLine="600"/>
        <w:rPr>
          <w:rFonts w:ascii="仿宋" w:eastAsia="仿宋" w:hAnsi="仿宋" w:cs="宋体"/>
          <w:color w:val="000000"/>
          <w:sz w:val="24"/>
          <w:szCs w:val="24"/>
        </w:rPr>
      </w:pPr>
      <w:r>
        <w:rPr>
          <w:rFonts w:ascii="仿宋" w:eastAsia="仿宋" w:hAnsi="仿宋" w:cs="宋体" w:hint="eastAsia"/>
          <w:color w:val="000000"/>
          <w:sz w:val="30"/>
          <w:szCs w:val="30"/>
        </w:rPr>
        <w:t>五、评标方法和评标标准</w:t>
      </w:r>
    </w:p>
    <w:p w:rsidR="00667332" w:rsidRDefault="000C367D">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（一）评标方法：综合评分法</w:t>
      </w:r>
    </w:p>
    <w:p w:rsidR="00667332" w:rsidRDefault="000C367D">
      <w:pPr>
        <w:shd w:val="clear" w:color="auto" w:fill="FFFFFF"/>
        <w:adjustRightInd/>
        <w:snapToGrid/>
        <w:spacing w:after="0" w:line="360" w:lineRule="auto"/>
        <w:ind w:firstLine="600"/>
        <w:rPr>
          <w:rFonts w:ascii="仿宋" w:eastAsia="仿宋" w:hAnsi="仿宋" w:cs="宋体"/>
          <w:color w:val="000000"/>
          <w:sz w:val="24"/>
          <w:szCs w:val="24"/>
        </w:rPr>
      </w:pPr>
      <w:r>
        <w:rPr>
          <w:rFonts w:ascii="仿宋" w:eastAsia="仿宋" w:hAnsi="仿宋" w:cs="宋体" w:hint="eastAsia"/>
          <w:color w:val="000000"/>
          <w:sz w:val="30"/>
          <w:szCs w:val="30"/>
        </w:rPr>
        <w:t>（二）综合评分法评标标准：</w:t>
      </w:r>
    </w:p>
    <w:p w:rsidR="00667332" w:rsidRDefault="00667332">
      <w:pPr>
        <w:shd w:val="clear" w:color="auto" w:fill="FFFFFF"/>
        <w:adjustRightInd/>
        <w:snapToGrid/>
        <w:spacing w:after="0" w:line="360" w:lineRule="auto"/>
        <w:ind w:firstLine="600"/>
        <w:rPr>
          <w:rFonts w:ascii="仿宋" w:eastAsia="仿宋" w:hAnsi="仿宋" w:cs="宋体"/>
          <w:color w:val="000000"/>
          <w:sz w:val="24"/>
          <w:szCs w:val="24"/>
        </w:rPr>
      </w:pP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957"/>
        <w:gridCol w:w="992"/>
      </w:tblGrid>
      <w:tr w:rsidR="00667332" w:rsidTr="006D674B">
        <w:trPr>
          <w:trHeight w:val="900"/>
        </w:trPr>
        <w:tc>
          <w:tcPr>
            <w:tcW w:w="1948"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color w:val="000000"/>
                <w:sz w:val="28"/>
                <w:szCs w:val="28"/>
              </w:rPr>
              <w:t>分值构成</w:t>
            </w:r>
          </w:p>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color w:val="000000"/>
                <w:sz w:val="28"/>
                <w:szCs w:val="28"/>
              </w:rPr>
              <w:t>(总分100分)</w:t>
            </w:r>
          </w:p>
        </w:tc>
        <w:tc>
          <w:tcPr>
            <w:tcW w:w="6949" w:type="dxa"/>
            <w:gridSpan w:val="2"/>
            <w:tcBorders>
              <w:top w:val="single" w:sz="4" w:space="0" w:color="auto"/>
              <w:left w:val="single" w:sz="4" w:space="0" w:color="auto"/>
              <w:bottom w:val="single" w:sz="4" w:space="0" w:color="auto"/>
              <w:right w:val="single" w:sz="4" w:space="0" w:color="auto"/>
            </w:tcBorders>
            <w:vAlign w:val="center"/>
          </w:tcPr>
          <w:p w:rsidR="00667332" w:rsidRDefault="000C367D" w:rsidP="006D674B">
            <w:pPr>
              <w:adjustRightInd/>
              <w:snapToGrid/>
              <w:spacing w:after="0" w:line="360" w:lineRule="auto"/>
              <w:ind w:firstLineChars="621" w:firstLine="1739"/>
              <w:rPr>
                <w:rFonts w:ascii="仿宋" w:eastAsia="仿宋" w:hAnsi="仿宋" w:cs="宋体"/>
                <w:color w:val="000000"/>
                <w:sz w:val="28"/>
                <w:szCs w:val="28"/>
              </w:rPr>
            </w:pPr>
            <w:r>
              <w:rPr>
                <w:rFonts w:ascii="仿宋" w:eastAsia="仿宋" w:hAnsi="仿宋" w:cs="宋体" w:hint="eastAsia"/>
                <w:color w:val="000000"/>
                <w:sz w:val="28"/>
                <w:szCs w:val="28"/>
              </w:rPr>
              <w:t>价格分值：30</w:t>
            </w:r>
            <w:r>
              <w:rPr>
                <w:rFonts w:ascii="宋体" w:eastAsia="宋体" w:hAnsi="宋体" w:cs="宋体" w:hint="eastAsia"/>
                <w:color w:val="000000"/>
                <w:sz w:val="28"/>
                <w:szCs w:val="28"/>
              </w:rPr>
              <w:t> </w:t>
            </w:r>
            <w:r>
              <w:rPr>
                <w:rFonts w:ascii="仿宋" w:eastAsia="仿宋" w:hAnsi="仿宋" w:cs="宋体" w:hint="eastAsia"/>
                <w:color w:val="000000"/>
                <w:sz w:val="28"/>
                <w:szCs w:val="28"/>
              </w:rPr>
              <w:t>分</w:t>
            </w:r>
          </w:p>
          <w:p w:rsidR="00667332" w:rsidRDefault="000C367D" w:rsidP="006D674B">
            <w:pPr>
              <w:adjustRightInd/>
              <w:snapToGrid/>
              <w:spacing w:after="0" w:line="360" w:lineRule="auto"/>
              <w:ind w:firstLineChars="621" w:firstLine="1739"/>
              <w:rPr>
                <w:rFonts w:ascii="仿宋" w:eastAsia="仿宋" w:hAnsi="仿宋" w:cs="宋体"/>
                <w:color w:val="000000"/>
                <w:sz w:val="28"/>
                <w:szCs w:val="28"/>
              </w:rPr>
            </w:pPr>
            <w:r>
              <w:rPr>
                <w:rFonts w:ascii="仿宋" w:eastAsia="仿宋" w:hAnsi="仿宋" w:cs="宋体" w:hint="eastAsia"/>
                <w:color w:val="000000"/>
                <w:sz w:val="28"/>
                <w:szCs w:val="28"/>
              </w:rPr>
              <w:t>商务部分：35</w:t>
            </w:r>
            <w:r>
              <w:rPr>
                <w:rFonts w:ascii="宋体" w:eastAsia="宋体" w:hAnsi="宋体" w:cs="宋体" w:hint="eastAsia"/>
                <w:color w:val="000000"/>
                <w:sz w:val="28"/>
                <w:szCs w:val="28"/>
              </w:rPr>
              <w:t> </w:t>
            </w:r>
            <w:r>
              <w:rPr>
                <w:rFonts w:ascii="仿宋" w:eastAsia="仿宋" w:hAnsi="仿宋" w:cs="宋体" w:hint="eastAsia"/>
                <w:color w:val="000000"/>
                <w:sz w:val="28"/>
                <w:szCs w:val="28"/>
              </w:rPr>
              <w:t>分</w:t>
            </w:r>
          </w:p>
          <w:p w:rsidR="00667332" w:rsidRDefault="000C367D" w:rsidP="006D674B">
            <w:pPr>
              <w:adjustRightInd/>
              <w:snapToGrid/>
              <w:spacing w:after="0" w:line="360" w:lineRule="auto"/>
              <w:ind w:firstLineChars="621" w:firstLine="1739"/>
              <w:rPr>
                <w:rFonts w:ascii="仿宋" w:eastAsia="仿宋" w:hAnsi="仿宋" w:cs="宋体"/>
                <w:color w:val="000000"/>
                <w:sz w:val="28"/>
                <w:szCs w:val="28"/>
              </w:rPr>
            </w:pPr>
            <w:r>
              <w:rPr>
                <w:rFonts w:ascii="仿宋" w:eastAsia="仿宋" w:hAnsi="仿宋" w:cs="宋体" w:hint="eastAsia"/>
                <w:color w:val="000000"/>
                <w:sz w:val="28"/>
                <w:szCs w:val="28"/>
              </w:rPr>
              <w:t>技术部分：35</w:t>
            </w:r>
            <w:r>
              <w:rPr>
                <w:rFonts w:ascii="宋体" w:eastAsia="宋体" w:hAnsi="宋体" w:cs="宋体" w:hint="eastAsia"/>
                <w:color w:val="000000"/>
                <w:sz w:val="28"/>
                <w:szCs w:val="28"/>
              </w:rPr>
              <w:t> </w:t>
            </w:r>
            <w:r>
              <w:rPr>
                <w:rFonts w:ascii="仿宋" w:eastAsia="仿宋" w:hAnsi="仿宋" w:cs="宋体" w:hint="eastAsia"/>
                <w:color w:val="000000"/>
                <w:sz w:val="28"/>
                <w:szCs w:val="28"/>
              </w:rPr>
              <w:t>分</w:t>
            </w:r>
          </w:p>
        </w:tc>
      </w:tr>
      <w:tr w:rsidR="00667332" w:rsidTr="006D674B">
        <w:trPr>
          <w:trHeight w:val="567"/>
        </w:trPr>
        <w:tc>
          <w:tcPr>
            <w:tcW w:w="8897" w:type="dxa"/>
            <w:gridSpan w:val="3"/>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b/>
                <w:bCs/>
                <w:color w:val="000000"/>
                <w:sz w:val="28"/>
                <w:szCs w:val="28"/>
              </w:rPr>
              <w:t>一、价格部分（满分</w:t>
            </w:r>
            <w:r>
              <w:rPr>
                <w:rFonts w:ascii="宋体" w:eastAsia="宋体" w:hAnsi="宋体" w:cs="宋体" w:hint="eastAsia"/>
                <w:b/>
                <w:bCs/>
                <w:color w:val="000000"/>
                <w:sz w:val="28"/>
                <w:szCs w:val="28"/>
              </w:rPr>
              <w:t> </w:t>
            </w:r>
            <w:r>
              <w:rPr>
                <w:rFonts w:ascii="仿宋" w:eastAsia="仿宋" w:hAnsi="仿宋" w:cs="宋体" w:hint="eastAsia"/>
                <w:b/>
                <w:bCs/>
                <w:color w:val="000000"/>
                <w:sz w:val="28"/>
                <w:szCs w:val="28"/>
              </w:rPr>
              <w:t>30分）</w:t>
            </w:r>
          </w:p>
        </w:tc>
      </w:tr>
      <w:tr w:rsidR="00667332" w:rsidTr="006D674B">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b/>
                <w:bCs/>
                <w:color w:val="000000"/>
                <w:sz w:val="28"/>
                <w:szCs w:val="28"/>
              </w:rPr>
              <w:t>评分因素</w:t>
            </w:r>
          </w:p>
        </w:tc>
        <w:tc>
          <w:tcPr>
            <w:tcW w:w="5957"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b/>
                <w:bCs/>
                <w:color w:val="000000"/>
                <w:sz w:val="28"/>
                <w:szCs w:val="28"/>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b/>
                <w:bCs/>
                <w:color w:val="000000"/>
                <w:sz w:val="28"/>
                <w:szCs w:val="28"/>
              </w:rPr>
              <w:t>分值</w:t>
            </w:r>
          </w:p>
        </w:tc>
      </w:tr>
      <w:tr w:rsidR="00667332" w:rsidTr="006D674B">
        <w:trPr>
          <w:trHeight w:val="1519"/>
        </w:trPr>
        <w:tc>
          <w:tcPr>
            <w:tcW w:w="1948"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color w:val="000000"/>
                <w:sz w:val="28"/>
                <w:szCs w:val="28"/>
              </w:rPr>
              <w:t>投标报价</w:t>
            </w:r>
          </w:p>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color w:val="000000"/>
                <w:sz w:val="28"/>
                <w:szCs w:val="28"/>
              </w:rPr>
              <w:t>评分标准</w:t>
            </w:r>
          </w:p>
        </w:tc>
        <w:tc>
          <w:tcPr>
            <w:tcW w:w="5957"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评标基准价：满足招标文件要求的有效投标报价中，最低的投标报价为评标基准价。</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投标报价得分=（评标基准价/投标报价）×30</w:t>
            </w:r>
            <w:r>
              <w:rPr>
                <w:rFonts w:ascii="宋体" w:eastAsia="宋体" w:hAnsi="宋体" w:cs="宋体" w:hint="eastAsia"/>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30分</w:t>
            </w:r>
          </w:p>
        </w:tc>
      </w:tr>
      <w:tr w:rsidR="00667332" w:rsidTr="006D674B">
        <w:trPr>
          <w:trHeight w:val="567"/>
        </w:trPr>
        <w:tc>
          <w:tcPr>
            <w:tcW w:w="8897" w:type="dxa"/>
            <w:gridSpan w:val="3"/>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b/>
                <w:bCs/>
                <w:color w:val="000000"/>
                <w:sz w:val="28"/>
                <w:szCs w:val="28"/>
              </w:rPr>
              <w:t>二、商务部分（满分35分）</w:t>
            </w:r>
          </w:p>
        </w:tc>
      </w:tr>
      <w:tr w:rsidR="00667332" w:rsidTr="006D674B">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b/>
                <w:bCs/>
                <w:color w:val="000000"/>
                <w:sz w:val="28"/>
                <w:szCs w:val="28"/>
              </w:rPr>
              <w:t>评分因素</w:t>
            </w:r>
          </w:p>
        </w:tc>
        <w:tc>
          <w:tcPr>
            <w:tcW w:w="5957"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b/>
                <w:bCs/>
                <w:color w:val="000000"/>
                <w:sz w:val="28"/>
                <w:szCs w:val="28"/>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b/>
                <w:bCs/>
                <w:color w:val="000000"/>
                <w:sz w:val="28"/>
                <w:szCs w:val="28"/>
              </w:rPr>
              <w:t>分值</w:t>
            </w:r>
          </w:p>
        </w:tc>
      </w:tr>
      <w:tr w:rsidR="00667332" w:rsidTr="006D674B">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60" w:lineRule="exact"/>
              <w:jc w:val="center"/>
              <w:rPr>
                <w:rFonts w:ascii="仿宋" w:eastAsia="仿宋" w:hAnsi="仿宋" w:cs="宋体"/>
                <w:color w:val="000000"/>
                <w:sz w:val="28"/>
                <w:szCs w:val="28"/>
              </w:rPr>
            </w:pPr>
            <w:r>
              <w:rPr>
                <w:rFonts w:ascii="仿宋" w:eastAsia="仿宋" w:hAnsi="仿宋" w:cs="宋体" w:hint="eastAsia"/>
                <w:color w:val="000000"/>
                <w:sz w:val="28"/>
                <w:szCs w:val="28"/>
              </w:rPr>
              <w:t>企业实力</w:t>
            </w:r>
          </w:p>
        </w:tc>
        <w:tc>
          <w:tcPr>
            <w:tcW w:w="5957"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 xml:space="preserve">1：投标人具有ISO9001质量管理体系认证证书、ISO14001环境管理体系认证证书、OHSAS18001职业健康安全管理体系认证证书，ISO27001信息安全管理体系认证证书，ISO20000信息技术服务管理体系认证证书，每项证书得2分，满分得10分。                                                                                       </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2：投标人信用等级为AAA</w:t>
            </w:r>
            <w:proofErr w:type="gramStart"/>
            <w:r>
              <w:rPr>
                <w:rFonts w:ascii="仿宋" w:eastAsia="仿宋" w:hAnsi="仿宋" w:cs="宋体" w:hint="eastAsia"/>
                <w:color w:val="000000"/>
                <w:sz w:val="28"/>
                <w:szCs w:val="28"/>
              </w:rPr>
              <w:t>级得5分</w:t>
            </w:r>
            <w:proofErr w:type="gramEnd"/>
            <w:r>
              <w:rPr>
                <w:rFonts w:ascii="仿宋" w:eastAsia="仿宋" w:hAnsi="仿宋" w:cs="宋体" w:hint="eastAsia"/>
                <w:color w:val="000000"/>
                <w:sz w:val="28"/>
                <w:szCs w:val="28"/>
              </w:rPr>
              <w:t>，AA</w:t>
            </w:r>
            <w:proofErr w:type="gramStart"/>
            <w:r>
              <w:rPr>
                <w:rFonts w:ascii="仿宋" w:eastAsia="仿宋" w:hAnsi="仿宋" w:cs="宋体" w:hint="eastAsia"/>
                <w:color w:val="000000"/>
                <w:sz w:val="28"/>
                <w:szCs w:val="28"/>
              </w:rPr>
              <w:t>级得3分</w:t>
            </w:r>
            <w:proofErr w:type="gramEnd"/>
            <w:r>
              <w:rPr>
                <w:rFonts w:ascii="仿宋" w:eastAsia="仿宋" w:hAnsi="仿宋" w:cs="宋体" w:hint="eastAsia"/>
                <w:color w:val="000000"/>
                <w:sz w:val="28"/>
                <w:szCs w:val="28"/>
              </w:rPr>
              <w:t>，满分5分。（需提供信用等级证书）</w:t>
            </w:r>
          </w:p>
          <w:p w:rsidR="006D674B" w:rsidRDefault="006D674B">
            <w:pPr>
              <w:adjustRightInd/>
              <w:snapToGrid/>
              <w:spacing w:after="0" w:line="330" w:lineRule="atLeast"/>
              <w:rPr>
                <w:rFonts w:ascii="仿宋" w:eastAsia="仿宋" w:hAnsi="仿宋" w:cs="宋体"/>
                <w:color w:val="000000"/>
                <w:sz w:val="28"/>
                <w:szCs w:val="28"/>
              </w:rPr>
            </w:pP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lastRenderedPageBreak/>
              <w:t>3：投标人具有信息技术服务运行维护标准符合性证书</w:t>
            </w:r>
            <w:r w:rsidR="006D674B">
              <w:rPr>
                <w:rFonts w:ascii="仿宋" w:eastAsia="仿宋" w:hAnsi="仿宋" w:cs="宋体" w:hint="eastAsia"/>
                <w:color w:val="000000"/>
                <w:sz w:val="28"/>
                <w:szCs w:val="28"/>
              </w:rPr>
              <w:t>一级的</w:t>
            </w:r>
            <w:r>
              <w:rPr>
                <w:rFonts w:ascii="仿宋" w:eastAsia="仿宋" w:hAnsi="仿宋" w:cs="宋体" w:hint="eastAsia"/>
                <w:color w:val="000000"/>
                <w:sz w:val="28"/>
                <w:szCs w:val="28"/>
              </w:rPr>
              <w:t>得4分，</w:t>
            </w:r>
            <w:r w:rsidR="006D674B">
              <w:rPr>
                <w:rFonts w:ascii="仿宋" w:eastAsia="仿宋" w:hAnsi="仿宋" w:cs="宋体" w:hint="eastAsia"/>
                <w:color w:val="000000"/>
                <w:sz w:val="28"/>
                <w:szCs w:val="28"/>
              </w:rPr>
              <w:t>二级的得3分，三级的得2分，</w:t>
            </w:r>
            <w:r>
              <w:rPr>
                <w:rFonts w:ascii="仿宋" w:eastAsia="仿宋" w:hAnsi="仿宋" w:cs="宋体" w:hint="eastAsia"/>
                <w:color w:val="000000"/>
                <w:sz w:val="28"/>
                <w:szCs w:val="28"/>
              </w:rPr>
              <w:t>满分4</w:t>
            </w:r>
            <w:bookmarkStart w:id="0" w:name="_GoBack"/>
            <w:bookmarkEnd w:id="0"/>
            <w:r>
              <w:rPr>
                <w:rFonts w:ascii="仿宋" w:eastAsia="仿宋" w:hAnsi="仿宋" w:cs="宋体" w:hint="eastAsia"/>
                <w:color w:val="000000"/>
                <w:sz w:val="28"/>
                <w:szCs w:val="28"/>
              </w:rPr>
              <w:t>分。</w:t>
            </w:r>
          </w:p>
        </w:tc>
        <w:tc>
          <w:tcPr>
            <w:tcW w:w="992"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lastRenderedPageBreak/>
              <w:t>19分</w:t>
            </w:r>
          </w:p>
        </w:tc>
      </w:tr>
      <w:tr w:rsidR="00667332" w:rsidTr="006D674B">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400" w:lineRule="exact"/>
              <w:jc w:val="center"/>
              <w:rPr>
                <w:rFonts w:ascii="仿宋" w:eastAsia="仿宋" w:hAnsi="仿宋" w:cs="宋体"/>
                <w:color w:val="000000"/>
                <w:sz w:val="28"/>
                <w:szCs w:val="28"/>
              </w:rPr>
            </w:pPr>
            <w:r>
              <w:rPr>
                <w:rFonts w:ascii="仿宋" w:eastAsia="仿宋" w:hAnsi="仿宋" w:cs="宋体" w:hint="eastAsia"/>
                <w:color w:val="000000"/>
                <w:sz w:val="28"/>
                <w:szCs w:val="28"/>
              </w:rPr>
              <w:lastRenderedPageBreak/>
              <w:t>业绩</w:t>
            </w:r>
          </w:p>
        </w:tc>
        <w:tc>
          <w:tcPr>
            <w:tcW w:w="5957"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投标人提供2016年01月01日以来（以合同签订时间为准）类似项目业绩，每提供一份得2分，满分6分。（以签订合同</w:t>
            </w:r>
            <w:r w:rsidR="006D674B">
              <w:rPr>
                <w:rFonts w:ascii="仿宋" w:eastAsia="仿宋" w:hAnsi="仿宋" w:cs="宋体" w:hint="eastAsia"/>
                <w:color w:val="000000"/>
                <w:sz w:val="28"/>
                <w:szCs w:val="28"/>
              </w:rPr>
              <w:t>和中标通知书</w:t>
            </w:r>
            <w:r>
              <w:rPr>
                <w:rFonts w:ascii="仿宋" w:eastAsia="仿宋" w:hAnsi="仿宋" w:cs="宋体" w:hint="eastAsia"/>
                <w:color w:val="000000"/>
                <w:sz w:val="28"/>
                <w:szCs w:val="28"/>
              </w:rPr>
              <w:t>为准）</w:t>
            </w:r>
          </w:p>
        </w:tc>
        <w:tc>
          <w:tcPr>
            <w:tcW w:w="992"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6分</w:t>
            </w:r>
          </w:p>
        </w:tc>
      </w:tr>
      <w:tr w:rsidR="00667332" w:rsidTr="006D674B">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color w:val="000000"/>
                <w:sz w:val="28"/>
                <w:szCs w:val="28"/>
              </w:rPr>
              <w:t>人员配备</w:t>
            </w:r>
          </w:p>
        </w:tc>
        <w:tc>
          <w:tcPr>
            <w:tcW w:w="5957"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投标人拟派本项目的技术团队，具有中级及以上职称证书的每有一名得2分，满分10分。</w:t>
            </w:r>
          </w:p>
        </w:tc>
        <w:tc>
          <w:tcPr>
            <w:tcW w:w="992"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10分</w:t>
            </w:r>
          </w:p>
        </w:tc>
      </w:tr>
      <w:tr w:rsidR="00667332" w:rsidTr="006D674B">
        <w:trPr>
          <w:trHeight w:val="599"/>
        </w:trPr>
        <w:tc>
          <w:tcPr>
            <w:tcW w:w="8897" w:type="dxa"/>
            <w:gridSpan w:val="3"/>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b/>
                <w:color w:val="000000"/>
                <w:sz w:val="28"/>
                <w:szCs w:val="28"/>
              </w:rPr>
            </w:pPr>
            <w:r>
              <w:rPr>
                <w:rFonts w:ascii="仿宋" w:eastAsia="仿宋" w:hAnsi="仿宋" w:cs="宋体" w:hint="eastAsia"/>
                <w:b/>
                <w:color w:val="000000"/>
                <w:sz w:val="28"/>
                <w:szCs w:val="28"/>
              </w:rPr>
              <w:t>三、技术部分（满分35分）</w:t>
            </w:r>
          </w:p>
        </w:tc>
      </w:tr>
      <w:tr w:rsidR="00667332" w:rsidTr="006D674B">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b/>
                <w:bCs/>
                <w:color w:val="000000"/>
                <w:sz w:val="28"/>
                <w:szCs w:val="28"/>
              </w:rPr>
              <w:t>评分因素</w:t>
            </w:r>
          </w:p>
        </w:tc>
        <w:tc>
          <w:tcPr>
            <w:tcW w:w="5957"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b/>
                <w:bCs/>
                <w:color w:val="000000"/>
                <w:sz w:val="28"/>
                <w:szCs w:val="28"/>
              </w:rPr>
              <w:t>分值</w:t>
            </w:r>
          </w:p>
        </w:tc>
      </w:tr>
      <w:tr w:rsidR="00667332" w:rsidTr="006D674B">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color w:val="000000"/>
                <w:sz w:val="28"/>
                <w:szCs w:val="28"/>
              </w:rPr>
              <w:t>项目实施及售后方案</w:t>
            </w:r>
          </w:p>
        </w:tc>
        <w:tc>
          <w:tcPr>
            <w:tcW w:w="5957"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1、根据投标人所提供的供货计划、安装调试方案及确保货物安装质量的保障措施等多方面进行综合评定；</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好（10分）、较好（7分）、一般（3分）</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 xml:space="preserve">2、根据投标人对技术维护、软件升级服务等售后服务方案进行评分； </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好（10分）、较好（7分）、一般（3分）</w:t>
            </w:r>
          </w:p>
        </w:tc>
        <w:tc>
          <w:tcPr>
            <w:tcW w:w="992"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宋体" w:hint="eastAsia"/>
                <w:color w:val="000000"/>
                <w:sz w:val="28"/>
                <w:szCs w:val="28"/>
              </w:rPr>
              <w:t>20分</w:t>
            </w:r>
          </w:p>
        </w:tc>
      </w:tr>
      <w:tr w:rsidR="00667332" w:rsidTr="006D674B">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服务承诺</w:t>
            </w:r>
          </w:p>
        </w:tc>
        <w:tc>
          <w:tcPr>
            <w:tcW w:w="5957"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1、根据投标人的服务保障措施、响应时间、解决问题时间（24小时内到达现场解决）进行横向比较、综合评定；</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好（8分）；较好（4-7分）；一般（1-3分）</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2、有合理的技术培训方案，根据培训方案的全面性、详细性和可操作性评分；</w:t>
            </w:r>
          </w:p>
          <w:p w:rsidR="00667332" w:rsidRDefault="000C367D">
            <w:pPr>
              <w:adjustRightInd/>
              <w:snapToGrid/>
              <w:spacing w:after="0" w:line="330" w:lineRule="atLeast"/>
              <w:rPr>
                <w:rFonts w:ascii="仿宋" w:eastAsia="仿宋" w:hAnsi="仿宋" w:cs="宋体"/>
                <w:color w:val="000000"/>
                <w:sz w:val="28"/>
                <w:szCs w:val="28"/>
              </w:rPr>
            </w:pPr>
            <w:r>
              <w:rPr>
                <w:rFonts w:ascii="仿宋" w:eastAsia="仿宋" w:hAnsi="仿宋" w:cs="宋体" w:hint="eastAsia"/>
                <w:color w:val="000000"/>
                <w:sz w:val="28"/>
                <w:szCs w:val="28"/>
              </w:rPr>
              <w:t>好（7分）；较好（4-6分）；一般（1-3分）</w:t>
            </w:r>
          </w:p>
        </w:tc>
        <w:tc>
          <w:tcPr>
            <w:tcW w:w="992" w:type="dxa"/>
            <w:tcBorders>
              <w:top w:val="single" w:sz="4" w:space="0" w:color="auto"/>
              <w:left w:val="single" w:sz="4" w:space="0" w:color="auto"/>
              <w:bottom w:val="single" w:sz="4" w:space="0" w:color="auto"/>
              <w:right w:val="single" w:sz="4" w:space="0" w:color="auto"/>
            </w:tcBorders>
            <w:vAlign w:val="center"/>
          </w:tcPr>
          <w:p w:rsidR="00667332" w:rsidRDefault="000C367D">
            <w:pPr>
              <w:adjustRightInd/>
              <w:snapToGrid/>
              <w:spacing w:after="0" w:line="330" w:lineRule="atLeast"/>
              <w:jc w:val="center"/>
              <w:rPr>
                <w:rFonts w:ascii="仿宋" w:eastAsia="仿宋" w:hAnsi="仿宋" w:cs="宋体"/>
                <w:color w:val="000000"/>
                <w:sz w:val="28"/>
                <w:szCs w:val="28"/>
              </w:rPr>
            </w:pPr>
            <w:r>
              <w:rPr>
                <w:rFonts w:ascii="仿宋" w:eastAsia="仿宋" w:hAnsi="仿宋" w:cs="仿宋" w:hint="eastAsia"/>
                <w:color w:val="000000"/>
                <w:sz w:val="28"/>
                <w:szCs w:val="28"/>
              </w:rPr>
              <w:t>15</w:t>
            </w:r>
            <w:r>
              <w:rPr>
                <w:rFonts w:ascii="仿宋" w:eastAsia="仿宋" w:hAnsi="仿宋" w:cs="宋体" w:hint="eastAsia"/>
                <w:color w:val="000000"/>
                <w:sz w:val="28"/>
                <w:szCs w:val="28"/>
              </w:rPr>
              <w:t>分</w:t>
            </w:r>
          </w:p>
        </w:tc>
      </w:tr>
    </w:tbl>
    <w:p w:rsidR="00667332" w:rsidRDefault="000C367D">
      <w:pPr>
        <w:shd w:val="clear" w:color="auto" w:fill="FFFFFF"/>
        <w:adjustRightInd/>
        <w:snapToGrid/>
        <w:spacing w:after="0" w:line="360" w:lineRule="auto"/>
        <w:ind w:firstLine="600"/>
        <w:rPr>
          <w:rFonts w:ascii="仿宋" w:eastAsia="仿宋" w:hAnsi="仿宋" w:cs="宋体"/>
          <w:color w:val="000000"/>
          <w:sz w:val="24"/>
          <w:szCs w:val="24"/>
        </w:rPr>
      </w:pPr>
      <w:r>
        <w:rPr>
          <w:rFonts w:ascii="仿宋" w:eastAsia="仿宋" w:hAnsi="仿宋" w:cs="宋体" w:hint="eastAsia"/>
          <w:color w:val="000000"/>
          <w:sz w:val="30"/>
          <w:szCs w:val="30"/>
        </w:rPr>
        <w:t>六、采购资金支付</w:t>
      </w:r>
    </w:p>
    <w:p w:rsidR="00667332" w:rsidRDefault="000C367D">
      <w:pPr>
        <w:shd w:val="clear" w:color="auto" w:fill="FFFFFF"/>
        <w:adjustRightInd/>
        <w:snapToGrid/>
        <w:spacing w:after="0" w:line="360" w:lineRule="auto"/>
        <w:ind w:firstLine="600"/>
        <w:rPr>
          <w:rFonts w:ascii="仿宋" w:eastAsia="仿宋" w:hAnsi="仿宋" w:cs="宋体"/>
          <w:color w:val="000000"/>
          <w:sz w:val="24"/>
          <w:szCs w:val="24"/>
        </w:rPr>
      </w:pPr>
      <w:r>
        <w:rPr>
          <w:rFonts w:ascii="仿宋" w:eastAsia="仿宋" w:hAnsi="仿宋" w:cs="宋体" w:hint="eastAsia"/>
          <w:color w:val="000000"/>
          <w:sz w:val="30"/>
          <w:szCs w:val="30"/>
        </w:rPr>
        <w:t>（一）支付方式：银行转账</w:t>
      </w:r>
    </w:p>
    <w:p w:rsidR="00667332" w:rsidRDefault="000C367D">
      <w:pPr>
        <w:shd w:val="clear" w:color="auto" w:fill="FFFFFF"/>
        <w:adjustRightInd/>
        <w:snapToGrid/>
        <w:spacing w:after="0" w:line="360" w:lineRule="auto"/>
        <w:ind w:firstLine="600"/>
        <w:rPr>
          <w:rFonts w:ascii="仿宋" w:eastAsia="仿宋" w:hAnsi="仿宋" w:cs="宋体"/>
          <w:color w:val="000000"/>
          <w:sz w:val="24"/>
          <w:szCs w:val="24"/>
        </w:rPr>
      </w:pPr>
      <w:r>
        <w:rPr>
          <w:rFonts w:ascii="仿宋" w:eastAsia="仿宋" w:hAnsi="仿宋" w:cs="宋体" w:hint="eastAsia"/>
          <w:color w:val="000000"/>
          <w:sz w:val="30"/>
          <w:szCs w:val="30"/>
        </w:rPr>
        <w:t>（二）支付时间及条件：设备到场经验收合格无质量问题，20个工作日内一次性付清</w:t>
      </w:r>
      <w:r>
        <w:rPr>
          <w:rFonts w:ascii="仿宋" w:eastAsia="仿宋" w:hAnsi="仿宋" w:cs="宋体" w:hint="eastAsia"/>
          <w:bCs/>
          <w:iCs/>
          <w:color w:val="000000"/>
          <w:sz w:val="24"/>
          <w:szCs w:val="24"/>
        </w:rPr>
        <w:t>。</w:t>
      </w:r>
    </w:p>
    <w:p w:rsidR="00667332" w:rsidRDefault="000C367D">
      <w:pPr>
        <w:shd w:val="clear" w:color="auto" w:fill="FFFFFF"/>
        <w:adjustRightInd/>
        <w:snapToGrid/>
        <w:spacing w:after="0" w:line="360" w:lineRule="auto"/>
        <w:ind w:firstLine="600"/>
        <w:rPr>
          <w:rFonts w:ascii="仿宋" w:eastAsia="仿宋" w:hAnsi="仿宋" w:cs="宋体"/>
          <w:color w:val="000000"/>
          <w:sz w:val="24"/>
          <w:szCs w:val="24"/>
        </w:rPr>
      </w:pPr>
      <w:r>
        <w:rPr>
          <w:rFonts w:ascii="仿宋" w:eastAsia="仿宋" w:hAnsi="仿宋" w:cs="宋体" w:hint="eastAsia"/>
          <w:color w:val="000000"/>
          <w:sz w:val="30"/>
          <w:szCs w:val="30"/>
        </w:rPr>
        <w:t>七、联系方式</w:t>
      </w:r>
    </w:p>
    <w:p w:rsidR="006D674B" w:rsidRDefault="006D674B">
      <w:pPr>
        <w:shd w:val="clear" w:color="auto" w:fill="FFFFFF"/>
        <w:adjustRightInd/>
        <w:snapToGrid/>
        <w:spacing w:after="0" w:line="525" w:lineRule="atLeast"/>
        <w:ind w:firstLine="795"/>
        <w:rPr>
          <w:rFonts w:ascii="仿宋" w:eastAsia="仿宋" w:hAnsi="仿宋" w:cs="宋体"/>
          <w:color w:val="000000"/>
          <w:sz w:val="30"/>
          <w:szCs w:val="30"/>
        </w:rPr>
      </w:pPr>
    </w:p>
    <w:p w:rsidR="00667332" w:rsidRDefault="000C367D">
      <w:pPr>
        <w:shd w:val="clear" w:color="auto" w:fill="FFFFFF"/>
        <w:adjustRightInd/>
        <w:snapToGrid/>
        <w:spacing w:after="0" w:line="525" w:lineRule="atLeast"/>
        <w:ind w:firstLine="795"/>
        <w:rPr>
          <w:rFonts w:ascii="仿宋" w:eastAsia="仿宋" w:hAnsi="仿宋" w:cs="宋体"/>
          <w:color w:val="000000"/>
          <w:sz w:val="24"/>
          <w:szCs w:val="24"/>
        </w:rPr>
      </w:pPr>
      <w:r>
        <w:rPr>
          <w:rFonts w:ascii="仿宋" w:eastAsia="仿宋" w:hAnsi="仿宋" w:cs="宋体" w:hint="eastAsia"/>
          <w:color w:val="000000"/>
          <w:sz w:val="30"/>
          <w:szCs w:val="30"/>
        </w:rPr>
        <w:lastRenderedPageBreak/>
        <w:t>联系人姓名：胡先生 </w:t>
      </w:r>
      <w:r>
        <w:rPr>
          <w:rFonts w:ascii="宋体" w:eastAsia="宋体" w:hAnsi="宋体" w:cs="宋体" w:hint="eastAsia"/>
          <w:color w:val="000000"/>
          <w:sz w:val="30"/>
          <w:szCs w:val="30"/>
        </w:rPr>
        <w:t>  </w:t>
      </w:r>
      <w:r>
        <w:rPr>
          <w:rFonts w:ascii="仿宋" w:eastAsia="仿宋" w:hAnsi="仿宋" w:cs="宋体" w:hint="eastAsia"/>
          <w:color w:val="000000"/>
          <w:sz w:val="30"/>
          <w:szCs w:val="30"/>
        </w:rPr>
        <w:t>联系电话：18737423777</w:t>
      </w:r>
    </w:p>
    <w:p w:rsidR="00667332" w:rsidRDefault="000C367D">
      <w:pPr>
        <w:shd w:val="clear" w:color="auto" w:fill="FFFFFF"/>
        <w:adjustRightInd/>
        <w:snapToGrid/>
        <w:spacing w:after="0" w:line="525" w:lineRule="atLeast"/>
        <w:ind w:firstLine="795"/>
        <w:rPr>
          <w:rFonts w:ascii="仿宋" w:eastAsia="仿宋" w:hAnsi="仿宋" w:cs="宋体"/>
          <w:color w:val="000000"/>
          <w:sz w:val="24"/>
          <w:szCs w:val="24"/>
        </w:rPr>
      </w:pPr>
      <w:r>
        <w:rPr>
          <w:rFonts w:ascii="仿宋" w:eastAsia="仿宋" w:hAnsi="仿宋" w:cs="宋体" w:hint="eastAsia"/>
          <w:color w:val="000000"/>
          <w:sz w:val="30"/>
          <w:szCs w:val="30"/>
        </w:rPr>
        <w:t>单位地址：鄢陵县人民路老公安局院内</w:t>
      </w:r>
    </w:p>
    <w:p w:rsidR="00667332" w:rsidRDefault="000C367D">
      <w:pPr>
        <w:shd w:val="clear" w:color="auto" w:fill="FFFFFF"/>
        <w:adjustRightInd/>
        <w:snapToGrid/>
        <w:spacing w:after="0" w:line="525" w:lineRule="atLeast"/>
        <w:ind w:firstLine="795"/>
        <w:rPr>
          <w:rFonts w:ascii="仿宋" w:eastAsia="仿宋" w:hAnsi="仿宋" w:cs="宋体"/>
          <w:color w:val="000000"/>
          <w:sz w:val="24"/>
          <w:szCs w:val="24"/>
        </w:rPr>
      </w:pPr>
      <w:r>
        <w:rPr>
          <w:rFonts w:ascii="宋体" w:eastAsia="宋体" w:hAnsi="宋体" w:cs="宋体" w:hint="eastAsia"/>
          <w:color w:val="000000"/>
          <w:sz w:val="30"/>
          <w:szCs w:val="30"/>
        </w:rPr>
        <w:t> </w:t>
      </w:r>
    </w:p>
    <w:p w:rsidR="00667332" w:rsidRDefault="00363D2D">
      <w:pPr>
        <w:shd w:val="clear" w:color="auto" w:fill="FFFFFF"/>
        <w:adjustRightInd/>
        <w:snapToGrid/>
        <w:spacing w:after="0" w:line="525" w:lineRule="atLeast"/>
        <w:ind w:firstLineChars="1215" w:firstLine="3645"/>
        <w:rPr>
          <w:rFonts w:ascii="仿宋" w:eastAsia="仿宋" w:hAnsi="仿宋" w:cs="宋体"/>
          <w:color w:val="000000"/>
          <w:sz w:val="30"/>
          <w:szCs w:val="30"/>
        </w:rPr>
      </w:pPr>
      <w:r>
        <w:rPr>
          <w:rFonts w:ascii="仿宋" w:eastAsia="仿宋" w:hAnsi="仿宋" w:cs="宋体" w:hint="eastAsia"/>
          <w:color w:val="000000"/>
          <w:sz w:val="30"/>
          <w:szCs w:val="30"/>
        </w:rPr>
        <w:t xml:space="preserve">          </w:t>
      </w:r>
      <w:r w:rsidR="000C367D">
        <w:rPr>
          <w:rFonts w:ascii="仿宋" w:eastAsia="仿宋" w:hAnsi="仿宋" w:cs="宋体" w:hint="eastAsia"/>
          <w:color w:val="000000"/>
          <w:sz w:val="30"/>
          <w:szCs w:val="30"/>
        </w:rPr>
        <w:t>鄢陵县应急管理局</w:t>
      </w:r>
    </w:p>
    <w:p w:rsidR="00667332" w:rsidRDefault="00667332">
      <w:pPr>
        <w:rPr>
          <w:rFonts w:ascii="仿宋" w:eastAsia="仿宋" w:hAnsi="仿宋"/>
        </w:rPr>
      </w:pPr>
    </w:p>
    <w:sectPr w:rsidR="00667332" w:rsidSect="0066733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67D" w:rsidRPr="00B34D28" w:rsidRDefault="000C367D" w:rsidP="006D674B">
      <w:pPr>
        <w:spacing w:after="0"/>
        <w:ind w:firstLine="400"/>
        <w:rPr>
          <w:sz w:val="30"/>
          <w:szCs w:val="30"/>
        </w:rPr>
      </w:pPr>
      <w:r>
        <w:separator/>
      </w:r>
    </w:p>
  </w:endnote>
  <w:endnote w:type="continuationSeparator" w:id="1">
    <w:p w:rsidR="000C367D" w:rsidRPr="00B34D28" w:rsidRDefault="000C367D" w:rsidP="006D674B">
      <w:pPr>
        <w:spacing w:after="0"/>
        <w:ind w:firstLine="400"/>
        <w:rPr>
          <w:sz w:val="30"/>
          <w:szCs w:val="3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67D" w:rsidRPr="00B34D28" w:rsidRDefault="000C367D" w:rsidP="006D674B">
      <w:pPr>
        <w:spacing w:after="0"/>
        <w:ind w:firstLine="400"/>
        <w:rPr>
          <w:sz w:val="30"/>
          <w:szCs w:val="30"/>
        </w:rPr>
      </w:pPr>
      <w:r>
        <w:separator/>
      </w:r>
    </w:p>
  </w:footnote>
  <w:footnote w:type="continuationSeparator" w:id="1">
    <w:p w:rsidR="000C367D" w:rsidRPr="00B34D28" w:rsidRDefault="000C367D" w:rsidP="006D674B">
      <w:pPr>
        <w:spacing w:after="0"/>
        <w:ind w:firstLine="400"/>
        <w:rPr>
          <w:sz w:val="30"/>
          <w:szCs w:val="3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9C6227"/>
    <w:rsid w:val="0001226B"/>
    <w:rsid w:val="00013DBD"/>
    <w:rsid w:val="00022535"/>
    <w:rsid w:val="00037005"/>
    <w:rsid w:val="0004063C"/>
    <w:rsid w:val="0006256A"/>
    <w:rsid w:val="00091AD4"/>
    <w:rsid w:val="0009540A"/>
    <w:rsid w:val="000C367D"/>
    <w:rsid w:val="000F1874"/>
    <w:rsid w:val="00112934"/>
    <w:rsid w:val="00115024"/>
    <w:rsid w:val="0014687D"/>
    <w:rsid w:val="00162244"/>
    <w:rsid w:val="00185ED8"/>
    <w:rsid w:val="00191796"/>
    <w:rsid w:val="001941C8"/>
    <w:rsid w:val="00196BFF"/>
    <w:rsid w:val="001A2A55"/>
    <w:rsid w:val="001F1BF2"/>
    <w:rsid w:val="00216971"/>
    <w:rsid w:val="002279FF"/>
    <w:rsid w:val="00234F41"/>
    <w:rsid w:val="002402F6"/>
    <w:rsid w:val="00244333"/>
    <w:rsid w:val="00252A0B"/>
    <w:rsid w:val="00272E65"/>
    <w:rsid w:val="002757F2"/>
    <w:rsid w:val="002C5927"/>
    <w:rsid w:val="002C70A1"/>
    <w:rsid w:val="002D33BB"/>
    <w:rsid w:val="002F6840"/>
    <w:rsid w:val="002F7A27"/>
    <w:rsid w:val="00305765"/>
    <w:rsid w:val="00320660"/>
    <w:rsid w:val="00323B43"/>
    <w:rsid w:val="00326668"/>
    <w:rsid w:val="00332F58"/>
    <w:rsid w:val="00363D2D"/>
    <w:rsid w:val="00367BD1"/>
    <w:rsid w:val="00374E68"/>
    <w:rsid w:val="00385564"/>
    <w:rsid w:val="003B5A80"/>
    <w:rsid w:val="003C1C1F"/>
    <w:rsid w:val="003D37D8"/>
    <w:rsid w:val="003F1E69"/>
    <w:rsid w:val="004358AB"/>
    <w:rsid w:val="00440225"/>
    <w:rsid w:val="00457DE5"/>
    <w:rsid w:val="004621B8"/>
    <w:rsid w:val="00467493"/>
    <w:rsid w:val="0047526A"/>
    <w:rsid w:val="004808C7"/>
    <w:rsid w:val="004D044B"/>
    <w:rsid w:val="004D52DE"/>
    <w:rsid w:val="004E66DC"/>
    <w:rsid w:val="004F310E"/>
    <w:rsid w:val="00500B9D"/>
    <w:rsid w:val="0050594B"/>
    <w:rsid w:val="00516D8A"/>
    <w:rsid w:val="00547B15"/>
    <w:rsid w:val="00572CC9"/>
    <w:rsid w:val="00573C2A"/>
    <w:rsid w:val="00576EC4"/>
    <w:rsid w:val="005A471A"/>
    <w:rsid w:val="005C5E60"/>
    <w:rsid w:val="005F35F7"/>
    <w:rsid w:val="006066EA"/>
    <w:rsid w:val="006103AF"/>
    <w:rsid w:val="00624792"/>
    <w:rsid w:val="006275F8"/>
    <w:rsid w:val="00665637"/>
    <w:rsid w:val="00667332"/>
    <w:rsid w:val="00671E8F"/>
    <w:rsid w:val="00674B47"/>
    <w:rsid w:val="006A13FC"/>
    <w:rsid w:val="006A49AA"/>
    <w:rsid w:val="006B3D0E"/>
    <w:rsid w:val="006D674B"/>
    <w:rsid w:val="006E0FDB"/>
    <w:rsid w:val="006E3B1E"/>
    <w:rsid w:val="006E6D78"/>
    <w:rsid w:val="00733346"/>
    <w:rsid w:val="0074239E"/>
    <w:rsid w:val="00743D68"/>
    <w:rsid w:val="0075615A"/>
    <w:rsid w:val="00767307"/>
    <w:rsid w:val="00771F6E"/>
    <w:rsid w:val="00793DC8"/>
    <w:rsid w:val="007A4280"/>
    <w:rsid w:val="007B328F"/>
    <w:rsid w:val="007C6325"/>
    <w:rsid w:val="007E2B80"/>
    <w:rsid w:val="007E499A"/>
    <w:rsid w:val="008107FF"/>
    <w:rsid w:val="00812858"/>
    <w:rsid w:val="00866C4E"/>
    <w:rsid w:val="00870374"/>
    <w:rsid w:val="00876CE2"/>
    <w:rsid w:val="00887234"/>
    <w:rsid w:val="008A1D88"/>
    <w:rsid w:val="008B3D3C"/>
    <w:rsid w:val="008B7726"/>
    <w:rsid w:val="00911AB9"/>
    <w:rsid w:val="009162F0"/>
    <w:rsid w:val="0092791C"/>
    <w:rsid w:val="009446B1"/>
    <w:rsid w:val="009448D1"/>
    <w:rsid w:val="00956C08"/>
    <w:rsid w:val="00963A52"/>
    <w:rsid w:val="00975845"/>
    <w:rsid w:val="009A581A"/>
    <w:rsid w:val="009C6227"/>
    <w:rsid w:val="009E7F03"/>
    <w:rsid w:val="00A0439D"/>
    <w:rsid w:val="00A144E3"/>
    <w:rsid w:val="00A22DAF"/>
    <w:rsid w:val="00A31696"/>
    <w:rsid w:val="00A34E6F"/>
    <w:rsid w:val="00A55E2A"/>
    <w:rsid w:val="00A75C7C"/>
    <w:rsid w:val="00AA1150"/>
    <w:rsid w:val="00AB28B3"/>
    <w:rsid w:val="00AC14A4"/>
    <w:rsid w:val="00AC7F9C"/>
    <w:rsid w:val="00AD38C2"/>
    <w:rsid w:val="00AE4C31"/>
    <w:rsid w:val="00AF0F65"/>
    <w:rsid w:val="00AF4749"/>
    <w:rsid w:val="00B10E0E"/>
    <w:rsid w:val="00B40920"/>
    <w:rsid w:val="00B40A5F"/>
    <w:rsid w:val="00B70A8B"/>
    <w:rsid w:val="00B71D1B"/>
    <w:rsid w:val="00B77AD2"/>
    <w:rsid w:val="00B93F31"/>
    <w:rsid w:val="00BB2381"/>
    <w:rsid w:val="00BC1CF7"/>
    <w:rsid w:val="00BE5809"/>
    <w:rsid w:val="00BF79DC"/>
    <w:rsid w:val="00C44325"/>
    <w:rsid w:val="00C46E5F"/>
    <w:rsid w:val="00C66DD1"/>
    <w:rsid w:val="00CB3371"/>
    <w:rsid w:val="00CC6C3B"/>
    <w:rsid w:val="00CD2343"/>
    <w:rsid w:val="00D0632B"/>
    <w:rsid w:val="00D06529"/>
    <w:rsid w:val="00D11F95"/>
    <w:rsid w:val="00D15CD4"/>
    <w:rsid w:val="00D26F72"/>
    <w:rsid w:val="00D325B9"/>
    <w:rsid w:val="00D33D27"/>
    <w:rsid w:val="00D43035"/>
    <w:rsid w:val="00D6637A"/>
    <w:rsid w:val="00D74F30"/>
    <w:rsid w:val="00D90C7E"/>
    <w:rsid w:val="00DA112D"/>
    <w:rsid w:val="00DB3C2E"/>
    <w:rsid w:val="00DD6247"/>
    <w:rsid w:val="00DE2BB9"/>
    <w:rsid w:val="00DE5137"/>
    <w:rsid w:val="00DE60B7"/>
    <w:rsid w:val="00DF3C3B"/>
    <w:rsid w:val="00DF47F3"/>
    <w:rsid w:val="00E26881"/>
    <w:rsid w:val="00E443D6"/>
    <w:rsid w:val="00E51093"/>
    <w:rsid w:val="00E94F63"/>
    <w:rsid w:val="00EC0636"/>
    <w:rsid w:val="00EC51A6"/>
    <w:rsid w:val="00EF73AA"/>
    <w:rsid w:val="00F07490"/>
    <w:rsid w:val="00F304B6"/>
    <w:rsid w:val="00F43212"/>
    <w:rsid w:val="00F51602"/>
    <w:rsid w:val="00F65DB8"/>
    <w:rsid w:val="00F71C5D"/>
    <w:rsid w:val="00FB4C80"/>
    <w:rsid w:val="00FC1D4C"/>
    <w:rsid w:val="00FD3B35"/>
    <w:rsid w:val="00FE31FE"/>
    <w:rsid w:val="00FE7262"/>
    <w:rsid w:val="00FF71D6"/>
    <w:rsid w:val="0D91165C"/>
    <w:rsid w:val="0ECA4337"/>
    <w:rsid w:val="1DCB6A7D"/>
    <w:rsid w:val="2DEA1751"/>
    <w:rsid w:val="45406D83"/>
    <w:rsid w:val="4A8D46F9"/>
    <w:rsid w:val="4F730343"/>
    <w:rsid w:val="530F6E20"/>
    <w:rsid w:val="579E0E4B"/>
    <w:rsid w:val="62D40F6C"/>
    <w:rsid w:val="75883E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332"/>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67332"/>
    <w:pPr>
      <w:tabs>
        <w:tab w:val="center" w:pos="4153"/>
        <w:tab w:val="right" w:pos="8306"/>
      </w:tabs>
    </w:pPr>
    <w:rPr>
      <w:sz w:val="18"/>
      <w:szCs w:val="18"/>
    </w:rPr>
  </w:style>
  <w:style w:type="paragraph" w:styleId="a4">
    <w:name w:val="header"/>
    <w:basedOn w:val="a"/>
    <w:link w:val="Char0"/>
    <w:uiPriority w:val="99"/>
    <w:unhideWhenUsed/>
    <w:rsid w:val="00667332"/>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qFormat/>
    <w:rsid w:val="00667332"/>
    <w:rPr>
      <w:rFonts w:ascii="Tahoma" w:hAnsi="Tahoma"/>
      <w:sz w:val="18"/>
      <w:szCs w:val="18"/>
    </w:rPr>
  </w:style>
  <w:style w:type="character" w:customStyle="1" w:styleId="Char">
    <w:name w:val="页脚 Char"/>
    <w:basedOn w:val="a0"/>
    <w:link w:val="a3"/>
    <w:uiPriority w:val="99"/>
    <w:qFormat/>
    <w:rsid w:val="0066733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6</Pages>
  <Words>377</Words>
  <Characters>2155</Characters>
  <Application>Microsoft Office Word</Application>
  <DocSecurity>0</DocSecurity>
  <Lines>17</Lines>
  <Paragraphs>5</Paragraphs>
  <ScaleCrop>false</ScaleCrop>
  <Company>Microsoft</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鄢陵县公共资源交易中心:王磊</dc:creator>
  <cp:lastModifiedBy>鄢陵县公共资源交易中心:梁淑霞</cp:lastModifiedBy>
  <cp:revision>818</cp:revision>
  <cp:lastPrinted>2019-12-04T01:54:00Z</cp:lastPrinted>
  <dcterms:created xsi:type="dcterms:W3CDTF">2018-06-12T09:29:00Z</dcterms:created>
  <dcterms:modified xsi:type="dcterms:W3CDTF">2019-12-04T05:48:00Z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