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禹州市站前大街道路建设</w:t>
      </w: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val="en-US" w:eastAsia="zh-CN"/>
        </w:rPr>
        <w:t>及绿地内硬质铺装工程设计项目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采购单位：禹州市住房和城乡建设局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337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pPr>
    </w:p>
    <w:p>
      <w:pPr>
        <w:pStyle w:val="22"/>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禹州市站前大街道路建设及</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绿地内硬质铺装工程设计项目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住房和城乡建设</w:t>
      </w:r>
      <w:r>
        <w:rPr>
          <w:rFonts w:hint="eastAsia" w:ascii="新宋体" w:hAnsi="新宋体" w:eastAsia="新宋体" w:cs="新宋体"/>
          <w:sz w:val="24"/>
          <w:szCs w:val="24"/>
        </w:rPr>
        <w:t>局的委托，就“禹州市站前大街道路建设及绿地内硬质铺装工程设计项目”进行公开招标，欢迎合格的投标人前来投标。</w:t>
      </w:r>
    </w:p>
    <w:p>
      <w:pPr>
        <w:pStyle w:val="61"/>
        <w:keepNext w:val="0"/>
        <w:keepLines w:val="0"/>
        <w:pageBreakBefore w:val="0"/>
        <w:widowControl/>
        <w:numPr>
          <w:ilvl w:val="0"/>
          <w:numId w:val="5"/>
        </w:numPr>
        <w:shd w:val="clear" w:color="auto" w:fill="FFFFFF"/>
        <w:kinsoku/>
        <w:overflowPunct/>
        <w:bidi w:val="0"/>
        <w:spacing w:line="440" w:lineRule="exact"/>
        <w:ind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6"/>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采购人：禹州市住房和城乡建设局</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：禹州市站前大街道路建设及绿地内硬质铺装工程设计项目</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337</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工程设计</w:t>
      </w:r>
      <w:r>
        <w:rPr>
          <w:rFonts w:hint="eastAsia" w:ascii="新宋体" w:hAnsi="新宋体" w:eastAsia="新宋体" w:cs="新宋体"/>
          <w:color w:val="000000"/>
          <w:kern w:val="0"/>
          <w:sz w:val="24"/>
          <w:szCs w:val="24"/>
          <w:lang w:val="en-US" w:eastAsia="zh-CN"/>
        </w:rPr>
        <w:t>服务</w:t>
      </w:r>
      <w:r>
        <w:rPr>
          <w:rFonts w:hint="eastAsia" w:ascii="新宋体" w:hAnsi="新宋体" w:eastAsia="新宋体" w:cs="新宋体"/>
          <w:color w:val="000000"/>
          <w:kern w:val="0"/>
          <w:sz w:val="24"/>
          <w:szCs w:val="24"/>
        </w:rPr>
        <w:t>（详见招标文件）</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46.12</w:t>
      </w:r>
      <w:r>
        <w:rPr>
          <w:rFonts w:hint="eastAsia" w:ascii="新宋体" w:hAnsi="新宋体" w:eastAsia="新宋体" w:cs="新宋体"/>
          <w:color w:val="000000"/>
          <w:kern w:val="0"/>
          <w:sz w:val="24"/>
          <w:szCs w:val="24"/>
        </w:rPr>
        <w:t>万元</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46.12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0"/>
        </w:numPr>
        <w:shd w:val="clear" w:color="auto" w:fill="FFFFFF"/>
        <w:kinsoku/>
        <w:overflowPunct/>
        <w:bidi w:val="0"/>
        <w:spacing w:line="44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left="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w:t>
      </w:r>
    </w:p>
    <w:p>
      <w:pPr>
        <w:keepNext w:val="0"/>
        <w:keepLines w:val="0"/>
        <w:pageBreakBefore w:val="0"/>
        <w:widowControl/>
        <w:shd w:val="clear" w:color="auto" w:fill="FFFFFF"/>
        <w:kinsoku/>
        <w:overflowPunct/>
        <w:bidi w:val="0"/>
        <w:spacing w:line="440" w:lineRule="exact"/>
        <w:ind w:left="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kern w:val="0"/>
          <w:sz w:val="24"/>
          <w:szCs w:val="24"/>
          <w:lang w:val="en-US" w:eastAsia="zh-CN"/>
        </w:rPr>
        <w:t>2、投标人须</w:t>
      </w:r>
      <w:r>
        <w:rPr>
          <w:rFonts w:hint="eastAsia" w:ascii="新宋体" w:hAnsi="新宋体" w:eastAsia="新宋体" w:cs="新宋体"/>
          <w:sz w:val="24"/>
          <w:szCs w:val="24"/>
          <w:lang w:val="en-US" w:eastAsia="zh-CN"/>
        </w:rPr>
        <w:t>具有</w:t>
      </w:r>
      <w:r>
        <w:rPr>
          <w:rFonts w:hint="eastAsia" w:ascii="新宋体" w:hAnsi="新宋体" w:eastAsia="新宋体" w:cs="新宋体"/>
          <w:sz w:val="24"/>
          <w:szCs w:val="24"/>
        </w:rPr>
        <w:t>工程设计市政行业（道路工程）专业乙级及以</w:t>
      </w:r>
      <w:r>
        <w:rPr>
          <w:rFonts w:hint="eastAsia" w:ascii="新宋体" w:hAnsi="新宋体" w:eastAsia="新宋体" w:cs="新宋体"/>
          <w:kern w:val="0"/>
          <w:sz w:val="24"/>
          <w:szCs w:val="24"/>
        </w:rPr>
        <w:t>上资质；</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投标人拟</w:t>
      </w:r>
      <w:r>
        <w:rPr>
          <w:rFonts w:hint="eastAsia" w:ascii="新宋体" w:hAnsi="新宋体" w:eastAsia="新宋体" w:cs="新宋体"/>
          <w:kern w:val="0"/>
          <w:sz w:val="24"/>
          <w:szCs w:val="24"/>
          <w:lang w:eastAsia="zh-CN"/>
        </w:rPr>
        <w:t>派</w:t>
      </w:r>
      <w:r>
        <w:rPr>
          <w:rFonts w:hint="eastAsia" w:ascii="新宋体" w:hAnsi="新宋体" w:eastAsia="新宋体" w:cs="新宋体"/>
          <w:kern w:val="0"/>
          <w:sz w:val="24"/>
          <w:szCs w:val="24"/>
        </w:rPr>
        <w:t>项目</w:t>
      </w:r>
      <w:r>
        <w:rPr>
          <w:rFonts w:hint="eastAsia" w:ascii="新宋体" w:hAnsi="新宋体" w:eastAsia="新宋体" w:cs="新宋体"/>
          <w:sz w:val="24"/>
          <w:szCs w:val="24"/>
        </w:rPr>
        <w:t>负责人具有相关专业高级或以上职称</w:t>
      </w:r>
      <w:r>
        <w:rPr>
          <w:rFonts w:hint="eastAsia" w:ascii="新宋体" w:hAnsi="新宋体" w:eastAsia="新宋体" w:cs="新宋体"/>
          <w:sz w:val="24"/>
          <w:szCs w:val="24"/>
          <w:lang w:eastAsia="zh-CN"/>
        </w:rPr>
        <w:t>证书；</w:t>
      </w:r>
    </w:p>
    <w:p>
      <w:pPr>
        <w:keepNext w:val="0"/>
        <w:keepLines w:val="0"/>
        <w:pageBreakBefore w:val="0"/>
        <w:kinsoku/>
        <w:overflowPunct/>
        <w:bidi w:val="0"/>
        <w:spacing w:line="440" w:lineRule="exact"/>
        <w:ind w:left="319" w:leftChars="152" w:firstLine="120" w:firstLineChars="5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须是本单位职工，须提供公司为本人缴纳社会保险证明；</w:t>
      </w:r>
      <w:r>
        <w:rPr>
          <w:rFonts w:hint="eastAsia" w:ascii="新宋体" w:hAnsi="新宋体" w:eastAsia="新宋体" w:cs="新宋体"/>
          <w:sz w:val="24"/>
          <w:szCs w:val="24"/>
          <w:lang w:eastAsia="zh-CN"/>
        </w:rPr>
        <w:t>（登录网站：</w:t>
      </w:r>
      <w:r>
        <w:rPr>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eastAsia="zh-CN"/>
        </w:rPr>
        <w:t>查询</w:t>
      </w:r>
      <w:r>
        <w:rPr>
          <w:rFonts w:hint="eastAsia" w:ascii="新宋体" w:hAnsi="新宋体" w:eastAsia="新宋体" w:cs="新宋体"/>
          <w:sz w:val="24"/>
          <w:szCs w:val="24"/>
          <w:lang w:val="en-US" w:eastAsia="zh-CN"/>
        </w:rPr>
        <w:t xml:space="preserve">  个人办事通道—马上注册—登录—查询打印—证明打印 </w:t>
      </w:r>
      <w:r>
        <w:rPr>
          <w:rFonts w:hint="eastAsia" w:ascii="新宋体" w:hAnsi="新宋体" w:eastAsia="新宋体" w:cs="新宋体"/>
          <w:sz w:val="24"/>
          <w:szCs w:val="24"/>
          <w:lang w:eastAsia="zh-CN"/>
        </w:rPr>
        <w:t>）</w:t>
      </w:r>
    </w:p>
    <w:p>
      <w:pPr>
        <w:keepNext w:val="0"/>
        <w:keepLines w:val="0"/>
        <w:pageBreakBefore w:val="0"/>
        <w:kinsoku/>
        <w:overflowPunct/>
        <w:bidi w:val="0"/>
        <w:spacing w:line="440" w:lineRule="exact"/>
        <w:ind w:left="319" w:leftChars="152" w:firstLine="120" w:firstLineChars="5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30"/>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30"/>
          <w:rFonts w:hint="eastAsia" w:ascii="新宋体" w:hAnsi="新宋体" w:eastAsia="新宋体" w:cs="新宋体"/>
          <w:sz w:val="24"/>
          <w:szCs w:val="24"/>
          <w:lang w:val="zh-CN"/>
        </w:rPr>
        <w:t>http://</w:t>
      </w:r>
      <w:r>
        <w:rPr>
          <w:rStyle w:val="30"/>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30</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eastAsia="zh-CN"/>
        </w:rPr>
        <w:t>禹州市住房和城乡建设局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行政南路</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赵女士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0374-8113128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2880" w:firstLineChars="1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 xml:space="preserve">12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3"/>
        <w:numPr>
          <w:ilvl w:val="0"/>
          <w:numId w:val="0"/>
        </w:numPr>
      </w:pPr>
    </w:p>
    <w:p/>
    <w:p>
      <w:pPr>
        <w:pStyle w:val="2"/>
      </w:pPr>
    </w:p>
    <w:p>
      <w:pPr>
        <w:pStyle w:val="2"/>
      </w:pPr>
    </w:p>
    <w:p>
      <w:pPr>
        <w:pStyle w:val="2"/>
      </w:pPr>
    </w:p>
    <w:p>
      <w:pPr>
        <w:pStyle w:val="2"/>
      </w:pPr>
    </w:p>
    <w:p>
      <w:pPr>
        <w:pStyle w:val="2"/>
      </w:pPr>
    </w:p>
    <w:p>
      <w:pPr>
        <w:pStyle w:val="2"/>
      </w:pPr>
    </w:p>
    <w:p>
      <w:pPr>
        <w:pStyle w:val="2"/>
      </w:pPr>
    </w:p>
    <w:p>
      <w:pPr>
        <w:pStyle w:val="2"/>
      </w:pPr>
    </w:p>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kern w:val="0"/>
          <w:sz w:val="24"/>
          <w:szCs w:val="24"/>
        </w:rPr>
        <w:t>完成站前大街（K0+035.6-K1+140）道路工程设计任务</w:t>
      </w:r>
      <w:r>
        <w:rPr>
          <w:rFonts w:hint="eastAsia" w:ascii="新宋体" w:hAnsi="新宋体" w:eastAsia="新宋体" w:cs="新宋体"/>
          <w:kern w:val="0"/>
          <w:sz w:val="24"/>
          <w:szCs w:val="24"/>
          <w:lang w:eastAsia="zh-CN"/>
        </w:rPr>
        <w:t>。</w:t>
      </w:r>
    </w:p>
    <w:p>
      <w:pPr>
        <w:widowControl/>
        <w:shd w:val="clear" w:color="auto" w:fill="FFFFFF"/>
        <w:spacing w:line="360" w:lineRule="auto"/>
        <w:ind w:firstLine="707"/>
        <w:contextualSpacing/>
        <w:jc w:val="left"/>
        <w:rPr>
          <w:rFonts w:hint="eastAsia" w:ascii="新宋体" w:hAnsi="新宋体" w:eastAsia="新宋体" w:cs="新宋体"/>
          <w:kern w:val="0"/>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kern w:val="0"/>
          <w:sz w:val="24"/>
          <w:szCs w:val="24"/>
        </w:rPr>
        <w:t>1.工程概况：本工程位于禹州市褚河片区，邻近高铁站，为城市次干道，北起祥云大道，南至寺后王村，全长1104米。规划红线宽58米。</w:t>
      </w:r>
    </w:p>
    <w:p>
      <w:pPr>
        <w:widowControl/>
        <w:shd w:val="clear" w:color="auto" w:fill="FFFFFF"/>
        <w:spacing w:line="360" w:lineRule="auto"/>
        <w:ind w:firstLine="707"/>
        <w:contextualSpacing/>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2.设计范围：站前大街道路：北起祥云大道，南至寺后王村，全长1104米。主要建设内容有道路、排水、绿化及桥涵。</w:t>
      </w:r>
    </w:p>
    <w:p>
      <w:pPr>
        <w:widowControl/>
        <w:shd w:val="clear" w:color="auto" w:fill="FFFFFF"/>
        <w:spacing w:line="360" w:lineRule="auto"/>
        <w:ind w:firstLine="707"/>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kern w:val="0"/>
          <w:sz w:val="24"/>
          <w:szCs w:val="24"/>
        </w:rPr>
        <w:t>3.成果文本：最终提供站前大街施工图设计图纸。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需执行的国家相关标准、行业标准、地方标准或者其他标准、规范：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《市政公用工程设计文件编制深度规定》（2013年版）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《《城市道路工程设计规范》（CJJ 37-2012）（2016年版）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《城市道路路线设计规范》（CJJ 193-2012）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《城市道路交叉口设计规程》（CJJ 152-2010）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《城镇道路路面设计规范》（CJJ169-2012）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《城市道路路基设计规范》（CJJ194-2013）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《城市工程管线综合规划规范》（GB 50289-2016）</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《室外给水设计标准》（GB50013-2018）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《室外排水设计规范》（GB50014-2006）2016年版</w:t>
      </w:r>
    </w:p>
    <w:p>
      <w:pPr>
        <w:pStyle w:val="2"/>
        <w:keepNext w:val="0"/>
        <w:keepLines w:val="0"/>
        <w:pageBreakBefore w:val="0"/>
        <w:widowControl w:val="0"/>
        <w:kinsoku/>
        <w:overflowPunct/>
        <w:autoSpaceDE/>
        <w:autoSpaceDN/>
        <w:bidi w:val="0"/>
        <w:adjustRightInd/>
        <w:snapToGrid/>
        <w:spacing w:line="360" w:lineRule="auto"/>
        <w:ind w:firstLine="240" w:firstLineChars="100"/>
        <w:textAlignment w:val="auto"/>
        <w:rPr>
          <w:rFonts w:hint="eastAsia"/>
          <w:lang w:val="en-US" w:eastAsia="zh-CN"/>
        </w:rPr>
      </w:pPr>
      <w:r>
        <w:rPr>
          <w:rFonts w:hint="eastAsia"/>
          <w:lang w:val="en-US" w:eastAsia="zh-CN"/>
        </w:rPr>
        <w:t>（四）服务标准、期限、效果等要求</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服务标准：设计人应按国家技术规范、标准、规程及发包人提出的设计要求，进行工程设计，按合同规定的进度要求提交质量合格的设计资料，并对其负责。设计人交付设计文件后，按规定参加有关的设计审查，并根据审查结论负责作必要调整补充。设计人按合同规定时限交付设计文件，负责向发包人及施工单位进行设计交底、处理有关设计问题和参加竣工验收。</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2、设计期限：合同签订之日起20日历天</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3、设计效果：确保本工程项目施工图设计图纸顺利施工，以实现道路贯通。</w:t>
      </w:r>
    </w:p>
    <w:p>
      <w:pPr>
        <w:keepNext w:val="0"/>
        <w:keepLines w:val="0"/>
        <w:pageBreakBefore w:val="0"/>
        <w:widowControl w:val="0"/>
        <w:kinsoku/>
        <w:wordWrap w:val="0"/>
        <w:overflowPunct/>
        <w:topLinePunct/>
        <w:autoSpaceDE/>
        <w:autoSpaceDN/>
        <w:bidi w:val="0"/>
        <w:adjustRightInd/>
        <w:snapToGrid/>
        <w:spacing w:line="360" w:lineRule="auto"/>
        <w:ind w:firstLine="723" w:firstLineChars="300"/>
        <w:textAlignment w:val="auto"/>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项目名称：禹州市站前大街道路建设及绿地内硬质铺装工程设计项目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YZCG-G2019337</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名称：禹州市住房和城乡建设局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赵女士   联系电话：0374-8113128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八、1、投标人须具有</w:t>
            </w:r>
            <w:r>
              <w:rPr>
                <w:rFonts w:hint="eastAsia"/>
              </w:rPr>
              <w:t>工程设计市政行业（道路工程）专业乙级及以上资质；</w:t>
            </w:r>
            <w:r>
              <w:rPr>
                <w:rFonts w:hint="eastAsia"/>
                <w:lang w:val="en-US" w:eastAsia="zh-CN"/>
              </w:rPr>
              <w:t>2、</w:t>
            </w:r>
            <w:r>
              <w:rPr>
                <w:rFonts w:hint="eastAsia"/>
              </w:rPr>
              <w:t>投标人拟</w:t>
            </w:r>
            <w:r>
              <w:rPr>
                <w:rFonts w:hint="eastAsia"/>
                <w:lang w:eastAsia="zh-CN"/>
              </w:rPr>
              <w:t>派</w:t>
            </w:r>
            <w:r>
              <w:rPr>
                <w:rFonts w:hint="eastAsia"/>
              </w:rPr>
              <w:t>项目负责人具有相关专业高级或以上职称</w:t>
            </w:r>
            <w:r>
              <w:rPr>
                <w:rFonts w:hint="eastAsia"/>
                <w:lang w:eastAsia="zh-CN"/>
              </w:rPr>
              <w:t>证书；</w:t>
            </w:r>
          </w:p>
          <w:p>
            <w:pPr>
              <w:autoSpaceDE w:val="0"/>
              <w:autoSpaceDN w:val="0"/>
              <w:spacing w:line="360" w:lineRule="auto"/>
              <w:contextualSpacing/>
              <w:rPr>
                <w:rFonts w:hint="eastAsia"/>
                <w:lang w:val="en-US" w:eastAsia="zh-CN"/>
              </w:rPr>
            </w:pPr>
            <w:r>
              <w:rPr>
                <w:rFonts w:hint="eastAsia"/>
                <w:lang w:val="en-US" w:eastAsia="zh-CN"/>
              </w:rPr>
              <w:t>3</w:t>
            </w:r>
            <w:r>
              <w:rPr>
                <w:rFonts w:hint="eastAsia"/>
              </w:rPr>
              <w:t>、被委托</w:t>
            </w:r>
            <w:r>
              <w:rPr>
                <w:rFonts w:hint="eastAsia"/>
                <w:lang w:eastAsia="zh-CN"/>
              </w:rPr>
              <w:t>人</w:t>
            </w:r>
            <w:r>
              <w:rPr>
                <w:rFonts w:hint="eastAsia"/>
              </w:rPr>
              <w:t>须是本单位职工，须提供公司为本人缴纳社会保险证明；</w:t>
            </w:r>
            <w:r>
              <w:rPr>
                <w:rFonts w:hint="eastAsia"/>
                <w:lang w:eastAsia="zh-CN"/>
              </w:rPr>
              <w:t>（登录网站：</w:t>
            </w:r>
            <w:r>
              <w:rPr>
                <w:rFonts w:hint="eastAsia"/>
                <w:lang w:val="en-US" w:eastAsia="zh-CN"/>
              </w:rPr>
              <w:t>http//222.143.34.121/</w:t>
            </w:r>
            <w:r>
              <w:rPr>
                <w:rFonts w:hint="eastAsia"/>
                <w:lang w:eastAsia="zh-CN"/>
              </w:rPr>
              <w:t>查询</w:t>
            </w:r>
            <w:r>
              <w:rPr>
                <w:rFonts w:hint="eastAsia"/>
                <w:lang w:val="en-US" w:eastAsia="zh-CN"/>
              </w:rPr>
              <w:t xml:space="preserve">  个人办事通道—马上注册—登录—查询打印—证明打印 </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2"/>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46.12万元，超出最高限价者为无效标。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30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asciiTheme="minorEastAsia" w:hAnsiTheme="minorEastAsia"/>
                <w:bCs/>
                <w:szCs w:val="21"/>
              </w:rPr>
            </w:pPr>
            <w:r>
              <w:rPr>
                <w:rFonts w:hint="eastAsia" w:asciiTheme="minorEastAsia" w:hAnsiTheme="minorEastAsia"/>
                <w:bCs/>
                <w:szCs w:val="21"/>
                <w:lang w:val="en-US" w:eastAsia="zh-CN"/>
              </w:rPr>
              <w:t>1投标人须具有</w:t>
            </w:r>
            <w:r>
              <w:rPr>
                <w:rFonts w:hint="eastAsia" w:asciiTheme="minorEastAsia" w:hAnsiTheme="minorEastAsia"/>
                <w:bCs/>
                <w:szCs w:val="21"/>
              </w:rPr>
              <w:t>工程设计市政行业（道路工程）专业乙级及以上资质；</w:t>
            </w:r>
          </w:p>
          <w:p>
            <w:pPr>
              <w:keepNext w:val="0"/>
              <w:keepLines w:val="0"/>
              <w:pageBreakBefore w:val="0"/>
              <w:widowControl/>
              <w:shd w:val="clear" w:color="auto" w:fill="FFFFFF"/>
              <w:kinsoku/>
              <w:overflowPunct/>
              <w:bidi w:val="0"/>
              <w:spacing w:line="440" w:lineRule="exact"/>
              <w:jc w:val="left"/>
              <w:textAlignment w:val="auto"/>
              <w:rPr>
                <w:rFonts w:hint="eastAsia" w:asciiTheme="minorEastAsia" w:hAnsiTheme="minorEastAsia" w:eastAsiaTheme="minorEastAsia"/>
                <w:b/>
                <w:bCs/>
                <w:szCs w:val="21"/>
                <w:lang w:val="en-US" w:eastAsia="zh-CN"/>
              </w:rPr>
            </w:pPr>
            <w:r>
              <w:rPr>
                <w:rFonts w:hint="eastAsia" w:asciiTheme="minorEastAsia" w:hAnsiTheme="minorEastAsia"/>
                <w:bCs/>
                <w:szCs w:val="21"/>
                <w:lang w:val="en-US" w:eastAsia="zh-CN"/>
              </w:rPr>
              <w:t>2、</w:t>
            </w:r>
            <w:r>
              <w:rPr>
                <w:rFonts w:hint="eastAsia" w:asciiTheme="minorEastAsia" w:hAnsiTheme="minorEastAsia"/>
                <w:bCs/>
                <w:szCs w:val="21"/>
              </w:rPr>
              <w:t>投标人拟</w:t>
            </w:r>
            <w:r>
              <w:rPr>
                <w:rFonts w:hint="eastAsia" w:asciiTheme="minorEastAsia" w:hAnsiTheme="minorEastAsia"/>
                <w:bCs/>
                <w:szCs w:val="21"/>
                <w:lang w:eastAsia="zh-CN"/>
              </w:rPr>
              <w:t>派</w:t>
            </w:r>
            <w:r>
              <w:rPr>
                <w:rFonts w:hint="eastAsia" w:asciiTheme="minorEastAsia" w:hAnsiTheme="minorEastAsia"/>
                <w:bCs/>
                <w:szCs w:val="21"/>
              </w:rPr>
              <w:t>项目负责人具有相关专业高级或以上职称</w:t>
            </w:r>
            <w:r>
              <w:rPr>
                <w:rFonts w:hint="eastAsia" w:asciiTheme="minorEastAsia" w:hAnsiTheme="minorEastAsia"/>
                <w:bCs/>
                <w:szCs w:val="21"/>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r>
              <w:rPr>
                <w:rFonts w:hint="eastAsia" w:asciiTheme="minorEastAsia" w:hAnsiTheme="minorEastAsia" w:eastAsiaTheme="minorEastAsia"/>
                <w:b/>
                <w:bCs/>
                <w:szCs w:val="21"/>
                <w:lang w:val="en-US" w:eastAsia="zh-CN"/>
              </w:rPr>
              <w:t>（登录网站：http//222.143.34.121/查询  个人办事通道—马上注册—登录—查询打印—证明打印 ）</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jc w:val="both"/>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5"/>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1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423" w:type="dxa"/>
            <w:gridSpan w:val="2"/>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价格部分：30分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商务部分：30分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w:t>
            </w:r>
          </w:p>
        </w:tc>
        <w:tc>
          <w:tcPr>
            <w:tcW w:w="804" w:type="dxa"/>
            <w:vAlign w:val="center"/>
          </w:tcPr>
          <w:p>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企业从2016年1月1日至今，具有类似项目业绩，每个得3分；本项最多得</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分。（时间以合同签订时间为准，否则不得分。）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项目负责人业绩</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2016年1月1日至今项目负责人具有类似项目业绩，每个得3分，本项最多得</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时间以设计合同签订时间为准，。若设计合同不体现项目负责人姓名，需提供经该项目建设单位盖章的相关证明材料或中标通知书，否则不得分。如设计合同未体现工程规模，需提供经该项目建设单位盖章的相关证明材料，同一个项目业绩同时满足企业业绩和项目负责人业绩时，可分别计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投标文件制作</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无错别字、制作大方、美观、无错别字、漏页。0-6分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对本工程的理解及项目建设必要性分析</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对项目的整体情况有整体理解，表述正确，分析全面、透彻，对项目的建设必要性分析准确，一般得1-2分，良得3-5分，优得6-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对本工程的设计实施方案</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设计实施方案完整、全面，实施方案节点详细、可行，一般得1-2分，良得3-5分，优得6-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对本工程的设计周期进度安排</w:t>
            </w:r>
          </w:p>
        </w:tc>
        <w:tc>
          <w:tcPr>
            <w:tcW w:w="6619"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对本工程设计进度安排的分析准确、考虑全面，计划安排合理；一般得1-2分，良得3-5分，优得6-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对本工程的质量保证措施、进度保证措施</w:t>
            </w:r>
          </w:p>
        </w:tc>
        <w:tc>
          <w:tcPr>
            <w:tcW w:w="6619"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制定了完善的质量保障措施和进度保证措施；一般得1-2分，良得3-</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分，优得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后续服务计划</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后期服务计划中对本工程施工招标、施工图纸审查、施工期间的服务、设计变更的处理和本工程各阶段验收服务计划全面详实、可行并有相应的处罚措施；一般得1-2分，良得3-4分，优得5-</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w:t>
            </w:r>
          </w:p>
        </w:tc>
      </w:tr>
    </w:tbl>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both"/>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bookmarkStart w:id="9" w:name="_GoBack"/>
      <w:bookmarkEnd w:id="9"/>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EEA5C"/>
    <w:multiLevelType w:val="singleLevel"/>
    <w:tmpl w:val="C4BEEA5C"/>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4"/>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4B7B2E"/>
    <w:rsid w:val="1B7847FF"/>
    <w:rsid w:val="1BAE49D7"/>
    <w:rsid w:val="1C2D1536"/>
    <w:rsid w:val="1CCF2F1D"/>
    <w:rsid w:val="1CF87F0B"/>
    <w:rsid w:val="1CFB73D3"/>
    <w:rsid w:val="1D3B1EEC"/>
    <w:rsid w:val="1D767D0D"/>
    <w:rsid w:val="1E8E722F"/>
    <w:rsid w:val="1EF76DF1"/>
    <w:rsid w:val="1F8E45BB"/>
    <w:rsid w:val="1FE15514"/>
    <w:rsid w:val="1FF158F3"/>
    <w:rsid w:val="20611B1C"/>
    <w:rsid w:val="208614E5"/>
    <w:rsid w:val="21031FC5"/>
    <w:rsid w:val="213729F0"/>
    <w:rsid w:val="2157706F"/>
    <w:rsid w:val="21DC7D3C"/>
    <w:rsid w:val="21DD4A96"/>
    <w:rsid w:val="2298317C"/>
    <w:rsid w:val="22CE29EE"/>
    <w:rsid w:val="22E01AF5"/>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CBF3D3E"/>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19659B"/>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BF03910"/>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263B"/>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716CE1"/>
    <w:rsid w:val="68594ADA"/>
    <w:rsid w:val="68741D48"/>
    <w:rsid w:val="693A6BDC"/>
    <w:rsid w:val="69FF0DA5"/>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纯文本 Char"/>
    <w:basedOn w:val="26"/>
    <w:link w:val="16"/>
    <w:qFormat/>
    <w:uiPriority w:val="0"/>
    <w:rPr>
      <w:rFonts w:eastAsia="宋体"/>
      <w:sz w:val="24"/>
    </w:rPr>
  </w:style>
  <w:style w:type="character" w:customStyle="1" w:styleId="38">
    <w:name w:val="日期 Char"/>
    <w:basedOn w:val="26"/>
    <w:link w:val="17"/>
    <w:qFormat/>
    <w:uiPriority w:val="99"/>
  </w:style>
  <w:style w:type="character" w:customStyle="1" w:styleId="39">
    <w:name w:val="页脚 Char"/>
    <w:basedOn w:val="26"/>
    <w:link w:val="18"/>
    <w:qFormat/>
    <w:uiPriority w:val="99"/>
    <w:rPr>
      <w:sz w:val="18"/>
      <w:szCs w:val="18"/>
    </w:rPr>
  </w:style>
  <w:style w:type="character" w:customStyle="1" w:styleId="40">
    <w:name w:val="页眉 Char"/>
    <w:basedOn w:val="26"/>
    <w:link w:val="19"/>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6"/>
    <w:link w:val="10"/>
    <w:semiHidden/>
    <w:qFormat/>
    <w:uiPriority w:val="99"/>
  </w:style>
  <w:style w:type="character" w:customStyle="1" w:styleId="56">
    <w:name w:val="正文首行缩进 Char"/>
    <w:basedOn w:val="55"/>
    <w:link w:val="23"/>
    <w:qFormat/>
    <w:uiPriority w:val="0"/>
    <w:rPr>
      <w:rFonts w:ascii="宋体" w:hAnsi="Times New Roman" w:eastAsia="宋体" w:cs="Times New Roman"/>
      <w:kern w:val="0"/>
      <w:sz w:val="34"/>
      <w:szCs w:val="20"/>
    </w:rPr>
  </w:style>
  <w:style w:type="character" w:customStyle="1" w:styleId="57">
    <w:name w:val="HTML 预设格式 Char"/>
    <w:basedOn w:val="26"/>
    <w:link w:val="21"/>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21"/>
    <w:basedOn w:val="26"/>
    <w:qFormat/>
    <w:uiPriority w:val="0"/>
    <w:rPr>
      <w:rFonts w:hint="eastAsia" w:ascii="宋体" w:hAnsi="宋体" w:eastAsia="宋体" w:cs="宋体"/>
      <w:color w:val="000000"/>
      <w:sz w:val="28"/>
      <w:szCs w:val="28"/>
      <w:u w:val="none"/>
    </w:rPr>
  </w:style>
  <w:style w:type="character" w:customStyle="1" w:styleId="64">
    <w:name w:val="font11"/>
    <w:basedOn w:val="26"/>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54</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2019-12-06T02:19:29Z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