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jc w:val="center"/>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鄢陵县政府会议室办公家具采购项目</w:t>
      </w:r>
    </w:p>
    <w:p>
      <w:pPr>
        <w:spacing w:line="312" w:lineRule="auto"/>
        <w:ind w:firstLine="3072" w:firstLineChars="850"/>
        <w:rPr>
          <w:rFonts w:ascii="黑体" w:hAnsi="黑体" w:eastAsia="黑体" w:cs="黑体"/>
          <w:b/>
          <w:sz w:val="36"/>
          <w:szCs w:val="36"/>
          <w:shd w:val="clear" w:color="auto" w:fill="FFFFFF"/>
        </w:rPr>
      </w:pPr>
    </w:p>
    <w:p>
      <w:pPr>
        <w:spacing w:line="312" w:lineRule="auto"/>
        <w:ind w:firstLine="3072" w:firstLineChars="850"/>
        <w:rPr>
          <w:rFonts w:ascii="黑体" w:hAnsi="黑体" w:eastAsia="黑体" w:cs="黑体"/>
          <w:b/>
          <w:sz w:val="36"/>
          <w:szCs w:val="36"/>
          <w:shd w:val="clear" w:color="auto" w:fill="FFFFFF"/>
        </w:rPr>
      </w:pPr>
    </w:p>
    <w:p>
      <w:pPr>
        <w:spacing w:line="312" w:lineRule="auto"/>
        <w:ind w:firstLine="3072" w:firstLineChars="850"/>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招　标　文　件</w:t>
      </w:r>
    </w:p>
    <w:p>
      <w:pPr>
        <w:ind w:firstLine="2080" w:firstLineChars="650"/>
        <w:rPr>
          <w:rFonts w:ascii="黑体" w:hAnsi="黑体" w:eastAsia="黑体" w:cs="仿宋_GB2312"/>
          <w:sz w:val="32"/>
          <w:szCs w:val="32"/>
        </w:rPr>
      </w:pPr>
    </w:p>
    <w:p>
      <w:pPr>
        <w:ind w:firstLine="2080" w:firstLineChars="650"/>
        <w:rPr>
          <w:rFonts w:ascii="黑体" w:hAnsi="黑体" w:eastAsia="黑体" w:cs="仿宋_GB2312"/>
          <w:sz w:val="32"/>
          <w:szCs w:val="32"/>
        </w:rPr>
      </w:pPr>
    </w:p>
    <w:p/>
    <w:p>
      <w:pPr>
        <w:ind w:firstLine="2560" w:firstLineChars="800"/>
        <w:jc w:val="both"/>
        <w:rPr>
          <w:rFonts w:hint="eastAsia" w:ascii="宋体" w:hAnsi="宋体" w:eastAsia="宋体" w:cs="仿宋_GB2312"/>
          <w:sz w:val="32"/>
          <w:szCs w:val="32"/>
        </w:rPr>
      </w:pPr>
      <w:r>
        <w:rPr>
          <w:rFonts w:hint="eastAsia" w:ascii="宋体" w:hAnsi="宋体" w:eastAsia="宋体" w:cs="仿宋_GB2312"/>
          <w:sz w:val="32"/>
          <w:szCs w:val="32"/>
        </w:rPr>
        <w:t>项目编号：Y2019HZ224</w:t>
      </w:r>
    </w:p>
    <w:p>
      <w:pPr>
        <w:ind w:firstLine="2560" w:firstLineChars="800"/>
        <w:jc w:val="both"/>
        <w:rPr>
          <w:rFonts w:ascii="宋体" w:hAnsi="宋体" w:eastAsia="宋体" w:cs="仿宋_GB2312"/>
          <w:sz w:val="32"/>
          <w:szCs w:val="32"/>
        </w:rPr>
      </w:pPr>
      <w:r>
        <w:rPr>
          <w:rFonts w:hint="eastAsia" w:ascii="宋体" w:hAnsi="宋体" w:eastAsia="宋体" w:cs="仿宋_GB2312"/>
          <w:sz w:val="32"/>
          <w:szCs w:val="32"/>
        </w:rPr>
        <w:t>招标编号：鄢招公2019092503</w:t>
      </w:r>
    </w:p>
    <w:p>
      <w:pPr>
        <w:ind w:firstLine="1285" w:firstLineChars="400"/>
        <w:jc w:val="center"/>
        <w:rPr>
          <w:rFonts w:ascii="宋体" w:hAnsi="宋体" w:eastAsia="宋体" w:cs="宋体"/>
          <w:b/>
          <w:bCs/>
          <w:sz w:val="32"/>
          <w:szCs w:val="32"/>
        </w:rPr>
      </w:pPr>
    </w:p>
    <w:p>
      <w:pPr>
        <w:ind w:firstLine="1285" w:firstLineChars="400"/>
        <w:rPr>
          <w:rFonts w:ascii="宋体" w:hAnsi="宋体" w:eastAsia="宋体" w:cs="宋体"/>
          <w:b/>
          <w:bCs/>
          <w:sz w:val="32"/>
          <w:szCs w:val="32"/>
        </w:rPr>
      </w:pPr>
    </w:p>
    <w:p>
      <w:pPr>
        <w:ind w:firstLine="1285" w:firstLineChars="400"/>
        <w:rPr>
          <w:rFonts w:ascii="黑体" w:hAnsi="黑体" w:eastAsia="黑体" w:cs="宋体"/>
          <w:b/>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hint="eastAsia" w:ascii="黑体" w:hAnsi="黑体" w:eastAsia="黑体" w:cs="宋体"/>
          <w:bCs/>
          <w:sz w:val="32"/>
          <w:szCs w:val="32"/>
        </w:rPr>
      </w:pPr>
      <w:r>
        <w:rPr>
          <w:rFonts w:hint="eastAsia" w:ascii="黑体" w:hAnsi="黑体" w:eastAsia="黑体" w:cs="宋体"/>
          <w:bCs/>
          <w:sz w:val="32"/>
          <w:szCs w:val="32"/>
        </w:rPr>
        <w:t>采 购 人：鄢陵县人民政府办公室</w:t>
      </w:r>
    </w:p>
    <w:p>
      <w:pPr>
        <w:spacing w:line="560" w:lineRule="exact"/>
        <w:ind w:right="960" w:firstLine="1920" w:firstLineChars="600"/>
        <w:rPr>
          <w:rFonts w:ascii="黑体" w:hAnsi="黑体" w:eastAsia="黑体" w:cs="宋体"/>
          <w:bCs/>
          <w:sz w:val="32"/>
          <w:szCs w:val="32"/>
        </w:rPr>
      </w:pPr>
      <w:r>
        <w:rPr>
          <w:rFonts w:hint="eastAsia" w:ascii="黑体" w:hAnsi="黑体" w:eastAsia="黑体" w:cs="宋体"/>
          <w:bCs/>
          <w:sz w:val="32"/>
          <w:szCs w:val="32"/>
        </w:rPr>
        <w:t>代理机构：鄢陵县政府采购中心</w:t>
      </w:r>
    </w:p>
    <w:p>
      <w:pPr>
        <w:spacing w:line="480" w:lineRule="auto"/>
        <w:ind w:firstLine="1920" w:firstLineChars="600"/>
        <w:rPr>
          <w:rFonts w:ascii="黑体" w:hAnsi="黑体" w:eastAsia="黑体"/>
          <w:spacing w:val="-6"/>
          <w:sz w:val="32"/>
          <w:szCs w:val="32"/>
        </w:rPr>
      </w:pPr>
      <w:r>
        <w:rPr>
          <w:rFonts w:hint="eastAsia" w:ascii="黑体" w:hAnsi="黑体" w:eastAsia="黑体" w:cs="宋体"/>
          <w:bCs/>
          <w:sz w:val="32"/>
          <w:szCs w:val="32"/>
        </w:rPr>
        <w:t>日    期：</w:t>
      </w:r>
      <w:r>
        <w:rPr>
          <w:rFonts w:hint="eastAsia" w:ascii="黑体" w:hAnsi="黑体" w:eastAsia="黑体"/>
          <w:spacing w:val="-6"/>
          <w:sz w:val="32"/>
          <w:szCs w:val="32"/>
        </w:rPr>
        <w:t>二○一九年十一月</w:t>
      </w:r>
    </w:p>
    <w:p>
      <w:pPr>
        <w:jc w:val="center"/>
        <w:rPr>
          <w:rFonts w:ascii="黑体" w:eastAsia="黑体" w:cs="黑体"/>
          <w:b/>
          <w:bCs/>
          <w:sz w:val="44"/>
          <w:szCs w:val="44"/>
        </w:rPr>
      </w:pPr>
    </w:p>
    <w:p>
      <w:pPr>
        <w:widowControl/>
        <w:jc w:val="center"/>
        <w:rPr>
          <w:rFonts w:ascii="黑体" w:eastAsia="黑体" w:cs="黑体"/>
          <w:b/>
          <w:bCs/>
          <w:sz w:val="44"/>
          <w:szCs w:val="44"/>
        </w:rPr>
      </w:pPr>
      <w:r>
        <w:rPr>
          <w:rFonts w:ascii="黑体" w:eastAsia="黑体" w:cs="黑体"/>
          <w:b/>
          <w:bCs/>
          <w:sz w:val="44"/>
          <w:szCs w:val="44"/>
        </w:rPr>
        <w:br w:type="page"/>
      </w:r>
      <w:r>
        <w:rPr>
          <w:rFonts w:hint="eastAsia" w:ascii="黑体" w:eastAsia="黑体" w:cs="黑体"/>
          <w:b/>
          <w:bCs/>
          <w:sz w:val="44"/>
          <w:szCs w:val="44"/>
          <w:lang w:val="zh-CN"/>
        </w:rPr>
        <w:t>目     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第二章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rPr>
          <w:rFonts w:asciiTheme="majorEastAsia" w:hAnsiTheme="majorEastAsia" w:eastAsiaTheme="majorEastAsia"/>
          <w:kern w:val="0"/>
          <w:sz w:val="32"/>
          <w:szCs w:val="32"/>
        </w:rPr>
      </w:pPr>
    </w:p>
    <w:p>
      <w:pPr>
        <w:widowControl/>
        <w:jc w:val="center"/>
        <w:rPr>
          <w:rFonts w:asciiTheme="majorEastAsia" w:hAnsiTheme="majorEastAsia" w:eastAsiaTheme="majorEastAsia"/>
          <w:kern w:val="0"/>
          <w:sz w:val="32"/>
          <w:szCs w:val="32"/>
        </w:rPr>
      </w:pPr>
      <w:r>
        <w:rPr>
          <w:rFonts w:asciiTheme="majorEastAsia" w:hAnsiTheme="majorEastAsia" w:eastAsiaTheme="majorEastAsia"/>
          <w:kern w:val="0"/>
          <w:sz w:val="32"/>
          <w:szCs w:val="32"/>
        </w:rPr>
        <w:br w:type="page"/>
      </w:r>
      <w:r>
        <w:rPr>
          <w:rFonts w:hint="eastAsia" w:asciiTheme="majorEastAsia" w:hAnsiTheme="majorEastAsia" w:eastAsiaTheme="majorEastAsia"/>
          <w:kern w:val="0"/>
          <w:sz w:val="32"/>
          <w:szCs w:val="32"/>
        </w:rPr>
        <w:t>第一章 投标邀请</w:t>
      </w:r>
    </w:p>
    <w:p>
      <w:pPr>
        <w:widowControl/>
        <w:spacing w:line="360" w:lineRule="auto"/>
        <w:ind w:firstLine="480" w:firstLineChars="200"/>
        <w:rPr>
          <w:rFonts w:hAnsi="宋体" w:cs="仿宋_GB2312"/>
          <w:bCs/>
          <w:sz w:val="24"/>
        </w:rPr>
      </w:pPr>
      <w:r>
        <w:rPr>
          <w:rFonts w:hint="eastAsia" w:hAnsi="宋体" w:cs="仿宋_GB2312"/>
          <w:bCs/>
          <w:sz w:val="24"/>
        </w:rPr>
        <w:t>受鄢陵县人民政府办公室的委托，鄢陵县政府采购中心就“鄢陵县政府会议室办公家具采购项目</w:t>
      </w:r>
      <w:r>
        <w:rPr>
          <w:rFonts w:hAnsi="宋体" w:cs="仿宋_GB2312"/>
          <w:bCs/>
          <w:sz w:val="24"/>
        </w:rPr>
        <w:t>”</w:t>
      </w:r>
      <w:r>
        <w:rPr>
          <w:rFonts w:hint="eastAsia" w:hAnsi="宋体" w:cs="仿宋_GB2312"/>
          <w:bCs/>
          <w:sz w:val="24"/>
        </w:rPr>
        <w:t>进行公开招标，欢迎合格的投标人前来投标。</w:t>
      </w:r>
    </w:p>
    <w:p>
      <w:pPr>
        <w:widowControl/>
        <w:spacing w:line="360" w:lineRule="auto"/>
        <w:rPr>
          <w:rFonts w:hAnsi="宋体" w:cs="仿宋_GB2312"/>
          <w:bCs/>
          <w:sz w:val="24"/>
        </w:rPr>
      </w:pPr>
      <w:r>
        <w:rPr>
          <w:rFonts w:hint="eastAsia" w:hAnsi="宋体" w:cs="仿宋_GB2312"/>
          <w:bCs/>
          <w:sz w:val="24"/>
        </w:rPr>
        <w:t>一、项目基本情况</w:t>
      </w:r>
    </w:p>
    <w:p>
      <w:pPr>
        <w:widowControl/>
        <w:spacing w:line="360" w:lineRule="auto"/>
        <w:rPr>
          <w:rFonts w:hAnsi="宋体" w:cs="仿宋_GB2312"/>
          <w:bCs/>
          <w:sz w:val="24"/>
        </w:rPr>
      </w:pPr>
      <w:r>
        <w:rPr>
          <w:rFonts w:hint="eastAsia" w:hAnsi="宋体" w:cs="仿宋_GB2312"/>
          <w:bCs/>
          <w:sz w:val="24"/>
        </w:rPr>
        <w:t>（一）项目名称：鄢陵县政府会议室办公家具采购项目</w:t>
      </w:r>
    </w:p>
    <w:p>
      <w:pPr>
        <w:widowControl/>
        <w:spacing w:line="360" w:lineRule="auto"/>
        <w:rPr>
          <w:rFonts w:hAnsi="宋体" w:cs="仿宋_GB2312"/>
          <w:bCs/>
          <w:sz w:val="24"/>
        </w:rPr>
      </w:pPr>
      <w:r>
        <w:rPr>
          <w:rFonts w:hint="eastAsia" w:hAnsi="宋体" w:cs="仿宋_GB2312"/>
          <w:bCs/>
          <w:sz w:val="24"/>
        </w:rPr>
        <w:t>（二）项目编号：Y2019HZ224</w:t>
      </w:r>
    </w:p>
    <w:p>
      <w:pPr>
        <w:widowControl/>
        <w:spacing w:line="360" w:lineRule="auto"/>
        <w:rPr>
          <w:rFonts w:hAnsi="宋体" w:cs="仿宋_GB2312"/>
          <w:bCs/>
          <w:sz w:val="24"/>
        </w:rPr>
      </w:pPr>
      <w:r>
        <w:rPr>
          <w:rFonts w:hint="eastAsia" w:hAnsi="宋体" w:cs="仿宋_GB2312"/>
          <w:bCs/>
          <w:sz w:val="24"/>
        </w:rPr>
        <w:t xml:space="preserve">      招标编号：鄢招公2019092503</w:t>
      </w:r>
    </w:p>
    <w:p>
      <w:pPr>
        <w:widowControl/>
        <w:spacing w:line="360" w:lineRule="auto"/>
        <w:rPr>
          <w:rFonts w:hAnsi="宋体" w:cs="仿宋_GB2312"/>
          <w:bCs/>
          <w:sz w:val="24"/>
        </w:rPr>
      </w:pPr>
      <w:r>
        <w:rPr>
          <w:rFonts w:hint="eastAsia" w:hAnsi="宋体" w:cs="仿宋_GB2312"/>
          <w:bCs/>
          <w:sz w:val="24"/>
        </w:rPr>
        <w:t xml:space="preserve">（三）采购方式：公开招标 </w:t>
      </w:r>
    </w:p>
    <w:p>
      <w:pPr>
        <w:spacing w:line="480" w:lineRule="auto"/>
        <w:rPr>
          <w:rFonts w:hAnsi="宋体" w:cs="仿宋_GB2312"/>
          <w:bCs/>
          <w:sz w:val="24"/>
        </w:rPr>
      </w:pPr>
      <w:r>
        <w:rPr>
          <w:rFonts w:hint="eastAsia" w:hAnsi="宋体" w:cs="仿宋_GB2312"/>
          <w:bCs/>
          <w:sz w:val="24"/>
        </w:rPr>
        <w:t>（四）项目主要内容：会议桌2张、会议椅36张、无扶手会议椅54张、会议条桌18张、茶水柜2个、接待沙发15张、长茶几3个、方茶几9个（具体要求详见招标文件）</w:t>
      </w:r>
    </w:p>
    <w:p>
      <w:pPr>
        <w:spacing w:line="480" w:lineRule="auto"/>
        <w:rPr>
          <w:rFonts w:hAnsi="宋体" w:cs="仿宋_GB2312"/>
          <w:bCs/>
          <w:sz w:val="24"/>
        </w:rPr>
      </w:pPr>
      <w:r>
        <w:rPr>
          <w:rFonts w:hint="eastAsia" w:hAnsi="宋体" w:cs="仿宋_GB2312"/>
          <w:bCs/>
          <w:sz w:val="24"/>
        </w:rPr>
        <w:t>（五）预算金额：</w:t>
      </w:r>
      <w:r>
        <w:rPr>
          <w:rFonts w:hint="eastAsia" w:hAnsi="宋体" w:cs="仿宋_GB2312"/>
          <w:bCs/>
          <w:sz w:val="24"/>
          <w:lang w:val="en-US" w:eastAsia="zh-CN"/>
        </w:rPr>
        <w:t>262000</w:t>
      </w:r>
      <w:r>
        <w:rPr>
          <w:rFonts w:hint="eastAsia" w:hAnsi="宋体" w:cs="仿宋_GB2312"/>
          <w:bCs/>
          <w:sz w:val="24"/>
        </w:rPr>
        <w:t>元； 最高限价：</w:t>
      </w:r>
      <w:r>
        <w:rPr>
          <w:rFonts w:hint="eastAsia" w:hAnsi="宋体" w:cs="仿宋_GB2312"/>
          <w:bCs/>
          <w:sz w:val="24"/>
          <w:lang w:val="en-US" w:eastAsia="zh-CN"/>
        </w:rPr>
        <w:t>262000</w:t>
      </w:r>
      <w:r>
        <w:rPr>
          <w:rFonts w:hint="eastAsia" w:hAnsi="宋体" w:cs="仿宋_GB2312"/>
          <w:bCs/>
          <w:sz w:val="24"/>
        </w:rPr>
        <w:t>元。</w:t>
      </w:r>
    </w:p>
    <w:p>
      <w:pPr>
        <w:spacing w:line="480" w:lineRule="auto"/>
        <w:rPr>
          <w:rFonts w:hint="eastAsia" w:hAnsi="宋体" w:cs="仿宋_GB2312"/>
          <w:bCs/>
          <w:sz w:val="24"/>
        </w:rPr>
      </w:pPr>
      <w:r>
        <w:rPr>
          <w:rFonts w:hint="eastAsia" w:hAnsi="宋体" w:cs="仿宋_GB2312"/>
          <w:bCs/>
          <w:sz w:val="24"/>
        </w:rPr>
        <w:t>（六）资金来源：财政资金，已落实</w:t>
      </w:r>
    </w:p>
    <w:p>
      <w:pPr>
        <w:spacing w:line="480" w:lineRule="auto"/>
        <w:rPr>
          <w:rFonts w:hint="eastAsia" w:hAnsi="宋体" w:cs="仿宋_GB2312"/>
          <w:bCs/>
          <w:sz w:val="24"/>
        </w:rPr>
      </w:pPr>
      <w:r>
        <w:rPr>
          <w:rFonts w:hint="eastAsia" w:hAnsi="宋体" w:cs="仿宋_GB2312"/>
          <w:bCs/>
          <w:sz w:val="24"/>
        </w:rPr>
        <w:t>（七）交付（服务、完工）时间：合同签订后3</w:t>
      </w:r>
      <w:r>
        <w:rPr>
          <w:rFonts w:hint="eastAsia" w:hAnsi="宋体" w:cs="仿宋_GB2312"/>
          <w:bCs/>
          <w:sz w:val="24"/>
          <w:lang w:val="en-US" w:eastAsia="zh-CN"/>
        </w:rPr>
        <w:t>0</w:t>
      </w:r>
      <w:r>
        <w:rPr>
          <w:rFonts w:hint="eastAsia" w:hAnsi="宋体" w:cs="仿宋_GB2312"/>
          <w:bCs/>
          <w:sz w:val="24"/>
        </w:rPr>
        <w:t>日历天</w:t>
      </w:r>
    </w:p>
    <w:p>
      <w:pPr>
        <w:spacing w:line="480" w:lineRule="auto"/>
        <w:rPr>
          <w:rFonts w:hint="eastAsia" w:hAnsi="宋体" w:cs="仿宋_GB2312"/>
          <w:bCs/>
          <w:sz w:val="24"/>
        </w:rPr>
      </w:pPr>
      <w:r>
        <w:rPr>
          <w:rFonts w:hint="eastAsia" w:hAnsi="宋体" w:cs="仿宋_GB2312"/>
          <w:bCs/>
          <w:sz w:val="24"/>
        </w:rPr>
        <w:t>（八）交付（服务、施工）地点：</w:t>
      </w:r>
      <w:r>
        <w:rPr>
          <w:rFonts w:hint="eastAsia" w:hAnsi="宋体" w:cs="仿宋_GB2312"/>
          <w:bCs/>
          <w:sz w:val="24"/>
          <w:lang w:eastAsia="zh-CN"/>
        </w:rPr>
        <w:t>鄢陵县人民政府</w:t>
      </w:r>
    </w:p>
    <w:p>
      <w:pPr>
        <w:autoSpaceDE w:val="0"/>
        <w:autoSpaceDN w:val="0"/>
        <w:adjustRightInd w:val="0"/>
        <w:spacing w:line="360" w:lineRule="auto"/>
        <w:jc w:val="left"/>
        <w:rPr>
          <w:rFonts w:hAnsi="宋体" w:cs="仿宋_GB2312"/>
          <w:bCs/>
          <w:sz w:val="24"/>
        </w:rPr>
      </w:pPr>
      <w:r>
        <w:rPr>
          <w:rFonts w:hint="eastAsia" w:hAnsi="宋体" w:cs="仿宋_GB2312"/>
          <w:bCs/>
          <w:sz w:val="24"/>
        </w:rPr>
        <w:t>（九）分包：不允许分包</w:t>
      </w:r>
    </w:p>
    <w:p>
      <w:pPr>
        <w:autoSpaceDE w:val="0"/>
        <w:autoSpaceDN w:val="0"/>
        <w:adjustRightInd w:val="0"/>
        <w:spacing w:line="360" w:lineRule="auto"/>
        <w:jc w:val="left"/>
        <w:rPr>
          <w:rFonts w:hAnsi="宋体" w:cs="仿宋_GB2312"/>
          <w:bCs/>
          <w:sz w:val="24"/>
        </w:rPr>
      </w:pPr>
      <w:r>
        <w:rPr>
          <w:rFonts w:hint="eastAsia" w:hAnsi="宋体" w:cs="仿宋_GB2312"/>
          <w:bCs/>
          <w:sz w:val="24"/>
        </w:rPr>
        <w:t>二、需要落实的政府采购政策</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本项目落实节能环保、中小微型企业、监狱企业、残疾人福利性单位扶持等相关政府采购政策。</w:t>
      </w:r>
    </w:p>
    <w:p>
      <w:pPr>
        <w:autoSpaceDE w:val="0"/>
        <w:autoSpaceDN w:val="0"/>
        <w:adjustRightInd w:val="0"/>
        <w:spacing w:line="360" w:lineRule="auto"/>
        <w:jc w:val="left"/>
        <w:rPr>
          <w:rFonts w:hAnsi="宋体" w:cs="仿宋_GB2312"/>
          <w:bCs/>
          <w:sz w:val="24"/>
        </w:rPr>
      </w:pPr>
      <w:r>
        <w:rPr>
          <w:rFonts w:hint="eastAsia" w:hAnsi="宋体" w:cs="仿宋_GB2312"/>
          <w:bCs/>
          <w:sz w:val="24"/>
        </w:rPr>
        <w:t>三、投标人资格要求</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（一）符合《中华人民共和国政府采购法》第二十二条之规定。</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（二）投标人具有独立法人资格，具有相应的经营范围（以营业执照为准）。</w:t>
      </w:r>
    </w:p>
    <w:p>
      <w:pPr>
        <w:pStyle w:val="16"/>
        <w:widowControl/>
        <w:shd w:val="clear" w:color="auto" w:fill="FFFFFF"/>
        <w:spacing w:line="360" w:lineRule="auto"/>
        <w:ind w:firstLine="480" w:firstLineChars="200"/>
        <w:rPr>
          <w:rFonts w:hint="eastAsia" w:ascii="宋体" w:hAnsi="宋体" w:cs="宋体"/>
          <w:bCs/>
        </w:rPr>
      </w:pPr>
      <w:r>
        <w:rPr>
          <w:rFonts w:hint="eastAsia" w:ascii="宋体" w:hAnsi="宋体" w:cs="宋体"/>
          <w:bCs/>
        </w:rPr>
        <w:t>（三）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（四）本项目不接受联合体投标。</w:t>
      </w:r>
    </w:p>
    <w:p>
      <w:pPr>
        <w:tabs>
          <w:tab w:val="left" w:pos="3312"/>
        </w:tabs>
        <w:autoSpaceDE w:val="0"/>
        <w:autoSpaceDN w:val="0"/>
        <w:adjustRightInd w:val="0"/>
        <w:spacing w:line="360" w:lineRule="auto"/>
        <w:jc w:val="left"/>
        <w:rPr>
          <w:rFonts w:hAnsi="宋体" w:cs="仿宋_GB2312"/>
          <w:bCs/>
          <w:sz w:val="24"/>
        </w:rPr>
      </w:pPr>
      <w:r>
        <w:rPr>
          <w:rFonts w:hint="eastAsia" w:hAnsi="宋体" w:cs="仿宋_GB2312"/>
          <w:bCs/>
          <w:sz w:val="24"/>
        </w:rPr>
        <w:t>四、获取招标文件的时间、地点、方式</w:t>
      </w:r>
      <w:r>
        <w:rPr>
          <w:rFonts w:hAnsi="宋体" w:cs="仿宋_GB2312"/>
          <w:bCs/>
          <w:sz w:val="24"/>
        </w:rPr>
        <w:tab/>
      </w:r>
    </w:p>
    <w:p>
      <w:pPr>
        <w:autoSpaceDE w:val="0"/>
        <w:autoSpaceDN w:val="0"/>
        <w:adjustRightInd w:val="0"/>
        <w:spacing w:line="360" w:lineRule="auto"/>
        <w:jc w:val="left"/>
        <w:rPr>
          <w:rFonts w:hAnsi="宋体" w:cs="仿宋_GB2312"/>
          <w:bCs/>
          <w:sz w:val="24"/>
        </w:rPr>
      </w:pPr>
      <w:r>
        <w:rPr>
          <w:rFonts w:hint="eastAsia" w:hAnsi="宋体" w:cs="仿宋_GB2312"/>
          <w:bCs/>
          <w:sz w:val="24"/>
        </w:rPr>
        <w:t>（一）网上下载招标文件</w:t>
      </w:r>
    </w:p>
    <w:p>
      <w:pPr>
        <w:autoSpaceDE w:val="0"/>
        <w:autoSpaceDN w:val="0"/>
        <w:adjustRightInd w:val="0"/>
        <w:spacing w:line="360" w:lineRule="auto"/>
        <w:jc w:val="left"/>
        <w:rPr>
          <w:rFonts w:hAnsi="宋体" w:cs="仿宋_GB2312"/>
          <w:bCs/>
          <w:sz w:val="24"/>
        </w:rPr>
      </w:pPr>
      <w:r>
        <w:rPr>
          <w:rFonts w:hint="eastAsia" w:hAnsi="宋体" w:cs="仿宋_GB2312"/>
          <w:bCs/>
          <w:sz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hAnsi="宋体" w:cs="仿宋_GB2312"/>
          <w:bCs/>
          <w:sz w:val="24"/>
        </w:rPr>
      </w:pPr>
      <w:r>
        <w:rPr>
          <w:rFonts w:hint="eastAsia" w:hAnsi="宋体" w:cs="仿宋_GB2312"/>
          <w:bCs/>
          <w:sz w:val="24"/>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hAnsi="宋体" w:cs="仿宋_GB2312"/>
          <w:bCs/>
          <w:sz w:val="24"/>
        </w:rPr>
      </w:pPr>
      <w:r>
        <w:rPr>
          <w:rFonts w:hint="eastAsia" w:hAnsi="宋体" w:cs="仿宋_GB2312"/>
          <w:bCs/>
          <w:sz w:val="24"/>
        </w:rPr>
        <w:t>（二）网上下载招标文件时间：自招标文件在网上发出之日起至提交</w:t>
      </w:r>
      <w:r>
        <w:rPr>
          <w:rFonts w:hint="eastAsia" w:ascii="Calibri" w:hAnsi="Calibri" w:eastAsia="宋体" w:cs="Times New Roman"/>
          <w:sz w:val="24"/>
          <w:szCs w:val="24"/>
        </w:rPr>
        <w:t>电子介质存储</w:t>
      </w:r>
      <w:r>
        <w:rPr>
          <w:rFonts w:hint="eastAsia"/>
          <w:sz w:val="24"/>
          <w:szCs w:val="24"/>
        </w:rPr>
        <w:t>的</w:t>
      </w:r>
      <w:r>
        <w:rPr>
          <w:rFonts w:hint="eastAsia" w:hAnsi="宋体" w:cs="仿宋_GB2312"/>
          <w:bCs/>
          <w:sz w:val="24"/>
        </w:rPr>
        <w:t>投标文件截止时均可进行投标报名、下载招标文件。</w:t>
      </w:r>
    </w:p>
    <w:p>
      <w:pPr>
        <w:autoSpaceDE w:val="0"/>
        <w:autoSpaceDN w:val="0"/>
        <w:adjustRightInd w:val="0"/>
        <w:spacing w:line="360" w:lineRule="auto"/>
        <w:jc w:val="left"/>
        <w:rPr>
          <w:rFonts w:hAnsi="宋体" w:cs="仿宋_GB2312"/>
          <w:bCs/>
          <w:sz w:val="24"/>
        </w:rPr>
      </w:pPr>
      <w:r>
        <w:rPr>
          <w:rFonts w:hint="eastAsia" w:hAnsi="宋体" w:cs="仿宋_GB2312"/>
          <w:bCs/>
          <w:sz w:val="24"/>
        </w:rPr>
        <w:t>（三）未通过全国公共资源交易平台（河南省·许昌市）网下载招标文件的投标企业，拒收其递交的投标文件。</w:t>
      </w:r>
    </w:p>
    <w:p>
      <w:pPr>
        <w:autoSpaceDE w:val="0"/>
        <w:autoSpaceDN w:val="0"/>
        <w:adjustRightInd w:val="0"/>
        <w:spacing w:line="360" w:lineRule="auto"/>
        <w:jc w:val="left"/>
        <w:rPr>
          <w:rFonts w:hAnsi="宋体" w:cs="仿宋_GB2312"/>
          <w:bCs/>
          <w:sz w:val="24"/>
        </w:rPr>
      </w:pPr>
      <w:r>
        <w:rPr>
          <w:rFonts w:hint="eastAsia" w:hAnsi="宋体" w:cs="仿宋_GB2312"/>
          <w:bCs/>
          <w:sz w:val="24"/>
        </w:rPr>
        <w:t xml:space="preserve"> 五、投标截止时间、开标时间及地点：</w:t>
      </w:r>
    </w:p>
    <w:p>
      <w:pPr>
        <w:autoSpaceDE w:val="0"/>
        <w:autoSpaceDN w:val="0"/>
        <w:adjustRightInd w:val="0"/>
        <w:spacing w:line="360" w:lineRule="auto"/>
        <w:jc w:val="left"/>
        <w:rPr>
          <w:rFonts w:hAnsi="宋体" w:cs="仿宋_GB2312"/>
          <w:bCs/>
          <w:sz w:val="24"/>
        </w:rPr>
      </w:pPr>
      <w:r>
        <w:rPr>
          <w:rFonts w:hint="eastAsia" w:hAnsi="宋体" w:cs="仿宋_GB2312"/>
          <w:bCs/>
          <w:sz w:val="24"/>
        </w:rPr>
        <w:t>（一）投标截止及开标时间：2019 年</w:t>
      </w:r>
      <w:r>
        <w:rPr>
          <w:rFonts w:hint="eastAsia" w:hAnsi="宋体" w:cs="仿宋_GB2312"/>
          <w:bCs/>
          <w:sz w:val="24"/>
          <w:lang w:val="en-US" w:eastAsia="zh-CN"/>
        </w:rPr>
        <w:t>12</w:t>
      </w:r>
      <w:r>
        <w:rPr>
          <w:rFonts w:hint="eastAsia" w:hAnsi="宋体" w:cs="仿宋_GB2312"/>
          <w:bCs/>
          <w:sz w:val="24"/>
        </w:rPr>
        <w:t>月</w:t>
      </w:r>
      <w:r>
        <w:rPr>
          <w:rFonts w:hint="eastAsia" w:hAnsi="宋体" w:cs="仿宋_GB2312"/>
          <w:bCs/>
          <w:sz w:val="24"/>
          <w:lang w:val="en-US" w:eastAsia="zh-CN"/>
        </w:rPr>
        <w:t>27</w:t>
      </w:r>
      <w:r>
        <w:rPr>
          <w:rFonts w:hint="eastAsia" w:hAnsi="宋体" w:cs="仿宋_GB2312"/>
          <w:bCs/>
          <w:sz w:val="24"/>
        </w:rPr>
        <w:t>日 09 时 00 分</w:t>
      </w:r>
      <w:r>
        <w:rPr>
          <w:rFonts w:hint="eastAsia" w:hAnsi="宋体" w:cs="仿宋_GB2312"/>
          <w:bCs/>
          <w:sz w:val="24"/>
        </w:rPr>
        <w:t>（北京时间），逾期送达或不符合规定的</w:t>
      </w:r>
      <w:r>
        <w:rPr>
          <w:rFonts w:hint="eastAsia" w:ascii="Calibri" w:hAnsi="Calibri" w:eastAsia="宋体" w:cs="Times New Roman"/>
          <w:sz w:val="24"/>
          <w:szCs w:val="24"/>
        </w:rPr>
        <w:t>电子介质存储的投标文件</w:t>
      </w:r>
      <w:r>
        <w:rPr>
          <w:rFonts w:hint="eastAsia" w:hAnsi="宋体" w:cs="仿宋_GB2312"/>
          <w:bCs/>
          <w:sz w:val="24"/>
        </w:rPr>
        <w:t>不予接受。</w:t>
      </w:r>
    </w:p>
    <w:p>
      <w:pPr>
        <w:pStyle w:val="16"/>
        <w:widowControl/>
        <w:shd w:val="clear" w:color="auto" w:fill="FFFFFF"/>
        <w:spacing w:line="360" w:lineRule="auto"/>
        <w:rPr>
          <w:rFonts w:hAnsi="宋体" w:cs="仿宋_GB2312"/>
          <w:bCs/>
        </w:rPr>
      </w:pPr>
      <w:r>
        <w:rPr>
          <w:rFonts w:hint="eastAsia" w:hAnsi="宋体" w:cs="仿宋_GB2312"/>
          <w:bCs/>
        </w:rPr>
        <w:t>（二）开标地点：鄢陵县公共资源交易中心（S219（鄢陶路）与未来大道交叉口，鄢陵创客园院内南楼四楼开标二室）</w:t>
      </w:r>
    </w:p>
    <w:p>
      <w:pPr>
        <w:autoSpaceDE w:val="0"/>
        <w:autoSpaceDN w:val="0"/>
        <w:adjustRightInd w:val="0"/>
        <w:spacing w:line="360" w:lineRule="auto"/>
        <w:jc w:val="left"/>
        <w:rPr>
          <w:rFonts w:hAnsi="宋体" w:cs="仿宋_GB2312"/>
          <w:bCs/>
          <w:sz w:val="24"/>
        </w:rPr>
      </w:pPr>
      <w:r>
        <w:rPr>
          <w:rFonts w:hint="eastAsia" w:hAnsi="宋体" w:cs="仿宋_GB2312"/>
          <w:bCs/>
          <w:sz w:val="24"/>
        </w:rPr>
        <w:t>（三）本项目为全流程电子化交易项目，投标人须提交电子投标文件</w:t>
      </w:r>
      <w:r>
        <w:rPr>
          <w:rFonts w:hint="eastAsia" w:ascii="Calibri" w:hAnsi="Calibri" w:eastAsia="宋体" w:cs="Times New Roman"/>
          <w:sz w:val="24"/>
          <w:szCs w:val="24"/>
        </w:rPr>
        <w:t>（不再提供纸质投标文件）</w:t>
      </w:r>
      <w:r>
        <w:rPr>
          <w:rFonts w:hint="eastAsia" w:hAnsi="宋体" w:cs="仿宋_GB2312"/>
          <w:bCs/>
          <w:sz w:val="24"/>
        </w:rPr>
        <w:t>。</w:t>
      </w:r>
    </w:p>
    <w:p>
      <w:pPr>
        <w:pStyle w:val="16"/>
        <w:widowControl/>
        <w:shd w:val="clear" w:color="auto" w:fill="FFFFFF"/>
        <w:spacing w:line="360" w:lineRule="auto"/>
        <w:rPr>
          <w:rFonts w:hAnsi="宋体" w:cs="仿宋_GB2312"/>
          <w:bCs/>
          <w:lang w:val="zh-CN"/>
        </w:rPr>
      </w:pPr>
      <w:r>
        <w:rPr>
          <w:rFonts w:hint="eastAsia" w:hAnsi="宋体" w:cs="仿宋_GB2312"/>
          <w:bCs/>
          <w:lang w:val="zh-CN"/>
        </w:rPr>
        <w:t>1、加密电子投标文件（.file格式）须在投标截止时间（开标时间）前通过《全国公共资源交易平台(河南省·许昌市)》公共资源交易系统成功上传。</w:t>
      </w:r>
    </w:p>
    <w:p>
      <w:pPr>
        <w:autoSpaceDE w:val="0"/>
        <w:autoSpaceDN w:val="0"/>
        <w:adjustRightInd w:val="0"/>
        <w:spacing w:line="360" w:lineRule="auto"/>
        <w:jc w:val="left"/>
        <w:rPr>
          <w:rFonts w:hAnsi="宋体" w:cs="仿宋_GB2312"/>
          <w:bCs/>
          <w:sz w:val="24"/>
        </w:rPr>
      </w:pPr>
      <w:r>
        <w:rPr>
          <w:rFonts w:hint="eastAsia" w:hAnsi="宋体" w:cs="仿宋_GB2312"/>
          <w:bCs/>
          <w:lang w:val="zh-CN"/>
        </w:rPr>
        <w:t>2、</w:t>
      </w:r>
      <w:r>
        <w:rPr>
          <w:rFonts w:hint="eastAsia" w:hAnsi="宋体" w:cs="仿宋_GB2312"/>
          <w:bCs/>
          <w:sz w:val="24"/>
        </w:rPr>
        <w:t>备份文件2份（使用电子介质存储）在投标截止时间（开标时间）前递交至本项目开标地点。</w:t>
      </w:r>
    </w:p>
    <w:p>
      <w:pPr>
        <w:pStyle w:val="16"/>
        <w:widowControl/>
        <w:shd w:val="clear" w:color="auto" w:fill="FFFFFF"/>
        <w:spacing w:line="360" w:lineRule="auto"/>
        <w:rPr>
          <w:rFonts w:hAnsi="宋体" w:cs="仿宋_GB2312"/>
          <w:bCs/>
        </w:rPr>
      </w:pPr>
      <w:r>
        <w:rPr>
          <w:rFonts w:hint="eastAsia" w:hAnsi="宋体" w:cs="仿宋_GB2312"/>
          <w:bCs/>
        </w:rPr>
        <w:t>六、本次招标公告同时在《中国政府采购网》、《河南省政府采购网》、《全国公共资源交易平台（河南省·许昌市）》发布。</w:t>
      </w:r>
    </w:p>
    <w:p>
      <w:pPr>
        <w:autoSpaceDE w:val="0"/>
        <w:autoSpaceDN w:val="0"/>
        <w:adjustRightInd w:val="0"/>
        <w:spacing w:line="360" w:lineRule="auto"/>
        <w:jc w:val="left"/>
        <w:rPr>
          <w:rFonts w:hAnsi="宋体" w:cs="仿宋_GB2312"/>
          <w:bCs/>
          <w:sz w:val="24"/>
        </w:rPr>
      </w:pPr>
      <w:r>
        <w:rPr>
          <w:rFonts w:hint="eastAsia" w:hAnsi="宋体" w:cs="仿宋_GB2312"/>
          <w:bCs/>
          <w:sz w:val="24"/>
        </w:rPr>
        <w:t>七、公告期限</w:t>
      </w:r>
    </w:p>
    <w:p>
      <w:pPr>
        <w:autoSpaceDE w:val="0"/>
        <w:autoSpaceDN w:val="0"/>
        <w:adjustRightInd w:val="0"/>
        <w:spacing w:line="360" w:lineRule="auto"/>
        <w:jc w:val="left"/>
        <w:rPr>
          <w:rFonts w:hAnsi="宋体" w:cs="仿宋_GB2312"/>
          <w:bCs/>
          <w:sz w:val="24"/>
        </w:rPr>
      </w:pPr>
      <w:r>
        <w:rPr>
          <w:rFonts w:hint="eastAsia" w:hAnsi="宋体" w:cs="仿宋_GB2312"/>
          <w:bCs/>
          <w:sz w:val="24"/>
        </w:rPr>
        <w:t>本招标公告自发布之日起公告期限为5个工作日。</w:t>
      </w:r>
    </w:p>
    <w:p>
      <w:pPr>
        <w:pStyle w:val="16"/>
        <w:widowControl/>
        <w:shd w:val="clear" w:color="auto" w:fill="FFFFFF"/>
        <w:spacing w:line="360" w:lineRule="auto"/>
        <w:rPr>
          <w:rFonts w:ascii="宋体" w:hAnsi="宋体" w:cs="宋体"/>
          <w:b/>
          <w:shd w:val="clear" w:color="auto" w:fill="FFFFFF"/>
        </w:rPr>
      </w:pPr>
      <w:r>
        <w:rPr>
          <w:rFonts w:hint="eastAsia" w:hAnsi="宋体" w:cs="仿宋_GB2312"/>
          <w:bCs/>
        </w:rPr>
        <w:t>八</w:t>
      </w:r>
      <w:r>
        <w:rPr>
          <w:rFonts w:hint="eastAsia" w:ascii="宋体" w:hAnsi="宋体" w:cs="宋体"/>
          <w:b/>
          <w:shd w:val="clear" w:color="auto" w:fill="FFFFFF"/>
        </w:rPr>
        <w:t>、</w:t>
      </w:r>
      <w:r>
        <w:rPr>
          <w:rFonts w:ascii="宋体" w:hAnsi="宋体" w:cs="宋体"/>
          <w:b/>
          <w:shd w:val="clear" w:color="auto" w:fill="FFFFFF"/>
        </w:rPr>
        <w:t>代理机构及采购单位地址、联系人、联系电话</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（一）代理机构：鄢陵县政府采购中心</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地    址：鄢陵县公共资源交易中心（S219（鄢陶路）与未来大道交叉口，鄢陵创客园院内南楼四楼）</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联 系 人：李女士</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电    话：0374-7607771</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（二）采 购 人：鄢陵县人民政府办公室</w:t>
      </w:r>
    </w:p>
    <w:p>
      <w:pPr>
        <w:pStyle w:val="16"/>
        <w:widowControl/>
        <w:shd w:val="clear" w:color="auto" w:fill="FFFFFF"/>
        <w:spacing w:line="360" w:lineRule="auto"/>
        <w:ind w:firstLine="480" w:firstLineChars="200"/>
        <w:rPr>
          <w:rFonts w:hint="eastAsia" w:ascii="宋体" w:hAnsi="宋体" w:cs="宋体"/>
          <w:bCs/>
          <w:lang w:eastAsia="zh-CN"/>
        </w:rPr>
      </w:pPr>
      <w:r>
        <w:rPr>
          <w:rFonts w:hint="eastAsia" w:ascii="宋体" w:hAnsi="宋体" w:cs="宋体"/>
          <w:bCs/>
        </w:rPr>
        <w:t xml:space="preserve">      地    址：河南省鄢陵县</w:t>
      </w:r>
      <w:r>
        <w:rPr>
          <w:rFonts w:hint="eastAsia" w:ascii="宋体" w:hAnsi="宋体" w:cs="宋体"/>
          <w:bCs/>
          <w:lang w:eastAsia="zh-CN"/>
        </w:rPr>
        <w:t>人民路</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联 系 人：潘先生</w:t>
      </w:r>
    </w:p>
    <w:p>
      <w:pPr>
        <w:pStyle w:val="16"/>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联系电话：</w:t>
      </w:r>
      <w:r>
        <w:rPr>
          <w:rFonts w:hint="eastAsia" w:ascii="宋体" w:hAnsi="宋体" w:cs="宋体"/>
          <w:bCs/>
          <w:lang w:val="en-US" w:eastAsia="zh-CN"/>
        </w:rPr>
        <w:t>15137431777</w:t>
      </w:r>
    </w:p>
    <w:p>
      <w:pPr>
        <w:pStyle w:val="16"/>
        <w:widowControl/>
        <w:shd w:val="clear" w:color="auto" w:fill="FFFFFF"/>
        <w:spacing w:line="360" w:lineRule="auto"/>
        <w:ind w:firstLine="723" w:firstLineChars="300"/>
        <w:rPr>
          <w:rFonts w:hint="eastAsia" w:ascii="宋体" w:hAnsi="宋体" w:cs="宋体"/>
          <w:b/>
          <w:shd w:val="clear" w:color="auto" w:fill="FFFFFF"/>
        </w:rPr>
      </w:pPr>
      <w:r>
        <w:rPr>
          <w:rFonts w:hint="eastAsia" w:ascii="宋体" w:hAnsi="宋体" w:cs="宋体"/>
          <w:b/>
          <w:shd w:val="clear" w:color="auto" w:fill="FFFFFF"/>
        </w:rPr>
        <w:t>特别提示：所有投标单位请时刻关注《全国公共资源交易平台（河南省·许昌市）》，该项目所有澄清、修改、答疑、变更均</w:t>
      </w:r>
    </w:p>
    <w:p>
      <w:pPr>
        <w:pStyle w:val="16"/>
        <w:widowControl/>
        <w:shd w:val="clear" w:color="auto" w:fill="FFFFFF"/>
        <w:spacing w:line="360" w:lineRule="auto"/>
        <w:ind w:firstLine="723" w:firstLineChars="300"/>
        <w:rPr>
          <w:rFonts w:ascii="宋体" w:hAnsi="宋体" w:cs="宋体"/>
          <w:b/>
        </w:rPr>
      </w:pPr>
      <w:r>
        <w:rPr>
          <w:rFonts w:hint="eastAsia" w:ascii="宋体" w:hAnsi="宋体" w:cs="宋体"/>
          <w:b/>
          <w:shd w:val="clear" w:color="auto" w:fill="FFFFFF"/>
        </w:rPr>
        <w:t>在《全国公共资源交易平台（河南省·许昌市）》发布，不再另行通知。如未及时查看影响其投标，后果自负。</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温馨提示：本项目为全流程电子化交易项目，请认真阅读招标文件，并注意以下事项。</w:t>
      </w:r>
    </w:p>
    <w:p>
      <w:pPr>
        <w:pStyle w:val="16"/>
        <w:widowControl/>
        <w:shd w:val="clear" w:color="auto" w:fill="FFFFFF"/>
        <w:spacing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1.投标人应按招标文件规定编制、提交电子投标文件。开、评标现场不接受投标人递交的备份电子投标文件以外的其他资料。</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2.电子文件下载、制作、提交期间和开标（电子投标文件的解密）环节，投标人须使用CA数字证书（证书须在有效期内）。</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3.电子投标文件的制作</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3.1 投标人登录《全国公共资源交易平台(河南省▪许昌市)》公共资源交易系统（</w:t>
      </w:r>
      <w:r>
        <w:rPr>
          <w:rFonts w:hint="eastAsia"/>
        </w:rPr>
        <w:fldChar w:fldCharType="begin"/>
      </w:r>
      <w:r>
        <w:instrText xml:space="preserve"> HYPERLINK "http://221.14.6.70:8088/ggzy/"</w:instrText>
      </w:r>
      <w:r>
        <w:rPr>
          <w:rFonts w:hint="eastAsia"/>
        </w:rPr>
        <w:fldChar w:fldCharType="separate"/>
      </w:r>
      <w:r>
        <w:rPr>
          <w:rFonts w:hint="eastAsia" w:ascii="宋体" w:hAnsi="宋体" w:cs="宋体"/>
          <w:b/>
          <w:shd w:val="clear" w:color="auto" w:fill="FFFFFF"/>
        </w:rPr>
        <w:t>http://221.14.6.70:8088/ggzy/</w:t>
      </w:r>
      <w:r>
        <w:rPr>
          <w:rFonts w:hint="eastAsia" w:ascii="宋体" w:hAnsi="宋体" w:cs="宋体"/>
          <w:b/>
          <w:shd w:val="clear" w:color="auto" w:fill="FFFFFF"/>
        </w:rPr>
        <w:fldChar w:fldCharType="end"/>
      </w:r>
      <w:r>
        <w:rPr>
          <w:rFonts w:hint="eastAsia" w:ascii="宋体" w:hAnsi="宋体" w:cs="宋体"/>
          <w:b/>
          <w:shd w:val="clear" w:color="auto" w:fill="FFFFFF"/>
        </w:rPr>
        <w:t>）下载“许昌投标文件制作系统SEARUN V1.0”，按招标文件要求制作电子投标文件。</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电子投标文件的制作，参考《全国公共资源交易平台(河南省▪许昌市)》公共资源交易系统——组件下载——交易系统操作手册（投标人、供应商）。</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3.2 投标人须将招标文件要求的资质、业绩、荣誉及相关人员证明材料等资料原件扫描件（或图片）制作到所提交的电子投标文件中。</w:t>
      </w:r>
    </w:p>
    <w:p>
      <w:pPr>
        <w:pStyle w:val="16"/>
        <w:widowControl/>
        <w:shd w:val="clear" w:color="auto" w:fill="FFFFFF"/>
        <w:spacing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16"/>
        <w:widowControl/>
        <w:shd w:val="clear" w:color="auto" w:fill="FFFFFF"/>
        <w:spacing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一个标段对应生成一个文件夹（xxxx项目xx标段）, 其中包含2个文件和1个文件夹。后缀名为“.file”的文件用于电子投标使用， “备份”的文件夹使用电子介质存储，供开标现场备用。</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4.加密电子投标文件的提交</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4.1加密电子投标文件应在招标文件规定的投标截止时间（开标时间）之前成功提交至《全国公共资源交易平台(河南省▪许昌市)》公共资源交易系统（</w:t>
      </w:r>
      <w:r>
        <w:rPr>
          <w:rFonts w:hint="eastAsia"/>
        </w:rPr>
        <w:fldChar w:fldCharType="begin"/>
      </w:r>
      <w:r>
        <w:instrText xml:space="preserve"> HYPERLINK "http://221.14.6.70:8088/ggzy/"</w:instrText>
      </w:r>
      <w:r>
        <w:rPr>
          <w:rFonts w:hint="eastAsia"/>
        </w:rPr>
        <w:fldChar w:fldCharType="separate"/>
      </w:r>
      <w:r>
        <w:rPr>
          <w:rFonts w:hint="eastAsia" w:ascii="宋体" w:hAnsi="宋体" w:cs="宋体"/>
          <w:b/>
          <w:shd w:val="clear" w:color="auto" w:fill="FFFFFF"/>
        </w:rPr>
        <w:t>http://221.14.6.70:8088/ggzy/</w:t>
      </w:r>
      <w:r>
        <w:rPr>
          <w:rFonts w:hint="eastAsia" w:ascii="宋体" w:hAnsi="宋体" w:cs="宋体"/>
          <w:b/>
          <w:shd w:val="clear" w:color="auto" w:fill="FFFFFF"/>
        </w:rPr>
        <w:fldChar w:fldCharType="end"/>
      </w:r>
      <w:r>
        <w:rPr>
          <w:rFonts w:hint="eastAsia" w:ascii="宋体" w:hAnsi="宋体" w:cs="宋体"/>
          <w:b/>
          <w:shd w:val="clear" w:color="auto" w:fill="FFFFFF"/>
        </w:rPr>
        <w:t>）。投标人应充分考虑并预留技术处理和上传数据所需时间。</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4.2 投标人对同一项目多个标段进行投标的，加密电子投标文件应按标段分别提交。</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4.3 加密电子投标文件成功提交后，投标人应打印“投标文件提交回执单”供开标现场备查。</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5.评标依据</w:t>
      </w:r>
    </w:p>
    <w:p>
      <w:pPr>
        <w:pStyle w:val="16"/>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5.1采用全流程电子化交易评标时，评标委员会以电子投标文件为依据评标。</w:t>
      </w:r>
    </w:p>
    <w:p>
      <w:pPr>
        <w:pStyle w:val="16"/>
        <w:widowControl/>
        <w:shd w:val="clear" w:color="auto" w:fill="FFFFFF"/>
        <w:spacing w:line="360" w:lineRule="auto"/>
        <w:ind w:firstLine="482" w:firstLineChars="200"/>
        <w:rPr>
          <w:rFonts w:ascii="宋体" w:hAnsi="宋体" w:cs="宋体"/>
          <w:b/>
          <w:bCs/>
          <w:shd w:val="clear" w:color="auto" w:fill="FFFFFF"/>
        </w:rPr>
      </w:pPr>
      <w:r>
        <w:rPr>
          <w:rFonts w:hint="eastAsia" w:ascii="宋体" w:hAnsi="宋体" w:cs="宋体"/>
          <w:b/>
          <w:shd w:val="clear" w:color="auto" w:fill="FFFFFF"/>
        </w:rPr>
        <w:t>5.2全流程电子化交易如因系统异常情况无法完成，将以人工方式进行。</w:t>
      </w:r>
      <w:r>
        <w:rPr>
          <w:rFonts w:hint="eastAsia" w:ascii="宋体" w:hAnsi="宋体" w:cs="宋体"/>
          <w:b/>
          <w:bCs/>
          <w:shd w:val="clear" w:color="auto" w:fill="FFFFFF"/>
        </w:rPr>
        <w:t>评标委员会以电子介质存储的投标文件为依据评标。</w:t>
      </w:r>
      <w:r>
        <w:rPr>
          <w:rFonts w:ascii="宋体" w:hAnsi="宋体" w:cs="宋体"/>
          <w:b/>
          <w:bCs/>
          <w:shd w:val="clear" w:color="auto" w:fill="FFFFFF"/>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投标人须知</w:t>
      </w:r>
    </w:p>
    <w:p>
      <w:pPr>
        <w:autoSpaceDE w:val="0"/>
        <w:autoSpaceDN w:val="0"/>
        <w:adjustRightInd w:val="0"/>
        <w:spacing w:line="360" w:lineRule="auto"/>
        <w:ind w:right="-11"/>
        <w:jc w:val="center"/>
        <w:rPr>
          <w:rFonts w:ascii="宋体" w:cs="宋体"/>
          <w:b/>
          <w:sz w:val="28"/>
          <w:szCs w:val="28"/>
          <w:lang w:val="zh-CN"/>
        </w:rPr>
      </w:pPr>
      <w:r>
        <w:rPr>
          <w:rFonts w:hint="eastAsia" w:ascii="宋体" w:cs="宋体"/>
          <w:b/>
          <w:sz w:val="28"/>
          <w:szCs w:val="28"/>
          <w:lang w:val="zh-CN"/>
        </w:rPr>
        <w:t>投标人须知前附表</w:t>
      </w:r>
    </w:p>
    <w:tbl>
      <w:tblPr>
        <w:tblStyle w:val="1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序号</w:t>
            </w:r>
          </w:p>
        </w:tc>
        <w:tc>
          <w:tcPr>
            <w:tcW w:w="2268"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条款名称</w:t>
            </w:r>
          </w:p>
        </w:tc>
        <w:tc>
          <w:tcPr>
            <w:tcW w:w="6813"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项目综合说明</w:t>
            </w:r>
          </w:p>
        </w:tc>
        <w:tc>
          <w:tcPr>
            <w:tcW w:w="6813" w:type="dxa"/>
          </w:tcPr>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项目名称：鄢陵县政府会议室办公家具采购项目</w:t>
            </w:r>
          </w:p>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项目编号：Y2019HZ224</w:t>
            </w:r>
          </w:p>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招标编号：鄢招公2019092503</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采购方式：公开招标</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资金来源：财政资金，已落实</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采购内容：会议桌2张、会议椅36张、无扶手会议椅54张、会议条桌18张、茶水柜2个、接待沙发15张、长茶几3个、方茶几9个（具体要求详见招标文件第三章）</w:t>
            </w:r>
          </w:p>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交货期：合同签订后30日历天</w:t>
            </w:r>
          </w:p>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付款方式：</w:t>
            </w:r>
          </w:p>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（一）支付方式：银行转账</w:t>
            </w:r>
          </w:p>
          <w:p>
            <w:pPr>
              <w:autoSpaceDE w:val="0"/>
              <w:autoSpaceDN w:val="0"/>
              <w:adjustRightInd w:val="0"/>
              <w:spacing w:line="360" w:lineRule="auto"/>
              <w:jc w:val="left"/>
              <w:rPr>
                <w:rFonts w:hAnsi="宋体" w:cs="仿宋_GB2312"/>
                <w:bCs/>
                <w:sz w:val="24"/>
              </w:rPr>
            </w:pPr>
            <w:r>
              <w:rPr>
                <w:rFonts w:hint="eastAsia" w:ascii="宋体" w:hAnsi="宋体" w:eastAsia="宋体" w:cs="仿宋_GB2312"/>
                <w:sz w:val="24"/>
                <w:szCs w:val="24"/>
              </w:rPr>
              <w:t>（二）支付时间及条件：根据财政支付进度拨付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sz w:val="24"/>
                <w:szCs w:val="24"/>
              </w:rPr>
            </w:pPr>
            <w:r>
              <w:rPr>
                <w:rFonts w:hint="eastAsia" w:hAnsi="宋体" w:cs="TimesNewRomanPSMT"/>
                <w:sz w:val="24"/>
                <w:szCs w:val="24"/>
              </w:rPr>
              <w:t>2</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采购人</w:t>
            </w:r>
          </w:p>
        </w:tc>
        <w:tc>
          <w:tcPr>
            <w:tcW w:w="6813" w:type="dxa"/>
            <w:vAlign w:val="center"/>
          </w:tcPr>
          <w:p>
            <w:pPr>
              <w:pStyle w:val="16"/>
              <w:widowControl/>
              <w:shd w:val="clear" w:color="auto" w:fill="FFFFFF"/>
              <w:spacing w:line="360" w:lineRule="auto"/>
              <w:rPr>
                <w:rFonts w:hint="eastAsia" w:ascii="宋体" w:hAnsi="宋体" w:cs="仿宋_GB2312"/>
              </w:rPr>
            </w:pPr>
            <w:r>
              <w:rPr>
                <w:rFonts w:hint="eastAsia" w:ascii="宋体" w:hAnsi="宋体" w:cs="仿宋_GB2312"/>
              </w:rPr>
              <w:t>名 称：鄢陵县人民政府办公室</w:t>
            </w:r>
          </w:p>
          <w:p>
            <w:pPr>
              <w:widowControl/>
              <w:shd w:val="clear" w:color="auto" w:fill="FFFFFF"/>
              <w:spacing w:line="360" w:lineRule="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 址：河南省鄢陵县人民路</w:t>
            </w:r>
          </w:p>
          <w:p>
            <w:pPr>
              <w:widowControl/>
              <w:shd w:val="clear" w:color="auto" w:fill="FFFFFF"/>
              <w:spacing w:line="360" w:lineRule="auto"/>
              <w:rPr>
                <w:rFonts w:ascii="仿宋" w:hAnsi="仿宋" w:eastAsia="仿宋" w:cs="仿宋_GB2312"/>
                <w:sz w:val="24"/>
                <w:szCs w:val="24"/>
              </w:rPr>
            </w:pPr>
            <w:r>
              <w:rPr>
                <w:rFonts w:hint="eastAsia" w:ascii="宋体" w:hAnsi="宋体" w:eastAsia="宋体" w:cs="仿宋_GB2312"/>
                <w:sz w:val="24"/>
                <w:szCs w:val="24"/>
              </w:rPr>
              <w:t xml:space="preserve">联 系 人：潘先生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联系电话：15137431777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3</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代理机构</w:t>
            </w:r>
          </w:p>
        </w:tc>
        <w:tc>
          <w:tcPr>
            <w:tcW w:w="6813" w:type="dxa"/>
            <w:vAlign w:val="center"/>
          </w:tcPr>
          <w:p>
            <w:pPr>
              <w:pStyle w:val="16"/>
              <w:widowControl/>
              <w:shd w:val="clear" w:color="auto" w:fill="FFFFFF"/>
              <w:spacing w:line="360" w:lineRule="auto"/>
              <w:rPr>
                <w:rFonts w:ascii="宋体" w:hAnsi="宋体" w:cs="宋体"/>
                <w:color w:val="000000"/>
                <w:shd w:val="clear" w:color="auto" w:fill="FFFFFF"/>
              </w:rPr>
            </w:pPr>
            <w:r>
              <w:rPr>
                <w:rFonts w:hint="eastAsia" w:ascii="宋体" w:hAnsi="宋体" w:cs="仿宋_GB2312"/>
              </w:rPr>
              <w:t>名  称：</w:t>
            </w:r>
            <w:r>
              <w:rPr>
                <w:rFonts w:hint="eastAsia" w:ascii="宋体" w:hAnsi="宋体" w:cs="宋体"/>
                <w:color w:val="000000"/>
                <w:shd w:val="clear" w:color="auto" w:fill="FFFFFF"/>
              </w:rPr>
              <w:t>鄢陵县政府采购中心</w:t>
            </w:r>
          </w:p>
          <w:p>
            <w:pPr>
              <w:pStyle w:val="16"/>
              <w:widowControl/>
              <w:shd w:val="clear" w:color="auto" w:fill="FFFFFF"/>
              <w:spacing w:line="360" w:lineRule="auto"/>
              <w:rPr>
                <w:rFonts w:ascii="宋体" w:hAnsi="宋体" w:cs="宋体"/>
                <w:color w:val="000000"/>
                <w:shd w:val="clear" w:color="auto" w:fill="FFFFFF"/>
              </w:rPr>
            </w:pPr>
            <w:r>
              <w:rPr>
                <w:rFonts w:hint="eastAsia" w:ascii="宋体" w:hAnsi="宋体" w:cs="宋体"/>
                <w:color w:val="000000"/>
                <w:shd w:val="clear" w:color="auto" w:fill="FFFFFF"/>
              </w:rPr>
              <w:t>地  址：鄢陵县公共资源交易中心（S219（鄢陶路）与未来大道交叉口，鄢陵创客园院内南楼四楼）</w:t>
            </w:r>
          </w:p>
          <w:p>
            <w:pPr>
              <w:pStyle w:val="16"/>
              <w:widowControl/>
              <w:shd w:val="clear" w:color="auto" w:fill="FFFFFF"/>
              <w:spacing w:line="360" w:lineRule="auto"/>
              <w:rPr>
                <w:rFonts w:ascii="宋体" w:hAnsi="宋体" w:cs="宋体"/>
                <w:shd w:val="clear" w:color="auto" w:fill="FFFFFF"/>
              </w:rPr>
            </w:pPr>
            <w:r>
              <w:rPr>
                <w:rFonts w:hint="eastAsia" w:ascii="宋体" w:hAnsi="宋体" w:cs="宋体"/>
                <w:color w:val="000000"/>
                <w:shd w:val="clear" w:color="auto" w:fill="FFFFFF"/>
              </w:rPr>
              <w:t>联 系 人：李女士      电话：0374-7607771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4</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投标人资格要求</w:t>
            </w:r>
          </w:p>
        </w:tc>
        <w:tc>
          <w:tcPr>
            <w:tcW w:w="6813" w:type="dxa"/>
            <w:vAlign w:val="center"/>
          </w:tcPr>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（一）符合《中华人民共和国政府采购法》第二十二条之规定。</w:t>
            </w:r>
          </w:p>
          <w:p>
            <w:pPr>
              <w:pStyle w:val="16"/>
              <w:widowControl/>
              <w:shd w:val="clear" w:color="auto" w:fill="FFFFFF"/>
              <w:spacing w:line="360" w:lineRule="auto"/>
              <w:rPr>
                <w:rFonts w:hint="eastAsia" w:ascii="宋体" w:hAnsi="宋体" w:cs="宋体"/>
                <w:bCs/>
              </w:rPr>
            </w:pPr>
            <w:r>
              <w:rPr>
                <w:rFonts w:hint="eastAsia" w:hAnsi="宋体" w:cs="仿宋_GB2312"/>
                <w:sz w:val="24"/>
                <w:szCs w:val="24"/>
              </w:rPr>
              <w:t>（二）</w:t>
            </w:r>
            <w:r>
              <w:rPr>
                <w:rFonts w:hint="eastAsia" w:ascii="宋体" w:hAnsi="宋体" w:cs="宋体"/>
                <w:bCs/>
              </w:rPr>
              <w:t>投标人具有独立法人资格，具有相应的经营范围（以营业执照为准）。</w:t>
            </w:r>
          </w:p>
          <w:p>
            <w:pPr>
              <w:pStyle w:val="16"/>
              <w:widowControl/>
              <w:shd w:val="clear" w:color="auto" w:fill="FFFFFF"/>
              <w:spacing w:line="360" w:lineRule="auto"/>
              <w:rPr>
                <w:rFonts w:ascii="宋体" w:hAnsi="宋体" w:cs="宋体"/>
                <w:sz w:val="24"/>
              </w:rPr>
            </w:pPr>
            <w:r>
              <w:rPr>
                <w:rFonts w:hint="eastAsia" w:hAnsi="宋体" w:cs="仿宋_GB2312"/>
                <w:sz w:val="24"/>
                <w:szCs w:val="24"/>
              </w:rPr>
              <w:t>（三）</w:t>
            </w:r>
            <w:r>
              <w:rPr>
                <w:rFonts w:hint="eastAsia" w:ascii="宋体" w:hAnsi="宋体" w:cs="宋体"/>
                <w:bCs/>
              </w:rPr>
              <w:t>未被列入“信用中国”网站(www.creditchina.gov.cn)、中国政</w:t>
            </w:r>
            <w:r>
              <w:rPr>
                <w:rFonts w:hint="eastAsia" w:ascii="宋体" w:hAnsi="宋体" w:cs="宋体"/>
                <w:sz w:val="24"/>
              </w:rPr>
              <w:t>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（四）本项目不接受联合体投标。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最高限价</w:t>
            </w:r>
          </w:p>
        </w:tc>
        <w:tc>
          <w:tcPr>
            <w:tcW w:w="6813" w:type="dxa"/>
            <w:vAlign w:val="center"/>
          </w:tcPr>
          <w:p>
            <w:pPr>
              <w:autoSpaceDE w:val="0"/>
              <w:autoSpaceDN w:val="0"/>
              <w:adjustRightInd w:val="0"/>
              <w:spacing w:line="360" w:lineRule="auto"/>
              <w:jc w:val="left"/>
              <w:rPr>
                <w:rFonts w:ascii="宋体" w:cs="宋体"/>
                <w:bCs/>
                <w:sz w:val="24"/>
                <w:szCs w:val="24"/>
                <w:lang w:val="zh-CN"/>
              </w:rPr>
            </w:pPr>
            <w:r>
              <w:rPr>
                <w:rFonts w:hint="eastAsia" w:ascii="宋体" w:cs="宋体"/>
                <w:bCs/>
                <w:sz w:val="24"/>
                <w:szCs w:val="24"/>
                <w:lang w:val="zh-CN"/>
              </w:rPr>
              <w:t>最高限价：262000元；超出最高限价的投标无效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6</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7</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8</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进口产品参与</w:t>
            </w:r>
          </w:p>
        </w:tc>
        <w:tc>
          <w:tcPr>
            <w:tcW w:w="6813" w:type="dxa"/>
            <w:vAlign w:val="center"/>
          </w:tcPr>
          <w:p>
            <w:pPr>
              <w:autoSpaceDE w:val="0"/>
              <w:autoSpaceDN w:val="0"/>
              <w:adjustRightInd w:val="0"/>
              <w:spacing w:line="360" w:lineRule="auto"/>
              <w:rPr>
                <w:rFonts w:hAnsi="宋体"/>
                <w:sz w:val="24"/>
                <w:szCs w:val="24"/>
              </w:rPr>
            </w:pPr>
            <w:r>
              <w:rPr>
                <w:rFonts w:hint="eastAsia"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9</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投标有效期</w:t>
            </w:r>
          </w:p>
        </w:tc>
        <w:tc>
          <w:tcPr>
            <w:tcW w:w="6813" w:type="dxa"/>
            <w:vAlign w:val="center"/>
          </w:tcPr>
          <w:p>
            <w:pPr>
              <w:autoSpaceDE w:val="0"/>
              <w:autoSpaceDN w:val="0"/>
              <w:adjustRightInd w:val="0"/>
              <w:spacing w:line="360" w:lineRule="auto"/>
              <w:ind w:firstLine="120" w:firstLineChars="50"/>
              <w:rPr>
                <w:rFonts w:hAnsi="宋体" w:cs="仿宋_GB2312"/>
                <w:sz w:val="24"/>
                <w:szCs w:val="24"/>
              </w:rPr>
            </w:pPr>
            <w:r>
              <w:rPr>
                <w:rFonts w:hint="eastAsia" w:hAnsi="宋体" w:cs="仿宋_GB2312"/>
                <w:sz w:val="24"/>
                <w:szCs w:val="24"/>
              </w:rPr>
              <w:t>60天（自</w:t>
            </w:r>
            <w:r>
              <w:rPr>
                <w:rFonts w:hint="eastAsia" w:cs="宋体" w:asciiTheme="minorEastAsia" w:hAnsiTheme="minorEastAsia"/>
                <w:kern w:val="0"/>
                <w:sz w:val="24"/>
                <w:szCs w:val="24"/>
              </w:rPr>
              <w:t>提交投标文件的截止之日起算</w:t>
            </w:r>
            <w:r>
              <w:rPr>
                <w:rFonts w:hint="eastAsia"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10</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pPr>
              <w:autoSpaceDE w:val="0"/>
              <w:autoSpaceDN w:val="0"/>
              <w:adjustRightInd w:val="0"/>
              <w:spacing w:line="360" w:lineRule="auto"/>
              <w:ind w:firstLine="120" w:firstLineChars="50"/>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hAnsi="宋体" w:cs="黑体"/>
                <w:sz w:val="24"/>
                <w:szCs w:val="24"/>
              </w:rPr>
              <w:t>电子投标文件递交截止时间及开标时间</w:t>
            </w:r>
          </w:p>
        </w:tc>
        <w:tc>
          <w:tcPr>
            <w:tcW w:w="6813" w:type="dxa"/>
            <w:vAlign w:val="center"/>
          </w:tcPr>
          <w:p>
            <w:pPr>
              <w:autoSpaceDE w:val="0"/>
              <w:autoSpaceDN w:val="0"/>
              <w:adjustRightInd w:val="0"/>
              <w:spacing w:line="360" w:lineRule="auto"/>
              <w:ind w:firstLine="240" w:firstLineChars="100"/>
              <w:rPr>
                <w:rFonts w:ascii="宋体" w:cs="宋体"/>
                <w:bCs/>
                <w:sz w:val="24"/>
                <w:szCs w:val="24"/>
                <w:lang w:val="zh-CN"/>
              </w:rPr>
            </w:pPr>
            <w:r>
              <w:rPr>
                <w:rFonts w:hint="eastAsia" w:ascii="宋体" w:cs="宋体"/>
                <w:bCs/>
                <w:sz w:val="24"/>
                <w:szCs w:val="24"/>
              </w:rPr>
              <w:t>2019</w:t>
            </w:r>
            <w:r>
              <w:rPr>
                <w:rFonts w:hint="eastAsia" w:ascii="宋体" w:cs="宋体"/>
                <w:bCs/>
                <w:sz w:val="24"/>
                <w:szCs w:val="24"/>
                <w:lang w:val="zh-CN"/>
              </w:rPr>
              <w:t>年</w:t>
            </w:r>
            <w:r>
              <w:rPr>
                <w:rFonts w:hint="eastAsia" w:ascii="宋体" w:cs="宋体"/>
                <w:bCs/>
                <w:sz w:val="24"/>
                <w:szCs w:val="24"/>
                <w:lang w:val="en-US" w:eastAsia="zh-CN"/>
              </w:rPr>
              <w:t>12</w:t>
            </w:r>
            <w:r>
              <w:rPr>
                <w:rFonts w:hint="eastAsia" w:ascii="宋体" w:cs="宋体"/>
                <w:bCs/>
                <w:sz w:val="24"/>
                <w:szCs w:val="24"/>
                <w:lang w:val="zh-CN"/>
              </w:rPr>
              <w:t>月</w:t>
            </w:r>
            <w:r>
              <w:rPr>
                <w:rFonts w:hint="eastAsia" w:ascii="宋体" w:cs="宋体"/>
                <w:bCs/>
                <w:sz w:val="24"/>
                <w:szCs w:val="24"/>
                <w:lang w:val="en-US" w:eastAsia="zh-CN"/>
              </w:rPr>
              <w:t>27</w:t>
            </w:r>
            <w:r>
              <w:rPr>
                <w:rFonts w:hint="eastAsia" w:ascii="宋体" w:cs="宋体"/>
                <w:bCs/>
                <w:sz w:val="24"/>
                <w:szCs w:val="24"/>
                <w:lang w:val="zh-CN"/>
              </w:rPr>
              <w:t>日 09 时 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12</w:t>
            </w:r>
          </w:p>
        </w:tc>
        <w:tc>
          <w:tcPr>
            <w:tcW w:w="2268"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t>递交电子投标文件及开标地点</w:t>
            </w:r>
          </w:p>
        </w:tc>
        <w:tc>
          <w:tcPr>
            <w:tcW w:w="6813" w:type="dxa"/>
            <w:vAlign w:val="center"/>
          </w:tcPr>
          <w:p>
            <w:pPr>
              <w:autoSpaceDE w:val="0"/>
              <w:autoSpaceDN w:val="0"/>
              <w:adjustRightInd w:val="0"/>
              <w:spacing w:line="360" w:lineRule="auto"/>
              <w:jc w:val="left"/>
              <w:rPr>
                <w:rFonts w:hAnsi="宋体" w:cs="黑体"/>
                <w:sz w:val="24"/>
                <w:szCs w:val="24"/>
              </w:rPr>
            </w:pPr>
            <w:r>
              <w:rPr>
                <w:rFonts w:hint="eastAsia" w:hAnsi="宋体" w:cs="黑体"/>
                <w:sz w:val="24"/>
                <w:szCs w:val="24"/>
              </w:rPr>
              <w:t>鄢陵县公共资源交易中心（S219鄢陶路与未来大道交叉口鄢陵</w:t>
            </w:r>
          </w:p>
          <w:p>
            <w:pPr>
              <w:autoSpaceDE w:val="0"/>
              <w:autoSpaceDN w:val="0"/>
              <w:adjustRightInd w:val="0"/>
              <w:spacing w:line="360" w:lineRule="auto"/>
              <w:jc w:val="left"/>
              <w:rPr>
                <w:rFonts w:ascii="宋体" w:cs="宋体"/>
                <w:bCs/>
                <w:sz w:val="24"/>
                <w:szCs w:val="24"/>
                <w:lang w:val="zh-CN"/>
              </w:rPr>
            </w:pPr>
            <w:r>
              <w:rPr>
                <w:rFonts w:hint="eastAsia" w:hAnsi="宋体" w:cs="黑体"/>
                <w:sz w:val="24"/>
                <w:szCs w:val="24"/>
              </w:rPr>
              <w:t>创客园院内南楼四楼开标二室）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snapToGrid w:val="0"/>
              <w:spacing w:line="360" w:lineRule="auto"/>
              <w:rPr>
                <w:rFonts w:ascii="宋体" w:cs="宋体"/>
                <w:bCs/>
                <w:sz w:val="24"/>
                <w:szCs w:val="24"/>
                <w:lang w:val="zh-CN"/>
              </w:rPr>
            </w:pPr>
            <w:r>
              <w:rPr>
                <w:rFonts w:hint="eastAsia" w:ascii="宋体" w:cs="宋体"/>
                <w:bCs/>
                <w:sz w:val="24"/>
                <w:szCs w:val="24"/>
                <w:lang w:val="zh-CN"/>
              </w:rPr>
              <w:t>不收取。</w:t>
            </w:r>
          </w:p>
          <w:p>
            <w:pPr>
              <w:snapToGrid w:val="0"/>
              <w:spacing w:line="360" w:lineRule="auto"/>
            </w:pPr>
            <w:r>
              <w:rPr>
                <w:rFonts w:hint="eastAsia" w:ascii="宋体" w:hAnsi="宋体" w:cs="仿宋_GB2312"/>
                <w:sz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14</w:t>
            </w:r>
          </w:p>
        </w:tc>
        <w:tc>
          <w:tcPr>
            <w:tcW w:w="2268" w:type="dxa"/>
            <w:vAlign w:val="center"/>
          </w:tcPr>
          <w:p>
            <w:pPr>
              <w:spacing w:line="360" w:lineRule="auto"/>
              <w:ind w:left="-50" w:leftChars="-24" w:right="-1031" w:rightChars="-491" w:firstLine="600" w:firstLineChars="250"/>
              <w:rPr>
                <w:rFonts w:ascii="宋体" w:hAnsi="宋体"/>
                <w:sz w:val="24"/>
                <w:szCs w:val="24"/>
              </w:rPr>
            </w:pPr>
            <w:r>
              <w:rPr>
                <w:rFonts w:hint="eastAsia" w:ascii="宋体" w:hAnsi="宋体"/>
                <w:sz w:val="24"/>
                <w:szCs w:val="24"/>
              </w:rPr>
              <w:t>履约保证金</w:t>
            </w:r>
          </w:p>
          <w:p>
            <w:pPr>
              <w:autoSpaceDE w:val="0"/>
              <w:autoSpaceDN w:val="0"/>
              <w:adjustRightInd w:val="0"/>
              <w:spacing w:line="360" w:lineRule="auto"/>
              <w:jc w:val="center"/>
              <w:rPr>
                <w:rFonts w:cs="宋体" w:asciiTheme="minorEastAsia" w:hAnsiTheme="minorEastAsia"/>
                <w:kern w:val="0"/>
                <w:sz w:val="24"/>
                <w:szCs w:val="24"/>
              </w:rPr>
            </w:pPr>
            <w:r>
              <w:rPr>
                <w:rFonts w:hint="eastAsia" w:ascii="宋体" w:hAnsi="宋体"/>
                <w:sz w:val="24"/>
                <w:szCs w:val="24"/>
              </w:rPr>
              <w:t>(签</w:t>
            </w:r>
            <w:r>
              <w:rPr>
                <w:rFonts w:hint="eastAsia" w:ascii="宋体" w:hAnsi="宋体"/>
                <w:sz w:val="24"/>
              </w:rPr>
              <w:t>订合同前缴纳)</w:t>
            </w:r>
          </w:p>
        </w:tc>
        <w:tc>
          <w:tcPr>
            <w:tcW w:w="6813" w:type="dxa"/>
            <w:vAlign w:val="center"/>
          </w:tcPr>
          <w:p>
            <w:pPr>
              <w:adjustRightInd w:val="0"/>
              <w:snapToGrid w:val="0"/>
              <w:spacing w:line="360" w:lineRule="auto"/>
              <w:ind w:right="-542"/>
              <w:jc w:val="left"/>
              <w:rPr>
                <w:rFonts w:ascii="宋体" w:hAnsi="宋体"/>
                <w:sz w:val="24"/>
              </w:rPr>
            </w:pPr>
            <w:r>
              <w:rPr>
                <w:rFonts w:hint="eastAsia" w:ascii="宋体" w:hAnsi="宋体"/>
                <w:sz w:val="24"/>
              </w:rPr>
              <w:t>履约保证金递交方式：以支票、汇票、本票或者金融机构、担</w:t>
            </w:r>
          </w:p>
          <w:p>
            <w:pPr>
              <w:adjustRightInd w:val="0"/>
              <w:snapToGrid w:val="0"/>
              <w:spacing w:line="360" w:lineRule="auto"/>
              <w:ind w:right="-542"/>
              <w:jc w:val="left"/>
              <w:rPr>
                <w:rFonts w:ascii="宋体" w:hAnsi="宋体"/>
                <w:sz w:val="24"/>
              </w:rPr>
            </w:pPr>
            <w:r>
              <w:rPr>
                <w:rFonts w:hint="eastAsia" w:ascii="宋体" w:hAnsi="宋体"/>
                <w:sz w:val="24"/>
              </w:rPr>
              <w:t>保机构出具的保函等非现金形式提交。</w:t>
            </w:r>
          </w:p>
          <w:p>
            <w:pPr>
              <w:adjustRightInd w:val="0"/>
              <w:snapToGrid w:val="0"/>
              <w:spacing w:line="360" w:lineRule="auto"/>
              <w:ind w:right="-542"/>
              <w:jc w:val="left"/>
              <w:rPr>
                <w:rFonts w:ascii="宋体" w:hAnsi="宋体"/>
                <w:sz w:val="24"/>
              </w:rPr>
            </w:pPr>
            <w:r>
              <w:rPr>
                <w:rFonts w:hint="eastAsia" w:ascii="宋体" w:hAnsi="宋体"/>
                <w:sz w:val="24"/>
              </w:rPr>
              <w:t>履约保证金的金额：中标合同金额的10%</w:t>
            </w:r>
          </w:p>
          <w:p>
            <w:pPr>
              <w:autoSpaceDE w:val="0"/>
              <w:autoSpaceDN w:val="0"/>
              <w:adjustRightInd w:val="0"/>
              <w:spacing w:line="360" w:lineRule="auto"/>
              <w:rPr>
                <w:rFonts w:ascii="宋体" w:cs="宋体"/>
                <w:bCs/>
                <w:sz w:val="24"/>
                <w:szCs w:val="24"/>
                <w:lang w:val="zh-CN"/>
              </w:rPr>
            </w:pPr>
            <w:r>
              <w:rPr>
                <w:rFonts w:hint="eastAsia" w:ascii="宋体" w:hAnsi="宋体"/>
                <w:sz w:val="24"/>
              </w:rPr>
              <w:t>履约保证金的收款人：本项目采购人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15</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仿宋_GB2312"/>
                <w:sz w:val="24"/>
                <w:szCs w:val="24"/>
              </w:rPr>
              <w:t>采购人澄清的时间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16</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投标人对采购文件质疑的截止时间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17</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投标文件份数</w:t>
            </w:r>
          </w:p>
        </w:tc>
        <w:tc>
          <w:tcPr>
            <w:tcW w:w="6813"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t>1、电子投标文件：成功上传至《全国公共资源交易平台（河南省·许昌市）》公共资源交易系统加密电子投标文件1份（文件格式为： XXX公司XXX项目编号.file）。使用电子介质存储的备份文件2份（文件格式为：名称为“备份”的文件夹）。</w:t>
            </w:r>
          </w:p>
          <w:p>
            <w:pPr>
              <w:autoSpaceDE w:val="0"/>
              <w:autoSpaceDN w:val="0"/>
              <w:adjustRightInd w:val="0"/>
              <w:spacing w:line="360" w:lineRule="auto"/>
              <w:ind w:right="-491"/>
              <w:rPr>
                <w:sz w:val="24"/>
                <w:szCs w:val="24"/>
              </w:rPr>
            </w:pPr>
            <w:r>
              <w:rPr>
                <w:rFonts w:hint="eastAsia" w:hAnsi="宋体" w:cs="黑体"/>
                <w:sz w:val="24"/>
                <w:szCs w:val="24"/>
              </w:rPr>
              <w:t>2、</w:t>
            </w:r>
            <w:r>
              <w:rPr>
                <w:rFonts w:hint="eastAsia"/>
                <w:sz w:val="24"/>
                <w:szCs w:val="24"/>
              </w:rPr>
              <w:t>电子投标文件和电子介质存储的投标文件的内容、格式、水</w:t>
            </w:r>
          </w:p>
          <w:p>
            <w:pPr>
              <w:autoSpaceDE w:val="0"/>
              <w:autoSpaceDN w:val="0"/>
              <w:adjustRightInd w:val="0"/>
              <w:spacing w:line="360" w:lineRule="auto"/>
              <w:ind w:right="-491"/>
              <w:rPr>
                <w:rFonts w:ascii="宋体" w:hAnsi="宋体"/>
                <w:bCs/>
                <w:kern w:val="0"/>
                <w:sz w:val="24"/>
                <w:szCs w:val="24"/>
              </w:rPr>
            </w:pPr>
            <w:r>
              <w:rPr>
                <w:rFonts w:hint="eastAsia"/>
                <w:sz w:val="24"/>
                <w:szCs w:val="24"/>
              </w:rPr>
              <w:t>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kern w:val="0"/>
                <w:sz w:val="24"/>
                <w:szCs w:val="24"/>
              </w:rPr>
            </w:pPr>
            <w:r>
              <w:rPr>
                <w:rFonts w:hint="eastAsia" w:ascii="宋体" w:hAnsi="宋体"/>
                <w:kern w:val="0"/>
                <w:sz w:val="24"/>
                <w:szCs w:val="24"/>
              </w:rPr>
              <w:t>投标文件的</w:t>
            </w:r>
          </w:p>
          <w:p>
            <w:pPr>
              <w:autoSpaceDE w:val="0"/>
              <w:autoSpaceDN w:val="0"/>
              <w:adjustRightInd w:val="0"/>
              <w:spacing w:line="360" w:lineRule="auto"/>
              <w:jc w:val="center"/>
              <w:rPr>
                <w:rFonts w:hAnsi="宋体" w:cs="黑体"/>
                <w:sz w:val="24"/>
                <w:szCs w:val="24"/>
              </w:rPr>
            </w:pPr>
            <w:r>
              <w:rPr>
                <w:rFonts w:hint="eastAsia" w:ascii="宋体" w:hAnsi="宋体"/>
                <w:kern w:val="0"/>
                <w:sz w:val="24"/>
                <w:szCs w:val="24"/>
              </w:rPr>
              <w:t>签署盖章</w:t>
            </w:r>
          </w:p>
        </w:tc>
        <w:tc>
          <w:tcPr>
            <w:tcW w:w="6813" w:type="dxa"/>
            <w:vAlign w:val="center"/>
          </w:tcPr>
          <w:p>
            <w:pPr>
              <w:autoSpaceDE w:val="0"/>
              <w:autoSpaceDN w:val="0"/>
              <w:adjustRightInd w:val="0"/>
              <w:spacing w:line="360" w:lineRule="auto"/>
              <w:ind w:right="-491"/>
              <w:rPr>
                <w:rFonts w:hAnsi="宋体" w:cs="黑体"/>
                <w:sz w:val="24"/>
                <w:szCs w:val="24"/>
              </w:rPr>
            </w:pPr>
            <w:r>
              <w:rPr>
                <w:rFonts w:hint="eastAsia" w:hAnsi="宋体" w:cs="黑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kern w:val="0"/>
                <w:sz w:val="24"/>
                <w:szCs w:val="24"/>
              </w:rPr>
            </w:pPr>
            <w:r>
              <w:rPr>
                <w:rFonts w:hint="eastAsia" w:ascii="宋体" w:hAnsi="宋体"/>
                <w:kern w:val="0"/>
                <w:sz w:val="24"/>
                <w:szCs w:val="24"/>
              </w:rPr>
              <w:t>投标文件的密封</w:t>
            </w:r>
          </w:p>
        </w:tc>
        <w:tc>
          <w:tcPr>
            <w:tcW w:w="6813" w:type="dxa"/>
            <w:vAlign w:val="center"/>
          </w:tcPr>
          <w:p>
            <w:pPr>
              <w:autoSpaceDE w:val="0"/>
              <w:autoSpaceDN w:val="0"/>
              <w:adjustRightInd w:val="0"/>
              <w:spacing w:line="360" w:lineRule="auto"/>
              <w:ind w:right="-491"/>
              <w:rPr>
                <w:rFonts w:hAnsi="宋体" w:cs="黑体"/>
                <w:sz w:val="24"/>
                <w:szCs w:val="24"/>
              </w:rPr>
            </w:pPr>
            <w:r>
              <w:rPr>
                <w:rFonts w:hint="eastAsia" w:hAnsi="宋体" w:cs="黑体"/>
                <w:sz w:val="24"/>
                <w:szCs w:val="24"/>
              </w:rPr>
              <w:t>使用电子介质存储的投标文件2份密封包装，</w:t>
            </w:r>
            <w:r>
              <w:rPr>
                <w:rFonts w:hint="eastAsia"/>
                <w:sz w:val="24"/>
                <w:szCs w:val="24"/>
              </w:rPr>
              <w:t>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20</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黑体"/>
                <w:sz w:val="24"/>
                <w:szCs w:val="24"/>
              </w:rPr>
              <w:t>评标委员会的组建</w:t>
            </w:r>
          </w:p>
        </w:tc>
        <w:tc>
          <w:tcPr>
            <w:tcW w:w="6813"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t>评标委员会组建：由采购人代表和评审专家5人组成。</w:t>
            </w:r>
          </w:p>
          <w:p>
            <w:pPr>
              <w:autoSpaceDE w:val="0"/>
              <w:autoSpaceDN w:val="0"/>
              <w:adjustRightInd w:val="0"/>
              <w:spacing w:line="360" w:lineRule="auto"/>
              <w:jc w:val="left"/>
              <w:rPr>
                <w:rFonts w:ascii="宋体" w:cs="宋体"/>
                <w:bCs/>
                <w:sz w:val="24"/>
                <w:szCs w:val="24"/>
                <w:lang w:val="zh-CN"/>
              </w:rPr>
            </w:pPr>
            <w:r>
              <w:rPr>
                <w:rFonts w:hint="eastAsia" w:hAnsi="宋体" w:cs="黑体"/>
                <w:sz w:val="24"/>
                <w:szCs w:val="24"/>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hAnsi="宋体" w:cs="仿宋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授权函</w:t>
            </w:r>
          </w:p>
        </w:tc>
        <w:tc>
          <w:tcPr>
            <w:tcW w:w="6813" w:type="dxa"/>
            <w:vAlign w:val="center"/>
          </w:tcPr>
          <w:p>
            <w:pPr>
              <w:autoSpaceDE w:val="0"/>
              <w:autoSpaceDN w:val="0"/>
              <w:adjustRightInd w:val="0"/>
              <w:spacing w:line="360" w:lineRule="auto"/>
              <w:jc w:val="left"/>
              <w:rPr>
                <w:lang w:val="zh-CN"/>
              </w:rPr>
            </w:pPr>
            <w:r>
              <w:rPr>
                <w:rFonts w:hint="eastAsia" w:ascii="宋体" w:cs="宋体"/>
                <w:bCs/>
                <w:sz w:val="24"/>
                <w:szCs w:val="24"/>
                <w:lang w:val="zh-CN"/>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中标候选人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ascii="宋体" w:hAnsi="宋体"/>
                <w:kern w:val="0"/>
                <w:sz w:val="24"/>
                <w:szCs w:val="24"/>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24</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中标人需提交的资料</w:t>
            </w:r>
          </w:p>
        </w:tc>
        <w:tc>
          <w:tcPr>
            <w:tcW w:w="6813" w:type="dxa"/>
            <w:vAlign w:val="center"/>
          </w:tcPr>
          <w:p>
            <w:pPr>
              <w:autoSpaceDE w:val="0"/>
              <w:autoSpaceDN w:val="0"/>
              <w:adjustRightInd w:val="0"/>
              <w:spacing w:line="360" w:lineRule="auto"/>
              <w:rPr>
                <w:rFonts w:ascii="宋体" w:cs="宋体"/>
                <w:bCs/>
                <w:sz w:val="24"/>
              </w:rPr>
            </w:pPr>
            <w:r>
              <w:rPr>
                <w:rFonts w:hint="eastAsia" w:ascii="宋体" w:cs="宋体"/>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hint="eastAsia" w:ascii="宋体" w:cs="宋体"/>
                <w:bCs/>
                <w:sz w:val="24"/>
              </w:rPr>
              <w:t>565653404@qq.com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25</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pPr>
              <w:autoSpaceDE w:val="0"/>
              <w:autoSpaceDN w:val="0"/>
              <w:adjustRightInd w:val="0"/>
              <w:spacing w:line="360" w:lineRule="auto"/>
              <w:jc w:val="center"/>
              <w:rPr>
                <w:rFonts w:ascii="宋体" w:cs="宋体"/>
                <w:bCs/>
                <w:sz w:val="24"/>
              </w:rPr>
            </w:pPr>
            <w:r>
              <w:rPr>
                <w:rFonts w:hint="eastAsia" w:cs="宋体" w:asciiTheme="minorEastAsia" w:hAnsiTheme="minorEastAsia"/>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kern w:val="0"/>
                <w:sz w:val="24"/>
                <w:szCs w:val="24"/>
              </w:rPr>
              <w:t>投标文件的拒收</w:t>
            </w:r>
          </w:p>
        </w:tc>
        <w:tc>
          <w:tcPr>
            <w:tcW w:w="6813" w:type="dxa"/>
            <w:vAlign w:val="center"/>
          </w:tcPr>
          <w:p>
            <w:pPr>
              <w:pStyle w:val="34"/>
              <w:numPr>
                <w:ilvl w:val="0"/>
                <w:numId w:val="1"/>
              </w:numPr>
              <w:autoSpaceDE w:val="0"/>
              <w:autoSpaceDN w:val="0"/>
              <w:adjustRightInd w:val="0"/>
              <w:spacing w:line="360" w:lineRule="auto"/>
              <w:ind w:right="-491" w:firstLineChars="0"/>
              <w:rPr>
                <w:rFonts w:ascii="宋体" w:hAnsi="宋体"/>
                <w:bCs/>
                <w:kern w:val="0"/>
                <w:sz w:val="24"/>
                <w:szCs w:val="24"/>
              </w:rPr>
            </w:pPr>
            <w:r>
              <w:rPr>
                <w:rFonts w:hint="eastAsia" w:ascii="宋体" w:hAnsi="宋体"/>
                <w:bCs/>
                <w:kern w:val="0"/>
                <w:sz w:val="24"/>
                <w:szCs w:val="24"/>
              </w:rPr>
              <w:t>法定代表人或其委托代理人未在规定时间内持有效证件到</w:t>
            </w:r>
          </w:p>
          <w:p>
            <w:pPr>
              <w:autoSpaceDE w:val="0"/>
              <w:autoSpaceDN w:val="0"/>
              <w:adjustRightInd w:val="0"/>
              <w:spacing w:line="360" w:lineRule="auto"/>
              <w:ind w:right="-491"/>
              <w:jc w:val="left"/>
              <w:rPr>
                <w:rFonts w:ascii="宋体" w:hAnsi="宋体"/>
                <w:bCs/>
                <w:kern w:val="0"/>
                <w:sz w:val="24"/>
                <w:szCs w:val="24"/>
              </w:rPr>
            </w:pPr>
            <w:r>
              <w:rPr>
                <w:rFonts w:hint="eastAsia" w:ascii="宋体" w:hAnsi="宋体"/>
                <w:bCs/>
                <w:kern w:val="0"/>
                <w:sz w:val="24"/>
                <w:szCs w:val="24"/>
              </w:rPr>
              <w:t>场的；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2、逾期送达的或者未送达指定地点的电子介质存储的投标文</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件、电子投标文件在投标文件提交截止时间（开标时间）之前</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未成功提交至《全国公共资源交易平台(河南省▪许昌市)》公共</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资源交易系统的；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3、电子介质存储的投标文件未按招标文件要求密封的;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4、开标时，投标人法定代表人未持法定代表人有效身份证明</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原件(法定代表人资格证明书和身份证)或其委托人未持授权</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委托证明原件(授权委托书和身份证)的;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27</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投标人/供应商注意事项：</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l、需及时查看CA证书信息是否过期，确保所投项目从文件下载至项目结束整个周期CA证书的信息不能变更（包括不能办理延期、丢失补锁、损坏补锁等）。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2、使用电子签章需下载PDF阅读器。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3、投标人/供应商需确保CA证书的单位、法人等电子签章有效可用。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4、招标文件中“投标文件格式”发生变更的，投标人/供应商需重新下载招标文件（EGP版）并重新制作、上传投标文件。</w:t>
            </w:r>
          </w:p>
        </w:tc>
      </w:tr>
    </w:tbl>
    <w:p>
      <w:pPr>
        <w:widowControl/>
        <w:jc w:val="center"/>
        <w:rPr>
          <w:rFonts w:ascii="楷体" w:hAnsi="楷体" w:eastAsia="楷体" w:cs="宋体"/>
          <w:b/>
          <w:kern w:val="0"/>
          <w:sz w:val="36"/>
          <w:szCs w:val="36"/>
        </w:rPr>
      </w:pPr>
      <w:r>
        <w:rPr>
          <w:rFonts w:ascii="楷体" w:hAnsi="楷体" w:eastAsia="楷体" w:cs="宋体"/>
          <w:b/>
          <w:kern w:val="0"/>
          <w:sz w:val="36"/>
          <w:szCs w:val="36"/>
        </w:rPr>
        <w:br w:type="page"/>
      </w:r>
      <w:r>
        <w:rPr>
          <w:rFonts w:hint="eastAsia" w:ascii="楷体" w:hAnsi="楷体" w:eastAsia="楷体" w:cs="宋体"/>
          <w:b/>
          <w:kern w:val="0"/>
          <w:sz w:val="36"/>
          <w:szCs w:val="36"/>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ascii="宋体" w:hAnsi="宋体"/>
          <w:sz w:val="24"/>
        </w:rPr>
      </w:pPr>
      <w:r>
        <w:rPr>
          <w:rFonts w:hint="eastAsia" w:cs="宋体" w:asciiTheme="minorEastAsia" w:hAnsiTheme="minorEastAsia"/>
          <w:kern w:val="0"/>
          <w:sz w:val="24"/>
          <w:szCs w:val="24"/>
        </w:rPr>
        <w:t>1.1</w:t>
      </w:r>
      <w:r>
        <w:rPr>
          <w:rFonts w:hint="eastAsia" w:ascii="宋体" w:hAnsi="宋体"/>
          <w:sz w:val="24"/>
        </w:rPr>
        <w:t>本招标文件仅适用于本次投标邀请中所述的货物及服务。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hint="eastAsia" w:ascii="宋体" w:cs="宋体"/>
          <w:b/>
          <w:bCs/>
          <w:sz w:val="24"/>
          <w:lang w:val="zh-CN"/>
        </w:rPr>
        <w:t>定义</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hint="eastAsia" w:ascii="宋体" w:cs="宋体"/>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hint="eastAsia" w:ascii="宋体" w:hAnsi="Times New Roman"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hint="eastAsia" w:ascii="宋体" w:cs="宋体"/>
          <w:sz w:val="24"/>
          <w:lang w:val="zh-CN"/>
        </w:rPr>
        <w:t>招标人</w:t>
      </w:r>
      <w:r>
        <w:rPr>
          <w:sz w:val="24"/>
        </w:rPr>
        <w:t>”</w:t>
      </w:r>
      <w:r>
        <w:rPr>
          <w:rFonts w:hint="eastAsia" w:ascii="宋体" w:cs="宋体"/>
          <w:sz w:val="24"/>
          <w:lang w:val="zh-CN"/>
        </w:rPr>
        <w:t>系指组织本次招标的采购单位。</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hint="eastAsia" w:ascii="宋体" w:cs="宋体"/>
          <w:sz w:val="24"/>
          <w:lang w:val="zh-CN"/>
        </w:rPr>
        <w:t>投标人</w:t>
      </w:r>
      <w:r>
        <w:rPr>
          <w:sz w:val="24"/>
        </w:rPr>
        <w:t>”</w:t>
      </w:r>
      <w:r>
        <w:rPr>
          <w:rFonts w:hint="eastAsia" w:ascii="宋体" w:cs="宋体"/>
          <w:sz w:val="24"/>
          <w:lang w:val="zh-CN"/>
        </w:rPr>
        <w:t>系指向招标人提交投标文件的供应商（公司或企业）。</w:t>
      </w:r>
    </w:p>
    <w:p>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sz w:val="24"/>
          <w:lang w:val="zh-CN"/>
        </w:rPr>
      </w:pPr>
      <w:r>
        <w:rPr>
          <w:rFonts w:hint="eastAsia" w:ascii="宋体" w:cs="宋体"/>
          <w:sz w:val="24"/>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3.5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4"/>
        <w:numPr>
          <w:ilvl w:val="1"/>
          <w:numId w:val="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wordWrap w:val="0"/>
        <w:topLinePunct/>
        <w:autoSpaceDE w:val="0"/>
        <w:autoSpaceDN w:val="0"/>
        <w:adjustRightInd w:val="0"/>
        <w:spacing w:line="500" w:lineRule="exact"/>
        <w:rPr>
          <w:rFonts w:cs="宋体" w:asciiTheme="minorEastAsia" w:hAnsiTheme="minorEastAsia"/>
          <w:kern w:val="0"/>
          <w:sz w:val="24"/>
          <w:szCs w:val="24"/>
        </w:rPr>
      </w:pPr>
      <w:r>
        <w:rPr>
          <w:rFonts w:hint="eastAsia" w:cs="宋体" w:asciiTheme="minorEastAsia" w:hAnsiTheme="minor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wordWrap w:val="0"/>
        <w:topLinePunct/>
        <w:autoSpaceDE w:val="0"/>
        <w:autoSpaceDN w:val="0"/>
        <w:adjustRightInd w:val="0"/>
        <w:spacing w:line="500" w:lineRule="exact"/>
        <w:rPr>
          <w:rFonts w:ascii="宋体" w:cs="宋体"/>
          <w:sz w:val="24"/>
          <w:szCs w:val="24"/>
          <w:lang w:val="zh-CN"/>
        </w:rPr>
      </w:pPr>
      <w:r>
        <w:rPr>
          <w:rFonts w:hint="eastAsia" w:cs="宋体" w:asciiTheme="minorEastAsia" w:hAnsiTheme="minorEastAsia"/>
          <w:kern w:val="0"/>
          <w:sz w:val="24"/>
          <w:szCs w:val="24"/>
        </w:rPr>
        <w:t>4.4 根据《强制性产品认证管理规定》（质检总局第117号令）要求，如投标人所投产品被列入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spacing w:line="360" w:lineRule="auto"/>
        <w:rPr>
          <w:rFonts w:ascii="黑体" w:hAnsi="宋体" w:eastAsia="黑体"/>
          <w:b/>
          <w:bCs/>
          <w:szCs w:val="21"/>
        </w:rPr>
      </w:pPr>
      <w:r>
        <w:rPr>
          <w:rFonts w:hint="eastAsia" w:cs="宋体" w:asciiTheme="minorEastAsia" w:hAnsiTheme="minorEastAsia"/>
          <w:b/>
          <w:kern w:val="0"/>
          <w:sz w:val="24"/>
          <w:szCs w:val="24"/>
        </w:rPr>
        <w:t>6．</w:t>
      </w:r>
      <w:r>
        <w:rPr>
          <w:rFonts w:hint="eastAsia" w:ascii="黑体" w:hAnsi="宋体" w:eastAsia="黑体"/>
          <w:b/>
          <w:bCs/>
          <w:szCs w:val="21"/>
        </w:rPr>
        <w:t>保密</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参与招标投标活动的各方应对招标文件和投标文件中的商业和技术等秘密保密，违者应对由此造成的后果承担法律责任。</w:t>
      </w:r>
    </w:p>
    <w:p>
      <w:pPr>
        <w:spacing w:line="360" w:lineRule="auto"/>
        <w:rPr>
          <w:rFonts w:ascii="宋体" w:hAnsi="宋体"/>
          <w:szCs w:val="21"/>
        </w:rPr>
      </w:pPr>
      <w:r>
        <w:rPr>
          <w:rFonts w:hint="eastAsia" w:ascii="黑体" w:hAnsi="宋体" w:eastAsia="黑体"/>
          <w:b/>
          <w:bCs/>
          <w:szCs w:val="21"/>
        </w:rPr>
        <w:t>7.语言文字</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除专用术语外，与招标投标有关的语言均使用中文。必要时专用术语应附有中文注释。</w:t>
      </w:r>
    </w:p>
    <w:p>
      <w:pPr>
        <w:spacing w:line="360" w:lineRule="auto"/>
        <w:rPr>
          <w:rFonts w:ascii="黑体" w:hAnsi="宋体" w:eastAsia="黑体"/>
          <w:b/>
          <w:bCs/>
          <w:szCs w:val="21"/>
        </w:rPr>
      </w:pPr>
      <w:r>
        <w:rPr>
          <w:rFonts w:hint="eastAsia" w:ascii="黑体" w:hAnsi="宋体" w:eastAsia="黑体"/>
          <w:b/>
          <w:bCs/>
          <w:szCs w:val="21"/>
        </w:rPr>
        <w:t>8.计量单位</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ind w:firstLine="120" w:firstLineChars="50"/>
        <w:contextualSpacing/>
        <w:rPr>
          <w:rFonts w:cs="宋体" w:asciiTheme="minorEastAsia" w:hAnsiTheme="minorEastAsia"/>
          <w:kern w:val="0"/>
          <w:sz w:val="24"/>
          <w:szCs w:val="24"/>
        </w:rPr>
      </w:pPr>
      <w:r>
        <w:rPr>
          <w:rFonts w:hint="eastAsia" w:cs="宋体" w:asciiTheme="minorEastAsia" w:hAnsiTheme="minorEastAsia"/>
          <w:kern w:val="0"/>
          <w:sz w:val="24"/>
          <w:szCs w:val="24"/>
        </w:rPr>
        <w:t>(1) 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（5）资格审查、评标方法与评标标准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w:t>
      </w:r>
      <w:r>
        <w:rPr>
          <w:rFonts w:cs="宋体" w:asciiTheme="minorEastAsia" w:hAnsiTheme="minorEastAsia"/>
          <w:kern w:val="0"/>
          <w:sz w:val="24"/>
          <w:szCs w:val="24"/>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平台上发布疑问内容，要求招标人对招标文件予以澄清。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w:t>
      </w:r>
      <w:r>
        <w:rPr>
          <w:rFonts w:cs="宋体" w:asciiTheme="minorEastAsia" w:hAnsiTheme="minorEastAsia"/>
          <w:kern w:val="0"/>
          <w:sz w:val="24"/>
          <w:szCs w:val="24"/>
        </w:rPr>
        <w:t>招标文件的澄清将在投标人须知前附表规定的投标截止时间15天前发布在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11.招标文件的修改</w:t>
      </w:r>
    </w:p>
    <w:p>
      <w:pPr>
        <w:autoSpaceDE w:val="0"/>
        <w:autoSpaceDN w:val="0"/>
        <w:spacing w:line="360" w:lineRule="auto"/>
        <w:contextualSpacing/>
        <w:rPr>
          <w:rFonts w:cs="宋体" w:asciiTheme="minorEastAsia" w:hAnsiTheme="minorEastAsia"/>
          <w:kern w:val="0"/>
          <w:sz w:val="24"/>
          <w:szCs w:val="24"/>
        </w:rPr>
      </w:pPr>
      <w:bookmarkStart w:id="0" w:name="_Toc256519655"/>
      <w:r>
        <w:rPr>
          <w:rFonts w:hint="eastAsia" w:cs="宋体" w:asciiTheme="minorEastAsia" w:hAnsiTheme="minorEastAsia"/>
          <w:kern w:val="0"/>
          <w:sz w:val="24"/>
          <w:szCs w:val="24"/>
        </w:rPr>
        <w:t>11.1</w:t>
      </w:r>
      <w:bookmarkEnd w:id="0"/>
      <w:r>
        <w:rPr>
          <w:rFonts w:cs="宋体" w:asciiTheme="minorEastAsia" w:hAnsiTheme="minorEastAsia"/>
          <w:kern w:val="0"/>
          <w:sz w:val="24"/>
          <w:szCs w:val="24"/>
        </w:rPr>
        <w:t xml:space="preserve"> 在投标截止时间15天前，招标人在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三、投标文件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12.投标文件的组成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12.3 投标文件由资格证明材料、符合性证明材料、其它材料等组成。</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本项目采购单位不允许分包。 </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12.5 投标人登录许昌公共资源交易系统下载“许昌投标文件制作系统SEARUN V1.0”，按招标文件要求根据所投标段制作电子投标文件。 </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一个标段对应生成一个文件夹（xxxx项目xx标段）, 其中包含2个文件和1个文件夹。后缀名为“.file”的文件用于电子投标使用，“备份”的文件夹使用电子介质存储，供开标现场备用。</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13.投标报价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成交价结算时除合同约定可调整内容以外，均不作调整。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13.6投标人所提供的产品必须是符合国家相关质量标准的正规厂家的合格产品。</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14</w:t>
      </w:r>
      <w:r>
        <w:rPr>
          <w:rFonts w:ascii="新宋体" w:hAnsi="新宋体" w:eastAsia="新宋体" w:cs="仿宋_GB2312"/>
          <w:b/>
          <w:sz w:val="24"/>
          <w:szCs w:val="24"/>
          <w:lang w:val="zh-CN"/>
        </w:rPr>
        <w:t xml:space="preserve">. </w:t>
      </w:r>
      <w:r>
        <w:rPr>
          <w:rFonts w:hint="eastAsia" w:ascii="新宋体" w:hAnsi="新宋体" w:eastAsia="新宋体" w:cs="仿宋_GB2312"/>
          <w:b/>
          <w:sz w:val="24"/>
          <w:szCs w:val="24"/>
          <w:lang w:val="zh-CN"/>
        </w:rPr>
        <w:t>投标货币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15．投标有效期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16.</w:t>
      </w:r>
      <w:r>
        <w:rPr>
          <w:rFonts w:hint="eastAsia" w:cs="宋体" w:asciiTheme="minorEastAsia" w:hAnsiTheme="minorEastAsia"/>
          <w:b/>
          <w:kern w:val="0"/>
          <w:sz w:val="24"/>
          <w:szCs w:val="24"/>
        </w:rPr>
        <w:t>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17. 投标文件的签署</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18 .备选投标方案</w:t>
      </w: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 xml:space="preserve"> 不允许递交备选投标方案。</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19</w:t>
      </w:r>
      <w:r>
        <w:rPr>
          <w:rFonts w:hint="eastAsia" w:ascii="新宋体" w:hAnsi="新宋体" w:eastAsia="新宋体" w:cs="仿宋_GB2312"/>
          <w:b/>
          <w:sz w:val="24"/>
          <w:szCs w:val="24"/>
          <w:lang w:val="zh-CN"/>
        </w:rPr>
        <w:t>.投标文件的密封</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szCs w:val="24"/>
        </w:rPr>
        <w:t>19</w:t>
      </w:r>
      <w:r>
        <w:rPr>
          <w:rFonts w:hint="eastAsia" w:ascii="新宋体" w:hAnsi="新宋体" w:eastAsia="新宋体" w:cs="仿宋_GB2312"/>
          <w:sz w:val="24"/>
          <w:szCs w:val="24"/>
          <w:lang w:val="zh-CN"/>
        </w:rPr>
        <w:t xml:space="preserve">.1 </w:t>
      </w:r>
      <w:r>
        <w:rPr>
          <w:rFonts w:hint="eastAsia" w:hAnsi="宋体" w:cs="黑体"/>
          <w:sz w:val="24"/>
          <w:szCs w:val="24"/>
        </w:rPr>
        <w:t>使用电子介质存储的投标文件2份密封包装，</w:t>
      </w:r>
      <w:r>
        <w:rPr>
          <w:rFonts w:hint="eastAsia"/>
          <w:sz w:val="24"/>
          <w:szCs w:val="24"/>
        </w:rPr>
        <w:t>盖章提交。</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rPr>
        <w:t>19</w:t>
      </w:r>
      <w:r>
        <w:rPr>
          <w:rFonts w:hint="eastAsia" w:ascii="新宋体" w:hAnsi="新宋体" w:eastAsia="新宋体" w:cs="仿宋_GB2312"/>
          <w:sz w:val="24"/>
          <w:szCs w:val="24"/>
          <w:lang w:val="zh-CN"/>
        </w:rPr>
        <w:t>.2 电子投标文件如果未按规定密封，招标人将拒绝接收。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20</w:t>
      </w:r>
      <w:r>
        <w:rPr>
          <w:rFonts w:hint="eastAsia" w:ascii="新宋体" w:hAnsi="新宋体" w:eastAsia="新宋体" w:cs="仿宋_GB2312"/>
          <w:b/>
          <w:sz w:val="24"/>
          <w:szCs w:val="24"/>
          <w:lang w:val="zh-CN"/>
        </w:rPr>
        <w:t>．投标截止时间</w:t>
      </w:r>
    </w:p>
    <w:p>
      <w:pPr>
        <w:tabs>
          <w:tab w:val="left" w:pos="1260"/>
        </w:tabs>
        <w:autoSpaceDE w:val="0"/>
        <w:autoSpaceDN w:val="0"/>
        <w:adjustRightInd w:val="0"/>
        <w:spacing w:line="360" w:lineRule="auto"/>
        <w:contextualSpacing/>
        <w:rPr>
          <w:rFonts w:ascii="宋体" w:hAnsi="宋体"/>
          <w:bCs/>
          <w:sz w:val="24"/>
          <w:szCs w:val="24"/>
        </w:rPr>
      </w:pPr>
      <w:r>
        <w:rPr>
          <w:rFonts w:hint="eastAsia" w:ascii="新宋体" w:hAnsi="新宋体" w:eastAsia="新宋体" w:cs="仿宋_GB2312"/>
          <w:sz w:val="24"/>
          <w:szCs w:val="24"/>
          <w:lang w:val="zh-CN"/>
        </w:rPr>
        <w:t>投标人必须在</w:t>
      </w:r>
      <w:r>
        <w:rPr>
          <w:rFonts w:hint="eastAsia" w:cs="宋体" w:asciiTheme="minorEastAsia" w:hAnsiTheme="minorEastAsia"/>
          <w:kern w:val="0"/>
          <w:sz w:val="24"/>
          <w:szCs w:val="24"/>
        </w:rPr>
        <w:t>《投标邀请</w:t>
      </w:r>
      <w:r>
        <w:rPr>
          <w:rFonts w:hint="eastAsia" w:ascii="宋体" w:hAnsi="宋体"/>
          <w:bCs/>
          <w:sz w:val="24"/>
          <w:szCs w:val="24"/>
        </w:rPr>
        <w:t>》和《投标人须知》前附表中规定的投标截止时间前，将所有电子投标文件送达招标文件指定的开标地点。</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21</w:t>
      </w:r>
      <w:r>
        <w:rPr>
          <w:rFonts w:hint="eastAsia" w:ascii="新宋体" w:hAnsi="新宋体" w:eastAsia="新宋体" w:cs="仿宋_GB2312"/>
          <w:b/>
          <w:sz w:val="24"/>
          <w:szCs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投标截止时间之后送达的电子投标文件，招标人将拒绝接收。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2</w:t>
      </w:r>
      <w:r>
        <w:rPr>
          <w:rFonts w:hint="eastAsia" w:ascii="新宋体" w:hAnsi="新宋体" w:eastAsia="新宋体" w:cs="仿宋_GB2312"/>
          <w:b/>
          <w:sz w:val="24"/>
          <w:szCs w:val="24"/>
        </w:rPr>
        <w:t>2</w:t>
      </w:r>
      <w:r>
        <w:rPr>
          <w:rFonts w:hint="eastAsia" w:ascii="新宋体" w:hAnsi="新宋体" w:eastAsia="新宋体" w:cs="仿宋_GB2312"/>
          <w:b/>
          <w:sz w:val="24"/>
          <w:szCs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2</w:t>
      </w:r>
      <w:r>
        <w:rPr>
          <w:rFonts w:hint="eastAsia" w:ascii="新宋体" w:hAnsi="新宋体" w:eastAsia="新宋体" w:cs="仿宋_GB2312"/>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rPr>
        <w:t>22.2</w:t>
      </w:r>
      <w:r>
        <w:rPr>
          <w:rFonts w:hint="eastAsia" w:ascii="新宋体" w:hAnsi="新宋体" w:eastAsia="新宋体" w:cs="仿宋_GB2312"/>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2</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3</w:t>
      </w:r>
      <w:r>
        <w:rPr>
          <w:rFonts w:hint="eastAsia" w:ascii="宋体" w:hAnsi="宋体"/>
          <w:bCs/>
          <w:sz w:val="24"/>
          <w:szCs w:val="24"/>
        </w:rPr>
        <w:t>投标人</w:t>
      </w:r>
      <w:r>
        <w:rPr>
          <w:rFonts w:hint="eastAsia" w:ascii="新宋体" w:hAnsi="新宋体" w:eastAsia="新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新宋体" w:hAnsi="新宋体" w:eastAsia="新宋体" w:cs="仿宋_GB2312"/>
          <w:sz w:val="24"/>
          <w:szCs w:val="24"/>
          <w:lang w:val="zh-CN"/>
        </w:rPr>
        <w:t>应当按招标文件要求签署、盖章、</w:t>
      </w:r>
      <w:r>
        <w:rPr>
          <w:rFonts w:hint="eastAsia" w:ascii="宋体" w:hAnsi="宋体"/>
          <w:bCs/>
          <w:sz w:val="24"/>
          <w:szCs w:val="24"/>
        </w:rPr>
        <w:t>密封</w:t>
      </w:r>
      <w:r>
        <w:rPr>
          <w:rFonts w:hint="eastAsia" w:ascii="新宋体" w:hAnsi="新宋体" w:eastAsia="新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2</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4</w:t>
      </w:r>
      <w:r>
        <w:rPr>
          <w:rFonts w:hint="eastAsia" w:ascii="新宋体" w:hAnsi="新宋体" w:eastAsia="新宋体" w:cs="仿宋_GB2312"/>
          <w:sz w:val="24"/>
          <w:szCs w:val="24"/>
          <w:lang w:val="zh-CN"/>
        </w:rPr>
        <w:t xml:space="preserve">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2</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5</w:t>
      </w:r>
      <w:r>
        <w:rPr>
          <w:rFonts w:hint="eastAsia" w:cs="宋体" w:asciiTheme="minorEastAsia" w:hAnsiTheme="minorEastAsia"/>
          <w:kern w:val="0"/>
          <w:sz w:val="24"/>
          <w:szCs w:val="24"/>
        </w:rPr>
        <w:t>投标人不得在投标有效期内撤销投标文件。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Cs/>
          <w:kern w:val="0"/>
          <w:sz w:val="24"/>
          <w:szCs w:val="24"/>
        </w:rPr>
        <w:t>22.6 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开标时间和地点招标人将按招标文件规定的时间和地点组织公开开标。开标由代理机构主持，邀请投标人参加。评标委员会成员不得参加开标活动。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23.4</w:t>
      </w:r>
      <w:r>
        <w:rPr>
          <w:rFonts w:hint="eastAsia" w:cs="仿宋_GB2312" w:asciiTheme="minorEastAsia" w:hAnsiTheme="minorEastAsia"/>
          <w:sz w:val="24"/>
          <w:szCs w:val="24"/>
          <w:lang w:val="zh-CN"/>
        </w:rPr>
        <w:t xml:space="preserve"> 电子投标文件的解密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（1）投标人解密：投标截止时间后，投标人使用本单位CA数字证书远程或现场进行解密。需开标现场使用一体机进行解密的，请在代理机构引导下进行。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23.5</w:t>
      </w:r>
      <w:r>
        <w:rPr>
          <w:rFonts w:hint="eastAsia" w:cs="仿宋_GB2312" w:asciiTheme="minorEastAsia" w:hAnsiTheme="minorEastAsia"/>
          <w:sz w:val="24"/>
          <w:szCs w:val="24"/>
          <w:lang w:val="zh-CN"/>
        </w:rPr>
        <w:t xml:space="preserve"> 电子投标文件解密异常情况处理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w:t>
      </w:r>
      <w:r>
        <w:rPr>
          <w:rFonts w:hint="eastAsia" w:hAnsi="宋体" w:cs="黑体"/>
          <w:sz w:val="24"/>
          <w:szCs w:val="24"/>
        </w:rPr>
        <w:t>电子介质存储的投标文件的</w:t>
      </w:r>
      <w:r>
        <w:rPr>
          <w:rFonts w:hint="eastAsia" w:cs="仿宋_GB2312" w:asciiTheme="minorEastAsia" w:hAnsiTheme="minorEastAsia"/>
          <w:sz w:val="24"/>
          <w:szCs w:val="24"/>
          <w:lang w:val="zh-CN"/>
        </w:rPr>
        <w:t>方式进行。</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 xml:space="preserve"> 投标人不足3家的，不得开标。</w:t>
      </w:r>
    </w:p>
    <w:p>
      <w:pPr>
        <w:tabs>
          <w:tab w:val="left" w:pos="1260"/>
        </w:tabs>
        <w:autoSpaceDE w:val="0"/>
        <w:autoSpaceDN w:val="0"/>
        <w:adjustRightInd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7 开标过</w:t>
      </w:r>
      <w:r>
        <w:rPr>
          <w:rFonts w:hint="eastAsia" w:cs="仿宋_GB2312" w:asciiTheme="minorEastAsia" w:hAnsiTheme="minorEastAsia"/>
          <w:sz w:val="24"/>
          <w:szCs w:val="24"/>
          <w:lang w:val="zh-CN"/>
        </w:rPr>
        <w:t>程由采购代理机构负责</w:t>
      </w:r>
      <w:r>
        <w:rPr>
          <w:rFonts w:hint="eastAsia" w:asciiTheme="minorEastAsia" w:hAnsiTheme="minorEastAsia"/>
          <w:bCs/>
          <w:sz w:val="24"/>
          <w:szCs w:val="24"/>
        </w:rPr>
        <w:t>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23.8</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（3）与投标人有经济利益关系，可能影响对投标公正评审的；</w:t>
      </w:r>
    </w:p>
    <w:p>
      <w:pPr>
        <w:tabs>
          <w:tab w:val="left" w:pos="1260"/>
        </w:tabs>
        <w:autoSpaceDE w:val="0"/>
        <w:autoSpaceDN w:val="0"/>
        <w:adjustRightInd w:val="0"/>
        <w:spacing w:line="360" w:lineRule="auto"/>
        <w:contextualSpacing/>
        <w:jc w:val="left"/>
        <w:rPr>
          <w:rFonts w:ascii="宋体" w:hAnsi="宋体" w:cs="仿宋_GB2312"/>
          <w:kern w:val="0"/>
          <w:szCs w:val="21"/>
        </w:rPr>
      </w:pPr>
      <w:r>
        <w:rPr>
          <w:rFonts w:hint="eastAsia" w:cs="仿宋_GB2312" w:asciiTheme="minorEastAsia" w:hAnsiTheme="minorEastAsia"/>
          <w:sz w:val="24"/>
          <w:szCs w:val="24"/>
          <w:lang w:val="zh-CN"/>
        </w:rPr>
        <w:t>（4）曾因在招标、评标以及其他与招标投标有关活动中从事违法行为而受过行政处罚或</w:t>
      </w:r>
      <w:r>
        <w:rPr>
          <w:rFonts w:hint="eastAsia" w:ascii="宋体" w:hAnsi="宋体" w:cs="仿宋_GB2312"/>
          <w:kern w:val="0"/>
          <w:szCs w:val="21"/>
        </w:rPr>
        <w:t>刑事处罚的。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w:t>
      </w:r>
      <w:r>
        <w:rPr>
          <w:rFonts w:hint="eastAsia" w:ascii="宋体" w:cs="宋体"/>
          <w:sz w:val="24"/>
          <w:lang w:val="zh-CN"/>
        </w:rPr>
        <w:t>评标委员会应当对符合资格的投标人的投标文件进行符合性审查，以确定其是否满足招标文件的实质性要求。</w:t>
      </w:r>
    </w:p>
    <w:p>
      <w:pPr>
        <w:wordWrap w:val="0"/>
        <w:topLinePunct/>
        <w:autoSpaceDE w:val="0"/>
        <w:autoSpaceDN w:val="0"/>
        <w:adjustRightInd w:val="0"/>
        <w:snapToGrid w:val="0"/>
        <w:spacing w:line="360" w:lineRule="auto"/>
        <w:rPr>
          <w:rFonts w:ascii="宋体" w:cs="宋体"/>
          <w:sz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w:t>
      </w:r>
      <w:r>
        <w:rPr>
          <w:rFonts w:hint="eastAsia" w:ascii="宋体" w:cs="宋体"/>
          <w:sz w:val="24"/>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2</w:t>
      </w:r>
      <w:r>
        <w:rPr>
          <w:rFonts w:hint="eastAsia" w:ascii="宋体" w:cs="宋体"/>
          <w:sz w:val="24"/>
        </w:rPr>
        <w:t>6</w:t>
      </w:r>
      <w:r>
        <w:rPr>
          <w:rFonts w:hint="eastAsia" w:ascii="宋体" w:cs="宋体"/>
          <w:sz w:val="24"/>
          <w:lang w:val="zh-CN"/>
        </w:rPr>
        <w:t>.3</w:t>
      </w:r>
      <w:r>
        <w:rPr>
          <w:rFonts w:ascii="宋体" w:cs="宋体"/>
          <w:sz w:val="24"/>
          <w:lang w:val="zh-CN"/>
        </w:rPr>
        <w:t>.</w:t>
      </w:r>
      <w:r>
        <w:rPr>
          <w:rFonts w:hint="eastAsia" w:ascii="宋体" w:cs="宋体"/>
          <w:sz w:val="24"/>
          <w:lang w:val="zh-CN"/>
        </w:rPr>
        <w:t>对投标文件的评估和比较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ascii="宋体" w:cs="宋体"/>
          <w:b/>
          <w:bCs/>
          <w:sz w:val="24"/>
          <w:lang w:val="zh-CN"/>
        </w:rPr>
        <w:t>2</w:t>
      </w:r>
      <w:r>
        <w:rPr>
          <w:rFonts w:hint="eastAsia" w:ascii="宋体" w:cs="宋体"/>
          <w:b/>
          <w:bCs/>
          <w:sz w:val="24"/>
        </w:rPr>
        <w:t>8</w:t>
      </w:r>
      <w:r>
        <w:rPr>
          <w:rFonts w:hint="eastAsia" w:ascii="宋体" w:cs="宋体"/>
          <w:b/>
          <w:bCs/>
          <w:sz w:val="24"/>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29</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kern w:val="0"/>
          <w:sz w:val="24"/>
          <w:szCs w:val="24"/>
        </w:rPr>
      </w:pPr>
      <w:r>
        <w:rPr>
          <w:rFonts w:hint="eastAsia" w:cs="仿宋_GB2312" w:asciiTheme="minorEastAsia" w:hAnsiTheme="minorEastAsia"/>
          <w:b/>
          <w:sz w:val="24"/>
          <w:szCs w:val="24"/>
          <w:lang w:val="zh-CN"/>
        </w:rPr>
        <w:t>30.</w:t>
      </w:r>
      <w:r>
        <w:rPr>
          <w:rFonts w:hint="eastAsia" w:ascii="黑体" w:hAnsi="新宋体" w:eastAsia="黑体" w:cs="宋体"/>
          <w:b/>
          <w:bCs/>
          <w:kern w:val="0"/>
          <w:sz w:val="24"/>
          <w:szCs w:val="24"/>
        </w:rPr>
        <w:t>评标原则</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评标活动遵循公开、公平、公正的原则。</w:t>
      </w:r>
    </w:p>
    <w:p>
      <w:pPr>
        <w:spacing w:line="360" w:lineRule="auto"/>
        <w:ind w:left="5421" w:hanging="5421" w:hangingChars="2250"/>
        <w:jc w:val="left"/>
        <w:rPr>
          <w:b/>
          <w:sz w:val="24"/>
          <w:szCs w:val="24"/>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.评标方法及评标标准（见</w:t>
      </w:r>
      <w:r>
        <w:rPr>
          <w:rFonts w:hint="eastAsia"/>
          <w:b/>
          <w:sz w:val="24"/>
          <w:szCs w:val="24"/>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保密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32</w:t>
      </w:r>
      <w:r>
        <w:rPr>
          <w:rFonts w:ascii="宋体" w:cs="宋体"/>
          <w:sz w:val="24"/>
          <w:lang w:val="zh-CN"/>
        </w:rPr>
        <w:t>.1</w:t>
      </w:r>
      <w:r>
        <w:rPr>
          <w:rFonts w:hint="eastAsia" w:ascii="宋体" w:cs="宋体"/>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32</w:t>
      </w:r>
      <w:r>
        <w:rPr>
          <w:rFonts w:ascii="宋体" w:cs="宋体"/>
          <w:sz w:val="24"/>
          <w:lang w:val="zh-CN"/>
        </w:rPr>
        <w:t>.2</w:t>
      </w:r>
      <w:r>
        <w:rPr>
          <w:rFonts w:hint="eastAsia" w:ascii="宋体" w:cs="宋体"/>
          <w:sz w:val="24"/>
          <w:lang w:val="zh-CN"/>
        </w:rPr>
        <w:t>投标人不得干扰招标人的评标活动，否则将废除其投标。</w:t>
      </w:r>
    </w:p>
    <w:p>
      <w:pPr>
        <w:autoSpaceDE w:val="0"/>
        <w:autoSpaceDN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3</w:t>
      </w:r>
      <w:r>
        <w:rPr>
          <w:rFonts w:hint="eastAsia" w:ascii="新宋体" w:hAnsi="新宋体" w:eastAsia="新宋体" w:cs="仿宋_GB2312"/>
          <w:b/>
          <w:sz w:val="24"/>
          <w:szCs w:val="24"/>
        </w:rPr>
        <w:t>4</w:t>
      </w:r>
      <w:r>
        <w:rPr>
          <w:rFonts w:hint="eastAsia" w:ascii="新宋体" w:hAnsi="新宋体" w:eastAsia="新宋体" w:cs="仿宋_GB2312"/>
          <w:b/>
          <w:sz w:val="24"/>
          <w:szCs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36.</w:t>
      </w:r>
      <w:r>
        <w:rPr>
          <w:rFonts w:hint="eastAsia" w:cs="仿宋_GB2312" w:asciiTheme="minorEastAsia" w:hAnsiTheme="minorEastAsia"/>
          <w:b/>
          <w:sz w:val="24"/>
          <w:szCs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36.2 供应商应知其权益受到损害之日，是指：</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36.2.1 对可以质疑的采购文件提出质疑的，为收到采购文件之日或者采购文件公告期限届满之日；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36.2.2 对采购过程提出质疑的，为各采购程序环节结束之日；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36.2.3 对中标或者成交结果提出质疑的，为中标或者成交结果公告期限届满之日。</w:t>
      </w:r>
      <w:r>
        <w:rPr>
          <w:rFonts w:hint="eastAsia" w:cs="仿宋_GB2312" w:asciiTheme="minorEastAsia" w:hAnsiTheme="minorEastAsia"/>
          <w:sz w:val="24"/>
          <w:szCs w:val="24"/>
        </w:rPr>
        <w:br w:type="textWrapping"/>
      </w:r>
      <w:r>
        <w:rPr>
          <w:rFonts w:hint="eastAsia" w:cs="仿宋_GB2312" w:asciiTheme="minorEastAsia" w:hAnsiTheme="minorEastAsia"/>
          <w:b/>
          <w:sz w:val="24"/>
          <w:szCs w:val="24"/>
        </w:rPr>
        <w:t>37.档案保存</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宋体"/>
          <w:b/>
          <w:bCs/>
          <w:kern w:val="0"/>
          <w:sz w:val="24"/>
          <w:szCs w:val="24"/>
        </w:rPr>
      </w:pPr>
      <w:r>
        <w:rPr>
          <w:rFonts w:hint="eastAsia" w:ascii="黑体" w:hAnsi="新宋体" w:eastAsia="黑体" w:cs="宋体"/>
          <w:b/>
          <w:bCs/>
          <w:kern w:val="0"/>
          <w:sz w:val="24"/>
          <w:szCs w:val="24"/>
        </w:rPr>
        <w:t>39.重新招标</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 xml:space="preserve">有下列情形之一的，采购人将重新招标： </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w:t>
      </w:r>
      <w:r>
        <w:rPr>
          <w:rFonts w:hint="eastAsia" w:ascii="宋体" w:hAnsi="宋体" w:cs="TimesNewRomanPSMT"/>
          <w:kern w:val="0"/>
          <w:sz w:val="24"/>
          <w:szCs w:val="24"/>
        </w:rPr>
        <w:t>1</w:t>
      </w:r>
      <w:r>
        <w:rPr>
          <w:rFonts w:hint="eastAsia" w:ascii="宋体" w:hAnsi="宋体" w:cs="仿宋_GB2312"/>
          <w:kern w:val="0"/>
          <w:sz w:val="24"/>
          <w:szCs w:val="24"/>
        </w:rPr>
        <w:t>）投标截止时间止，供应商少于</w:t>
      </w:r>
      <w:r>
        <w:rPr>
          <w:rFonts w:hint="eastAsia" w:ascii="宋体" w:hAnsi="宋体" w:cs="TimesNewRomanPSMT"/>
          <w:kern w:val="0"/>
          <w:sz w:val="24"/>
          <w:szCs w:val="24"/>
        </w:rPr>
        <w:t>3</w:t>
      </w:r>
      <w:r>
        <w:rPr>
          <w:rFonts w:hint="eastAsia" w:ascii="宋体" w:hAnsi="宋体" w:cs="仿宋_GB2312"/>
          <w:kern w:val="0"/>
          <w:sz w:val="24"/>
          <w:szCs w:val="24"/>
        </w:rPr>
        <w:t>家的；</w:t>
      </w:r>
    </w:p>
    <w:p>
      <w:pPr>
        <w:autoSpaceDE w:val="0"/>
        <w:autoSpaceDN w:val="0"/>
        <w:adjustRightInd w:val="0"/>
        <w:spacing w:line="360" w:lineRule="auto"/>
        <w:jc w:val="left"/>
        <w:rPr>
          <w:rFonts w:ascii="黑体" w:hAnsi="新宋体" w:eastAsia="黑体" w:cs="黑体"/>
          <w:b/>
          <w:bCs/>
          <w:sz w:val="24"/>
          <w:szCs w:val="24"/>
        </w:rPr>
      </w:pPr>
      <w:r>
        <w:rPr>
          <w:rFonts w:hint="eastAsia" w:ascii="宋体" w:hAnsi="宋体" w:cs="仿宋_GB2312"/>
          <w:kern w:val="0"/>
          <w:sz w:val="24"/>
          <w:szCs w:val="24"/>
        </w:rPr>
        <w:t>（</w:t>
      </w:r>
      <w:r>
        <w:rPr>
          <w:rFonts w:hint="eastAsia" w:ascii="宋体" w:hAnsi="宋体" w:cs="TimesNewRomanPSMT"/>
          <w:kern w:val="0"/>
          <w:sz w:val="24"/>
          <w:szCs w:val="24"/>
        </w:rPr>
        <w:t>2</w:t>
      </w:r>
      <w:r>
        <w:rPr>
          <w:rFonts w:hint="eastAsia" w:ascii="宋体" w:hAnsi="宋体" w:cs="仿宋_GB2312"/>
          <w:kern w:val="0"/>
          <w:sz w:val="24"/>
          <w:szCs w:val="24"/>
        </w:rPr>
        <w:t>）经评标委员会评审后实质性响应招标文件的供应商不足三家的。</w:t>
      </w:r>
    </w:p>
    <w:p>
      <w:pPr>
        <w:widowControl/>
        <w:jc w:val="left"/>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asciiTheme="minorEastAsia" w:hAnsiTheme="minorEastAsia" w:cstheme="minorEastAsia"/>
          <w:sz w:val="24"/>
          <w:szCs w:val="24"/>
        </w:rPr>
      </w:pPr>
      <w:r>
        <w:rPr>
          <w:rFonts w:hint="eastAsia" w:cs="宋体" w:asciiTheme="majorEastAsia" w:hAnsiTheme="majorEastAsia" w:eastAsiaTheme="majorEastAsia"/>
          <w:b/>
          <w:color w:val="auto"/>
          <w:kern w:val="0"/>
          <w:sz w:val="36"/>
          <w:szCs w:val="36"/>
        </w:rPr>
        <w:t>第三章 项目需求及其他要求</w:t>
      </w:r>
    </w:p>
    <w:p>
      <w:pPr>
        <w:spacing w:line="423" w:lineRule="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）采购清单</w:t>
      </w:r>
    </w:p>
    <w:tbl>
      <w:tblPr>
        <w:tblStyle w:val="19"/>
        <w:tblW w:w="9369" w:type="dxa"/>
        <w:tblInd w:w="-346" w:type="dxa"/>
        <w:shd w:val="clear" w:color="auto" w:fill="auto"/>
        <w:tblLayout w:type="fixed"/>
        <w:tblCellMar>
          <w:top w:w="0" w:type="dxa"/>
          <w:left w:w="0" w:type="dxa"/>
          <w:bottom w:w="0" w:type="dxa"/>
          <w:right w:w="0" w:type="dxa"/>
        </w:tblCellMar>
      </w:tblPr>
      <w:tblGrid>
        <w:gridCol w:w="450"/>
        <w:gridCol w:w="703"/>
        <w:gridCol w:w="1477"/>
        <w:gridCol w:w="1558"/>
        <w:gridCol w:w="3588"/>
        <w:gridCol w:w="577"/>
        <w:gridCol w:w="554"/>
        <w:gridCol w:w="462"/>
      </w:tblGrid>
      <w:tr>
        <w:tblPrEx>
          <w:shd w:val="clear" w:color="auto" w:fill="auto"/>
          <w:tblCellMar>
            <w:top w:w="0" w:type="dxa"/>
            <w:left w:w="0" w:type="dxa"/>
            <w:bottom w:w="0" w:type="dxa"/>
            <w:right w:w="0" w:type="dxa"/>
          </w:tblCellMar>
        </w:tblPrEx>
        <w:trPr>
          <w:trHeight w:val="846" w:hRule="atLeast"/>
        </w:trPr>
        <w:tc>
          <w:tcPr>
            <w:tcW w:w="936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采购需求表</w:t>
            </w:r>
          </w:p>
        </w:tc>
      </w:tr>
      <w:tr>
        <w:tblPrEx>
          <w:tblCellMar>
            <w:top w:w="0" w:type="dxa"/>
            <w:left w:w="0" w:type="dxa"/>
            <w:bottom w:w="0" w:type="dxa"/>
            <w:right w:w="0" w:type="dxa"/>
          </w:tblCellMar>
        </w:tblPrEx>
        <w:trPr>
          <w:trHeight w:val="63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图片</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尺寸（长*宽*高）</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材质描述</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颜色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tblCellMar>
            <w:top w:w="0" w:type="dxa"/>
            <w:left w:w="0" w:type="dxa"/>
            <w:bottom w:w="0" w:type="dxa"/>
            <w:right w:w="0" w:type="dxa"/>
          </w:tblCellMar>
        </w:tblPrEx>
        <w:trPr>
          <w:trHeight w:val="30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三楼 会议室 </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70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会议桌</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53340</wp:posOffset>
                  </wp:positionH>
                  <wp:positionV relativeFrom="paragraph">
                    <wp:posOffset>774700</wp:posOffset>
                  </wp:positionV>
                  <wp:extent cx="837565" cy="1026160"/>
                  <wp:effectExtent l="0" t="0" r="635" b="2540"/>
                  <wp:wrapNone/>
                  <wp:docPr id="14" name="Picture_2826"/>
                  <wp:cNvGraphicFramePr/>
                  <a:graphic xmlns:a="http://schemas.openxmlformats.org/drawingml/2006/main">
                    <a:graphicData uri="http://schemas.openxmlformats.org/drawingml/2006/picture">
                      <pic:pic xmlns:pic="http://schemas.openxmlformats.org/drawingml/2006/picture">
                        <pic:nvPicPr>
                          <pic:cNvPr id="14" name="Picture_2826"/>
                          <pic:cNvPicPr/>
                        </pic:nvPicPr>
                        <pic:blipFill>
                          <a:blip r:embed="rId6"/>
                          <a:stretch>
                            <a:fillRect/>
                          </a:stretch>
                        </pic:blipFill>
                        <pic:spPr>
                          <a:xfrm>
                            <a:off x="0" y="0"/>
                            <a:ext cx="837565" cy="1026160"/>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6200*2000*760H</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(1)面材采用0.6mm厚胡桃木皮，纹理清晰自然、色泽一致、木孔分布均匀、表面平整光滑（无结、无水花、无夹皮）、耐磨性好，硬度高、韧性强。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（2）基材：采用环保中纤板材制作,甲醛释放量优于国标E1级环保，经防虫防腐处理、干燥性能好；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（3）油漆：采用优质</w:t>
            </w:r>
            <w:r>
              <w:rPr>
                <w:rFonts w:hint="eastAsia" w:ascii="宋体" w:hAnsi="宋体" w:eastAsia="宋体" w:cs="宋体"/>
                <w:i w:val="0"/>
                <w:color w:val="auto"/>
                <w:kern w:val="0"/>
                <w:sz w:val="21"/>
                <w:szCs w:val="21"/>
                <w:u w:val="none"/>
                <w:lang w:val="en-US" w:eastAsia="zh-CN" w:bidi="ar"/>
              </w:rPr>
              <w:t>环保树脂漆，</w:t>
            </w:r>
            <w:r>
              <w:rPr>
                <w:rFonts w:hint="eastAsia" w:ascii="宋体" w:hAnsi="宋体" w:eastAsia="宋体" w:cs="宋体"/>
                <w:i w:val="0"/>
                <w:color w:val="000000"/>
                <w:kern w:val="0"/>
                <w:sz w:val="21"/>
                <w:szCs w:val="21"/>
                <w:u w:val="none"/>
                <w:lang w:val="en-US" w:eastAsia="zh-CN" w:bidi="ar"/>
              </w:rPr>
              <w:t>保证台面透明度高、耐压、耐磨，可长期保持表面效果，漆膜附着力二级以上；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工艺要求：采用全木皮全封闭式工艺制作。木皮贴面没汽泡不脱皮，封边坚固，油漆工艺须七次喷涂达到均匀饱满．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胡桃色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299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会议椅</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78105</wp:posOffset>
                  </wp:positionH>
                  <wp:positionV relativeFrom="paragraph">
                    <wp:posOffset>414020</wp:posOffset>
                  </wp:positionV>
                  <wp:extent cx="812800" cy="1029970"/>
                  <wp:effectExtent l="0" t="0" r="6350" b="17780"/>
                  <wp:wrapNone/>
                  <wp:docPr id="15" name="Picture_2827"/>
                  <wp:cNvGraphicFramePr/>
                  <a:graphic xmlns:a="http://schemas.openxmlformats.org/drawingml/2006/main">
                    <a:graphicData uri="http://schemas.openxmlformats.org/drawingml/2006/picture">
                      <pic:pic xmlns:pic="http://schemas.openxmlformats.org/drawingml/2006/picture">
                        <pic:nvPicPr>
                          <pic:cNvPr id="15" name="Picture_2827"/>
                          <pic:cNvPicPr/>
                        </pic:nvPicPr>
                        <pic:blipFill>
                          <a:blip r:embed="rId7"/>
                          <a:stretch>
                            <a:fillRect/>
                          </a:stretch>
                        </pic:blipFill>
                        <pic:spPr>
                          <a:xfrm>
                            <a:off x="0" y="0"/>
                            <a:ext cx="812800" cy="1029970"/>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(1)饰面用材：采用优质</w:t>
            </w:r>
            <w:r>
              <w:rPr>
                <w:rFonts w:hint="eastAsia" w:ascii="宋体" w:hAnsi="宋体" w:eastAsia="宋体" w:cs="宋体"/>
                <w:i w:val="0"/>
                <w:color w:val="auto"/>
                <w:kern w:val="0"/>
                <w:sz w:val="21"/>
                <w:szCs w:val="21"/>
                <w:u w:val="none"/>
                <w:lang w:val="en-US" w:eastAsia="zh-CN" w:bidi="ar"/>
              </w:rPr>
              <w:t>真</w:t>
            </w:r>
            <w:r>
              <w:rPr>
                <w:rFonts w:hint="eastAsia" w:ascii="宋体" w:hAnsi="宋体" w:eastAsia="宋体" w:cs="宋体"/>
                <w:i w:val="0"/>
                <w:color w:val="000000"/>
                <w:kern w:val="0"/>
                <w:sz w:val="21"/>
                <w:szCs w:val="21"/>
                <w:u w:val="none"/>
                <w:lang w:val="en-US" w:eastAsia="zh-CN" w:bidi="ar"/>
              </w:rPr>
              <w:t>皮饰面，外观色泽均匀，自然，手感柔软，透气性能好；(2)海绵：采用优质高密度海绵。弹性好，透气性强。(3)成型弯板：采用高频压机将多导单板施胶层叠且热压成型；(4)脚架：采用优质实木制造，（5）油漆：采用优质</w:t>
            </w:r>
            <w:r>
              <w:rPr>
                <w:rFonts w:hint="eastAsia" w:ascii="宋体" w:hAnsi="宋体" w:eastAsia="宋体" w:cs="宋体"/>
                <w:i w:val="0"/>
                <w:color w:val="auto"/>
                <w:kern w:val="0"/>
                <w:sz w:val="21"/>
                <w:szCs w:val="21"/>
                <w:u w:val="none"/>
                <w:lang w:val="en-US" w:eastAsia="zh-CN" w:bidi="ar"/>
              </w:rPr>
              <w:t>环保树脂漆，保证台面透明度高、耐压、耐</w:t>
            </w:r>
            <w:r>
              <w:rPr>
                <w:rFonts w:hint="eastAsia" w:ascii="宋体" w:hAnsi="宋体" w:eastAsia="宋体" w:cs="宋体"/>
                <w:i w:val="0"/>
                <w:color w:val="000000"/>
                <w:kern w:val="0"/>
                <w:sz w:val="21"/>
                <w:szCs w:val="21"/>
                <w:u w:val="none"/>
                <w:lang w:val="en-US" w:eastAsia="zh-CN" w:bidi="ar"/>
              </w:rPr>
              <w:t>磨，可长期保持表面效果。</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深红色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298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无扶手会议椅</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34925</wp:posOffset>
                  </wp:positionH>
                  <wp:positionV relativeFrom="paragraph">
                    <wp:posOffset>398145</wp:posOffset>
                  </wp:positionV>
                  <wp:extent cx="820420" cy="1158875"/>
                  <wp:effectExtent l="0" t="0" r="17780" b="3175"/>
                  <wp:wrapNone/>
                  <wp:docPr id="16" name="Picture_3277"/>
                  <wp:cNvGraphicFramePr/>
                  <a:graphic xmlns:a="http://schemas.openxmlformats.org/drawingml/2006/main">
                    <a:graphicData uri="http://schemas.openxmlformats.org/drawingml/2006/picture">
                      <pic:pic xmlns:pic="http://schemas.openxmlformats.org/drawingml/2006/picture">
                        <pic:nvPicPr>
                          <pic:cNvPr id="16" name="Picture_3277"/>
                          <pic:cNvPicPr/>
                        </pic:nvPicPr>
                        <pic:blipFill>
                          <a:blip r:embed="rId8"/>
                          <a:stretch>
                            <a:fillRect/>
                          </a:stretch>
                        </pic:blipFill>
                        <pic:spPr>
                          <a:xfrm>
                            <a:off x="0" y="0"/>
                            <a:ext cx="820420" cy="1158875"/>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人体工程学</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饰面用材：采用优质阻燃绒布料饰面，外观色泽均匀，自然，手感柔软，透气性能好；(2)海绵：采用优质高密度海绵。弹性好，透气性强。(3)成型弯板：采用高频压机将多导单板施胶层叠且热压成型；(4)脚架：采用优质实木制造，（5）油漆：采用优质环保树脂漆，保证台面透明度高、耐压、耐磨，可长期保持表面效果。</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米白色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一楼 会议室</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70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会议桌</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10795</wp:posOffset>
                  </wp:positionH>
                  <wp:positionV relativeFrom="paragraph">
                    <wp:posOffset>579120</wp:posOffset>
                  </wp:positionV>
                  <wp:extent cx="892810" cy="1337310"/>
                  <wp:effectExtent l="0" t="0" r="2540" b="15240"/>
                  <wp:wrapNone/>
                  <wp:docPr id="17" name="Picture_2826_SpCnt_1"/>
                  <wp:cNvGraphicFramePr/>
                  <a:graphic xmlns:a="http://schemas.openxmlformats.org/drawingml/2006/main">
                    <a:graphicData uri="http://schemas.openxmlformats.org/drawingml/2006/picture">
                      <pic:pic xmlns:pic="http://schemas.openxmlformats.org/drawingml/2006/picture">
                        <pic:nvPicPr>
                          <pic:cNvPr id="17" name="Picture_2826_SpCnt_1"/>
                          <pic:cNvPicPr/>
                        </pic:nvPicPr>
                        <pic:blipFill>
                          <a:blip r:embed="rId9"/>
                          <a:stretch>
                            <a:fillRect/>
                          </a:stretch>
                        </pic:blipFill>
                        <pic:spPr>
                          <a:xfrm>
                            <a:off x="0" y="0"/>
                            <a:ext cx="892810" cy="1337310"/>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6500*2000*760H</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(1)面材采用0.6mm厚胡桃木皮，纹理清晰自然、色泽一致、木孔分布均匀、表面平整光滑（无结、无水花、无夹皮）、耐磨性好，硬度高、韧性强。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（2）基材：采用环保中纤板材制作,甲醛释放量优于国标E1级环保，经防虫防腐处理、干燥性能好；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（3）油漆：采用优质环保树脂漆，保证台面透明度高、耐压、耐磨，可长期保持表面效果，漆膜附着力二级以上；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工艺要求：采用全木皮全封闭式工艺制作。木皮贴面没汽泡不脱皮，封边坚固，油漆工艺须七次喷涂达到均匀饱满．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胡桃色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265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会议椅</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57150</wp:posOffset>
                  </wp:positionH>
                  <wp:positionV relativeFrom="paragraph">
                    <wp:posOffset>292735</wp:posOffset>
                  </wp:positionV>
                  <wp:extent cx="819150" cy="1257300"/>
                  <wp:effectExtent l="0" t="0" r="0" b="0"/>
                  <wp:wrapNone/>
                  <wp:docPr id="18" name="Picture_2827_SpCnt_1"/>
                  <wp:cNvGraphicFramePr/>
                  <a:graphic xmlns:a="http://schemas.openxmlformats.org/drawingml/2006/main">
                    <a:graphicData uri="http://schemas.openxmlformats.org/drawingml/2006/picture">
                      <pic:pic xmlns:pic="http://schemas.openxmlformats.org/drawingml/2006/picture">
                        <pic:nvPicPr>
                          <pic:cNvPr id="18" name="Picture_2827_SpCnt_1"/>
                          <pic:cNvPicPr/>
                        </pic:nvPicPr>
                        <pic:blipFill>
                          <a:blip r:embed="rId10"/>
                          <a:stretch>
                            <a:fillRect/>
                          </a:stretch>
                        </pic:blipFill>
                        <pic:spPr>
                          <a:xfrm>
                            <a:off x="0" y="0"/>
                            <a:ext cx="819150" cy="1257300"/>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(1)饰面用材：采用优质</w:t>
            </w:r>
            <w:r>
              <w:rPr>
                <w:rFonts w:hint="eastAsia" w:ascii="宋体" w:hAnsi="宋体" w:eastAsia="宋体" w:cs="宋体"/>
                <w:i w:val="0"/>
                <w:color w:val="auto"/>
                <w:kern w:val="0"/>
                <w:sz w:val="21"/>
                <w:szCs w:val="21"/>
                <w:u w:val="none"/>
                <w:lang w:val="en-US" w:eastAsia="zh-CN" w:bidi="ar"/>
              </w:rPr>
              <w:t>优质真皮</w:t>
            </w:r>
            <w:r>
              <w:rPr>
                <w:rFonts w:hint="eastAsia" w:ascii="宋体" w:hAnsi="宋体" w:eastAsia="宋体" w:cs="宋体"/>
                <w:i w:val="0"/>
                <w:color w:val="000000"/>
                <w:kern w:val="0"/>
                <w:sz w:val="21"/>
                <w:szCs w:val="21"/>
                <w:u w:val="none"/>
                <w:lang w:val="en-US" w:eastAsia="zh-CN" w:bidi="ar"/>
              </w:rPr>
              <w:t xml:space="preserve">饰面，外观色泽均匀，自然，手感柔软，透气性能好；(2)海绵：采用优质高密度海绵。弹性好，透气性强。(3)成型弯板：采用高频压机将多导单板施胶层叠且热压成型；(4)脚架：采用优质实木制造，（5）油漆：采用优质环保树脂漆，保证台面透明度高、耐压、耐磨，可长期保持表面效果。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深红色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无扶手会议椅</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46355</wp:posOffset>
                  </wp:positionH>
                  <wp:positionV relativeFrom="paragraph">
                    <wp:posOffset>213360</wp:posOffset>
                  </wp:positionV>
                  <wp:extent cx="794385" cy="869315"/>
                  <wp:effectExtent l="0" t="0" r="5715" b="6985"/>
                  <wp:wrapNone/>
                  <wp:docPr id="19" name="Picture_3277_SpCnt_1"/>
                  <wp:cNvGraphicFramePr/>
                  <a:graphic xmlns:a="http://schemas.openxmlformats.org/drawingml/2006/main">
                    <a:graphicData uri="http://schemas.openxmlformats.org/drawingml/2006/picture">
                      <pic:pic xmlns:pic="http://schemas.openxmlformats.org/drawingml/2006/picture">
                        <pic:nvPicPr>
                          <pic:cNvPr id="19" name="Picture_3277_SpCnt_1"/>
                          <pic:cNvPicPr/>
                        </pic:nvPicPr>
                        <pic:blipFill>
                          <a:blip r:embed="rId11"/>
                          <a:stretch>
                            <a:fillRect/>
                          </a:stretch>
                        </pic:blipFill>
                        <pic:spPr>
                          <a:xfrm>
                            <a:off x="0" y="0"/>
                            <a:ext cx="794385" cy="869315"/>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人体工程学</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饰面用材：采用优质阻燃绒布料饰面，外观色泽均匀，自然，手感柔软，透气性能好；(2)海绵：采用优质高密度海绵。弹性好，透气性强。(3)成型弯板：采用高频压机将多导单板施胶层叠且热压成型；(4)脚架：采用优质实木制造，（5）油</w:t>
            </w:r>
            <w:r>
              <w:rPr>
                <w:rFonts w:hint="eastAsia" w:ascii="宋体" w:hAnsi="宋体" w:eastAsia="宋体" w:cs="宋体"/>
                <w:i w:val="0"/>
                <w:color w:val="auto"/>
                <w:kern w:val="0"/>
                <w:sz w:val="21"/>
                <w:szCs w:val="21"/>
                <w:u w:val="none"/>
                <w:lang w:val="en-US" w:eastAsia="zh-CN" w:bidi="ar"/>
              </w:rPr>
              <w:t>漆：</w:t>
            </w:r>
            <w:r>
              <w:rPr>
                <w:rFonts w:hint="eastAsia" w:ascii="宋体" w:hAnsi="宋体" w:eastAsia="宋体" w:cs="宋体"/>
                <w:i w:val="0"/>
                <w:color w:val="000000"/>
                <w:kern w:val="0"/>
                <w:sz w:val="21"/>
                <w:szCs w:val="21"/>
                <w:u w:val="none"/>
                <w:lang w:val="en-US" w:eastAsia="zh-CN" w:bidi="ar"/>
              </w:rPr>
              <w:t>采用优质环保树脂漆</w:t>
            </w:r>
            <w:r>
              <w:rPr>
                <w:rFonts w:hint="eastAsia" w:ascii="宋体" w:hAnsi="宋体" w:eastAsia="宋体" w:cs="宋体"/>
                <w:i w:val="0"/>
                <w:color w:val="auto"/>
                <w:kern w:val="0"/>
                <w:sz w:val="21"/>
                <w:szCs w:val="21"/>
                <w:u w:val="none"/>
                <w:lang w:val="en-US" w:eastAsia="zh-CN" w:bidi="ar"/>
              </w:rPr>
              <w:t>，保证台面透明度高、耐压、耐</w:t>
            </w:r>
            <w:r>
              <w:rPr>
                <w:rFonts w:hint="eastAsia" w:ascii="宋体" w:hAnsi="宋体" w:eastAsia="宋体" w:cs="宋体"/>
                <w:i w:val="0"/>
                <w:color w:val="000000"/>
                <w:kern w:val="0"/>
                <w:sz w:val="21"/>
                <w:szCs w:val="21"/>
                <w:u w:val="none"/>
                <w:lang w:val="en-US" w:eastAsia="zh-CN" w:bidi="ar"/>
              </w:rPr>
              <w:t xml:space="preserve">磨，可长期保持表面效果。                                                             </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米白色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36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会议条桌</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74295</wp:posOffset>
                  </wp:positionH>
                  <wp:positionV relativeFrom="paragraph">
                    <wp:posOffset>889000</wp:posOffset>
                  </wp:positionV>
                  <wp:extent cx="805815" cy="984885"/>
                  <wp:effectExtent l="0" t="0" r="13335" b="5715"/>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12"/>
                          <a:stretch>
                            <a:fillRect/>
                          </a:stretch>
                        </pic:blipFill>
                        <pic:spPr>
                          <a:xfrm>
                            <a:off x="0" y="0"/>
                            <a:ext cx="805815" cy="984885"/>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1200*400*760H</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(1)面材采用0.6mm厚胡桃木皮，纹理清晰自然、色泽一致、木孔分布均匀、表面平整光滑（无结、无水花、无夹皮）、耐磨性好，硬度高、韧性强。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（2）基材：采用环保中纤板材制作,甲醛释放量优于国标E1级环保，经防虫防腐处理、干燥性能好；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（3）油漆：采用优质环保树脂漆，保证台面透明度高、耐压、耐磨，可长期保持表面效果，漆膜附着力二级以上；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工艺要求：采用全木皮全封闭式工艺制作。木皮贴面没汽泡不脱皮，封边坚固，油漆工艺须七次喷涂达到均匀饱满．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胡桃色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370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茶水柜</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33655</wp:posOffset>
                  </wp:positionH>
                  <wp:positionV relativeFrom="paragraph">
                    <wp:posOffset>622300</wp:posOffset>
                  </wp:positionV>
                  <wp:extent cx="842645" cy="1225550"/>
                  <wp:effectExtent l="0" t="0" r="14605" b="12700"/>
                  <wp:wrapNone/>
                  <wp:docPr id="21" name="图片_5"/>
                  <wp:cNvGraphicFramePr/>
                  <a:graphic xmlns:a="http://schemas.openxmlformats.org/drawingml/2006/main">
                    <a:graphicData uri="http://schemas.openxmlformats.org/drawingml/2006/picture">
                      <pic:pic xmlns:pic="http://schemas.openxmlformats.org/drawingml/2006/picture">
                        <pic:nvPicPr>
                          <pic:cNvPr id="21" name="图片_5"/>
                          <pic:cNvPicPr/>
                        </pic:nvPicPr>
                        <pic:blipFill>
                          <a:blip r:embed="rId13"/>
                          <a:stretch>
                            <a:fillRect/>
                          </a:stretch>
                        </pic:blipFill>
                        <pic:spPr>
                          <a:xfrm>
                            <a:off x="0" y="0"/>
                            <a:ext cx="842645" cy="1225550"/>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1600*450*850H</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(1)面材采用0.6mm厚胡桃木皮，纹理清晰自然、色泽一致、木孔分布均匀、表面平整光滑（无结、无水花、无夹皮）、耐磨性好，硬度高、韧性强。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（2）基材：采用环保中纤板材制作,甲醛释放量优于国标E1级环保，经防虫防腐处理、干燥性能好；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（3）油漆：采用优质环保树脂漆，保证台面透明度高、耐压、耐磨，可长期保持表面效果，漆膜附着力二级以上；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工艺要求：采用全木皮全封闭式工艺制作。木皮贴面没汽泡不脱皮，封边坚固，油漆工艺须七次喷涂达到均匀饱满．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胡桃色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CellMar>
            <w:top w:w="0" w:type="dxa"/>
            <w:left w:w="0" w:type="dxa"/>
            <w:bottom w:w="0" w:type="dxa"/>
            <w:right w:w="0" w:type="dxa"/>
          </w:tblCellMar>
        </w:tblPrEx>
        <w:trPr>
          <w:trHeight w:val="49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一楼 接待室</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9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接待沙发</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47625</wp:posOffset>
                  </wp:positionH>
                  <wp:positionV relativeFrom="paragraph">
                    <wp:posOffset>415290</wp:posOffset>
                  </wp:positionV>
                  <wp:extent cx="826135" cy="817245"/>
                  <wp:effectExtent l="0" t="0" r="12065" b="1905"/>
                  <wp:wrapNone/>
                  <wp:docPr id="22" name="图片_6"/>
                  <wp:cNvGraphicFramePr/>
                  <a:graphic xmlns:a="http://schemas.openxmlformats.org/drawingml/2006/main">
                    <a:graphicData uri="http://schemas.openxmlformats.org/drawingml/2006/picture">
                      <pic:pic xmlns:pic="http://schemas.openxmlformats.org/drawingml/2006/picture">
                        <pic:nvPicPr>
                          <pic:cNvPr id="22" name="图片_6"/>
                          <pic:cNvPicPr/>
                        </pic:nvPicPr>
                        <pic:blipFill>
                          <a:blip r:embed="rId14"/>
                          <a:stretch>
                            <a:fillRect/>
                          </a:stretch>
                        </pic:blipFill>
                        <pic:spPr>
                          <a:xfrm>
                            <a:off x="0" y="0"/>
                            <a:ext cx="826135" cy="817245"/>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单人位</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饰面:采用一级优质麻绒饰面，经液体浸色及防潮、防污等无毐工艺处理，使皮面更加柔软舒适，光泽持久,高级接待专用；基材：采用优质高密度高弹力海绵；框架：采用优质实木制作，接口密封坚固，原实木沙发内框架，材质坚硬.配件油漆：PＵ环保树脂漆，甲醛释放量mg/100g≤9.0以下．工艺须七次喷涂达到均匀饱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米白色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32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长茶几</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50800</wp:posOffset>
                  </wp:positionH>
                  <wp:positionV relativeFrom="paragraph">
                    <wp:posOffset>803910</wp:posOffset>
                  </wp:positionV>
                  <wp:extent cx="822325" cy="784225"/>
                  <wp:effectExtent l="0" t="0" r="15875" b="15875"/>
                  <wp:wrapNone/>
                  <wp:docPr id="23" name="图片_11"/>
                  <wp:cNvGraphicFramePr/>
                  <a:graphic xmlns:a="http://schemas.openxmlformats.org/drawingml/2006/main">
                    <a:graphicData uri="http://schemas.openxmlformats.org/drawingml/2006/picture">
                      <pic:pic xmlns:pic="http://schemas.openxmlformats.org/drawingml/2006/picture">
                        <pic:nvPicPr>
                          <pic:cNvPr id="23" name="图片_11"/>
                          <pic:cNvPicPr/>
                        </pic:nvPicPr>
                        <pic:blipFill>
                          <a:blip r:embed="rId15"/>
                          <a:stretch>
                            <a:fillRect/>
                          </a:stretch>
                        </pic:blipFill>
                        <pic:spPr>
                          <a:xfrm>
                            <a:off x="0" y="0"/>
                            <a:ext cx="822325" cy="784225"/>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1200*600*450H</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材采用0.6mm厚胡桃木皮，纹理清晰自然、色泽一致、木孔分布均匀、表面平整光滑、耐磨性好，硬度高、韧性强。（2）基材：采用环保中纤板材制作,甲醛释放量优于国标E1级环保，经防虫防腐处理、干燥性能好；（3）油漆：采用优质环保树脂漆，保证台面透明度高、耐压、耐磨，可长期保持表面效果，漆膜附着力二级以上；（4） 工艺要求：采用全木皮全封闭式工艺制作。木皮贴面没汽泡不脱皮，封边坚固，油漆工艺须七次喷涂达到均匀饱满．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胡桃色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36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方茶几</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61595</wp:posOffset>
                  </wp:positionH>
                  <wp:positionV relativeFrom="paragraph">
                    <wp:posOffset>708025</wp:posOffset>
                  </wp:positionV>
                  <wp:extent cx="798830" cy="840740"/>
                  <wp:effectExtent l="0" t="0" r="1270" b="16510"/>
                  <wp:wrapNone/>
                  <wp:docPr id="24" name="图片_10"/>
                  <wp:cNvGraphicFramePr/>
                  <a:graphic xmlns:a="http://schemas.openxmlformats.org/drawingml/2006/main">
                    <a:graphicData uri="http://schemas.openxmlformats.org/drawingml/2006/picture">
                      <pic:pic xmlns:pic="http://schemas.openxmlformats.org/drawingml/2006/picture">
                        <pic:nvPicPr>
                          <pic:cNvPr id="24" name="图片_10"/>
                          <pic:cNvPicPr/>
                        </pic:nvPicPr>
                        <pic:blipFill>
                          <a:blip r:embed="rId16"/>
                          <a:stretch>
                            <a:fillRect/>
                          </a:stretch>
                        </pic:blipFill>
                        <pic:spPr>
                          <a:xfrm>
                            <a:off x="0" y="0"/>
                            <a:ext cx="798830" cy="840740"/>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680*480*550H</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材采用0.6mm厚胡桃木皮，纹理清晰自然、色泽一致、木孔分布均匀、表面平整光滑、耐磨性好，硬度高、韧性强。（2）基材：采用环保中纤板材制作,甲醛释放量优于国标E1级环保，经防虫防腐处理、干燥性能好；（3）油漆：采用优质环保树脂漆，保证台面透明度高、耐压、耐磨，可长期保持表面效果，漆膜附着力二级以上；（4） 工艺要求：采用全木皮全封闭式工艺制作。木皮贴面没汽泡不脱皮，封边坚固，油漆工艺须七次喷涂达到均匀饱满．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胡桃色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tblCellMar>
            <w:top w:w="0" w:type="dxa"/>
            <w:left w:w="0" w:type="dxa"/>
            <w:bottom w:w="0" w:type="dxa"/>
            <w:right w:w="0" w:type="dxa"/>
          </w:tblCellMar>
        </w:tblPrEx>
        <w:trPr>
          <w:trHeight w:val="370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茶水柜</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29845</wp:posOffset>
                  </wp:positionH>
                  <wp:positionV relativeFrom="paragraph">
                    <wp:posOffset>1075690</wp:posOffset>
                  </wp:positionV>
                  <wp:extent cx="867410" cy="1049020"/>
                  <wp:effectExtent l="0" t="0" r="8890" b="17780"/>
                  <wp:wrapNone/>
                  <wp:docPr id="13" name="图片_8"/>
                  <wp:cNvGraphicFramePr/>
                  <a:graphic xmlns:a="http://schemas.openxmlformats.org/drawingml/2006/main">
                    <a:graphicData uri="http://schemas.openxmlformats.org/drawingml/2006/picture">
                      <pic:pic xmlns:pic="http://schemas.openxmlformats.org/drawingml/2006/picture">
                        <pic:nvPicPr>
                          <pic:cNvPr id="13" name="图片_8"/>
                          <pic:cNvPicPr/>
                        </pic:nvPicPr>
                        <pic:blipFill>
                          <a:blip r:embed="rId17"/>
                          <a:stretch>
                            <a:fillRect/>
                          </a:stretch>
                        </pic:blipFill>
                        <pic:spPr>
                          <a:xfrm>
                            <a:off x="0" y="0"/>
                            <a:ext cx="867410" cy="1049020"/>
                          </a:xfrm>
                          <a:prstGeom prst="rect">
                            <a:avLst/>
                          </a:prstGeom>
                          <a:noFill/>
                          <a:ln>
                            <a:noFill/>
                          </a:ln>
                        </pic:spPr>
                      </pic:pic>
                    </a:graphicData>
                  </a:graphic>
                </wp:anchor>
              </w:drawing>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1200*430*850H</w:t>
            </w:r>
          </w:p>
        </w:tc>
        <w:tc>
          <w:tcPr>
            <w:tcW w:w="3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(1)面材采用0.6mm厚胡桃木皮，纹理清晰自然、色泽一致、木孔分布均匀、表面平整光滑（无结、无水花、无夹皮）、耐磨性好，硬度高、韧性强。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（2）基材：采用环保中纤板材制作,甲醛释放量优于国标E1级环保，经防虫防腐处理、干燥性能好；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（3）油漆：采用优质环保树脂漆，保证台面透明度高、耐压、耐磨，可长期保持表面效果，漆膜附着力二级以上；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工艺要求：采用全木皮全封闭式工艺制作。木皮贴面没汽泡不脱皮，封边坚固，油漆工艺须七次喷涂达到均匀饱满．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胡桃色</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CellMar>
            <w:top w:w="0" w:type="dxa"/>
            <w:left w:w="0" w:type="dxa"/>
            <w:bottom w:w="0" w:type="dxa"/>
            <w:right w:w="0" w:type="dxa"/>
          </w:tblCellMar>
        </w:tblPrEx>
        <w:trPr>
          <w:trHeight w:val="103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91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备注：货物报价须包搬货，物流运输，安装，发票等费用。（所有产品免费保修</w:t>
            </w:r>
            <w:r>
              <w:rPr>
                <w:rFonts w:hint="eastAsia" w:ascii="宋体" w:hAnsi="宋体" w:eastAsia="宋体" w:cs="宋体"/>
                <w:i w:val="0"/>
                <w:color w:val="000000"/>
                <w:kern w:val="0"/>
                <w:sz w:val="21"/>
                <w:szCs w:val="21"/>
                <w:u w:val="single"/>
                <w:lang w:val="en-US" w:eastAsia="zh-CN" w:bidi="ar"/>
              </w:rPr>
              <w:t>5</w:t>
            </w:r>
            <w:r>
              <w:rPr>
                <w:rFonts w:hint="eastAsia" w:ascii="宋体" w:hAnsi="宋体" w:eastAsia="宋体" w:cs="宋体"/>
                <w:i w:val="0"/>
                <w:color w:val="000000"/>
                <w:kern w:val="0"/>
                <w:sz w:val="21"/>
                <w:szCs w:val="21"/>
                <w:u w:val="none"/>
                <w:lang w:val="en-US" w:eastAsia="zh-CN" w:bidi="ar"/>
              </w:rPr>
              <w:t>年，人为破坏因素 除外）</w:t>
            </w:r>
          </w:p>
        </w:tc>
      </w:tr>
    </w:tbl>
    <w:p>
      <w:pPr>
        <w:spacing w:line="360" w:lineRule="auto"/>
        <w:contextualSpacing/>
        <w:rPr>
          <w:rFonts w:ascii="宋体" w:hAnsi="宋体" w:eastAsia="宋体" w:cs="仿宋_GB2312"/>
          <w:b/>
          <w:sz w:val="24"/>
          <w:lang w:val="zh-CN"/>
        </w:rPr>
      </w:pPr>
      <w:r>
        <w:rPr>
          <w:rFonts w:hint="eastAsia" w:ascii="宋体" w:hAnsi="宋体" w:eastAsia="宋体" w:cs="仿宋_GB2312"/>
          <w:b/>
          <w:sz w:val="24"/>
          <w:lang w:val="zh-CN"/>
        </w:rPr>
        <w:t>二、其他要求：</w:t>
      </w:r>
    </w:p>
    <w:p>
      <w:pPr>
        <w:spacing w:line="360" w:lineRule="auto"/>
        <w:ind w:firstLine="480" w:firstLineChars="200"/>
        <w:contextualSpacing/>
        <w:rPr>
          <w:rFonts w:hint="eastAsia" w:cs="仿宋_GB2312" w:asciiTheme="minorEastAsia" w:hAnsiTheme="minorEastAsia"/>
          <w:sz w:val="24"/>
          <w:lang w:val="zh-CN" w:eastAsia="zh-CN"/>
        </w:rPr>
      </w:pPr>
      <w:r>
        <w:rPr>
          <w:rFonts w:hint="eastAsia" w:cs="仿宋_GB2312" w:asciiTheme="minorEastAsia" w:hAnsiTheme="minorEastAsia"/>
          <w:sz w:val="24"/>
          <w:lang w:val="zh-CN" w:eastAsia="zh-CN"/>
        </w:rPr>
        <w:t>1、投标人须明确投标产品的厂家、产地、品牌、详细参数，否则为无效投标。</w:t>
      </w:r>
    </w:p>
    <w:p>
      <w:pPr>
        <w:spacing w:line="360" w:lineRule="auto"/>
        <w:ind w:firstLine="480" w:firstLineChars="200"/>
        <w:contextualSpacing/>
        <w:rPr>
          <w:rFonts w:hint="eastAsia" w:cs="仿宋_GB2312" w:asciiTheme="minorEastAsia" w:hAnsiTheme="minorEastAsia"/>
          <w:sz w:val="24"/>
          <w:lang w:val="zh-CN" w:eastAsia="zh-CN"/>
        </w:rPr>
      </w:pPr>
      <w:r>
        <w:rPr>
          <w:rFonts w:hint="eastAsia" w:cs="仿宋_GB2312" w:asciiTheme="minorEastAsia" w:hAnsiTheme="minorEastAsia"/>
          <w:sz w:val="24"/>
          <w:lang w:val="en-US" w:eastAsia="zh-CN"/>
        </w:rPr>
        <w:t>2</w:t>
      </w:r>
      <w:r>
        <w:rPr>
          <w:rFonts w:hint="eastAsia" w:cs="仿宋_GB2312" w:asciiTheme="minorEastAsia" w:hAnsiTheme="minorEastAsia"/>
          <w:sz w:val="24"/>
          <w:lang w:val="zh-CN" w:eastAsia="zh-CN"/>
        </w:rPr>
        <w:t>、交货期合同签订后30日历天，不响应者为无效投标。</w:t>
      </w:r>
    </w:p>
    <w:p>
      <w:pPr>
        <w:spacing w:line="360" w:lineRule="auto"/>
        <w:ind w:firstLine="480" w:firstLineChars="200"/>
        <w:contextualSpacing/>
        <w:rPr>
          <w:rFonts w:hint="eastAsia" w:cs="仿宋_GB2312" w:asciiTheme="minorEastAsia" w:hAnsiTheme="minorEastAsia"/>
          <w:sz w:val="24"/>
          <w:lang w:val="zh-CN" w:eastAsia="zh-CN"/>
        </w:rPr>
      </w:pPr>
      <w:r>
        <w:rPr>
          <w:rFonts w:hint="eastAsia" w:cs="仿宋_GB2312" w:asciiTheme="minorEastAsia" w:hAnsiTheme="minorEastAsia"/>
          <w:sz w:val="24"/>
          <w:lang w:val="en-US" w:eastAsia="zh-CN"/>
        </w:rPr>
        <w:t>3</w:t>
      </w:r>
      <w:r>
        <w:rPr>
          <w:rFonts w:hint="eastAsia" w:cs="仿宋_GB2312" w:asciiTheme="minorEastAsia" w:hAnsiTheme="minorEastAsia"/>
          <w:sz w:val="24"/>
          <w:lang w:val="zh-CN" w:eastAsia="zh-CN"/>
        </w:rPr>
        <w:t>、最高限价：</w:t>
      </w:r>
      <w:r>
        <w:rPr>
          <w:rFonts w:hint="eastAsia" w:cs="仿宋_GB2312" w:asciiTheme="minorEastAsia" w:hAnsiTheme="minorEastAsia"/>
          <w:sz w:val="24"/>
          <w:lang w:val="en-US" w:eastAsia="zh-CN"/>
        </w:rPr>
        <w:t>262000</w:t>
      </w:r>
      <w:r>
        <w:rPr>
          <w:rFonts w:hint="eastAsia" w:cs="仿宋_GB2312" w:asciiTheme="minorEastAsia" w:hAnsiTheme="minorEastAsia"/>
          <w:sz w:val="24"/>
          <w:lang w:val="zh-CN" w:eastAsia="zh-CN"/>
        </w:rPr>
        <w:t>元，超出者为无效投标。</w:t>
      </w:r>
    </w:p>
    <w:p>
      <w:pPr>
        <w:spacing w:line="360" w:lineRule="auto"/>
        <w:ind w:firstLine="480" w:firstLineChars="200"/>
        <w:contextualSpacing/>
        <w:rPr>
          <w:rFonts w:hint="eastAsia" w:cs="仿宋_GB2312" w:asciiTheme="minorEastAsia" w:hAnsiTheme="minorEastAsia"/>
          <w:sz w:val="24"/>
          <w:lang w:val="zh-CN" w:eastAsia="zh-CN"/>
        </w:rPr>
      </w:pPr>
      <w:r>
        <w:rPr>
          <w:rFonts w:hint="eastAsia" w:cs="仿宋_GB2312" w:asciiTheme="minorEastAsia" w:hAnsiTheme="minorEastAsia"/>
          <w:sz w:val="24"/>
          <w:lang w:val="en-US" w:eastAsia="zh-CN"/>
        </w:rPr>
        <w:t>4</w:t>
      </w:r>
      <w:r>
        <w:rPr>
          <w:rFonts w:hint="eastAsia" w:cs="仿宋_GB2312" w:asciiTheme="minorEastAsia" w:hAnsiTheme="minorEastAsia"/>
          <w:sz w:val="24"/>
          <w:lang w:val="zh-CN" w:eastAsia="zh-CN"/>
        </w:rPr>
        <w:t>、本项目为交钥匙工程（包含货物采购、包装、运输、装卸、检测验收、质保、税金等一切费用），如有招标文件中没有明确，而本项目必须的各种费用均应包括在本项目中，采购人不再另行进行支付有关款项。</w:t>
      </w:r>
    </w:p>
    <w:p>
      <w:pPr>
        <w:spacing w:line="360" w:lineRule="auto"/>
        <w:ind w:firstLine="480" w:firstLineChars="200"/>
        <w:contextualSpacing/>
        <w:rPr>
          <w:rFonts w:hint="eastAsia" w:cs="仿宋_GB2312" w:asciiTheme="minorEastAsia" w:hAnsiTheme="minorEastAsia"/>
          <w:sz w:val="24"/>
          <w:lang w:val="zh-CN" w:eastAsia="zh-CN"/>
        </w:rPr>
      </w:pPr>
      <w:r>
        <w:rPr>
          <w:rFonts w:hint="eastAsia" w:cs="仿宋_GB2312" w:asciiTheme="minorEastAsia" w:hAnsiTheme="minorEastAsia"/>
          <w:sz w:val="24"/>
          <w:lang w:val="en-US" w:eastAsia="zh-CN"/>
        </w:rPr>
        <w:t>5</w:t>
      </w:r>
      <w:r>
        <w:rPr>
          <w:rFonts w:hint="eastAsia" w:cs="仿宋_GB2312" w:asciiTheme="minorEastAsia" w:hAnsiTheme="minorEastAsia"/>
          <w:sz w:val="24"/>
          <w:lang w:val="zh-CN" w:eastAsia="zh-CN"/>
        </w:rPr>
        <w:t>、验收标准</w:t>
      </w:r>
    </w:p>
    <w:p>
      <w:pPr>
        <w:spacing w:line="360" w:lineRule="auto"/>
        <w:ind w:firstLine="480" w:firstLineChars="200"/>
        <w:contextualSpacing/>
        <w:rPr>
          <w:rFonts w:hint="eastAsia" w:cs="仿宋_GB2312" w:asciiTheme="minorEastAsia" w:hAnsiTheme="minorEastAsia"/>
          <w:sz w:val="24"/>
          <w:lang w:val="zh-CN" w:eastAsia="zh-CN"/>
        </w:rPr>
      </w:pPr>
      <w:r>
        <w:rPr>
          <w:rFonts w:hint="eastAsia" w:cs="仿宋_GB2312" w:asciiTheme="minorEastAsia" w:hAnsiTheme="minorEastAsia"/>
          <w:sz w:val="24"/>
          <w:lang w:val="en-US" w:eastAsia="zh-CN"/>
        </w:rPr>
        <w:t>5</w:t>
      </w:r>
      <w:r>
        <w:rPr>
          <w:rFonts w:hint="eastAsia" w:cs="仿宋_GB2312" w:asciiTheme="minorEastAsia" w:hAnsiTheme="minorEastAsia"/>
          <w:sz w:val="24"/>
          <w:lang w:val="zh-CN" w:eastAsia="zh-CN"/>
        </w:rPr>
        <w:t>.1本项目完成后，由采购人成立验收小组，按照采购合同的约定对中标人履约情况进行验收。验收时，对货物进行抽检化验，并按照采购合同的约定对每一项技术、服务、安全标准的履约情况进行确认。投标文件内投标人须针对货物质量做出承诺，并承诺承担因产品质量不合格造成的损失。验收结束后，出具验收书，列明各项标准的验收情况及项目总体评价，由验收双方共同签署，验收不合格的采购人有权拒收。</w:t>
      </w:r>
    </w:p>
    <w:p>
      <w:pPr>
        <w:spacing w:line="360" w:lineRule="auto"/>
        <w:ind w:firstLine="480" w:firstLineChars="200"/>
        <w:contextualSpacing/>
        <w:rPr>
          <w:rFonts w:hint="eastAsia" w:cs="仿宋_GB2312" w:asciiTheme="minorEastAsia" w:hAnsiTheme="minorEastAsia"/>
          <w:sz w:val="24"/>
          <w:lang w:val="zh-CN" w:eastAsia="zh-CN"/>
        </w:rPr>
      </w:pPr>
      <w:r>
        <w:rPr>
          <w:rFonts w:hint="eastAsia" w:cs="仿宋_GB2312" w:asciiTheme="minorEastAsia" w:hAnsiTheme="minorEastAsia"/>
          <w:sz w:val="24"/>
          <w:lang w:val="en-US" w:eastAsia="zh-CN"/>
        </w:rPr>
        <w:t>5</w:t>
      </w:r>
      <w:r>
        <w:rPr>
          <w:rFonts w:hint="eastAsia" w:cs="仿宋_GB2312" w:asciiTheme="minorEastAsia" w:hAnsiTheme="minorEastAsia"/>
          <w:sz w:val="24"/>
          <w:lang w:val="zh-CN" w:eastAsia="zh-CN"/>
        </w:rPr>
        <w:t>.2按照国家相关标准、行业标准、地方标准或者其他标准、规范验收。</w:t>
      </w:r>
    </w:p>
    <w:p>
      <w:pPr>
        <w:spacing w:line="360" w:lineRule="auto"/>
        <w:ind w:firstLine="480" w:firstLineChars="200"/>
        <w:contextualSpacing/>
        <w:rPr>
          <w:rFonts w:hint="eastAsia" w:cs="仿宋_GB2312" w:asciiTheme="minorEastAsia" w:hAnsiTheme="minorEastAsia"/>
          <w:sz w:val="24"/>
          <w:lang w:val="zh-CN" w:eastAsia="zh-CN"/>
        </w:rPr>
      </w:pPr>
      <w:r>
        <w:rPr>
          <w:rFonts w:hint="eastAsia" w:cs="仿宋_GB2312" w:asciiTheme="minorEastAsia" w:hAnsiTheme="minorEastAsia"/>
          <w:sz w:val="24"/>
          <w:lang w:val="en-US" w:eastAsia="zh-CN"/>
        </w:rPr>
        <w:t>5</w:t>
      </w:r>
      <w:r>
        <w:rPr>
          <w:rFonts w:hint="eastAsia" w:cs="仿宋_GB2312" w:asciiTheme="minorEastAsia" w:hAnsiTheme="minorEastAsia"/>
          <w:sz w:val="24"/>
          <w:lang w:val="zh-CN" w:eastAsia="zh-CN"/>
        </w:rPr>
        <w:t>.3按照招标文件要求、投标文件响应和承诺验收。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zh-CN" w:eastAsia="zh-CN" w:bidi="ar"/>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cs="宋体" w:asciiTheme="majorEastAsia" w:hAnsiTheme="majorEastAsia" w:eastAsiaTheme="majorEastAsia"/>
          <w:b/>
          <w:kern w:val="0"/>
          <w:sz w:val="36"/>
          <w:szCs w:val="36"/>
        </w:rPr>
      </w:pPr>
    </w:p>
    <w:p>
      <w:pPr>
        <w:autoSpaceDE w:val="0"/>
        <w:autoSpaceDN w:val="0"/>
        <w:adjustRightInd w:val="0"/>
        <w:spacing w:line="360" w:lineRule="auto"/>
        <w:jc w:val="center"/>
        <w:rPr>
          <w:rFonts w:ascii="黑体" w:hAnsi="新宋体" w:eastAsia="黑体" w:cs="黑体"/>
          <w:b/>
          <w:bCs/>
          <w:sz w:val="24"/>
          <w:szCs w:val="24"/>
        </w:rPr>
      </w:pPr>
      <w:r>
        <w:rPr>
          <w:rFonts w:hint="eastAsia" w:cs="宋体" w:asciiTheme="majorEastAsia" w:hAnsiTheme="majorEastAsia" w:eastAsiaTheme="majorEastAsia"/>
          <w:b/>
          <w:kern w:val="0"/>
          <w:sz w:val="36"/>
          <w:szCs w:val="36"/>
        </w:rPr>
        <w:t>第四章 政府采购政策功能</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topLinePunct/>
        <w:spacing w:line="360" w:lineRule="auto"/>
        <w:ind w:firstLine="482" w:firstLineChars="200"/>
        <w:contextualSpacing/>
        <w:jc w:val="left"/>
        <w:rPr>
          <w:rFonts w:cs="仿宋_GB2312" w:asciiTheme="minorEastAsia" w:hAnsiTheme="minorEastAsia"/>
          <w:b/>
          <w:sz w:val="24"/>
          <w:lang w:val="zh-CN"/>
        </w:rPr>
      </w:pPr>
      <w:r>
        <w:rPr>
          <w:rFonts w:hint="eastAsia" w:cs="仿宋_GB2312" w:asciiTheme="minorEastAsia" w:hAnsiTheme="minorEastAsia"/>
          <w:b/>
          <w:sz w:val="24"/>
          <w:lang w:val="zh-CN"/>
        </w:rPr>
        <w:t>一、节能能源、保护环境</w:t>
      </w:r>
    </w:p>
    <w:p>
      <w:pPr>
        <w:spacing w:line="360" w:lineRule="auto"/>
        <w:ind w:firstLine="480" w:firstLineChars="200"/>
        <w:rPr>
          <w:rFonts w:cs="仿宋_GB2312" w:asciiTheme="minorEastAsia" w:hAnsiTheme="minorEastAsia"/>
          <w:sz w:val="24"/>
          <w:lang w:val="zh-CN"/>
        </w:rPr>
      </w:pPr>
      <w:r>
        <w:rPr>
          <w:rFonts w:hint="eastAsia" w:cs="仿宋_GB2312" w:asciiTheme="minorEastAsia" w:hAnsiTheme="minor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opLinePunct/>
        <w:spacing w:line="360" w:lineRule="auto"/>
        <w:ind w:firstLine="482" w:firstLineChars="200"/>
        <w:contextualSpacing/>
        <w:jc w:val="left"/>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二、促进中小企业发展（不含民办非企业）</w:t>
      </w:r>
    </w:p>
    <w:p>
      <w:pPr>
        <w:spacing w:line="360" w:lineRule="auto"/>
        <w:ind w:firstLine="480" w:firstLineChars="200"/>
        <w:rPr>
          <w:rFonts w:ascii="宋体" w:hAnsi="宋体" w:cs="宋体"/>
          <w:b/>
          <w:sz w:val="24"/>
          <w:szCs w:val="24"/>
        </w:rPr>
      </w:pPr>
      <w:r>
        <w:rPr>
          <w:rFonts w:hint="eastAsia" w:cs="仿宋_GB2312" w:asciiTheme="minorEastAsia" w:hAnsiTheme="minor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spacing w:line="360" w:lineRule="auto"/>
        <w:ind w:firstLine="482" w:firstLineChars="200"/>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3、成交人为残疾人福利性单位的，招标人应当随成交结果同时公告其《残疾人福利性单位声明函》，接受社会监督。</w:t>
      </w:r>
    </w:p>
    <w:p>
      <w:pPr>
        <w:topLinePunct/>
        <w:spacing w:line="360" w:lineRule="auto"/>
        <w:ind w:firstLine="480" w:firstLineChars="200"/>
        <w:contextualSpacing/>
        <w:rPr>
          <w:rFonts w:cs="仿宋_GB2312" w:asciiTheme="minorEastAsia" w:hAnsiTheme="minorEastAsia"/>
          <w:sz w:val="24"/>
          <w:lang w:val="zh-CN"/>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contextualSpacing/>
        <w:rPr>
          <w:rFonts w:cs="宋体" w:asciiTheme="majorEastAsia" w:hAnsiTheme="majorEastAsia" w:eastAsiaTheme="majorEastAsia"/>
          <w:b/>
          <w:kern w:val="0"/>
          <w:sz w:val="36"/>
          <w:szCs w:val="36"/>
        </w:rPr>
      </w:pPr>
    </w:p>
    <w:p>
      <w:pPr>
        <w:pStyle w:val="10"/>
        <w:spacing w:line="360" w:lineRule="auto"/>
        <w:contextualSpacing/>
        <w:rPr>
          <w:rFonts w:cs="宋体" w:asciiTheme="majorEastAsia" w:hAnsiTheme="majorEastAsia" w:eastAsiaTheme="majorEastAsia"/>
          <w:b/>
          <w:kern w:val="0"/>
          <w:sz w:val="36"/>
          <w:szCs w:val="36"/>
        </w:rPr>
      </w:pPr>
    </w:p>
    <w:p>
      <w:pPr>
        <w:pStyle w:val="10"/>
        <w:spacing w:line="360" w:lineRule="auto"/>
        <w:contextualSpacing/>
        <w:jc w:val="center"/>
        <w:rPr>
          <w:rFonts w:hint="eastAsia" w:cs="宋体" w:asciiTheme="majorEastAsia" w:hAnsiTheme="majorEastAsia" w:eastAsiaTheme="majorEastAsia"/>
          <w:b/>
          <w:kern w:val="0"/>
          <w:sz w:val="36"/>
          <w:szCs w:val="36"/>
        </w:rPr>
      </w:pPr>
    </w:p>
    <w:p>
      <w:pPr>
        <w:pStyle w:val="10"/>
        <w:spacing w:line="360" w:lineRule="auto"/>
        <w:contextualSpacing/>
        <w:jc w:val="center"/>
        <w:rPr>
          <w:rFonts w:hint="eastAsia" w:cs="宋体" w:asciiTheme="majorEastAsia" w:hAnsiTheme="majorEastAsia" w:eastAsiaTheme="majorEastAsia"/>
          <w:b/>
          <w:kern w:val="0"/>
          <w:sz w:val="36"/>
          <w:szCs w:val="36"/>
        </w:rPr>
      </w:pPr>
    </w:p>
    <w:p>
      <w:pPr>
        <w:pStyle w:val="10"/>
        <w:spacing w:line="360" w:lineRule="auto"/>
        <w:contextualSpacing/>
        <w:jc w:val="center"/>
        <w:rPr>
          <w:rFonts w:cs="仿宋_GB2312" w:asciiTheme="minorEastAsia" w:hAnsiTheme="minorEastAsia"/>
          <w:sz w:val="36"/>
          <w:szCs w:val="36"/>
          <w:lang w:val="zh-CN"/>
        </w:rPr>
      </w:pPr>
      <w:r>
        <w:rPr>
          <w:rFonts w:hint="eastAsia" w:cs="宋体" w:asciiTheme="majorEastAsia" w:hAnsiTheme="majorEastAsia" w:eastAsiaTheme="majorEastAsia"/>
          <w:b/>
          <w:kern w:val="0"/>
          <w:sz w:val="36"/>
          <w:szCs w:val="36"/>
        </w:rPr>
        <w:t>第五章 资格审查与评标办法、评标标准</w:t>
      </w:r>
    </w:p>
    <w:p>
      <w:pPr>
        <w:pStyle w:val="10"/>
        <w:spacing w:line="420" w:lineRule="exact"/>
        <w:contextualSpacing/>
        <w:rPr>
          <w:rFonts w:cs="仿宋_GB2312" w:asciiTheme="minorEastAsia" w:hAnsiTheme="minorEastAsia"/>
          <w:b/>
          <w:szCs w:val="24"/>
          <w:lang w:val="zh-CN"/>
        </w:rPr>
      </w:pPr>
      <w:r>
        <w:rPr>
          <w:rFonts w:cs="仿宋_GB2312" w:asciiTheme="minorEastAsia" w:hAnsiTheme="minorEastAsia"/>
          <w:b/>
          <w:szCs w:val="24"/>
          <w:lang w:val="zh-CN"/>
        </w:rPr>
        <w:t>一、</w:t>
      </w:r>
      <w:r>
        <w:rPr>
          <w:rFonts w:hint="eastAsia" w:ascii="宋体" w:hAnsi="宋体" w:cs="宋体"/>
          <w:b/>
          <w:bCs/>
          <w:szCs w:val="21"/>
        </w:rPr>
        <w:t>评标方法</w:t>
      </w:r>
    </w:p>
    <w:p>
      <w:pPr>
        <w:tabs>
          <w:tab w:val="left" w:pos="360"/>
          <w:tab w:val="left" w:pos="540"/>
        </w:tabs>
        <w:spacing w:line="360" w:lineRule="auto"/>
        <w:rPr>
          <w:rFonts w:ascii="宋体" w:hAnsi="宋体" w:cs="宋体"/>
          <w:bCs/>
          <w:sz w:val="24"/>
          <w:szCs w:val="24"/>
        </w:rPr>
      </w:pPr>
      <w:r>
        <w:rPr>
          <w:rFonts w:hint="eastAsia" w:ascii="宋体" w:hAnsi="宋体" w:cs="宋体"/>
          <w:bCs/>
          <w:sz w:val="24"/>
          <w:szCs w:val="24"/>
        </w:rPr>
        <w:t>1、本次评标采用最低评标价法，是指投标文件满足招标文件全部实质性要求，且投标报价最低的投标人为中标候选人的评标方法。</w:t>
      </w:r>
    </w:p>
    <w:p>
      <w:pPr>
        <w:spacing w:line="360" w:lineRule="auto"/>
      </w:pPr>
      <w:r>
        <w:rPr>
          <w:rFonts w:hint="eastAsia"/>
        </w:rPr>
        <w:t>2、</w:t>
      </w:r>
      <w:r>
        <w:rPr>
          <w:rFonts w:hint="eastAsia" w:cs="仿宋_GB2312" w:asciiTheme="minorEastAsia" w:hAnsiTheme="minorEastAsia"/>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b/>
          <w:szCs w:val="24"/>
          <w:lang w:val="zh-CN"/>
        </w:rPr>
        <w:t>3、</w:t>
      </w:r>
      <w:r>
        <w:rPr>
          <w:rFonts w:hint="eastAsia" w:cs="仿宋_GB2312" w:asciiTheme="minorEastAsia" w:hAnsiTheme="minorEastAsia"/>
          <w:sz w:val="24"/>
          <w:szCs w:val="24"/>
          <w:lang w:val="zh-CN"/>
        </w:rPr>
        <w:t>因落实政府采购政策进行价格调整的，以调整后的价格计算评标基准价和投标报价。</w:t>
      </w:r>
    </w:p>
    <w:p>
      <w:pPr>
        <w:tabs>
          <w:tab w:val="left" w:pos="360"/>
          <w:tab w:val="left" w:pos="540"/>
        </w:tabs>
        <w:spacing w:line="360" w:lineRule="auto"/>
        <w:rPr>
          <w:rFonts w:cs="仿宋_GB2312" w:asciiTheme="minorEastAsia" w:hAnsiTheme="minorEastAsia"/>
          <w:b/>
          <w:szCs w:val="24"/>
          <w:lang w:val="zh-CN"/>
        </w:rPr>
      </w:pPr>
      <w:r>
        <w:rPr>
          <w:rFonts w:hint="eastAsia" w:cs="仿宋_GB2312" w:asciiTheme="minorEastAsia" w:hAnsiTheme="minorEastAsia"/>
          <w:b/>
          <w:szCs w:val="24"/>
          <w:lang w:val="zh-CN"/>
        </w:rPr>
        <w:t>二、</w:t>
      </w:r>
      <w:r>
        <w:rPr>
          <w:rFonts w:cs="仿宋_GB2312" w:asciiTheme="minorEastAsia" w:hAnsiTheme="minorEastAsia"/>
          <w:b/>
          <w:szCs w:val="24"/>
          <w:lang w:val="zh-CN"/>
        </w:rPr>
        <w:t>资格审查</w:t>
      </w:r>
    </w:p>
    <w:p>
      <w:pPr>
        <w:pStyle w:val="10"/>
        <w:spacing w:line="420" w:lineRule="exact"/>
        <w:contextualSpacing/>
        <w:rPr>
          <w:rFonts w:cs="仿宋_GB2312" w:asciiTheme="minorEastAsia" w:hAnsiTheme="minorEastAsia"/>
          <w:szCs w:val="24"/>
          <w:lang w:val="zh-CN"/>
        </w:rPr>
      </w:pPr>
      <w:r>
        <w:rPr>
          <w:rFonts w:hint="eastAsia" w:cs="仿宋_GB2312" w:asciiTheme="minorEastAsia" w:hAnsiTheme="minorEastAsia"/>
          <w:szCs w:val="24"/>
          <w:lang w:val="zh-CN"/>
        </w:rPr>
        <w:t>1、</w:t>
      </w:r>
      <w:r>
        <w:rPr>
          <w:rFonts w:cs="仿宋_GB2312" w:asciiTheme="minorEastAsia" w:hAnsiTheme="minorEastAsia"/>
          <w:szCs w:val="24"/>
          <w:lang w:val="zh-CN"/>
        </w:rPr>
        <w:t>开标结束后，</w:t>
      </w:r>
      <w:r>
        <w:rPr>
          <w:rFonts w:hint="eastAsia" w:cs="仿宋_GB2312" w:asciiTheme="minorEastAsia" w:hAnsiTheme="minorEastAsia"/>
          <w:szCs w:val="24"/>
          <w:lang w:val="zh-CN"/>
        </w:rPr>
        <w:t>采购人依法对投标人资格进行审查</w:t>
      </w:r>
      <w:r>
        <w:rPr>
          <w:rFonts w:cs="仿宋_GB2312" w:asciiTheme="minorEastAsia" w:hAnsiTheme="minorEastAsia"/>
          <w:szCs w:val="24"/>
          <w:lang w:val="zh-CN"/>
        </w:rPr>
        <w:t>。</w:t>
      </w:r>
    </w:p>
    <w:p>
      <w:pPr>
        <w:spacing w:line="420" w:lineRule="exact"/>
        <w:ind w:right="420" w:rightChars="200"/>
        <w:contextualSpacing/>
        <w:rPr>
          <w:rFonts w:eastAsia="宋体" w:cs="仿宋_GB2312" w:asciiTheme="minorEastAsia" w:hAnsiTheme="minorEastAsia"/>
          <w:sz w:val="24"/>
          <w:szCs w:val="24"/>
          <w:lang w:val="zh-CN"/>
        </w:rPr>
      </w:pPr>
      <w:r>
        <w:rPr>
          <w:rFonts w:hint="eastAsia" w:eastAsia="宋体" w:cs="仿宋_GB2312" w:asciiTheme="minorEastAsia" w:hAnsiTheme="minorEastAsia"/>
          <w:sz w:val="24"/>
          <w:szCs w:val="24"/>
          <w:lang w:val="zh-CN"/>
        </w:rPr>
        <w:t>2、资格审查因素：见下表。（表格所列内容为本项目的资格审查条件，如有一项不符合要求，则不能进入下一步评审）。</w:t>
      </w:r>
    </w:p>
    <w:p>
      <w:pPr>
        <w:pStyle w:val="10"/>
        <w:spacing w:line="420" w:lineRule="exact"/>
        <w:contextualSpacing/>
        <w:rPr>
          <w:rFonts w:cs="仿宋_GB2312" w:asciiTheme="minorEastAsia" w:hAnsiTheme="minorEastAsia"/>
          <w:szCs w:val="24"/>
          <w:lang w:val="zh-CN"/>
        </w:rPr>
      </w:pPr>
      <w:r>
        <w:rPr>
          <w:rFonts w:hint="eastAsia" w:cs="仿宋_GB2312" w:asciiTheme="minorEastAsia" w:hAnsiTheme="minorEastAsia"/>
          <w:szCs w:val="24"/>
          <w:lang w:val="zh-CN"/>
        </w:rPr>
        <w:t>3、资格审查因素中所涉及到的证书材料，均须在电子投标文件中提供原件扫描件（或图片），否则为无效投标。</w:t>
      </w:r>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一、法人或者其他组织的营业执照等证明文件，自然人的身份证明</w:t>
            </w:r>
          </w:p>
          <w:p>
            <w:pPr>
              <w:spacing w:line="420" w:lineRule="exact"/>
              <w:jc w:val="left"/>
              <w:rPr>
                <w:rFonts w:ascii="宋体" w:hAnsi="宋体"/>
                <w:bCs/>
                <w:sz w:val="24"/>
                <w:szCs w:val="24"/>
              </w:rPr>
            </w:pPr>
            <w:r>
              <w:rPr>
                <w:rFonts w:hint="eastAsia" w:ascii="宋体" w:hAnsi="宋体"/>
                <w:bCs/>
                <w:sz w:val="24"/>
                <w:szCs w:val="24"/>
              </w:rPr>
              <w:t>1、企业法人营业执照或营业执照。（企业投标提供）</w:t>
            </w:r>
          </w:p>
          <w:p>
            <w:pPr>
              <w:spacing w:line="420" w:lineRule="exact"/>
              <w:jc w:val="left"/>
              <w:rPr>
                <w:rFonts w:ascii="宋体" w:hAnsi="宋体"/>
                <w:bCs/>
                <w:sz w:val="24"/>
                <w:szCs w:val="24"/>
              </w:rPr>
            </w:pPr>
            <w:r>
              <w:rPr>
                <w:rFonts w:hint="eastAsia" w:ascii="宋体" w:hAnsi="宋体"/>
                <w:bCs/>
                <w:sz w:val="24"/>
                <w:szCs w:val="24"/>
              </w:rPr>
              <w:t>2、事业单位法人证书。（事业单位投标提供）</w:t>
            </w:r>
          </w:p>
          <w:p>
            <w:pPr>
              <w:spacing w:line="420" w:lineRule="exact"/>
              <w:jc w:val="left"/>
              <w:rPr>
                <w:rFonts w:ascii="宋体" w:hAnsi="宋体"/>
                <w:bCs/>
                <w:sz w:val="24"/>
                <w:szCs w:val="24"/>
              </w:rPr>
            </w:pPr>
            <w:r>
              <w:rPr>
                <w:rFonts w:hint="eastAsia" w:ascii="宋体" w:hAnsi="宋体"/>
                <w:bCs/>
                <w:sz w:val="24"/>
                <w:szCs w:val="24"/>
              </w:rPr>
              <w:t>3、执业许可证。（非专业服务机构投标提供）</w:t>
            </w:r>
          </w:p>
          <w:p>
            <w:pPr>
              <w:spacing w:line="420" w:lineRule="exact"/>
              <w:jc w:val="left"/>
              <w:rPr>
                <w:rFonts w:ascii="宋体" w:hAnsi="宋体"/>
                <w:bCs/>
                <w:sz w:val="24"/>
                <w:szCs w:val="24"/>
              </w:rPr>
            </w:pPr>
            <w:r>
              <w:rPr>
                <w:rFonts w:hint="eastAsia" w:ascii="宋体" w:hAnsi="宋体"/>
                <w:bCs/>
                <w:sz w:val="24"/>
                <w:szCs w:val="24"/>
              </w:rPr>
              <w:t>4、个体工商户营业执照。（个体工商户投标提供）</w:t>
            </w:r>
          </w:p>
          <w:p>
            <w:pPr>
              <w:spacing w:line="420" w:lineRule="exact"/>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二、财务状况报告相关材料</w:t>
            </w:r>
          </w:p>
          <w:p>
            <w:pPr>
              <w:spacing w:line="420" w:lineRule="exact"/>
              <w:jc w:val="left"/>
              <w:rPr>
                <w:rFonts w:ascii="宋体" w:hAnsi="宋体"/>
                <w:bCs/>
                <w:sz w:val="24"/>
                <w:szCs w:val="24"/>
              </w:rPr>
            </w:pPr>
            <w:r>
              <w:rPr>
                <w:rFonts w:hint="eastAsia" w:ascii="宋体" w:hAnsi="宋体"/>
                <w:bCs/>
                <w:sz w:val="24"/>
                <w:szCs w:val="24"/>
              </w:rPr>
              <w:t>1、2018年度经审计的财务报告或基本开户银行出具的资信证明(有效期内)。（法人投标提供。法人包括企业法人、机关法人、事业单位法人和社会团体法人。）</w:t>
            </w:r>
          </w:p>
          <w:p>
            <w:pPr>
              <w:spacing w:line="420" w:lineRule="exact"/>
              <w:jc w:val="left"/>
              <w:rPr>
                <w:rFonts w:ascii="宋体" w:hAnsi="宋体"/>
                <w:bCs/>
                <w:sz w:val="24"/>
                <w:szCs w:val="24"/>
              </w:rPr>
            </w:pPr>
            <w:r>
              <w:rPr>
                <w:rFonts w:hint="eastAsia" w:ascii="宋体" w:hAnsi="宋体"/>
                <w:bCs/>
                <w:sz w:val="24"/>
                <w:szCs w:val="24"/>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三、依法缴纳税收相关材料</w:t>
            </w:r>
          </w:p>
          <w:p>
            <w:pPr>
              <w:spacing w:line="420" w:lineRule="exact"/>
              <w:jc w:val="left"/>
              <w:rPr>
                <w:rFonts w:ascii="宋体" w:hAnsi="宋体"/>
                <w:b/>
                <w:sz w:val="24"/>
                <w:szCs w:val="24"/>
              </w:rPr>
            </w:pPr>
            <w:r>
              <w:rPr>
                <w:rFonts w:hint="eastAsia" w:ascii="宋体" w:hAnsi="宋体"/>
                <w:bCs/>
                <w:sz w:val="24"/>
                <w:szCs w:val="24"/>
              </w:rPr>
              <w:t>投标截止时间前</w:t>
            </w:r>
            <w:r>
              <w:rPr>
                <w:rFonts w:hint="eastAsia" w:ascii="宋体" w:hAnsi="宋体"/>
                <w:bCs/>
                <w:sz w:val="24"/>
                <w:szCs w:val="24"/>
                <w:lang w:eastAsia="zh-CN"/>
              </w:rPr>
              <w:t>六</w:t>
            </w:r>
            <w:r>
              <w:rPr>
                <w:rFonts w:hint="eastAsia" w:ascii="宋体" w:hAnsi="宋体"/>
                <w:bCs/>
                <w:sz w:val="24"/>
                <w:szCs w:val="24"/>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四、依法缴纳社会保障资金的证明材料</w:t>
            </w:r>
          </w:p>
          <w:p>
            <w:pPr>
              <w:spacing w:line="420" w:lineRule="exact"/>
              <w:jc w:val="left"/>
              <w:rPr>
                <w:rFonts w:ascii="宋体" w:hAnsi="宋体"/>
                <w:bCs/>
                <w:sz w:val="24"/>
                <w:szCs w:val="24"/>
              </w:rPr>
            </w:pPr>
            <w:r>
              <w:rPr>
                <w:rFonts w:hint="eastAsia" w:ascii="宋体" w:hAnsi="宋体"/>
                <w:bCs/>
                <w:sz w:val="24"/>
                <w:szCs w:val="24"/>
              </w:rPr>
              <w:t>投标截止时间前</w:t>
            </w:r>
            <w:r>
              <w:rPr>
                <w:rFonts w:hint="eastAsia" w:ascii="宋体" w:hAnsi="宋体"/>
                <w:bCs/>
                <w:sz w:val="24"/>
                <w:szCs w:val="24"/>
                <w:lang w:eastAsia="zh-CN"/>
              </w:rPr>
              <w:t>六</w:t>
            </w:r>
            <w:r>
              <w:rPr>
                <w:rFonts w:hint="eastAsia" w:ascii="宋体" w:hAnsi="宋体"/>
                <w:bCs/>
                <w:sz w:val="24"/>
                <w:szCs w:val="24"/>
              </w:rPr>
              <w:t>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040" w:type="dxa"/>
            <w:vAlign w:val="center"/>
          </w:tcPr>
          <w:p>
            <w:pPr>
              <w:spacing w:line="420" w:lineRule="exact"/>
              <w:jc w:val="left"/>
              <w:rPr>
                <w:rFonts w:ascii="宋体" w:hAnsi="宋体"/>
                <w:b/>
                <w:bCs/>
                <w:sz w:val="24"/>
                <w:szCs w:val="24"/>
              </w:rPr>
            </w:pPr>
            <w:r>
              <w:rPr>
                <w:rFonts w:hint="eastAsia" w:ascii="宋体" w:hAnsi="宋体"/>
                <w:b/>
                <w:bCs/>
                <w:sz w:val="24"/>
                <w:szCs w:val="24"/>
              </w:rPr>
              <w:t>五、参加政府采购活动前3年内在经营活动中没有重大违法记录的书面声明（</w:t>
            </w:r>
            <w:r>
              <w:rPr>
                <w:rFonts w:hint="eastAsia" w:ascii="宋体" w:hAnsi="宋体" w:eastAsia="宋体" w:cs="Times New Roman"/>
                <w:b/>
                <w:bCs/>
                <w:sz w:val="24"/>
                <w:szCs w:val="24"/>
              </w:rPr>
              <w:t>投标人成立不足三年的，按成立之日计算）</w:t>
            </w:r>
          </w:p>
          <w:p>
            <w:pPr>
              <w:spacing w:line="420" w:lineRule="exact"/>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宋体" w:hAnsi="宋体"/>
                <w:sz w:val="24"/>
                <w:szCs w:val="24"/>
              </w:rPr>
            </w:pPr>
            <w:r>
              <w:rPr>
                <w:rFonts w:hint="eastAsia" w:ascii="宋体" w:hAnsi="宋体"/>
                <w:b/>
                <w:sz w:val="24"/>
                <w:szCs w:val="24"/>
              </w:rPr>
              <w:t>六</w:t>
            </w:r>
            <w:r>
              <w:rPr>
                <w:rFonts w:hint="eastAsia" w:ascii="宋体" w:hAnsi="宋体"/>
                <w:sz w:val="24"/>
                <w:szCs w:val="24"/>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宋体" w:hAnsi="宋体"/>
                <w:b/>
                <w:sz w:val="24"/>
                <w:szCs w:val="24"/>
              </w:rPr>
            </w:pPr>
            <w:r>
              <w:rPr>
                <w:rFonts w:hint="eastAsia" w:ascii="宋体" w:hAnsi="宋体"/>
                <w:b/>
                <w:sz w:val="24"/>
                <w:szCs w:val="24"/>
              </w:rPr>
              <w:t>七、</w:t>
            </w:r>
            <w:r>
              <w:rPr>
                <w:rFonts w:ascii="宋体" w:hAnsi="宋体"/>
                <w:b/>
                <w:sz w:val="24"/>
                <w:szCs w:val="24"/>
              </w:rPr>
              <w:t>未被列入“信用中国”网站(www.creditchina.gov.cn)失信被执行人、重大税收违法案件当事人名单、政府采购严重违法失信名单的投标人；</w:t>
            </w:r>
            <w:r>
              <w:rPr>
                <w:rFonts w:hint="eastAsia" w:ascii="宋体" w:hAnsi="宋体"/>
                <w:b/>
                <w:sz w:val="24"/>
                <w:szCs w:val="24"/>
              </w:rPr>
              <w:t>“</w:t>
            </w:r>
            <w:r>
              <w:rPr>
                <w:rFonts w:ascii="宋体" w:hAnsi="宋体"/>
                <w:b/>
                <w:sz w:val="24"/>
                <w:szCs w:val="24"/>
              </w:rPr>
              <w:t>中国政府采购网</w:t>
            </w:r>
            <w:r>
              <w:rPr>
                <w:rFonts w:hint="eastAsia" w:ascii="宋体" w:hAnsi="宋体"/>
                <w:b/>
                <w:sz w:val="24"/>
                <w:szCs w:val="24"/>
              </w:rPr>
              <w:t>”</w:t>
            </w:r>
            <w:r>
              <w:rPr>
                <w:rFonts w:ascii="宋体" w:hAnsi="宋体"/>
                <w:b/>
                <w:sz w:val="24"/>
                <w:szCs w:val="24"/>
              </w:rPr>
              <w:t>(www.ccgp.gov.cn)政府采购严重违法失信行为记录名单的投标人</w:t>
            </w:r>
            <w:r>
              <w:rPr>
                <w:rFonts w:hint="eastAsia" w:ascii="宋体" w:hAnsi="宋体"/>
                <w:b/>
                <w:bCs/>
                <w:sz w:val="24"/>
                <w:szCs w:val="24"/>
              </w:rPr>
              <w:t>。“中国社会组织公共服务平台”网站（www.chinanpo.gov.cn）严重违法失信名单的社会组织。国家企业信用信息公示系统” （http://www.gsxt.gov.cn/）经营异常名录或严重失信黑名单。</w:t>
            </w:r>
          </w:p>
        </w:tc>
      </w:tr>
    </w:tbl>
    <w:p>
      <w:pPr>
        <w:autoSpaceDE w:val="0"/>
        <w:autoSpaceDN w:val="0"/>
        <w:adjustRightInd w:val="0"/>
        <w:spacing w:line="360" w:lineRule="auto"/>
        <w:rPr>
          <w:rFonts w:cs="仿宋_GB2312" w:asciiTheme="minorEastAsia" w:hAnsiTheme="minorEastAsia"/>
          <w:b/>
        </w:rPr>
      </w:pPr>
      <w:r>
        <w:rPr>
          <w:rFonts w:hint="eastAsia" w:cs="仿宋_GB2312" w:asciiTheme="minorEastAsia" w:hAnsiTheme="minorEastAsia"/>
          <w:b/>
        </w:rPr>
        <w:t>4、供应商信用信息查询：</w:t>
      </w:r>
    </w:p>
    <w:p>
      <w:pPr>
        <w:autoSpaceDE w:val="0"/>
        <w:autoSpaceDN w:val="0"/>
        <w:adjustRightInd w:val="0"/>
        <w:spacing w:line="360" w:lineRule="auto"/>
        <w:ind w:firstLine="482" w:firstLineChars="200"/>
        <w:rPr>
          <w:rFonts w:ascii="宋体" w:hAnsi="宋体"/>
          <w:b/>
          <w:bCs/>
          <w:sz w:val="24"/>
          <w:szCs w:val="24"/>
        </w:rPr>
      </w:pPr>
      <w:r>
        <w:rPr>
          <w:rFonts w:hint="eastAsia" w:ascii="宋体" w:hAnsi="宋体"/>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pPr>
        <w:spacing w:line="420" w:lineRule="exact"/>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cs="宋体"/>
          <w:kern w:val="0"/>
          <w:sz w:val="24"/>
          <w:szCs w:val="24"/>
        </w:rPr>
      </w:pPr>
      <w:r>
        <w:rPr>
          <w:rFonts w:hint="eastAsia" w:ascii="宋体" w:hAnsi="宋体"/>
          <w:bCs/>
          <w:sz w:val="24"/>
          <w:szCs w:val="24"/>
        </w:rPr>
        <w:t>（1）查询渠道：“信用中国”网站（www.creditchina.gov.cn）、中国政府采购网（www.ccgp.gov.cn）、</w:t>
      </w:r>
      <w:r>
        <w:rPr>
          <w:rFonts w:hint="eastAsia" w:ascii="宋体" w:hAnsi="宋体" w:cs="宋体"/>
          <w:kern w:val="0"/>
          <w:sz w:val="24"/>
          <w:szCs w:val="24"/>
        </w:rPr>
        <w:t>“中国社会组织公共服务平台”网站（</w:t>
      </w:r>
      <w:r>
        <w:rPr>
          <w:rFonts w:ascii="宋体" w:hAnsi="宋体" w:cs="宋体"/>
          <w:kern w:val="0"/>
          <w:sz w:val="24"/>
          <w:szCs w:val="24"/>
        </w:rPr>
        <w:t>www.chinanpo.gov.cn</w:t>
      </w:r>
      <w:r>
        <w:rPr>
          <w:rFonts w:hint="eastAsia" w:ascii="宋体" w:hAnsi="宋体" w:cs="宋体"/>
          <w:kern w:val="0"/>
          <w:sz w:val="24"/>
          <w:szCs w:val="24"/>
        </w:rPr>
        <w:t>）（仅查询社会组织</w:t>
      </w:r>
      <w:r>
        <w:rPr>
          <w:rFonts w:hint="eastAsia" w:ascii="宋体" w:hAnsi="宋体" w:cs="宋体"/>
          <w:kern w:val="0"/>
          <w:sz w:val="24"/>
          <w:szCs w:val="24"/>
          <w:lang w:eastAsia="zh-CN"/>
        </w:rPr>
        <w:t>、</w:t>
      </w:r>
      <w:r>
        <w:rPr>
          <w:rFonts w:hint="eastAsia" w:ascii="宋体" w:hAnsi="宋体" w:cs="宋体"/>
          <w:kern w:val="0"/>
          <w:sz w:val="24"/>
          <w:szCs w:val="24"/>
        </w:rPr>
        <w:t>国家企业信用信息公示系统” （http://www.gsxt.gov.cn/）</w:t>
      </w:r>
    </w:p>
    <w:p>
      <w:pPr>
        <w:spacing w:line="420" w:lineRule="exact"/>
        <w:jc w:val="left"/>
        <w:rPr>
          <w:rFonts w:ascii="宋体" w:hAnsi="宋体"/>
          <w:bCs/>
          <w:sz w:val="24"/>
          <w:szCs w:val="24"/>
        </w:rPr>
      </w:pPr>
      <w:r>
        <w:rPr>
          <w:rFonts w:hint="eastAsia" w:ascii="宋体" w:hAnsi="宋体"/>
          <w:bCs/>
          <w:sz w:val="24"/>
          <w:szCs w:val="24"/>
        </w:rPr>
        <w:t>（2）查询截止时间：</w:t>
      </w:r>
      <w:r>
        <w:rPr>
          <w:rFonts w:hint="eastAsia" w:cs="宋体" w:asciiTheme="minorEastAsia" w:hAnsiTheme="minorEastAsia"/>
          <w:kern w:val="0"/>
          <w:sz w:val="24"/>
          <w:szCs w:val="24"/>
        </w:rPr>
        <w:t>投标截止时间至资格性审查结束</w:t>
      </w:r>
      <w:r>
        <w:rPr>
          <w:rFonts w:hint="eastAsia" w:ascii="宋体" w:hAnsi="宋体"/>
          <w:bCs/>
          <w:sz w:val="24"/>
          <w:szCs w:val="24"/>
        </w:rPr>
        <w:t>；</w:t>
      </w:r>
    </w:p>
    <w:p>
      <w:pPr>
        <w:spacing w:line="420" w:lineRule="exact"/>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bCs/>
          <w:sz w:val="24"/>
          <w:szCs w:val="24"/>
        </w:rPr>
      </w:pPr>
      <w:r>
        <w:rPr>
          <w:rFonts w:hint="eastAsia" w:ascii="宋体" w:hAnsi="宋体"/>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pStyle w:val="10"/>
        <w:spacing w:line="420" w:lineRule="exact"/>
        <w:contextualSpacing/>
        <w:rPr>
          <w:rFonts w:cs="仿宋_GB2312" w:asciiTheme="minorEastAsia" w:hAnsiTheme="minorEastAsia"/>
          <w:b/>
          <w:lang w:val="zh-CN"/>
        </w:rPr>
      </w:pPr>
      <w:r>
        <w:rPr>
          <w:rFonts w:hint="eastAsia" w:cs="仿宋_GB2312" w:asciiTheme="minorEastAsia" w:hAnsiTheme="minorEastAsia"/>
          <w:b/>
          <w:lang w:val="zh-CN"/>
        </w:rPr>
        <w:t>三、符合性审查</w:t>
      </w:r>
    </w:p>
    <w:p>
      <w:pPr>
        <w:pStyle w:val="10"/>
        <w:spacing w:line="420" w:lineRule="exact"/>
        <w:ind w:firstLine="482" w:firstLineChars="200"/>
        <w:contextualSpacing/>
        <w:rPr>
          <w:rFonts w:ascii="宋体" w:hAnsi="宋体" w:eastAsiaTheme="minorEastAsia"/>
          <w:b/>
          <w:szCs w:val="24"/>
          <w:lang w:val="zh-CN"/>
        </w:rPr>
      </w:pPr>
      <w:r>
        <w:rPr>
          <w:rFonts w:hint="eastAsia" w:ascii="宋体" w:hAnsi="宋体" w:eastAsiaTheme="minorEastAsia"/>
          <w:b/>
          <w:szCs w:val="24"/>
          <w:lang w:val="zh-CN"/>
        </w:rPr>
        <w:t>符合性审查中所涉及到的证明文件及材料，均须在电子投标文件中提供原件扫描件（或图片），否则为无效投标。</w:t>
      </w:r>
    </w:p>
    <w:p>
      <w:pPr>
        <w:pStyle w:val="10"/>
        <w:spacing w:line="360" w:lineRule="auto"/>
        <w:ind w:firstLine="480" w:firstLineChars="200"/>
        <w:contextualSpacing/>
        <w:rPr>
          <w:rFonts w:ascii="宋体" w:hAnsi="宋体" w:cs="宋体"/>
          <w:bCs/>
          <w:szCs w:val="21"/>
        </w:rPr>
      </w:pPr>
      <w:r>
        <w:rPr>
          <w:rFonts w:hint="eastAsia" w:ascii="宋体" w:hAnsi="宋体" w:eastAsiaTheme="minorEastAsia"/>
          <w:szCs w:val="24"/>
          <w:lang w:val="zh-CN"/>
        </w:rPr>
        <w:t>评标委员会依据有关法律法规和招标文件的规定，对符合资格的投标人的投标文件进行符合性审查，以确定其是否满足招标文件的实质性要求，</w:t>
      </w:r>
      <w:r>
        <w:rPr>
          <w:rFonts w:hint="eastAsia" w:ascii="宋体" w:hAnsi="宋体" w:cs="宋体"/>
          <w:bCs/>
          <w:szCs w:val="21"/>
        </w:rPr>
        <w:t>并记录评审结果。</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ascii="宋体" w:hAnsi="宋体" w:cs="宋体"/>
          <w:sz w:val="24"/>
          <w:szCs w:val="24"/>
        </w:rPr>
        <w:t>未按照招标文件的规定提交投标承诺函的</w:t>
      </w:r>
      <w:r>
        <w:rPr>
          <w:rFonts w:hint="eastAsia" w:cs="仿宋_GB2312" w:asciiTheme="minorEastAsia" w:hAnsiTheme="minorEastAsia"/>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240" w:firstLineChars="1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四、评标结果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评标结果按投标报价由低到高的顺序排列。投标报价相同的并列。投标文件满足招标文件全部实质性要求且投标报价最低的投标人为排名第一的中标候选人。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w:t>
      </w: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一、合同一般条款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widowControl/>
        <w:jc w:val="center"/>
        <w:rPr>
          <w:rFonts w:hint="eastAsia" w:ascii="黑体" w:eastAsia="黑体" w:cs="黑体"/>
          <w:b/>
          <w:bCs/>
          <w:sz w:val="28"/>
          <w:szCs w:val="28"/>
          <w:lang w:val="zh-CN"/>
        </w:rPr>
      </w:pPr>
    </w:p>
    <w:p>
      <w:pPr>
        <w:widowControl/>
        <w:jc w:val="center"/>
        <w:rPr>
          <w:rFonts w:hint="eastAsia" w:ascii="黑体" w:eastAsia="黑体" w:cs="黑体"/>
          <w:b/>
          <w:bCs/>
          <w:sz w:val="28"/>
          <w:szCs w:val="28"/>
          <w:lang w:val="zh-CN"/>
        </w:rPr>
      </w:pPr>
    </w:p>
    <w:p>
      <w:pPr>
        <w:widowControl/>
        <w:jc w:val="center"/>
        <w:rPr>
          <w:rFonts w:ascii="黑体" w:eastAsia="黑体" w:cs="黑体"/>
          <w:b/>
          <w:bCs/>
          <w:sz w:val="28"/>
          <w:szCs w:val="28"/>
          <w:lang w:val="zh-CN"/>
        </w:rPr>
      </w:pPr>
      <w:r>
        <w:rPr>
          <w:rFonts w:hint="eastAsia" w:ascii="黑体" w:eastAsia="黑体" w:cs="黑体"/>
          <w:b/>
          <w:bCs/>
          <w:sz w:val="28"/>
          <w:szCs w:val="28"/>
          <w:lang w:val="zh-CN"/>
        </w:rPr>
        <w:t>二、合同特殊条款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合同书</w:t>
      </w:r>
    </w:p>
    <w:p>
      <w:pPr>
        <w:autoSpaceDE w:val="0"/>
        <w:autoSpaceDN w:val="0"/>
        <w:adjustRightInd w:val="0"/>
        <w:spacing w:line="360" w:lineRule="auto"/>
        <w:jc w:val="center"/>
        <w:outlineLvl w:val="0"/>
        <w:rPr>
          <w:rFonts w:ascii="黑体" w:eastAsia="黑体" w:cs="黑体"/>
          <w:b/>
          <w:bCs/>
          <w:sz w:val="24"/>
          <w:szCs w:val="24"/>
          <w:lang w:val="zh-CN"/>
        </w:rPr>
      </w:pPr>
      <w:r>
        <w:rPr>
          <w:rFonts w:hint="eastAsia" w:ascii="黑体" w:eastAsia="黑体" w:cs="黑体"/>
          <w:b/>
          <w:bCs/>
          <w:sz w:val="24"/>
          <w:szCs w:val="24"/>
          <w:lang w:val="zh-CN"/>
        </w:rPr>
        <w:t>（仅供参考，最终以签订合同为准，最终签定合同的主要条款不能与招标文件有冲突）</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9"/>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                          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                          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                    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                    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                          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                      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                          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                  签定时间：</w:t>
      </w:r>
    </w:p>
    <w:p>
      <w:pPr>
        <w:pStyle w:val="10"/>
        <w:spacing w:line="360" w:lineRule="auto"/>
        <w:contextualSpacing/>
        <w:rPr>
          <w:rFonts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p>
    <w:p>
      <w:pPr>
        <w:pStyle w:val="10"/>
        <w:spacing w:line="360" w:lineRule="auto"/>
        <w:contextualSpacing/>
        <w:jc w:val="center"/>
        <w:rPr>
          <w:rFonts w:hint="eastAsia"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sz w:val="24"/>
          <w:szCs w:val="24"/>
        </w:rPr>
      </w:pPr>
    </w:p>
    <w:p>
      <w:pPr>
        <w:jc w:val="left"/>
        <w:rPr>
          <w:rStyle w:val="40"/>
          <w:rFonts w:ascii="宋体" w:hAnsi="宋体" w:eastAsia="宋体"/>
        </w:rPr>
      </w:pPr>
      <w:bookmarkStart w:id="1" w:name="_Toc10789"/>
      <w:bookmarkStart w:id="2" w:name="_Toc4786"/>
      <w:bookmarkStart w:id="3" w:name="_Toc24837"/>
      <w:r>
        <w:rPr>
          <w:rStyle w:val="40"/>
          <w:rFonts w:hint="eastAsia" w:ascii="宋体" w:hAnsi="宋体" w:eastAsia="宋体"/>
        </w:rPr>
        <w:t>一、投标文件封皮格式</w:t>
      </w:r>
    </w:p>
    <w:bookmarkEnd w:id="1"/>
    <w:bookmarkEnd w:id="2"/>
    <w:bookmarkEnd w:id="3"/>
    <w:p>
      <w:pPr>
        <w:jc w:val="left"/>
        <w:rPr>
          <w:rStyle w:val="40"/>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  </w:t>
      </w: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ind w:firstLine="3080" w:firstLineChars="1100"/>
        <w:rPr>
          <w:rFonts w:ascii="宋体" w:hAnsi="宋体" w:eastAsia="宋体" w:cs="微软雅黑"/>
          <w:sz w:val="28"/>
          <w:szCs w:val="28"/>
        </w:rPr>
      </w:pPr>
      <w:r>
        <w:rPr>
          <w:rFonts w:hint="eastAsia" w:ascii="宋体" w:hAnsi="宋体" w:eastAsia="宋体" w:cs="微软雅黑"/>
          <w:sz w:val="28"/>
          <w:szCs w:val="28"/>
        </w:rPr>
        <w:t>招标编号: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firstLine="700" w:firstLineChars="25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700" w:firstLineChars="25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left="1079" w:leftChars="514" w:firstLine="700" w:firstLineChars="250"/>
        <w:jc w:val="left"/>
        <w:rPr>
          <w:rFonts w:ascii="宋体" w:hAnsi="宋体" w:eastAsia="宋体" w:cs="微软雅黑"/>
          <w:sz w:val="28"/>
          <w:szCs w:val="28"/>
        </w:rPr>
      </w:pPr>
      <w:r>
        <w:rPr>
          <w:rFonts w:hint="eastAsia" w:ascii="宋体" w:hAnsi="宋体" w:eastAsia="宋体" w:cs="微软雅黑"/>
          <w:sz w:val="28"/>
          <w:szCs w:val="28"/>
        </w:rPr>
        <w:t>日      期： 年  月  日</w:t>
      </w:r>
    </w:p>
    <w:p>
      <w:pPr>
        <w:adjustRightInd w:val="0"/>
        <w:snapToGrid w:val="0"/>
        <w:spacing w:line="360" w:lineRule="auto"/>
        <w:rPr>
          <w:rFonts w:ascii="宋体" w:hAnsi="宋体"/>
          <w:sz w:val="24"/>
          <w:szCs w:val="24"/>
        </w:rPr>
      </w:pPr>
    </w:p>
    <w:p>
      <w:pPr>
        <w:widowControl/>
        <w:jc w:val="left"/>
        <w:rPr>
          <w:rFonts w:cs="黑体" w:asciiTheme="minorEastAsia" w:hAnsiTheme="minorEastAsia"/>
          <w:sz w:val="32"/>
          <w:szCs w:val="32"/>
          <w:lang w:val="zh-CN"/>
        </w:rPr>
      </w:pPr>
      <w:bookmarkStart w:id="4" w:name="_Toc186274126"/>
      <w:bookmarkStart w:id="5" w:name="_Toc174185203"/>
      <w:bookmarkStart w:id="6" w:name="_Toc184023138"/>
      <w:r>
        <w:rPr>
          <w:rFonts w:cs="黑体" w:asciiTheme="minorEastAsia" w:hAnsiTheme="minorEastAsia"/>
          <w:sz w:val="32"/>
          <w:szCs w:val="32"/>
          <w:lang w:val="zh-CN"/>
        </w:rPr>
        <w:br w:type="page"/>
      </w:r>
      <w:bookmarkEnd w:id="4"/>
      <w:bookmarkEnd w:id="5"/>
      <w:bookmarkEnd w:id="6"/>
    </w:p>
    <w:p>
      <w:pPr>
        <w:pStyle w:val="10"/>
        <w:spacing w:line="360" w:lineRule="auto"/>
        <w:jc w:val="center"/>
        <w:rPr>
          <w:rFonts w:hAnsi="宋体"/>
          <w:b/>
          <w:snapToGrid w:val="0"/>
          <w:kern w:val="0"/>
          <w:sz w:val="32"/>
          <w:szCs w:val="32"/>
        </w:rPr>
      </w:pPr>
      <w:r>
        <w:rPr>
          <w:rFonts w:hint="eastAsia" w:hAnsi="宋体"/>
          <w:b/>
          <w:snapToGrid w:val="0"/>
          <w:kern w:val="0"/>
          <w:sz w:val="32"/>
          <w:szCs w:val="32"/>
        </w:rPr>
        <w:t>二、开标一览表</w:t>
      </w:r>
    </w:p>
    <w:p>
      <w:pPr>
        <w:pStyle w:val="10"/>
        <w:spacing w:line="360" w:lineRule="auto"/>
        <w:jc w:val="center"/>
        <w:rPr>
          <w:rFonts w:hAnsi="宋体"/>
          <w:b/>
          <w:snapToGrid w:val="0"/>
          <w:kern w:val="0"/>
          <w:sz w:val="36"/>
          <w:szCs w:val="36"/>
        </w:rPr>
      </w:pPr>
    </w:p>
    <w:tbl>
      <w:tblPr>
        <w:tblStyle w:val="19"/>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418"/>
        <w:gridCol w:w="2126"/>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交货期</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sz w:val="24"/>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sz w:val="24"/>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sz w:val="24"/>
                <w:lang w:val="zh-CN"/>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sz w:val="24"/>
                <w:lang w:val="zh-CN"/>
              </w:rPr>
            </w:pPr>
          </w:p>
        </w:tc>
      </w:tr>
    </w:tbl>
    <w:p>
      <w:pPr>
        <w:spacing w:line="300" w:lineRule="exact"/>
        <w:rPr>
          <w:rFonts w:ascii="宋体" w:hAnsi="宋体"/>
          <w:sz w:val="24"/>
          <w:szCs w:val="24"/>
        </w:rPr>
      </w:pPr>
    </w:p>
    <w:p>
      <w:pPr>
        <w:snapToGrid w:val="0"/>
        <w:spacing w:before="50" w:afterLines="50"/>
        <w:jc w:val="left"/>
        <w:rPr>
          <w:rFonts w:ascii="宋体" w:hAnsi="宋体"/>
          <w:sz w:val="24"/>
          <w:szCs w:val="24"/>
        </w:rPr>
      </w:pPr>
    </w:p>
    <w:p>
      <w:pPr>
        <w:autoSpaceDE w:val="0"/>
        <w:autoSpaceDN w:val="0"/>
        <w:adjustRightInd w:val="0"/>
        <w:spacing w:line="360" w:lineRule="auto"/>
        <w:rPr>
          <w:rFonts w:ascii="宋体" w:cs="宋体"/>
          <w:sz w:val="24"/>
          <w:szCs w:val="24"/>
        </w:rPr>
      </w:pPr>
      <w:r>
        <w:rPr>
          <w:rFonts w:hint="eastAsia" w:ascii="宋体" w:cs="宋体"/>
          <w:sz w:val="24"/>
          <w:szCs w:val="24"/>
        </w:rPr>
        <w:t>注：</w:t>
      </w:r>
      <w:r>
        <w:rPr>
          <w:rFonts w:hint="eastAsia" w:ascii="宋体" w:hAnsi="宋体"/>
          <w:sz w:val="24"/>
          <w:szCs w:val="24"/>
        </w:rPr>
        <w:t>本表为本次招标的所有货物及服务的总报价</w:t>
      </w:r>
      <w:r>
        <w:rPr>
          <w:rFonts w:hint="eastAsia"/>
          <w:sz w:val="24"/>
          <w:szCs w:val="24"/>
        </w:rPr>
        <w:t>是货物</w:t>
      </w:r>
      <w:r>
        <w:rPr>
          <w:rFonts w:ascii="宋体" w:hAnsi="宋体"/>
          <w:sz w:val="24"/>
          <w:szCs w:val="24"/>
          <w:shd w:val="clear" w:color="auto" w:fill="FFFFFF"/>
        </w:rPr>
        <w:t>交付使用前的全部费用，</w:t>
      </w:r>
    </w:p>
    <w:p>
      <w:pPr>
        <w:autoSpaceDE w:val="0"/>
        <w:autoSpaceDN w:val="0"/>
        <w:adjustRightInd w:val="0"/>
        <w:spacing w:line="480" w:lineRule="auto"/>
        <w:rPr>
          <w:rFonts w:ascii="宋体" w:cs="宋体"/>
          <w:sz w:val="24"/>
          <w:szCs w:val="24"/>
          <w:lang w:val="zh-CN"/>
        </w:rPr>
      </w:pPr>
    </w:p>
    <w:p>
      <w:pPr>
        <w:autoSpaceDE w:val="0"/>
        <w:autoSpaceDN w:val="0"/>
        <w:adjustRightInd w:val="0"/>
        <w:spacing w:line="480" w:lineRule="auto"/>
        <w:ind w:firstLine="5640" w:firstLineChars="2350"/>
        <w:rPr>
          <w:rFonts w:ascii="宋体" w:cs="宋体"/>
          <w:sz w:val="24"/>
          <w:szCs w:val="24"/>
          <w:lang w:val="zh-CN"/>
        </w:rPr>
      </w:pPr>
      <w:r>
        <w:rPr>
          <w:rFonts w:hint="eastAsia" w:ascii="宋体" w:cs="宋体"/>
          <w:sz w:val="24"/>
          <w:szCs w:val="24"/>
          <w:lang w:val="zh-CN"/>
        </w:rPr>
        <w:t>投标人:</w:t>
      </w:r>
      <w:r>
        <w:rPr>
          <w:rFonts w:hint="eastAsia" w:ascii="宋体" w:cs="宋体"/>
          <w:sz w:val="24"/>
          <w:szCs w:val="24"/>
          <w:u w:val="single"/>
          <w:lang w:val="zh-CN"/>
        </w:rPr>
        <w:t xml:space="preserve">  （全称）  </w:t>
      </w:r>
      <w:r>
        <w:rPr>
          <w:rFonts w:hint="eastAsia" w:ascii="宋体" w:cs="宋体"/>
          <w:sz w:val="24"/>
          <w:szCs w:val="24"/>
          <w:lang w:val="zh-CN"/>
        </w:rPr>
        <w:t>（公章）</w:t>
      </w:r>
    </w:p>
    <w:p>
      <w:pPr>
        <w:autoSpaceDE w:val="0"/>
        <w:autoSpaceDN w:val="0"/>
        <w:adjustRightInd w:val="0"/>
        <w:spacing w:line="480" w:lineRule="auto"/>
        <w:ind w:firstLine="3480" w:firstLineChars="1450"/>
        <w:rPr>
          <w:rFonts w:ascii="宋体" w:cs="宋体"/>
          <w:sz w:val="24"/>
          <w:szCs w:val="24"/>
          <w:lang w:val="zh-CN"/>
        </w:rPr>
      </w:pPr>
      <w:r>
        <w:rPr>
          <w:rFonts w:hint="eastAsia" w:ascii="宋体" w:cs="宋体"/>
          <w:sz w:val="24"/>
          <w:szCs w:val="24"/>
          <w:lang w:val="zh-CN"/>
        </w:rPr>
        <w:t>投标人法定代表人或授权代表：（签字或盖章）</w:t>
      </w:r>
    </w:p>
    <w:p>
      <w:pPr>
        <w:autoSpaceDE w:val="0"/>
        <w:autoSpaceDN w:val="0"/>
        <w:adjustRightInd w:val="0"/>
        <w:spacing w:line="480" w:lineRule="auto"/>
        <w:ind w:firstLine="5640" w:firstLineChars="2350"/>
        <w:rPr>
          <w:rFonts w:ascii="宋体" w:cs="宋体"/>
          <w:sz w:val="24"/>
          <w:szCs w:val="24"/>
          <w:lang w:val="zh-CN"/>
        </w:rPr>
      </w:pPr>
      <w:r>
        <w:rPr>
          <w:rFonts w:hint="eastAsia" w:ascii="宋体" w:cs="宋体"/>
          <w:sz w:val="24"/>
          <w:szCs w:val="24"/>
          <w:lang w:val="zh-CN"/>
        </w:rPr>
        <w:t>日 期：( 年 月 日)</w:t>
      </w: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widowControl/>
        <w:jc w:val="center"/>
        <w:rPr>
          <w:rFonts w:ascii="宋体" w:hAnsi="宋体" w:eastAsia="宋体" w:cs="宋体"/>
          <w:b/>
          <w:bCs/>
          <w:sz w:val="32"/>
          <w:szCs w:val="32"/>
          <w:lang w:val="zh-CN"/>
        </w:rPr>
      </w:pPr>
    </w:p>
    <w:p>
      <w:pPr>
        <w:widowControl/>
        <w:rPr>
          <w:rFonts w:ascii="宋体" w:hAnsi="宋体" w:eastAsia="宋体" w:cs="宋体"/>
          <w:b/>
          <w:bCs/>
          <w:sz w:val="32"/>
          <w:szCs w:val="32"/>
          <w:lang w:val="zh-CN"/>
        </w:rPr>
      </w:pPr>
    </w:p>
    <w:p>
      <w:pPr>
        <w:widowControl/>
        <w:rPr>
          <w:rFonts w:ascii="宋体" w:hAnsi="宋体" w:eastAsia="宋体" w:cs="宋体"/>
          <w:b/>
          <w:bCs/>
          <w:sz w:val="32"/>
          <w:szCs w:val="32"/>
          <w:lang w:val="zh-CN"/>
        </w:rPr>
      </w:pPr>
    </w:p>
    <w:p>
      <w:pPr>
        <w:widowControl/>
        <w:jc w:val="center"/>
        <w:rPr>
          <w:rFonts w:ascii="宋体" w:hAnsi="宋体" w:eastAsia="宋体" w:cs="宋体"/>
          <w:b/>
          <w:bCs/>
          <w:sz w:val="32"/>
          <w:szCs w:val="32"/>
          <w:lang w:val="zh-CN"/>
        </w:rPr>
      </w:pPr>
    </w:p>
    <w:p>
      <w:pPr>
        <w:widowControl/>
        <w:jc w:val="left"/>
        <w:rPr>
          <w:rFonts w:ascii="宋体" w:hAnsi="宋体" w:eastAsia="宋体" w:cs="宋体"/>
          <w:b/>
          <w:bCs/>
          <w:sz w:val="32"/>
          <w:szCs w:val="32"/>
          <w:lang w:val="zh-CN"/>
        </w:rPr>
      </w:pPr>
      <w:r>
        <w:rPr>
          <w:rFonts w:ascii="宋体" w:hAnsi="宋体" w:eastAsia="宋体" w:cs="宋体"/>
          <w:b/>
          <w:bCs/>
          <w:sz w:val="32"/>
          <w:szCs w:val="32"/>
          <w:lang w:val="zh-CN"/>
        </w:rPr>
        <w:br w:type="page"/>
      </w:r>
    </w:p>
    <w:p>
      <w:pPr>
        <w:widowControl/>
        <w:jc w:val="center"/>
        <w:rPr>
          <w:rFonts w:ascii="宋体" w:hAnsi="宋体" w:eastAsia="宋体" w:cs="宋体"/>
          <w:sz w:val="24"/>
          <w:szCs w:val="24"/>
          <w:lang w:val="zh-CN"/>
        </w:rPr>
      </w:pPr>
      <w:r>
        <w:rPr>
          <w:rFonts w:hint="eastAsia" w:ascii="宋体" w:hAnsi="宋体" w:eastAsia="宋体" w:cs="宋体"/>
          <w:b/>
          <w:bCs/>
          <w:sz w:val="32"/>
          <w:szCs w:val="32"/>
          <w:lang w:val="zh-CN"/>
        </w:rPr>
        <w:t>三、资格审查证明材料</w:t>
      </w:r>
    </w:p>
    <w:p>
      <w:pPr>
        <w:spacing w:line="480" w:lineRule="exact"/>
        <w:jc w:val="center"/>
        <w:rPr>
          <w:rFonts w:ascii="宋体" w:hAnsi="宋体" w:eastAsia="宋体" w:cs="宋体"/>
          <w:b/>
          <w:bCs/>
          <w:sz w:val="32"/>
          <w:szCs w:val="32"/>
        </w:rPr>
      </w:pPr>
    </w:p>
    <w:p>
      <w:pPr>
        <w:spacing w:line="480" w:lineRule="exact"/>
        <w:jc w:val="center"/>
        <w:rPr>
          <w:rFonts w:ascii="宋体" w:hAnsi="宋体" w:eastAsia="宋体" w:cs="宋体"/>
          <w:b/>
          <w:bCs/>
          <w:sz w:val="32"/>
          <w:szCs w:val="32"/>
        </w:rPr>
      </w:pPr>
      <w:r>
        <w:rPr>
          <w:rFonts w:hint="eastAsia" w:ascii="宋体" w:hAnsi="宋体" w:eastAsia="宋体" w:cs="宋体"/>
          <w:b/>
          <w:bCs/>
          <w:sz w:val="32"/>
          <w:szCs w:val="32"/>
        </w:rPr>
        <w:t>（一）法定代表人资格证明书</w:t>
      </w:r>
    </w:p>
    <w:p>
      <w:pPr>
        <w:autoSpaceDE w:val="0"/>
        <w:autoSpaceDN w:val="0"/>
        <w:adjustRightInd w:val="0"/>
        <w:spacing w:line="480" w:lineRule="auto"/>
        <w:ind w:firstLine="616" w:firstLineChars="257"/>
        <w:rPr>
          <w:rFonts w:ascii="宋体" w:hAnsi="宋体" w:eastAsia="宋体" w:cs="宋体"/>
          <w:sz w:val="24"/>
          <w:szCs w:val="24"/>
        </w:rPr>
      </w:pPr>
    </w:p>
    <w:p>
      <w:pPr>
        <w:spacing w:line="360" w:lineRule="auto"/>
        <w:ind w:firstLine="510"/>
        <w:rPr>
          <w:sz w:val="24"/>
          <w:szCs w:val="24"/>
          <w:u w:val="single"/>
        </w:rPr>
      </w:pPr>
      <w:r>
        <w:rPr>
          <w:rFonts w:hint="eastAsia"/>
          <w:sz w:val="24"/>
          <w:szCs w:val="24"/>
        </w:rPr>
        <w:t>投标人名称：</w:t>
      </w:r>
    </w:p>
    <w:p>
      <w:pPr>
        <w:spacing w:line="360" w:lineRule="auto"/>
        <w:ind w:firstLine="510"/>
        <w:rPr>
          <w:sz w:val="24"/>
          <w:szCs w:val="24"/>
          <w:u w:val="single"/>
        </w:rPr>
      </w:pPr>
      <w:r>
        <w:rPr>
          <w:rFonts w:hint="eastAsia" w:ascii="宋体" w:hAnsi="宋体"/>
          <w:sz w:val="24"/>
          <w:szCs w:val="24"/>
        </w:rPr>
        <w:t>单位性质：</w:t>
      </w:r>
    </w:p>
    <w:p>
      <w:pPr>
        <w:spacing w:line="360" w:lineRule="auto"/>
        <w:ind w:firstLine="510"/>
        <w:rPr>
          <w:sz w:val="24"/>
          <w:szCs w:val="24"/>
          <w:u w:val="single"/>
        </w:rPr>
      </w:pPr>
      <w:r>
        <w:rPr>
          <w:rFonts w:hint="eastAsia" w:ascii="宋体" w:hAnsi="宋体"/>
          <w:sz w:val="24"/>
          <w:szCs w:val="24"/>
        </w:rPr>
        <w:t>地    址：</w:t>
      </w:r>
    </w:p>
    <w:p>
      <w:pPr>
        <w:spacing w:line="360" w:lineRule="auto"/>
        <w:ind w:firstLine="510"/>
        <w:rPr>
          <w:rFonts w:ascii="宋体" w:hAnsi="宋体"/>
          <w:sz w:val="24"/>
          <w:szCs w:val="24"/>
        </w:rPr>
      </w:pPr>
      <w:r>
        <w:rPr>
          <w:rFonts w:hint="eastAsia" w:ascii="宋体" w:hAnsi="宋体"/>
          <w:sz w:val="24"/>
          <w:szCs w:val="24"/>
        </w:rPr>
        <w:t>成立时间：年月日</w:t>
      </w:r>
    </w:p>
    <w:p>
      <w:pPr>
        <w:spacing w:line="360" w:lineRule="auto"/>
        <w:ind w:firstLine="510"/>
        <w:rPr>
          <w:rFonts w:ascii="宋体" w:hAnsi="宋体"/>
          <w:sz w:val="24"/>
          <w:szCs w:val="24"/>
        </w:rPr>
      </w:pPr>
      <w:r>
        <w:rPr>
          <w:rFonts w:hint="eastAsia" w:ascii="宋体" w:hAnsi="宋体"/>
          <w:sz w:val="24"/>
          <w:szCs w:val="24"/>
        </w:rPr>
        <w:t>经营期限：</w:t>
      </w:r>
    </w:p>
    <w:p>
      <w:pPr>
        <w:spacing w:line="360" w:lineRule="auto"/>
        <w:ind w:firstLine="491" w:firstLineChars="205"/>
        <w:jc w:val="left"/>
        <w:rPr>
          <w:rFonts w:ascii="宋体" w:hAnsi="宋体"/>
          <w:sz w:val="24"/>
          <w:szCs w:val="24"/>
        </w:rPr>
      </w:pPr>
      <w:r>
        <w:rPr>
          <w:rFonts w:hint="eastAsia" w:ascii="宋体" w:hAnsi="宋体"/>
          <w:sz w:val="24"/>
          <w:szCs w:val="24"/>
        </w:rPr>
        <w:t>姓名：性别：年龄 职务</w:t>
      </w:r>
    </w:p>
    <w:p>
      <w:pPr>
        <w:spacing w:line="360" w:lineRule="auto"/>
        <w:ind w:firstLine="491" w:firstLineChars="205"/>
        <w:jc w:val="left"/>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（投标人名称）     </w:t>
      </w:r>
      <w:r>
        <w:rPr>
          <w:rFonts w:hint="eastAsia" w:ascii="宋体" w:hAnsi="宋体"/>
          <w:sz w:val="24"/>
          <w:szCs w:val="24"/>
        </w:rPr>
        <w:t>的法定代表人。</w:t>
      </w:r>
    </w:p>
    <w:p>
      <w:pPr>
        <w:spacing w:line="360" w:lineRule="auto"/>
        <w:ind w:firstLine="491" w:firstLineChars="205"/>
        <w:jc w:val="left"/>
        <w:rPr>
          <w:rFonts w:ascii="宋体" w:hAnsi="宋体"/>
          <w:sz w:val="24"/>
          <w:szCs w:val="24"/>
        </w:rPr>
      </w:pPr>
      <w:r>
        <w:rPr>
          <w:rFonts w:hint="eastAsia" w:ascii="宋体" w:hAnsi="宋体"/>
          <w:sz w:val="24"/>
          <w:szCs w:val="24"/>
        </w:rPr>
        <w:t>特此证明。</w:t>
      </w:r>
    </w:p>
    <w:p>
      <w:pPr>
        <w:spacing w:line="360" w:lineRule="auto"/>
        <w:ind w:firstLine="540" w:firstLineChars="225"/>
        <w:jc w:val="left"/>
        <w:rPr>
          <w:sz w:val="24"/>
          <w:szCs w:val="24"/>
        </w:rPr>
      </w:pPr>
    </w:p>
    <w:tbl>
      <w:tblPr>
        <w:tblStyle w:val="19"/>
        <w:tblW w:w="77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695"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法定代表人身份证（正面）</w:t>
            </w:r>
          </w:p>
        </w:tc>
        <w:tc>
          <w:tcPr>
            <w:tcW w:w="4088"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法定代表人身份证（反面）</w:t>
            </w:r>
          </w:p>
        </w:tc>
      </w:tr>
    </w:tbl>
    <w:p>
      <w:pPr>
        <w:spacing w:line="360" w:lineRule="auto"/>
        <w:ind w:firstLine="491" w:firstLineChars="205"/>
        <w:jc w:val="left"/>
        <w:rPr>
          <w:rFonts w:ascii="宋体" w:hAnsi="宋体"/>
          <w:sz w:val="24"/>
          <w:szCs w:val="24"/>
        </w:rPr>
      </w:pPr>
    </w:p>
    <w:p>
      <w:pPr>
        <w:spacing w:line="360" w:lineRule="auto"/>
        <w:ind w:firstLine="5772" w:firstLineChars="2405"/>
        <w:jc w:val="left"/>
        <w:rPr>
          <w:rFonts w:ascii="宋体" w:hAnsi="宋体"/>
          <w:sz w:val="24"/>
          <w:szCs w:val="24"/>
        </w:rPr>
      </w:pPr>
    </w:p>
    <w:p>
      <w:pPr>
        <w:spacing w:line="360" w:lineRule="auto"/>
        <w:ind w:firstLine="5772" w:firstLineChars="2405"/>
        <w:jc w:val="left"/>
        <w:rPr>
          <w:rFonts w:ascii="宋体" w:hAnsi="宋体"/>
          <w:sz w:val="24"/>
          <w:szCs w:val="24"/>
        </w:rPr>
      </w:pPr>
    </w:p>
    <w:p>
      <w:pPr>
        <w:spacing w:line="360" w:lineRule="auto"/>
        <w:ind w:firstLine="5280" w:firstLineChars="2200"/>
        <w:rPr>
          <w:sz w:val="24"/>
          <w:szCs w:val="24"/>
        </w:rPr>
      </w:pPr>
      <w:r>
        <w:rPr>
          <w:rFonts w:hint="eastAsia"/>
          <w:sz w:val="24"/>
          <w:szCs w:val="24"/>
        </w:rPr>
        <w:t>投标人：（盖章）</w:t>
      </w:r>
    </w:p>
    <w:p>
      <w:pPr>
        <w:spacing w:line="360" w:lineRule="auto"/>
        <w:ind w:firstLine="5280" w:firstLineChars="2200"/>
        <w:rPr>
          <w:sz w:val="24"/>
          <w:szCs w:val="24"/>
        </w:rPr>
      </w:pPr>
      <w:r>
        <w:rPr>
          <w:rFonts w:hint="eastAsia"/>
          <w:sz w:val="24"/>
          <w:szCs w:val="24"/>
        </w:rPr>
        <w:t>法定代表人：（签字或盖章）</w:t>
      </w:r>
    </w:p>
    <w:p>
      <w:pPr>
        <w:spacing w:line="360" w:lineRule="auto"/>
        <w:ind w:right="480" w:firstLine="5400" w:firstLineChars="2250"/>
        <w:rPr>
          <w:sz w:val="24"/>
          <w:szCs w:val="24"/>
        </w:rPr>
      </w:pPr>
      <w:r>
        <w:rPr>
          <w:rFonts w:hint="eastAsia"/>
          <w:sz w:val="24"/>
          <w:szCs w:val="24"/>
        </w:rPr>
        <w:t>年     月     日</w:t>
      </w:r>
    </w:p>
    <w:p>
      <w:pPr>
        <w:spacing w:line="320" w:lineRule="exact"/>
        <w:rPr>
          <w:rFonts w:ascii="宋体" w:hAnsi="宋体" w:eastAsia="宋体" w:cs="宋体"/>
          <w:bCs/>
          <w:kern w:val="12"/>
          <w:sz w:val="24"/>
          <w:szCs w:val="24"/>
        </w:rPr>
      </w:pPr>
    </w:p>
    <w:p>
      <w:pPr>
        <w:spacing w:line="320" w:lineRule="exact"/>
        <w:ind w:firstLine="420"/>
        <w:rPr>
          <w:rFonts w:ascii="宋体" w:hAnsi="宋体" w:eastAsia="宋体" w:cs="宋体"/>
          <w:bCs/>
          <w:kern w:val="12"/>
          <w:sz w:val="24"/>
          <w:szCs w:val="24"/>
        </w:rPr>
      </w:pPr>
    </w:p>
    <w:p>
      <w:pPr>
        <w:spacing w:line="320" w:lineRule="exact"/>
        <w:rPr>
          <w:rFonts w:ascii="宋体" w:hAnsi="宋体"/>
          <w:b/>
          <w:bCs/>
          <w:sz w:val="36"/>
          <w:szCs w:val="36"/>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widowControl/>
        <w:jc w:val="left"/>
        <w:rPr>
          <w:rFonts w:ascii="宋体" w:hAnsi="宋体" w:eastAsia="宋体" w:cs="宋体"/>
          <w:bCs/>
          <w:kern w:val="12"/>
          <w:sz w:val="28"/>
          <w:szCs w:val="28"/>
        </w:rPr>
      </w:pPr>
      <w:r>
        <w:rPr>
          <w:rFonts w:ascii="宋体" w:hAnsi="宋体" w:eastAsia="宋体" w:cs="宋体"/>
          <w:bCs/>
          <w:kern w:val="12"/>
          <w:sz w:val="28"/>
          <w:szCs w:val="28"/>
        </w:rPr>
        <w:br w:type="page"/>
      </w:r>
    </w:p>
    <w:p>
      <w:pPr>
        <w:tabs>
          <w:tab w:val="left" w:pos="210"/>
        </w:tabs>
        <w:spacing w:line="320" w:lineRule="exact"/>
        <w:ind w:firstLine="420"/>
        <w:rPr>
          <w:rFonts w:ascii="宋体" w:hAnsi="宋体" w:eastAsia="宋体" w:cs="宋体"/>
          <w:bCs/>
          <w:kern w:val="12"/>
          <w:sz w:val="28"/>
          <w:szCs w:val="28"/>
        </w:rPr>
      </w:pPr>
    </w:p>
    <w:p>
      <w:pPr>
        <w:spacing w:line="480" w:lineRule="exact"/>
        <w:jc w:val="center"/>
        <w:rPr>
          <w:rFonts w:ascii="宋体" w:hAnsi="宋体" w:eastAsia="宋体" w:cs="宋体"/>
          <w:b/>
          <w:bCs/>
          <w:sz w:val="32"/>
          <w:szCs w:val="32"/>
        </w:rPr>
      </w:pPr>
      <w:r>
        <w:rPr>
          <w:rFonts w:hint="eastAsia" w:ascii="宋体" w:hAnsi="宋体" w:eastAsia="宋体" w:cs="宋体"/>
          <w:b/>
          <w:bCs/>
          <w:sz w:val="32"/>
          <w:szCs w:val="32"/>
        </w:rPr>
        <w:t>（二）法定代表人授权书</w:t>
      </w:r>
    </w:p>
    <w:p>
      <w:pPr>
        <w:spacing w:line="480" w:lineRule="exact"/>
        <w:jc w:val="center"/>
        <w:rPr>
          <w:rFonts w:ascii="宋体" w:hAnsi="宋体" w:eastAsia="宋体" w:cs="宋体"/>
          <w:b/>
          <w:bCs/>
          <w:sz w:val="36"/>
          <w:szCs w:val="36"/>
        </w:rPr>
      </w:pP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法人姓名</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　</w:t>
      </w:r>
      <w:r>
        <w:rPr>
          <w:rFonts w:hint="eastAsia" w:ascii="宋体" w:hAnsi="宋体" w:eastAsia="宋体" w:cs="宋体"/>
          <w:i/>
          <w:sz w:val="24"/>
          <w:szCs w:val="24"/>
          <w:u w:val="single"/>
          <w:lang w:val="zh-CN"/>
        </w:rPr>
        <w:t>投标人名称</w:t>
      </w:r>
      <w:r>
        <w:rPr>
          <w:rFonts w:hint="eastAsia" w:ascii="宋体" w:hAnsi="宋体" w:eastAsia="宋体" w:cs="宋体"/>
          <w:sz w:val="24"/>
          <w:szCs w:val="24"/>
          <w:lang w:val="zh-CN"/>
        </w:rPr>
        <w:t>的法定代表人，现委托</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 xml:space="preserve">姓名 </w:t>
      </w:r>
      <w:r>
        <w:rPr>
          <w:rFonts w:hint="eastAsia" w:ascii="宋体" w:hAnsi="宋体" w:eastAsia="宋体" w:cs="宋体"/>
          <w:sz w:val="24"/>
          <w:szCs w:val="24"/>
          <w:lang w:val="zh-CN"/>
        </w:rPr>
        <w:t>为我方代理人。代理人根据授权，以我方名义签署、澄清、说明、补正、递交、撤回、修改</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项目名称</w:t>
      </w:r>
      <w:r>
        <w:rPr>
          <w:rFonts w:hint="eastAsia" w:ascii="宋体" w:hAnsi="宋体" w:eastAsia="宋体" w:cs="宋体"/>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本授权书于　  年     月　  日签字生效，特此声明。</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代理人无转委托权。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  （盖单位公章）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  （签字或盖章）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  （签字或盖章）</w:t>
      </w:r>
    </w:p>
    <w:p>
      <w:pPr>
        <w:spacing w:line="360" w:lineRule="auto"/>
        <w:rPr>
          <w:rFonts w:ascii="宋体" w:hAnsi="宋体" w:eastAsia="宋体" w:cs="宋体"/>
          <w:sz w:val="24"/>
        </w:rPr>
      </w:pPr>
    </w:p>
    <w:tbl>
      <w:tblPr>
        <w:tblStyle w:val="1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法定代表人身份证（正面）</w:t>
            </w:r>
          </w:p>
        </w:tc>
        <w:tc>
          <w:tcPr>
            <w:tcW w:w="4485"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法定代表人身份证（反面）</w:t>
            </w:r>
          </w:p>
        </w:tc>
      </w:tr>
    </w:tbl>
    <w:p>
      <w:pPr>
        <w:jc w:val="center"/>
        <w:rPr>
          <w:rFonts w:ascii="宋体"/>
        </w:rPr>
      </w:pP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法定代表人授权代表身份证（正面）</w:t>
            </w:r>
          </w:p>
        </w:tc>
        <w:tc>
          <w:tcPr>
            <w:tcW w:w="4492"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法定代表人授权代表身份证（反面）</w:t>
            </w:r>
          </w:p>
        </w:tc>
      </w:tr>
    </w:tbl>
    <w:p>
      <w:pPr>
        <w:jc w:val="center"/>
        <w:rPr>
          <w:rFonts w:ascii="宋体" w:hAnsi="宋体" w:eastAsia="宋体" w:cs="宋体"/>
          <w:sz w:val="24"/>
          <w:szCs w:val="24"/>
          <w:lang w:val="zh-CN"/>
        </w:rPr>
      </w:pP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widowControl/>
        <w:spacing w:before="100" w:beforeAutospacing="1" w:after="100" w:afterAutospacing="1" w:line="360" w:lineRule="auto"/>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(三) 没有重大违法记录的声明</w:t>
      </w:r>
    </w:p>
    <w:p>
      <w:pPr>
        <w:spacing w:beforeLines="50" w:afterLines="50"/>
        <w:jc w:val="center"/>
        <w:rPr>
          <w:rFonts w:ascii="宋体" w:hAnsi="宋体" w:cs="Arial"/>
          <w:kern w:val="0"/>
          <w:sz w:val="32"/>
          <w:szCs w:val="32"/>
        </w:rPr>
      </w:pPr>
      <w:r>
        <w:rPr>
          <w:rFonts w:hint="eastAsia" w:ascii="宋体" w:hAnsi="宋体" w:cs="Arial"/>
          <w:kern w:val="0"/>
          <w:sz w:val="32"/>
          <w:szCs w:val="32"/>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line="360" w:lineRule="auto"/>
        <w:ind w:firstLine="5280" w:firstLineChars="2200"/>
        <w:rPr>
          <w:sz w:val="24"/>
          <w:szCs w:val="24"/>
        </w:rPr>
      </w:pPr>
      <w:r>
        <w:rPr>
          <w:rFonts w:hint="eastAsia"/>
          <w:sz w:val="24"/>
          <w:szCs w:val="24"/>
        </w:rPr>
        <w:t>投标人：（盖章）</w:t>
      </w:r>
    </w:p>
    <w:p>
      <w:pPr>
        <w:spacing w:line="360" w:lineRule="auto"/>
        <w:ind w:firstLine="3720" w:firstLineChars="1550"/>
        <w:rPr>
          <w:sz w:val="24"/>
          <w:szCs w:val="24"/>
        </w:rPr>
      </w:pPr>
      <w:r>
        <w:rPr>
          <w:rFonts w:hint="eastAsia"/>
          <w:sz w:val="24"/>
          <w:szCs w:val="24"/>
        </w:rPr>
        <w:t>法定代表人或授权委托人（签字或盖章）：</w:t>
      </w:r>
    </w:p>
    <w:p>
      <w:pPr>
        <w:spacing w:line="360" w:lineRule="auto"/>
        <w:ind w:right="480" w:firstLine="5400" w:firstLineChars="2250"/>
        <w:rPr>
          <w:sz w:val="24"/>
          <w:szCs w:val="24"/>
        </w:rPr>
      </w:pPr>
      <w:r>
        <w:rPr>
          <w:rFonts w:hint="eastAsia"/>
          <w:sz w:val="24"/>
          <w:szCs w:val="24"/>
        </w:rPr>
        <w:t>年     月     日</w:t>
      </w:r>
    </w:p>
    <w:p>
      <w:pPr>
        <w:pStyle w:val="38"/>
        <w:spacing w:line="480" w:lineRule="auto"/>
        <w:rPr>
          <w:rFonts w:ascii="宋体" w:hAnsi="宋体" w:cs="宋体"/>
          <w:szCs w:val="24"/>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hAnsi="宋体" w:eastAsia="宋体"/>
          <w:b/>
          <w:snapToGrid w:val="0"/>
          <w:kern w:val="0"/>
          <w:sz w:val="36"/>
          <w:szCs w:val="36"/>
        </w:rPr>
      </w:pPr>
      <w:r>
        <w:rPr>
          <w:rFonts w:hAnsi="宋体" w:eastAsia="宋体"/>
          <w:b/>
          <w:snapToGrid w:val="0"/>
          <w:kern w:val="0"/>
          <w:sz w:val="36"/>
          <w:szCs w:val="36"/>
        </w:rPr>
        <w:br w:type="page"/>
      </w:r>
    </w:p>
    <w:p>
      <w:pPr>
        <w:autoSpaceDE w:val="0"/>
        <w:autoSpaceDN w:val="0"/>
        <w:adjustRightInd w:val="0"/>
        <w:spacing w:line="360" w:lineRule="auto"/>
        <w:ind w:firstLine="2520" w:firstLineChars="1050"/>
        <w:rPr>
          <w:rFonts w:ascii="宋体" w:cs="宋体"/>
          <w:sz w:val="24"/>
          <w:lang w:val="zh-CN"/>
        </w:rPr>
      </w:pPr>
    </w:p>
    <w:p>
      <w:pPr>
        <w:widowControl/>
        <w:spacing w:before="100" w:beforeAutospacing="1" w:after="100" w:afterAutospacing="1" w:line="360" w:lineRule="auto"/>
        <w:jc w:val="center"/>
        <w:rPr>
          <w:rFonts w:cs="黑体" w:asciiTheme="minorEastAsia" w:hAnsiTheme="minorEastAsia"/>
          <w:b/>
          <w:bCs/>
          <w:sz w:val="32"/>
          <w:szCs w:val="32"/>
        </w:rPr>
      </w:pPr>
      <w:r>
        <w:rPr>
          <w:rFonts w:hint="eastAsia" w:ascii="宋体" w:hAnsi="宋体"/>
          <w:b/>
          <w:bCs/>
          <w:sz w:val="32"/>
          <w:szCs w:val="32"/>
        </w:rPr>
        <w:t xml:space="preserve">（四）其他资格证明文件或材料 </w:t>
      </w:r>
    </w:p>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（投标人须按照“第五章资格审查与评标办法、评标标准”中“资格审查因素表”要求，提交其他资格证明文件或材料，加盖投标人的单位公章后在此项下提交。）</w:t>
      </w:r>
    </w:p>
    <w:p>
      <w:pPr>
        <w:autoSpaceDE w:val="0"/>
        <w:autoSpaceDN w:val="0"/>
        <w:adjustRightInd w:val="0"/>
        <w:spacing w:line="360" w:lineRule="auto"/>
        <w:rPr>
          <w:rFonts w:ascii="宋体" w:hAnsi="宋体" w:eastAsia="宋体" w:cs="宋体"/>
          <w:sz w:val="28"/>
          <w:szCs w:val="28"/>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widowControl/>
        <w:jc w:val="left"/>
        <w:rPr>
          <w:rFonts w:ascii="宋体" w:hAnsi="宋体" w:eastAsia="宋体" w:cs="宋体"/>
          <w:sz w:val="28"/>
          <w:szCs w:val="28"/>
          <w:lang w:val="zh-CN"/>
        </w:rPr>
      </w:pPr>
      <w:r>
        <w:rPr>
          <w:rFonts w:ascii="宋体" w:hAnsi="宋体" w:eastAsia="宋体" w:cs="宋体"/>
          <w:sz w:val="28"/>
          <w:szCs w:val="28"/>
          <w:lang w:val="zh-CN"/>
        </w:rPr>
        <w:br w:type="page"/>
      </w: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四、符合性审查证明材料</w:t>
      </w:r>
    </w:p>
    <w:p>
      <w:pPr>
        <w:spacing w:line="480" w:lineRule="exact"/>
        <w:jc w:val="center"/>
        <w:rPr>
          <w:rFonts w:ascii="宋体" w:hAnsi="宋体" w:eastAsia="宋体" w:cs="宋体"/>
          <w:b/>
          <w:bCs/>
          <w:sz w:val="32"/>
          <w:szCs w:val="32"/>
        </w:rPr>
      </w:pPr>
    </w:p>
    <w:p>
      <w:pPr>
        <w:pStyle w:val="10"/>
        <w:spacing w:line="360" w:lineRule="auto"/>
        <w:jc w:val="center"/>
        <w:rPr>
          <w:rFonts w:ascii="宋体" w:hAnsi="宋体" w:cs="宋体"/>
          <w:snapToGrid w:val="0"/>
          <w:kern w:val="0"/>
          <w:sz w:val="32"/>
          <w:szCs w:val="32"/>
        </w:rPr>
      </w:pPr>
      <w:r>
        <w:rPr>
          <w:rFonts w:hint="eastAsia" w:ascii="宋体" w:hAnsi="宋体" w:cs="宋体"/>
          <w:snapToGrid w:val="0"/>
          <w:kern w:val="0"/>
          <w:sz w:val="32"/>
          <w:szCs w:val="32"/>
        </w:rPr>
        <w:t>（一）投 标 函</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 xml:space="preserve">致：（采购人）  </w:t>
      </w:r>
    </w:p>
    <w:p>
      <w:pPr>
        <w:pStyle w:val="10"/>
        <w:spacing w:line="360" w:lineRule="auto"/>
        <w:ind w:firstLine="235" w:firstLineChars="98"/>
        <w:jc w:val="left"/>
        <w:rPr>
          <w:rFonts w:ascii="宋体" w:hAnsi="宋体" w:cs="宋体"/>
          <w:snapToGrid w:val="0"/>
          <w:kern w:val="0"/>
          <w:szCs w:val="24"/>
        </w:rPr>
      </w:pPr>
      <w:r>
        <w:rPr>
          <w:rFonts w:hint="eastAsia" w:ascii="宋体" w:hAnsi="宋体" w:cs="宋体"/>
          <w:snapToGrid w:val="0"/>
          <w:kern w:val="0"/>
          <w:szCs w:val="24"/>
        </w:rPr>
        <w:t>我们收到了项目编号 的招标文件，经详细研究，我们决定参加该项目的投标，我们郑重声明以下诸点并负法律责任。</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 xml:space="preserve">1、愿按照招标文件中的条款和要求提供 （项目名称）  的所有采购内容 ，投标总报价为 </w:t>
      </w:r>
      <w:r>
        <w:rPr>
          <w:rFonts w:hint="eastAsia" w:ascii="宋体" w:hAnsi="宋体" w:cs="宋体"/>
          <w:snapToGrid w:val="0"/>
          <w:kern w:val="0"/>
          <w:szCs w:val="24"/>
          <w:u w:val="single"/>
        </w:rPr>
        <w:t xml:space="preserve"> 大写    小写  </w:t>
      </w:r>
      <w:r>
        <w:rPr>
          <w:rFonts w:hint="eastAsia" w:ascii="宋体" w:hAnsi="宋体" w:cs="宋体"/>
          <w:snapToGrid w:val="0"/>
          <w:kern w:val="0"/>
          <w:szCs w:val="24"/>
        </w:rPr>
        <w:t>元人民币。详见“开标一览表”。</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2、如果我们的投标文件被接受，我们将履行招标文件中规定的各项要求。</w:t>
      </w:r>
    </w:p>
    <w:p>
      <w:pPr>
        <w:pStyle w:val="10"/>
        <w:spacing w:line="360" w:lineRule="auto"/>
        <w:rPr>
          <w:rFonts w:ascii="宋体" w:hAnsi="宋体" w:cs="宋体"/>
          <w:snapToGrid w:val="0"/>
          <w:kern w:val="0"/>
          <w:szCs w:val="24"/>
        </w:rPr>
      </w:pPr>
      <w:r>
        <w:rPr>
          <w:rFonts w:hint="eastAsia" w:ascii="宋体" w:hAnsi="宋体" w:cs="宋体"/>
          <w:snapToGrid w:val="0"/>
          <w:kern w:val="0"/>
          <w:szCs w:val="24"/>
        </w:rPr>
        <w:t>3、我们同意按招标文件中的规定，本投标文件的有效期为投标截止之日起天。</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如果成交，有效期延长至合同终止日止。</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4、我们愿提供招标文件中要求的所有文件资料。</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5、我们保证在收到中标通知书后，按招标文件的规定向采购人提交履约保证金。</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6、投标人同意提供按照贵方可能要求的与其投标有关的一切数据或资料，完全理解贵方不一定接受最低价的投标或收到的任何投标。</w:t>
      </w:r>
    </w:p>
    <w:p>
      <w:pPr>
        <w:pStyle w:val="10"/>
        <w:spacing w:line="360" w:lineRule="auto"/>
        <w:rPr>
          <w:rFonts w:ascii="宋体" w:hAnsi="宋体" w:cs="宋体"/>
          <w:snapToGrid w:val="0"/>
          <w:kern w:val="0"/>
          <w:szCs w:val="24"/>
        </w:rPr>
      </w:pPr>
      <w:r>
        <w:rPr>
          <w:rFonts w:hint="eastAsia" w:ascii="宋体" w:hAnsi="宋体" w:cs="宋体"/>
          <w:snapToGrid w:val="0"/>
          <w:kern w:val="0"/>
          <w:szCs w:val="24"/>
        </w:rPr>
        <w:t>7、如果所提供的货物及服务没有达到采购方所提要求，由投标方负责按实际损失赔偿。</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8、我们已经详细审阅了全部招标文件，包括修改、补充的文件（如果有的话）和参考资料及有关附件，我们完全理解并同意放弃对这方面有不明及误解的权利。</w:t>
      </w:r>
    </w:p>
    <w:p>
      <w:pPr>
        <w:pStyle w:val="10"/>
        <w:spacing w:line="360" w:lineRule="auto"/>
        <w:jc w:val="center"/>
        <w:rPr>
          <w:rFonts w:ascii="宋体" w:hAnsi="宋体" w:cs="宋体"/>
          <w:snapToGrid w:val="0"/>
          <w:kern w:val="0"/>
          <w:szCs w:val="24"/>
        </w:rPr>
      </w:pPr>
    </w:p>
    <w:p>
      <w:pPr>
        <w:pStyle w:val="10"/>
        <w:spacing w:line="360" w:lineRule="auto"/>
        <w:jc w:val="center"/>
        <w:rPr>
          <w:rFonts w:ascii="宋体" w:hAnsi="宋体" w:cs="宋体"/>
          <w:snapToGrid w:val="0"/>
          <w:kern w:val="0"/>
          <w:szCs w:val="24"/>
        </w:rPr>
      </w:pP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投标人：（盖章）</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法定代表人或授权委托人：（签字或盖章）</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地     址：                    </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电     话：                    </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传     真：</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邮     编：</w:t>
      </w:r>
    </w:p>
    <w:p>
      <w:pPr>
        <w:pStyle w:val="10"/>
        <w:spacing w:line="360" w:lineRule="auto"/>
        <w:ind w:firstLine="6000" w:firstLineChars="2500"/>
        <w:rPr>
          <w:rFonts w:ascii="宋体" w:hAnsi="宋体" w:cs="宋体"/>
          <w:snapToGrid w:val="0"/>
          <w:kern w:val="0"/>
          <w:szCs w:val="24"/>
        </w:rPr>
      </w:pPr>
      <w:r>
        <w:rPr>
          <w:rFonts w:hint="eastAsia" w:ascii="宋体" w:hAnsi="宋体" w:cs="宋体"/>
          <w:snapToGrid w:val="0"/>
          <w:kern w:val="0"/>
          <w:szCs w:val="24"/>
        </w:rPr>
        <w:t>年    月    日</w:t>
      </w:r>
    </w:p>
    <w:p>
      <w:pPr>
        <w:autoSpaceDE w:val="0"/>
        <w:autoSpaceDN w:val="0"/>
        <w:adjustRightInd w:val="0"/>
        <w:spacing w:line="360" w:lineRule="auto"/>
        <w:jc w:val="center"/>
        <w:outlineLvl w:val="0"/>
        <w:rPr>
          <w:rFonts w:hAnsi="宋体" w:eastAsia="宋体"/>
          <w:b/>
          <w:snapToGrid w:val="0"/>
          <w:kern w:val="0"/>
          <w:sz w:val="32"/>
          <w:szCs w:val="32"/>
        </w:rPr>
      </w:pPr>
      <w:r>
        <w:rPr>
          <w:rFonts w:hint="eastAsia" w:ascii="宋体" w:hAnsi="宋体"/>
          <w:b/>
          <w:bCs/>
          <w:sz w:val="32"/>
          <w:szCs w:val="32"/>
        </w:rPr>
        <w:t>（二）</w:t>
      </w:r>
      <w:r>
        <w:rPr>
          <w:rFonts w:hint="eastAsia" w:hAnsi="宋体" w:eastAsia="宋体"/>
          <w:b/>
          <w:snapToGrid w:val="0"/>
          <w:kern w:val="0"/>
          <w:sz w:val="32"/>
          <w:szCs w:val="32"/>
        </w:rPr>
        <w:t>投标分项报价一览表</w:t>
      </w:r>
    </w:p>
    <w:p>
      <w:pPr>
        <w:rPr>
          <w:rFonts w:ascii="宋体" w:hAnsi="宋体" w:eastAsia="宋体" w:cs="宋体"/>
          <w:sz w:val="24"/>
          <w:szCs w:val="24"/>
        </w:rPr>
      </w:pPr>
    </w:p>
    <w:tbl>
      <w:tblPr>
        <w:tblStyle w:val="19"/>
        <w:tblW w:w="9322" w:type="dxa"/>
        <w:tblInd w:w="0" w:type="dxa"/>
        <w:tblLayout w:type="fixed"/>
        <w:tblCellMar>
          <w:top w:w="0" w:type="dxa"/>
          <w:left w:w="108" w:type="dxa"/>
          <w:bottom w:w="0" w:type="dxa"/>
          <w:right w:w="108" w:type="dxa"/>
        </w:tblCellMar>
      </w:tblPr>
      <w:tblGrid>
        <w:gridCol w:w="797"/>
        <w:gridCol w:w="934"/>
        <w:gridCol w:w="1039"/>
        <w:gridCol w:w="1396"/>
        <w:gridCol w:w="1006"/>
        <w:gridCol w:w="1080"/>
        <w:gridCol w:w="795"/>
        <w:gridCol w:w="927"/>
        <w:gridCol w:w="1348"/>
      </w:tblGrid>
      <w:tr>
        <w:tblPrEx>
          <w:tblCellMar>
            <w:top w:w="0" w:type="dxa"/>
            <w:left w:w="108" w:type="dxa"/>
            <w:bottom w:w="0" w:type="dxa"/>
            <w:right w:w="108" w:type="dxa"/>
          </w:tblCellMar>
        </w:tblPrEx>
        <w:trPr>
          <w:trHeight w:val="839" w:hRule="atLeast"/>
        </w:trPr>
        <w:tc>
          <w:tcPr>
            <w:tcW w:w="79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9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名称</w:t>
            </w:r>
          </w:p>
        </w:tc>
        <w:tc>
          <w:tcPr>
            <w:tcW w:w="103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品牌</w:t>
            </w:r>
          </w:p>
        </w:tc>
        <w:tc>
          <w:tcPr>
            <w:tcW w:w="139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参数</w:t>
            </w:r>
          </w:p>
        </w:tc>
        <w:tc>
          <w:tcPr>
            <w:tcW w:w="100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单位</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数量</w:t>
            </w:r>
          </w:p>
        </w:tc>
        <w:tc>
          <w:tcPr>
            <w:tcW w:w="79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92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leftChars="57"/>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34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产地及</w:t>
            </w:r>
          </w:p>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厂家</w:t>
            </w:r>
          </w:p>
        </w:tc>
      </w:tr>
      <w:tr>
        <w:tblPrEx>
          <w:tblCellMar>
            <w:top w:w="0" w:type="dxa"/>
            <w:left w:w="108" w:type="dxa"/>
            <w:bottom w:w="0" w:type="dxa"/>
            <w:right w:w="108" w:type="dxa"/>
          </w:tblCellMar>
        </w:tblPrEx>
        <w:trPr>
          <w:trHeight w:val="839" w:hRule="atLeast"/>
        </w:trPr>
        <w:tc>
          <w:tcPr>
            <w:tcW w:w="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w:t>
            </w:r>
          </w:p>
        </w:tc>
        <w:tc>
          <w:tcPr>
            <w:tcW w:w="9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3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9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839" w:hRule="atLeast"/>
        </w:trPr>
        <w:tc>
          <w:tcPr>
            <w:tcW w:w="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w:t>
            </w:r>
          </w:p>
        </w:tc>
        <w:tc>
          <w:tcPr>
            <w:tcW w:w="9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3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9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839" w:hRule="atLeast"/>
        </w:trPr>
        <w:tc>
          <w:tcPr>
            <w:tcW w:w="17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r>
              <w:rPr>
                <w:rFonts w:hint="eastAsia" w:ascii="宋体" w:hAnsi="宋体" w:eastAsia="宋体" w:cs="宋体"/>
                <w:sz w:val="24"/>
                <w:szCs w:val="24"/>
                <w:lang w:val="zh-CN"/>
              </w:rPr>
              <w:t>合计</w:t>
            </w:r>
          </w:p>
        </w:tc>
        <w:tc>
          <w:tcPr>
            <w:tcW w:w="10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20" w:firstLineChars="50"/>
              <w:rPr>
                <w:rFonts w:ascii="宋体" w:hAnsi="宋体" w:eastAsia="宋体" w:cs="宋体"/>
                <w:sz w:val="24"/>
                <w:szCs w:val="24"/>
                <w:lang w:val="zh-CN"/>
              </w:rPr>
            </w:pPr>
          </w:p>
        </w:tc>
        <w:tc>
          <w:tcPr>
            <w:tcW w:w="655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法定代表人或授权代表：（签字或盖章）</w:t>
      </w: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r>
        <w:rPr>
          <w:rFonts w:hint="eastAsia" w:hAnsi="宋体" w:eastAsia="宋体"/>
          <w:b/>
          <w:snapToGrid w:val="0"/>
          <w:kern w:val="0"/>
          <w:sz w:val="32"/>
          <w:szCs w:val="32"/>
        </w:rPr>
        <w:t>（三）技术规格偏离表</w:t>
      </w:r>
    </w:p>
    <w:p>
      <w:pPr>
        <w:spacing w:line="300" w:lineRule="exact"/>
        <w:rPr>
          <w:rFonts w:asciiTheme="minorEastAsia" w:hAnsiTheme="minorEastAsia"/>
          <w:sz w:val="24"/>
          <w:szCs w:val="24"/>
        </w:rPr>
      </w:pPr>
    </w:p>
    <w:tbl>
      <w:tblPr>
        <w:tblStyle w:val="19"/>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98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法定代表人或授权代表：（签字或盖章）</w:t>
      </w:r>
    </w:p>
    <w:p>
      <w:pPr>
        <w:spacing w:line="360" w:lineRule="auto"/>
        <w:rPr>
          <w:rFonts w:ascii="黑体" w:eastAsia="黑体"/>
          <w:sz w:val="28"/>
          <w:szCs w:val="28"/>
        </w:rPr>
      </w:pPr>
    </w:p>
    <w:p>
      <w:pPr>
        <w:spacing w:line="360" w:lineRule="auto"/>
        <w:ind w:firstLine="560" w:firstLineChars="200"/>
        <w:jc w:val="center"/>
        <w:rPr>
          <w:rFonts w:ascii="黑体" w:eastAsia="黑体"/>
          <w:sz w:val="28"/>
          <w:szCs w:val="28"/>
        </w:rPr>
      </w:pPr>
    </w:p>
    <w:p>
      <w:pPr>
        <w:widowControl/>
        <w:jc w:val="center"/>
        <w:rPr>
          <w:rFonts w:ascii="宋体" w:hAnsi="宋体"/>
          <w:b/>
          <w:bCs/>
          <w:sz w:val="28"/>
          <w:szCs w:val="28"/>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（四）投标承诺函</w:t>
      </w:r>
    </w:p>
    <w:p>
      <w:pPr>
        <w:autoSpaceDE w:val="0"/>
        <w:autoSpaceDN w:val="0"/>
        <w:snapToGrid w:val="0"/>
        <w:spacing w:line="360" w:lineRule="auto"/>
        <w:jc w:val="center"/>
        <w:rPr>
          <w:rFonts w:ascii="宋体" w:hAnsi="宋体"/>
          <w:b/>
          <w:bCs/>
          <w:sz w:val="24"/>
        </w:rPr>
      </w:pPr>
    </w:p>
    <w:p>
      <w:pPr>
        <w:spacing w:beforeLines="50" w:afterLines="50" w:line="360" w:lineRule="auto"/>
        <w:contextualSpacing/>
        <w:rPr>
          <w:rFonts w:ascii="宋体" w:hAnsi="宋体" w:cs="宋体"/>
          <w:sz w:val="24"/>
          <w:lang w:val="zh-CN"/>
        </w:rPr>
      </w:pPr>
      <w:r>
        <w:rPr>
          <w:rFonts w:hint="eastAsia" w:ascii="宋体" w:hAnsi="宋体" w:cs="宋体"/>
          <w:sz w:val="24"/>
          <w:lang w:val="zh-CN"/>
        </w:rPr>
        <w:t>致采购人</w:t>
      </w:r>
      <w:r>
        <w:rPr>
          <w:rFonts w:ascii="宋体" w:hAnsi="宋体" w:cs="宋体"/>
          <w:sz w:val="24"/>
          <w:lang w:val="zh-CN"/>
        </w:rPr>
        <w:t>：</w:t>
      </w:r>
    </w:p>
    <w:p>
      <w:pPr>
        <w:spacing w:beforeLines="50" w:afterLines="50" w:line="360" w:lineRule="auto"/>
        <w:ind w:firstLine="480" w:firstLineChars="200"/>
        <w:contextualSpacing/>
        <w:jc w:val="left"/>
        <w:rPr>
          <w:rFonts w:ascii="宋体" w:hAnsi="宋体" w:cs="宋体"/>
          <w:sz w:val="24"/>
          <w:lang w:val="zh-CN"/>
        </w:rPr>
      </w:pPr>
      <w:r>
        <w:rPr>
          <w:rFonts w:ascii="宋体" w:hAnsi="宋体" w:cs="宋体"/>
          <w:sz w:val="24"/>
          <w:lang w:val="zh-CN"/>
        </w:rPr>
        <w:t>经研究，我</w:t>
      </w:r>
      <w:r>
        <w:rPr>
          <w:rFonts w:hint="eastAsia" w:ascii="宋体" w:hAnsi="宋体" w:cs="宋体"/>
          <w:sz w:val="24"/>
          <w:lang w:val="zh-CN"/>
        </w:rPr>
        <w:t>方自愿参与贵方</w:t>
      </w:r>
      <w:r>
        <w:rPr>
          <w:rFonts w:ascii="宋体" w:hAnsi="宋体" w:cs="宋体"/>
          <w:sz w:val="24"/>
          <w:lang w:val="zh-CN"/>
        </w:rPr>
        <w:t>年____月日</w:t>
      </w:r>
      <w:r>
        <w:rPr>
          <w:rFonts w:hint="eastAsia" w:ascii="宋体" w:hAnsi="宋体" w:cs="宋体"/>
          <w:sz w:val="24"/>
          <w:lang w:val="zh-CN"/>
        </w:rPr>
        <w:t>（招标编号、项目名称）的</w:t>
      </w:r>
      <w:r>
        <w:rPr>
          <w:rFonts w:ascii="宋体" w:hAnsi="宋体" w:cs="宋体"/>
          <w:sz w:val="24"/>
          <w:lang w:val="zh-CN"/>
        </w:rPr>
        <w:t>投标，</w:t>
      </w:r>
      <w:r>
        <w:rPr>
          <w:rFonts w:hint="eastAsia" w:ascii="宋体" w:hAnsi="宋体" w:cs="宋体"/>
          <w:sz w:val="24"/>
          <w:lang w:val="zh-CN"/>
        </w:rPr>
        <w:t>将</w:t>
      </w:r>
      <w:r>
        <w:rPr>
          <w:rFonts w:ascii="宋体" w:hAnsi="宋体" w:cs="宋体"/>
          <w:sz w:val="24"/>
          <w:lang w:val="zh-CN"/>
        </w:rPr>
        <w:t>严格</w:t>
      </w:r>
      <w:r>
        <w:rPr>
          <w:rFonts w:hint="eastAsia" w:ascii="宋体" w:hAnsi="宋体" w:cs="宋体"/>
          <w:sz w:val="24"/>
          <w:lang w:val="zh-CN"/>
        </w:rPr>
        <w:t>遵守</w:t>
      </w:r>
      <w:r>
        <w:rPr>
          <w:rFonts w:ascii="宋体" w:hAnsi="宋体" w:cs="宋体"/>
          <w:sz w:val="24"/>
          <w:lang w:val="zh-CN"/>
        </w:rPr>
        <w:t>《</w:t>
      </w:r>
      <w:r>
        <w:rPr>
          <w:rFonts w:hint="eastAsia" w:ascii="宋体" w:hAnsi="宋体" w:cs="宋体"/>
          <w:sz w:val="24"/>
          <w:lang w:val="zh-CN"/>
        </w:rPr>
        <w:t>中华人民共和国政府采购</w:t>
      </w:r>
      <w:r>
        <w:rPr>
          <w:rFonts w:ascii="宋体" w:hAnsi="宋体" w:cs="宋体"/>
          <w:sz w:val="24"/>
          <w:lang w:val="zh-CN"/>
        </w:rPr>
        <w:t>法》等</w:t>
      </w:r>
      <w:r>
        <w:rPr>
          <w:rFonts w:hint="eastAsia" w:ascii="宋体" w:hAnsi="宋体" w:cs="宋体"/>
          <w:sz w:val="24"/>
          <w:lang w:val="zh-CN"/>
        </w:rPr>
        <w:t>相关</w:t>
      </w:r>
      <w:r>
        <w:rPr>
          <w:rFonts w:ascii="宋体" w:hAnsi="宋体" w:cs="宋体"/>
          <w:sz w:val="24"/>
          <w:lang w:val="zh-CN"/>
        </w:rPr>
        <w:t>法律法规</w:t>
      </w:r>
      <w:r>
        <w:rPr>
          <w:rFonts w:hint="eastAsia" w:ascii="宋体" w:hAnsi="宋体" w:cs="宋体"/>
          <w:sz w:val="24"/>
          <w:lang w:val="zh-CN"/>
        </w:rPr>
        <w:t>规定</w:t>
      </w:r>
      <w:r>
        <w:rPr>
          <w:rFonts w:ascii="宋体" w:hAnsi="宋体" w:cs="宋体"/>
          <w:sz w:val="24"/>
          <w:lang w:val="zh-CN"/>
        </w:rPr>
        <w:t>，并无条件地遵守本次采购活动各项规定。我们郑重承诺：</w:t>
      </w:r>
      <w:r>
        <w:rPr>
          <w:rFonts w:hint="eastAsia" w:ascii="宋体" w:hAnsi="宋体" w:cs="宋体"/>
          <w:sz w:val="24"/>
          <w:lang w:val="zh-CN"/>
        </w:rPr>
        <w:t>我方</w:t>
      </w:r>
      <w:r>
        <w:rPr>
          <w:rFonts w:ascii="宋体" w:hAnsi="宋体" w:cs="宋体"/>
          <w:sz w:val="24"/>
          <w:lang w:val="zh-CN"/>
        </w:rPr>
        <w:t>如果在本次</w:t>
      </w:r>
      <w:r>
        <w:rPr>
          <w:rFonts w:hint="eastAsia" w:ascii="宋体" w:hAnsi="宋体" w:cs="宋体"/>
          <w:sz w:val="24"/>
          <w:lang w:val="zh-CN"/>
        </w:rPr>
        <w:t>投标</w:t>
      </w:r>
      <w:r>
        <w:rPr>
          <w:rFonts w:ascii="宋体" w:hAnsi="宋体" w:cs="宋体"/>
          <w:sz w:val="24"/>
          <w:lang w:val="zh-CN"/>
        </w:rPr>
        <w:t>活动中有</w:t>
      </w:r>
      <w:r>
        <w:rPr>
          <w:rFonts w:hint="eastAsia" w:ascii="宋体" w:hAnsi="宋体" w:cs="宋体"/>
          <w:sz w:val="24"/>
          <w:lang w:val="zh-CN"/>
        </w:rPr>
        <w:t>下列</w:t>
      </w:r>
      <w:r>
        <w:rPr>
          <w:rFonts w:ascii="宋体" w:hAnsi="宋体" w:cs="宋体"/>
          <w:sz w:val="24"/>
          <w:lang w:val="zh-CN"/>
        </w:rPr>
        <w:t>情形</w:t>
      </w:r>
      <w:r>
        <w:rPr>
          <w:rFonts w:hint="eastAsia" w:ascii="宋体" w:hAnsi="宋体" w:cs="宋体"/>
          <w:sz w:val="24"/>
          <w:lang w:val="zh-CN"/>
        </w:rPr>
        <w:t>之一</w:t>
      </w:r>
      <w:r>
        <w:rPr>
          <w:rFonts w:ascii="宋体" w:hAnsi="宋体" w:cs="宋体"/>
          <w:sz w:val="24"/>
          <w:lang w:val="zh-CN"/>
        </w:rPr>
        <w:t>的，愿接受政府采购</w:t>
      </w:r>
      <w:r>
        <w:rPr>
          <w:rFonts w:hint="eastAsia" w:ascii="宋体" w:hAnsi="宋体" w:cs="宋体"/>
          <w:sz w:val="24"/>
          <w:lang w:val="zh-CN"/>
        </w:rPr>
        <w:t>监督管理</w:t>
      </w:r>
      <w:r>
        <w:rPr>
          <w:rFonts w:ascii="宋体" w:hAnsi="宋体" w:cs="宋体"/>
          <w:sz w:val="24"/>
          <w:lang w:val="zh-CN"/>
        </w:rPr>
        <w:t>部门给予相关处罚并</w:t>
      </w:r>
      <w:r>
        <w:rPr>
          <w:rFonts w:hint="eastAsia" w:ascii="宋体" w:hAnsi="宋体" w:cs="宋体"/>
          <w:sz w:val="24"/>
          <w:lang w:val="zh-CN"/>
        </w:rPr>
        <w:t>承诺依法</w:t>
      </w:r>
      <w:r>
        <w:rPr>
          <w:rFonts w:ascii="宋体" w:hAnsi="宋体" w:cs="宋体"/>
          <w:sz w:val="24"/>
          <w:lang w:val="zh-CN"/>
        </w:rPr>
        <w:t>承担</w:t>
      </w:r>
      <w:r>
        <w:rPr>
          <w:rFonts w:hint="eastAsia" w:ascii="宋体" w:hAnsi="宋体" w:cs="宋体"/>
          <w:sz w:val="24"/>
          <w:lang w:val="zh-CN"/>
        </w:rPr>
        <w:t>相关的经济赔偿责任和</w:t>
      </w:r>
      <w:r>
        <w:rPr>
          <w:rFonts w:ascii="宋体" w:hAnsi="宋体" w:cs="宋体"/>
          <w:sz w:val="24"/>
          <w:lang w:val="zh-CN"/>
        </w:rPr>
        <w:t>法律责任。</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一、在投标有效期内撤销投标文件；</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二、在投标文件中提供虚假材料；</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五、法律法规及本招标文件规定的其他严重违法行为。</w:t>
      </w:r>
    </w:p>
    <w:p>
      <w:pPr>
        <w:rPr>
          <w:sz w:val="24"/>
          <w:u w:val="single"/>
        </w:rPr>
      </w:pPr>
    </w:p>
    <w:p>
      <w:pPr>
        <w:rPr>
          <w:sz w:val="24"/>
          <w:u w:val="single"/>
        </w:rPr>
      </w:pPr>
    </w:p>
    <w:p>
      <w:pPr>
        <w:spacing w:line="480" w:lineRule="auto"/>
        <w:ind w:firstLine="4980" w:firstLineChars="2075"/>
        <w:rPr>
          <w:rFonts w:ascii="宋体" w:hAnsi="宋体" w:cs="Arial"/>
          <w:sz w:val="24"/>
        </w:rPr>
      </w:pPr>
      <w:r>
        <w:rPr>
          <w:rFonts w:hint="eastAsia" w:ascii="宋体" w:hAnsi="宋体" w:cs="Arial"/>
          <w:sz w:val="24"/>
        </w:rPr>
        <w:t>投标人名称</w:t>
      </w:r>
      <w:bookmarkStart w:id="7" w:name="_GoBack"/>
      <w:bookmarkEnd w:id="7"/>
      <w:r>
        <w:rPr>
          <w:rFonts w:hint="eastAsia" w:ascii="宋体" w:hAnsi="宋体" w:cs="Arial"/>
          <w:sz w:val="24"/>
        </w:rPr>
        <w:t>:（盖章）　　　　　　　　　</w:t>
      </w:r>
    </w:p>
    <w:p>
      <w:pPr>
        <w:widowControl/>
        <w:ind w:firstLine="4920" w:firstLineChars="2050"/>
        <w:jc w:val="left"/>
        <w:rPr>
          <w:rFonts w:ascii="宋体" w:hAnsi="宋体" w:cs="Arial"/>
          <w:sz w:val="24"/>
        </w:rPr>
      </w:pPr>
      <w:r>
        <w:rPr>
          <w:rFonts w:hint="eastAsia" w:ascii="宋体" w:hAnsi="宋体" w:cs="Arial"/>
          <w:sz w:val="24"/>
        </w:rPr>
        <w:t>日　  期：    年   月    日</w:t>
      </w:r>
    </w:p>
    <w:p>
      <w:pPr>
        <w:widowControl/>
        <w:ind w:firstLine="1554" w:firstLineChars="645"/>
        <w:jc w:val="left"/>
        <w:rPr>
          <w:rFonts w:ascii="宋体" w:hAnsi="宋体"/>
          <w:b/>
          <w:bCs/>
          <w:sz w:val="24"/>
        </w:rPr>
      </w:pPr>
    </w:p>
    <w:p>
      <w:pPr>
        <w:widowControl/>
        <w:ind w:firstLine="2072" w:firstLineChars="645"/>
        <w:jc w:val="left"/>
        <w:rPr>
          <w:rFonts w:ascii="宋体" w:hAnsi="宋体"/>
          <w:b/>
          <w:bCs/>
          <w:sz w:val="32"/>
          <w:szCs w:val="32"/>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rPr>
          <w:rFonts w:ascii="宋体" w:hAnsi="宋体"/>
          <w:b/>
          <w:bCs/>
          <w:sz w:val="36"/>
          <w:szCs w:val="36"/>
        </w:rPr>
      </w:pPr>
    </w:p>
    <w:p>
      <w:pPr>
        <w:widowControl/>
        <w:jc w:val="center"/>
        <w:rPr>
          <w:rFonts w:hint="eastAsia" w:ascii="宋体" w:hAnsi="宋体"/>
          <w:b/>
          <w:bCs/>
          <w:sz w:val="28"/>
          <w:szCs w:val="28"/>
        </w:rPr>
      </w:pPr>
      <w:r>
        <w:rPr>
          <w:rFonts w:hint="eastAsia" w:ascii="宋体" w:hAnsi="宋体"/>
          <w:b/>
          <w:bCs/>
          <w:sz w:val="28"/>
          <w:szCs w:val="28"/>
        </w:rPr>
        <w:t>（五）服务承诺</w:t>
      </w:r>
    </w:p>
    <w:p>
      <w:pPr>
        <w:widowControl/>
        <w:jc w:val="center"/>
        <w:rPr>
          <w:rFonts w:hint="eastAsia" w:ascii="宋体" w:hAnsi="宋体"/>
          <w:b/>
          <w:bCs/>
          <w:sz w:val="28"/>
          <w:szCs w:val="28"/>
        </w:rPr>
      </w:pPr>
    </w:p>
    <w:p>
      <w:pPr>
        <w:widowControl/>
        <w:jc w:val="center"/>
        <w:rPr>
          <w:rFonts w:hint="eastAsia" w:ascii="宋体" w:hAnsi="宋体"/>
          <w:b/>
          <w:bCs/>
          <w:sz w:val="28"/>
          <w:szCs w:val="28"/>
        </w:rPr>
      </w:pPr>
      <w:r>
        <w:rPr>
          <w:rFonts w:hint="eastAsia" w:ascii="宋体" w:hAnsi="宋体"/>
          <w:b/>
          <w:bCs/>
          <w:sz w:val="28"/>
          <w:szCs w:val="28"/>
        </w:rPr>
        <w:t>（投标人根据招标文件要求自行编制）</w:t>
      </w:r>
    </w:p>
    <w:p>
      <w:pPr>
        <w:widowControl/>
        <w:jc w:val="center"/>
        <w:rPr>
          <w:rFonts w:hint="eastAsia" w:ascii="宋体" w:hAnsi="宋体"/>
          <w:b/>
          <w:bCs/>
          <w:sz w:val="28"/>
          <w:szCs w:val="28"/>
        </w:rPr>
      </w:pPr>
    </w:p>
    <w:p>
      <w:pPr>
        <w:widowControl/>
        <w:jc w:val="center"/>
        <w:rPr>
          <w:rFonts w:hint="eastAsia" w:ascii="宋体" w:hAnsi="宋体"/>
          <w:b/>
          <w:bCs/>
          <w:sz w:val="28"/>
          <w:szCs w:val="28"/>
        </w:rPr>
      </w:pPr>
    </w:p>
    <w:p>
      <w:pPr>
        <w:widowControl/>
        <w:jc w:val="center"/>
        <w:rPr>
          <w:rFonts w:hint="eastAsia" w:ascii="宋体" w:hAnsi="宋体"/>
          <w:b/>
          <w:bCs/>
          <w:sz w:val="28"/>
          <w:szCs w:val="28"/>
        </w:rPr>
      </w:pPr>
    </w:p>
    <w:p>
      <w:pPr>
        <w:widowControl/>
        <w:jc w:val="center"/>
        <w:rPr>
          <w:rFonts w:hint="eastAsia" w:ascii="宋体" w:hAnsi="宋体"/>
          <w:b/>
          <w:bCs/>
          <w:sz w:val="28"/>
          <w:szCs w:val="28"/>
        </w:rPr>
      </w:pPr>
    </w:p>
    <w:p>
      <w:pPr>
        <w:widowControl/>
        <w:jc w:val="center"/>
        <w:rPr>
          <w:rFonts w:cs="宋体" w:asciiTheme="minorEastAsia" w:hAnsiTheme="minorEastAsia"/>
          <w:sz w:val="24"/>
          <w:szCs w:val="24"/>
          <w:lang w:val="zh-CN"/>
        </w:rPr>
      </w:pPr>
      <w:r>
        <w:rPr>
          <w:rFonts w:hint="eastAsia" w:ascii="宋体" w:hAnsi="宋体"/>
          <w:b/>
          <w:bCs/>
          <w:sz w:val="28"/>
          <w:szCs w:val="28"/>
        </w:rPr>
        <w:t>（</w:t>
      </w:r>
      <w:r>
        <w:rPr>
          <w:rFonts w:hint="eastAsia" w:ascii="宋体" w:hAnsi="宋体"/>
          <w:b/>
          <w:bCs/>
          <w:sz w:val="28"/>
          <w:szCs w:val="28"/>
          <w:lang w:eastAsia="zh-CN"/>
        </w:rPr>
        <w:t>六</w:t>
      </w:r>
      <w:r>
        <w:rPr>
          <w:rFonts w:hint="eastAsia" w:ascii="宋体" w:hAnsi="宋体"/>
          <w:b/>
          <w:bCs/>
          <w:sz w:val="28"/>
          <w:szCs w:val="28"/>
        </w:rPr>
        <w:t>）</w:t>
      </w:r>
      <w:r>
        <w:rPr>
          <w:rFonts w:ascii="宋体" w:hAnsi="宋体"/>
          <w:b/>
          <w:bCs/>
          <w:sz w:val="28"/>
          <w:szCs w:val="28"/>
        </w:rPr>
        <w:t>其他</w:t>
      </w:r>
      <w:r>
        <w:rPr>
          <w:rFonts w:hint="eastAsia" w:ascii="宋体" w:hAnsi="宋体"/>
          <w:b/>
          <w:bCs/>
          <w:sz w:val="28"/>
          <w:szCs w:val="28"/>
        </w:rPr>
        <w:t>符合性证明文件或材料</w:t>
      </w:r>
    </w:p>
    <w:p/>
    <w:p>
      <w:pPr>
        <w:widowControl/>
        <w:spacing w:line="480" w:lineRule="auto"/>
        <w:ind w:firstLine="482" w:firstLineChars="200"/>
        <w:jc w:val="left"/>
        <w:rPr>
          <w:rFonts w:ascii="宋体" w:hAnsi="宋体"/>
          <w:b/>
          <w:bCs/>
          <w:sz w:val="24"/>
          <w:szCs w:val="24"/>
        </w:rPr>
      </w:pPr>
      <w:r>
        <w:rPr>
          <w:rFonts w:hint="eastAsia" w:ascii="宋体" w:hAnsi="宋体"/>
          <w:b/>
          <w:bCs/>
          <w:sz w:val="24"/>
          <w:szCs w:val="24"/>
        </w:rPr>
        <w:t>根据采购人要求或</w:t>
      </w:r>
      <w:r>
        <w:rPr>
          <w:rFonts w:ascii="宋体" w:hAnsi="宋体"/>
          <w:b/>
          <w:bCs/>
          <w:sz w:val="24"/>
          <w:szCs w:val="24"/>
        </w:rPr>
        <w:t>投标人认为需要提交的其他证明</w:t>
      </w:r>
      <w:r>
        <w:rPr>
          <w:rFonts w:hint="eastAsia" w:ascii="宋体" w:hAnsi="宋体"/>
          <w:b/>
          <w:bCs/>
          <w:sz w:val="24"/>
          <w:szCs w:val="24"/>
        </w:rPr>
        <w:t>文件</w:t>
      </w:r>
      <w:r>
        <w:rPr>
          <w:rFonts w:ascii="宋体" w:hAnsi="宋体"/>
          <w:b/>
          <w:bCs/>
          <w:sz w:val="24"/>
          <w:szCs w:val="24"/>
        </w:rPr>
        <w:t>或</w:t>
      </w:r>
      <w:r>
        <w:rPr>
          <w:rFonts w:hint="eastAsia" w:ascii="宋体" w:hAnsi="宋体"/>
          <w:b/>
          <w:bCs/>
          <w:sz w:val="24"/>
          <w:szCs w:val="24"/>
        </w:rPr>
        <w:t>材料，</w:t>
      </w:r>
      <w:r>
        <w:rPr>
          <w:rFonts w:ascii="宋体" w:hAnsi="宋体"/>
          <w:b/>
          <w:bCs/>
          <w:sz w:val="24"/>
          <w:szCs w:val="24"/>
        </w:rPr>
        <w:t>加盖投标人的单位公章后应在此项下提交。</w:t>
      </w:r>
    </w:p>
    <w:p>
      <w:pPr>
        <w:autoSpaceDE w:val="0"/>
        <w:autoSpaceDN w:val="0"/>
        <w:adjustRightInd w:val="0"/>
        <w:spacing w:line="360" w:lineRule="auto"/>
        <w:jc w:val="left"/>
        <w:outlineLvl w:val="0"/>
        <w:rPr>
          <w:rFonts w:ascii="宋体" w:hAnsi="宋体"/>
          <w:b/>
          <w:bCs/>
          <w:sz w:val="24"/>
        </w:rPr>
      </w:pPr>
    </w:p>
    <w:p>
      <w:pPr>
        <w:autoSpaceDE w:val="0"/>
        <w:autoSpaceDN w:val="0"/>
        <w:adjustRightInd w:val="0"/>
        <w:spacing w:line="360" w:lineRule="auto"/>
        <w:jc w:val="left"/>
        <w:outlineLvl w:val="0"/>
        <w:rPr>
          <w:rFonts w:ascii="宋体" w:hAnsi="宋体"/>
          <w:b/>
          <w:bCs/>
          <w:sz w:val="24"/>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outlineLvl w:val="0"/>
        <w:rPr>
          <w:rFonts w:ascii="宋体" w:hAnsi="宋体"/>
          <w:b/>
          <w:bCs/>
          <w:sz w:val="30"/>
          <w:szCs w:val="30"/>
        </w:rPr>
      </w:pPr>
    </w:p>
    <w:p>
      <w:pPr>
        <w:widowControl/>
        <w:jc w:val="left"/>
        <w:rPr>
          <w:rFonts w:ascii="宋体" w:hAnsi="宋体"/>
          <w:b/>
          <w:bCs/>
          <w:sz w:val="30"/>
          <w:szCs w:val="30"/>
        </w:rPr>
      </w:pPr>
      <w:r>
        <w:rPr>
          <w:rFonts w:ascii="宋体" w:hAnsi="宋体"/>
          <w:b/>
          <w:bCs/>
          <w:sz w:val="30"/>
          <w:szCs w:val="30"/>
        </w:rPr>
        <w:br w:type="page"/>
      </w: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w:t>
      </w:r>
      <w:r>
        <w:rPr>
          <w:rFonts w:hint="eastAsia" w:ascii="宋体" w:hAnsi="宋体"/>
          <w:b/>
          <w:bCs/>
          <w:sz w:val="32"/>
          <w:szCs w:val="32"/>
          <w:lang w:eastAsia="zh-CN"/>
        </w:rPr>
        <w:t>七</w:t>
      </w:r>
      <w:r>
        <w:rPr>
          <w:rFonts w:hint="eastAsia" w:ascii="宋体" w:hAnsi="宋体"/>
          <w:b/>
          <w:bCs/>
          <w:sz w:val="32"/>
          <w:szCs w:val="32"/>
        </w:rPr>
        <w:t>）中小企业、监狱企业、残疾人福利性单位声明函</w:t>
      </w:r>
    </w:p>
    <w:p>
      <w:pPr>
        <w:pStyle w:val="18"/>
        <w:ind w:firstLine="0" w:firstLineChars="0"/>
        <w:jc w:val="center"/>
        <w:rPr>
          <w:rFonts w:ascii="宋体" w:hAnsi="宋体" w:cs="宋体"/>
          <w:b/>
          <w:bCs/>
          <w:sz w:val="24"/>
        </w:rPr>
      </w:pPr>
      <w:r>
        <w:rPr>
          <w:rFonts w:hint="eastAsia" w:ascii="宋体" w:hAnsi="宋体" w:cs="宋体"/>
          <w:b/>
          <w:bCs/>
          <w:sz w:val="24"/>
        </w:rPr>
        <w:t>（投标人属于该类型的提供，否则不提供）</w:t>
      </w:r>
    </w:p>
    <w:p>
      <w:pPr>
        <w:pStyle w:val="18"/>
        <w:ind w:firstLine="0" w:firstLineChars="0"/>
        <w:jc w:val="center"/>
        <w:rPr>
          <w:rFonts w:ascii="宋体" w:hAnsi="宋体" w:cs="宋体"/>
          <w:sz w:val="32"/>
          <w:szCs w:val="32"/>
        </w:rPr>
      </w:pPr>
      <w:r>
        <w:rPr>
          <w:rFonts w:hint="eastAsia" w:ascii="宋体" w:hAnsi="宋体" w:cs="宋体"/>
          <w:b/>
          <w:bCs/>
          <w:sz w:val="32"/>
          <w:szCs w:val="32"/>
        </w:rPr>
        <w:t>1、中小企业声明函</w:t>
      </w:r>
    </w:p>
    <w:p>
      <w:pPr>
        <w:widowControl/>
        <w:spacing w:after="240" w:line="360" w:lineRule="auto"/>
        <w:ind w:firstLine="480" w:firstLineChars="20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2、残疾人福利性单位声明函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588" w:lineRule="exact"/>
        <w:ind w:firstLine="506" w:firstLineChars="200"/>
        <w:rPr>
          <w:rFonts w:ascii="宋体" w:hAnsi="宋体" w:cs="宋体"/>
          <w:b/>
          <w:spacing w:val="6"/>
          <w:sz w:val="24"/>
        </w:rPr>
      </w:pPr>
      <w:r>
        <w:rPr>
          <w:rFonts w:hint="eastAsia" w:ascii="宋体" w:hAnsi="宋体" w:cs="宋体"/>
          <w:b/>
          <w:spacing w:val="6"/>
          <w:sz w:val="24"/>
        </w:rPr>
        <w:t>注：1.供应商符合中小型、微型企业的须填写以上相应声明函；残疾人福利性单位提供残疾人福利性单位声明函，并对声明的真实性负责，不需提供其它相关证明材料。</w:t>
      </w:r>
    </w:p>
    <w:p>
      <w:pPr>
        <w:spacing w:line="588" w:lineRule="exact"/>
        <w:ind w:firstLine="506" w:firstLineChars="200"/>
        <w:rPr>
          <w:rFonts w:ascii="宋体" w:hAnsi="宋体" w:cs="宋体"/>
          <w:b/>
          <w:spacing w:val="6"/>
          <w:sz w:val="24"/>
        </w:rPr>
      </w:pPr>
      <w:r>
        <w:rPr>
          <w:rFonts w:hint="eastAsia" w:ascii="宋体" w:hAnsi="宋体" w:cs="宋体"/>
          <w:b/>
          <w:spacing w:val="6"/>
          <w:sz w:val="24"/>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sz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sectPr>
      <w:headerReference r:id="rId3" w:type="default"/>
      <w:footerReference r:id="rId4"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8E330"/>
    <w:multiLevelType w:val="singleLevel"/>
    <w:tmpl w:val="39E8E330"/>
    <w:lvl w:ilvl="0" w:tentative="0">
      <w:start w:val="3"/>
      <w:numFmt w:val="chineseCounting"/>
      <w:suff w:val="space"/>
      <w:lvlText w:val="%1、"/>
      <w:lvlJc w:val="left"/>
      <w:rPr>
        <w:rFonts w:hint="eastAsia"/>
      </w:rPr>
    </w:lvl>
  </w:abstractNum>
  <w:abstractNum w:abstractNumId="1">
    <w:nsid w:val="5524FF4D"/>
    <w:multiLevelType w:val="singleLevel"/>
    <w:tmpl w:val="5524FF4D"/>
    <w:lvl w:ilvl="0" w:tentative="0">
      <w:start w:val="1"/>
      <w:numFmt w:val="decimal"/>
      <w:suff w:val="nothing"/>
      <w:lvlText w:val="%1．"/>
      <w:lvlJc w:val="left"/>
    </w:lvl>
  </w:abstractNum>
  <w:abstractNum w:abstractNumId="2">
    <w:nsid w:val="6EEB6C75"/>
    <w:multiLevelType w:val="multilevel"/>
    <w:tmpl w:val="6EEB6C75"/>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
    <w:nsid w:val="7C05275C"/>
    <w:multiLevelType w:val="multilevel"/>
    <w:tmpl w:val="7C0527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695B"/>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265"/>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146"/>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5A74"/>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3F7A50"/>
    <w:rsid w:val="004005C2"/>
    <w:rsid w:val="004005D0"/>
    <w:rsid w:val="0040159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4B"/>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684"/>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AFC"/>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B7CE4"/>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4DB4"/>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666D"/>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1B0"/>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479"/>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6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07EF"/>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36E"/>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1256A"/>
    <w:rsid w:val="03A46AE2"/>
    <w:rsid w:val="03DD2309"/>
    <w:rsid w:val="045A19FC"/>
    <w:rsid w:val="0510165E"/>
    <w:rsid w:val="056A6C4E"/>
    <w:rsid w:val="056F01A1"/>
    <w:rsid w:val="058D33BB"/>
    <w:rsid w:val="05CF3110"/>
    <w:rsid w:val="05E27D18"/>
    <w:rsid w:val="060D12D6"/>
    <w:rsid w:val="065B005E"/>
    <w:rsid w:val="069616BC"/>
    <w:rsid w:val="06AA407C"/>
    <w:rsid w:val="06DE43C4"/>
    <w:rsid w:val="07343BF6"/>
    <w:rsid w:val="07A4640B"/>
    <w:rsid w:val="07C700DD"/>
    <w:rsid w:val="087833A2"/>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DE80432"/>
    <w:rsid w:val="0E7E6790"/>
    <w:rsid w:val="0F0B45D0"/>
    <w:rsid w:val="0F207970"/>
    <w:rsid w:val="0F58618F"/>
    <w:rsid w:val="0FC7443F"/>
    <w:rsid w:val="100F0259"/>
    <w:rsid w:val="10267CB9"/>
    <w:rsid w:val="10DA6AAC"/>
    <w:rsid w:val="10DD6E07"/>
    <w:rsid w:val="113C3C4F"/>
    <w:rsid w:val="11542167"/>
    <w:rsid w:val="11E0182A"/>
    <w:rsid w:val="1202240B"/>
    <w:rsid w:val="12087AF7"/>
    <w:rsid w:val="1218459F"/>
    <w:rsid w:val="122B51D2"/>
    <w:rsid w:val="12555B49"/>
    <w:rsid w:val="13361A1F"/>
    <w:rsid w:val="13C87152"/>
    <w:rsid w:val="145E2D56"/>
    <w:rsid w:val="14874759"/>
    <w:rsid w:val="14E25169"/>
    <w:rsid w:val="15266DCD"/>
    <w:rsid w:val="15467BFB"/>
    <w:rsid w:val="1589170F"/>
    <w:rsid w:val="15FA1003"/>
    <w:rsid w:val="16573CA3"/>
    <w:rsid w:val="166C44FA"/>
    <w:rsid w:val="16905D01"/>
    <w:rsid w:val="17392357"/>
    <w:rsid w:val="17574C5F"/>
    <w:rsid w:val="181532CA"/>
    <w:rsid w:val="181B5386"/>
    <w:rsid w:val="18AE5386"/>
    <w:rsid w:val="18CB2A08"/>
    <w:rsid w:val="196810CD"/>
    <w:rsid w:val="196D0409"/>
    <w:rsid w:val="19A20B33"/>
    <w:rsid w:val="19BD1092"/>
    <w:rsid w:val="19CB5A07"/>
    <w:rsid w:val="1A8D29D5"/>
    <w:rsid w:val="1AA27925"/>
    <w:rsid w:val="1B053FD8"/>
    <w:rsid w:val="1C1B39DD"/>
    <w:rsid w:val="1C2B0464"/>
    <w:rsid w:val="1C3A70B9"/>
    <w:rsid w:val="1CC00EFB"/>
    <w:rsid w:val="1CF8172C"/>
    <w:rsid w:val="1D3601CD"/>
    <w:rsid w:val="1D527F52"/>
    <w:rsid w:val="1D7F10D4"/>
    <w:rsid w:val="1E2B5829"/>
    <w:rsid w:val="1E6C7468"/>
    <w:rsid w:val="1E8E1861"/>
    <w:rsid w:val="1EE81310"/>
    <w:rsid w:val="1F4C398F"/>
    <w:rsid w:val="1FD107FD"/>
    <w:rsid w:val="1FEB7E09"/>
    <w:rsid w:val="2030301C"/>
    <w:rsid w:val="20500784"/>
    <w:rsid w:val="20F51DB6"/>
    <w:rsid w:val="2100086C"/>
    <w:rsid w:val="216C4451"/>
    <w:rsid w:val="21D524E1"/>
    <w:rsid w:val="222C54CF"/>
    <w:rsid w:val="22A6431D"/>
    <w:rsid w:val="22C66329"/>
    <w:rsid w:val="2304487D"/>
    <w:rsid w:val="23160353"/>
    <w:rsid w:val="232429E6"/>
    <w:rsid w:val="234771DD"/>
    <w:rsid w:val="237A2F50"/>
    <w:rsid w:val="23A463C7"/>
    <w:rsid w:val="23E64DD4"/>
    <w:rsid w:val="23FD6737"/>
    <w:rsid w:val="24901BA7"/>
    <w:rsid w:val="24DC7436"/>
    <w:rsid w:val="25177823"/>
    <w:rsid w:val="25D927CA"/>
    <w:rsid w:val="25DC1719"/>
    <w:rsid w:val="26051F0C"/>
    <w:rsid w:val="263A0AB2"/>
    <w:rsid w:val="27BC641D"/>
    <w:rsid w:val="28331CBB"/>
    <w:rsid w:val="29406139"/>
    <w:rsid w:val="2977538F"/>
    <w:rsid w:val="29894948"/>
    <w:rsid w:val="29AB6728"/>
    <w:rsid w:val="29B27BEC"/>
    <w:rsid w:val="29BA48B9"/>
    <w:rsid w:val="2A167F42"/>
    <w:rsid w:val="2B0955EB"/>
    <w:rsid w:val="2B9621DB"/>
    <w:rsid w:val="2CA24E45"/>
    <w:rsid w:val="2D9E3E65"/>
    <w:rsid w:val="2E506684"/>
    <w:rsid w:val="2EA14966"/>
    <w:rsid w:val="2EBF1C56"/>
    <w:rsid w:val="2EED667E"/>
    <w:rsid w:val="2F4A0569"/>
    <w:rsid w:val="307526CD"/>
    <w:rsid w:val="3108172A"/>
    <w:rsid w:val="311C5B84"/>
    <w:rsid w:val="31456E38"/>
    <w:rsid w:val="32282A32"/>
    <w:rsid w:val="322875E4"/>
    <w:rsid w:val="333D3330"/>
    <w:rsid w:val="33D42F04"/>
    <w:rsid w:val="35B22E0B"/>
    <w:rsid w:val="360A6BA0"/>
    <w:rsid w:val="36A93D69"/>
    <w:rsid w:val="37022FEA"/>
    <w:rsid w:val="37E2130C"/>
    <w:rsid w:val="38432644"/>
    <w:rsid w:val="393028A9"/>
    <w:rsid w:val="39BF5D27"/>
    <w:rsid w:val="39FE036B"/>
    <w:rsid w:val="3A07176F"/>
    <w:rsid w:val="3A125BFB"/>
    <w:rsid w:val="3A603A62"/>
    <w:rsid w:val="3A7B7C41"/>
    <w:rsid w:val="3A8D7D00"/>
    <w:rsid w:val="3B02136A"/>
    <w:rsid w:val="3BA75ED3"/>
    <w:rsid w:val="3BE44603"/>
    <w:rsid w:val="3C264C46"/>
    <w:rsid w:val="3C3A4CC1"/>
    <w:rsid w:val="3D1B7736"/>
    <w:rsid w:val="3D222D9F"/>
    <w:rsid w:val="3D8158BA"/>
    <w:rsid w:val="3D94533B"/>
    <w:rsid w:val="3DE01AAE"/>
    <w:rsid w:val="3E310271"/>
    <w:rsid w:val="3E366118"/>
    <w:rsid w:val="3EBA71C9"/>
    <w:rsid w:val="3F015944"/>
    <w:rsid w:val="3F604E11"/>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CC14EAD"/>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1770E"/>
    <w:rsid w:val="57963469"/>
    <w:rsid w:val="57FE216B"/>
    <w:rsid w:val="581F271F"/>
    <w:rsid w:val="5894771E"/>
    <w:rsid w:val="58ED3F1E"/>
    <w:rsid w:val="59037FBE"/>
    <w:rsid w:val="591D051C"/>
    <w:rsid w:val="591E7CBE"/>
    <w:rsid w:val="59747F03"/>
    <w:rsid w:val="59A56B19"/>
    <w:rsid w:val="5A280EEE"/>
    <w:rsid w:val="5A775823"/>
    <w:rsid w:val="5A88144C"/>
    <w:rsid w:val="5B567326"/>
    <w:rsid w:val="5C4330A5"/>
    <w:rsid w:val="5C454E95"/>
    <w:rsid w:val="5C8E42B1"/>
    <w:rsid w:val="5C8F0ACA"/>
    <w:rsid w:val="5CD30DF3"/>
    <w:rsid w:val="5D157E06"/>
    <w:rsid w:val="5D3A570F"/>
    <w:rsid w:val="5D792047"/>
    <w:rsid w:val="5DA41321"/>
    <w:rsid w:val="5DAF7CE8"/>
    <w:rsid w:val="5DCE22A5"/>
    <w:rsid w:val="5E511CA3"/>
    <w:rsid w:val="5ECB24BD"/>
    <w:rsid w:val="5ECC2A4F"/>
    <w:rsid w:val="5EEF0465"/>
    <w:rsid w:val="5F461CEF"/>
    <w:rsid w:val="5F7F42C7"/>
    <w:rsid w:val="5FC0786E"/>
    <w:rsid w:val="602B48EC"/>
    <w:rsid w:val="60905533"/>
    <w:rsid w:val="61D568A0"/>
    <w:rsid w:val="6249464B"/>
    <w:rsid w:val="629E3A7E"/>
    <w:rsid w:val="62C05D17"/>
    <w:rsid w:val="63211531"/>
    <w:rsid w:val="6389305E"/>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8C730A"/>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2C54513"/>
    <w:rsid w:val="73392ABC"/>
    <w:rsid w:val="733C0B01"/>
    <w:rsid w:val="733D728C"/>
    <w:rsid w:val="73DF790B"/>
    <w:rsid w:val="74272DA6"/>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BE94824"/>
    <w:rsid w:val="7BFF0931"/>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link w:val="40"/>
    <w:unhideWhenUsed/>
    <w:qFormat/>
    <w:uiPriority w:val="9"/>
    <w:pPr>
      <w:keepNext/>
      <w:keepLines/>
      <w:spacing w:line="413" w:lineRule="auto"/>
      <w:outlineLvl w:val="1"/>
    </w:pPr>
    <w:rPr>
      <w:rFonts w:ascii="Arial" w:hAnsi="Arial" w:eastAsia="微软雅黑" w:cs="Times New Roman"/>
      <w:b/>
      <w:kern w:val="0"/>
      <w:sz w:val="28"/>
      <w:szCs w:val="20"/>
    </w:rPr>
  </w:style>
  <w:style w:type="paragraph" w:styleId="5">
    <w:name w:val="heading 3"/>
    <w:basedOn w:val="1"/>
    <w:next w:val="1"/>
    <w:unhideWhenUsed/>
    <w:qFormat/>
    <w:uiPriority w:val="9"/>
    <w:pPr>
      <w:keepNext/>
      <w:keepLines/>
      <w:spacing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4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61"/>
    <w:qFormat/>
    <w:uiPriority w:val="0"/>
    <w:pPr>
      <w:jc w:val="left"/>
    </w:pPr>
    <w:rPr>
      <w:rFonts w:ascii="Times New Roman" w:hAnsi="Times New Roman" w:eastAsia="宋体" w:cs="Times New Roman"/>
      <w:kern w:val="0"/>
      <w:sz w:val="24"/>
      <w:szCs w:val="20"/>
    </w:rPr>
  </w:style>
  <w:style w:type="paragraph" w:styleId="9">
    <w:name w:val="Body Text"/>
    <w:basedOn w:val="1"/>
    <w:unhideWhenUsed/>
    <w:qFormat/>
    <w:uiPriority w:val="99"/>
  </w:style>
  <w:style w:type="paragraph" w:styleId="10">
    <w:name w:val="Plain Text"/>
    <w:basedOn w:val="1"/>
    <w:link w:val="30"/>
    <w:qFormat/>
    <w:uiPriority w:val="0"/>
    <w:rPr>
      <w:rFonts w:eastAsia="宋体"/>
      <w:sz w:val="24"/>
    </w:rPr>
  </w:style>
  <w:style w:type="paragraph" w:styleId="11">
    <w:name w:val="Date"/>
    <w:basedOn w:val="1"/>
    <w:next w:val="1"/>
    <w:link w:val="33"/>
    <w:unhideWhenUsed/>
    <w:qFormat/>
    <w:uiPriority w:val="99"/>
    <w:pPr>
      <w:ind w:left="100" w:leftChars="2500"/>
    </w:pPr>
  </w:style>
  <w:style w:type="paragraph" w:styleId="12">
    <w:name w:val="Balloon Text"/>
    <w:basedOn w:val="1"/>
    <w:link w:val="52"/>
    <w:unhideWhenUsed/>
    <w:qFormat/>
    <w:uiPriority w:val="99"/>
    <w:rPr>
      <w:sz w:val="18"/>
      <w:szCs w:val="18"/>
    </w:rPr>
  </w:style>
  <w:style w:type="paragraph" w:styleId="13">
    <w:name w:val="footer"/>
    <w:basedOn w:val="1"/>
    <w:link w:val="28"/>
    <w:unhideWhenUsed/>
    <w:qFormat/>
    <w:uiPriority w:val="0"/>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64"/>
    <w:qFormat/>
    <w:uiPriority w:val="99"/>
    <w:pPr>
      <w:widowControl/>
      <w:spacing w:after="120"/>
      <w:ind w:left="420" w:leftChars="200"/>
      <w:jc w:val="left"/>
    </w:pPr>
    <w:rPr>
      <w:rFonts w:ascii="Times New Roman" w:hAnsi="Times New Roman" w:eastAsia="宋体" w:cs="Times New Roman"/>
      <w:kern w:val="0"/>
      <w:sz w:val="16"/>
      <w:szCs w:val="16"/>
    </w:rPr>
  </w:style>
  <w:style w:type="paragraph" w:styleId="16">
    <w:name w:val="Normal (Web)"/>
    <w:basedOn w:val="1"/>
    <w:qFormat/>
    <w:uiPriority w:val="99"/>
    <w:rPr>
      <w:rFonts w:ascii="Calibri" w:hAnsi="Calibri" w:eastAsia="宋体" w:cs="Times New Roman"/>
      <w:sz w:val="24"/>
      <w:szCs w:val="24"/>
    </w:rPr>
  </w:style>
  <w:style w:type="paragraph" w:styleId="17">
    <w:name w:val="annotation subject"/>
    <w:basedOn w:val="8"/>
    <w:next w:val="8"/>
    <w:link w:val="62"/>
    <w:unhideWhenUsed/>
    <w:qFormat/>
    <w:uiPriority w:val="99"/>
    <w:rPr>
      <w:rFonts w:asciiTheme="minorHAnsi" w:hAnsiTheme="minorHAnsi" w:eastAsiaTheme="minorEastAsia" w:cstheme="minorBidi"/>
      <w:b/>
      <w:bCs/>
      <w:kern w:val="2"/>
      <w:sz w:val="21"/>
      <w:szCs w:val="22"/>
    </w:rPr>
  </w:style>
  <w:style w:type="paragraph" w:styleId="18">
    <w:name w:val="Body Text First Indent"/>
    <w:basedOn w:val="9"/>
    <w:unhideWhenUsed/>
    <w:qFormat/>
    <w:uiPriority w:val="99"/>
    <w:pPr>
      <w:ind w:firstLine="420" w:firstLineChars="1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FollowedHyperlink"/>
    <w:basedOn w:val="21"/>
    <w:unhideWhenUsed/>
    <w:qFormat/>
    <w:uiPriority w:val="99"/>
    <w:rPr>
      <w:color w:val="000000"/>
      <w:u w:val="none"/>
    </w:rPr>
  </w:style>
  <w:style w:type="character" w:styleId="24">
    <w:name w:val="Emphasis"/>
    <w:basedOn w:val="21"/>
    <w:qFormat/>
    <w:uiPriority w:val="20"/>
  </w:style>
  <w:style w:type="character" w:styleId="25">
    <w:name w:val="Hyperlink"/>
    <w:basedOn w:val="21"/>
    <w:unhideWhenUsed/>
    <w:qFormat/>
    <w:uiPriority w:val="99"/>
    <w:rPr>
      <w:color w:val="000000"/>
      <w:u w:val="none"/>
    </w:rPr>
  </w:style>
  <w:style w:type="character" w:styleId="26">
    <w:name w:val="annotation reference"/>
    <w:basedOn w:val="21"/>
    <w:unhideWhenUsed/>
    <w:qFormat/>
    <w:uiPriority w:val="99"/>
    <w:rPr>
      <w:sz w:val="21"/>
      <w:szCs w:val="21"/>
    </w:rPr>
  </w:style>
  <w:style w:type="character" w:customStyle="1" w:styleId="27">
    <w:name w:val="页眉 Char"/>
    <w:basedOn w:val="21"/>
    <w:link w:val="14"/>
    <w:qFormat/>
    <w:uiPriority w:val="0"/>
    <w:rPr>
      <w:sz w:val="18"/>
      <w:szCs w:val="18"/>
    </w:rPr>
  </w:style>
  <w:style w:type="character" w:customStyle="1" w:styleId="28">
    <w:name w:val="页脚 Char"/>
    <w:basedOn w:val="21"/>
    <w:link w:val="13"/>
    <w:qFormat/>
    <w:uiPriority w:val="0"/>
    <w:rPr>
      <w:sz w:val="18"/>
      <w:szCs w:val="18"/>
    </w:rPr>
  </w:style>
  <w:style w:type="character" w:customStyle="1" w:styleId="29">
    <w:name w:val="纯文本 Char1"/>
    <w:link w:val="10"/>
    <w:qFormat/>
    <w:uiPriority w:val="0"/>
    <w:rPr>
      <w:rFonts w:eastAsia="宋体"/>
      <w:sz w:val="24"/>
    </w:rPr>
  </w:style>
  <w:style w:type="character" w:customStyle="1" w:styleId="30">
    <w:name w:val="纯文本 Char"/>
    <w:basedOn w:val="21"/>
    <w:link w:val="10"/>
    <w:qFormat/>
    <w:uiPriority w:val="0"/>
    <w:rPr>
      <w:rFonts w:ascii="宋体" w:hAnsi="Courier New" w:eastAsia="宋体" w:cs="Courier New"/>
      <w:szCs w:val="21"/>
    </w:rPr>
  </w:style>
  <w:style w:type="paragraph" w:customStyle="1" w:styleId="3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2">
    <w:name w:val="列出段落1"/>
    <w:basedOn w:val="1"/>
    <w:qFormat/>
    <w:uiPriority w:val="0"/>
    <w:pPr>
      <w:ind w:firstLine="420" w:firstLineChars="200"/>
    </w:pPr>
  </w:style>
  <w:style w:type="character" w:customStyle="1" w:styleId="33">
    <w:name w:val="日期 Char"/>
    <w:basedOn w:val="21"/>
    <w:link w:val="11"/>
    <w:semiHidden/>
    <w:qFormat/>
    <w:uiPriority w:val="99"/>
  </w:style>
  <w:style w:type="paragraph" w:customStyle="1" w:styleId="34">
    <w:name w:val="列出段落2"/>
    <w:basedOn w:val="1"/>
    <w:unhideWhenUsed/>
    <w:qFormat/>
    <w:uiPriority w:val="99"/>
    <w:pPr>
      <w:ind w:firstLine="420" w:firstLineChars="200"/>
    </w:pPr>
  </w:style>
  <w:style w:type="character" w:customStyle="1" w:styleId="35">
    <w:name w:val="正文文本缩进 Char Char"/>
    <w:link w:val="36"/>
    <w:qFormat/>
    <w:uiPriority w:val="0"/>
    <w:rPr>
      <w:rFonts w:ascii="宋体"/>
      <w:sz w:val="24"/>
    </w:rPr>
  </w:style>
  <w:style w:type="paragraph" w:customStyle="1" w:styleId="36">
    <w:name w:val="正文文本缩进1"/>
    <w:basedOn w:val="1"/>
    <w:link w:val="35"/>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7">
    <w:name w:val="日期 Char Char"/>
    <w:link w:val="38"/>
    <w:qFormat/>
    <w:uiPriority w:val="0"/>
    <w:rPr>
      <w:sz w:val="24"/>
    </w:rPr>
  </w:style>
  <w:style w:type="paragraph" w:customStyle="1" w:styleId="38">
    <w:name w:val="日期1"/>
    <w:basedOn w:val="1"/>
    <w:next w:val="1"/>
    <w:link w:val="37"/>
    <w:qFormat/>
    <w:uiPriority w:val="0"/>
    <w:rPr>
      <w:rFonts w:ascii="Times New Roman" w:hAnsi="Times New Roman" w:eastAsia="宋体" w:cs="Times New Roman"/>
      <w:kern w:val="0"/>
      <w:sz w:val="24"/>
      <w:szCs w:val="20"/>
    </w:rPr>
  </w:style>
  <w:style w:type="paragraph" w:customStyle="1" w:styleId="3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0">
    <w:name w:val="标题 2 Char"/>
    <w:basedOn w:val="21"/>
    <w:link w:val="4"/>
    <w:qFormat/>
    <w:uiPriority w:val="0"/>
    <w:rPr>
      <w:rFonts w:ascii="Arial" w:hAnsi="Arial" w:eastAsia="微软雅黑" w:cs="Times New Roman"/>
      <w:b/>
      <w:kern w:val="0"/>
      <w:sz w:val="28"/>
      <w:szCs w:val="20"/>
    </w:rPr>
  </w:style>
  <w:style w:type="character" w:customStyle="1" w:styleId="41">
    <w:name w:val="apple-converted-space"/>
    <w:basedOn w:val="21"/>
    <w:qFormat/>
    <w:uiPriority w:val="0"/>
  </w:style>
  <w:style w:type="character" w:customStyle="1" w:styleId="42">
    <w:name w:val="信息标题 Char"/>
    <w:basedOn w:val="21"/>
    <w:link w:val="2"/>
    <w:qFormat/>
    <w:uiPriority w:val="99"/>
    <w:rPr>
      <w:rFonts w:ascii="Arial" w:hAnsi="Arial" w:cs="Arial" w:eastAsiaTheme="minorEastAsia"/>
      <w:kern w:val="2"/>
      <w:sz w:val="24"/>
      <w:szCs w:val="24"/>
      <w:shd w:val="clear" w:color="auto" w:fill="7F7F7F"/>
    </w:rPr>
  </w:style>
  <w:style w:type="character" w:customStyle="1" w:styleId="43">
    <w:name w:val="hover25"/>
    <w:basedOn w:val="21"/>
    <w:qFormat/>
    <w:uiPriority w:val="0"/>
  </w:style>
  <w:style w:type="character" w:customStyle="1" w:styleId="44">
    <w:name w:val="red"/>
    <w:basedOn w:val="21"/>
    <w:qFormat/>
    <w:uiPriority w:val="0"/>
    <w:rPr>
      <w:color w:val="FF0000"/>
      <w:sz w:val="18"/>
      <w:szCs w:val="18"/>
    </w:rPr>
  </w:style>
  <w:style w:type="character" w:customStyle="1" w:styleId="45">
    <w:name w:val="red1"/>
    <w:basedOn w:val="21"/>
    <w:qFormat/>
    <w:uiPriority w:val="0"/>
    <w:rPr>
      <w:color w:val="FF0000"/>
      <w:sz w:val="18"/>
      <w:szCs w:val="18"/>
    </w:rPr>
  </w:style>
  <w:style w:type="character" w:customStyle="1" w:styleId="46">
    <w:name w:val="red2"/>
    <w:basedOn w:val="21"/>
    <w:qFormat/>
    <w:uiPriority w:val="0"/>
    <w:rPr>
      <w:color w:val="FF0000"/>
    </w:rPr>
  </w:style>
  <w:style w:type="character" w:customStyle="1" w:styleId="47">
    <w:name w:val="blue"/>
    <w:basedOn w:val="21"/>
    <w:qFormat/>
    <w:uiPriority w:val="0"/>
    <w:rPr>
      <w:color w:val="0371C6"/>
      <w:sz w:val="21"/>
      <w:szCs w:val="21"/>
    </w:rPr>
  </w:style>
  <w:style w:type="character" w:customStyle="1" w:styleId="48">
    <w:name w:val="green"/>
    <w:basedOn w:val="21"/>
    <w:qFormat/>
    <w:uiPriority w:val="0"/>
    <w:rPr>
      <w:color w:val="66AE00"/>
      <w:sz w:val="18"/>
      <w:szCs w:val="18"/>
    </w:rPr>
  </w:style>
  <w:style w:type="character" w:customStyle="1" w:styleId="49">
    <w:name w:val="green1"/>
    <w:basedOn w:val="21"/>
    <w:qFormat/>
    <w:uiPriority w:val="0"/>
    <w:rPr>
      <w:color w:val="66AE00"/>
      <w:sz w:val="18"/>
      <w:szCs w:val="18"/>
    </w:rPr>
  </w:style>
  <w:style w:type="character" w:customStyle="1" w:styleId="50">
    <w:name w:val="right"/>
    <w:basedOn w:val="21"/>
    <w:qFormat/>
    <w:uiPriority w:val="0"/>
    <w:rPr>
      <w:color w:val="999999"/>
      <w:sz w:val="18"/>
      <w:szCs w:val="18"/>
    </w:rPr>
  </w:style>
  <w:style w:type="character" w:customStyle="1" w:styleId="51">
    <w:name w:val="gb-jt"/>
    <w:basedOn w:val="21"/>
    <w:qFormat/>
    <w:uiPriority w:val="0"/>
  </w:style>
  <w:style w:type="character" w:customStyle="1" w:styleId="52">
    <w:name w:val="批注框文本 Char"/>
    <w:basedOn w:val="21"/>
    <w:link w:val="12"/>
    <w:semiHidden/>
    <w:qFormat/>
    <w:uiPriority w:val="99"/>
    <w:rPr>
      <w:rFonts w:asciiTheme="minorHAnsi" w:hAnsiTheme="minorHAnsi" w:eastAsiaTheme="minorEastAsia" w:cstheme="minorBidi"/>
      <w:kern w:val="2"/>
      <w:sz w:val="18"/>
      <w:szCs w:val="18"/>
    </w:rPr>
  </w:style>
  <w:style w:type="paragraph" w:customStyle="1" w:styleId="53">
    <w:name w:val="_Style 43"/>
    <w:basedOn w:val="1"/>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customStyle="1" w:styleId="54">
    <w:name w:val="样式 首行缩进:  2 字符"/>
    <w:basedOn w:val="1"/>
    <w:qFormat/>
    <w:uiPriority w:val="0"/>
    <w:pPr>
      <w:spacing w:line="360" w:lineRule="auto"/>
      <w:ind w:firstLine="420" w:firstLineChars="200"/>
    </w:pPr>
    <w:rPr>
      <w:rFonts w:ascii="Times New Roman" w:hAnsi="Times New Roman" w:eastAsia="宋体" w:cs="宋体"/>
      <w:szCs w:val="20"/>
    </w:rPr>
  </w:style>
  <w:style w:type="character" w:customStyle="1" w:styleId="55">
    <w:name w:val="apple-style-span"/>
    <w:basedOn w:val="21"/>
    <w:qFormat/>
    <w:uiPriority w:val="0"/>
  </w:style>
  <w:style w:type="paragraph" w:customStyle="1" w:styleId="56">
    <w:name w:val="Pa0"/>
    <w:basedOn w:val="1"/>
    <w:next w:val="1"/>
    <w:qFormat/>
    <w:uiPriority w:val="99"/>
    <w:pPr>
      <w:widowControl/>
      <w:autoSpaceDE w:val="0"/>
      <w:autoSpaceDN w:val="0"/>
      <w:adjustRightInd w:val="0"/>
      <w:spacing w:line="241" w:lineRule="atLeast"/>
      <w:jc w:val="left"/>
    </w:pPr>
    <w:rPr>
      <w:rFonts w:ascii="FZHei-B01S" w:hAnsi="Calibri" w:eastAsia="FZHei-B01S" w:cs="Times New Roman"/>
      <w:kern w:val="0"/>
      <w:sz w:val="24"/>
      <w:szCs w:val="24"/>
    </w:rPr>
  </w:style>
  <w:style w:type="character" w:customStyle="1" w:styleId="57">
    <w:name w:val="param-name"/>
    <w:basedOn w:val="21"/>
    <w:qFormat/>
    <w:uiPriority w:val="0"/>
  </w:style>
  <w:style w:type="character" w:customStyle="1" w:styleId="58">
    <w:name w:val="font41"/>
    <w:basedOn w:val="21"/>
    <w:qFormat/>
    <w:uiPriority w:val="0"/>
    <w:rPr>
      <w:rFonts w:hint="default" w:ascii="Times New Roman" w:hAnsi="Times New Roman" w:cs="Times New Roman"/>
      <w:color w:val="000000"/>
      <w:sz w:val="20"/>
      <w:szCs w:val="20"/>
      <w:u w:val="none"/>
    </w:rPr>
  </w:style>
  <w:style w:type="character" w:customStyle="1" w:styleId="59">
    <w:name w:val="font11"/>
    <w:basedOn w:val="21"/>
    <w:qFormat/>
    <w:uiPriority w:val="0"/>
    <w:rPr>
      <w:rFonts w:hint="eastAsia" w:ascii="宋体" w:hAnsi="宋体" w:eastAsia="宋体" w:cs="宋体"/>
      <w:color w:val="000000"/>
      <w:sz w:val="20"/>
      <w:szCs w:val="20"/>
      <w:u w:val="none"/>
    </w:rPr>
  </w:style>
  <w:style w:type="character" w:customStyle="1" w:styleId="60">
    <w:name w:val="批注文字 Char"/>
    <w:link w:val="8"/>
    <w:qFormat/>
    <w:uiPriority w:val="0"/>
    <w:rPr>
      <w:sz w:val="24"/>
    </w:rPr>
  </w:style>
  <w:style w:type="character" w:customStyle="1" w:styleId="61">
    <w:name w:val="批注文字 Char1"/>
    <w:basedOn w:val="21"/>
    <w:link w:val="8"/>
    <w:semiHidden/>
    <w:qFormat/>
    <w:uiPriority w:val="99"/>
    <w:rPr>
      <w:rFonts w:asciiTheme="minorHAnsi" w:hAnsiTheme="minorHAnsi" w:eastAsiaTheme="minorEastAsia" w:cstheme="minorBidi"/>
      <w:kern w:val="2"/>
      <w:sz w:val="21"/>
      <w:szCs w:val="22"/>
    </w:rPr>
  </w:style>
  <w:style w:type="character" w:customStyle="1" w:styleId="62">
    <w:name w:val="批注主题 Char"/>
    <w:basedOn w:val="61"/>
    <w:link w:val="17"/>
    <w:semiHidden/>
    <w:qFormat/>
    <w:uiPriority w:val="99"/>
    <w:rPr>
      <w:b/>
      <w:bCs/>
    </w:rPr>
  </w:style>
  <w:style w:type="character" w:customStyle="1" w:styleId="63">
    <w:name w:val="正文文本缩进 3 Char"/>
    <w:link w:val="15"/>
    <w:qFormat/>
    <w:locked/>
    <w:uiPriority w:val="99"/>
    <w:rPr>
      <w:sz w:val="16"/>
      <w:szCs w:val="16"/>
    </w:rPr>
  </w:style>
  <w:style w:type="character" w:customStyle="1" w:styleId="64">
    <w:name w:val="正文文本缩进 3 Char1"/>
    <w:basedOn w:val="21"/>
    <w:link w:val="15"/>
    <w:semiHidden/>
    <w:qFormat/>
    <w:uiPriority w:val="99"/>
    <w:rPr>
      <w:rFonts w:asciiTheme="minorHAnsi" w:hAnsiTheme="minorHAnsi" w:eastAsiaTheme="minorEastAsia" w:cstheme="minorBidi"/>
      <w:kern w:val="2"/>
      <w:sz w:val="16"/>
      <w:szCs w:val="16"/>
    </w:rPr>
  </w:style>
  <w:style w:type="paragraph" w:customStyle="1" w:styleId="65">
    <w:name w:val="正文_0_0"/>
    <w:qFormat/>
    <w:uiPriority w:val="0"/>
    <w:rPr>
      <w:rFonts w:asciiTheme="minorHAnsi" w:hAnsiTheme="minorHAnsi" w:eastAsiaTheme="minorEastAsia" w:cstheme="minorBidi"/>
      <w:sz w:val="21"/>
      <w:szCs w:val="22"/>
      <w:lang w:val="en-US" w:eastAsia="zh-CN" w:bidi="ar-SA"/>
    </w:rPr>
  </w:style>
  <w:style w:type="paragraph" w:customStyle="1" w:styleId="66">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character" w:customStyle="1" w:styleId="67">
    <w:name w:val="duan21"/>
    <w:basedOn w:val="21"/>
    <w:qFormat/>
    <w:uiPriority w:val="0"/>
    <w:rPr>
      <w:rFonts w:hint="default" w:ascii="ˎ̥" w:hAnsi="ˎ̥"/>
      <w:color w:val="000066"/>
      <w:sz w:val="21"/>
      <w:szCs w:val="21"/>
    </w:rPr>
  </w:style>
  <w:style w:type="paragraph" w:customStyle="1" w:styleId="68">
    <w:name w:val="普通(网站)1"/>
    <w:basedOn w:val="1"/>
    <w:qFormat/>
    <w:uiPriority w:val="0"/>
    <w:rPr>
      <w:rFonts w:ascii="Calibri" w:hAnsi="Calibri" w:eastAsia="宋体" w:cs="Times New Roman"/>
      <w:sz w:val="24"/>
      <w:szCs w:val="24"/>
    </w:rPr>
  </w:style>
  <w:style w:type="character" w:customStyle="1" w:styleId="69">
    <w:name w:val="red3"/>
    <w:basedOn w:val="21"/>
    <w:qFormat/>
    <w:uiPriority w:val="0"/>
    <w:rPr>
      <w:color w:val="CC0000"/>
    </w:rPr>
  </w:style>
  <w:style w:type="character" w:customStyle="1" w:styleId="70">
    <w:name w:val="hover24"/>
    <w:basedOn w:val="21"/>
    <w:qFormat/>
    <w:uiPriority w:val="0"/>
  </w:style>
  <w:style w:type="character" w:customStyle="1" w:styleId="71">
    <w:name w:val="hover"/>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216B0-8594-46F2-B72C-998C17CA50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3675</Words>
  <Characters>20949</Characters>
  <Lines>174</Lines>
  <Paragraphs>49</Paragraphs>
  <TotalTime>4</TotalTime>
  <ScaleCrop>false</ScaleCrop>
  <LinksUpToDate>false</LinksUpToDate>
  <CharactersWithSpaces>24575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2017-11-29T08:03:00Z</dcterms:created>
  <dc:creator>许昌市公共资源交易中心:孟莉</dc:creator>
  <cp:lastModifiedBy>長久。</cp:lastModifiedBy>
  <cp:lastPrinted>2019-12-04T07:29:00Z</cp:lastPrinted>
  <dcterms:modified xsi:type="dcterms:W3CDTF">2019-12-05T07:24:24Z</dcterms:modified>
  <cp:revision>2053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