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numPr>
          <w:numId w:val="0"/>
        </w:numPr>
        <w:bidi w:val="0"/>
        <w:ind w:leftChars="0"/>
        <w:jc w:val="center"/>
        <w:rPr>
          <w:lang w:val="zh-CN" w:eastAsia="zh-CN"/>
        </w:rPr>
      </w:pPr>
      <w:bookmarkStart w:id="0" w:name="_Toc24900"/>
      <w:r>
        <w:rPr>
          <w:rFonts w:hint="eastAsia"/>
          <w:lang w:val="en-US" w:eastAsia="zh-CN"/>
        </w:rPr>
        <w:t>售后服务方案</w:t>
      </w:r>
      <w:bookmarkEnd w:id="0"/>
    </w:p>
    <w:p>
      <w:pPr>
        <w:pStyle w:val="4"/>
        <w:bidi w:val="0"/>
        <w:rPr>
          <w:lang w:val="en-US" w:eastAsia="zh-CN"/>
        </w:rPr>
      </w:pPr>
      <w:bookmarkStart w:id="1" w:name="_Toc15884"/>
      <w:bookmarkStart w:id="2" w:name="_Toc18055940"/>
      <w:r>
        <w:rPr>
          <w:rFonts w:hint="eastAsia"/>
          <w:lang w:val="en-US" w:eastAsia="zh-CN"/>
        </w:rPr>
        <w:t>售后服务承诺函</w:t>
      </w:r>
      <w:bookmarkEnd w:id="1"/>
      <w:bookmarkEnd w:id="2"/>
    </w:p>
    <w:p>
      <w:pPr>
        <w:ind w:firstLine="0" w:firstLineChars="0"/>
        <w:rPr>
          <w:rFonts w:ascii="宋体" w:hAnsi="宋体" w:cs="宋体"/>
          <w:color w:val="000000"/>
          <w:kern w:val="0"/>
        </w:rPr>
      </w:pPr>
      <w:r>
        <w:rPr>
          <w:rFonts w:ascii="宋体" w:hAnsi="宋体" w:cs="宋体"/>
          <w:color w:val="000000"/>
          <w:kern w:val="0"/>
        </w:rPr>
        <w:t>致：</w:t>
      </w:r>
      <w:r>
        <w:rPr>
          <w:rFonts w:hint="eastAsia" w:ascii="宋体" w:hAnsi="宋体" w:cs="宋体"/>
          <w:szCs w:val="21"/>
          <w:lang w:val="zh-CN"/>
        </w:rPr>
        <w:t>许昌市政府采购服务中心</w:t>
      </w:r>
    </w:p>
    <w:p>
      <w:pPr>
        <w:ind w:firstLine="480"/>
        <w:rPr>
          <w:rFonts w:ascii="宋体" w:hAnsi="宋体" w:cs="宋体"/>
          <w:color w:val="000000"/>
          <w:kern w:val="0"/>
        </w:rPr>
      </w:pPr>
      <w:r>
        <w:rPr>
          <w:rFonts w:hint="eastAsia" w:ascii="宋体" w:hAnsi="宋体" w:cs="宋体"/>
          <w:color w:val="000000"/>
          <w:kern w:val="0"/>
        </w:rPr>
        <w:t>对于</w:t>
      </w:r>
      <w:r>
        <w:rPr>
          <w:rFonts w:hint="eastAsia" w:ascii="宋体" w:hAnsi="宋体" w:cs="宋体"/>
          <w:snapToGrid w:val="0"/>
          <w:kern w:val="0"/>
          <w:u w:val="single"/>
        </w:rPr>
        <w:t>许昌市区公交车驾驶区域防护隔离设施和安全驾驶管理系统</w:t>
      </w:r>
      <w:r>
        <w:rPr>
          <w:rFonts w:hint="eastAsia"/>
        </w:rPr>
        <w:t>项目</w:t>
      </w:r>
      <w:r>
        <w:rPr>
          <w:rFonts w:hint="eastAsia" w:ascii="宋体" w:hAnsi="宋体" w:cs="宋体"/>
          <w:color w:val="000000"/>
          <w:kern w:val="0"/>
        </w:rPr>
        <w:t>，我公司作为主动安全预警设备的制造商及管理平台的开发厂家参与投标，我公司承诺如下：</w:t>
      </w:r>
    </w:p>
    <w:p>
      <w:pPr>
        <w:ind w:firstLine="480"/>
        <w:rPr>
          <w:rFonts w:ascii="宋体" w:hAnsi="宋体" w:cs="宋体"/>
        </w:rPr>
      </w:pPr>
      <w:r>
        <w:rPr>
          <w:rFonts w:hint="eastAsia" w:ascii="宋体" w:hAnsi="宋体" w:cs="宋体"/>
        </w:rPr>
        <w:t>1、提供8年免费质保，安排专人售后，硬件有备货，软件有对接。产品及其各部件为全新、未使用过的，合同产品满足贵方的功能需求。</w:t>
      </w:r>
    </w:p>
    <w:p>
      <w:pPr>
        <w:ind w:firstLine="480"/>
        <w:rPr>
          <w:rFonts w:ascii="宋体" w:hAnsi="宋体" w:cs="宋体"/>
        </w:rPr>
      </w:pPr>
      <w:r>
        <w:rPr>
          <w:rFonts w:hint="eastAsia" w:ascii="宋体" w:hAnsi="宋体" w:cs="宋体"/>
        </w:rPr>
        <w:t>2、智能视频监控设备终端后期使用过程中需要售后服务支持时，1小时内响应；需要到达现场时，安排专职售后人员8小时内到达。因售后不及时所造成的营运损失由我公司承担。</w:t>
      </w:r>
    </w:p>
    <w:p>
      <w:pPr>
        <w:ind w:firstLine="480"/>
        <w:rPr>
          <w:rFonts w:ascii="宋体" w:hAnsi="宋体" w:cs="宋体"/>
        </w:rPr>
      </w:pPr>
      <w:r>
        <w:rPr>
          <w:rFonts w:hint="eastAsia" w:ascii="宋体" w:hAnsi="宋体" w:cs="宋体"/>
        </w:rPr>
        <w:t>3、</w:t>
      </w:r>
      <w:r>
        <w:rPr>
          <w:rFonts w:ascii="宋体" w:hAnsi="宋体" w:cs="宋体"/>
        </w:rPr>
        <w:t>招标人在使用过程中，如遇设备、系统故障等问题，需要</w:t>
      </w:r>
      <w:r>
        <w:rPr>
          <w:rFonts w:hint="eastAsia" w:ascii="宋体" w:hAnsi="宋体" w:cs="宋体"/>
        </w:rPr>
        <w:t>我公司</w:t>
      </w:r>
      <w:r>
        <w:rPr>
          <w:rFonts w:ascii="宋体" w:hAnsi="宋体" w:cs="宋体"/>
        </w:rPr>
        <w:t>提供维保服务时，我公司在接到采购方故障通知后及时安排维保人员。维保人员</w:t>
      </w:r>
      <w:r>
        <w:rPr>
          <w:rFonts w:hint="eastAsia" w:ascii="宋体" w:hAnsi="宋体" w:cs="宋体"/>
        </w:rPr>
        <w:t>在</w:t>
      </w:r>
      <w:r>
        <w:rPr>
          <w:rFonts w:ascii="宋体" w:hAnsi="宋体" w:cs="宋体"/>
        </w:rPr>
        <w:t>4小时内到达现场进行维修保养服务，并自行承担相应费用。若需将产品送回生产厂，</w:t>
      </w:r>
      <w:r>
        <w:rPr>
          <w:rFonts w:hint="eastAsia" w:ascii="宋体" w:hAnsi="宋体" w:cs="宋体"/>
        </w:rPr>
        <w:t>我公司</w:t>
      </w:r>
      <w:r>
        <w:rPr>
          <w:rFonts w:ascii="宋体" w:hAnsi="宋体" w:cs="宋体"/>
        </w:rPr>
        <w:t>提供备用设备，并自行承担维修、保养产品所需的往返费用。</w:t>
      </w:r>
    </w:p>
    <w:p>
      <w:pPr>
        <w:ind w:firstLine="480"/>
        <w:rPr>
          <w:rFonts w:ascii="宋体" w:hAnsi="宋体" w:cs="宋体"/>
        </w:rPr>
      </w:pPr>
      <w:r>
        <w:rPr>
          <w:rFonts w:hint="eastAsia" w:ascii="宋体" w:hAnsi="宋体" w:cs="宋体"/>
        </w:rPr>
        <w:t>4、</w:t>
      </w:r>
      <w:r>
        <w:rPr>
          <w:rFonts w:ascii="宋体" w:hAnsi="宋体" w:cs="宋体"/>
        </w:rPr>
        <w:t>免费提供相应的使用技术培训</w:t>
      </w:r>
      <w:r>
        <w:rPr>
          <w:rFonts w:hint="eastAsia" w:ascii="宋体" w:hAnsi="宋体" w:cs="宋体"/>
        </w:rPr>
        <w:t>。</w:t>
      </w:r>
    </w:p>
    <w:p>
      <w:pPr>
        <w:ind w:firstLine="480"/>
        <w:rPr>
          <w:rFonts w:ascii="宋体" w:hAnsi="宋体" w:cs="宋体"/>
        </w:rPr>
      </w:pPr>
      <w:r>
        <w:rPr>
          <w:rFonts w:ascii="宋体" w:hAnsi="宋体" w:cs="宋体"/>
        </w:rPr>
        <w:t>5</w:t>
      </w:r>
      <w:r>
        <w:rPr>
          <w:rFonts w:hint="eastAsia" w:ascii="宋体" w:hAnsi="宋体" w:cs="宋体"/>
        </w:rPr>
        <w:t>、</w:t>
      </w:r>
      <w:r>
        <w:rPr>
          <w:rFonts w:ascii="宋体" w:hAnsi="宋体" w:cs="宋体"/>
        </w:rPr>
        <w:t>质保期后，提供终身维护服务，只收取硬件设备更换修理的成本费用。</w:t>
      </w:r>
    </w:p>
    <w:p>
      <w:pPr>
        <w:ind w:firstLine="480"/>
        <w:rPr>
          <w:rFonts w:ascii="宋体" w:hAnsi="宋体" w:cs="宋体"/>
        </w:rPr>
      </w:pPr>
      <w:r>
        <w:rPr>
          <w:rFonts w:ascii="宋体" w:hAnsi="宋体" w:cs="宋体"/>
        </w:rPr>
        <w:t>6</w:t>
      </w:r>
      <w:r>
        <w:rPr>
          <w:rFonts w:hint="eastAsia" w:ascii="宋体" w:hAnsi="宋体" w:cs="宋体"/>
        </w:rPr>
        <w:t>、所提供的产品为我公司自主研发设计，拥有自主知识产权。</w:t>
      </w:r>
    </w:p>
    <w:p>
      <w:pPr>
        <w:ind w:firstLine="480"/>
        <w:rPr>
          <w:rFonts w:ascii="宋体" w:hAnsi="宋体" w:cs="宋体"/>
        </w:rPr>
      </w:pPr>
      <w:r>
        <w:rPr>
          <w:rFonts w:ascii="宋体" w:hAnsi="宋体" w:cs="宋体"/>
        </w:rPr>
        <w:t>7</w:t>
      </w:r>
      <w:r>
        <w:rPr>
          <w:rFonts w:hint="eastAsia" w:ascii="宋体" w:hAnsi="宋体" w:cs="宋体"/>
        </w:rPr>
        <w:t>、质保期内，如产品使用过程中出现采购方无法解决的问题，可返厂维修，我公司在收到翻修产品后两周内返回客户。</w:t>
      </w:r>
    </w:p>
    <w:p>
      <w:pPr>
        <w:ind w:firstLine="480"/>
        <w:rPr>
          <w:rFonts w:ascii="宋体" w:hAnsi="宋体" w:cs="宋体"/>
        </w:rPr>
      </w:pPr>
      <w:r>
        <w:rPr>
          <w:rFonts w:hint="eastAsia" w:ascii="宋体" w:hAnsi="宋体" w:cs="宋体"/>
        </w:rPr>
        <w:t>8</w:t>
      </w:r>
      <w:r>
        <w:rPr>
          <w:rFonts w:ascii="宋体" w:hAnsi="宋体" w:cs="宋体"/>
        </w:rPr>
        <w:t>、我公司提供7*12售后热线服务，客户服务电话：</w:t>
      </w:r>
      <w:r>
        <w:rPr>
          <w:rFonts w:hint="eastAsia" w:ascii="宋体" w:hAnsi="宋体" w:cs="宋体"/>
        </w:rPr>
        <w:t>0371-</w:t>
      </w:r>
      <w:r>
        <w:rPr>
          <w:rFonts w:ascii="宋体" w:hAnsi="宋体" w:cs="宋体"/>
        </w:rPr>
        <w:t>67981829。</w:t>
      </w:r>
    </w:p>
    <w:p>
      <w:pPr>
        <w:ind w:firstLine="480"/>
        <w:rPr>
          <w:rFonts w:ascii="宋体" w:hAnsi="宋体" w:cs="宋体"/>
        </w:rPr>
      </w:pPr>
    </w:p>
    <w:p>
      <w:pPr>
        <w:widowControl w:val="0"/>
        <w:adjustRightInd w:val="0"/>
        <w:spacing w:line="0" w:lineRule="atLeast"/>
        <w:ind w:right="-122" w:rightChars="-51" w:firstLine="567" w:firstLineChars="0"/>
        <w:jc w:val="left"/>
        <w:textAlignment w:val="baseline"/>
        <w:rPr>
          <w:rFonts w:ascii="宋体" w:hAnsi="宋体" w:cs="宋体" w:eastAsiaTheme="minorEastAsia"/>
          <w:kern w:val="2"/>
          <w:sz w:val="21"/>
          <w:szCs w:val="22"/>
          <w:lang w:val="en-US" w:eastAsia="zh-CN" w:bidi="ar-SA"/>
        </w:rPr>
      </w:pPr>
    </w:p>
    <w:p>
      <w:pPr>
        <w:widowControl w:val="0"/>
        <w:adjustRightInd w:val="0"/>
        <w:spacing w:line="0" w:lineRule="atLeast"/>
        <w:ind w:right="-122" w:rightChars="-51" w:firstLine="567" w:firstLineChars="0"/>
        <w:jc w:val="left"/>
        <w:textAlignment w:val="baseline"/>
        <w:rPr>
          <w:rFonts w:ascii="宋体" w:hAnsi="宋体" w:cs="宋体" w:eastAsiaTheme="minorEastAsia"/>
          <w:kern w:val="2"/>
          <w:sz w:val="21"/>
          <w:szCs w:val="22"/>
          <w:lang w:val="en-US" w:eastAsia="zh-CN" w:bidi="ar-SA"/>
        </w:rPr>
      </w:pPr>
    </w:p>
    <w:p>
      <w:pPr>
        <w:widowControl w:val="0"/>
        <w:adjustRightInd w:val="0"/>
        <w:spacing w:line="0" w:lineRule="atLeast"/>
        <w:ind w:right="-122" w:rightChars="-51" w:firstLine="567" w:firstLineChars="0"/>
        <w:jc w:val="left"/>
        <w:textAlignment w:val="baseline"/>
        <w:rPr>
          <w:rFonts w:ascii="宋体" w:hAnsi="宋体" w:cs="宋体" w:eastAsiaTheme="minorEastAsia"/>
          <w:kern w:val="2"/>
          <w:sz w:val="21"/>
          <w:szCs w:val="22"/>
          <w:lang w:val="en-US" w:eastAsia="zh-CN" w:bidi="ar-SA"/>
        </w:rPr>
      </w:pPr>
    </w:p>
    <w:p>
      <w:pPr>
        <w:tabs>
          <w:tab w:val="left" w:pos="360"/>
        </w:tabs>
        <w:ind w:firstLine="460" w:firstLineChars="192"/>
        <w:rPr>
          <w:rFonts w:ascii="宋体"/>
          <w:color w:val="000000" w:themeColor="text1"/>
          <w:u w:val="single"/>
          <w14:textFill>
            <w14:solidFill>
              <w14:schemeClr w14:val="tx1"/>
            </w14:solidFill>
          </w14:textFill>
        </w:rPr>
      </w:pPr>
      <w:r>
        <w:rPr>
          <w:rFonts w:ascii="宋体" w:hAnsi="宋体" w:cs="宋体"/>
          <w:color w:val="000000" w:themeColor="text1"/>
          <w14:textFill>
            <w14:solidFill>
              <w14:schemeClr w14:val="tx1"/>
            </w14:solidFill>
          </w14:textFill>
        </w:rPr>
        <w:t xml:space="preserve">                       </w:t>
      </w:r>
      <w:r>
        <w:rPr>
          <w:rFonts w:hint="eastAsia" w:ascii="宋体" w:hAnsi="宋体" w:cs="宋体"/>
          <w:color w:val="000000" w:themeColor="text1"/>
          <w14:textFill>
            <w14:solidFill>
              <w14:schemeClr w14:val="tx1"/>
            </w14:solidFill>
          </w14:textFill>
        </w:rPr>
        <w:t>投标人</w:t>
      </w:r>
      <w:r>
        <w:rPr>
          <w:rFonts w:ascii="宋体" w:hAnsi="宋体" w:cs="宋体"/>
          <w:color w:val="000000" w:themeColor="text1"/>
          <w14:textFill>
            <w14:solidFill>
              <w14:schemeClr w14:val="tx1"/>
            </w14:solidFill>
          </w14:textFill>
        </w:rPr>
        <w:t>全称：郑州天迈科技股份有限公司(公章)</w:t>
      </w:r>
    </w:p>
    <w:p>
      <w:pPr>
        <w:ind w:firstLine="4800" w:firstLineChars="2000"/>
      </w:pPr>
      <w:r>
        <w:t>2019</w:t>
      </w:r>
      <w:r>
        <w:rPr>
          <w:rFonts w:hint="eastAsia"/>
        </w:rPr>
        <w:t>年</w:t>
      </w:r>
      <w:r>
        <w:t xml:space="preserve"> </w:t>
      </w:r>
      <w:r>
        <w:rPr>
          <w:rFonts w:hint="eastAsia"/>
        </w:rPr>
        <w:t>1</w:t>
      </w:r>
      <w:r>
        <w:rPr>
          <w:rFonts w:hint="eastAsia" w:ascii="Times New Roman" w:eastAsia="宋体"/>
          <w:lang w:val="en-US" w:eastAsia="zh-CN"/>
        </w:rPr>
        <w:t>2</w:t>
      </w:r>
      <w:r>
        <w:t xml:space="preserve">  </w:t>
      </w:r>
      <w:r>
        <w:rPr>
          <w:rFonts w:hint="eastAsia"/>
        </w:rPr>
        <w:t>月</w:t>
      </w:r>
      <w:r>
        <w:t xml:space="preserve"> </w:t>
      </w:r>
      <w:r>
        <w:rPr>
          <w:rFonts w:hint="eastAsia" w:ascii="Times New Roman" w:eastAsia="宋体"/>
          <w:lang w:val="en-US" w:eastAsia="zh-CN"/>
        </w:rPr>
        <w:t>02</w:t>
      </w:r>
      <w:r>
        <w:t xml:space="preserve"> </w:t>
      </w:r>
      <w:r>
        <w:rPr>
          <w:rFonts w:hint="eastAsia"/>
        </w:rPr>
        <w:t>日</w:t>
      </w:r>
    </w:p>
    <w:p>
      <w:pPr>
        <w:sectPr>
          <w:pgSz w:w="11906" w:h="16838"/>
          <w:pgMar w:top="1361" w:right="1361" w:bottom="1361" w:left="1531" w:header="851" w:footer="992" w:gutter="0"/>
          <w:cols w:space="0" w:num="1"/>
          <w:docGrid w:type="linesAndChars" w:linePitch="328" w:charSpace="0"/>
        </w:sectPr>
      </w:pPr>
    </w:p>
    <w:p>
      <w:pPr>
        <w:pStyle w:val="4"/>
        <w:bidi w:val="0"/>
        <w:rPr>
          <w:lang w:val="en-US" w:eastAsia="zh-CN"/>
        </w:rPr>
      </w:pPr>
      <w:bookmarkStart w:id="3" w:name="_Toc18056002"/>
      <w:bookmarkStart w:id="4" w:name="_Toc27021"/>
      <w:r>
        <w:rPr>
          <w:rFonts w:hint="eastAsia"/>
          <w:lang w:val="en-US" w:eastAsia="zh-CN"/>
        </w:rPr>
        <w:t>售后服务保障方案</w:t>
      </w:r>
      <w:bookmarkEnd w:id="3"/>
      <w:bookmarkEnd w:id="4"/>
    </w:p>
    <w:p>
      <w:pPr>
        <w:pStyle w:val="5"/>
        <w:bidi w:val="0"/>
        <w:rPr>
          <w:lang w:val="en-US" w:eastAsia="zh-CN"/>
        </w:rPr>
      </w:pPr>
      <w:bookmarkStart w:id="5" w:name="_Toc388519593"/>
      <w:bookmarkStart w:id="6" w:name="_Toc517275808"/>
      <w:bookmarkStart w:id="7" w:name="_Toc18056003"/>
      <w:bookmarkStart w:id="8" w:name="_Toc289103221"/>
      <w:bookmarkStart w:id="9" w:name="_Toc535426456"/>
      <w:bookmarkStart w:id="10" w:name="_Toc472359991"/>
      <w:bookmarkStart w:id="11" w:name="_Toc291754325"/>
      <w:r>
        <w:rPr>
          <w:rFonts w:hint="eastAsia"/>
          <w:lang w:val="en-US" w:eastAsia="zh-CN"/>
        </w:rPr>
        <w:t>服务理念</w:t>
      </w:r>
      <w:bookmarkEnd w:id="5"/>
      <w:bookmarkEnd w:id="6"/>
      <w:bookmarkEnd w:id="7"/>
      <w:bookmarkEnd w:id="8"/>
      <w:bookmarkEnd w:id="9"/>
      <w:bookmarkEnd w:id="10"/>
      <w:bookmarkEnd w:id="11"/>
    </w:p>
    <w:p>
      <w:pPr>
        <w:pStyle w:val="6"/>
        <w:bidi w:val="0"/>
        <w:rPr>
          <w:lang w:val="en-US" w:eastAsia="zh-CN"/>
        </w:rPr>
      </w:pPr>
      <w:bookmarkStart w:id="12" w:name="_Toc291754326"/>
      <w:r>
        <w:rPr>
          <w:rFonts w:hint="eastAsia"/>
          <w:lang w:val="en-US" w:eastAsia="zh-CN"/>
        </w:rPr>
        <w:t>服务宗旨</w:t>
      </w:r>
      <w:bookmarkEnd w:id="12"/>
    </w:p>
    <w:p>
      <w:pPr>
        <w:pStyle w:val="14"/>
        <w:ind w:firstLine="480"/>
      </w:pPr>
      <w:r>
        <w:rPr>
          <w:rFonts w:hint="eastAsia"/>
        </w:rPr>
        <w:t>系统即服务。</w:t>
      </w:r>
      <w:r>
        <w:t>服务的过程就是满足用户需求，完善整体解决方案的过程；是实现客户、商家双方利益最大化的过程。当社会都具备了选择服务比选择软件产品更重要的意识时，也就是中国民族软件产业辉煌之时。</w:t>
      </w:r>
    </w:p>
    <w:p>
      <w:pPr>
        <w:pStyle w:val="14"/>
        <w:ind w:firstLine="480"/>
      </w:pPr>
      <w:r>
        <w:rPr>
          <w:rFonts w:hint="eastAsia"/>
        </w:rPr>
        <w:t>我公司的服务宗旨是：</w:t>
      </w:r>
      <w:r>
        <w:rPr>
          <w:rFonts w:hint="eastAsia"/>
          <w:b/>
        </w:rPr>
        <w:t>科技创新  服务公交。</w:t>
      </w:r>
    </w:p>
    <w:p>
      <w:pPr>
        <w:pStyle w:val="14"/>
        <w:ind w:firstLine="480"/>
      </w:pPr>
      <w:r>
        <w:rPr>
          <w:rFonts w:hint="eastAsia"/>
        </w:rPr>
        <w:t>公交</w:t>
      </w:r>
      <w:r>
        <w:t>的长远利益是生存和发展的基础，我公司全程关注、用心倾听、郑重承诺、全力付出，始终寻求更好的服务方式、更好的解决办法，超越自我、创新进取，通过向客户提供有价值的产品和服务，</w:t>
      </w:r>
      <w:r>
        <w:rPr>
          <w:rFonts w:hint="eastAsia"/>
        </w:rPr>
        <w:t>最大化的</w:t>
      </w:r>
      <w:r>
        <w:t>为客户创造价值。</w:t>
      </w:r>
    </w:p>
    <w:p>
      <w:pPr>
        <w:pStyle w:val="6"/>
        <w:bidi w:val="0"/>
        <w:rPr>
          <w:lang w:val="en-US" w:eastAsia="zh-CN"/>
        </w:rPr>
      </w:pPr>
      <w:bookmarkStart w:id="13" w:name="_Toc291754327"/>
      <w:r>
        <w:rPr>
          <w:rFonts w:hint="eastAsia"/>
          <w:lang w:val="en-US" w:eastAsia="zh-CN"/>
        </w:rPr>
        <w:t>服务目标</w:t>
      </w:r>
      <w:bookmarkEnd w:id="13"/>
    </w:p>
    <w:p>
      <w:pPr>
        <w:pStyle w:val="14"/>
        <w:ind w:firstLine="482"/>
        <w:rPr>
          <w:b/>
        </w:rPr>
      </w:pPr>
      <w:r>
        <w:rPr>
          <w:b/>
        </w:rPr>
        <w:t>1、实现客户满意：</w:t>
      </w:r>
    </w:p>
    <w:p>
      <w:pPr>
        <w:pStyle w:val="14"/>
        <w:ind w:firstLine="480"/>
      </w:pPr>
      <w:r>
        <w:t>树立以</w:t>
      </w:r>
      <w:r>
        <w:rPr>
          <w:rFonts w:hint="eastAsia"/>
        </w:rPr>
        <w:t>公交</w:t>
      </w:r>
      <w:r>
        <w:t>为中心的工作作风，强化服务意识和服务技能，以优质服务切实保障</w:t>
      </w:r>
      <w:r>
        <w:rPr>
          <w:rFonts w:hint="eastAsia"/>
        </w:rPr>
        <w:t>系统正常</w:t>
      </w:r>
      <w:r>
        <w:t>运行</w:t>
      </w:r>
      <w:r>
        <w:rPr>
          <w:rFonts w:hint="eastAsia"/>
        </w:rPr>
        <w:t>并得到逐步优化</w:t>
      </w:r>
      <w:r>
        <w:t>，赢得</w:t>
      </w:r>
      <w:r>
        <w:rPr>
          <w:rFonts w:hint="eastAsia"/>
        </w:rPr>
        <w:t>公交</w:t>
      </w:r>
      <w:r>
        <w:t xml:space="preserve">满意。 </w:t>
      </w:r>
    </w:p>
    <w:p>
      <w:pPr>
        <w:pStyle w:val="14"/>
        <w:ind w:firstLine="482"/>
        <w:rPr>
          <w:b/>
        </w:rPr>
      </w:pPr>
      <w:r>
        <w:rPr>
          <w:b/>
        </w:rPr>
        <w:t>2、追求服务领先：</w:t>
      </w:r>
    </w:p>
    <w:p>
      <w:pPr>
        <w:pStyle w:val="14"/>
        <w:ind w:firstLine="480"/>
      </w:pPr>
      <w:r>
        <w:t>不断完善服务内容，追求服务的专业化、标准化和多元化。注重主动服务和个性化服务，塑造优质服务品牌，实现业界领先。</w:t>
      </w:r>
    </w:p>
    <w:p>
      <w:pPr>
        <w:pStyle w:val="14"/>
        <w:ind w:firstLine="482"/>
        <w:rPr>
          <w:b/>
        </w:rPr>
      </w:pPr>
      <w:r>
        <w:rPr>
          <w:b/>
        </w:rPr>
        <w:t>3、促进持久双赢：</w:t>
      </w:r>
    </w:p>
    <w:p>
      <w:pPr>
        <w:pStyle w:val="14"/>
        <w:ind w:firstLine="480"/>
      </w:pPr>
      <w:r>
        <w:t>关注</w:t>
      </w:r>
      <w:r>
        <w:rPr>
          <w:rFonts w:hint="eastAsia"/>
        </w:rPr>
        <w:t>公交</w:t>
      </w:r>
      <w:r>
        <w:t>信息化的整体效能，</w:t>
      </w:r>
      <w:r>
        <w:rPr>
          <w:rFonts w:hint="eastAsia"/>
        </w:rPr>
        <w:t>及时</w:t>
      </w:r>
      <w:r>
        <w:t>发现</w:t>
      </w:r>
      <w:r>
        <w:rPr>
          <w:rFonts w:hint="eastAsia"/>
        </w:rPr>
        <w:t>公交</w:t>
      </w:r>
      <w:r>
        <w:t>价值提升点，不断提升对信息化的完整支撑和持久保障，借助多方位的维护合作，促进与</w:t>
      </w:r>
      <w:r>
        <w:rPr>
          <w:rFonts w:hint="eastAsia"/>
        </w:rPr>
        <w:t>公交</w:t>
      </w:r>
      <w:r>
        <w:t>的双赢发展。</w:t>
      </w:r>
    </w:p>
    <w:p>
      <w:pPr>
        <w:pStyle w:val="5"/>
        <w:bidi w:val="0"/>
        <w:rPr>
          <w:lang w:val="en-US" w:eastAsia="zh-CN"/>
        </w:rPr>
      </w:pPr>
      <w:bookmarkStart w:id="14" w:name="_Toc517275810"/>
      <w:bookmarkStart w:id="15" w:name="_Toc535426457"/>
      <w:bookmarkStart w:id="16" w:name="_Toc472359996"/>
      <w:bookmarkStart w:id="17" w:name="_Toc18056004"/>
      <w:r>
        <w:rPr>
          <w:rFonts w:hint="eastAsia"/>
          <w:lang w:val="en-US" w:eastAsia="zh-CN"/>
        </w:rPr>
        <w:t>服务体系</w:t>
      </w:r>
      <w:bookmarkEnd w:id="14"/>
      <w:bookmarkEnd w:id="15"/>
      <w:bookmarkEnd w:id="16"/>
      <w:bookmarkEnd w:id="17"/>
    </w:p>
    <w:p>
      <w:pPr>
        <w:pStyle w:val="14"/>
        <w:ind w:firstLine="480"/>
      </w:pPr>
      <w:r>
        <w:rPr>
          <w:rFonts w:hint="eastAsia"/>
        </w:rPr>
        <w:t>我公司在多年服务于交通</w:t>
      </w:r>
      <w:r>
        <w:t>行业</w:t>
      </w:r>
      <w:r>
        <w:rPr>
          <w:rFonts w:hint="eastAsia"/>
        </w:rPr>
        <w:t>的过程中，不断提高业务水平，建立了完善的技术支持和售后服务体系，拥有一支优秀的服务队伍和一套严格的服务标准和完善的服务措施。根据招标文件的要求和本项目的特点，我公司在本项目的建设期间和后期运行维护中将充分调动资源，为本项目提供技术支持和快速响应服务，并量身定制技术支持和售后服务方案，使用户能够得到良好和及时的售后服务保障，保证所有系统安全、稳定、畅通地运行。</w:t>
      </w:r>
    </w:p>
    <w:p>
      <w:pPr>
        <w:pStyle w:val="14"/>
        <w:ind w:firstLine="480"/>
      </w:pPr>
      <w:r>
        <w:rPr>
          <w:rFonts w:hint="eastAsia"/>
        </w:rPr>
        <w:t>我公司为本项目成立专门的技术支持服务组，由专业技术、销售、商务人员组成。在项目进行的整个过程中，专职负责本项目的技术支持、运维服务、售后服务、质保期外服务等工作，以保证本项目的顺利实施、验收及为后续项目的顺利进行打下坚实的基础。</w:t>
      </w:r>
    </w:p>
    <w:p>
      <w:pPr>
        <w:pStyle w:val="14"/>
        <w:ind w:firstLine="480"/>
      </w:pPr>
      <w:r>
        <w:rPr>
          <w:rFonts w:hint="eastAsia"/>
        </w:rPr>
        <w:t>我公司有着丰富的信息系统服务经验，培养和造就了一批既精通专业技术又熟悉业务，且具备过硬工作作风的员工队伍。我公司的技术支持中心，可为用户提供全方位的、高效的、及时的技术支持和售后服务；可及时、迅速地为用户解决应用过程中出现的问题。持续的服务保障体系、真正的用户化服务模式及迅速的维护响应是我们服务的特点。这种服务打破了一般的“快速响应，热情周到”的服务范畴，而使服务提升到“长期保驾，全面负责”的运行级的服务水准。</w:t>
      </w:r>
    </w:p>
    <w:p>
      <w:pPr>
        <w:pStyle w:val="5"/>
        <w:bidi w:val="0"/>
        <w:rPr>
          <w:lang w:val="en-US" w:eastAsia="zh-CN"/>
        </w:rPr>
      </w:pPr>
      <w:bookmarkStart w:id="18" w:name="_Toc517275811"/>
      <w:bookmarkStart w:id="19" w:name="_Toc472359997"/>
      <w:bookmarkStart w:id="20" w:name="_Toc18056005"/>
      <w:bookmarkStart w:id="21" w:name="_Toc535426458"/>
      <w:r>
        <w:rPr>
          <w:rFonts w:hint="eastAsia"/>
          <w:lang w:val="en-US" w:eastAsia="zh-CN"/>
        </w:rPr>
        <w:t>服务原则</w:t>
      </w:r>
      <w:bookmarkEnd w:id="18"/>
      <w:bookmarkEnd w:id="19"/>
      <w:bookmarkEnd w:id="20"/>
      <w:bookmarkEnd w:id="21"/>
    </w:p>
    <w:p>
      <w:pPr>
        <w:pStyle w:val="14"/>
        <w:ind w:firstLine="480"/>
      </w:pPr>
      <w:r>
        <w:rPr>
          <w:rFonts w:hint="eastAsia"/>
        </w:rPr>
        <w:t>（</w:t>
      </w:r>
      <w:r>
        <w:t>1</w:t>
      </w:r>
      <w:r>
        <w:rPr>
          <w:rFonts w:hint="eastAsia"/>
        </w:rPr>
        <w:t>）前瞻性原则：对问题做出预见性分析，并为用户系统将来的发展和扩充提供建议。</w:t>
      </w:r>
    </w:p>
    <w:p>
      <w:pPr>
        <w:pStyle w:val="14"/>
        <w:ind w:firstLine="480"/>
      </w:pPr>
      <w:r>
        <w:rPr>
          <w:rFonts w:hint="eastAsia"/>
        </w:rPr>
        <w:t>（</w:t>
      </w:r>
      <w:r>
        <w:t>2</w:t>
      </w:r>
      <w:r>
        <w:rPr>
          <w:rFonts w:hint="eastAsia"/>
        </w:rPr>
        <w:t>）时效性原则：即快速响应。根据系统的硬件配置、地理环境等因素，采取电话、远程诊断和现场服务的方式及时解决各种突发的技术问题。</w:t>
      </w:r>
    </w:p>
    <w:p>
      <w:pPr>
        <w:pStyle w:val="14"/>
        <w:ind w:firstLine="480"/>
      </w:pPr>
      <w:r>
        <w:rPr>
          <w:rFonts w:hint="eastAsia"/>
        </w:rPr>
        <w:t>（</w:t>
      </w:r>
      <w:r>
        <w:t>3</w:t>
      </w:r>
      <w:r>
        <w:rPr>
          <w:rFonts w:hint="eastAsia"/>
        </w:rPr>
        <w:t>）顾问性原则：提供用户咨询服务；对用户在使用系统中遇到的问题，提供改进的原则和手段。</w:t>
      </w:r>
    </w:p>
    <w:p>
      <w:pPr>
        <w:pStyle w:val="14"/>
        <w:ind w:firstLine="480"/>
      </w:pPr>
      <w:r>
        <w:rPr>
          <w:rFonts w:hint="eastAsia"/>
        </w:rPr>
        <w:t>（</w:t>
      </w:r>
      <w:r>
        <w:t>4</w:t>
      </w:r>
      <w:r>
        <w:rPr>
          <w:rFonts w:hint="eastAsia"/>
        </w:rPr>
        <w:t>）完整性原则：对所集成的所有设备进行服务支持，并对用户与系统相关的其它设备提供必要的服务。</w:t>
      </w:r>
    </w:p>
    <w:p>
      <w:pPr>
        <w:pStyle w:val="14"/>
        <w:ind w:firstLine="480"/>
      </w:pPr>
      <w:r>
        <w:rPr>
          <w:rFonts w:hint="eastAsia"/>
        </w:rPr>
        <w:t>（</w:t>
      </w:r>
      <w:r>
        <w:t>5</w:t>
      </w:r>
      <w:r>
        <w:rPr>
          <w:rFonts w:hint="eastAsia"/>
        </w:rPr>
        <w:t>）规范性原则：服务过程可监督、可管理、可追溯，从而保证服务的质量。</w:t>
      </w:r>
    </w:p>
    <w:p>
      <w:pPr>
        <w:pStyle w:val="5"/>
        <w:bidi w:val="0"/>
        <w:rPr>
          <w:lang w:val="en-US" w:eastAsia="zh-CN"/>
        </w:rPr>
      </w:pPr>
      <w:bookmarkStart w:id="22" w:name="_Toc517275812"/>
      <w:bookmarkStart w:id="23" w:name="_Toc535426459"/>
      <w:bookmarkStart w:id="24" w:name="_Toc472359998"/>
      <w:bookmarkStart w:id="25" w:name="_Toc18056006"/>
      <w:r>
        <w:rPr>
          <w:rFonts w:hint="eastAsia"/>
          <w:lang w:val="en-US" w:eastAsia="zh-CN"/>
        </w:rPr>
        <w:t>服务策略</w:t>
      </w:r>
      <w:bookmarkEnd w:id="22"/>
      <w:bookmarkEnd w:id="23"/>
      <w:bookmarkEnd w:id="24"/>
      <w:bookmarkEnd w:id="25"/>
    </w:p>
    <w:p>
      <w:pPr>
        <w:pStyle w:val="14"/>
        <w:ind w:firstLine="480"/>
      </w:pPr>
      <w:r>
        <w:rPr>
          <w:rFonts w:hint="eastAsia"/>
        </w:rPr>
        <w:t>服务标准化：基于ISO900</w:t>
      </w:r>
      <w:r>
        <w:t>1</w:t>
      </w:r>
      <w:r>
        <w:rPr>
          <w:rFonts w:hint="eastAsia"/>
        </w:rPr>
        <w:t>质量管理体系的技术服务标准，形成标准化的作业流程，标准化的追诉制度，标准化的文挡管理，标准化的资格认证等。</w:t>
      </w:r>
    </w:p>
    <w:p>
      <w:pPr>
        <w:pStyle w:val="14"/>
        <w:ind w:firstLine="480"/>
      </w:pPr>
      <w:r>
        <w:rPr>
          <w:rFonts w:hint="eastAsia"/>
        </w:rPr>
        <w:t>服务体系化：建立授权服务体系，让客户在最短的距离感受到最全面的服务。</w:t>
      </w:r>
    </w:p>
    <w:p>
      <w:pPr>
        <w:pStyle w:val="14"/>
        <w:ind w:firstLine="480"/>
      </w:pPr>
      <w:r>
        <w:rPr>
          <w:rFonts w:hint="eastAsia"/>
        </w:rPr>
        <w:t>服务多样化：在售中、售后，倡导基于用户满意度为99.99%的个性化关怀；满足用户标准化服务以外的特殊使用需要。</w:t>
      </w:r>
    </w:p>
    <w:p>
      <w:pPr>
        <w:pStyle w:val="14"/>
        <w:ind w:firstLine="480"/>
      </w:pPr>
      <w:r>
        <w:rPr>
          <w:rFonts w:hint="eastAsia"/>
        </w:rPr>
        <w:t>服务主动化：定期回访制度，针对客户问题比对历史案例，提出预先解决方案，并保证服务在短时间内到位。</w:t>
      </w:r>
    </w:p>
    <w:p>
      <w:pPr>
        <w:pStyle w:val="14"/>
        <w:ind w:firstLine="480"/>
      </w:pPr>
      <w:r>
        <w:rPr>
          <w:rFonts w:hint="eastAsia"/>
        </w:rPr>
        <w:t>服务电子化：针对具备上网条件的用户，提供远程登录、WEB互动、在线支持等电子化服务内容，逐步建立完善的电子化服务渠道。</w:t>
      </w:r>
    </w:p>
    <w:p>
      <w:pPr>
        <w:pStyle w:val="5"/>
        <w:bidi w:val="0"/>
        <w:rPr>
          <w:lang w:val="en-US" w:eastAsia="zh-CN"/>
        </w:rPr>
      </w:pPr>
      <w:bookmarkStart w:id="26" w:name="_Toc18056007"/>
      <w:bookmarkStart w:id="27" w:name="_Toc472360000"/>
      <w:bookmarkStart w:id="28" w:name="_Toc535426460"/>
      <w:bookmarkStart w:id="29" w:name="_Toc517275814"/>
      <w:r>
        <w:rPr>
          <w:rFonts w:hint="eastAsia"/>
          <w:lang w:val="en-US" w:eastAsia="zh-CN"/>
        </w:rPr>
        <w:t>服务响应及应急处置</w:t>
      </w:r>
      <w:bookmarkEnd w:id="26"/>
      <w:bookmarkEnd w:id="27"/>
      <w:bookmarkEnd w:id="28"/>
      <w:bookmarkEnd w:id="29"/>
    </w:p>
    <w:p>
      <w:pPr>
        <w:pStyle w:val="14"/>
        <w:ind w:firstLine="480"/>
      </w:pPr>
      <w:r>
        <w:rPr>
          <w:rFonts w:hint="eastAsia"/>
        </w:rPr>
        <w:t>我公司具备完善的售后服务响应机制，保证：</w:t>
      </w:r>
    </w:p>
    <w:p>
      <w:pPr>
        <w:pStyle w:val="14"/>
        <w:ind w:firstLine="480"/>
      </w:pPr>
      <w:r>
        <w:rPr>
          <w:rFonts w:hint="eastAsia"/>
        </w:rPr>
        <w:t>（1）优质的高效的服务能力</w:t>
      </w:r>
    </w:p>
    <w:p>
      <w:pPr>
        <w:pStyle w:val="14"/>
        <w:ind w:firstLine="480"/>
      </w:pPr>
      <w:r>
        <w:rPr>
          <w:rFonts w:hint="eastAsia"/>
        </w:rPr>
        <w:t>我公司的技术支持中心，可为用户提供全方位的、高效的、及时的技术支持和服务。</w:t>
      </w:r>
    </w:p>
    <w:p>
      <w:pPr>
        <w:pStyle w:val="14"/>
        <w:ind w:firstLine="480"/>
      </w:pPr>
      <w:r>
        <w:rPr>
          <w:rFonts w:hint="eastAsia"/>
        </w:rPr>
        <w:t>（2）充足的人员配备</w:t>
      </w:r>
    </w:p>
    <w:p>
      <w:pPr>
        <w:pStyle w:val="14"/>
        <w:ind w:firstLine="480"/>
      </w:pPr>
      <w:r>
        <w:rPr>
          <w:rFonts w:hint="eastAsia"/>
        </w:rPr>
        <w:t>我公司造就了既精通专业技术又熟悉业务，且具备良好工作作风的员工队伍。免费技术支持和维护期间，我公司将派专人提供技术支持服务，协助用户进行系统维护运行，保证了服务的质量和响应的效率。</w:t>
      </w:r>
    </w:p>
    <w:p>
      <w:pPr>
        <w:pStyle w:val="14"/>
        <w:ind w:firstLine="480"/>
      </w:pPr>
      <w:r>
        <w:rPr>
          <w:rFonts w:hint="eastAsia"/>
        </w:rPr>
        <w:t>（3）及时的服务响应</w:t>
      </w:r>
    </w:p>
    <w:p>
      <w:pPr>
        <w:pStyle w:val="14"/>
        <w:ind w:firstLine="480"/>
      </w:pPr>
      <w:r>
        <w:rPr>
          <w:rFonts w:hint="eastAsia"/>
        </w:rPr>
        <w:t>若系统出现问题，我公司将在第一时间进行响应，立即派人采取相应措施处理。</w:t>
      </w:r>
    </w:p>
    <w:p>
      <w:pPr>
        <w:pStyle w:val="14"/>
        <w:ind w:firstLine="480"/>
      </w:pPr>
      <w:r>
        <w:rPr>
          <w:rFonts w:hint="eastAsia"/>
        </w:rPr>
        <w:t>（4）迅速的诊断研判</w:t>
      </w:r>
    </w:p>
    <w:p>
      <w:pPr>
        <w:pStyle w:val="14"/>
        <w:ind w:firstLine="480"/>
      </w:pPr>
      <w:r>
        <w:rPr>
          <w:rFonts w:hint="eastAsia"/>
        </w:rPr>
        <w:t>若系统出现问题，我公司技术团队将迅速针对问题现象进行诊断，对问题类型和严重程度进行研判，以便迅速确定处置方案。</w:t>
      </w:r>
    </w:p>
    <w:p>
      <w:pPr>
        <w:pStyle w:val="14"/>
        <w:ind w:firstLine="480"/>
      </w:pPr>
      <w:r>
        <w:rPr>
          <w:rFonts w:hint="eastAsia"/>
        </w:rPr>
        <w:t>（5）合理的应急处置</w:t>
      </w:r>
    </w:p>
    <w:p>
      <w:pPr>
        <w:pStyle w:val="14"/>
        <w:ind w:firstLine="480"/>
      </w:pPr>
      <w:r>
        <w:rPr>
          <w:rFonts w:hint="eastAsia"/>
        </w:rPr>
        <w:t>针对问题的诊断和研判结果，定制处置计划，采取合理的应急处置措施，将问题的影响范围控制在最小。</w:t>
      </w:r>
    </w:p>
    <w:p>
      <w:pPr>
        <w:pStyle w:val="4"/>
        <w:bidi w:val="0"/>
        <w:rPr>
          <w:lang w:val="en-US" w:eastAsia="zh-CN"/>
        </w:rPr>
      </w:pPr>
      <w:bookmarkStart w:id="30" w:name="_Toc22289"/>
      <w:bookmarkStart w:id="31" w:name="_Toc18056009"/>
      <w:r>
        <w:rPr>
          <w:rFonts w:hint="eastAsia"/>
          <w:lang w:val="en-US" w:eastAsia="zh-CN"/>
        </w:rPr>
        <w:t>售后服务的情况说明</w:t>
      </w:r>
      <w:bookmarkEnd w:id="30"/>
      <w:bookmarkEnd w:id="31"/>
    </w:p>
    <w:p>
      <w:pPr>
        <w:pStyle w:val="5"/>
        <w:bidi w:val="0"/>
        <w:rPr>
          <w:lang w:val="en-US" w:eastAsia="zh-CN"/>
        </w:rPr>
      </w:pPr>
      <w:bookmarkStart w:id="32" w:name="_Toc517718005"/>
      <w:bookmarkStart w:id="33" w:name="_Toc395105628"/>
      <w:bookmarkStart w:id="34" w:name="_Toc360656441"/>
      <w:bookmarkStart w:id="35" w:name="_Toc395202331"/>
      <w:bookmarkStart w:id="36" w:name="_Toc18056010"/>
      <w:r>
        <w:rPr>
          <w:rFonts w:hint="eastAsia"/>
          <w:lang w:val="en-US" w:eastAsia="zh-CN"/>
        </w:rPr>
        <w:t>质保期内的</w:t>
      </w:r>
      <w:bookmarkEnd w:id="32"/>
      <w:bookmarkEnd w:id="33"/>
      <w:bookmarkEnd w:id="34"/>
      <w:bookmarkEnd w:id="35"/>
      <w:r>
        <w:rPr>
          <w:rFonts w:hint="eastAsia"/>
          <w:lang w:val="en-US" w:eastAsia="zh-CN"/>
        </w:rPr>
        <w:t>保修及服务范围</w:t>
      </w:r>
      <w:bookmarkEnd w:id="36"/>
    </w:p>
    <w:p>
      <w:pPr>
        <w:ind w:firstLine="480"/>
      </w:pPr>
      <w:r>
        <w:rPr>
          <w:rFonts w:hint="eastAsia"/>
        </w:rPr>
        <w:t>本项目质保期为8年。质保期间，我公司负责设备的维护和维修，免费提供非人为损坏设备、材料及维修服务等（人为损坏，由责任人支付成本费用）。过保修期后，我司将继续对用户工作人员提供维护指导等工作，提供永久的售后服务与技术支持，提供免费电话咨询服务，并提供免费上门维护服务，只收取材料成本费。</w:t>
      </w:r>
    </w:p>
    <w:p>
      <w:pPr>
        <w:pStyle w:val="32"/>
        <w:ind w:firstLine="482"/>
      </w:pPr>
      <w:r>
        <w:rPr>
          <w:rFonts w:hint="eastAsia"/>
          <w:b/>
        </w:rPr>
        <w:t>主要服务内容</w:t>
      </w:r>
      <w:r>
        <w:rPr>
          <w:rFonts w:hint="eastAsia"/>
        </w:rPr>
        <w:t>：</w:t>
      </w:r>
    </w:p>
    <w:p>
      <w:pPr>
        <w:pStyle w:val="32"/>
        <w:numPr>
          <w:ilvl w:val="0"/>
          <w:numId w:val="2"/>
        </w:numPr>
        <w:adjustRightInd/>
        <w:ind w:left="720" w:firstLine="0" w:firstLineChars="0"/>
        <w:contextualSpacing/>
      </w:pPr>
      <w:r>
        <w:rPr>
          <w:rFonts w:hint="eastAsia"/>
        </w:rPr>
        <w:t>各模块的测试和维护；</w:t>
      </w:r>
    </w:p>
    <w:p>
      <w:pPr>
        <w:pStyle w:val="32"/>
        <w:numPr>
          <w:ilvl w:val="0"/>
          <w:numId w:val="2"/>
        </w:numPr>
        <w:adjustRightInd/>
        <w:ind w:left="720" w:firstLine="0" w:firstLineChars="0"/>
        <w:contextualSpacing/>
      </w:pPr>
      <w:r>
        <w:rPr>
          <w:rFonts w:hint="eastAsia"/>
        </w:rPr>
        <w:t>巡检；</w:t>
      </w:r>
    </w:p>
    <w:p>
      <w:pPr>
        <w:pStyle w:val="32"/>
        <w:numPr>
          <w:ilvl w:val="0"/>
          <w:numId w:val="2"/>
        </w:numPr>
        <w:adjustRightInd/>
        <w:ind w:left="720" w:firstLine="0" w:firstLineChars="0"/>
        <w:contextualSpacing/>
      </w:pPr>
      <w:r>
        <w:rPr>
          <w:rFonts w:hint="eastAsia"/>
        </w:rPr>
        <w:t>设备故障、维修的配合；</w:t>
      </w:r>
    </w:p>
    <w:p>
      <w:pPr>
        <w:pStyle w:val="32"/>
        <w:numPr>
          <w:ilvl w:val="0"/>
          <w:numId w:val="2"/>
        </w:numPr>
        <w:adjustRightInd/>
        <w:ind w:left="720" w:firstLine="0" w:firstLineChars="0"/>
        <w:contextualSpacing/>
      </w:pPr>
      <w:r>
        <w:rPr>
          <w:rFonts w:hint="eastAsia"/>
        </w:rPr>
        <w:t>数据修改。</w:t>
      </w:r>
    </w:p>
    <w:p>
      <w:pPr>
        <w:pStyle w:val="32"/>
        <w:numPr>
          <w:ilvl w:val="0"/>
          <w:numId w:val="2"/>
        </w:numPr>
        <w:adjustRightInd/>
        <w:ind w:left="720" w:firstLine="0" w:firstLineChars="0"/>
        <w:contextualSpacing/>
      </w:pPr>
      <w:r>
        <w:rPr>
          <w:rFonts w:hint="eastAsia"/>
        </w:rPr>
        <w:t>质保期结束时的检查</w:t>
      </w:r>
    </w:p>
    <w:p>
      <w:pPr>
        <w:pStyle w:val="5"/>
        <w:bidi w:val="0"/>
        <w:rPr>
          <w:lang w:val="en-US" w:eastAsia="zh-CN"/>
        </w:rPr>
      </w:pPr>
      <w:bookmarkStart w:id="37" w:name="_Toc18056011"/>
      <w:bookmarkStart w:id="38" w:name="_Toc517718012"/>
      <w:bookmarkStart w:id="39" w:name="_Toc517718007"/>
      <w:bookmarkStart w:id="40" w:name="_Toc360656446"/>
      <w:bookmarkStart w:id="41" w:name="_Toc395105633"/>
      <w:bookmarkStart w:id="42" w:name="_Toc395202336"/>
      <w:bookmarkStart w:id="43" w:name="_Toc395100467"/>
      <w:bookmarkStart w:id="44" w:name="_Toc395202339"/>
      <w:bookmarkStart w:id="45" w:name="_Toc360656449"/>
      <w:bookmarkStart w:id="46" w:name="_Toc395105636"/>
      <w:r>
        <w:rPr>
          <w:lang w:val="en-US" w:eastAsia="zh-CN"/>
        </w:rPr>
        <w:t>质保期内技术支持</w:t>
      </w:r>
      <w:bookmarkEnd w:id="37"/>
    </w:p>
    <w:p>
      <w:pPr>
        <w:pStyle w:val="6"/>
        <w:bidi w:val="0"/>
        <w:rPr>
          <w:lang w:val="en-US" w:eastAsia="zh-CN"/>
        </w:rPr>
      </w:pPr>
      <w:r>
        <w:rPr>
          <w:rFonts w:hint="eastAsia"/>
          <w:lang w:val="en-US" w:eastAsia="zh-CN"/>
        </w:rPr>
        <w:t>热线电话/传真服务</w:t>
      </w:r>
      <w:bookmarkEnd w:id="38"/>
    </w:p>
    <w:p>
      <w:pPr>
        <w:ind w:firstLine="480"/>
      </w:pPr>
      <w:r>
        <w:rPr>
          <w:rFonts w:hint="eastAsia"/>
        </w:rPr>
        <w:t>我公司技术支持服务中心设立售后服务热线电话/传真，用户技术人员或业务人员可以通过拨打服务热线电话进行故障申报、技术咨询或对我们的工作提出意见和建议。我公司将在规定的服务时间内与相关责任方联系，并积极与用户合作，共同解决系统问题。</w:t>
      </w:r>
    </w:p>
    <w:p>
      <w:pPr>
        <w:ind w:firstLine="480"/>
      </w:pPr>
      <w:r>
        <w:rPr>
          <w:rFonts w:hint="eastAsia"/>
        </w:rPr>
        <w:t>技术支持服务热线：400-600-1276、</w:t>
      </w:r>
      <w:r>
        <w:t>0371-67981829</w:t>
      </w:r>
    </w:p>
    <w:p>
      <w:pPr>
        <w:ind w:firstLine="480"/>
      </w:pPr>
      <w:r>
        <w:rPr>
          <w:rFonts w:hint="eastAsia"/>
        </w:rPr>
        <w:t>传真</w:t>
      </w:r>
      <w:r>
        <w:t>：0371-65926209</w:t>
      </w:r>
    </w:p>
    <w:p>
      <w:pPr>
        <w:pStyle w:val="6"/>
        <w:bidi w:val="0"/>
        <w:rPr>
          <w:lang w:val="en-US" w:eastAsia="zh-CN"/>
        </w:rPr>
      </w:pPr>
      <w:r>
        <w:rPr>
          <w:lang w:val="en-US" w:eastAsia="zh-CN"/>
        </w:rPr>
        <w:t>电子邮件</w:t>
      </w:r>
    </w:p>
    <w:p>
      <w:pPr>
        <w:ind w:firstLine="480"/>
      </w:pPr>
      <w:r>
        <w:rPr>
          <w:rFonts w:hint="eastAsia"/>
        </w:rPr>
        <w:t>我公司技术支持服务中心设有服务专用电子信箱，用户可通过发送电子邮件的方式向我公司技术支持服务中心</w:t>
      </w:r>
      <w:r>
        <w:rPr>
          <w:rFonts w:hint="eastAsia" w:eastAsia="宋体"/>
          <w:lang w:eastAsia="zh-CN"/>
        </w:rPr>
        <w:t>工程师</w:t>
      </w:r>
      <w:r>
        <w:rPr>
          <w:rFonts w:hint="eastAsia"/>
        </w:rPr>
        <w:t>咨询系统建设、运行过程中遇到的技术问题和意见，技术支持服务中心</w:t>
      </w:r>
      <w:r>
        <w:rPr>
          <w:rFonts w:hint="eastAsia" w:eastAsia="宋体"/>
          <w:lang w:eastAsia="zh-CN"/>
        </w:rPr>
        <w:t>工程师</w:t>
      </w:r>
      <w:r>
        <w:rPr>
          <w:rFonts w:hint="eastAsia"/>
        </w:rPr>
        <w:t>分别于每天早上8：30-12：00、下午13：30-18：00收取邮件，并保证在最短时间内予以答复。</w:t>
      </w:r>
    </w:p>
    <w:p>
      <w:pPr>
        <w:ind w:firstLine="480"/>
      </w:pPr>
      <w:r>
        <w:rPr>
          <w:rFonts w:hint="eastAsia"/>
        </w:rPr>
        <w:t>邮箱地址：037167981829@tiamaes.com</w:t>
      </w:r>
    </w:p>
    <w:p>
      <w:pPr>
        <w:pStyle w:val="6"/>
        <w:bidi w:val="0"/>
        <w:rPr>
          <w:lang w:val="en-US" w:eastAsia="zh-CN"/>
        </w:rPr>
      </w:pPr>
      <w:r>
        <w:rPr>
          <w:rFonts w:hint="eastAsia"/>
          <w:lang w:val="en-US" w:eastAsia="zh-CN"/>
        </w:rPr>
        <w:t>定期维护保养服务</w:t>
      </w:r>
    </w:p>
    <w:p>
      <w:pPr>
        <w:ind w:firstLine="480"/>
      </w:pPr>
      <w:r>
        <w:rPr>
          <w:rFonts w:hint="eastAsia"/>
        </w:rPr>
        <w:t>我公司将为本次投标提供的软硬件设备提供中长期的技术支持，定期对所供设备系统运行情况进行检测，消除故障隐患，以确保设备维修、运营调整、升级、改造的方便性和及时性，保证设备的正常运行，</w:t>
      </w:r>
    </w:p>
    <w:p>
      <w:pPr>
        <w:ind w:firstLine="480"/>
      </w:pPr>
      <w:r>
        <w:rPr>
          <w:rFonts w:hint="eastAsia"/>
        </w:rPr>
        <w:t>质保期间，我公司负责进行设备的维护和维修，协助业主形成必要的维修保养能力。</w:t>
      </w:r>
    </w:p>
    <w:p>
      <w:pPr>
        <w:pStyle w:val="6"/>
        <w:bidi w:val="0"/>
        <w:rPr>
          <w:lang w:val="en-US" w:eastAsia="zh-CN"/>
        </w:rPr>
      </w:pPr>
      <w:r>
        <w:rPr>
          <w:lang w:val="en-US" w:eastAsia="zh-CN"/>
        </w:rPr>
        <w:t>技术升级</w:t>
      </w:r>
    </w:p>
    <w:p>
      <w:pPr>
        <w:ind w:firstLine="480"/>
      </w:pPr>
      <w:r>
        <w:rPr>
          <w:rFonts w:hint="eastAsia"/>
        </w:rPr>
        <w:t>在质保期内，如果我公司的产品技术升级，将及时通知最终用户，并进行免费升级服务。如最终用户有新的功能要求，我公司将对新需求进行评估后，确定是否收费。新需求只收取人工成本费。</w:t>
      </w:r>
    </w:p>
    <w:bookmarkEnd w:id="39"/>
    <w:bookmarkEnd w:id="40"/>
    <w:bookmarkEnd w:id="41"/>
    <w:bookmarkEnd w:id="42"/>
    <w:bookmarkEnd w:id="43"/>
    <w:p>
      <w:pPr>
        <w:pStyle w:val="5"/>
        <w:bidi w:val="0"/>
        <w:rPr>
          <w:lang w:val="en-US" w:eastAsia="zh-CN"/>
        </w:rPr>
      </w:pPr>
      <w:bookmarkStart w:id="47" w:name="_Toc18056013"/>
      <w:bookmarkStart w:id="48" w:name="_Toc18056012"/>
      <w:bookmarkStart w:id="49" w:name="_Toc517718008"/>
      <w:r>
        <w:rPr>
          <w:rFonts w:hint="eastAsia"/>
          <w:lang w:val="en-US" w:eastAsia="zh-CN"/>
        </w:rPr>
        <w:t>质保期后服务及收费标准</w:t>
      </w:r>
      <w:bookmarkEnd w:id="47"/>
    </w:p>
    <w:p>
      <w:pPr>
        <w:ind w:firstLine="480"/>
      </w:pPr>
      <w:r>
        <w:rPr>
          <w:rFonts w:hint="eastAsia"/>
        </w:rPr>
        <w:t>在质量保证期结束以后，我公司将继续提供技术支持。提供免费电话咨询服务，并提供免费上门维护服务。</w:t>
      </w:r>
    </w:p>
    <w:p>
      <w:pPr>
        <w:ind w:firstLine="480"/>
      </w:pPr>
      <w:r>
        <w:t>我公司将以优惠价格</w:t>
      </w:r>
      <w:r>
        <w:rPr>
          <w:rFonts w:hint="eastAsia"/>
        </w:rPr>
        <w:t>向用户提供高质量全面的服务，只收取材料成本及人工成本费。</w:t>
      </w:r>
    </w:p>
    <w:p>
      <w:pPr>
        <w:ind w:firstLine="480"/>
      </w:pPr>
      <w:r>
        <w:rPr>
          <w:rFonts w:hint="eastAsia"/>
        </w:rPr>
        <w:t>主要方法为：</w:t>
      </w:r>
    </w:p>
    <w:p>
      <w:pPr>
        <w:ind w:firstLine="480"/>
      </w:pPr>
      <w:bookmarkStart w:id="50" w:name="_Toc395202340"/>
      <w:bookmarkStart w:id="51" w:name="_Toc395105637"/>
      <w:bookmarkStart w:id="52" w:name="_Toc395100468"/>
      <w:r>
        <w:rPr>
          <w:rFonts w:hint="eastAsia"/>
        </w:rPr>
        <w:t>1）技术支持及维护</w:t>
      </w:r>
      <w:bookmarkEnd w:id="50"/>
      <w:bookmarkEnd w:id="51"/>
      <w:bookmarkEnd w:id="52"/>
    </w:p>
    <w:p>
      <w:pPr>
        <w:ind w:firstLine="480"/>
        <w:rPr>
          <w:b/>
        </w:rPr>
      </w:pPr>
      <w:r>
        <w:rPr>
          <w:rFonts w:hint="eastAsia"/>
        </w:rPr>
        <w:t>即快速响应用户的技术支持电话，提供技术维修维护的解决方案资料支持；软件系统提供远程维护支持服务；当硬件设备故障并且用户无法自行维修解决时，提供返厂维修服务（只收取维修相关成本费用）；</w:t>
      </w:r>
    </w:p>
    <w:p>
      <w:pPr>
        <w:ind w:firstLine="480"/>
      </w:pPr>
      <w:bookmarkStart w:id="53" w:name="_Toc395202341"/>
      <w:bookmarkStart w:id="54" w:name="_Toc395100469"/>
      <w:bookmarkStart w:id="55" w:name="_Toc395105638"/>
      <w:r>
        <w:rPr>
          <w:rFonts w:hint="eastAsia"/>
        </w:rPr>
        <w:t>2）建立用户维护档案</w:t>
      </w:r>
      <w:bookmarkEnd w:id="53"/>
      <w:bookmarkEnd w:id="54"/>
      <w:bookmarkEnd w:id="55"/>
    </w:p>
    <w:p>
      <w:pPr>
        <w:ind w:firstLine="480"/>
      </w:pPr>
      <w:r>
        <w:rPr>
          <w:rFonts w:hint="eastAsia"/>
        </w:rPr>
        <w:t>对于服务范围内每一设备我们都建立档案（设备资料、抢修和检修记录等），每年我们都将向用户提供一份专业的服务报告，其中包括对所有抢修工作详细的统计报表，使得设备的使用情况一目了然，也有助于问题的发现和解决。</w:t>
      </w:r>
    </w:p>
    <w:p>
      <w:pPr>
        <w:ind w:firstLine="480"/>
      </w:pPr>
      <w:r>
        <w:rPr>
          <w:rFonts w:hint="eastAsia"/>
        </w:rPr>
        <w:t>对于在日常服务中发现的需要改进的方面，为提高设备的可靠性和现场适应性，我们将及时以书面方式提供详细的技术建议。</w:t>
      </w:r>
    </w:p>
    <w:p>
      <w:pPr>
        <w:pStyle w:val="4"/>
        <w:bidi w:val="0"/>
        <w:rPr>
          <w:lang w:val="en-US" w:eastAsia="zh-CN"/>
        </w:rPr>
      </w:pPr>
      <w:bookmarkStart w:id="56" w:name="_Toc9931"/>
      <w:r>
        <w:rPr>
          <w:lang w:val="en-US" w:eastAsia="zh-CN"/>
        </w:rPr>
        <w:t>售后服务响应时间</w:t>
      </w:r>
      <w:bookmarkEnd w:id="48"/>
      <w:bookmarkEnd w:id="56"/>
    </w:p>
    <w:p>
      <w:pPr>
        <w:ind w:firstLine="480"/>
      </w:pPr>
      <w:r>
        <w:rPr>
          <w:rFonts w:hint="eastAsia" w:ascii="宋体" w:hAnsi="宋体" w:cs="宋体"/>
        </w:rPr>
        <w:t>智能视频监控装置升级改造系统需要售后服务支持时，</w:t>
      </w:r>
      <w:r>
        <w:t>我公司在接到</w:t>
      </w:r>
      <w:r>
        <w:rPr>
          <w:rFonts w:hint="eastAsia"/>
        </w:rPr>
        <w:t>招标人</w:t>
      </w:r>
      <w:r>
        <w:t>故障通知后及时安排维保人员</w:t>
      </w:r>
      <w:r>
        <w:rPr>
          <w:rFonts w:hint="eastAsia"/>
        </w:rPr>
        <w:t>，</w:t>
      </w:r>
      <w:r>
        <w:rPr>
          <w:rFonts w:hint="eastAsia" w:ascii="宋体" w:hAnsi="宋体" w:cs="宋体"/>
          <w:b/>
          <w:bCs/>
        </w:rPr>
        <w:t>1小时内响应</w:t>
      </w:r>
      <w:r>
        <w:rPr>
          <w:rFonts w:hint="eastAsia" w:ascii="宋体" w:hAnsi="宋体" w:cs="宋体"/>
        </w:rPr>
        <w:t>；需要到达现场时，</w:t>
      </w:r>
      <w:r>
        <w:rPr>
          <w:rFonts w:hint="eastAsia" w:ascii="宋体" w:hAnsi="宋体" w:cs="宋体"/>
          <w:b/>
          <w:bCs/>
        </w:rPr>
        <w:t>维保人员8小时内到达现场提供维修保养服务</w:t>
      </w:r>
      <w:r>
        <w:rPr>
          <w:rFonts w:hint="eastAsia" w:ascii="宋体" w:hAnsi="宋体" w:cs="宋体"/>
        </w:rPr>
        <w:t>，</w:t>
      </w:r>
      <w:r>
        <w:t>并自行承担相应费用</w:t>
      </w:r>
      <w:r>
        <w:rPr>
          <w:rFonts w:hint="eastAsia" w:ascii="宋体" w:hAnsi="宋体" w:cs="宋体"/>
        </w:rPr>
        <w:t>。</w:t>
      </w:r>
      <w:r>
        <w:t>若需将产品送回生产厂，</w:t>
      </w:r>
      <w:r>
        <w:rPr>
          <w:rFonts w:hint="eastAsia"/>
        </w:rPr>
        <w:t>我公司</w:t>
      </w:r>
      <w:r>
        <w:t>提供备用设备，并自行承担维修、保养产品所需的往返费用。</w:t>
      </w:r>
    </w:p>
    <w:bookmarkEnd w:id="44"/>
    <w:bookmarkEnd w:id="45"/>
    <w:bookmarkEnd w:id="46"/>
    <w:bookmarkEnd w:id="49"/>
    <w:p>
      <w:pPr>
        <w:pStyle w:val="4"/>
        <w:bidi w:val="0"/>
        <w:rPr>
          <w:lang w:val="en-US" w:eastAsia="zh-CN"/>
        </w:rPr>
      </w:pPr>
      <w:bookmarkStart w:id="57" w:name="_Toc309057663"/>
      <w:bookmarkStart w:id="58" w:name="_Toc517718009"/>
      <w:bookmarkStart w:id="59" w:name="_Toc18056014"/>
      <w:bookmarkStart w:id="60" w:name="_Toc14457"/>
      <w:r>
        <w:rPr>
          <w:rFonts w:hint="eastAsia"/>
          <w:lang w:val="en-US" w:eastAsia="zh-CN"/>
        </w:rPr>
        <w:t>投诉受理服务</w:t>
      </w:r>
      <w:bookmarkEnd w:id="57"/>
      <w:bookmarkEnd w:id="58"/>
      <w:bookmarkEnd w:id="59"/>
      <w:bookmarkEnd w:id="60"/>
    </w:p>
    <w:p>
      <w:pPr>
        <w:ind w:firstLine="480"/>
      </w:pPr>
      <w:r>
        <w:rPr>
          <w:rFonts w:hint="eastAsia"/>
        </w:rPr>
        <w:t>公司建立完善的客户投诉处理制度，处理客户以书面、电话或其它形式直接向公司人员或公司部门明确表示不满或索赔，起诉等事件，并作为对部门或人员的考核依据。</w:t>
      </w:r>
    </w:p>
    <w:p>
      <w:pPr>
        <w:ind w:firstLine="480"/>
      </w:pPr>
      <w:r>
        <w:rPr>
          <w:rFonts w:hint="eastAsia"/>
        </w:rPr>
        <w:t>公司设有客户投诉中心</w:t>
      </w:r>
      <w:r>
        <w:rPr>
          <w:rFonts w:hint="eastAsia" w:ascii="宋体" w:hAnsi="宋体"/>
        </w:rPr>
        <w:t>，每周7个工作日、每个工作日8小时（8：30-12：00,13：30-18：00）受理用户对服务质量的投诉。服务品质将由客户服务中心提供保障，服务中心设立有热线投诉电</w:t>
      </w:r>
      <w:r>
        <w:rPr>
          <w:rFonts w:hint="eastAsia"/>
        </w:rPr>
        <w:t>话，网点和中心对服务支持有任何不满时，均可直接向该中心投诉。该中心将详细记录投诉内容，并保障48小时内将处理结果通报投诉者。接到客户投诉后，客户服务中心将详细记录投诉内容，并保障48小时内将处理结果通报客户。</w:t>
      </w:r>
    </w:p>
    <w:p>
      <w:pPr>
        <w:ind w:firstLine="480"/>
      </w:pPr>
      <w:r>
        <w:rPr>
          <w:rFonts w:hint="eastAsia"/>
        </w:rPr>
        <w:t>服务热线电话：</w:t>
      </w:r>
      <w:r>
        <w:t>0371-67981829</w:t>
      </w:r>
    </w:p>
    <w:p>
      <w:pPr>
        <w:pStyle w:val="4"/>
        <w:bidi w:val="0"/>
        <w:rPr>
          <w:lang w:val="en-US" w:eastAsia="zh-CN"/>
        </w:rPr>
      </w:pPr>
      <w:bookmarkStart w:id="61" w:name="_Toc18056015"/>
      <w:bookmarkStart w:id="62" w:name="_Toc25549"/>
      <w:bookmarkStart w:id="63" w:name="_Toc309057664"/>
      <w:bookmarkStart w:id="64" w:name="_Toc517718010"/>
      <w:r>
        <w:rPr>
          <w:rFonts w:hint="eastAsia"/>
          <w:lang w:val="en-US" w:eastAsia="zh-CN"/>
        </w:rPr>
        <w:t>监督和管理</w:t>
      </w:r>
      <w:bookmarkEnd w:id="61"/>
      <w:bookmarkEnd w:id="62"/>
      <w:bookmarkEnd w:id="63"/>
      <w:bookmarkEnd w:id="64"/>
    </w:p>
    <w:p>
      <w:pPr>
        <w:ind w:firstLine="480"/>
      </w:pPr>
      <w:r>
        <w:rPr>
          <w:rFonts w:hint="eastAsia"/>
        </w:rPr>
        <w:t>我公司在售后服务过程中建立不同的小组，有序的投入到项目之中，并在每个环节均实施质量控制，有售后服务文档记录，保证实施过程中所有的细节均有案可查，做到实施过程可追朔。</w:t>
      </w:r>
    </w:p>
    <w:p>
      <w:pPr>
        <w:pStyle w:val="4"/>
        <w:bidi w:val="0"/>
        <w:rPr>
          <w:lang w:val="en-US" w:eastAsia="zh-CN"/>
        </w:rPr>
      </w:pPr>
      <w:bookmarkStart w:id="65" w:name="_Toc517718011"/>
      <w:bookmarkStart w:id="66" w:name="_Toc18056016"/>
      <w:bookmarkStart w:id="67" w:name="_Toc22509"/>
      <w:r>
        <w:rPr>
          <w:rFonts w:hint="eastAsia"/>
          <w:lang w:val="en-US" w:eastAsia="zh-CN"/>
        </w:rPr>
        <w:t>项目回访</w:t>
      </w:r>
      <w:bookmarkEnd w:id="65"/>
      <w:bookmarkEnd w:id="66"/>
      <w:bookmarkEnd w:id="67"/>
    </w:p>
    <w:p>
      <w:pPr>
        <w:ind w:firstLine="480"/>
      </w:pPr>
      <w:r>
        <w:rPr>
          <w:rFonts w:hint="eastAsia"/>
        </w:rPr>
        <w:t>我公司在规定的保修期内尊重客户的权益，努力为用户服务好，使项目达到预期的设计能力和使用价值而进行项目回访服务。具体流程如下：</w:t>
      </w:r>
    </w:p>
    <w:p>
      <w:pPr>
        <w:ind w:firstLine="480"/>
      </w:pPr>
      <w:r>
        <w:rPr>
          <w:rFonts w:hint="eastAsia"/>
        </w:rPr>
        <w:t>征求客户意见—项目实施前征求客户意见，项目实施中听取客户意见，交工验收征求客户意见，交工后听取使用意见。</w:t>
      </w:r>
    </w:p>
    <w:p>
      <w:pPr>
        <w:ind w:firstLine="480"/>
      </w:pPr>
      <w:r>
        <w:rPr>
          <w:rFonts w:hint="eastAsia"/>
        </w:rPr>
        <w:t>征求客户以外的单位意见—设计部门、上级管理部门征求意见和访问，回访的方式以走访客户或邀请座谈，或采取信访、电访等，听取用户意见，做好记录整理和保存。</w:t>
      </w:r>
    </w:p>
    <w:p>
      <w:pPr>
        <w:ind w:firstLine="480"/>
        <w:rPr>
          <w:lang w:val="zh-CN"/>
        </w:rPr>
      </w:pPr>
      <w:r>
        <w:rPr>
          <w:rFonts w:hint="eastAsia"/>
        </w:rPr>
        <w:t>建立服务客户的组织机构和工作小组，成员包括公司经理、总</w:t>
      </w:r>
      <w:r>
        <w:rPr>
          <w:rFonts w:hint="eastAsia" w:eastAsia="宋体"/>
          <w:lang w:eastAsia="zh-CN"/>
        </w:rPr>
        <w:t>工程师</w:t>
      </w:r>
      <w:r>
        <w:rPr>
          <w:rFonts w:hint="eastAsia"/>
        </w:rPr>
        <w:t>、项目实施人员、技术人员、质量管理人员，规定常规服务回访时间、方式，信息资料归纳管理。诚心诚意征求客户意见和要求，建立“客户意见整改回执”对用户提出的问题记录交项目部部门经理及时处理。及时采取纠正和预防措施。</w:t>
      </w:r>
    </w:p>
    <w:p>
      <w:pPr>
        <w:pStyle w:val="4"/>
        <w:bidi w:val="0"/>
        <w:rPr>
          <w:lang w:val="en-US" w:eastAsia="zh-CN"/>
        </w:rPr>
      </w:pPr>
      <w:bookmarkStart w:id="68" w:name="_Toc517718013"/>
      <w:bookmarkStart w:id="69" w:name="_Toc18056017"/>
      <w:bookmarkStart w:id="70" w:name="_Toc5032"/>
      <w:r>
        <w:rPr>
          <w:rFonts w:hint="eastAsia"/>
          <w:lang w:val="en-US" w:eastAsia="zh-CN"/>
        </w:rPr>
        <w:t>知识产权</w:t>
      </w:r>
      <w:bookmarkEnd w:id="68"/>
      <w:bookmarkEnd w:id="69"/>
      <w:bookmarkEnd w:id="70"/>
    </w:p>
    <w:p>
      <w:pPr>
        <w:ind w:firstLine="480"/>
      </w:pPr>
      <w:r>
        <w:rPr>
          <w:rFonts w:hint="eastAsia"/>
        </w:rPr>
        <w:t>招标人使用我公司中标的货物、技术、资料、服务或其他任何一部分时，享有无偿使用权。免受第三方提出的侵犯其专利权、著作权、商标权或其它知识产权的起诉。如果第三方提出侵权指控，我公司承担由此而引起的一切法律责任和费用。</w:t>
      </w:r>
    </w:p>
    <w:p>
      <w:pPr>
        <w:pStyle w:val="4"/>
        <w:bidi w:val="0"/>
        <w:rPr>
          <w:lang w:val="en-US" w:eastAsia="zh-CN"/>
        </w:rPr>
      </w:pPr>
      <w:bookmarkStart w:id="71" w:name="_Toc26835"/>
      <w:bookmarkStart w:id="72" w:name="_Toc18056019"/>
      <w:r>
        <w:rPr>
          <w:lang w:val="en-US" w:eastAsia="zh-CN"/>
        </w:rPr>
        <w:t>售后服务机构分布情况</w:t>
      </w:r>
      <w:bookmarkEnd w:id="71"/>
      <w:bookmarkEnd w:id="72"/>
    </w:p>
    <w:p>
      <w:pPr>
        <w:ind w:firstLine="480"/>
        <w:rPr>
          <w:lang w:val="zh-CN"/>
        </w:rPr>
      </w:pPr>
      <w:r>
        <w:rPr>
          <w:lang w:val="zh-CN"/>
        </w:rPr>
        <w:t>我公司在本地设有办事处</w:t>
      </w:r>
      <w:r>
        <w:rPr>
          <w:rFonts w:hint="eastAsia" w:ascii="Times New Roman"/>
          <w:lang w:val="zh-CN"/>
        </w:rPr>
        <w:t>，办事处信息如下：</w:t>
      </w:r>
    </w:p>
    <w:p>
      <w:pPr>
        <w:ind w:firstLine="480"/>
        <w:rPr>
          <w:lang w:val="zh-CN"/>
        </w:rPr>
      </w:pPr>
      <w:r>
        <w:rPr>
          <w:rFonts w:hint="eastAsia" w:ascii="Times New Roman"/>
          <w:lang w:val="zh-CN"/>
        </w:rPr>
        <w:t xml:space="preserve">常驻售后服务人员：任威峰 152 </w:t>
      </w:r>
      <w:r>
        <w:rPr>
          <w:rFonts w:hint="eastAsia"/>
        </w:rPr>
        <w:t>3969</w:t>
      </w:r>
      <w:r>
        <w:rPr>
          <w:rFonts w:hint="eastAsia" w:ascii="Times New Roman"/>
          <w:lang w:val="zh-CN"/>
        </w:rPr>
        <w:t xml:space="preserve"> </w:t>
      </w:r>
      <w:r>
        <w:rPr>
          <w:rFonts w:hint="eastAsia"/>
        </w:rPr>
        <w:t>7285</w:t>
      </w:r>
    </w:p>
    <w:p>
      <w:pPr>
        <w:ind w:firstLine="2640" w:firstLineChars="1100"/>
      </w:pPr>
      <w:r>
        <w:rPr>
          <w:rFonts w:hint="eastAsia" w:ascii="Times New Roman"/>
          <w:lang w:val="zh-CN"/>
        </w:rPr>
        <w:t>王盼盼 1</w:t>
      </w:r>
      <w:r>
        <w:rPr>
          <w:rFonts w:hint="eastAsia"/>
        </w:rPr>
        <w:t>99 3991 9212</w:t>
      </w:r>
    </w:p>
    <w:p>
      <w:pPr>
        <w:ind w:firstLine="480"/>
      </w:pPr>
      <w:r>
        <w:rPr>
          <w:rFonts w:hint="eastAsia" w:ascii="Times New Roman"/>
          <w:lang w:val="zh-CN"/>
        </w:rPr>
        <w:t>售后维修服务能力：整机修理、专项修理、部件更换、设备升级、故障诊断及处理。</w:t>
      </w:r>
    </w:p>
    <w:p>
      <w:pPr>
        <w:pStyle w:val="4"/>
        <w:bidi w:val="0"/>
        <w:rPr>
          <w:lang w:val="en-US" w:eastAsia="zh-CN"/>
        </w:rPr>
      </w:pPr>
      <w:bookmarkStart w:id="73" w:name="_Toc7729"/>
      <w:r>
        <w:rPr>
          <w:rFonts w:hint="eastAsia"/>
          <w:lang w:val="en-US" w:eastAsia="zh-CN"/>
        </w:rPr>
        <w:t>售后服务技术团队</w:t>
      </w:r>
      <w:bookmarkEnd w:id="73"/>
    </w:p>
    <w:p>
      <w:pPr>
        <w:pStyle w:val="33"/>
        <w:rPr>
          <w:rFonts w:ascii="宋体" w:hAnsi="宋体"/>
        </w:rPr>
      </w:pPr>
      <w:r>
        <w:rPr>
          <w:rFonts w:hint="eastAsia" w:ascii="宋体" w:hAnsi="宋体"/>
        </w:rPr>
        <w:t>我公司设有售后服务部门，负责客户设备、系统日常维护，客户维护培训、公司产品升级服务等。同时在许昌当地设有办事处，派驻软、硬件售后服务人员。</w:t>
      </w:r>
    </w:p>
    <w:p>
      <w:pPr>
        <w:pStyle w:val="33"/>
      </w:pPr>
      <w:r>
        <w:rPr>
          <w:rFonts w:hint="eastAsia" w:ascii="宋体" w:hAnsi="宋体"/>
        </w:rPr>
        <w:t>硬件维修人员对客户报修类故障进行日常处理，对问题及新需求，配合运维和研发部门进行初步分析、数据抓取、调试和更新。</w:t>
      </w:r>
      <w:r>
        <w:rPr>
          <w:rFonts w:ascii="宋体" w:hAnsi="宋体"/>
        </w:rPr>
        <w:t>软件维护人员</w:t>
      </w:r>
      <w:r>
        <w:rPr>
          <w:rFonts w:hint="eastAsia" w:ascii="宋体" w:hAnsi="宋体"/>
        </w:rPr>
        <w:t>熟悉信息化系统和数据库编程设计，掌握服务器、网络相关专业知识和技能，具有较强的沟通协调能力。</w:t>
      </w:r>
    </w:p>
    <w:p>
      <w:pPr>
        <w:ind w:firstLine="480"/>
      </w:pPr>
      <w:r>
        <w:t>相关人员如下</w:t>
      </w:r>
      <w:r>
        <w:rPr>
          <w:rFonts w:hint="eastAsia"/>
        </w:rPr>
        <w:t>：</w:t>
      </w:r>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08"/>
        <w:gridCol w:w="2208"/>
        <w:gridCol w:w="2209"/>
        <w:gridCol w:w="220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2" w:hRule="atLeast"/>
        </w:trPr>
        <w:tc>
          <w:tcPr>
            <w:tcW w:w="2208" w:type="dxa"/>
            <w:shd w:val="clear" w:color="auto" w:fill="CFCECE" w:themeFill="background2" w:themeFillShade="E5"/>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zh-CN" w:eastAsia="zh-CN" w:bidi="ar-SA"/>
              </w:rPr>
              <w:t>职责分工</w:t>
            </w:r>
          </w:p>
        </w:tc>
        <w:tc>
          <w:tcPr>
            <w:tcW w:w="2208" w:type="dxa"/>
            <w:shd w:val="clear" w:color="auto" w:fill="CFCECE" w:themeFill="background2" w:themeFillShade="E5"/>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zh-CN" w:eastAsia="zh-CN" w:bidi="ar-SA"/>
              </w:rPr>
              <w:t>姓名</w:t>
            </w:r>
          </w:p>
        </w:tc>
        <w:tc>
          <w:tcPr>
            <w:tcW w:w="2209" w:type="dxa"/>
            <w:shd w:val="clear" w:color="auto" w:fill="CFCECE" w:themeFill="background2" w:themeFillShade="E5"/>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zh-CN" w:eastAsia="zh-CN" w:bidi="ar-SA"/>
              </w:rPr>
              <w:t>拟担任项目职务</w:t>
            </w:r>
          </w:p>
        </w:tc>
        <w:tc>
          <w:tcPr>
            <w:tcW w:w="2209" w:type="dxa"/>
            <w:shd w:val="clear" w:color="auto" w:fill="CFCECE" w:themeFill="background2" w:themeFillShade="E5"/>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zh-CN" w:eastAsia="zh-CN" w:bidi="ar-SA"/>
              </w:rPr>
              <w:t>联系方式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trPr>
        <w:tc>
          <w:tcPr>
            <w:tcW w:w="2208" w:type="dxa"/>
            <w:vMerge w:val="restart"/>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zh-CN" w:eastAsia="zh-CN" w:bidi="ar-SA"/>
              </w:rPr>
              <w:t>管理层</w:t>
            </w:r>
          </w:p>
        </w:tc>
        <w:tc>
          <w:tcPr>
            <w:tcW w:w="2208"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en-US" w:eastAsia="zh-CN" w:bidi="ar-SA"/>
              </w:rPr>
              <w:t>方志乾</w:t>
            </w:r>
          </w:p>
        </w:tc>
        <w:tc>
          <w:tcPr>
            <w:tcW w:w="2209"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en-US" w:eastAsia="zh-CN" w:bidi="ar-SA"/>
              </w:rPr>
              <w:t>项目负责人</w:t>
            </w:r>
          </w:p>
        </w:tc>
        <w:tc>
          <w:tcPr>
            <w:tcW w:w="2209" w:type="dxa"/>
            <w:vAlign w:val="center"/>
          </w:tcPr>
          <w:p>
            <w:pPr>
              <w:keepNext w:val="0"/>
              <w:keepLines w:val="0"/>
              <w:widowControl w:val="0"/>
              <w:suppressLineNumbers w:val="0"/>
              <w:tabs>
                <w:tab w:val="left" w:pos="489"/>
              </w:tabs>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13523027725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trPr>
        <w:tc>
          <w:tcPr>
            <w:tcW w:w="2208" w:type="dxa"/>
            <w:vMerge w:val="continue"/>
            <w:vAlign w:val="center"/>
          </w:tcPr>
          <w:p>
            <w:pPr>
              <w:keepNext w:val="0"/>
              <w:keepLines w:val="0"/>
              <w:widowControl w:val="0"/>
              <w:suppressLineNumbers w:val="0"/>
              <w:adjustRightInd w:val="0"/>
              <w:spacing w:before="0" w:beforeAutospacing="0" w:after="0" w:afterAutospacing="0" w:line="0" w:lineRule="atLeast"/>
              <w:ind w:left="0" w:right="-122" w:rightChars="-51" w:firstLine="567" w:firstLineChars="0"/>
              <w:jc w:val="center"/>
              <w:textAlignment w:val="baseline"/>
              <w:rPr>
                <w:rFonts w:hint="default" w:ascii="宋体" w:hAnsi="宋体" w:eastAsia="宋体" w:cs="宋体"/>
                <w:kern w:val="2"/>
                <w:sz w:val="24"/>
                <w:szCs w:val="24"/>
                <w:lang w:val="zh-CN" w:eastAsia="zh-CN" w:bidi="ar-SA"/>
              </w:rPr>
            </w:pPr>
          </w:p>
        </w:tc>
        <w:tc>
          <w:tcPr>
            <w:tcW w:w="2208"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en-US" w:eastAsia="zh-CN" w:bidi="ar-SA"/>
              </w:rPr>
              <w:t>李松刚</w:t>
            </w:r>
          </w:p>
        </w:tc>
        <w:tc>
          <w:tcPr>
            <w:tcW w:w="2209"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en-US" w:eastAsia="zh-CN" w:bidi="ar-SA"/>
              </w:rPr>
              <w:t>技术负责人</w:t>
            </w:r>
          </w:p>
        </w:tc>
        <w:tc>
          <w:tcPr>
            <w:tcW w:w="2209"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en-US" w:eastAsia="zh-CN" w:bidi="ar-SA"/>
              </w:rPr>
            </w:pPr>
            <w:r>
              <w:rPr>
                <w:rFonts w:hint="eastAsia" w:ascii="宋体" w:hAnsi="宋体" w:eastAsia="宋体" w:cs="宋体"/>
                <w:kern w:val="2"/>
                <w:sz w:val="24"/>
                <w:szCs w:val="24"/>
                <w:lang w:val="en-US" w:eastAsia="zh-CN" w:bidi="ar-SA"/>
              </w:rPr>
              <w:t>18638583331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1" w:hRule="atLeast"/>
        </w:trPr>
        <w:tc>
          <w:tcPr>
            <w:tcW w:w="2208" w:type="dxa"/>
            <w:vMerge w:val="restart"/>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zh-CN" w:eastAsia="zh-CN" w:bidi="ar-SA"/>
              </w:rPr>
              <w:t>主要技术服务人员</w:t>
            </w:r>
          </w:p>
        </w:tc>
        <w:tc>
          <w:tcPr>
            <w:tcW w:w="2208"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en-US" w:eastAsia="zh-CN" w:bidi="ar-SA"/>
              </w:rPr>
              <w:t>宋瑞卿</w:t>
            </w:r>
          </w:p>
        </w:tc>
        <w:tc>
          <w:tcPr>
            <w:tcW w:w="2209"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en-US" w:eastAsia="zh-CN" w:bidi="ar-SA"/>
              </w:rPr>
              <w:t>嵌入式程序</w:t>
            </w:r>
          </w:p>
        </w:tc>
        <w:tc>
          <w:tcPr>
            <w:tcW w:w="2209"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en-US" w:eastAsia="zh-CN" w:bidi="ar-SA"/>
              </w:rPr>
              <w:t>15890659045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trPr>
        <w:tc>
          <w:tcPr>
            <w:tcW w:w="2208" w:type="dxa"/>
            <w:vMerge w:val="continue"/>
            <w:vAlign w:val="center"/>
          </w:tcPr>
          <w:p>
            <w:pPr>
              <w:keepNext w:val="0"/>
              <w:keepLines w:val="0"/>
              <w:widowControl w:val="0"/>
              <w:suppressLineNumbers w:val="0"/>
              <w:adjustRightInd w:val="0"/>
              <w:spacing w:before="0" w:beforeAutospacing="0" w:after="0" w:afterAutospacing="0" w:line="0" w:lineRule="atLeast"/>
              <w:ind w:left="0" w:right="-122" w:rightChars="-51" w:firstLine="567" w:firstLineChars="0"/>
              <w:jc w:val="center"/>
              <w:textAlignment w:val="baseline"/>
              <w:rPr>
                <w:rFonts w:hint="default" w:ascii="宋体" w:hAnsi="宋体" w:eastAsia="宋体" w:cs="宋体"/>
                <w:kern w:val="2"/>
                <w:sz w:val="24"/>
                <w:szCs w:val="24"/>
                <w:lang w:val="zh-CN" w:eastAsia="zh-CN" w:bidi="ar-SA"/>
              </w:rPr>
            </w:pPr>
          </w:p>
        </w:tc>
        <w:tc>
          <w:tcPr>
            <w:tcW w:w="2208"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en-US" w:eastAsia="zh-CN" w:bidi="ar-SA"/>
              </w:rPr>
              <w:t>赵知军</w:t>
            </w:r>
          </w:p>
        </w:tc>
        <w:tc>
          <w:tcPr>
            <w:tcW w:w="2209"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en-US" w:eastAsia="zh-CN" w:bidi="ar-SA"/>
              </w:rPr>
              <w:t>硬件维修</w:t>
            </w:r>
          </w:p>
        </w:tc>
        <w:tc>
          <w:tcPr>
            <w:tcW w:w="2209"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en-US" w:eastAsia="zh-CN" w:bidi="ar-SA"/>
              </w:rPr>
              <w:t>19939368900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1" w:hRule="atLeast"/>
        </w:trPr>
        <w:tc>
          <w:tcPr>
            <w:tcW w:w="2208" w:type="dxa"/>
            <w:vMerge w:val="continue"/>
            <w:vAlign w:val="center"/>
          </w:tcPr>
          <w:p>
            <w:pPr>
              <w:keepNext w:val="0"/>
              <w:keepLines w:val="0"/>
              <w:widowControl w:val="0"/>
              <w:suppressLineNumbers w:val="0"/>
              <w:adjustRightInd w:val="0"/>
              <w:spacing w:before="0" w:beforeAutospacing="0" w:after="0" w:afterAutospacing="0" w:line="0" w:lineRule="atLeast"/>
              <w:ind w:left="0" w:right="-122" w:rightChars="-51" w:firstLine="567" w:firstLineChars="0"/>
              <w:jc w:val="center"/>
              <w:textAlignment w:val="baseline"/>
              <w:rPr>
                <w:rFonts w:hint="default" w:ascii="宋体" w:hAnsi="宋体" w:eastAsia="宋体" w:cs="宋体"/>
                <w:kern w:val="2"/>
                <w:sz w:val="24"/>
                <w:szCs w:val="24"/>
                <w:lang w:val="zh-CN" w:eastAsia="zh-CN" w:bidi="ar-SA"/>
              </w:rPr>
            </w:pPr>
          </w:p>
        </w:tc>
        <w:tc>
          <w:tcPr>
            <w:tcW w:w="2208"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en-US" w:eastAsia="zh-CN" w:bidi="ar-SA"/>
              </w:rPr>
              <w:t>邵刚建</w:t>
            </w:r>
          </w:p>
        </w:tc>
        <w:tc>
          <w:tcPr>
            <w:tcW w:w="2209"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en-US" w:eastAsia="zh-CN" w:bidi="ar-SA"/>
              </w:rPr>
              <w:t>软件维护</w:t>
            </w:r>
          </w:p>
        </w:tc>
        <w:tc>
          <w:tcPr>
            <w:tcW w:w="2209"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en-US" w:eastAsia="zh-CN" w:bidi="ar-SA"/>
              </w:rPr>
              <w:t>18321916066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trPr>
        <w:tc>
          <w:tcPr>
            <w:tcW w:w="2208" w:type="dxa"/>
            <w:vMerge w:val="continue"/>
            <w:vAlign w:val="center"/>
          </w:tcPr>
          <w:p>
            <w:pPr>
              <w:keepNext w:val="0"/>
              <w:keepLines w:val="0"/>
              <w:widowControl w:val="0"/>
              <w:suppressLineNumbers w:val="0"/>
              <w:adjustRightInd w:val="0"/>
              <w:spacing w:before="0" w:beforeAutospacing="0" w:after="0" w:afterAutospacing="0" w:line="0" w:lineRule="atLeast"/>
              <w:ind w:left="0" w:right="-122" w:rightChars="-51" w:firstLine="567" w:firstLineChars="0"/>
              <w:jc w:val="center"/>
              <w:textAlignment w:val="baseline"/>
              <w:rPr>
                <w:rFonts w:hint="default" w:ascii="宋体" w:hAnsi="宋体" w:eastAsia="宋体" w:cs="宋体"/>
                <w:kern w:val="2"/>
                <w:sz w:val="24"/>
                <w:szCs w:val="24"/>
                <w:lang w:val="zh-CN" w:eastAsia="zh-CN" w:bidi="ar-SA"/>
              </w:rPr>
            </w:pPr>
          </w:p>
        </w:tc>
        <w:tc>
          <w:tcPr>
            <w:tcW w:w="2208"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zh-CN" w:eastAsia="zh-CN" w:bidi="ar-SA"/>
              </w:rPr>
              <w:t>任威峰</w:t>
            </w:r>
          </w:p>
        </w:tc>
        <w:tc>
          <w:tcPr>
            <w:tcW w:w="2209"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zh-CN" w:eastAsia="zh-CN" w:bidi="ar-SA"/>
              </w:rPr>
              <w:t>硬件维修</w:t>
            </w:r>
          </w:p>
        </w:tc>
        <w:tc>
          <w:tcPr>
            <w:tcW w:w="2209"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zh-CN" w:eastAsia="zh-CN" w:bidi="ar-SA"/>
              </w:rPr>
              <w:t>152</w:t>
            </w:r>
            <w:r>
              <w:rPr>
                <w:rFonts w:hint="eastAsia" w:ascii="宋体" w:hAnsi="宋体" w:eastAsia="宋体" w:cs="宋体"/>
                <w:kern w:val="2"/>
                <w:sz w:val="24"/>
                <w:szCs w:val="24"/>
                <w:lang w:val="en-US" w:eastAsia="zh-CN" w:bidi="ar-SA"/>
              </w:rPr>
              <w:t>39697285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trPr>
        <w:tc>
          <w:tcPr>
            <w:tcW w:w="2208" w:type="dxa"/>
            <w:vMerge w:val="continue"/>
            <w:vAlign w:val="center"/>
          </w:tcPr>
          <w:p>
            <w:pPr>
              <w:keepNext w:val="0"/>
              <w:keepLines w:val="0"/>
              <w:widowControl w:val="0"/>
              <w:suppressLineNumbers w:val="0"/>
              <w:adjustRightInd w:val="0"/>
              <w:spacing w:before="0" w:beforeAutospacing="0" w:after="0" w:afterAutospacing="0" w:line="0" w:lineRule="atLeast"/>
              <w:ind w:left="0" w:right="-122" w:rightChars="-51" w:firstLine="567" w:firstLineChars="0"/>
              <w:jc w:val="center"/>
              <w:textAlignment w:val="baseline"/>
              <w:rPr>
                <w:rFonts w:hint="default" w:ascii="宋体" w:hAnsi="宋体" w:eastAsia="宋体" w:cs="宋体"/>
                <w:kern w:val="2"/>
                <w:sz w:val="24"/>
                <w:szCs w:val="24"/>
                <w:lang w:val="zh-CN" w:eastAsia="zh-CN" w:bidi="ar-SA"/>
              </w:rPr>
            </w:pPr>
          </w:p>
        </w:tc>
        <w:tc>
          <w:tcPr>
            <w:tcW w:w="2208"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zh-CN" w:eastAsia="zh-CN" w:bidi="ar-SA"/>
              </w:rPr>
              <w:t>王盼盼</w:t>
            </w:r>
          </w:p>
        </w:tc>
        <w:tc>
          <w:tcPr>
            <w:tcW w:w="2209"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zh-CN" w:eastAsia="zh-CN" w:bidi="ar-SA"/>
              </w:rPr>
              <w:t>硬件维修</w:t>
            </w:r>
          </w:p>
        </w:tc>
        <w:tc>
          <w:tcPr>
            <w:tcW w:w="2209" w:type="dxa"/>
            <w:vAlign w:val="center"/>
          </w:tcPr>
          <w:p>
            <w:pPr>
              <w:keepNext w:val="0"/>
              <w:keepLines w:val="0"/>
              <w:widowControl w:val="0"/>
              <w:suppressLineNumbers w:val="0"/>
              <w:adjustRightInd w:val="0"/>
              <w:spacing w:before="0" w:beforeAutospacing="0" w:after="0" w:afterAutospacing="0" w:line="0" w:lineRule="atLeast"/>
              <w:ind w:left="0" w:right="-122" w:rightChars="-51" w:firstLine="0" w:firstLineChars="0"/>
              <w:jc w:val="center"/>
              <w:textAlignment w:val="baseline"/>
              <w:rPr>
                <w:rFonts w:hint="default" w:ascii="宋体" w:hAnsi="宋体" w:eastAsia="宋体" w:cs="宋体"/>
                <w:kern w:val="2"/>
                <w:sz w:val="24"/>
                <w:szCs w:val="24"/>
                <w:lang w:val="zh-CN" w:eastAsia="zh-CN" w:bidi="ar-SA"/>
              </w:rPr>
            </w:pPr>
            <w:r>
              <w:rPr>
                <w:rFonts w:hint="eastAsia" w:ascii="宋体" w:hAnsi="宋体" w:eastAsia="宋体" w:cs="宋体"/>
                <w:kern w:val="2"/>
                <w:sz w:val="24"/>
                <w:szCs w:val="24"/>
                <w:lang w:val="zh-CN" w:eastAsia="zh-CN" w:bidi="ar-SA"/>
              </w:rPr>
              <w:t>1</w:t>
            </w:r>
            <w:r>
              <w:rPr>
                <w:rFonts w:hint="eastAsia" w:ascii="宋体" w:hAnsi="宋体" w:eastAsia="宋体" w:cs="宋体"/>
                <w:kern w:val="2"/>
                <w:sz w:val="24"/>
                <w:szCs w:val="24"/>
                <w:lang w:val="en-US" w:eastAsia="zh-CN" w:bidi="ar-SA"/>
              </w:rPr>
              <w:t>9939919212</w:t>
            </w:r>
          </w:p>
        </w:tc>
      </w:tr>
    </w:tbl>
    <w:p>
      <w:pPr>
        <w:widowControl w:val="0"/>
        <w:adjustRightInd w:val="0"/>
        <w:spacing w:line="0" w:lineRule="atLeast"/>
        <w:ind w:right="-122" w:rightChars="-51" w:firstLine="0"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left="0" w:leftChars="0" w:right="-122" w:rightChars="-51" w:firstLine="0" w:firstLineChars="0"/>
        <w:jc w:val="left"/>
        <w:textAlignment w:val="baseline"/>
        <w:rPr>
          <w:rFonts w:asciiTheme="minorHAnsi" w:hAnsiTheme="minorHAnsi" w:eastAsiaTheme="minorEastAsia" w:cstheme="minorBidi"/>
          <w:kern w:val="2"/>
          <w:sz w:val="21"/>
          <w:szCs w:val="22"/>
          <w:lang w:val="zh-CN" w:eastAsia="zh-CN" w:bidi="ar-SA"/>
        </w:rPr>
      </w:pPr>
    </w:p>
    <w:p>
      <w:pPr>
        <w:widowControl w:val="0"/>
        <w:adjustRightInd w:val="0"/>
        <w:spacing w:line="0" w:lineRule="atLeast"/>
        <w:ind w:right="-122" w:rightChars="-51" w:firstLine="0" w:firstLineChars="0"/>
        <w:jc w:val="left"/>
        <w:textAlignment w:val="baseline"/>
        <w:rPr>
          <w:rFonts w:asciiTheme="minorHAnsi" w:hAnsiTheme="minorHAnsi" w:eastAsiaTheme="minorEastAsia" w:cstheme="minorBidi"/>
          <w:b/>
          <w:bCs/>
          <w:kern w:val="2"/>
          <w:sz w:val="24"/>
          <w:szCs w:val="24"/>
          <w:lang w:val="zh-CN" w:eastAsia="zh-CN" w:bidi="ar-SA"/>
        </w:rPr>
      </w:pPr>
      <w:r>
        <w:rPr>
          <w:rFonts w:hint="eastAsia" w:asciiTheme="minorHAnsi" w:hAnsiTheme="minorHAnsi" w:eastAsiaTheme="minorEastAsia" w:cstheme="minorBidi"/>
          <w:b/>
          <w:bCs/>
          <w:kern w:val="2"/>
          <w:sz w:val="24"/>
          <w:szCs w:val="24"/>
          <w:lang w:val="zh-CN" w:eastAsia="zh-CN" w:bidi="ar-SA"/>
        </w:rPr>
        <w:t>主要售后、技术人员证书：</w:t>
      </w:r>
    </w:p>
    <w:p>
      <w:pPr>
        <w:widowControl w:val="0"/>
        <w:adjustRightInd w:val="0"/>
        <w:spacing w:line="0" w:lineRule="atLeast"/>
        <w:ind w:right="-122" w:rightChars="-51" w:firstLine="0" w:firstLineChars="0"/>
        <w:jc w:val="left"/>
        <w:textAlignment w:val="baseline"/>
        <w:rPr>
          <w:rFonts w:asciiTheme="minorHAnsi" w:hAnsiTheme="minorHAnsi" w:eastAsiaTheme="minorEastAsia" w:cstheme="minorBidi"/>
          <w:kern w:val="2"/>
          <w:sz w:val="21"/>
          <w:szCs w:val="22"/>
          <w:lang w:val="zh-CN" w:eastAsia="zh-CN" w:bidi="ar-SA"/>
        </w:rPr>
      </w:pPr>
    </w:p>
    <w:p>
      <w:pPr>
        <w:widowControl w:val="0"/>
        <w:tabs>
          <w:tab w:val="left" w:pos="636"/>
        </w:tabs>
        <w:adjustRightInd w:val="0"/>
        <w:spacing w:line="0" w:lineRule="atLeast"/>
        <w:ind w:right="-122" w:rightChars="-51" w:firstLine="0" w:firstLineChars="0"/>
        <w:jc w:val="center"/>
        <w:textAlignment w:val="baseline"/>
        <w:rPr>
          <w:rFonts w:asciiTheme="minorHAnsi" w:hAnsiTheme="minorHAnsi" w:eastAsiaTheme="minorEastAsia" w:cstheme="minorBidi"/>
          <w:kern w:val="2"/>
          <w:sz w:val="21"/>
          <w:szCs w:val="22"/>
          <w:lang w:val="en-US" w:eastAsia="zh-CN" w:bidi="ar-SA"/>
        </w:rPr>
      </w:pPr>
      <w:r>
        <w:rPr>
          <w:rFonts w:asciiTheme="minorHAnsi" w:hAnsiTheme="minorHAnsi" w:eastAsiaTheme="minorEastAsia" w:cstheme="minorBidi"/>
          <w:kern w:val="2"/>
          <w:sz w:val="21"/>
          <w:szCs w:val="22"/>
          <w:lang w:val="en-US" w:eastAsia="zh-CN" w:bidi="ar-SA"/>
        </w:rPr>
        <w:drawing>
          <wp:inline distT="0" distB="0" distL="0" distR="0">
            <wp:extent cx="2519680" cy="4290060"/>
            <wp:effectExtent l="0" t="0" r="13970" b="15240"/>
            <wp:docPr id="17" name="图片 17" descr="C:\招投标资料\0 公司资质、证书\人员\项目经理网上信息\20170907103443013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招投标资料\0 公司资质、证书\人员\项目经理网上信息\201709071034430134[1].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2519680" cy="4290060"/>
                    </a:xfrm>
                    <a:prstGeom prst="rect">
                      <a:avLst/>
                    </a:prstGeom>
                    <a:noFill/>
                    <a:ln>
                      <a:noFill/>
                    </a:ln>
                  </pic:spPr>
                </pic:pic>
              </a:graphicData>
            </a:graphic>
          </wp:inline>
        </w:drawing>
      </w:r>
    </w:p>
    <w:p>
      <w:pPr>
        <w:widowControl w:val="0"/>
        <w:adjustRightInd w:val="0"/>
        <w:spacing w:line="0" w:lineRule="atLeast"/>
        <w:ind w:right="-122" w:rightChars="-51" w:firstLine="0" w:firstLineChars="0"/>
        <w:jc w:val="center"/>
        <w:textAlignment w:val="baseline"/>
        <w:rPr>
          <w:rFonts w:asciiTheme="minorHAnsi" w:hAnsiTheme="minorHAnsi" w:eastAsiaTheme="minorEastAsia" w:cstheme="minorBidi"/>
          <w:kern w:val="2"/>
          <w:sz w:val="21"/>
          <w:szCs w:val="22"/>
          <w:lang w:val="en-US" w:eastAsia="zh-CN" w:bidi="ar-SA"/>
        </w:rPr>
      </w:pPr>
      <w:r>
        <w:rPr>
          <w:rFonts w:hint="eastAsia" w:asciiTheme="minorHAnsi" w:hAnsiTheme="minorHAnsi" w:eastAsiaTheme="minorEastAsia" w:cstheme="minorBidi"/>
          <w:kern w:val="2"/>
          <w:sz w:val="21"/>
          <w:szCs w:val="22"/>
          <w:lang w:val="en-US" w:eastAsia="zh-CN" w:bidi="ar-SA"/>
        </w:rPr>
        <w:drawing>
          <wp:inline distT="0" distB="0" distL="114300" distR="114300">
            <wp:extent cx="5426075" cy="3986530"/>
            <wp:effectExtent l="0" t="0" r="3175" b="13970"/>
            <wp:docPr id="18" name="图片 18" descr="方志乾-高级工程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方志乾-高级工程师"/>
                    <pic:cNvPicPr>
                      <a:picLocks noChangeAspect="1"/>
                    </pic:cNvPicPr>
                  </pic:nvPicPr>
                  <pic:blipFill>
                    <a:blip r:embed="rId5" cstate="print"/>
                    <a:stretch>
                      <a:fillRect/>
                    </a:stretch>
                  </pic:blipFill>
                  <pic:spPr>
                    <a:xfrm>
                      <a:off x="0" y="0"/>
                      <a:ext cx="5426075" cy="3986530"/>
                    </a:xfrm>
                    <a:prstGeom prst="rect">
                      <a:avLst/>
                    </a:prstGeom>
                  </pic:spPr>
                </pic:pic>
              </a:graphicData>
            </a:graphic>
          </wp:inline>
        </w:drawing>
      </w:r>
    </w:p>
    <w:p>
      <w:pPr>
        <w:widowControl w:val="0"/>
        <w:adjustRightInd w:val="0"/>
        <w:spacing w:line="0" w:lineRule="atLeast"/>
        <w:ind w:right="-122" w:rightChars="-51" w:firstLine="567" w:firstLineChars="0"/>
        <w:jc w:val="left"/>
        <w:textAlignment w:val="baseline"/>
        <w:rPr>
          <w:rFonts w:asciiTheme="minorHAnsi" w:hAnsiTheme="minorHAnsi" w:eastAsiaTheme="minorEastAsia" w:cstheme="minorBidi"/>
          <w:kern w:val="2"/>
          <w:sz w:val="21"/>
          <w:szCs w:val="22"/>
          <w:lang w:val="en-US" w:eastAsia="zh-CN" w:bidi="ar-SA"/>
        </w:rPr>
      </w:pPr>
    </w:p>
    <w:p>
      <w:pPr>
        <w:ind w:right="-122"/>
        <w:sectPr>
          <w:pgSz w:w="11906" w:h="16838"/>
          <w:pgMar w:top="1361" w:right="1361" w:bottom="1361" w:left="1531" w:header="851" w:footer="992" w:gutter="0"/>
          <w:cols w:space="0" w:num="1"/>
          <w:docGrid w:type="linesAndChars" w:linePitch="328" w:charSpace="0"/>
        </w:sectPr>
      </w:pPr>
    </w:p>
    <w:p>
      <w:pPr>
        <w:ind w:firstLine="480"/>
      </w:pPr>
    </w:p>
    <w:p>
      <w:pPr>
        <w:widowControl w:val="0"/>
        <w:adjustRightInd w:val="0"/>
        <w:spacing w:line="0" w:lineRule="atLeast"/>
        <w:ind w:right="-122" w:rightChars="-51" w:firstLine="0" w:firstLineChars="0"/>
        <w:jc w:val="center"/>
        <w:textAlignment w:val="baseline"/>
        <w:rPr>
          <w:rFonts w:asciiTheme="minorHAnsi" w:hAnsiTheme="minorHAnsi" w:eastAsiaTheme="minorEastAsia" w:cstheme="minorBidi"/>
          <w:kern w:val="2"/>
          <w:sz w:val="21"/>
          <w:szCs w:val="22"/>
          <w:lang w:val="zh-CN" w:eastAsia="zh-CN" w:bidi="ar-SA"/>
        </w:rPr>
      </w:pPr>
      <w:r>
        <w:rPr>
          <w:rFonts w:hint="eastAsia" w:asciiTheme="minorHAnsi" w:hAnsiTheme="minorHAnsi" w:eastAsiaTheme="minorEastAsia" w:cstheme="minorBidi"/>
          <w:kern w:val="2"/>
          <w:sz w:val="21"/>
          <w:szCs w:val="22"/>
          <w:lang w:val="en-US" w:eastAsia="zh-CN" w:bidi="ar-SA"/>
        </w:rPr>
        <w:drawing>
          <wp:inline distT="0" distB="0" distL="114300" distR="114300">
            <wp:extent cx="5427345" cy="3965575"/>
            <wp:effectExtent l="0" t="0" r="1905" b="15875"/>
            <wp:docPr id="78" name="图片 78" descr="李松刚-工程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descr="李松刚-工程师"/>
                    <pic:cNvPicPr>
                      <a:picLocks noChangeAspect="1"/>
                    </pic:cNvPicPr>
                  </pic:nvPicPr>
                  <pic:blipFill>
                    <a:blip r:embed="rId6" cstate="print"/>
                    <a:stretch>
                      <a:fillRect/>
                    </a:stretch>
                  </pic:blipFill>
                  <pic:spPr>
                    <a:xfrm>
                      <a:off x="0" y="0"/>
                      <a:ext cx="5427345" cy="3965575"/>
                    </a:xfrm>
                    <a:prstGeom prst="rect">
                      <a:avLst/>
                    </a:prstGeom>
                  </pic:spPr>
                </pic:pic>
              </a:graphicData>
            </a:graphic>
          </wp:inline>
        </w:drawing>
      </w:r>
      <w:r>
        <w:rPr>
          <w:rFonts w:asciiTheme="minorHAnsi" w:hAnsiTheme="minorHAnsi" w:eastAsiaTheme="minorEastAsia" w:cstheme="minorBidi"/>
          <w:kern w:val="2"/>
          <w:sz w:val="21"/>
          <w:szCs w:val="22"/>
          <w:lang w:val="en-US" w:eastAsia="zh-CN" w:bidi="ar-SA"/>
        </w:rPr>
        <w:drawing>
          <wp:inline distT="0" distB="0" distL="0" distR="0">
            <wp:extent cx="5476875" cy="3914140"/>
            <wp:effectExtent l="0" t="0" r="9525" b="10160"/>
            <wp:docPr id="79" name="图片 79" descr="C:\招投标资料\0 公司资质、证书\人员\信息系统项目管理师\信息系统项目管理师--李松刚（高级）.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descr="C:\招投标资料\0 公司资质、证书\人员\信息系统项目管理师\信息系统项目管理师--李松刚（高级）.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5476875" cy="3914140"/>
                    </a:xfrm>
                    <a:prstGeom prst="rect">
                      <a:avLst/>
                    </a:prstGeom>
                    <a:noFill/>
                    <a:ln>
                      <a:noFill/>
                    </a:ln>
                  </pic:spPr>
                </pic:pic>
              </a:graphicData>
            </a:graphic>
          </wp:inline>
        </w:drawing>
      </w:r>
    </w:p>
    <w:p>
      <w:pPr>
        <w:ind w:firstLine="0" w:firstLineChars="0"/>
        <w:jc w:val="center"/>
        <w:rPr>
          <w:lang w:val="zh-CN"/>
        </w:rPr>
      </w:pPr>
      <w:r>
        <w:drawing>
          <wp:inline distT="0" distB="0" distL="0" distR="0">
            <wp:extent cx="5427980" cy="3845560"/>
            <wp:effectExtent l="0" t="0" r="1270" b="2540"/>
            <wp:docPr id="24197" name="图片 24197" descr="C:\招投标资料\0 公司资质、证书\人员\其他资格证书\嵌入式系统设计师--宋瑞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97" name="图片 24197" descr="C:\招投标资料\0 公司资质、证书\人员\其他资格证书\嵌入式系统设计师--宋瑞卿.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5427980" cy="3845726"/>
                    </a:xfrm>
                    <a:prstGeom prst="rect">
                      <a:avLst/>
                    </a:prstGeom>
                    <a:noFill/>
                    <a:ln>
                      <a:noFill/>
                    </a:ln>
                  </pic:spPr>
                </pic:pic>
              </a:graphicData>
            </a:graphic>
          </wp:inline>
        </w:drawing>
      </w:r>
    </w:p>
    <w:p>
      <w:pPr>
        <w:ind w:firstLine="0" w:firstLineChars="0"/>
        <w:jc w:val="center"/>
      </w:pPr>
      <w:r>
        <w:drawing>
          <wp:inline distT="0" distB="0" distL="0" distR="0">
            <wp:extent cx="5427980" cy="3927475"/>
            <wp:effectExtent l="0" t="0" r="1270" b="0"/>
            <wp:docPr id="24196" name="图片 24196" descr="C:\招投标资料\0 公司资质、证书\人员\其他资格证书\施工员--赵知军.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96" name="图片 24196" descr="C:\招投标资料\0 公司资质、证书\人员\其他资格证书\施工员--赵知军.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427980" cy="3928020"/>
                    </a:xfrm>
                    <a:prstGeom prst="rect">
                      <a:avLst/>
                    </a:prstGeom>
                    <a:noFill/>
                    <a:ln>
                      <a:noFill/>
                    </a:ln>
                  </pic:spPr>
                </pic:pic>
              </a:graphicData>
            </a:graphic>
          </wp:inline>
        </w:drawing>
      </w:r>
    </w:p>
    <w:p>
      <w:pPr>
        <w:ind w:firstLine="0" w:firstLineChars="0"/>
      </w:pPr>
    </w:p>
    <w:p>
      <w:pPr>
        <w:ind w:left="0" w:leftChars="0" w:firstLine="0" w:firstLineChars="0"/>
        <w:sectPr>
          <w:pgSz w:w="11906" w:h="16838"/>
          <w:pgMar w:top="1361" w:right="1361" w:bottom="1361" w:left="1531" w:header="851" w:footer="992" w:gutter="0"/>
          <w:cols w:space="0" w:num="1"/>
          <w:docGrid w:type="linesAndChars" w:linePitch="328" w:charSpace="0"/>
        </w:sectPr>
      </w:pPr>
    </w:p>
    <w:p>
      <w:pPr>
        <w:pStyle w:val="4"/>
        <w:bidi w:val="0"/>
        <w:rPr>
          <w:lang w:val="en-US" w:eastAsia="zh-CN"/>
        </w:rPr>
      </w:pPr>
      <w:bookmarkStart w:id="74" w:name="_Toc1538"/>
      <w:r>
        <w:rPr>
          <w:rFonts w:hint="eastAsia"/>
          <w:lang w:val="en-US" w:eastAsia="zh-CN"/>
        </w:rPr>
        <w:t>技术培训方案</w:t>
      </w:r>
      <w:bookmarkEnd w:id="74"/>
    </w:p>
    <w:p>
      <w:pPr>
        <w:pStyle w:val="5"/>
        <w:bidi w:val="0"/>
        <w:rPr>
          <w:lang w:val="en-US" w:eastAsia="zh-CN"/>
        </w:rPr>
      </w:pPr>
      <w:bookmarkStart w:id="75" w:name="_Toc18056027"/>
      <w:r>
        <w:rPr>
          <w:rFonts w:hint="eastAsia"/>
          <w:lang w:val="en-US" w:eastAsia="zh-CN"/>
        </w:rPr>
        <w:t>培训体系概述</w:t>
      </w:r>
      <w:bookmarkEnd w:id="75"/>
    </w:p>
    <w:p>
      <w:pPr>
        <w:ind w:firstLine="480"/>
      </w:pPr>
      <w:r>
        <w:rPr>
          <w:rFonts w:hint="eastAsia"/>
        </w:rPr>
        <w:t>为了使许昌公交的工作人员有效地使用我公司提供的主动安全预警设备，我公司为用户提供内容丰富、知识结构全面的培训。我公司注重培训的实效性，针对使用者不同的经验水平和工作性质而专门开设不同层次的标准培训课程。</w:t>
      </w:r>
    </w:p>
    <w:p>
      <w:pPr>
        <w:ind w:firstLine="480"/>
      </w:pPr>
      <w:r>
        <w:rPr>
          <w:rFonts w:hint="eastAsia"/>
        </w:rPr>
        <w:t>为确保系统正常工作，我公司制定了详细的培训计划，主要包括本项目相关软件的使用培训。</w:t>
      </w:r>
    </w:p>
    <w:p>
      <w:pPr>
        <w:pStyle w:val="6"/>
        <w:bidi w:val="0"/>
        <w:rPr>
          <w:lang w:val="en-US" w:eastAsia="zh-CN"/>
        </w:rPr>
      </w:pPr>
      <w:r>
        <w:rPr>
          <w:rFonts w:hint="eastAsia"/>
          <w:lang w:val="en-US" w:eastAsia="zh-CN"/>
        </w:rPr>
        <w:t>培训</w:t>
      </w:r>
      <w:r>
        <w:rPr>
          <w:lang w:val="en-US" w:eastAsia="zh-CN"/>
        </w:rPr>
        <w:t>标准</w:t>
      </w:r>
    </w:p>
    <w:p>
      <w:pPr>
        <w:pStyle w:val="34"/>
        <w:ind w:firstLine="480"/>
        <w:rPr>
          <w:szCs w:val="20"/>
        </w:rPr>
      </w:pPr>
      <w:r>
        <w:rPr>
          <w:szCs w:val="20"/>
        </w:rPr>
        <w:t>培训是实施的重要环节。通过培训，</w:t>
      </w:r>
      <w:r>
        <w:rPr>
          <w:rFonts w:hint="eastAsia"/>
          <w:szCs w:val="20"/>
        </w:rPr>
        <w:t>业务人员和技术支持</w:t>
      </w:r>
      <w:r>
        <w:rPr>
          <w:szCs w:val="20"/>
        </w:rPr>
        <w:t>人员将深入了解</w:t>
      </w:r>
      <w:r>
        <w:rPr>
          <w:rFonts w:hint="eastAsia"/>
          <w:szCs w:val="20"/>
        </w:rPr>
        <w:t>硬件</w:t>
      </w:r>
      <w:r>
        <w:rPr>
          <w:szCs w:val="20"/>
        </w:rPr>
        <w:t>设备配置、技术指标和详细操作说明以及</w:t>
      </w:r>
      <w:r>
        <w:rPr>
          <w:rFonts w:hint="eastAsia"/>
          <w:szCs w:val="20"/>
        </w:rPr>
        <w:t>软件应用</w:t>
      </w:r>
      <w:r>
        <w:rPr>
          <w:szCs w:val="20"/>
        </w:rPr>
        <w:t>系统</w:t>
      </w:r>
      <w:r>
        <w:rPr>
          <w:rFonts w:hint="eastAsia"/>
          <w:szCs w:val="20"/>
        </w:rPr>
        <w:t>操作</w:t>
      </w:r>
      <w:r>
        <w:rPr>
          <w:szCs w:val="20"/>
        </w:rPr>
        <w:t>方法等。培训效果的好坏将直接决定用户操作人员以后能否正确操作和使用系统、能否胜任系统</w:t>
      </w:r>
      <w:r>
        <w:rPr>
          <w:rFonts w:hint="eastAsia"/>
          <w:szCs w:val="20"/>
        </w:rPr>
        <w:t>操作使用及</w:t>
      </w:r>
      <w:r>
        <w:rPr>
          <w:szCs w:val="20"/>
        </w:rPr>
        <w:t>运维工作，最终影响到整个项目能否成功实施。因此，</w:t>
      </w:r>
      <w:r>
        <w:rPr>
          <w:rFonts w:hint="eastAsia"/>
          <w:szCs w:val="20"/>
        </w:rPr>
        <w:t>我</w:t>
      </w:r>
      <w:r>
        <w:rPr>
          <w:szCs w:val="20"/>
        </w:rPr>
        <w:t>公司十分重视培训工作。本次项目培训方案通过周密的规划和设计，配以充足的培训人员，以保障培训工作的效果和质量。</w:t>
      </w:r>
    </w:p>
    <w:p>
      <w:pPr>
        <w:pStyle w:val="34"/>
        <w:ind w:firstLine="480"/>
        <w:rPr>
          <w:szCs w:val="20"/>
        </w:rPr>
      </w:pPr>
      <w:r>
        <w:rPr>
          <w:rFonts w:hint="eastAsia"/>
          <w:szCs w:val="20"/>
        </w:rPr>
        <w:t>通过培训使招标人相关人员掌握有关的使用、维护和管理方法，达到能独立进行管理、一般故障处理、日常检测和维护等工作的目标。</w:t>
      </w:r>
    </w:p>
    <w:p>
      <w:pPr>
        <w:pStyle w:val="6"/>
        <w:bidi w:val="0"/>
        <w:rPr>
          <w:lang w:val="en-US" w:eastAsia="zh-CN"/>
        </w:rPr>
      </w:pPr>
      <w:r>
        <w:rPr>
          <w:rFonts w:hint="eastAsia"/>
          <w:lang w:val="en-US" w:eastAsia="zh-CN"/>
        </w:rPr>
        <w:t>培训</w:t>
      </w:r>
      <w:r>
        <w:rPr>
          <w:lang w:val="en-US" w:eastAsia="zh-CN"/>
        </w:rPr>
        <w:t>原则</w:t>
      </w:r>
    </w:p>
    <w:p>
      <w:pPr>
        <w:pStyle w:val="34"/>
        <w:ind w:firstLine="480"/>
      </w:pPr>
      <w:r>
        <w:t>在</w:t>
      </w:r>
      <w:r>
        <w:rPr>
          <w:rFonts w:hint="eastAsia"/>
        </w:rPr>
        <w:t>本</w:t>
      </w:r>
      <w:r>
        <w:t>项目的培训工作中，我们遵循以下原则：</w:t>
      </w:r>
    </w:p>
    <w:p>
      <w:pPr>
        <w:pStyle w:val="34"/>
        <w:ind w:firstLine="482"/>
        <w:rPr>
          <w:b/>
        </w:rPr>
      </w:pPr>
      <w:r>
        <w:rPr>
          <w:b/>
        </w:rPr>
        <w:t>统一管理、分批实施</w:t>
      </w:r>
    </w:p>
    <w:p>
      <w:pPr>
        <w:pStyle w:val="34"/>
        <w:ind w:firstLine="480"/>
      </w:pPr>
      <w:r>
        <w:t>各类技术培训分别设置专门的培训组，负责培训工作的统一管理和协调，分批次对各类管理人员进行培训。</w:t>
      </w:r>
    </w:p>
    <w:p>
      <w:pPr>
        <w:pStyle w:val="34"/>
        <w:ind w:firstLine="482"/>
        <w:rPr>
          <w:b/>
        </w:rPr>
      </w:pPr>
      <w:r>
        <w:rPr>
          <w:b/>
        </w:rPr>
        <w:t>集中授课、结业考核</w:t>
      </w:r>
    </w:p>
    <w:p>
      <w:pPr>
        <w:pStyle w:val="34"/>
        <w:ind w:firstLine="480"/>
      </w:pPr>
      <w:r>
        <w:t>为保证培训取得良好效果，培训工作采取现场培训和面对面集中授课的方式进行，并为学员提供良好的软硬件环境，配备专门的培训管理员以解决授课过程出现的问题，制定相应的考核制度，考核合格持证上岗。</w:t>
      </w:r>
    </w:p>
    <w:p>
      <w:pPr>
        <w:pStyle w:val="34"/>
        <w:ind w:firstLine="482"/>
        <w:rPr>
          <w:b/>
        </w:rPr>
      </w:pPr>
      <w:r>
        <w:rPr>
          <w:b/>
        </w:rPr>
        <w:t>规范与知识并重</w:t>
      </w:r>
    </w:p>
    <w:p>
      <w:pPr>
        <w:pStyle w:val="34"/>
        <w:ind w:firstLine="480"/>
      </w:pPr>
      <w:r>
        <w:t>根据不同的培训对象，设定不同的培训内容，制定相应课程大纲和教学方案，编写有针对性的教材。</w:t>
      </w:r>
    </w:p>
    <w:p>
      <w:pPr>
        <w:pStyle w:val="6"/>
        <w:keepNext/>
        <w:keepLines/>
        <w:pageBreakBefore w:val="0"/>
        <w:widowControl w:val="0"/>
        <w:kinsoku/>
        <w:wordWrap/>
        <w:overflowPunct/>
        <w:topLinePunct w:val="0"/>
        <w:autoSpaceDE/>
        <w:autoSpaceDN/>
        <w:bidi w:val="0"/>
        <w:adjustRightInd w:val="0"/>
        <w:snapToGrid/>
        <w:spacing w:before="200" w:after="200" w:line="360" w:lineRule="auto"/>
        <w:textAlignment w:val="auto"/>
        <w:rPr>
          <w:lang w:val="en-US" w:eastAsia="zh-CN"/>
        </w:rPr>
      </w:pPr>
      <w:r>
        <w:rPr>
          <w:rFonts w:hint="eastAsia"/>
          <w:lang w:val="en-US" w:eastAsia="zh-CN"/>
        </w:rPr>
        <w:t>培训组织机构</w:t>
      </w:r>
    </w:p>
    <w:p>
      <w:pPr>
        <w:pStyle w:val="34"/>
        <w:ind w:firstLine="480"/>
      </w:pPr>
      <w:r>
        <w:rPr>
          <w:rFonts w:hint="eastAsia"/>
        </w:rPr>
        <w:t>针对此次项目的人员培训，由我公司</w:t>
      </w:r>
      <w:r>
        <w:t>和</w:t>
      </w:r>
      <w:r>
        <w:rPr>
          <w:rFonts w:hint="eastAsia"/>
        </w:rPr>
        <w:t>招标人</w:t>
      </w:r>
      <w:r>
        <w:t>代表</w:t>
      </w:r>
      <w:r>
        <w:rPr>
          <w:rFonts w:hint="eastAsia"/>
        </w:rPr>
        <w:t>，</w:t>
      </w:r>
      <w:r>
        <w:t>共同成立一个培训</w:t>
      </w:r>
      <w:r>
        <w:rPr>
          <w:rFonts w:hint="eastAsia"/>
        </w:rPr>
        <w:t>领导</w:t>
      </w:r>
      <w:r>
        <w:t>小组，</w:t>
      </w:r>
      <w:r>
        <w:rPr>
          <w:rFonts w:hint="eastAsia"/>
        </w:rPr>
        <w:t>就</w:t>
      </w:r>
      <w:r>
        <w:t>培训内容、</w:t>
      </w:r>
      <w:r>
        <w:rPr>
          <w:rFonts w:hint="eastAsia"/>
        </w:rPr>
        <w:t>培训</w:t>
      </w:r>
      <w:r>
        <w:t>大纲、</w:t>
      </w:r>
      <w:r>
        <w:rPr>
          <w:rFonts w:hint="eastAsia"/>
        </w:rPr>
        <w:t>培训</w:t>
      </w:r>
      <w:r>
        <w:t>计划、培训</w:t>
      </w:r>
      <w:r>
        <w:rPr>
          <w:rFonts w:hint="eastAsia"/>
        </w:rPr>
        <w:t>对象等</w:t>
      </w:r>
      <w:r>
        <w:t>内容进行沟通制定。对</w:t>
      </w:r>
      <w:r>
        <w:rPr>
          <w:rFonts w:hint="eastAsia"/>
        </w:rPr>
        <w:t>培训</w:t>
      </w:r>
      <w:r>
        <w:t>效果进行考核。</w:t>
      </w:r>
    </w:p>
    <w:p>
      <w:pPr>
        <w:pStyle w:val="34"/>
        <w:ind w:firstLine="480"/>
      </w:pPr>
      <w:r>
        <w:rPr>
          <w:rFonts w:hint="eastAsia"/>
        </w:rPr>
        <w:t>我公司委派有资格的技术人员对用户选派人员进行免费培训，系统</w:t>
      </w:r>
      <w:r>
        <w:t>开发、</w:t>
      </w:r>
      <w:r>
        <w:rPr>
          <w:rFonts w:hint="eastAsia"/>
        </w:rPr>
        <w:t>设备安装、调试、</w:t>
      </w:r>
      <w:r>
        <w:t>测试</w:t>
      </w:r>
      <w:r>
        <w:rPr>
          <w:rFonts w:hint="eastAsia"/>
        </w:rPr>
        <w:t>过程中，用户可以安排人员全程跟踪学习，我公司培训人员积极配合、认真培训。</w:t>
      </w:r>
    </w:p>
    <w:p>
      <w:pPr>
        <w:pStyle w:val="5"/>
        <w:keepNext/>
        <w:keepLines/>
        <w:pageBreakBefore w:val="0"/>
        <w:widowControl w:val="0"/>
        <w:kinsoku/>
        <w:wordWrap/>
        <w:overflowPunct/>
        <w:topLinePunct w:val="0"/>
        <w:autoSpaceDE/>
        <w:autoSpaceDN/>
        <w:bidi w:val="0"/>
        <w:adjustRightInd w:val="0"/>
        <w:snapToGrid/>
        <w:spacing w:before="200" w:after="200" w:line="413" w:lineRule="auto"/>
        <w:textAlignment w:val="auto"/>
        <w:rPr>
          <w:rFonts w:hint="eastAsia" w:eastAsia="宋体" w:cs="Times New Roman"/>
          <w:lang w:val="en-US" w:eastAsia="zh-CN"/>
        </w:rPr>
      </w:pPr>
      <w:bookmarkStart w:id="76" w:name="_Toc18056028"/>
      <w:r>
        <w:rPr>
          <w:rFonts w:hint="eastAsia" w:eastAsia="宋体" w:cs="Times New Roman"/>
          <w:lang w:val="en-US" w:eastAsia="zh-CN"/>
        </w:rPr>
        <w:t>培训讲师组成</w:t>
      </w:r>
      <w:bookmarkEnd w:id="76"/>
    </w:p>
    <w:p>
      <w:pPr>
        <w:pStyle w:val="34"/>
        <w:ind w:firstLine="480"/>
      </w:pPr>
      <w:r>
        <w:rPr>
          <w:rFonts w:hint="eastAsia"/>
        </w:rPr>
        <w:t>我公司专门设置了培训部门，由具有丰富理论和实际项目经验的技术</w:t>
      </w:r>
      <w:r>
        <w:rPr>
          <w:rFonts w:hint="eastAsia"/>
          <w:lang w:eastAsia="zh-CN"/>
        </w:rPr>
        <w:t>工程师</w:t>
      </w:r>
      <w:r>
        <w:rPr>
          <w:rFonts w:hint="eastAsia"/>
        </w:rPr>
        <w:t>担任培训讲师，围</w:t>
      </w:r>
      <w:r>
        <w:rPr>
          <w:rStyle w:val="35"/>
          <w:rFonts w:hint="eastAsia"/>
        </w:rPr>
        <w:t>绕本公司所提供的产品及相关的技术向用户提供优质、全面的培训服务。从设备操作、设备维修、系统</w:t>
      </w:r>
      <w:r>
        <w:rPr>
          <w:rStyle w:val="35"/>
        </w:rPr>
        <w:t>管理、</w:t>
      </w:r>
      <w:r>
        <w:rPr>
          <w:rStyle w:val="35"/>
          <w:rFonts w:hint="eastAsia"/>
        </w:rPr>
        <w:t>系统使用到系统</w:t>
      </w:r>
      <w:r>
        <w:rPr>
          <w:rFonts w:hint="eastAsia"/>
        </w:rPr>
        <w:t>维护和故障排除，为用户提供不同技术、不同深度的培训服务。</w:t>
      </w:r>
    </w:p>
    <w:tbl>
      <w:tblPr>
        <w:tblStyle w:val="18"/>
        <w:tblW w:w="74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90"/>
        <w:gridCol w:w="2885"/>
        <w:gridCol w:w="28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 w:hRule="atLeast"/>
          <w:jc w:val="center"/>
        </w:trPr>
        <w:tc>
          <w:tcPr>
            <w:tcW w:w="1690" w:type="dxa"/>
            <w:vAlign w:val="center"/>
          </w:tcPr>
          <w:p>
            <w:pPr>
              <w:pStyle w:val="36"/>
              <w:keepNext w:val="0"/>
              <w:keepLines w:val="0"/>
              <w:suppressLineNumbers w:val="0"/>
              <w:spacing w:before="0" w:beforeAutospacing="0" w:after="0" w:afterAutospacing="0"/>
              <w:ind w:left="0" w:right="0"/>
              <w:rPr>
                <w:rFonts w:hint="default" w:ascii="宋体" w:hAnsi="宋体" w:eastAsia="宋体" w:cs="宋体"/>
                <w:sz w:val="24"/>
                <w:szCs w:val="24"/>
              </w:rPr>
            </w:pPr>
            <w:r>
              <w:rPr>
                <w:rFonts w:hint="eastAsia" w:ascii="宋体" w:hAnsi="宋体" w:eastAsia="宋体" w:cs="宋体"/>
                <w:sz w:val="24"/>
                <w:szCs w:val="24"/>
              </w:rPr>
              <w:t>姓 名</w:t>
            </w:r>
          </w:p>
        </w:tc>
        <w:tc>
          <w:tcPr>
            <w:tcW w:w="2885" w:type="dxa"/>
            <w:vAlign w:val="center"/>
          </w:tcPr>
          <w:p>
            <w:pPr>
              <w:pStyle w:val="36"/>
              <w:keepNext w:val="0"/>
              <w:keepLines w:val="0"/>
              <w:suppressLineNumbers w:val="0"/>
              <w:spacing w:before="0" w:beforeAutospacing="0" w:after="0" w:afterAutospacing="0"/>
              <w:ind w:left="0" w:right="0"/>
              <w:rPr>
                <w:rFonts w:hint="default" w:ascii="宋体" w:hAnsi="宋体" w:eastAsia="宋体" w:cs="宋体"/>
                <w:sz w:val="24"/>
                <w:szCs w:val="24"/>
              </w:rPr>
            </w:pPr>
            <w:r>
              <w:rPr>
                <w:rFonts w:hint="eastAsia" w:ascii="宋体" w:hAnsi="宋体" w:eastAsia="宋体" w:cs="宋体"/>
                <w:sz w:val="24"/>
                <w:szCs w:val="24"/>
              </w:rPr>
              <w:t>职务</w:t>
            </w:r>
          </w:p>
        </w:tc>
        <w:tc>
          <w:tcPr>
            <w:tcW w:w="2885" w:type="dxa"/>
            <w:vAlign w:val="center"/>
          </w:tcPr>
          <w:p>
            <w:pPr>
              <w:pStyle w:val="36"/>
              <w:keepNext w:val="0"/>
              <w:keepLines w:val="0"/>
              <w:suppressLineNumbers w:val="0"/>
              <w:spacing w:before="0" w:beforeAutospacing="0" w:after="0" w:afterAutospacing="0"/>
              <w:ind w:left="0" w:right="0"/>
              <w:rPr>
                <w:rFonts w:hint="default" w:ascii="宋体" w:hAnsi="宋体" w:eastAsia="宋体" w:cs="宋体"/>
                <w:sz w:val="24"/>
                <w:szCs w:val="24"/>
              </w:rPr>
            </w:pPr>
            <w:r>
              <w:rPr>
                <w:rFonts w:hint="eastAsia" w:ascii="宋体" w:hAnsi="宋体" w:eastAsia="宋体" w:cs="宋体"/>
                <w:sz w:val="24"/>
                <w:szCs w:val="24"/>
              </w:rPr>
              <w:t>培训内容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1" w:hRule="atLeast"/>
          <w:jc w:val="center"/>
        </w:trPr>
        <w:tc>
          <w:tcPr>
            <w:tcW w:w="1690" w:type="dxa"/>
            <w:vAlign w:val="center"/>
          </w:tcPr>
          <w:p>
            <w:pPr>
              <w:pStyle w:val="36"/>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宋体" w:hAnsi="宋体" w:eastAsia="宋体" w:cs="宋体"/>
                <w:sz w:val="24"/>
                <w:szCs w:val="24"/>
              </w:rPr>
            </w:pPr>
            <w:r>
              <w:rPr>
                <w:rFonts w:hint="eastAsia" w:ascii="宋体" w:hAnsi="宋体" w:eastAsia="宋体" w:cs="宋体"/>
                <w:sz w:val="24"/>
                <w:szCs w:val="24"/>
              </w:rPr>
              <w:t>宋瑞卿</w:t>
            </w:r>
          </w:p>
        </w:tc>
        <w:tc>
          <w:tcPr>
            <w:tcW w:w="2885" w:type="dxa"/>
            <w:vAlign w:val="center"/>
          </w:tcPr>
          <w:p>
            <w:pPr>
              <w:pStyle w:val="36"/>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宋体" w:hAnsi="宋体" w:eastAsia="宋体" w:cs="宋体"/>
                <w:sz w:val="24"/>
                <w:szCs w:val="24"/>
              </w:rPr>
            </w:pPr>
            <w:r>
              <w:rPr>
                <w:rFonts w:hint="eastAsia" w:ascii="宋体" w:hAnsi="宋体" w:eastAsia="宋体" w:cs="宋体"/>
                <w:sz w:val="24"/>
                <w:szCs w:val="24"/>
              </w:rPr>
              <w:t>培训主管</w:t>
            </w:r>
          </w:p>
        </w:tc>
        <w:tc>
          <w:tcPr>
            <w:tcW w:w="2885" w:type="dxa"/>
            <w:vAlign w:val="center"/>
          </w:tcPr>
          <w:p>
            <w:pPr>
              <w:pStyle w:val="36"/>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宋体" w:hAnsi="宋体" w:eastAsia="宋体" w:cs="宋体"/>
                <w:sz w:val="24"/>
                <w:szCs w:val="24"/>
              </w:rPr>
            </w:pPr>
            <w:r>
              <w:rPr>
                <w:rFonts w:hint="eastAsia" w:ascii="宋体" w:hAnsi="宋体" w:eastAsia="宋体" w:cs="宋体"/>
                <w:sz w:val="24"/>
                <w:szCs w:val="24"/>
              </w:rPr>
              <w:t>主动安全预警设备组成、使用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1" w:hRule="atLeast"/>
          <w:jc w:val="center"/>
        </w:trPr>
        <w:tc>
          <w:tcPr>
            <w:tcW w:w="1690" w:type="dxa"/>
            <w:vAlign w:val="center"/>
          </w:tcPr>
          <w:p>
            <w:pPr>
              <w:pStyle w:val="36"/>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宋体" w:hAnsi="宋体" w:eastAsia="宋体" w:cs="宋体"/>
                <w:sz w:val="24"/>
                <w:szCs w:val="24"/>
              </w:rPr>
            </w:pPr>
            <w:r>
              <w:rPr>
                <w:rFonts w:hint="eastAsia" w:ascii="宋体" w:hAnsi="宋体" w:eastAsia="宋体" w:cs="宋体"/>
                <w:sz w:val="24"/>
                <w:szCs w:val="24"/>
              </w:rPr>
              <w:t>邵刚建</w:t>
            </w:r>
          </w:p>
        </w:tc>
        <w:tc>
          <w:tcPr>
            <w:tcW w:w="2885" w:type="dxa"/>
            <w:vAlign w:val="center"/>
          </w:tcPr>
          <w:p>
            <w:pPr>
              <w:pStyle w:val="36"/>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宋体" w:hAnsi="宋体" w:eastAsia="宋体" w:cs="宋体"/>
                <w:sz w:val="24"/>
                <w:szCs w:val="24"/>
              </w:rPr>
            </w:pPr>
            <w:r>
              <w:rPr>
                <w:rFonts w:hint="eastAsia" w:ascii="宋体" w:hAnsi="宋体" w:eastAsia="宋体" w:cs="宋体"/>
                <w:sz w:val="24"/>
                <w:szCs w:val="24"/>
              </w:rPr>
              <w:t>资深讲师</w:t>
            </w:r>
          </w:p>
        </w:tc>
        <w:tc>
          <w:tcPr>
            <w:tcW w:w="2885" w:type="dxa"/>
            <w:vAlign w:val="center"/>
          </w:tcPr>
          <w:p>
            <w:pPr>
              <w:pStyle w:val="36"/>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宋体" w:hAnsi="宋体" w:eastAsia="宋体" w:cs="宋体"/>
                <w:sz w:val="24"/>
                <w:szCs w:val="24"/>
              </w:rPr>
            </w:pPr>
            <w:r>
              <w:rPr>
                <w:rFonts w:hint="eastAsia" w:ascii="宋体" w:hAnsi="宋体" w:eastAsia="宋体" w:cs="宋体"/>
                <w:sz w:val="24"/>
                <w:szCs w:val="24"/>
              </w:rPr>
              <w:t>车辆主动安全预警设备操作流程、维护方式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1" w:hRule="atLeast"/>
          <w:jc w:val="center"/>
        </w:trPr>
        <w:tc>
          <w:tcPr>
            <w:tcW w:w="1690" w:type="dxa"/>
            <w:vAlign w:val="center"/>
          </w:tcPr>
          <w:p>
            <w:pPr>
              <w:pStyle w:val="36"/>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宋体" w:hAnsi="宋体" w:eastAsia="宋体" w:cs="宋体"/>
                <w:sz w:val="24"/>
                <w:szCs w:val="24"/>
              </w:rPr>
            </w:pPr>
            <w:r>
              <w:rPr>
                <w:rFonts w:hint="eastAsia" w:ascii="宋体" w:hAnsi="宋体" w:eastAsia="宋体" w:cs="宋体"/>
                <w:sz w:val="24"/>
                <w:szCs w:val="24"/>
              </w:rPr>
              <w:t>赵知军</w:t>
            </w:r>
          </w:p>
        </w:tc>
        <w:tc>
          <w:tcPr>
            <w:tcW w:w="2885" w:type="dxa"/>
            <w:vAlign w:val="center"/>
          </w:tcPr>
          <w:p>
            <w:pPr>
              <w:pStyle w:val="36"/>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textAlignment w:val="auto"/>
              <w:rPr>
                <w:rFonts w:hint="default" w:ascii="宋体" w:hAnsi="宋体" w:eastAsia="宋体" w:cs="宋体"/>
                <w:sz w:val="24"/>
                <w:szCs w:val="24"/>
              </w:rPr>
            </w:pPr>
            <w:r>
              <w:rPr>
                <w:rFonts w:hint="eastAsia" w:ascii="宋体" w:hAnsi="宋体" w:eastAsia="宋体" w:cs="宋体"/>
                <w:sz w:val="24"/>
                <w:szCs w:val="24"/>
              </w:rPr>
              <w:t>资深讲师</w:t>
            </w:r>
          </w:p>
        </w:tc>
        <w:tc>
          <w:tcPr>
            <w:tcW w:w="2885" w:type="dxa"/>
            <w:vAlign w:val="center"/>
          </w:tcPr>
          <w:p>
            <w:pPr>
              <w:pStyle w:val="36"/>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rPr>
                <w:rFonts w:hint="default" w:ascii="宋体" w:hAnsi="宋体" w:eastAsia="宋体" w:cs="宋体"/>
                <w:sz w:val="24"/>
                <w:szCs w:val="24"/>
              </w:rPr>
            </w:pPr>
            <w:r>
              <w:rPr>
                <w:rFonts w:hint="eastAsia" w:ascii="宋体" w:hAnsi="宋体" w:eastAsia="宋体" w:cs="宋体"/>
                <w:sz w:val="24"/>
                <w:szCs w:val="24"/>
              </w:rPr>
              <w:t>主动安全预警设备管理平台参数设置、基础管理</w:t>
            </w:r>
          </w:p>
        </w:tc>
      </w:tr>
    </w:tbl>
    <w:p>
      <w:pPr>
        <w:pStyle w:val="5"/>
        <w:keepNext/>
        <w:keepLines/>
        <w:pageBreakBefore w:val="0"/>
        <w:widowControl w:val="0"/>
        <w:kinsoku/>
        <w:wordWrap/>
        <w:overflowPunct/>
        <w:topLinePunct w:val="0"/>
        <w:autoSpaceDE/>
        <w:autoSpaceDN/>
        <w:bidi w:val="0"/>
        <w:adjustRightInd w:val="0"/>
        <w:snapToGrid/>
        <w:spacing w:before="200" w:after="200" w:line="413" w:lineRule="auto"/>
        <w:textAlignment w:val="auto"/>
        <w:rPr>
          <w:rFonts w:hint="eastAsia" w:eastAsia="宋体" w:cs="Times New Roman"/>
          <w:lang w:val="en-US" w:eastAsia="zh-CN"/>
        </w:rPr>
      </w:pPr>
      <w:bookmarkStart w:id="77" w:name="_Toc18056029"/>
      <w:r>
        <w:rPr>
          <w:rFonts w:hint="eastAsia" w:eastAsia="宋体" w:cs="Times New Roman"/>
          <w:lang w:val="en-US" w:eastAsia="zh-CN"/>
        </w:rPr>
        <w:t>培训对象及目标</w:t>
      </w:r>
      <w:bookmarkEnd w:id="77"/>
    </w:p>
    <w:p>
      <w:pPr>
        <w:pStyle w:val="34"/>
        <w:ind w:firstLine="480"/>
      </w:pPr>
      <w:r>
        <w:rPr>
          <w:szCs w:val="20"/>
        </w:rPr>
        <w:t>通过对</w:t>
      </w:r>
      <w:r>
        <w:rPr>
          <w:rFonts w:hint="eastAsia"/>
          <w:szCs w:val="20"/>
        </w:rPr>
        <w:t>不同</w:t>
      </w:r>
      <w:r>
        <w:rPr>
          <w:szCs w:val="20"/>
        </w:rPr>
        <w:t>用户的特点分析，总结归纳培训对象的主要特点，并结合本次项目的培训目标，制定具有针对性的培训计划。</w:t>
      </w:r>
    </w:p>
    <w:p>
      <w:pPr>
        <w:pStyle w:val="34"/>
        <w:ind w:firstLine="480"/>
      </w:pPr>
      <w:r>
        <w:rPr>
          <w:rFonts w:hint="eastAsia"/>
        </w:rPr>
        <w:t>我公司将组织骨干力量来从事培训工作，结合双方在项目实施过程中的合作，力求为招标人培养一批具备理论知识和实践经验的技术骨干，使其掌握有关的使用、维护和管理方法，达到能独立进行管理、一般故障处理、日常检测和维护等工作的目标。</w:t>
      </w:r>
    </w:p>
    <w:p>
      <w:pPr>
        <w:pStyle w:val="34"/>
        <w:ind w:firstLine="480"/>
      </w:pPr>
      <w:r>
        <w:rPr>
          <w:rFonts w:hint="eastAsia"/>
        </w:rPr>
        <w:t>（1）维护负责人的培训：针对该类培训对象，使其最终达到熟悉设备的用法和意义，并对本项目的深入应用作整体上的指导、规划，推动整个系统的整体应用深度和广度。</w:t>
      </w:r>
    </w:p>
    <w:p>
      <w:pPr>
        <w:pStyle w:val="34"/>
        <w:ind w:firstLine="480"/>
      </w:pPr>
      <w:r>
        <w:rPr>
          <w:rFonts w:hint="eastAsia"/>
        </w:rPr>
        <w:t>（2）系统管理人员和技术骨干：管理人员和技术骨干的有效管理及正确决策是系统顺利实施和运行的保障，因此对管理人员及技术骨干提出更高的要求，建议安排管理人员及技术骨干进行集中专项培训，使他们提高管理水平，学习成功经验，掌握相关行业的最新技术动态和方向。</w:t>
      </w:r>
    </w:p>
    <w:p>
      <w:pPr>
        <w:pStyle w:val="34"/>
        <w:ind w:firstLine="480"/>
      </w:pPr>
      <w:r>
        <w:rPr>
          <w:rFonts w:hint="eastAsia"/>
        </w:rPr>
        <w:t>（3）主动安全预警设备维护人员：主动安全预警设备维护人员是指对项目中的设备进行管理和维护的人员。这部分人员经过培训，主要能达到以下目标，掌握系统的初始化和主要参数的设定方法，对一般性故障进行诊断、定位和排除；掌握系统故障后的恢复方法；熟练查阅各种系统操作和维护手册。指导一般操作人员的工作。</w:t>
      </w:r>
    </w:p>
    <w:p>
      <w:pPr>
        <w:pStyle w:val="34"/>
        <w:ind w:firstLine="480"/>
      </w:pPr>
      <w:r>
        <w:rPr>
          <w:rFonts w:hint="eastAsia"/>
        </w:rPr>
        <w:t>（</w:t>
      </w:r>
      <w:r>
        <w:t>4</w:t>
      </w:r>
      <w:r>
        <w:rPr>
          <w:rFonts w:hint="eastAsia"/>
        </w:rPr>
        <w:t>）驾驶员：负责主动安全预警设备的使用，能够理解发出的预警信息，初步判断故障信息，进行上报，以便维修人员及时处理。</w:t>
      </w:r>
    </w:p>
    <w:p>
      <w:pPr>
        <w:pStyle w:val="5"/>
        <w:keepNext/>
        <w:keepLines/>
        <w:pageBreakBefore w:val="0"/>
        <w:widowControl w:val="0"/>
        <w:kinsoku/>
        <w:wordWrap/>
        <w:overflowPunct/>
        <w:topLinePunct w:val="0"/>
        <w:autoSpaceDE/>
        <w:autoSpaceDN/>
        <w:bidi w:val="0"/>
        <w:adjustRightInd w:val="0"/>
        <w:snapToGrid/>
        <w:spacing w:before="200" w:after="200" w:line="413" w:lineRule="auto"/>
        <w:textAlignment w:val="auto"/>
        <w:rPr>
          <w:rFonts w:hint="eastAsia" w:eastAsia="宋体" w:cs="Times New Roman"/>
          <w:lang w:val="en-US" w:eastAsia="zh-CN"/>
        </w:rPr>
      </w:pPr>
      <w:bookmarkStart w:id="78" w:name="_Toc18056030"/>
      <w:r>
        <w:rPr>
          <w:rFonts w:hint="eastAsia" w:eastAsia="宋体" w:cs="Times New Roman"/>
          <w:lang w:val="en-US" w:eastAsia="zh-CN"/>
        </w:rPr>
        <w:t>培训内容及时间</w:t>
      </w:r>
      <w:bookmarkEnd w:id="78"/>
    </w:p>
    <w:p>
      <w:pPr>
        <w:pStyle w:val="34"/>
        <w:ind w:firstLine="480"/>
      </w:pPr>
      <w:r>
        <w:rPr>
          <w:rFonts w:hint="eastAsia"/>
        </w:rPr>
        <w:t>我公司将根据多年的行业和管理经验，结合用户实际状况，提供适合用户的、有针对性的培训大纲。免费提供详细的培训计划及教材，经招标人确认同意后实施，并达到预定的培训目标。</w:t>
      </w:r>
    </w:p>
    <w:p>
      <w:pPr>
        <w:ind w:firstLine="480"/>
      </w:pPr>
      <w:r>
        <w:rPr>
          <w:rFonts w:hint="eastAsia"/>
        </w:rPr>
        <w:t>为了使相关工作人员有效地使用本产品，我公司为用户提供内容丰富、知识结构全面的培训。我公司注重培训的实效性，针对使用者不同的经验水平和工作性质而专门开设不同层次的标准培训课程。培训包括新建应用系统相关人员培训以及完善原有生产管理系统的人员培训。</w:t>
      </w:r>
    </w:p>
    <w:tbl>
      <w:tblPr>
        <w:tblStyle w:val="18"/>
        <w:tblW w:w="882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14"/>
        <w:gridCol w:w="2685"/>
        <w:gridCol w:w="1239"/>
        <w:gridCol w:w="418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7" w:hRule="atLeast"/>
          <w:tblHeader/>
          <w:jc w:val="center"/>
        </w:trPr>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center"/>
              <w:rPr>
                <w:rFonts w:hint="default"/>
                <w:b/>
              </w:rPr>
            </w:pPr>
            <w:r>
              <w:rPr>
                <w:rFonts w:hint="eastAsia"/>
                <w:b/>
              </w:rPr>
              <w:t>序号</w:t>
            </w:r>
          </w:p>
        </w:tc>
        <w:tc>
          <w:tcPr>
            <w:tcW w:w="26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center"/>
              <w:rPr>
                <w:rFonts w:hint="default"/>
                <w:b/>
              </w:rPr>
            </w:pPr>
            <w:r>
              <w:rPr>
                <w:rFonts w:hint="eastAsia"/>
                <w:b/>
              </w:rPr>
              <w:t>培训课程</w:t>
            </w:r>
          </w:p>
        </w:tc>
        <w:tc>
          <w:tcPr>
            <w:tcW w:w="123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center"/>
              <w:rPr>
                <w:rFonts w:hint="default"/>
                <w:b/>
              </w:rPr>
            </w:pPr>
            <w:r>
              <w:rPr>
                <w:rFonts w:hint="eastAsia"/>
                <w:b/>
              </w:rPr>
              <w:t>学时（天）</w:t>
            </w:r>
          </w:p>
        </w:tc>
        <w:tc>
          <w:tcPr>
            <w:tcW w:w="41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center"/>
              <w:rPr>
                <w:rFonts w:hint="default"/>
                <w:b/>
              </w:rPr>
            </w:pPr>
            <w:r>
              <w:rPr>
                <w:rFonts w:hint="eastAsia"/>
                <w:b/>
              </w:rPr>
              <w:t>培训内容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74" w:hRule="atLeast"/>
          <w:jc w:val="center"/>
        </w:trPr>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center"/>
              <w:rPr>
                <w:rFonts w:hint="default"/>
              </w:rPr>
            </w:pPr>
            <w:r>
              <w:rPr>
                <w:rFonts w:hint="eastAsia"/>
              </w:rPr>
              <w:t>1</w:t>
            </w:r>
          </w:p>
        </w:tc>
        <w:tc>
          <w:tcPr>
            <w:tcW w:w="26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center"/>
              <w:rPr>
                <w:rFonts w:hint="default" w:ascii="宋体" w:hAnsi="宋体" w:cs="宋体"/>
              </w:rPr>
            </w:pPr>
            <w:r>
              <w:rPr>
                <w:rFonts w:hint="eastAsia" w:ascii="宋体" w:hAnsi="宋体"/>
              </w:rPr>
              <w:t>智能视频监控设备终端</w:t>
            </w:r>
          </w:p>
        </w:tc>
        <w:tc>
          <w:tcPr>
            <w:tcW w:w="123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center"/>
              <w:rPr>
                <w:rFonts w:hint="default"/>
              </w:rPr>
            </w:pPr>
            <w:r>
              <w:rPr>
                <w:rFonts w:hint="eastAsia"/>
              </w:rPr>
              <w:t>1</w:t>
            </w:r>
          </w:p>
        </w:tc>
        <w:tc>
          <w:tcPr>
            <w:tcW w:w="41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left"/>
              <w:rPr>
                <w:rFonts w:hint="default"/>
              </w:rPr>
            </w:pPr>
            <w:r>
              <w:rPr>
                <w:rFonts w:hint="eastAsia"/>
                <w:szCs w:val="20"/>
              </w:rPr>
              <w:t>设备的使用、维护和管理方法，达到能独立进行管理、一般故障处理、日常检测和维护等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center"/>
              <w:rPr>
                <w:rFonts w:hint="default"/>
              </w:rPr>
            </w:pPr>
            <w:r>
              <w:rPr>
                <w:rFonts w:hint="eastAsia"/>
              </w:rPr>
              <w:t>2</w:t>
            </w:r>
          </w:p>
        </w:tc>
        <w:tc>
          <w:tcPr>
            <w:tcW w:w="26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center"/>
              <w:rPr>
                <w:rFonts w:hint="default" w:ascii="宋体" w:hAnsi="宋体" w:cs="宋体"/>
              </w:rPr>
            </w:pPr>
            <w:r>
              <w:rPr>
                <w:rFonts w:hint="eastAsia" w:ascii="宋体" w:hAnsi="宋体"/>
              </w:rPr>
              <w:t>智能安全视频监控分析主机</w:t>
            </w:r>
          </w:p>
        </w:tc>
        <w:tc>
          <w:tcPr>
            <w:tcW w:w="123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center"/>
              <w:rPr>
                <w:rFonts w:hint="default"/>
              </w:rPr>
            </w:pPr>
            <w:r>
              <w:rPr>
                <w:rFonts w:hint="default"/>
              </w:rPr>
              <w:t>0.5</w:t>
            </w:r>
          </w:p>
        </w:tc>
        <w:tc>
          <w:tcPr>
            <w:tcW w:w="41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left"/>
              <w:rPr>
                <w:rFonts w:hint="default"/>
              </w:rPr>
            </w:pPr>
            <w:r>
              <w:rPr>
                <w:rFonts w:hint="eastAsia"/>
              </w:rPr>
              <w:t>监控分析主机的基本功能和参数设置，</w:t>
            </w:r>
            <w:r>
              <w:rPr>
                <w:rFonts w:hint="eastAsia"/>
                <w:szCs w:val="20"/>
              </w:rPr>
              <w:t>一般故障处理、日常检测和维护等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714"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center"/>
              <w:rPr>
                <w:rFonts w:hint="default"/>
              </w:rPr>
            </w:pPr>
            <w:r>
              <w:rPr>
                <w:rFonts w:hint="eastAsia"/>
              </w:rPr>
              <w:t>3</w:t>
            </w:r>
          </w:p>
        </w:tc>
        <w:tc>
          <w:tcPr>
            <w:tcW w:w="26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center"/>
              <w:rPr>
                <w:rFonts w:hint="default" w:ascii="宋体" w:hAnsi="宋体" w:cs="宋体"/>
              </w:rPr>
            </w:pPr>
            <w:r>
              <w:rPr>
                <w:rFonts w:hint="eastAsia" w:ascii="宋体" w:hAnsi="宋体"/>
              </w:rPr>
              <w:t>安全驾驶主动预警平台</w:t>
            </w:r>
          </w:p>
        </w:tc>
        <w:tc>
          <w:tcPr>
            <w:tcW w:w="1239"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center"/>
              <w:rPr>
                <w:rFonts w:hint="default"/>
              </w:rPr>
            </w:pPr>
            <w:r>
              <w:rPr>
                <w:rFonts w:hint="eastAsia"/>
              </w:rPr>
              <w:t>1</w:t>
            </w:r>
          </w:p>
        </w:tc>
        <w:tc>
          <w:tcPr>
            <w:tcW w:w="4185" w:type="dxa"/>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suppressLineNumbers w:val="0"/>
              <w:spacing w:before="0" w:beforeAutospacing="0" w:after="0" w:afterAutospacing="0"/>
              <w:ind w:left="0" w:right="0" w:firstLine="0" w:firstLineChars="0"/>
              <w:jc w:val="left"/>
              <w:rPr>
                <w:rFonts w:hint="default"/>
              </w:rPr>
            </w:pPr>
            <w:r>
              <w:rPr>
                <w:rFonts w:hint="eastAsia"/>
              </w:rPr>
              <w:t>系统地了解系统架构、安装配置过程、基本操作方法、日常管理与维护等</w:t>
            </w:r>
          </w:p>
        </w:tc>
      </w:tr>
    </w:tbl>
    <w:p>
      <w:pPr>
        <w:pStyle w:val="34"/>
        <w:ind w:right="-122" w:firstLine="480"/>
      </w:pPr>
      <w:r>
        <w:rPr>
          <w:rFonts w:hint="eastAsia"/>
        </w:rPr>
        <w:t>技术培训主要分为硬件培训和软件培训两类。</w:t>
      </w:r>
    </w:p>
    <w:p>
      <w:pPr>
        <w:ind w:firstLine="480"/>
      </w:pPr>
      <w:r>
        <w:rPr>
          <w:rFonts w:hint="eastAsia"/>
        </w:rPr>
        <w:t>项目的培训既要保证业务人员、技术支持人员对系统的使用和</w:t>
      </w:r>
      <w:r>
        <w:t>软</w:t>
      </w:r>
      <w:r>
        <w:rPr>
          <w:rFonts w:hint="eastAsia"/>
        </w:rPr>
        <w:t>、</w:t>
      </w:r>
      <w:r>
        <w:t>硬件设备产品进行安装调试、日常管理、运行维护使用、维护纠错等，使受培训人员在培训后能够独立地对系统进行管理和维护。</w:t>
      </w:r>
    </w:p>
    <w:p>
      <w:pPr>
        <w:pStyle w:val="34"/>
        <w:ind w:firstLine="480"/>
      </w:pPr>
      <w:r>
        <w:rPr>
          <w:rFonts w:hint="eastAsia"/>
        </w:rPr>
        <w:t>通过培训，确保业务人员能对应用系统熟练使用和管理，又要确保系统管理维护人员能够系统地了解系统架构、安装配置过程、基本操作方法等，从而能够熟练的对网站管理软件进行日常管理、运维。</w:t>
      </w:r>
    </w:p>
    <w:p>
      <w:pPr>
        <w:pStyle w:val="5"/>
        <w:keepNext/>
        <w:keepLines/>
        <w:pageBreakBefore w:val="0"/>
        <w:widowControl w:val="0"/>
        <w:kinsoku/>
        <w:wordWrap/>
        <w:overflowPunct/>
        <w:topLinePunct w:val="0"/>
        <w:autoSpaceDE/>
        <w:autoSpaceDN/>
        <w:bidi w:val="0"/>
        <w:adjustRightInd w:val="0"/>
        <w:snapToGrid/>
        <w:spacing w:before="200" w:after="200" w:line="413" w:lineRule="auto"/>
        <w:textAlignment w:val="auto"/>
        <w:rPr>
          <w:rFonts w:hint="eastAsia" w:eastAsia="宋体" w:cs="Times New Roman"/>
          <w:lang w:val="en-US" w:eastAsia="zh-CN"/>
        </w:rPr>
      </w:pPr>
      <w:bookmarkStart w:id="79" w:name="_Toc18056031"/>
      <w:r>
        <w:rPr>
          <w:rFonts w:hint="eastAsia" w:eastAsia="宋体" w:cs="Times New Roman"/>
          <w:lang w:val="en-US" w:eastAsia="zh-CN"/>
        </w:rPr>
        <w:t>培训场地</w:t>
      </w:r>
      <w:bookmarkEnd w:id="79"/>
    </w:p>
    <w:p>
      <w:pPr>
        <w:pStyle w:val="34"/>
        <w:ind w:firstLine="480"/>
      </w:pPr>
      <w:r>
        <w:rPr>
          <w:rFonts w:hint="eastAsia"/>
        </w:rPr>
        <w:t>为了更好的为用户提供集中、全面、可实际操作的培训环境，该项目的集中培训（中级培训）可以在客户现场进行。并为参加培训人员提供良好的网络环境、实验环境。</w:t>
      </w:r>
    </w:p>
    <w:p>
      <w:pPr>
        <w:pStyle w:val="5"/>
        <w:keepNext/>
        <w:keepLines/>
        <w:pageBreakBefore w:val="0"/>
        <w:widowControl w:val="0"/>
        <w:kinsoku/>
        <w:wordWrap/>
        <w:overflowPunct/>
        <w:topLinePunct w:val="0"/>
        <w:autoSpaceDE/>
        <w:autoSpaceDN/>
        <w:bidi w:val="0"/>
        <w:adjustRightInd w:val="0"/>
        <w:snapToGrid/>
        <w:spacing w:before="200" w:after="200" w:line="413" w:lineRule="auto"/>
        <w:textAlignment w:val="auto"/>
        <w:rPr>
          <w:lang w:val="en-US" w:eastAsia="zh-CN"/>
        </w:rPr>
      </w:pPr>
      <w:bookmarkStart w:id="80" w:name="_Toc18056032"/>
      <w:r>
        <w:rPr>
          <w:rFonts w:hint="eastAsia"/>
          <w:lang w:val="en-US" w:eastAsia="zh-CN"/>
        </w:rPr>
        <w:t>培训教具和手册</w:t>
      </w:r>
      <w:bookmarkEnd w:id="80"/>
    </w:p>
    <w:p>
      <w:pPr>
        <w:pStyle w:val="34"/>
        <w:ind w:firstLine="480"/>
      </w:pPr>
      <w:r>
        <w:rPr>
          <w:rFonts w:hint="eastAsia"/>
        </w:rPr>
        <w:t>1)</w:t>
      </w:r>
      <w:r>
        <w:rPr>
          <w:rFonts w:hint="eastAsia"/>
        </w:rPr>
        <w:tab/>
      </w:r>
      <w:r>
        <w:rPr>
          <w:rFonts w:hint="eastAsia"/>
        </w:rPr>
        <w:t>我公司提供所有必要的培训手册、可视教材等，这是提供规范中的培训课程所要求的，这些培训手册应以活页夹的形式提供。根据各个培训班的参训人数向每位学员提供所有相关培训手册。</w:t>
      </w:r>
    </w:p>
    <w:p>
      <w:pPr>
        <w:pStyle w:val="34"/>
        <w:ind w:firstLine="480"/>
      </w:pPr>
      <w:r>
        <w:rPr>
          <w:rFonts w:hint="eastAsia"/>
        </w:rPr>
        <w:t>2)</w:t>
      </w:r>
      <w:r>
        <w:rPr>
          <w:rFonts w:hint="eastAsia"/>
        </w:rPr>
        <w:tab/>
      </w:r>
      <w:r>
        <w:rPr>
          <w:rFonts w:hint="eastAsia"/>
        </w:rPr>
        <w:t>培训期内尽可能多地使用供应商提供的教材，最好是在培训班开课前完成各种文件的最终定稿。</w:t>
      </w:r>
    </w:p>
    <w:p>
      <w:pPr>
        <w:pStyle w:val="34"/>
        <w:ind w:firstLine="480"/>
      </w:pPr>
      <w:r>
        <w:rPr>
          <w:rFonts w:hint="eastAsia"/>
        </w:rPr>
        <w:t>3)</w:t>
      </w:r>
      <w:r>
        <w:rPr>
          <w:rFonts w:hint="eastAsia"/>
        </w:rPr>
        <w:tab/>
      </w:r>
      <w:r>
        <w:rPr>
          <w:rFonts w:hint="eastAsia"/>
        </w:rPr>
        <w:t>我公司在授课前向业主报批某个特定培训期讲义的梗概以及培训教具的样品。业主应在制作一定数量培训材料之前予以书面批复。</w:t>
      </w:r>
    </w:p>
    <w:p>
      <w:pPr>
        <w:pStyle w:val="34"/>
        <w:ind w:firstLine="480"/>
      </w:pPr>
      <w:r>
        <w:rPr>
          <w:rFonts w:hint="eastAsia"/>
        </w:rPr>
        <w:t>4)</w:t>
      </w:r>
      <w:r>
        <w:rPr>
          <w:rFonts w:hint="eastAsia"/>
        </w:rPr>
        <w:tab/>
      </w:r>
      <w:r>
        <w:rPr>
          <w:rFonts w:hint="eastAsia"/>
        </w:rPr>
        <w:t>一套完整的培训材料应以公认的电子格式刻录在一个或多个U盘上。</w:t>
      </w:r>
    </w:p>
    <w:p>
      <w:pPr>
        <w:pStyle w:val="5"/>
        <w:keepNext/>
        <w:keepLines/>
        <w:pageBreakBefore w:val="0"/>
        <w:widowControl w:val="0"/>
        <w:kinsoku/>
        <w:wordWrap/>
        <w:overflowPunct/>
        <w:topLinePunct w:val="0"/>
        <w:autoSpaceDE/>
        <w:autoSpaceDN/>
        <w:bidi w:val="0"/>
        <w:adjustRightInd w:val="0"/>
        <w:snapToGrid/>
        <w:spacing w:before="200" w:after="200" w:line="360" w:lineRule="auto"/>
        <w:textAlignment w:val="auto"/>
        <w:rPr>
          <w:lang w:val="en-US" w:eastAsia="zh-CN"/>
        </w:rPr>
      </w:pPr>
      <w:bookmarkStart w:id="81" w:name="_Toc18056033"/>
      <w:r>
        <w:rPr>
          <w:rFonts w:hint="eastAsia"/>
          <w:lang w:val="en-US" w:eastAsia="zh-CN"/>
        </w:rPr>
        <w:t>培训方式</w:t>
      </w:r>
      <w:bookmarkEnd w:id="81"/>
      <w:bookmarkStart w:id="82" w:name="_GoBack"/>
      <w:bookmarkEnd w:id="82"/>
    </w:p>
    <w:p>
      <w:pPr>
        <w:ind w:firstLine="480"/>
      </w:pPr>
      <w:r>
        <w:rPr>
          <w:rFonts w:hint="eastAsia"/>
        </w:rPr>
        <w:t>培训采用三种方式进行：现场培训、集中培训和交流会。投标方拟定操作手册，发放到各用户。同时，在系统试运行时，招标人组织召集各用户单位主要负责人和业务相关人员集体培训，讲解系统使用流程并实际演示系统，使参训人员掌握系统使用方法和相关注意事项。</w:t>
      </w:r>
    </w:p>
    <w:p>
      <w:pPr>
        <w:pStyle w:val="5"/>
        <w:keepNext/>
        <w:keepLines/>
        <w:pageBreakBefore w:val="0"/>
        <w:widowControl w:val="0"/>
        <w:kinsoku/>
        <w:wordWrap/>
        <w:overflowPunct/>
        <w:topLinePunct w:val="0"/>
        <w:autoSpaceDE/>
        <w:autoSpaceDN/>
        <w:bidi w:val="0"/>
        <w:adjustRightInd w:val="0"/>
        <w:snapToGrid/>
        <w:spacing w:before="200" w:after="200" w:line="360" w:lineRule="auto"/>
        <w:textAlignment w:val="auto"/>
        <w:rPr>
          <w:rFonts w:hint="eastAsia" w:eastAsia="宋体" w:cs="Times New Roman"/>
          <w:lang w:val="en-US" w:eastAsia="zh-CN"/>
        </w:rPr>
      </w:pPr>
      <w:r>
        <w:rPr>
          <w:rFonts w:hint="eastAsia" w:eastAsia="宋体" w:cs="Times New Roman"/>
          <w:lang w:val="en-US" w:eastAsia="zh-CN"/>
        </w:rPr>
        <w:t>现场培训</w:t>
      </w:r>
    </w:p>
    <w:p>
      <w:pPr>
        <w:pStyle w:val="34"/>
        <w:ind w:firstLine="480"/>
      </w:pPr>
      <w:r>
        <w:rPr>
          <w:rFonts w:hint="eastAsia"/>
        </w:rPr>
        <w:t>我公司将派专业</w:t>
      </w:r>
      <w:r>
        <w:rPr>
          <w:rFonts w:hint="eastAsia"/>
          <w:lang w:eastAsia="zh-CN"/>
        </w:rPr>
        <w:t>工程师</w:t>
      </w:r>
      <w:r>
        <w:rPr>
          <w:rFonts w:hint="eastAsia"/>
        </w:rPr>
        <w:t>，对各个子系统的功能、设备的安装、检测、维护进行现场培训。</w:t>
      </w:r>
    </w:p>
    <w:p>
      <w:pPr>
        <w:pStyle w:val="34"/>
        <w:ind w:firstLine="480"/>
      </w:pPr>
      <w:r>
        <w:rPr>
          <w:rFonts w:hint="eastAsia"/>
        </w:rPr>
        <w:t>培训内容可根据用户实际情况和要求进行。</w:t>
      </w:r>
    </w:p>
    <w:p>
      <w:pPr>
        <w:pStyle w:val="6"/>
        <w:keepNext/>
        <w:keepLines/>
        <w:pageBreakBefore w:val="0"/>
        <w:widowControl w:val="0"/>
        <w:kinsoku/>
        <w:wordWrap/>
        <w:overflowPunct/>
        <w:topLinePunct w:val="0"/>
        <w:autoSpaceDE/>
        <w:autoSpaceDN/>
        <w:bidi w:val="0"/>
        <w:adjustRightInd w:val="0"/>
        <w:snapToGrid/>
        <w:spacing w:before="260" w:after="260" w:line="360" w:lineRule="auto"/>
        <w:textAlignment w:val="auto"/>
        <w:rPr>
          <w:lang w:val="en-US" w:eastAsia="zh-CN"/>
        </w:rPr>
      </w:pPr>
      <w:r>
        <w:rPr>
          <w:rFonts w:hint="eastAsia"/>
          <w:lang w:val="en-US" w:eastAsia="zh-CN"/>
        </w:rPr>
        <w:t>集中培训</w:t>
      </w:r>
    </w:p>
    <w:p>
      <w:pPr>
        <w:pStyle w:val="34"/>
        <w:ind w:firstLine="482"/>
        <w:rPr>
          <w:b/>
        </w:rPr>
      </w:pPr>
      <w:r>
        <w:rPr>
          <w:rFonts w:hint="eastAsia"/>
          <w:b/>
        </w:rPr>
        <w:t>初级培训（现场）</w:t>
      </w:r>
    </w:p>
    <w:p>
      <w:pPr>
        <w:pStyle w:val="34"/>
        <w:ind w:firstLine="480"/>
      </w:pPr>
      <w:r>
        <w:rPr>
          <w:rFonts w:hint="eastAsia"/>
        </w:rPr>
        <w:t>我公司在项目实施过程中，对招标人各子系统使用人员进行基础的理论培训及以后的使用及常见故障的防范措施等培训。使用户人员能熟练地对各子系统进行操作，并对简单的故障能够及时的排除，最大限度减少以后各系统故障的发生，减少维护时间，提高工作效率。培训人员有：招标人指定的各系统设备管理人员。</w:t>
      </w:r>
    </w:p>
    <w:p>
      <w:pPr>
        <w:pStyle w:val="34"/>
        <w:ind w:firstLine="482"/>
        <w:rPr>
          <w:b/>
        </w:rPr>
      </w:pPr>
      <w:r>
        <w:rPr>
          <w:rFonts w:hint="eastAsia"/>
          <w:b/>
        </w:rPr>
        <w:t>中级培训</w:t>
      </w:r>
    </w:p>
    <w:p>
      <w:pPr>
        <w:pStyle w:val="34"/>
        <w:ind w:firstLine="480"/>
      </w:pPr>
      <w:r>
        <w:rPr>
          <w:rFonts w:hint="eastAsia"/>
        </w:rPr>
        <w:t>项目完毕后，对招标人各系统管理人员进行中级培训，由我公司的专业培训讲师进行培训，主要培训内容为：系统的原理、系统的日常维护和管理、以及主动安全预警设备管理、系统软件使用、常见系统故障分析及解决等课程。</w:t>
      </w:r>
    </w:p>
    <w:p>
      <w:pPr>
        <w:pStyle w:val="34"/>
        <w:ind w:firstLine="482"/>
        <w:rPr>
          <w:b/>
        </w:rPr>
      </w:pPr>
      <w:r>
        <w:rPr>
          <w:rFonts w:hint="eastAsia"/>
          <w:b/>
        </w:rPr>
        <w:t>后续培训</w:t>
      </w:r>
    </w:p>
    <w:p>
      <w:pPr>
        <w:pStyle w:val="34"/>
        <w:ind w:firstLine="480"/>
        <w:rPr>
          <w:rFonts w:hint="eastAsia"/>
        </w:rPr>
      </w:pPr>
      <w:r>
        <w:rPr>
          <w:rFonts w:hint="eastAsia"/>
        </w:rPr>
        <w:t>随着用户应用水平的不断提高，我公司还非常愿意提供更进一步的培课程（课程包括讲座、实验室实习），对系统功能更新、新增人员、操作不熟练的员工继续组织后续培训。</w:t>
      </w:r>
    </w:p>
    <w:p>
      <w:pPr>
        <w:pStyle w:val="6"/>
        <w:keepNext/>
        <w:keepLines/>
        <w:pageBreakBefore w:val="0"/>
        <w:widowControl w:val="0"/>
        <w:kinsoku/>
        <w:wordWrap/>
        <w:overflowPunct/>
        <w:topLinePunct w:val="0"/>
        <w:autoSpaceDE/>
        <w:autoSpaceDN/>
        <w:bidi w:val="0"/>
        <w:adjustRightInd w:val="0"/>
        <w:snapToGrid/>
        <w:spacing w:before="260" w:after="260" w:line="360" w:lineRule="auto"/>
        <w:textAlignment w:val="auto"/>
        <w:rPr>
          <w:rFonts w:hint="eastAsia" w:cs="Times New Roman"/>
          <w:lang w:val="en-US" w:eastAsia="zh-CN"/>
        </w:rPr>
      </w:pPr>
      <w:r>
        <w:rPr>
          <w:rFonts w:hint="eastAsia" w:cs="Times New Roman"/>
          <w:lang w:val="en-US" w:eastAsia="zh-CN"/>
        </w:rPr>
        <w:t>交流会</w:t>
      </w:r>
    </w:p>
    <w:p>
      <w:pPr>
        <w:ind w:left="0" w:leftChars="0" w:firstLine="0" w:firstLineChars="0"/>
      </w:pPr>
      <w:r>
        <w:rPr>
          <w:rFonts w:hint="eastAsia" w:ascii="Cambria" w:hAnsi="Cambria" w:eastAsia="宋体" w:cs="Times New Roman"/>
          <w:kern w:val="2"/>
          <w:sz w:val="24"/>
          <w:szCs w:val="21"/>
          <w:lang w:val="en-US" w:eastAsia="zh-CN" w:bidi="ar-SA"/>
        </w:rPr>
        <w:t>在项目执行过程中，我公司技术人员会经常与招标人公司电话服务中心人员和业务承办人员相互交流工作经验、存在的问题及改进措施。</w:t>
      </w:r>
    </w:p>
    <w:p>
      <w:pPr>
        <w:pStyle w:val="34"/>
        <w:ind w:firstLine="480"/>
        <w:rPr>
          <w:rFonts w:hint="eastAsia"/>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7A"/>
    <w:family w:val="auto"/>
    <w:pitch w:val="default"/>
    <w:sig w:usb0="E0002AFF" w:usb1="C0007843"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 w:name="Cambria">
    <w:panose1 w:val="02040503050406030204"/>
    <w:charset w:val="00"/>
    <w:family w:val="roman"/>
    <w:pitch w:val="default"/>
    <w:sig w:usb0="E00002FF" w:usb1="400004FF" w:usb2="00000000"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2AED707"/>
    <w:multiLevelType w:val="multilevel"/>
    <w:tmpl w:val="B2AED707"/>
    <w:lvl w:ilvl="0" w:tentative="0">
      <w:start w:val="1"/>
      <w:numFmt w:val="decimal"/>
      <w:pStyle w:val="3"/>
      <w:suff w:val="space"/>
      <w:lvlText w:val="第%1章"/>
      <w:lvlJc w:val="left"/>
      <w:pPr>
        <w:tabs>
          <w:tab w:val="left" w:pos="0"/>
        </w:tabs>
        <w:ind w:left="0" w:firstLine="0"/>
      </w:pPr>
      <w:rPr>
        <w:rFonts w:hint="default" w:ascii="Arial" w:hAnsi="Arial" w:eastAsia="宋体" w:cs="仿宋"/>
        <w:sz w:val="44"/>
        <w:szCs w:val="44"/>
      </w:rPr>
    </w:lvl>
    <w:lvl w:ilvl="1" w:tentative="0">
      <w:start w:val="1"/>
      <w:numFmt w:val="decimal"/>
      <w:pStyle w:val="4"/>
      <w:isLgl/>
      <w:lvlText w:val="%1.%2"/>
      <w:lvlJc w:val="left"/>
      <w:pPr>
        <w:ind w:left="0" w:firstLine="0"/>
      </w:pPr>
      <w:rPr>
        <w:rFonts w:hint="eastAsia"/>
      </w:rPr>
    </w:lvl>
    <w:lvl w:ilvl="2" w:tentative="0">
      <w:start w:val="1"/>
      <w:numFmt w:val="decimal"/>
      <w:pStyle w:val="5"/>
      <w:isLgl/>
      <w:lvlText w:val="%1.%2.%3"/>
      <w:lvlJc w:val="left"/>
      <w:pPr>
        <w:ind w:left="0" w:firstLine="0"/>
      </w:pPr>
      <w:rPr>
        <w:rFonts w:hint="eastAsia" w:ascii="Arial" w:hAnsi="Arial"/>
      </w:rPr>
    </w:lvl>
    <w:lvl w:ilvl="3" w:tentative="0">
      <w:start w:val="1"/>
      <w:numFmt w:val="decimal"/>
      <w:pStyle w:val="6"/>
      <w:isLgl/>
      <w:lvlText w:val="%1.%2.%3.%4"/>
      <w:lvlJc w:val="left"/>
      <w:pPr>
        <w:ind w:left="0" w:firstLine="0"/>
      </w:pPr>
      <w:rPr>
        <w:rFonts w:hint="eastAsia"/>
      </w:rPr>
    </w:lvl>
    <w:lvl w:ilvl="4" w:tentative="0">
      <w:start w:val="1"/>
      <w:numFmt w:val="decimal"/>
      <w:pStyle w:val="7"/>
      <w:isLgl/>
      <w:lvlText w:val="%1.%2.%3.%4.%5"/>
      <w:lvlJc w:val="left"/>
      <w:pPr>
        <w:ind w:left="0" w:firstLine="0"/>
      </w:pPr>
      <w:rPr>
        <w:rFonts w:hint="eastAsia" w:ascii="Arial" w:hAnsi="Arial"/>
      </w:rPr>
    </w:lvl>
    <w:lvl w:ilvl="5" w:tentative="0">
      <w:start w:val="1"/>
      <w:numFmt w:val="decimal"/>
      <w:pStyle w:val="8"/>
      <w:isLgl/>
      <w:lvlText w:val="%1.%2.%3.%4.%5.%6"/>
      <w:lvlJc w:val="left"/>
      <w:pPr>
        <w:ind w:left="0" w:firstLine="0"/>
      </w:pPr>
      <w:rPr>
        <w:rFonts w:hint="eastAsia" w:ascii="Arial" w:hAnsi="Arial"/>
        <w:b/>
        <w:i w:val="0"/>
      </w:rPr>
    </w:lvl>
    <w:lvl w:ilvl="6" w:tentative="0">
      <w:start w:val="1"/>
      <w:numFmt w:val="decimal"/>
      <w:pStyle w:val="9"/>
      <w:isLgl/>
      <w:lvlText w:val="%1.%2.%3.%4.%5.%6.%7"/>
      <w:lvlJc w:val="left"/>
      <w:pPr>
        <w:ind w:left="0" w:firstLine="0"/>
      </w:pPr>
      <w:rPr>
        <w:rFonts w:hint="eastAsia" w:ascii="Arial" w:hAnsi="Arial"/>
        <w:b/>
        <w:i w:val="0"/>
      </w:rPr>
    </w:lvl>
    <w:lvl w:ilvl="7" w:tentative="0">
      <w:start w:val="1"/>
      <w:numFmt w:val="decimal"/>
      <w:pStyle w:val="10"/>
      <w:isLgl/>
      <w:lvlText w:val="%1.%2.%3.%4.%5.%6.%7.%8"/>
      <w:lvlJc w:val="left"/>
      <w:pPr>
        <w:ind w:left="0" w:firstLine="0"/>
      </w:pPr>
      <w:rPr>
        <w:rFonts w:hint="eastAsia"/>
      </w:rPr>
    </w:lvl>
    <w:lvl w:ilvl="8" w:tentative="0">
      <w:start w:val="1"/>
      <w:numFmt w:val="decimal"/>
      <w:pStyle w:val="11"/>
      <w:isLgl/>
      <w:lvlText w:val="%1.%2.%3.%4.%5.%6.%7.%8.%9"/>
      <w:lvlJc w:val="left"/>
      <w:pPr>
        <w:ind w:left="0" w:firstLine="0"/>
      </w:pPr>
      <w:rPr>
        <w:rFonts w:hint="eastAsia"/>
      </w:rPr>
    </w:lvl>
  </w:abstractNum>
  <w:abstractNum w:abstractNumId="1">
    <w:nsid w:val="56786FC5"/>
    <w:multiLevelType w:val="multilevel"/>
    <w:tmpl w:val="56786FC5"/>
    <w:lvl w:ilvl="0" w:tentative="0">
      <w:start w:val="1"/>
      <w:numFmt w:val="bullet"/>
      <w:lvlText w:val=""/>
      <w:lvlJc w:val="left"/>
      <w:pPr>
        <w:ind w:left="562" w:hanging="420"/>
      </w:pPr>
      <w:rPr>
        <w:rFonts w:hint="default" w:ascii="Wingdings" w:hAnsi="Wingdings"/>
      </w:rPr>
    </w:lvl>
    <w:lvl w:ilvl="1" w:tentative="0">
      <w:start w:val="1"/>
      <w:numFmt w:val="bullet"/>
      <w:lvlText w:val=""/>
      <w:lvlJc w:val="left"/>
      <w:pPr>
        <w:ind w:left="982" w:hanging="420"/>
      </w:pPr>
      <w:rPr>
        <w:rFonts w:hint="default" w:ascii="Wingdings" w:hAnsi="Wingdings"/>
      </w:rPr>
    </w:lvl>
    <w:lvl w:ilvl="2" w:tentative="0">
      <w:start w:val="1"/>
      <w:numFmt w:val="bullet"/>
      <w:lvlText w:val=""/>
      <w:lvlJc w:val="left"/>
      <w:pPr>
        <w:ind w:left="1402" w:hanging="420"/>
      </w:pPr>
      <w:rPr>
        <w:rFonts w:hint="default" w:ascii="Wingdings" w:hAnsi="Wingdings"/>
      </w:rPr>
    </w:lvl>
    <w:lvl w:ilvl="3" w:tentative="0">
      <w:start w:val="1"/>
      <w:numFmt w:val="bullet"/>
      <w:lvlText w:val=""/>
      <w:lvlJc w:val="left"/>
      <w:pPr>
        <w:ind w:left="1822" w:hanging="420"/>
      </w:pPr>
      <w:rPr>
        <w:rFonts w:hint="default" w:ascii="Wingdings" w:hAnsi="Wingdings"/>
      </w:rPr>
    </w:lvl>
    <w:lvl w:ilvl="4" w:tentative="0">
      <w:start w:val="1"/>
      <w:numFmt w:val="bullet"/>
      <w:lvlText w:val=""/>
      <w:lvlJc w:val="left"/>
      <w:pPr>
        <w:ind w:left="2242" w:hanging="420"/>
      </w:pPr>
      <w:rPr>
        <w:rFonts w:hint="default" w:ascii="Wingdings" w:hAnsi="Wingdings"/>
      </w:rPr>
    </w:lvl>
    <w:lvl w:ilvl="5" w:tentative="0">
      <w:start w:val="1"/>
      <w:numFmt w:val="bullet"/>
      <w:lvlText w:val=""/>
      <w:lvlJc w:val="left"/>
      <w:pPr>
        <w:ind w:left="2662" w:hanging="420"/>
      </w:pPr>
      <w:rPr>
        <w:rFonts w:hint="default" w:ascii="Wingdings" w:hAnsi="Wingdings"/>
      </w:rPr>
    </w:lvl>
    <w:lvl w:ilvl="6" w:tentative="0">
      <w:start w:val="1"/>
      <w:numFmt w:val="bullet"/>
      <w:lvlText w:val=""/>
      <w:lvlJc w:val="left"/>
      <w:pPr>
        <w:ind w:left="3082" w:hanging="420"/>
      </w:pPr>
      <w:rPr>
        <w:rFonts w:hint="default" w:ascii="Wingdings" w:hAnsi="Wingdings"/>
      </w:rPr>
    </w:lvl>
    <w:lvl w:ilvl="7" w:tentative="0">
      <w:start w:val="1"/>
      <w:numFmt w:val="bullet"/>
      <w:lvlText w:val=""/>
      <w:lvlJc w:val="left"/>
      <w:pPr>
        <w:ind w:left="3502" w:hanging="420"/>
      </w:pPr>
      <w:rPr>
        <w:rFonts w:hint="default" w:ascii="Wingdings" w:hAnsi="Wingdings"/>
      </w:rPr>
    </w:lvl>
    <w:lvl w:ilvl="8" w:tentative="0">
      <w:start w:val="1"/>
      <w:numFmt w:val="bullet"/>
      <w:lvlText w:val=""/>
      <w:lvlJc w:val="left"/>
      <w:pPr>
        <w:ind w:left="3922" w:hanging="420"/>
      </w:pPr>
      <w:rPr>
        <w:rFonts w:hint="default" w:ascii="Wingdings" w:hAnsi="Wingding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FD80C06"/>
    <w:rsid w:val="043D36EC"/>
    <w:rsid w:val="04EB24AC"/>
    <w:rsid w:val="05524015"/>
    <w:rsid w:val="05834C3D"/>
    <w:rsid w:val="076A1068"/>
    <w:rsid w:val="093C3E9A"/>
    <w:rsid w:val="098E59D2"/>
    <w:rsid w:val="122A64B2"/>
    <w:rsid w:val="122B703C"/>
    <w:rsid w:val="13F13751"/>
    <w:rsid w:val="149C25B6"/>
    <w:rsid w:val="15DF5B6F"/>
    <w:rsid w:val="15ED0F2A"/>
    <w:rsid w:val="17564837"/>
    <w:rsid w:val="177D7734"/>
    <w:rsid w:val="1ABB7530"/>
    <w:rsid w:val="1C991C84"/>
    <w:rsid w:val="1D357BFD"/>
    <w:rsid w:val="1FF52DD7"/>
    <w:rsid w:val="21EC247C"/>
    <w:rsid w:val="26EF07C8"/>
    <w:rsid w:val="2A376D86"/>
    <w:rsid w:val="2D007037"/>
    <w:rsid w:val="2FB67A8F"/>
    <w:rsid w:val="30834917"/>
    <w:rsid w:val="3119744E"/>
    <w:rsid w:val="332F22B6"/>
    <w:rsid w:val="35BB4016"/>
    <w:rsid w:val="370B181A"/>
    <w:rsid w:val="37A252F0"/>
    <w:rsid w:val="390311FC"/>
    <w:rsid w:val="3C32596C"/>
    <w:rsid w:val="3C834DEE"/>
    <w:rsid w:val="3DAD7F9B"/>
    <w:rsid w:val="3E4F6ADD"/>
    <w:rsid w:val="3ED11718"/>
    <w:rsid w:val="40DB0A8F"/>
    <w:rsid w:val="434402F2"/>
    <w:rsid w:val="440E51D1"/>
    <w:rsid w:val="45012499"/>
    <w:rsid w:val="45832C08"/>
    <w:rsid w:val="499F1E0F"/>
    <w:rsid w:val="4A57342E"/>
    <w:rsid w:val="4B495F10"/>
    <w:rsid w:val="4CF52A44"/>
    <w:rsid w:val="4D9B7C09"/>
    <w:rsid w:val="4F146826"/>
    <w:rsid w:val="50BE1FCC"/>
    <w:rsid w:val="51AF7821"/>
    <w:rsid w:val="531846B6"/>
    <w:rsid w:val="547E2D6C"/>
    <w:rsid w:val="58926B14"/>
    <w:rsid w:val="5B7742F7"/>
    <w:rsid w:val="5C3E6E9B"/>
    <w:rsid w:val="60C8276B"/>
    <w:rsid w:val="64A20301"/>
    <w:rsid w:val="64AF715D"/>
    <w:rsid w:val="6577070C"/>
    <w:rsid w:val="67B93782"/>
    <w:rsid w:val="67C142DC"/>
    <w:rsid w:val="6C0C4EF4"/>
    <w:rsid w:val="6F91780D"/>
    <w:rsid w:val="701A4D16"/>
    <w:rsid w:val="70370374"/>
    <w:rsid w:val="738C6959"/>
    <w:rsid w:val="75862D46"/>
    <w:rsid w:val="7E5015E2"/>
    <w:rsid w:val="7F7A7318"/>
    <w:rsid w:val="7FD80C0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adjustRightInd w:val="0"/>
      <w:spacing w:line="360" w:lineRule="auto"/>
      <w:ind w:firstLine="200" w:firstLineChars="200"/>
      <w:jc w:val="both"/>
    </w:pPr>
    <w:rPr>
      <w:rFonts w:ascii="Times New Roman" w:hAnsi="Times New Roman" w:eastAsia="宋体" w:cs="Times New Roman"/>
      <w:kern w:val="2"/>
      <w:sz w:val="24"/>
      <w:szCs w:val="24"/>
      <w:lang w:val="en-US" w:eastAsia="zh-CN" w:bidi="ar-SA"/>
    </w:rPr>
  </w:style>
  <w:style w:type="paragraph" w:styleId="3">
    <w:name w:val="heading 1"/>
    <w:basedOn w:val="1"/>
    <w:next w:val="1"/>
    <w:link w:val="29"/>
    <w:qFormat/>
    <w:uiPriority w:val="0"/>
    <w:pPr>
      <w:keepNext/>
      <w:keepLines/>
      <w:numPr>
        <w:ilvl w:val="0"/>
        <w:numId w:val="1"/>
      </w:numPr>
      <w:tabs>
        <w:tab w:val="left" w:pos="1272"/>
      </w:tabs>
      <w:spacing w:before="100" w:beforeAutospacing="1"/>
      <w:ind w:firstLineChars="0"/>
      <w:jc w:val="center"/>
      <w:outlineLvl w:val="0"/>
    </w:pPr>
    <w:rPr>
      <w:rFonts w:eastAsia="宋体" w:cs="Times New Roman" w:asciiTheme="minorAscii" w:hAnsiTheme="minorAscii"/>
      <w:b/>
      <w:bCs/>
      <w:kern w:val="44"/>
      <w:sz w:val="36"/>
      <w:szCs w:val="44"/>
    </w:rPr>
  </w:style>
  <w:style w:type="paragraph" w:styleId="4">
    <w:name w:val="heading 2"/>
    <w:basedOn w:val="1"/>
    <w:next w:val="1"/>
    <w:link w:val="21"/>
    <w:unhideWhenUsed/>
    <w:qFormat/>
    <w:uiPriority w:val="0"/>
    <w:pPr>
      <w:keepNext/>
      <w:keepLines/>
      <w:numPr>
        <w:ilvl w:val="1"/>
        <w:numId w:val="1"/>
      </w:numPr>
      <w:tabs>
        <w:tab w:val="left" w:pos="420"/>
      </w:tabs>
      <w:spacing w:before="50" w:beforeLines="50" w:after="50" w:afterLines="50" w:line="480" w:lineRule="auto"/>
      <w:ind w:left="0" w:firstLine="0" w:firstLineChars="0"/>
      <w:outlineLvl w:val="1"/>
    </w:pPr>
    <w:rPr>
      <w:rFonts w:ascii="Arial" w:hAnsi="Arial" w:eastAsia="宋体" w:cs="Times New Roman"/>
      <w:b/>
      <w:bCs/>
      <w:sz w:val="32"/>
      <w:szCs w:val="32"/>
    </w:rPr>
  </w:style>
  <w:style w:type="paragraph" w:styleId="5">
    <w:name w:val="heading 3"/>
    <w:basedOn w:val="1"/>
    <w:next w:val="1"/>
    <w:link w:val="30"/>
    <w:unhideWhenUsed/>
    <w:qFormat/>
    <w:uiPriority w:val="0"/>
    <w:pPr>
      <w:keepNext/>
      <w:keepLines/>
      <w:numPr>
        <w:ilvl w:val="2"/>
        <w:numId w:val="1"/>
      </w:numPr>
      <w:spacing w:before="260" w:beforeLines="0" w:beforeAutospacing="0" w:after="260" w:afterLines="0" w:afterAutospacing="0" w:line="413" w:lineRule="auto"/>
      <w:ind w:left="0" w:firstLine="0" w:firstLineChars="0"/>
      <w:outlineLvl w:val="2"/>
    </w:pPr>
    <w:rPr>
      <w:rFonts w:ascii="Calibri" w:hAnsi="Calibri" w:eastAsia="宋体" w:cs="Times New Roman"/>
      <w:b/>
      <w:sz w:val="28"/>
      <w:szCs w:val="22"/>
    </w:rPr>
  </w:style>
  <w:style w:type="paragraph" w:styleId="6">
    <w:name w:val="heading 4"/>
    <w:basedOn w:val="1"/>
    <w:next w:val="1"/>
    <w:link w:val="31"/>
    <w:unhideWhenUsed/>
    <w:qFormat/>
    <w:uiPriority w:val="0"/>
    <w:pPr>
      <w:keepNext/>
      <w:keepLines/>
      <w:numPr>
        <w:ilvl w:val="3"/>
        <w:numId w:val="1"/>
      </w:numPr>
      <w:spacing w:before="280" w:beforeLines="0" w:beforeAutospacing="0" w:after="290" w:afterLines="0" w:afterAutospacing="0" w:line="372" w:lineRule="auto"/>
      <w:ind w:left="0" w:firstLine="0" w:firstLineChars="0"/>
      <w:outlineLvl w:val="3"/>
    </w:pPr>
    <w:rPr>
      <w:rFonts w:ascii="Arial" w:hAnsi="Arial" w:eastAsia="仿宋" w:cs="Times New Roman"/>
      <w:b/>
      <w:sz w:val="30"/>
    </w:rPr>
  </w:style>
  <w:style w:type="paragraph" w:styleId="7">
    <w:name w:val="heading 5"/>
    <w:basedOn w:val="1"/>
    <w:next w:val="1"/>
    <w:link w:val="28"/>
    <w:semiHidden/>
    <w:unhideWhenUsed/>
    <w:qFormat/>
    <w:uiPriority w:val="0"/>
    <w:pPr>
      <w:keepNext/>
      <w:keepLines/>
      <w:numPr>
        <w:ilvl w:val="4"/>
        <w:numId w:val="1"/>
      </w:numPr>
      <w:spacing w:line="372" w:lineRule="auto"/>
      <w:ind w:firstLineChars="0"/>
      <w:outlineLvl w:val="4"/>
    </w:pPr>
    <w:rPr>
      <w:rFonts w:cs="Times New Roman"/>
      <w:b/>
      <w:sz w:val="28"/>
    </w:rPr>
  </w:style>
  <w:style w:type="paragraph" w:styleId="8">
    <w:name w:val="heading 6"/>
    <w:basedOn w:val="1"/>
    <w:next w:val="1"/>
    <w:link w:val="27"/>
    <w:semiHidden/>
    <w:unhideWhenUsed/>
    <w:qFormat/>
    <w:uiPriority w:val="0"/>
    <w:pPr>
      <w:keepNext/>
      <w:keepLines/>
      <w:numPr>
        <w:ilvl w:val="5"/>
        <w:numId w:val="1"/>
      </w:numPr>
      <w:spacing w:line="317" w:lineRule="auto"/>
      <w:ind w:firstLineChars="0"/>
      <w:outlineLvl w:val="5"/>
    </w:pPr>
    <w:rPr>
      <w:rFonts w:ascii="Arial" w:hAnsi="Arial" w:eastAsia="宋体" w:cs="Times New Roman"/>
      <w:b/>
      <w:sz w:val="28"/>
    </w:rPr>
  </w:style>
  <w:style w:type="paragraph" w:styleId="9">
    <w:name w:val="heading 7"/>
    <w:basedOn w:val="1"/>
    <w:next w:val="1"/>
    <w:semiHidden/>
    <w:unhideWhenUsed/>
    <w:qFormat/>
    <w:uiPriority w:val="0"/>
    <w:pPr>
      <w:keepNext/>
      <w:keepLines/>
      <w:numPr>
        <w:ilvl w:val="6"/>
        <w:numId w:val="1"/>
      </w:numPr>
      <w:spacing w:before="240" w:beforeLines="0" w:beforeAutospacing="0" w:after="64" w:afterLines="0" w:afterAutospacing="0" w:line="317" w:lineRule="auto"/>
      <w:ind w:left="0" w:firstLine="0" w:firstLineChars="0"/>
      <w:outlineLvl w:val="6"/>
    </w:pPr>
    <w:rPr>
      <w:b/>
      <w:sz w:val="24"/>
    </w:rPr>
  </w:style>
  <w:style w:type="paragraph" w:styleId="10">
    <w:name w:val="heading 8"/>
    <w:basedOn w:val="1"/>
    <w:next w:val="1"/>
    <w:link w:val="26"/>
    <w:semiHidden/>
    <w:unhideWhenUsed/>
    <w:qFormat/>
    <w:uiPriority w:val="0"/>
    <w:pPr>
      <w:keepNext/>
      <w:keepLines/>
      <w:numPr>
        <w:ilvl w:val="7"/>
        <w:numId w:val="1"/>
      </w:numPr>
      <w:spacing w:line="317" w:lineRule="auto"/>
      <w:ind w:left="0" w:firstLine="0" w:firstLineChars="0"/>
      <w:outlineLvl w:val="7"/>
    </w:pPr>
    <w:rPr>
      <w:rFonts w:ascii="Arial" w:hAnsi="Arial" w:eastAsia="仿宋"/>
    </w:rPr>
  </w:style>
  <w:style w:type="paragraph" w:styleId="11">
    <w:name w:val="heading 9"/>
    <w:basedOn w:val="1"/>
    <w:next w:val="1"/>
    <w:semiHidden/>
    <w:unhideWhenUsed/>
    <w:qFormat/>
    <w:uiPriority w:val="0"/>
    <w:pPr>
      <w:keepNext/>
      <w:keepLines/>
      <w:numPr>
        <w:ilvl w:val="8"/>
        <w:numId w:val="1"/>
      </w:numPr>
      <w:spacing w:before="240" w:beforeLines="0" w:beforeAutospacing="0" w:after="64" w:afterLines="0" w:afterAutospacing="0" w:line="317" w:lineRule="auto"/>
      <w:ind w:left="0" w:firstLine="0" w:firstLineChars="0"/>
      <w:outlineLvl w:val="8"/>
    </w:pPr>
    <w:rPr>
      <w:rFonts w:ascii="Arial" w:hAnsi="Arial" w:eastAsia="黑体"/>
      <w:sz w:val="21"/>
    </w:rPr>
  </w:style>
  <w:style w:type="character" w:default="1" w:styleId="20">
    <w:name w:val="Default Paragraph Font"/>
    <w:semiHidden/>
    <w:unhideWhenUsed/>
    <w:qFormat/>
    <w:uiPriority w:val="1"/>
  </w:style>
  <w:style w:type="table" w:default="1" w:styleId="18">
    <w:name w:val="Normal Table"/>
    <w:semiHidden/>
    <w:qFormat/>
    <w:uiPriority w:val="0"/>
    <w:tblPr>
      <w:tblCellMar>
        <w:top w:w="0" w:type="dxa"/>
        <w:left w:w="108" w:type="dxa"/>
        <w:bottom w:w="0" w:type="dxa"/>
        <w:right w:w="108" w:type="dxa"/>
      </w:tblCellMar>
    </w:tblPr>
  </w:style>
  <w:style w:type="paragraph" w:styleId="2">
    <w:name w:val="Normal Indent"/>
    <w:basedOn w:val="1"/>
    <w:qFormat/>
    <w:uiPriority w:val="0"/>
    <w:pPr>
      <w:ind w:firstLine="420" w:firstLineChars="200"/>
    </w:pPr>
  </w:style>
  <w:style w:type="paragraph" w:styleId="12">
    <w:name w:val="Body Text"/>
    <w:basedOn w:val="1"/>
    <w:qFormat/>
    <w:uiPriority w:val="0"/>
    <w:pPr>
      <w:spacing w:after="120" w:afterLines="0" w:afterAutospacing="0"/>
    </w:pPr>
  </w:style>
  <w:style w:type="paragraph" w:styleId="13">
    <w:name w:val="Body Text Indent"/>
    <w:basedOn w:val="1"/>
    <w:qFormat/>
    <w:uiPriority w:val="0"/>
    <w:pPr>
      <w:spacing w:after="120" w:afterLines="0" w:afterAutospacing="0"/>
      <w:ind w:left="420" w:leftChars="200"/>
    </w:pPr>
  </w:style>
  <w:style w:type="paragraph" w:styleId="14">
    <w:name w:val="Plain Text"/>
    <w:unhideWhenUsed/>
    <w:qFormat/>
    <w:uiPriority w:val="0"/>
    <w:pPr>
      <w:widowControl w:val="0"/>
      <w:adjustRightInd w:val="0"/>
      <w:spacing w:line="360" w:lineRule="auto"/>
      <w:ind w:firstLine="200" w:firstLineChars="200"/>
      <w:jc w:val="both"/>
    </w:pPr>
    <w:rPr>
      <w:rFonts w:ascii="宋体" w:hAnsi="Courier New" w:eastAsia="宋体" w:cs="Times New Roman"/>
      <w:kern w:val="2"/>
      <w:sz w:val="24"/>
      <w:szCs w:val="20"/>
      <w:lang w:val="en-US" w:eastAsia="zh-CN" w:bidi="ar-SA"/>
    </w:rPr>
  </w:style>
  <w:style w:type="paragraph" w:styleId="15">
    <w:name w:val="Normal (Web)"/>
    <w:basedOn w:val="1"/>
    <w:uiPriority w:val="0"/>
    <w:pPr>
      <w:widowControl/>
      <w:adjustRightInd/>
      <w:spacing w:before="100" w:beforeAutospacing="1" w:after="100" w:afterAutospacing="1" w:line="240" w:lineRule="auto"/>
      <w:ind w:firstLine="0" w:firstLineChars="0"/>
      <w:jc w:val="left"/>
    </w:pPr>
    <w:rPr>
      <w:rFonts w:ascii="宋体" w:hAnsi="宋体" w:eastAsia="仿宋" w:cs="宋体"/>
      <w:kern w:val="0"/>
    </w:rPr>
  </w:style>
  <w:style w:type="paragraph" w:styleId="16">
    <w:name w:val="Title"/>
    <w:basedOn w:val="1"/>
    <w:qFormat/>
    <w:uiPriority w:val="0"/>
    <w:pPr>
      <w:spacing w:before="240" w:beforeLines="0" w:beforeAutospacing="0" w:after="60" w:afterLines="0" w:afterAutospacing="0"/>
      <w:jc w:val="center"/>
      <w:outlineLvl w:val="0"/>
    </w:pPr>
    <w:rPr>
      <w:rFonts w:ascii="Arial" w:hAnsi="Arial"/>
      <w:b/>
      <w:sz w:val="32"/>
    </w:rPr>
  </w:style>
  <w:style w:type="paragraph" w:styleId="17">
    <w:name w:val="Body Text First Indent 2"/>
    <w:basedOn w:val="13"/>
    <w:qFormat/>
    <w:uiPriority w:val="0"/>
    <w:pPr>
      <w:ind w:firstLine="420" w:firstLineChars="200"/>
    </w:pPr>
  </w:style>
  <w:style w:type="table" w:styleId="19">
    <w:name w:val="Table Grid"/>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21">
    <w:name w:val="标题 2 Char"/>
    <w:basedOn w:val="20"/>
    <w:link w:val="4"/>
    <w:qFormat/>
    <w:uiPriority w:val="0"/>
    <w:rPr>
      <w:rFonts w:ascii="Arial" w:hAnsi="Arial" w:eastAsia="宋体" w:cs="Times New Roman"/>
      <w:b/>
      <w:bCs/>
      <w:sz w:val="32"/>
      <w:szCs w:val="32"/>
    </w:rPr>
  </w:style>
  <w:style w:type="paragraph" w:customStyle="1" w:styleId="22">
    <w:name w:val="表格"/>
    <w:basedOn w:val="1"/>
    <w:next w:val="1"/>
    <w:qFormat/>
    <w:uiPriority w:val="0"/>
    <w:pPr>
      <w:spacing w:before="164" w:beforeLines="50" w:after="164" w:afterLines="50"/>
    </w:pPr>
    <w:rPr>
      <w:rFonts w:ascii="Times New Roman" w:hAnsi="Times New Roman" w:eastAsia="宋体" w:cs="Times New Roman"/>
      <w:sz w:val="24"/>
    </w:rPr>
  </w:style>
  <w:style w:type="paragraph" w:customStyle="1" w:styleId="23">
    <w:name w:val="样式1"/>
    <w:basedOn w:val="1"/>
    <w:qFormat/>
    <w:uiPriority w:val="0"/>
  </w:style>
  <w:style w:type="paragraph" w:customStyle="1" w:styleId="24">
    <w:name w:val="样式2"/>
    <w:basedOn w:val="1"/>
    <w:qFormat/>
    <w:uiPriority w:val="0"/>
    <w:rPr>
      <w:rFonts w:eastAsia="仿宋"/>
      <w:sz w:val="24"/>
    </w:rPr>
  </w:style>
  <w:style w:type="paragraph" w:customStyle="1" w:styleId="25">
    <w:name w:val="样式3"/>
    <w:basedOn w:val="1"/>
    <w:qFormat/>
    <w:uiPriority w:val="0"/>
    <w:rPr>
      <w:rFonts w:ascii="Times New Roman" w:hAnsi="Times New Roman" w:eastAsia="宋体" w:cs="Times New Roman"/>
      <w:szCs w:val="24"/>
    </w:rPr>
  </w:style>
  <w:style w:type="character" w:customStyle="1" w:styleId="26">
    <w:name w:val="标题 8 Char"/>
    <w:basedOn w:val="20"/>
    <w:link w:val="10"/>
    <w:qFormat/>
    <w:uiPriority w:val="0"/>
    <w:rPr>
      <w:rFonts w:hint="default" w:ascii="Arial" w:hAnsi="Arial" w:eastAsia="仿宋" w:cs="Calibri"/>
      <w:kern w:val="2"/>
      <w:sz w:val="24"/>
    </w:rPr>
  </w:style>
  <w:style w:type="character" w:customStyle="1" w:styleId="27">
    <w:name w:val="标题 6 Char"/>
    <w:basedOn w:val="20"/>
    <w:link w:val="8"/>
    <w:qFormat/>
    <w:uiPriority w:val="0"/>
    <w:rPr>
      <w:rFonts w:hint="default" w:ascii="Arial" w:hAnsi="Arial" w:eastAsia="宋体" w:cs="Times New Roman"/>
      <w:b/>
      <w:kern w:val="2"/>
      <w:sz w:val="28"/>
    </w:rPr>
  </w:style>
  <w:style w:type="character" w:customStyle="1" w:styleId="28">
    <w:name w:val="标题 5 Char"/>
    <w:basedOn w:val="20"/>
    <w:link w:val="7"/>
    <w:qFormat/>
    <w:uiPriority w:val="0"/>
    <w:rPr>
      <w:rFonts w:hint="default" w:ascii="Calibri" w:hAnsi="Calibri" w:eastAsia="仿宋" w:cs="Times New Roman"/>
      <w:b/>
      <w:kern w:val="2"/>
      <w:sz w:val="28"/>
    </w:rPr>
  </w:style>
  <w:style w:type="character" w:customStyle="1" w:styleId="29">
    <w:name w:val="标题 1 Char"/>
    <w:basedOn w:val="20"/>
    <w:link w:val="3"/>
    <w:qFormat/>
    <w:locked/>
    <w:uiPriority w:val="99"/>
    <w:rPr>
      <w:rFonts w:eastAsia="宋体" w:cs="Times New Roman" w:asciiTheme="minorAscii" w:hAnsiTheme="minorAscii"/>
      <w:b/>
      <w:bCs/>
      <w:kern w:val="44"/>
      <w:sz w:val="36"/>
      <w:szCs w:val="44"/>
    </w:rPr>
  </w:style>
  <w:style w:type="character" w:customStyle="1" w:styleId="30">
    <w:name w:val="标题 3 Char"/>
    <w:basedOn w:val="20"/>
    <w:link w:val="5"/>
    <w:qFormat/>
    <w:locked/>
    <w:uiPriority w:val="99"/>
    <w:rPr>
      <w:rFonts w:ascii="Calibri" w:hAnsi="Calibri" w:eastAsia="宋体" w:cs="Times New Roman"/>
      <w:b/>
      <w:spacing w:val="30"/>
      <w:sz w:val="24"/>
      <w:szCs w:val="22"/>
    </w:rPr>
  </w:style>
  <w:style w:type="character" w:customStyle="1" w:styleId="31">
    <w:name w:val="标题 4 Char"/>
    <w:basedOn w:val="20"/>
    <w:link w:val="6"/>
    <w:qFormat/>
    <w:locked/>
    <w:uiPriority w:val="99"/>
    <w:rPr>
      <w:rFonts w:ascii="Arial" w:hAnsi="Arial" w:eastAsia="宋体" w:cs="Times New Roman"/>
      <w:bCs/>
      <w:spacing w:val="30"/>
      <w:sz w:val="24"/>
      <w:szCs w:val="24"/>
      <w:lang w:val="en-GB"/>
    </w:rPr>
  </w:style>
  <w:style w:type="paragraph" w:styleId="32">
    <w:name w:val="List Paragraph"/>
    <w:link w:val="35"/>
    <w:qFormat/>
    <w:uiPriority w:val="34"/>
    <w:pPr>
      <w:widowControl w:val="0"/>
      <w:adjustRightInd w:val="0"/>
      <w:spacing w:line="360" w:lineRule="auto"/>
      <w:ind w:firstLine="420" w:firstLineChars="200"/>
      <w:jc w:val="both"/>
    </w:pPr>
    <w:rPr>
      <w:rFonts w:ascii="Times New Roman" w:hAnsi="Times New Roman" w:eastAsia="宋体" w:cs="Times New Roman"/>
      <w:kern w:val="2"/>
      <w:sz w:val="24"/>
      <w:szCs w:val="24"/>
      <w:lang w:val="en-US" w:eastAsia="zh-CN" w:bidi="ar-SA"/>
    </w:rPr>
  </w:style>
  <w:style w:type="paragraph" w:customStyle="1" w:styleId="33">
    <w:name w:val="ads:正文不缩进"/>
    <w:next w:val="1"/>
    <w:qFormat/>
    <w:uiPriority w:val="0"/>
    <w:pPr>
      <w:widowControl w:val="0"/>
      <w:adjustRightInd w:val="0"/>
      <w:spacing w:line="360" w:lineRule="auto"/>
      <w:ind w:firstLine="480" w:firstLineChars="200"/>
      <w:jc w:val="both"/>
    </w:pPr>
    <w:rPr>
      <w:rFonts w:ascii="Times New Roman" w:hAnsi="Times New Roman" w:eastAsia="宋体" w:cs="Times New Roman"/>
      <w:kern w:val="2"/>
      <w:sz w:val="24"/>
      <w:szCs w:val="24"/>
      <w:lang w:val="en-US" w:eastAsia="zh-CN" w:bidi="ar-SA"/>
    </w:rPr>
  </w:style>
  <w:style w:type="paragraph" w:customStyle="1" w:styleId="34">
    <w:name w:val="正文(缩进)"/>
    <w:qFormat/>
    <w:uiPriority w:val="0"/>
    <w:pPr>
      <w:widowControl w:val="0"/>
      <w:adjustRightInd/>
      <w:spacing w:line="360" w:lineRule="auto"/>
      <w:ind w:firstLine="200" w:firstLineChars="200"/>
      <w:jc w:val="both"/>
    </w:pPr>
    <w:rPr>
      <w:rFonts w:ascii="Cambria" w:hAnsi="Cambria" w:eastAsia="宋体" w:cs="Times New Roman"/>
      <w:kern w:val="2"/>
      <w:sz w:val="24"/>
      <w:szCs w:val="21"/>
      <w:lang w:val="en-US" w:eastAsia="zh-CN" w:bidi="ar-SA"/>
    </w:rPr>
  </w:style>
  <w:style w:type="character" w:customStyle="1" w:styleId="35">
    <w:name w:val="列出段落 Char"/>
    <w:link w:val="32"/>
    <w:qFormat/>
    <w:uiPriority w:val="34"/>
    <w:rPr>
      <w:rFonts w:ascii="Times New Roman" w:hAnsi="Times New Roman" w:eastAsia="宋体" w:cs="Times New Roman"/>
      <w:kern w:val="2"/>
      <w:sz w:val="24"/>
      <w:szCs w:val="24"/>
      <w:lang w:val="en-US" w:eastAsia="zh-CN" w:bidi="ar-SA"/>
    </w:rPr>
  </w:style>
  <w:style w:type="paragraph" w:customStyle="1" w:styleId="36">
    <w:name w:val="表格样式"/>
    <w:next w:val="34"/>
    <w:qFormat/>
    <w:uiPriority w:val="0"/>
    <w:pPr>
      <w:widowControl w:val="0"/>
      <w:adjustRightInd/>
      <w:spacing w:line="240" w:lineRule="auto"/>
      <w:ind w:firstLine="0" w:firstLineChars="0"/>
      <w:jc w:val="center"/>
    </w:pPr>
    <w:rPr>
      <w:rFonts w:ascii="Cambria" w:hAnsi="Cambria" w:eastAsiaTheme="minorEastAsia" w:cstheme="minorBidi"/>
      <w:kern w:val="2"/>
      <w:sz w:val="21"/>
      <w:szCs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Office_11.1.0.9175_F1E327BC-269C-435d-A152-05C5408002CA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2019-12-03T08:07:00Z</dcterms:created>
  <dc:creator>artificer</dc:creator>
  <cp:lastModifiedBy>artificer</cp:lastModifiedBy>
  <dcterms:modified xsi:type="dcterms:W3CDTF">2019-12-03T08:17:55Z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2052-11.1.0.9175</vt:lpwstr>
  </property>
</Properties>
</file>