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hAnsi="宋体"/>
          <w:b/>
          <w:bCs/>
          <w:sz w:val="52"/>
          <w:szCs w:val="52"/>
        </w:rPr>
      </w:pPr>
      <w:r>
        <w:rPr>
          <w:rFonts w:hint="eastAsia" w:hAnsi="宋体"/>
          <w:b/>
          <w:bCs/>
          <w:sz w:val="52"/>
          <w:szCs w:val="52"/>
        </w:rPr>
        <w:t>建安区</w:t>
      </w:r>
      <w:r>
        <w:rPr>
          <w:rFonts w:hAnsi="宋体"/>
          <w:b/>
          <w:bCs/>
          <w:sz w:val="52"/>
          <w:szCs w:val="52"/>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spacing w:line="360" w:lineRule="auto"/>
        <w:ind w:firstLine="643" w:firstLineChars="200"/>
        <w:jc w:val="left"/>
        <w:rPr>
          <w:rFonts w:hAnsi="宋体"/>
          <w:b/>
          <w:bCs/>
          <w:sz w:val="32"/>
          <w:szCs w:val="32"/>
        </w:rPr>
      </w:pPr>
      <w:r>
        <w:rPr>
          <w:rFonts w:hAnsi="宋体"/>
          <w:b/>
          <w:bCs/>
          <w:sz w:val="32"/>
          <w:szCs w:val="32"/>
        </w:rPr>
        <w:t>项目编号：</w:t>
      </w:r>
      <w:r>
        <w:rPr>
          <w:rFonts w:hint="eastAsia" w:hAnsi="宋体"/>
          <w:b/>
          <w:bCs/>
          <w:sz w:val="32"/>
          <w:szCs w:val="32"/>
        </w:rPr>
        <w:t>建安建工公字</w:t>
      </w:r>
      <w:r>
        <w:rPr>
          <w:rFonts w:hint="eastAsia" w:hAnsi="宋体" w:cs="楷体"/>
          <w:b/>
          <w:bCs/>
          <w:sz w:val="32"/>
          <w:szCs w:val="32"/>
        </w:rPr>
        <w:t>〔2019〕</w:t>
      </w:r>
      <w:r>
        <w:rPr>
          <w:rFonts w:hint="eastAsia" w:hAnsi="宋体" w:cs="楷体"/>
          <w:b/>
          <w:bCs/>
          <w:sz w:val="32"/>
          <w:szCs w:val="32"/>
          <w:lang w:val="en-US" w:eastAsia="zh-CN"/>
        </w:rPr>
        <w:t>215</w:t>
      </w:r>
      <w:r>
        <w:rPr>
          <w:rFonts w:hint="eastAsia" w:hAnsi="宋体"/>
          <w:b/>
          <w:bCs/>
          <w:sz w:val="32"/>
          <w:szCs w:val="32"/>
        </w:rPr>
        <w:t>号</w:t>
      </w:r>
    </w:p>
    <w:p>
      <w:pPr>
        <w:spacing w:line="360" w:lineRule="auto"/>
        <w:ind w:firstLine="643" w:firstLineChars="200"/>
        <w:jc w:val="left"/>
        <w:rPr>
          <w:rFonts w:hAnsi="宋体"/>
          <w:b/>
          <w:bCs/>
          <w:sz w:val="32"/>
          <w:szCs w:val="32"/>
        </w:rPr>
      </w:pPr>
      <w:r>
        <w:rPr>
          <w:rFonts w:hAnsi="宋体"/>
          <w:b/>
          <w:bCs/>
          <w:sz w:val="32"/>
          <w:szCs w:val="32"/>
        </w:rPr>
        <w:t>项目名称：</w:t>
      </w:r>
      <w:r>
        <w:rPr>
          <w:rFonts w:hint="eastAsia" w:hAnsi="宋体"/>
          <w:b/>
          <w:bCs/>
          <w:sz w:val="32"/>
          <w:szCs w:val="32"/>
          <w:lang w:val="en-US" w:eastAsia="zh-CN"/>
        </w:rPr>
        <w:t>许昌市建安区桂村乡于寨村美丽乡村建设项目</w:t>
      </w:r>
    </w:p>
    <w:p>
      <w:pPr>
        <w:spacing w:line="360" w:lineRule="auto"/>
        <w:ind w:firstLine="643" w:firstLineChars="200"/>
        <w:jc w:val="left"/>
        <w:rPr>
          <w:rFonts w:hAnsi="宋体"/>
          <w:b/>
          <w:bCs/>
          <w:sz w:val="32"/>
          <w:szCs w:val="32"/>
        </w:rPr>
      </w:pPr>
      <w:r>
        <w:rPr>
          <w:rFonts w:hAnsi="宋体"/>
          <w:b/>
          <w:bCs/>
          <w:sz w:val="32"/>
          <w:szCs w:val="32"/>
        </w:rPr>
        <w:t>招</w:t>
      </w:r>
      <w:r>
        <w:rPr>
          <w:rFonts w:hint="eastAsia" w:hAnsi="宋体"/>
          <w:b/>
          <w:bCs/>
          <w:sz w:val="32"/>
          <w:szCs w:val="32"/>
          <w:lang w:val="en-US" w:eastAsia="zh-CN"/>
        </w:rPr>
        <w:t xml:space="preserve"> </w:t>
      </w:r>
      <w:r>
        <w:rPr>
          <w:rFonts w:hAnsi="宋体"/>
          <w:b/>
          <w:bCs/>
          <w:sz w:val="32"/>
          <w:szCs w:val="32"/>
        </w:rPr>
        <w:t>标</w:t>
      </w:r>
      <w:r>
        <w:rPr>
          <w:rFonts w:hint="eastAsia" w:hAnsi="宋体"/>
          <w:b/>
          <w:bCs/>
          <w:sz w:val="32"/>
          <w:szCs w:val="32"/>
          <w:lang w:val="en-US" w:eastAsia="zh-CN"/>
        </w:rPr>
        <w:t xml:space="preserve"> </w:t>
      </w:r>
      <w:r>
        <w:rPr>
          <w:rFonts w:hAnsi="宋体"/>
          <w:b/>
          <w:bCs/>
          <w:sz w:val="32"/>
          <w:szCs w:val="32"/>
        </w:rPr>
        <w:t>人：</w:t>
      </w:r>
      <w:r>
        <w:rPr>
          <w:rFonts w:hint="eastAsia" w:hAnsi="宋体"/>
          <w:b/>
          <w:bCs/>
          <w:sz w:val="32"/>
          <w:szCs w:val="32"/>
          <w:lang w:val="zh-CN"/>
        </w:rPr>
        <w:t>许昌市建安区</w:t>
      </w:r>
      <w:r>
        <w:rPr>
          <w:rFonts w:hint="eastAsia" w:hAnsi="宋体"/>
          <w:b/>
          <w:bCs/>
          <w:sz w:val="32"/>
          <w:szCs w:val="32"/>
          <w:lang w:val="en-US" w:eastAsia="zh-CN"/>
        </w:rPr>
        <w:t>桂村乡</w:t>
      </w:r>
      <w:r>
        <w:rPr>
          <w:rFonts w:hint="eastAsia" w:hAnsi="宋体"/>
          <w:b/>
          <w:bCs/>
          <w:sz w:val="32"/>
          <w:szCs w:val="32"/>
          <w:lang w:val="zh-CN"/>
        </w:rPr>
        <w:t>人民政府</w:t>
      </w:r>
    </w:p>
    <w:p>
      <w:pPr>
        <w:ind w:firstLine="643" w:firstLineChars="200"/>
        <w:jc w:val="both"/>
        <w:rPr>
          <w:rFonts w:hAnsi="宋体"/>
          <w:b/>
          <w:bCs/>
          <w:sz w:val="32"/>
          <w:szCs w:val="32"/>
        </w:rPr>
      </w:pPr>
      <w:r>
        <w:rPr>
          <w:rFonts w:hAnsi="宋体"/>
          <w:b/>
          <w:bCs/>
          <w:sz w:val="32"/>
          <w:szCs w:val="32"/>
        </w:rPr>
        <w:t>代理机构：</w:t>
      </w:r>
      <w:r>
        <w:rPr>
          <w:rFonts w:hint="eastAsia" w:hAnsi="宋体"/>
          <w:b/>
          <w:bCs/>
          <w:sz w:val="32"/>
          <w:szCs w:val="32"/>
          <w:lang w:val="zh-CN"/>
        </w:rPr>
        <w:t>河南建标工程管理有限公司</w:t>
      </w:r>
    </w:p>
    <w:p>
      <w:pPr>
        <w:jc w:val="center"/>
        <w:rPr>
          <w:rFonts w:hAnsi="宋体"/>
          <w:b/>
          <w:bCs/>
          <w:sz w:val="32"/>
          <w:szCs w:val="32"/>
        </w:rPr>
      </w:pPr>
    </w:p>
    <w:p>
      <w:pPr>
        <w:ind w:firstLine="2570" w:firstLineChars="800"/>
        <w:jc w:val="both"/>
        <w:rPr>
          <w:rFonts w:hAnsi="宋体"/>
          <w:b/>
          <w:bCs/>
          <w:sz w:val="16"/>
        </w:rPr>
      </w:pPr>
      <w:r>
        <w:rPr>
          <w:rFonts w:hint="eastAsia" w:hAnsi="宋体"/>
          <w:b/>
          <w:bCs/>
          <w:sz w:val="32"/>
          <w:szCs w:val="32"/>
        </w:rPr>
        <w:t>二〇一九年</w:t>
      </w:r>
      <w:r>
        <w:rPr>
          <w:rFonts w:hint="eastAsia" w:hAnsi="宋体"/>
          <w:b/>
          <w:bCs/>
          <w:sz w:val="32"/>
          <w:szCs w:val="32"/>
          <w:lang w:eastAsia="zh-CN"/>
        </w:rPr>
        <w:t>十二</w:t>
      </w:r>
      <w:r>
        <w:rPr>
          <w:rFonts w:hint="eastAsia" w:hAnsi="宋体"/>
          <w:b/>
          <w:bCs/>
          <w:sz w:val="32"/>
          <w:szCs w:val="32"/>
        </w:rPr>
        <w:t>月</w:t>
      </w:r>
    </w:p>
    <w:p>
      <w:pPr>
        <w:ind w:firstLine="4784" w:firstLineChars="1083"/>
        <w:rPr>
          <w:rFonts w:ascii="黑体" w:hAnsi="宋体" w:eastAsia="黑体"/>
          <w:b/>
          <w:sz w:val="44"/>
        </w:rPr>
        <w:sectPr>
          <w:headerReference r:id="rId5"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szCs w:val="22"/>
        </w:rPr>
      </w:pPr>
      <w:r>
        <w:rPr>
          <w:rFonts w:hint="eastAsia" w:hAnsi="宋体" w:cs="宋体"/>
          <w:b/>
          <w:sz w:val="28"/>
          <w:szCs w:val="22"/>
        </w:rPr>
        <w:t>第五章  工程量清单</w:t>
      </w:r>
      <w:r>
        <w:rPr>
          <w:rFonts w:hint="eastAsia" w:hAnsi="宋体" w:cs="宋体"/>
          <w:b/>
          <w:sz w:val="28"/>
          <w:szCs w:val="22"/>
        </w:rPr>
        <w:tab/>
      </w:r>
    </w:p>
    <w:p>
      <w:pPr>
        <w:tabs>
          <w:tab w:val="left" w:leader="hyphen" w:pos="7919"/>
        </w:tabs>
        <w:snapToGrid w:val="0"/>
        <w:spacing w:line="480" w:lineRule="auto"/>
        <w:ind w:firstLine="645"/>
        <w:rPr>
          <w:rFonts w:hint="eastAsia" w:hAnsi="宋体" w:cs="宋体"/>
          <w:b/>
          <w:sz w:val="28"/>
          <w:szCs w:val="22"/>
        </w:rPr>
      </w:pPr>
      <w:r>
        <w:rPr>
          <w:rFonts w:hint="eastAsia" w:hAnsi="宋体" w:cs="宋体"/>
          <w:b/>
          <w:sz w:val="28"/>
          <w:szCs w:val="22"/>
          <w:lang w:val="en-US" w:eastAsia="zh-CN"/>
        </w:rPr>
        <w:t>第六章  图纸电子版（另附）</w:t>
      </w:r>
      <w:r>
        <w:rPr>
          <w:rFonts w:hint="eastAsia" w:hAnsi="宋体" w:cs="宋体"/>
          <w:b/>
          <w:sz w:val="28"/>
          <w:szCs w:val="22"/>
        </w:rPr>
        <w:tab/>
      </w:r>
    </w:p>
    <w:p>
      <w:pPr>
        <w:tabs>
          <w:tab w:val="left" w:leader="hyphen" w:pos="7919"/>
        </w:tabs>
        <w:snapToGrid w:val="0"/>
        <w:spacing w:line="480" w:lineRule="auto"/>
        <w:ind w:firstLine="645"/>
        <w:rPr>
          <w:rFonts w:hAnsi="宋体" w:cs="宋体"/>
          <w:b/>
          <w:sz w:val="28"/>
        </w:rPr>
      </w:pPr>
      <w:r>
        <w:rPr>
          <w:rFonts w:hint="eastAsia" w:hAnsi="宋体" w:cs="宋体"/>
          <w:b/>
          <w:sz w:val="28"/>
          <w:szCs w:val="22"/>
        </w:rPr>
        <w:t>第</w:t>
      </w:r>
      <w:r>
        <w:rPr>
          <w:rFonts w:hint="eastAsia" w:hAnsi="宋体" w:cs="宋体"/>
          <w:b/>
          <w:sz w:val="28"/>
        </w:rPr>
        <w:t>七</w:t>
      </w:r>
      <w:r>
        <w:rPr>
          <w:rFonts w:hint="eastAsia" w:hAnsi="宋体" w:cs="宋体"/>
          <w:b/>
          <w:sz w:val="28"/>
          <w:szCs w:val="22"/>
        </w:rPr>
        <w:t>章  技术标准和要求</w:t>
      </w:r>
      <w:r>
        <w:rPr>
          <w:rFonts w:hint="eastAsia" w:hAnsi="宋体" w:cs="宋体"/>
          <w:b/>
          <w:sz w:val="28"/>
          <w:szCs w:val="22"/>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w:t>
      </w:r>
      <w:r>
        <w:rPr>
          <w:rFonts w:hint="eastAsia" w:hAnsi="宋体" w:cs="宋体"/>
          <w:b/>
          <w:sz w:val="28"/>
          <w:lang w:eastAsia="zh-CN"/>
        </w:rPr>
        <w:t>八</w:t>
      </w:r>
      <w:r>
        <w:rPr>
          <w:rFonts w:hint="eastAsia" w:hAnsi="宋体" w:cs="宋体"/>
          <w:b/>
          <w:sz w:val="28"/>
        </w:rPr>
        <w:t>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both"/>
        <w:rPr>
          <w:rFonts w:hint="eastAsia" w:hAnsi="宋体" w:cs="宋体"/>
          <w:b/>
          <w:sz w:val="32"/>
          <w:szCs w:val="32"/>
        </w:rPr>
      </w:pPr>
    </w:p>
    <w:p>
      <w:pPr>
        <w:autoSpaceDE w:val="0"/>
        <w:autoSpaceDN w:val="0"/>
        <w:adjustRightInd w:val="0"/>
        <w:spacing w:line="360" w:lineRule="auto"/>
        <w:ind w:firstLine="3520" w:firstLineChars="1100"/>
        <w:jc w:val="both"/>
        <w:rPr>
          <w:rFonts w:hAnsi="宋体" w:cs="宋体"/>
          <w:b/>
          <w:sz w:val="32"/>
          <w:szCs w:val="32"/>
        </w:rPr>
      </w:pPr>
      <w:r>
        <w:rPr>
          <w:rFonts w:hint="eastAsia" w:hAnsi="宋体" w:cs="宋体"/>
          <w:b/>
          <w:sz w:val="32"/>
          <w:szCs w:val="32"/>
        </w:rPr>
        <w:t>第一章 招标公告</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 xml:space="preserve"> 建安建工公字〔2019〕</w:t>
      </w:r>
      <w:r>
        <w:rPr>
          <w:rFonts w:hint="eastAsia" w:hAnsi="宋体" w:cs="宋体"/>
          <w:b/>
          <w:bCs/>
          <w:sz w:val="28"/>
          <w:szCs w:val="28"/>
          <w:lang w:val="en-US" w:eastAsia="zh-CN"/>
        </w:rPr>
        <w:t xml:space="preserve">215 </w:t>
      </w:r>
      <w:r>
        <w:rPr>
          <w:rFonts w:hint="eastAsia" w:hAnsi="宋体" w:cs="宋体"/>
          <w:b/>
          <w:bCs/>
          <w:sz w:val="28"/>
          <w:szCs w:val="28"/>
        </w:rPr>
        <w:t>号</w:t>
      </w:r>
    </w:p>
    <w:p>
      <w:pPr>
        <w:autoSpaceDE w:val="0"/>
        <w:autoSpaceDN w:val="0"/>
        <w:adjustRightInd w:val="0"/>
        <w:spacing w:line="360" w:lineRule="auto"/>
        <w:ind w:firstLine="560" w:firstLineChars="200"/>
        <w:jc w:val="center"/>
        <w:outlineLvl w:val="0"/>
        <w:rPr>
          <w:rFonts w:hint="eastAsia" w:hAnsi="宋体" w:cs="宋体"/>
          <w:b/>
          <w:bCs/>
          <w:sz w:val="28"/>
          <w:szCs w:val="28"/>
          <w:lang w:val="zh-CN"/>
        </w:rPr>
      </w:pPr>
      <w:r>
        <w:rPr>
          <w:rFonts w:hint="eastAsia" w:hAnsi="宋体" w:cs="宋体"/>
          <w:b/>
          <w:bCs/>
          <w:sz w:val="28"/>
          <w:szCs w:val="28"/>
          <w:lang w:val="zh-CN"/>
        </w:rPr>
        <w:t>许昌市建安区</w:t>
      </w:r>
      <w:r>
        <w:rPr>
          <w:rFonts w:hint="eastAsia" w:hAnsi="宋体" w:cs="宋体"/>
          <w:b/>
          <w:bCs/>
          <w:sz w:val="28"/>
          <w:szCs w:val="28"/>
          <w:lang w:val="en-US" w:eastAsia="zh-CN"/>
        </w:rPr>
        <w:t>桂村乡</w:t>
      </w:r>
      <w:r>
        <w:rPr>
          <w:rFonts w:hint="eastAsia" w:hAnsi="宋体" w:cs="宋体"/>
          <w:b/>
          <w:bCs/>
          <w:sz w:val="28"/>
          <w:szCs w:val="28"/>
          <w:lang w:val="zh-CN"/>
        </w:rPr>
        <w:t>人民政府</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lang w:val="en-US" w:eastAsia="zh-CN"/>
        </w:rPr>
        <w:t>许昌市建安区桂村乡于寨村美丽乡村建设项目</w:t>
      </w:r>
    </w:p>
    <w:p>
      <w:pPr>
        <w:autoSpaceDE w:val="0"/>
        <w:autoSpaceDN w:val="0"/>
        <w:adjustRightInd w:val="0"/>
        <w:spacing w:line="360" w:lineRule="auto"/>
        <w:ind w:firstLine="560"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w:t>
      </w:r>
      <w:r>
        <w:rPr>
          <w:rFonts w:hint="eastAsia" w:hAnsi="宋体" w:cs="宋体"/>
          <w:sz w:val="24"/>
          <w:szCs w:val="24"/>
          <w:lang w:val="en-US" w:eastAsia="zh-CN"/>
        </w:rPr>
        <w:t xml:space="preserve">215 </w:t>
      </w:r>
      <w:r>
        <w:rPr>
          <w:rFonts w:hint="eastAsia" w:hAnsi="宋体" w:cs="宋体"/>
          <w:sz w:val="24"/>
          <w:szCs w:val="24"/>
        </w:rPr>
        <w:t>号</w:t>
      </w:r>
    </w:p>
    <w:p>
      <w:pPr>
        <w:autoSpaceDE w:val="0"/>
        <w:autoSpaceDN w:val="0"/>
        <w:adjustRightInd w:val="0"/>
        <w:spacing w:line="360" w:lineRule="auto"/>
        <w:ind w:firstLine="480" w:firstLineChars="200"/>
        <w:jc w:val="left"/>
        <w:outlineLvl w:val="0"/>
        <w:rPr>
          <w:rFonts w:hint="eastAsia"/>
          <w:lang w:eastAsia="zh-CN"/>
        </w:rPr>
      </w:pPr>
      <w:r>
        <w:rPr>
          <w:rFonts w:hAnsi="宋体" w:cs="宋体"/>
          <w:sz w:val="24"/>
          <w:szCs w:val="24"/>
        </w:rPr>
        <w:t>2、项目名称：</w:t>
      </w:r>
      <w:r>
        <w:rPr>
          <w:rFonts w:hint="eastAsia" w:hAnsi="宋体" w:cs="宋体"/>
          <w:sz w:val="24"/>
          <w:szCs w:val="24"/>
          <w:lang w:val="en-US" w:eastAsia="zh-CN"/>
        </w:rPr>
        <w:t>许昌市建安区桂村乡于寨村美丽乡村建设项目</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w:t>
      </w:r>
      <w:r>
        <w:rPr>
          <w:rFonts w:hint="eastAsia" w:hAnsi="宋体" w:cs="宋体"/>
          <w:sz w:val="24"/>
          <w:szCs w:val="24"/>
          <w:lang w:val="zh-CN" w:eastAsia="zh-CN"/>
        </w:rPr>
        <w:t>桂村乡</w:t>
      </w:r>
      <w:r>
        <w:rPr>
          <w:rFonts w:hint="eastAsia" w:hAnsi="宋体" w:cs="宋体"/>
          <w:sz w:val="24"/>
          <w:szCs w:val="24"/>
          <w:lang w:val="zh-CN"/>
        </w:rPr>
        <w:t>人民政府</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Ansi="宋体" w:cs="宋体"/>
          <w:sz w:val="24"/>
          <w:szCs w:val="24"/>
        </w:rPr>
        <w:t>4、项目简介：</w:t>
      </w:r>
      <w:r>
        <w:rPr>
          <w:rFonts w:hint="eastAsia" w:hAnsi="宋体" w:cs="宋体"/>
          <w:sz w:val="24"/>
          <w:szCs w:val="24"/>
          <w:lang w:val="en-US" w:eastAsia="zh-CN"/>
        </w:rPr>
        <w:t>许昌市建安区桂村乡于寨村美丽乡村建设项目工程</w:t>
      </w:r>
      <w:r>
        <w:rPr>
          <w:rFonts w:hint="eastAsia" w:hAnsi="宋体" w:cs="宋体"/>
          <w:sz w:val="24"/>
          <w:szCs w:val="24"/>
        </w:rPr>
        <w:t xml:space="preserve"> </w:t>
      </w:r>
      <w:r>
        <w:rPr>
          <w:rFonts w:hint="eastAsia" w:hAnsi="宋体" w:cs="宋体"/>
          <w:sz w:val="24"/>
          <w:szCs w:val="24"/>
          <w:lang w:eastAsia="zh-CN"/>
        </w:rPr>
        <w:t>，新建、补强道路，景观绿化工程。</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u w:val="none"/>
          <w:lang w:val="en-US" w:eastAsia="zh-CN"/>
        </w:rPr>
        <w:t>4273503.99</w:t>
      </w:r>
      <w:r>
        <w:rPr>
          <w:rFonts w:hint="eastAsia" w:hAnsi="宋体" w:cs="宋体"/>
          <w:sz w:val="24"/>
          <w:szCs w:val="24"/>
        </w:rPr>
        <w:t>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lang w:val="en-US" w:eastAsia="zh-CN"/>
        </w:rPr>
        <w:t>9</w:t>
      </w:r>
      <w:r>
        <w:rPr>
          <w:rFonts w:hint="eastAsia" w:hAnsi="宋体" w:cs="宋体"/>
          <w:sz w:val="24"/>
          <w:szCs w:val="24"/>
        </w:rPr>
        <w:t>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1、投标单位需具备建设行政主管部门颁发的市政公用工程施工总承包叁级及以上资质,具有有效的安全生产许可证，具有独立法人资格，并在人员、设备、资金等方面具有相应的施工能力。</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w:t>
      </w:r>
      <w:r>
        <w:rPr>
          <w:rFonts w:ascii="宋体" w:hAnsi="宋体" w:eastAsia="宋体" w:cs="宋体"/>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int="eastAsia" w:hAnsi="宋体" w:cs="宋体"/>
          <w:sz w:val="24"/>
          <w:szCs w:val="24"/>
        </w:rPr>
        <w:t>、图纸和工程量清单的获取</w:t>
      </w:r>
      <w:r>
        <w:rPr>
          <w:rFonts w:hint="eastAsia" w:hAnsi="宋体" w:cs="宋体"/>
          <w:color w:val="FF0000"/>
          <w:sz w:val="24"/>
          <w:szCs w:val="24"/>
        </w:rPr>
        <w:t xml:space="preserve"> </w:t>
      </w:r>
    </w:p>
    <w:p>
      <w:pPr>
        <w:autoSpaceDE w:val="0"/>
        <w:autoSpaceDN w:val="0"/>
        <w:adjustRightInd w:val="0"/>
        <w:spacing w:line="360" w:lineRule="auto"/>
        <w:jc w:val="left"/>
        <w:outlineLvl w:val="0"/>
        <w:rPr>
          <w:rFonts w:hint="eastAsia" w:hAnsi="宋体" w:cs="宋体"/>
          <w:sz w:val="24"/>
          <w:szCs w:val="24"/>
        </w:rPr>
      </w:pPr>
      <w:r>
        <w:rPr>
          <w:rFonts w:hint="eastAsia" w:hAnsi="宋体" w:cs="宋体"/>
          <w:sz w:val="24"/>
          <w:szCs w:val="24"/>
        </w:rPr>
        <w:t xml:space="preserve">    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2、投标文件提交的截止时间及开标时间：2019年</w:t>
      </w: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月</w:t>
      </w:r>
      <w:r>
        <w:rPr>
          <w:rFonts w:hint="eastAsia" w:hAnsi="宋体" w:cs="宋体"/>
          <w:sz w:val="24"/>
          <w:szCs w:val="24"/>
          <w:lang w:val="en-US" w:eastAsia="zh-CN"/>
        </w:rPr>
        <w:t xml:space="preserve"> 25 </w:t>
      </w:r>
      <w:r>
        <w:rPr>
          <w:rFonts w:hint="eastAsia" w:hAnsi="宋体" w:cs="宋体"/>
          <w:sz w:val="24"/>
          <w:szCs w:val="24"/>
        </w:rPr>
        <w:t>日9</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360" w:lineRule="auto"/>
        <w:ind w:left="360" w:hanging="360" w:hangingChars="150"/>
        <w:jc w:val="left"/>
        <w:outlineLvl w:val="0"/>
        <w:rPr>
          <w:rFonts w:hint="eastAsia" w:hAnsi="宋体"/>
          <w:bCs/>
          <w:sz w:val="24"/>
          <w:szCs w:val="22"/>
          <w:lang w:eastAsia="zh-CN"/>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w:t>
      </w:r>
      <w:r>
        <w:rPr>
          <w:rFonts w:hint="eastAsia" w:hAnsi="宋体"/>
          <w:bCs/>
          <w:sz w:val="24"/>
          <w:szCs w:val="22"/>
        </w:rPr>
        <w:t>4楼开标</w:t>
      </w:r>
      <w:r>
        <w:rPr>
          <w:rFonts w:hint="eastAsia" w:hAnsi="宋体"/>
          <w:bCs/>
          <w:sz w:val="24"/>
          <w:szCs w:val="22"/>
          <w:lang w:eastAsia="zh-CN"/>
        </w:rPr>
        <w:t>三</w:t>
      </w:r>
    </w:p>
    <w:p>
      <w:pPr>
        <w:autoSpaceDE w:val="0"/>
        <w:autoSpaceDN w:val="0"/>
        <w:adjustRightInd w:val="0"/>
        <w:spacing w:line="360" w:lineRule="auto"/>
        <w:ind w:left="360" w:hanging="360" w:hangingChars="150"/>
        <w:jc w:val="left"/>
        <w:outlineLvl w:val="0"/>
        <w:rPr>
          <w:rFonts w:hint="eastAsia" w:hAnsi="宋体"/>
          <w:bCs/>
          <w:sz w:val="24"/>
          <w:szCs w:val="22"/>
        </w:rPr>
      </w:pPr>
      <w:r>
        <w:rPr>
          <w:rFonts w:hint="eastAsia" w:hAnsi="宋体"/>
          <w:bCs/>
          <w:sz w:val="24"/>
          <w:szCs w:val="22"/>
        </w:rPr>
        <w:t>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int="eastAsia" w:hAnsi="宋体" w:cs="宋体"/>
          <w:sz w:val="24"/>
          <w:szCs w:val="24"/>
          <w:lang w:val="zh-CN"/>
        </w:rPr>
      </w:pPr>
      <w:r>
        <w:rPr>
          <w:rFonts w:hAnsi="宋体" w:cs="宋体"/>
          <w:sz w:val="24"/>
          <w:szCs w:val="24"/>
        </w:rPr>
        <w:t xml:space="preserve">招 </w:t>
      </w:r>
      <w:r>
        <w:rPr>
          <w:rFonts w:hint="eastAsia" w:hAnsi="宋体" w:cs="宋体"/>
          <w:sz w:val="24"/>
          <w:szCs w:val="24"/>
          <w:lang w:val="en-US" w:eastAsia="zh-CN"/>
        </w:rPr>
        <w:t xml:space="preserve"> </w:t>
      </w:r>
      <w:r>
        <w:rPr>
          <w:rFonts w:hAnsi="宋体" w:cs="宋体"/>
          <w:sz w:val="24"/>
          <w:szCs w:val="24"/>
        </w:rPr>
        <w:t>标</w:t>
      </w:r>
      <w:r>
        <w:rPr>
          <w:rFonts w:hint="eastAsia" w:hAnsi="宋体" w:cs="宋体"/>
          <w:sz w:val="24"/>
          <w:szCs w:val="24"/>
          <w:lang w:val="en-US" w:eastAsia="zh-CN"/>
        </w:rPr>
        <w:t xml:space="preserve"> </w:t>
      </w:r>
      <w:r>
        <w:rPr>
          <w:rFonts w:hAnsi="宋体" w:cs="宋体"/>
          <w:sz w:val="24"/>
          <w:szCs w:val="24"/>
        </w:rPr>
        <w:t xml:space="preserve"> 人：</w:t>
      </w:r>
      <w:r>
        <w:rPr>
          <w:rFonts w:hint="eastAsia" w:hAnsi="宋体" w:cs="宋体"/>
          <w:sz w:val="24"/>
          <w:szCs w:val="24"/>
          <w:lang w:val="zh-CN"/>
        </w:rPr>
        <w:t>许昌市建安区</w:t>
      </w:r>
      <w:r>
        <w:rPr>
          <w:rFonts w:hint="eastAsia" w:hAnsi="宋体" w:cs="宋体"/>
          <w:sz w:val="24"/>
          <w:szCs w:val="24"/>
          <w:lang w:val="zh-CN" w:eastAsia="zh-CN"/>
        </w:rPr>
        <w:t>桂村乡</w:t>
      </w:r>
      <w:r>
        <w:rPr>
          <w:rFonts w:hint="eastAsia" w:hAnsi="宋体" w:cs="宋体"/>
          <w:sz w:val="24"/>
          <w:szCs w:val="24"/>
          <w:lang w:val="zh-CN"/>
        </w:rPr>
        <w:t>人民政府</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项目负责人</w:t>
      </w:r>
      <w:r>
        <w:rPr>
          <w:rFonts w:hAnsi="宋体" w:cs="宋体"/>
          <w:sz w:val="24"/>
          <w:szCs w:val="24"/>
        </w:rPr>
        <w:t>：</w:t>
      </w:r>
      <w:r>
        <w:rPr>
          <w:rFonts w:hint="eastAsia" w:hAnsi="宋体" w:cs="宋体"/>
          <w:sz w:val="24"/>
          <w:szCs w:val="24"/>
          <w:lang w:eastAsia="zh-CN"/>
        </w:rPr>
        <w:t>叶女士</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 xml:space="preserve">电  </w:t>
      </w:r>
      <w:r>
        <w:rPr>
          <w:rFonts w:hint="eastAsia" w:hAnsi="宋体" w:cs="宋体"/>
          <w:sz w:val="24"/>
          <w:szCs w:val="24"/>
          <w:lang w:val="en-US" w:eastAsia="zh-CN"/>
        </w:rPr>
        <w:t xml:space="preserve">  </w:t>
      </w:r>
      <w:r>
        <w:rPr>
          <w:rFonts w:hAnsi="宋体" w:cs="宋体"/>
          <w:sz w:val="24"/>
          <w:szCs w:val="24"/>
        </w:rPr>
        <w:t xml:space="preserve">  话：</w:t>
      </w:r>
      <w:r>
        <w:rPr>
          <w:rFonts w:hint="eastAsia" w:hAnsi="宋体" w:cs="宋体"/>
          <w:sz w:val="24"/>
          <w:szCs w:val="24"/>
          <w:lang w:val="en-US" w:eastAsia="zh-CN"/>
        </w:rPr>
        <w:t>15617238680</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w:t>
      </w:r>
      <w:r>
        <w:rPr>
          <w:rFonts w:hint="eastAsia" w:hAnsi="宋体" w:cs="宋体"/>
          <w:sz w:val="24"/>
          <w:szCs w:val="24"/>
          <w:lang w:val="en-US" w:eastAsia="zh-CN"/>
        </w:rPr>
        <w:t xml:space="preserve">  </w:t>
      </w:r>
      <w:r>
        <w:rPr>
          <w:rFonts w:hAnsi="宋体" w:cs="宋体"/>
          <w:sz w:val="24"/>
          <w:szCs w:val="24"/>
        </w:rPr>
        <w:t>机构：</w:t>
      </w:r>
      <w:r>
        <w:rPr>
          <w:rFonts w:hint="eastAsia" w:hAnsi="宋体" w:cs="宋体"/>
          <w:sz w:val="24"/>
          <w:szCs w:val="24"/>
        </w:rPr>
        <w:t>河南</w:t>
      </w:r>
      <w:r>
        <w:rPr>
          <w:rFonts w:hint="eastAsia" w:hAnsi="宋体" w:cs="宋体"/>
          <w:sz w:val="24"/>
          <w:szCs w:val="24"/>
          <w:lang w:eastAsia="zh-CN"/>
        </w:rPr>
        <w:t>建标</w:t>
      </w:r>
      <w:r>
        <w:rPr>
          <w:rFonts w:hint="eastAsia" w:hAnsi="宋体" w:cs="宋体"/>
          <w:sz w:val="24"/>
          <w:szCs w:val="24"/>
        </w:rPr>
        <w:t>工程管理有限公司</w:t>
      </w:r>
    </w:p>
    <w:p>
      <w:pPr>
        <w:autoSpaceDE w:val="0"/>
        <w:autoSpaceDN w:val="0"/>
        <w:adjustRightInd w:val="0"/>
        <w:spacing w:line="360" w:lineRule="auto"/>
        <w:ind w:firstLine="480"/>
        <w:jc w:val="left"/>
        <w:outlineLvl w:val="0"/>
        <w:rPr>
          <w:rFonts w:hint="eastAsia" w:hAnsi="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刘女士</w:t>
      </w:r>
    </w:p>
    <w:p>
      <w:pPr>
        <w:pStyle w:val="2"/>
        <w:spacing w:line="360" w:lineRule="auto"/>
        <w:ind w:firstLine="3840" w:firstLineChars="1600"/>
        <w:rPr>
          <w:rFonts w:hAnsi="宋体" w:cs="宋体"/>
          <w:sz w:val="24"/>
          <w:szCs w:val="24"/>
          <w:lang w:val="zh-CN"/>
        </w:rPr>
      </w:pPr>
      <w:r>
        <w:rPr>
          <w:rFonts w:hint="eastAsia" w:hAnsi="宋体" w:cs="宋体"/>
          <w:sz w:val="24"/>
          <w:szCs w:val="24"/>
        </w:rPr>
        <w:t>电    话：</w:t>
      </w:r>
      <w:r>
        <w:rPr>
          <w:rFonts w:hint="eastAsia" w:hAnsi="宋体" w:cs="宋体"/>
          <w:sz w:val="24"/>
          <w:szCs w:val="24"/>
          <w:lang w:val="en-US" w:eastAsia="zh-CN"/>
        </w:rPr>
        <w:t>0374-5138177    17796786185</w:t>
      </w:r>
    </w:p>
    <w:p>
      <w:pPr>
        <w:autoSpaceDE w:val="0"/>
        <w:autoSpaceDN w:val="0"/>
        <w:adjustRightInd w:val="0"/>
        <w:spacing w:line="360" w:lineRule="auto"/>
        <w:ind w:firstLine="480"/>
        <w:jc w:val="left"/>
        <w:outlineLvl w:val="0"/>
        <w:rPr>
          <w:rFonts w:hint="default" w:hAnsi="宋体" w:eastAsia="宋体" w:cs="宋体"/>
          <w:sz w:val="24"/>
          <w:szCs w:val="24"/>
          <w:lang w:val="en-US" w:eastAsia="zh-CN"/>
        </w:rPr>
      </w:pP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280" w:firstLineChars="2200"/>
        <w:rPr>
          <w:rFonts w:hint="eastAsia" w:hAnsi="宋体" w:cs="宋体"/>
          <w:sz w:val="24"/>
          <w:szCs w:val="24"/>
          <w:lang w:val="zh-CN"/>
        </w:rPr>
      </w:pPr>
      <w:r>
        <w:rPr>
          <w:rFonts w:hint="eastAsia" w:hAnsi="宋体" w:cs="宋体"/>
          <w:sz w:val="24"/>
          <w:szCs w:val="24"/>
          <w:lang w:val="zh-CN"/>
        </w:rPr>
        <w:t>许昌市建安区</w:t>
      </w:r>
      <w:r>
        <w:rPr>
          <w:rFonts w:hint="eastAsia" w:hAnsi="宋体" w:cs="宋体"/>
          <w:sz w:val="24"/>
          <w:szCs w:val="24"/>
          <w:lang w:val="zh-CN" w:eastAsia="zh-CN"/>
        </w:rPr>
        <w:t>桂村乡</w:t>
      </w:r>
      <w:r>
        <w:rPr>
          <w:rFonts w:hint="eastAsia" w:hAnsi="宋体" w:cs="宋体"/>
          <w:sz w:val="24"/>
          <w:szCs w:val="24"/>
          <w:lang w:val="zh-CN"/>
        </w:rPr>
        <w:t>人民政府</w:t>
      </w:r>
    </w:p>
    <w:p>
      <w:pPr>
        <w:pStyle w:val="2"/>
        <w:spacing w:line="360" w:lineRule="auto"/>
        <w:ind w:firstLine="6000" w:firstLineChars="2500"/>
        <w:rPr>
          <w:rFonts w:hint="eastAsia" w:hAnsi="宋体" w:cs="宋体"/>
          <w:sz w:val="24"/>
          <w:szCs w:val="24"/>
          <w:lang w:val="zh-CN" w:eastAsia="zh-CN"/>
        </w:rPr>
      </w:pPr>
      <w:r>
        <w:rPr>
          <w:rFonts w:hint="eastAsia" w:hAnsi="宋体" w:cs="宋体"/>
          <w:sz w:val="24"/>
          <w:szCs w:val="24"/>
          <w:lang w:val="zh-CN" w:eastAsia="zh-CN"/>
        </w:rPr>
        <w:t>2019年</w:t>
      </w:r>
      <w:r>
        <w:rPr>
          <w:rFonts w:hint="eastAsia" w:hAnsi="宋体" w:cs="宋体"/>
          <w:sz w:val="24"/>
          <w:szCs w:val="24"/>
          <w:lang w:val="en-US" w:eastAsia="zh-CN"/>
        </w:rPr>
        <w:t>12</w:t>
      </w:r>
      <w:r>
        <w:rPr>
          <w:rFonts w:hint="eastAsia" w:hAnsi="宋体" w:cs="宋体"/>
          <w:sz w:val="24"/>
          <w:szCs w:val="24"/>
          <w:lang w:val="zh-CN" w:eastAsia="zh-CN"/>
        </w:rPr>
        <w:t>月</w:t>
      </w:r>
      <w:r>
        <w:rPr>
          <w:rFonts w:hint="eastAsia" w:hAnsi="宋体" w:cs="宋体"/>
          <w:sz w:val="24"/>
          <w:szCs w:val="24"/>
          <w:lang w:val="en-US" w:eastAsia="zh-CN"/>
        </w:rPr>
        <w:t xml:space="preserve">4 </w:t>
      </w:r>
      <w:r>
        <w:rPr>
          <w:rFonts w:hint="eastAsia" w:hAnsi="宋体" w:cs="宋体"/>
          <w:sz w:val="24"/>
          <w:szCs w:val="24"/>
          <w:lang w:val="zh-CN" w:eastAsia="zh-CN"/>
        </w:rPr>
        <w:t>日</w:t>
      </w:r>
    </w:p>
    <w:p>
      <w:pPr>
        <w:pStyle w:val="2"/>
        <w:spacing w:line="360" w:lineRule="auto"/>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 xml:space="preserve">招 </w:t>
            </w:r>
            <w:r>
              <w:rPr>
                <w:rFonts w:hint="eastAsia" w:hAnsi="宋体"/>
                <w:sz w:val="24"/>
                <w:szCs w:val="24"/>
                <w:lang w:val="en-US" w:eastAsia="zh-CN"/>
              </w:rPr>
              <w:t xml:space="preserve"> </w:t>
            </w:r>
            <w:r>
              <w:rPr>
                <w:rFonts w:hint="eastAsia" w:hAnsi="宋体"/>
                <w:sz w:val="24"/>
                <w:szCs w:val="24"/>
              </w:rPr>
              <w:t>标</w:t>
            </w:r>
            <w:r>
              <w:rPr>
                <w:rFonts w:hint="eastAsia" w:hAnsi="宋体"/>
                <w:sz w:val="24"/>
                <w:szCs w:val="24"/>
                <w:lang w:val="en-US" w:eastAsia="zh-CN"/>
              </w:rPr>
              <w:t xml:space="preserve"> </w:t>
            </w:r>
            <w:r>
              <w:rPr>
                <w:rFonts w:hint="eastAsia" w:hAnsi="宋体"/>
                <w:sz w:val="24"/>
                <w:szCs w:val="24"/>
              </w:rPr>
              <w:t xml:space="preserve"> 人：</w:t>
            </w:r>
            <w:r>
              <w:rPr>
                <w:rFonts w:hint="eastAsia" w:hAnsi="宋体"/>
                <w:sz w:val="24"/>
                <w:szCs w:val="24"/>
                <w:lang w:val="zh-CN"/>
              </w:rPr>
              <w:t>许昌市建安区桂村乡人民政府</w:t>
            </w:r>
          </w:p>
          <w:p>
            <w:pPr>
              <w:autoSpaceDE w:val="0"/>
              <w:autoSpaceDN w:val="0"/>
              <w:adjustRightInd w:val="0"/>
              <w:spacing w:line="420" w:lineRule="exact"/>
              <w:jc w:val="left"/>
              <w:rPr>
                <w:rFonts w:hint="eastAsia" w:hAnsi="宋体"/>
                <w:sz w:val="24"/>
                <w:szCs w:val="24"/>
                <w:lang w:eastAsia="zh-CN"/>
              </w:rPr>
            </w:pPr>
            <w:r>
              <w:rPr>
                <w:rFonts w:hint="eastAsia" w:hAnsi="宋体"/>
                <w:sz w:val="24"/>
                <w:szCs w:val="24"/>
              </w:rPr>
              <w:t>项目负责人：</w:t>
            </w:r>
            <w:r>
              <w:rPr>
                <w:rFonts w:hint="eastAsia" w:hAnsi="宋体"/>
                <w:sz w:val="24"/>
                <w:szCs w:val="24"/>
                <w:lang w:eastAsia="zh-CN"/>
              </w:rPr>
              <w:t>叶女士</w:t>
            </w:r>
          </w:p>
          <w:p>
            <w:pPr>
              <w:autoSpaceDE w:val="0"/>
              <w:autoSpaceDN w:val="0"/>
              <w:adjustRightInd w:val="0"/>
              <w:spacing w:line="420" w:lineRule="exact"/>
              <w:jc w:val="left"/>
              <w:rPr>
                <w:rFonts w:hAnsi="宋体"/>
                <w:sz w:val="24"/>
              </w:rPr>
            </w:pPr>
            <w:r>
              <w:rPr>
                <w:rFonts w:hint="eastAsia" w:hAnsi="宋体"/>
                <w:sz w:val="24"/>
                <w:szCs w:val="24"/>
              </w:rPr>
              <w:t xml:space="preserve">电    </w:t>
            </w:r>
            <w:r>
              <w:rPr>
                <w:rFonts w:hint="eastAsia" w:hAnsi="宋体"/>
                <w:sz w:val="24"/>
                <w:szCs w:val="24"/>
                <w:lang w:val="en-US" w:eastAsia="zh-CN"/>
              </w:rPr>
              <w:t xml:space="preserve">  </w:t>
            </w:r>
            <w:r>
              <w:rPr>
                <w:rFonts w:hint="eastAsia" w:hAnsi="宋体"/>
                <w:sz w:val="24"/>
                <w:szCs w:val="24"/>
              </w:rPr>
              <w:t>话：</w:t>
            </w:r>
            <w:r>
              <w:rPr>
                <w:rFonts w:hint="eastAsia" w:hAnsi="宋体"/>
                <w:sz w:val="24"/>
                <w:szCs w:val="24"/>
                <w:lang w:val="en-US" w:eastAsia="zh-CN"/>
              </w:rPr>
              <w:t>15617238680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代理</w:t>
            </w:r>
            <w:r>
              <w:rPr>
                <w:rFonts w:hint="eastAsia" w:hAnsi="宋体"/>
                <w:sz w:val="24"/>
                <w:szCs w:val="24"/>
                <w:lang w:val="en-US" w:eastAsia="zh-CN"/>
              </w:rPr>
              <w:t xml:space="preserve">  </w:t>
            </w:r>
            <w:r>
              <w:rPr>
                <w:rFonts w:hint="eastAsia" w:hAnsi="宋体"/>
                <w:sz w:val="24"/>
                <w:szCs w:val="24"/>
              </w:rPr>
              <w:t>机构：河南</w:t>
            </w:r>
            <w:r>
              <w:rPr>
                <w:rFonts w:hint="eastAsia" w:hAnsi="宋体"/>
                <w:sz w:val="24"/>
                <w:szCs w:val="24"/>
                <w:lang w:eastAsia="zh-CN"/>
              </w:rPr>
              <w:t>建标</w:t>
            </w:r>
            <w:r>
              <w:rPr>
                <w:rFonts w:hint="eastAsia" w:hAnsi="宋体"/>
                <w:sz w:val="24"/>
                <w:szCs w:val="24"/>
              </w:rPr>
              <w:t>工程管理有限公司</w:t>
            </w:r>
          </w:p>
          <w:p>
            <w:pPr>
              <w:autoSpaceDE w:val="0"/>
              <w:autoSpaceDN w:val="0"/>
              <w:adjustRightInd w:val="0"/>
              <w:spacing w:line="420" w:lineRule="exact"/>
              <w:jc w:val="left"/>
              <w:rPr>
                <w:rFonts w:hint="eastAsia" w:hAnsi="宋体" w:eastAsia="宋体"/>
                <w:sz w:val="24"/>
                <w:szCs w:val="24"/>
                <w:lang w:eastAsia="zh-CN"/>
              </w:rPr>
            </w:pPr>
            <w:r>
              <w:rPr>
                <w:rFonts w:hint="eastAsia" w:hAnsi="宋体"/>
                <w:sz w:val="24"/>
                <w:szCs w:val="24"/>
              </w:rPr>
              <w:t>项目负责人：刘</w:t>
            </w:r>
            <w:r>
              <w:rPr>
                <w:rFonts w:hint="eastAsia" w:hAnsi="宋体"/>
                <w:sz w:val="24"/>
                <w:szCs w:val="24"/>
                <w:lang w:eastAsia="zh-CN"/>
              </w:rPr>
              <w:t>女士</w:t>
            </w:r>
          </w:p>
          <w:p>
            <w:pPr>
              <w:autoSpaceDE w:val="0"/>
              <w:autoSpaceDN w:val="0"/>
              <w:adjustRightInd w:val="0"/>
              <w:spacing w:line="420" w:lineRule="exact"/>
              <w:jc w:val="left"/>
              <w:rPr>
                <w:rFonts w:hint="default" w:hAnsi="宋体" w:eastAsia="宋体"/>
                <w:sz w:val="24"/>
                <w:szCs w:val="24"/>
                <w:lang w:val="en-US" w:eastAsia="zh-CN"/>
              </w:rPr>
            </w:pPr>
            <w:r>
              <w:rPr>
                <w:rFonts w:hint="eastAsia" w:hAnsi="宋体"/>
                <w:sz w:val="24"/>
                <w:szCs w:val="24"/>
              </w:rPr>
              <w:t xml:space="preserve">电   </w:t>
            </w:r>
            <w:r>
              <w:rPr>
                <w:rFonts w:hint="eastAsia" w:hAnsi="宋体"/>
                <w:sz w:val="24"/>
                <w:szCs w:val="24"/>
                <w:lang w:val="en-US" w:eastAsia="zh-CN"/>
              </w:rPr>
              <w:t xml:space="preserve">  </w:t>
            </w:r>
            <w:r>
              <w:rPr>
                <w:rFonts w:hint="eastAsia" w:hAnsi="宋体"/>
                <w:sz w:val="24"/>
                <w:szCs w:val="24"/>
              </w:rPr>
              <w:t xml:space="preserve"> 话：</w:t>
            </w:r>
            <w:r>
              <w:rPr>
                <w:rFonts w:hint="eastAsia" w:hAnsi="宋体"/>
                <w:sz w:val="24"/>
                <w:szCs w:val="24"/>
                <w:lang w:val="en-US" w:eastAsia="zh-CN"/>
              </w:rPr>
              <w:t>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lang w:val="en-US" w:eastAsia="zh-CN"/>
              </w:rPr>
              <w:t>许昌市建安区桂村乡于寨村美丽乡村建设项目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lang w:val="en-US" w:eastAsia="zh-CN"/>
              </w:rPr>
              <w:t>桂村乡于寨村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w:t>
            </w:r>
            <w:r>
              <w:rPr>
                <w:rFonts w:hint="eastAsia" w:hAnsi="宋体"/>
                <w:sz w:val="24"/>
                <w:szCs w:val="24"/>
                <w:lang w:eastAsia="zh-CN"/>
              </w:rPr>
              <w:t>施工图纸、</w:t>
            </w:r>
            <w:r>
              <w:rPr>
                <w:rFonts w:hint="eastAsia" w:hAnsi="宋体"/>
                <w:sz w:val="24"/>
                <w:szCs w:val="24"/>
              </w:rPr>
              <w:t>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lang w:val="en-US" w:eastAsia="zh-CN"/>
              </w:rPr>
              <w:t>9</w:t>
            </w:r>
            <w:r>
              <w:rPr>
                <w:rFonts w:hint="eastAsia" w:hAnsi="宋体" w:cs="仿宋_GB2312"/>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jc w:val="left"/>
              <w:rPr>
                <w:rFonts w:hAnsi="宋体"/>
                <w:b/>
                <w:bCs/>
                <w:sz w:val="24"/>
              </w:rPr>
            </w:pPr>
            <w:r>
              <w:rPr>
                <w:rFonts w:hint="eastAsia" w:hAnsi="宋体" w:cs="仿宋_GB2312"/>
                <w:b/>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rPr>
            </w:pPr>
            <w:r>
              <w:rPr>
                <w:rFonts w:hint="eastAsia" w:hAnsi="宋体" w:cs="仿宋_GB2312"/>
                <w:sz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sz w:val="24"/>
                <w:szCs w:val="24"/>
              </w:rPr>
              <w:t>2019年1</w:t>
            </w:r>
            <w:r>
              <w:rPr>
                <w:rFonts w:hint="eastAsia" w:hAnsi="宋体"/>
                <w:sz w:val="24"/>
                <w:szCs w:val="24"/>
                <w:lang w:val="en-US" w:eastAsia="zh-CN"/>
              </w:rPr>
              <w:t>2</w:t>
            </w:r>
            <w:r>
              <w:rPr>
                <w:rFonts w:hint="eastAsia" w:hAnsi="宋体"/>
                <w:sz w:val="24"/>
                <w:szCs w:val="24"/>
              </w:rPr>
              <w:t>月</w:t>
            </w:r>
            <w:r>
              <w:rPr>
                <w:rFonts w:hint="eastAsia" w:hAnsi="宋体"/>
                <w:sz w:val="24"/>
                <w:szCs w:val="24"/>
                <w:lang w:val="en-US" w:eastAsia="zh-CN"/>
              </w:rPr>
              <w:t xml:space="preserve"> 25 </w:t>
            </w:r>
            <w:r>
              <w:rPr>
                <w:rFonts w:hint="eastAsia" w:hAnsi="宋体"/>
                <w:sz w:val="24"/>
                <w:szCs w:val="24"/>
              </w:rPr>
              <w:t>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OLE_LINK3" w:colFirst="0" w:colLast="2"/>
            <w:bookmarkStart w:id="3" w:name="_Hlk424659721"/>
            <w:bookmarkStart w:id="4" w:name="OLE_LINK4"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590" w:type="dxa"/>
            <w:gridSpan w:val="4"/>
            <w:vAlign w:val="center"/>
          </w:tcPr>
          <w:p>
            <w:pPr>
              <w:jc w:val="center"/>
              <w:rPr>
                <w:sz w:val="24"/>
              </w:rPr>
            </w:pPr>
            <w:r>
              <w:rPr>
                <w:rFonts w:hint="eastAsia"/>
                <w:sz w:val="24"/>
              </w:rPr>
              <w:t>近年财务状况要求</w:t>
            </w:r>
          </w:p>
        </w:tc>
        <w:tc>
          <w:tcPr>
            <w:tcW w:w="6278" w:type="dxa"/>
            <w:gridSpan w:val="2"/>
            <w:vAlign w:val="center"/>
          </w:tcPr>
          <w:p>
            <w:pPr>
              <w:autoSpaceDE w:val="0"/>
              <w:autoSpaceDN w:val="0"/>
              <w:adjustRightInd w:val="0"/>
              <w:spacing w:line="276" w:lineRule="auto"/>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420" w:lineRule="exact"/>
              <w:jc w:val="left"/>
              <w:rPr>
                <w:rFonts w:hAnsi="宋体" w:cs="仿宋_GB2312"/>
                <w:sz w:val="24"/>
              </w:rPr>
            </w:pPr>
            <w:r>
              <w:rPr>
                <w:rFonts w:hint="eastAsia" w:hAnsi="宋体" w:cs="宋体"/>
                <w:sz w:val="24"/>
                <w:szCs w:val="22"/>
                <w:u w:val="single"/>
              </w:rPr>
              <w:t xml:space="preserve">         （工程名称）16定额/08定额 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投标人名称：</w:t>
            </w:r>
          </w:p>
          <w:p>
            <w:pPr>
              <w:autoSpaceDE w:val="0"/>
              <w:autoSpaceDN w:val="0"/>
              <w:adjustRightInd w:val="0"/>
              <w:spacing w:line="360" w:lineRule="auto"/>
              <w:jc w:val="left"/>
              <w:rPr>
                <w:rFonts w:hAnsi="宋体" w:cs="黑体"/>
                <w:sz w:val="24"/>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int="eastAsia" w:hAnsi="宋体" w:cs="宋体"/>
                <w:sz w:val="24"/>
                <w:szCs w:val="22"/>
                <w:lang w:eastAsia="zh-CN"/>
              </w:rPr>
            </w:pPr>
            <w:r>
              <w:rPr>
                <w:rFonts w:hint="eastAsia" w:hAnsi="宋体" w:cs="宋体"/>
                <w:sz w:val="24"/>
                <w:szCs w:val="22"/>
              </w:rPr>
              <w:t>评标委员会构成：5人，从河南省综合评标专家库中随机抽取4人</w:t>
            </w:r>
            <w:r>
              <w:rPr>
                <w:rFonts w:hint="eastAsia" w:hAnsi="宋体" w:cs="宋体"/>
                <w:sz w:val="24"/>
                <w:szCs w:val="22"/>
                <w:lang w:eastAsia="zh-CN"/>
              </w:rPr>
              <w:t>和</w:t>
            </w:r>
            <w:r>
              <w:rPr>
                <w:rFonts w:hint="eastAsia" w:hAnsi="宋体" w:cs="宋体"/>
                <w:sz w:val="24"/>
                <w:szCs w:val="22"/>
              </w:rPr>
              <w:t>招标人代表1人</w:t>
            </w:r>
            <w:r>
              <w:rPr>
                <w:rFonts w:hint="eastAsia" w:hAnsi="宋体" w:cs="宋体"/>
                <w:sz w:val="24"/>
                <w:szCs w:val="22"/>
                <w:lang w:eastAsia="zh-CN"/>
              </w:rPr>
              <w:t>。</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19" w:type="dxa"/>
            <w:gridSpan w:val="4"/>
            <w:vAlign w:val="center"/>
          </w:tcPr>
          <w:p>
            <w:pPr>
              <w:autoSpaceDE w:val="0"/>
              <w:autoSpaceDN w:val="0"/>
              <w:adjustRightInd w:val="0"/>
              <w:spacing w:line="420" w:lineRule="exact"/>
              <w:jc w:val="left"/>
              <w:rPr>
                <w:rFonts w:hAnsi="宋体" w:cs="仿宋_GB2312"/>
                <w:b/>
                <w:bCs/>
                <w:sz w:val="24"/>
              </w:rPr>
            </w:pPr>
            <w:r>
              <w:rPr>
                <w:rFonts w:hint="eastAsia" w:hAnsi="宋体" w:cs="仿宋_GB2312"/>
                <w:b/>
                <w:bCs/>
                <w:sz w:val="24"/>
              </w:rPr>
              <w:t>指2016年1月1日以来承建过的合同金额不低于本次招标控制价的类似的市政公用工程。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color w:val="000000" w:themeColor="text1"/>
                <w:sz w:val="24"/>
              </w:rPr>
            </w:pPr>
            <w:r>
              <w:rPr>
                <w:rFonts w:hint="eastAsia"/>
                <w:color w:val="000000" w:themeColor="text1"/>
                <w:sz w:val="24"/>
              </w:rPr>
              <w:t>本工程招标控制价：</w:t>
            </w:r>
          </w:p>
          <w:p>
            <w:pPr>
              <w:keepNext/>
              <w:spacing w:line="360" w:lineRule="auto"/>
              <w:rPr>
                <w:rFonts w:hint="eastAsia" w:eastAsia="宋体"/>
                <w:b/>
                <w:bCs/>
                <w:color w:val="0000FF"/>
                <w:sz w:val="24"/>
                <w:lang w:eastAsia="zh-CN"/>
              </w:rPr>
            </w:pPr>
            <w:r>
              <w:rPr>
                <w:rFonts w:hint="eastAsia"/>
                <w:b/>
                <w:bCs/>
                <w:sz w:val="24"/>
              </w:rPr>
              <w:t>大写：</w:t>
            </w:r>
            <w:r>
              <w:rPr>
                <w:rFonts w:hint="eastAsia"/>
                <w:b/>
                <w:bCs/>
                <w:sz w:val="24"/>
                <w:lang w:eastAsia="zh-CN"/>
              </w:rPr>
              <w:t>肆</w:t>
            </w:r>
            <w:r>
              <w:rPr>
                <w:rFonts w:hint="eastAsia"/>
                <w:b/>
                <w:bCs/>
                <w:sz w:val="24"/>
                <w:szCs w:val="22"/>
                <w:lang w:eastAsia="zh-CN"/>
              </w:rPr>
              <w:t>佰贰拾柒万叁仟伍佰零叁元玖角玖分</w:t>
            </w:r>
          </w:p>
          <w:p>
            <w:pPr>
              <w:keepNext/>
              <w:spacing w:line="360" w:lineRule="auto"/>
              <w:rPr>
                <w:rFonts w:hint="eastAsia"/>
                <w:b/>
                <w:bCs/>
                <w:sz w:val="24"/>
                <w:szCs w:val="22"/>
                <w:lang w:eastAsia="zh-CN"/>
              </w:rPr>
            </w:pPr>
            <w:r>
              <w:rPr>
                <w:rFonts w:hint="eastAsia"/>
                <w:b/>
                <w:bCs/>
                <w:sz w:val="24"/>
                <w:szCs w:val="22"/>
                <w:lang w:val="en-US" w:eastAsia="zh-CN"/>
              </w:rPr>
              <w:t>小写：4273503.99</w:t>
            </w:r>
            <w:r>
              <w:rPr>
                <w:rFonts w:hint="eastAsia"/>
                <w:b/>
                <w:bCs/>
                <w:sz w:val="24"/>
                <w:szCs w:val="22"/>
                <w:lang w:eastAsia="zh-CN"/>
              </w:rPr>
              <w:t>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b/>
                <w:bCs/>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b/>
                <w:bCs/>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rFonts w:hAnsi="宋体" w:cs="宋体"/>
                <w:b/>
                <w:kern w:val="2"/>
                <w:sz w:val="24"/>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p>
            <w:pPr>
              <w:spacing w:line="360" w:lineRule="auto"/>
              <w:contextualSpacing/>
              <w:rPr>
                <w:b/>
                <w:color w:val="FF0000"/>
                <w:lang w:val="zh-CN"/>
              </w:rPr>
            </w:pPr>
            <w:r>
              <w:rPr>
                <w:rFonts w:hint="eastAsia" w:hAnsi="宋体" w:cs="宋体"/>
                <w:b/>
                <w:kern w:val="2"/>
                <w:sz w:val="24"/>
                <w:szCs w:val="22"/>
                <w:lang w:val="zh-CN"/>
              </w:rPr>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“近年财务状况表”应附经会计师事务所或审计机构审计的财务会计报表，包括资产负债表、现金流量表、利润表等原件扫描件（或图片），具体年份要求见投标人须知前附表。</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5553"/>
      <w:bookmarkStart w:id="42" w:name="_Toc152042329"/>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0"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utoSpaceDE w:val="0"/>
        <w:autoSpaceDN w:val="0"/>
        <w:adjustRightInd w:val="0"/>
        <w:spacing w:line="460" w:lineRule="exact"/>
        <w:ind w:firstLine="480" w:firstLineChars="200"/>
        <w:jc w:val="left"/>
        <w:rPr>
          <w:rFonts w:hint="eastAsia" w:hAnsi="宋体" w:cs="宋体"/>
          <w:b/>
          <w:bCs/>
          <w:sz w:val="24"/>
          <w:szCs w:val="22"/>
        </w:rPr>
      </w:pPr>
      <w:r>
        <w:rPr>
          <w:rFonts w:hint="eastAsia" w:hAnsi="宋体" w:cs="宋体"/>
          <w:b/>
          <w:bCs/>
          <w:sz w:val="24"/>
          <w:szCs w:val="22"/>
        </w:rPr>
        <w:t xml:space="preserve">3.7.9 </w:t>
      </w:r>
      <w:r>
        <w:rPr>
          <w:rFonts w:hint="eastAsia" w:hAnsi="宋体" w:cs="宋体"/>
          <w:b/>
          <w:bCs/>
          <w:sz w:val="24"/>
          <w:szCs w:val="22"/>
          <w:lang w:val="zh-CN"/>
        </w:rPr>
        <w:t>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44974537"/>
      <w:bookmarkStart w:id="57" w:name="_Toc152045569"/>
      <w:bookmarkStart w:id="58" w:name="_Toc179632587"/>
      <w:bookmarkStart w:id="59" w:name="_Toc152042345"/>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7.3履约担保</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lang w:val="en-US" w:eastAsia="zh-CN"/>
        </w:rPr>
        <w:t xml:space="preserve">                                       </w:t>
      </w: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pStyle w:val="4"/>
        <w:ind w:left="0" w:leftChars="0" w:firstLine="0" w:firstLineChars="0"/>
        <w:rPr>
          <w:rFonts w:hint="default"/>
          <w:lang w:eastAsia="zh-CN"/>
        </w:rPr>
      </w:pPr>
    </w:p>
    <w:p>
      <w:pPr>
        <w:snapToGrid w:val="0"/>
        <w:spacing w:line="360" w:lineRule="auto"/>
        <w:ind w:firstLine="2160" w:firstLineChars="600"/>
        <w:jc w:val="both"/>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0"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color w:val="0000FF"/>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rPr>
          <w:rFonts w:hAnsi="宋体"/>
          <w:sz w:val="24"/>
          <w:szCs w:val="24"/>
        </w:rPr>
      </w:pPr>
      <w:r>
        <w:rPr>
          <w:rFonts w:hint="eastAsia" w:hAnsi="宋体"/>
          <w:sz w:val="24"/>
          <w:szCs w:val="24"/>
        </w:rPr>
        <w:t>（六）投标范围、工期、工程质量、投标有效期、付款方式是否符合招标文件规定；</w:t>
      </w:r>
    </w:p>
    <w:p>
      <w:pPr>
        <w:spacing w:line="360" w:lineRule="auto"/>
        <w:ind w:firstLine="480" w:firstLineChars="200"/>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rPr>
          <w:rFonts w:hAnsi="宋体"/>
          <w:sz w:val="24"/>
          <w:szCs w:val="24"/>
        </w:rPr>
      </w:pPr>
      <w:r>
        <w:rPr>
          <w:rFonts w:hint="eastAsia" w:hAnsi="宋体"/>
          <w:sz w:val="24"/>
          <w:szCs w:val="24"/>
        </w:rPr>
        <w:t>（八）评标委员会在评标过程中，发现投标文件中除不符合法律法规规定的情形外，还存在下列情况之一的，也可按否决投标处理。</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28"/>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bl>
    <w:p>
      <w:pPr>
        <w:spacing w:line="440" w:lineRule="exact"/>
        <w:rPr>
          <w:rFonts w:hAnsi="宋体"/>
          <w:b/>
          <w:color w:val="000000" w:themeColor="text1"/>
          <w:sz w:val="24"/>
          <w:szCs w:val="24"/>
        </w:rPr>
      </w:pPr>
      <w:r>
        <w:rPr>
          <w:rFonts w:hint="eastAsia" w:hAnsi="宋体"/>
          <w:b/>
          <w:color w:val="000000" w:themeColor="text1"/>
          <w:sz w:val="24"/>
          <w:szCs w:val="24"/>
        </w:rPr>
        <w:t>注：不在上述范围内且不具有实质性影响的内容，均不能作为清标的依据或理由。</w:t>
      </w:r>
    </w:p>
    <w:p>
      <w:pPr>
        <w:spacing w:line="440" w:lineRule="exact"/>
        <w:ind w:firstLine="480" w:firstLineChars="200"/>
        <w:rPr>
          <w:rFonts w:hAnsi="宋体"/>
          <w:b/>
          <w:color w:val="000000" w:themeColor="text1"/>
          <w:sz w:val="24"/>
          <w:szCs w:val="24"/>
        </w:rPr>
      </w:pPr>
      <w:r>
        <w:rPr>
          <w:rFonts w:hint="eastAsia" w:hAnsi="宋体"/>
          <w:b/>
          <w:color w:val="000000" w:themeColor="text1"/>
          <w:sz w:val="24"/>
          <w:szCs w:val="24"/>
        </w:rPr>
        <w:t>初步评审经审查后应写出评审意见。</w:t>
      </w:r>
    </w:p>
    <w:p>
      <w:pPr>
        <w:snapToGrid w:val="0"/>
        <w:spacing w:line="360" w:lineRule="auto"/>
        <w:ind w:firstLine="480"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2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spacing w:line="440" w:lineRule="exact"/>
        <w:ind w:firstLine="480" w:firstLineChars="200"/>
        <w:rPr>
          <w:rFonts w:hint="eastAsia" w:hAnsi="宋体" w:cs="宋体"/>
          <w:sz w:val="24"/>
          <w:szCs w:val="24"/>
        </w:rPr>
      </w:pPr>
      <w:r>
        <w:rPr>
          <w:rFonts w:hint="eastAsia" w:hAnsi="宋体" w:cs="宋体"/>
          <w:sz w:val="24"/>
          <w:szCs w:val="24"/>
        </w:rPr>
        <w:t>其中：K为最高投标限价权重系数，取值范围为0.3≤K≤0.5，（K的取值：0.3、0.35、0.4、0.45、0.5）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int="eastAsia" w:hAnsi="宋体" w:cs="宋体"/>
          <w:b/>
          <w:bCs/>
          <w:sz w:val="24"/>
          <w:szCs w:val="24"/>
        </w:rPr>
      </w:pPr>
      <w:r>
        <w:rPr>
          <w:rFonts w:hint="eastAsia" w:hAnsi="宋体" w:cs="宋体"/>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（三）综合（信用）标（25分）</w:t>
      </w:r>
    </w:p>
    <w:tbl>
      <w:tblPr>
        <w:tblStyle w:val="2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vAlign w:val="center"/>
          </w:tcPr>
          <w:p>
            <w:pPr>
              <w:jc w:val="center"/>
              <w:rPr>
                <w:rFonts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2096" w:type="dxa"/>
            <w:vAlign w:val="center"/>
          </w:tcPr>
          <w:p>
            <w:pPr>
              <w:jc w:val="center"/>
              <w:rPr>
                <w:rFonts w:hAnsi="宋体"/>
                <w:kern w:val="2"/>
                <w:sz w:val="24"/>
                <w:szCs w:val="24"/>
              </w:rPr>
            </w:pPr>
            <w:r>
              <w:rPr>
                <w:rFonts w:hint="eastAsia" w:hAnsi="宋体"/>
                <w:kern w:val="2"/>
                <w:sz w:val="24"/>
                <w:szCs w:val="24"/>
              </w:rPr>
              <w:t>企业业绩</w:t>
            </w:r>
          </w:p>
        </w:tc>
        <w:tc>
          <w:tcPr>
            <w:tcW w:w="4992" w:type="dxa"/>
            <w:vAlign w:val="center"/>
          </w:tcPr>
          <w:p>
            <w:pPr>
              <w:spacing w:line="300" w:lineRule="exact"/>
              <w:rPr>
                <w:rFonts w:hAnsi="宋体"/>
                <w:kern w:val="2"/>
                <w:sz w:val="24"/>
                <w:szCs w:val="24"/>
              </w:rPr>
            </w:pPr>
            <w:r>
              <w:rPr>
                <w:rFonts w:hint="eastAsia" w:hAnsi="宋体"/>
                <w:kern w:val="2"/>
                <w:sz w:val="24"/>
                <w:szCs w:val="24"/>
              </w:rPr>
              <w:t>企业近年来承建过类似业绩者每项得2分，本项最高得4分。需提供中标公示网页截图、中标通知书、施工合同或者中标公示网页截图、施工合同、竣工验收备案表（三者缺一项不得分），且与拟派项目负责人业绩不得为同一业绩。</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2096" w:type="dxa"/>
            <w:vAlign w:val="center"/>
          </w:tcPr>
          <w:p>
            <w:pPr>
              <w:jc w:val="center"/>
              <w:rPr>
                <w:rFonts w:hAnsi="宋体"/>
                <w:kern w:val="2"/>
                <w:sz w:val="24"/>
                <w:szCs w:val="24"/>
              </w:rPr>
            </w:pPr>
            <w:r>
              <w:rPr>
                <w:rFonts w:hint="eastAsia" w:hAnsi="宋体"/>
                <w:kern w:val="2"/>
                <w:sz w:val="24"/>
                <w:szCs w:val="24"/>
              </w:rPr>
              <w:t>项目负责人业绩</w:t>
            </w:r>
          </w:p>
        </w:tc>
        <w:tc>
          <w:tcPr>
            <w:tcW w:w="4992" w:type="dxa"/>
            <w:vAlign w:val="center"/>
          </w:tcPr>
          <w:p>
            <w:pPr>
              <w:spacing w:line="300" w:lineRule="exact"/>
              <w:rPr>
                <w:rFonts w:hAnsi="宋体"/>
                <w:kern w:val="2"/>
                <w:sz w:val="24"/>
                <w:szCs w:val="24"/>
              </w:rPr>
            </w:pPr>
            <w:r>
              <w:rPr>
                <w:rFonts w:hint="eastAsia" w:hAnsi="宋体"/>
                <w:kern w:val="2"/>
                <w:sz w:val="24"/>
                <w:szCs w:val="24"/>
              </w:rPr>
              <w:t>近年来拟派项目负责人承建过类似业绩者每项得</w:t>
            </w:r>
            <w:r>
              <w:rPr>
                <w:rFonts w:hint="eastAsia" w:hAnsi="宋体"/>
                <w:kern w:val="2"/>
                <w:sz w:val="24"/>
                <w:szCs w:val="24"/>
                <w:lang w:val="en-US" w:eastAsia="zh-CN"/>
              </w:rPr>
              <w:t>6</w:t>
            </w:r>
            <w:r>
              <w:rPr>
                <w:rFonts w:hint="eastAsia" w:hAnsi="宋体"/>
                <w:kern w:val="2"/>
                <w:sz w:val="24"/>
                <w:szCs w:val="24"/>
              </w:rPr>
              <w:t>分，本项最高得6分。需提供中标公示网页截图、中标通知书、施工合同或者中标公示网页截图、施工合同、竣工验收备案表（三者缺一项不得分），且与企业业绩不得为同一业绩。</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2096" w:type="dxa"/>
            <w:vMerge w:val="restart"/>
            <w:vAlign w:val="center"/>
          </w:tcPr>
          <w:p>
            <w:pPr>
              <w:jc w:val="center"/>
              <w:rPr>
                <w:rFonts w:hAnsi="宋体"/>
                <w:kern w:val="2"/>
                <w:sz w:val="24"/>
                <w:szCs w:val="24"/>
              </w:rPr>
            </w:pPr>
            <w:r>
              <w:rPr>
                <w:rFonts w:hint="eastAsia" w:hAnsi="宋体"/>
                <w:kern w:val="2"/>
                <w:sz w:val="24"/>
                <w:szCs w:val="24"/>
              </w:rPr>
              <w:t>优惠承诺</w:t>
            </w:r>
          </w:p>
        </w:tc>
        <w:tc>
          <w:tcPr>
            <w:tcW w:w="4992" w:type="dxa"/>
            <w:vAlign w:val="center"/>
          </w:tcPr>
          <w:p>
            <w:pPr>
              <w:spacing w:line="300" w:lineRule="exact"/>
              <w:rPr>
                <w:rFonts w:hAnsi="宋体"/>
                <w:kern w:val="2"/>
                <w:sz w:val="24"/>
                <w:szCs w:val="24"/>
              </w:rPr>
            </w:pPr>
            <w:r>
              <w:rPr>
                <w:rFonts w:hint="eastAsia" w:hAnsi="宋体"/>
                <w:kern w:val="2"/>
                <w:sz w:val="24"/>
                <w:szCs w:val="24"/>
              </w:rPr>
              <w:t>优惠承诺应是书面的符合工程实际情况，确保依法依规，优惠合理，详实可行。</w:t>
            </w:r>
          </w:p>
        </w:tc>
        <w:tc>
          <w:tcPr>
            <w:tcW w:w="1529" w:type="dxa"/>
            <w:vAlign w:val="center"/>
          </w:tcPr>
          <w:p>
            <w:pPr>
              <w:jc w:val="center"/>
              <w:rPr>
                <w:rFonts w:hAnsi="宋体"/>
                <w:kern w:val="2"/>
                <w:sz w:val="24"/>
                <w:szCs w:val="24"/>
              </w:rPr>
            </w:pPr>
            <w:r>
              <w:rPr>
                <w:rFonts w:hAnsi="宋体"/>
                <w:kern w:val="2"/>
                <w:sz w:val="24"/>
                <w:szCs w:val="24"/>
              </w:rPr>
              <w:t>3</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kern w:val="2"/>
                <w:sz w:val="24"/>
                <w:szCs w:val="24"/>
              </w:rPr>
            </w:pPr>
          </w:p>
        </w:tc>
        <w:tc>
          <w:tcPr>
            <w:tcW w:w="4992" w:type="dxa"/>
            <w:vAlign w:val="center"/>
          </w:tcPr>
          <w:p>
            <w:pPr>
              <w:spacing w:line="300" w:lineRule="exact"/>
              <w:rPr>
                <w:rFonts w:hAnsi="宋体"/>
                <w:kern w:val="2"/>
                <w:sz w:val="24"/>
                <w:szCs w:val="24"/>
              </w:rPr>
            </w:pPr>
            <w:r>
              <w:rPr>
                <w:rFonts w:hint="eastAsia" w:hAnsi="宋体"/>
                <w:kern w:val="2"/>
                <w:sz w:val="24"/>
                <w:szCs w:val="24"/>
              </w:rPr>
              <w:t>优惠承诺符合工程实际情况，确保依法依规，优惠基本合理，基本详实可行。</w:t>
            </w:r>
          </w:p>
        </w:tc>
        <w:tc>
          <w:tcPr>
            <w:tcW w:w="1529" w:type="dxa"/>
            <w:vAlign w:val="center"/>
          </w:tcPr>
          <w:p>
            <w:pPr>
              <w:jc w:val="center"/>
              <w:rPr>
                <w:rFonts w:hAnsi="宋体"/>
                <w:kern w:val="2"/>
                <w:sz w:val="24"/>
                <w:szCs w:val="24"/>
              </w:rPr>
            </w:pPr>
            <w:r>
              <w:rPr>
                <w:rFonts w:hAnsi="宋体"/>
                <w:kern w:val="2"/>
                <w:sz w:val="24"/>
                <w:szCs w:val="24"/>
              </w:rPr>
              <w:t>1≤</w:t>
            </w:r>
            <w:r>
              <w:rPr>
                <w:rFonts w:hint="eastAsia" w:hAnsi="宋体"/>
                <w:kern w:val="2"/>
                <w:sz w:val="24"/>
                <w:szCs w:val="24"/>
              </w:rPr>
              <w:t>得分</w:t>
            </w:r>
            <w:r>
              <w:rPr>
                <w:rFonts w:hAnsi="宋体"/>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2096" w:type="dxa"/>
            <w:vMerge w:val="restart"/>
            <w:vAlign w:val="center"/>
          </w:tcPr>
          <w:p>
            <w:pPr>
              <w:jc w:val="center"/>
              <w:rPr>
                <w:rFonts w:hAnsi="宋体"/>
                <w:kern w:val="2"/>
                <w:sz w:val="24"/>
                <w:szCs w:val="24"/>
              </w:rPr>
            </w:pPr>
            <w:r>
              <w:rPr>
                <w:rFonts w:hint="eastAsia" w:hAnsi="宋体"/>
                <w:kern w:val="2"/>
                <w:sz w:val="24"/>
                <w:szCs w:val="24"/>
              </w:rPr>
              <w:t>履职尽责承诺</w:t>
            </w:r>
          </w:p>
        </w:tc>
        <w:tc>
          <w:tcPr>
            <w:tcW w:w="4992" w:type="dxa"/>
            <w:vAlign w:val="center"/>
          </w:tcPr>
          <w:p>
            <w:pPr>
              <w:spacing w:line="300" w:lineRule="exact"/>
              <w:rPr>
                <w:rFonts w:hAnsi="宋体"/>
                <w:kern w:val="2"/>
                <w:sz w:val="24"/>
                <w:szCs w:val="24"/>
              </w:rPr>
            </w:pPr>
            <w:r>
              <w:rPr>
                <w:rFonts w:hint="eastAsia" w:hAnsi="宋体"/>
                <w:kern w:val="2"/>
                <w:sz w:val="24"/>
                <w:szCs w:val="24"/>
              </w:rPr>
              <w:t>具有全面、详实、可行、合法有效的书面保证技术措施落实到位的承诺和落实不到位的处理承诺，其中包括各关键岗位人员（项目负责人、技术负责人及相关技术人员、质量员、安全员、材料员、</w:t>
            </w:r>
            <w:r>
              <w:rPr>
                <w:rFonts w:hint="eastAsia" w:hAnsi="宋体"/>
                <w:kern w:val="2"/>
                <w:sz w:val="24"/>
                <w:szCs w:val="24"/>
                <w:lang w:val="en-US" w:eastAsia="zh-CN"/>
              </w:rPr>
              <w:t>施工员</w:t>
            </w:r>
            <w:r>
              <w:rPr>
                <w:rFonts w:hint="eastAsia" w:hAnsi="宋体"/>
                <w:kern w:val="2"/>
                <w:sz w:val="24"/>
                <w:szCs w:val="24"/>
              </w:rPr>
              <w:t>等）的在岗、更换等履职尽责承诺，提供承包商履约保证。</w:t>
            </w:r>
          </w:p>
        </w:tc>
        <w:tc>
          <w:tcPr>
            <w:tcW w:w="1529" w:type="dxa"/>
            <w:vAlign w:val="center"/>
          </w:tcPr>
          <w:p>
            <w:pPr>
              <w:jc w:val="center"/>
              <w:rPr>
                <w:rFonts w:hint="eastAsia" w:hAnsi="宋体" w:eastAsia="宋体"/>
                <w:kern w:val="2"/>
                <w:sz w:val="24"/>
                <w:szCs w:val="24"/>
                <w:lang w:eastAsia="zh-CN"/>
              </w:rPr>
            </w:pPr>
            <w:r>
              <w:rPr>
                <w:rFonts w:hint="eastAsia" w:hAnsi="宋体"/>
                <w:kern w:val="2"/>
                <w:sz w:val="24"/>
                <w:szCs w:val="24"/>
                <w:lang w:val="en-US" w:eastAsia="zh-CN"/>
              </w:rPr>
              <w:t>2</w:t>
            </w:r>
            <w:r>
              <w:rPr>
                <w:rFonts w:hint="eastAsia" w:hAnsi="宋体"/>
                <w:kern w:val="2"/>
                <w:sz w:val="24"/>
                <w:szCs w:val="24"/>
              </w:rPr>
              <w:t>＜得分≤</w:t>
            </w:r>
            <w:r>
              <w:rPr>
                <w:rFonts w:hint="eastAsia" w:hAnsi="宋体"/>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kern w:val="2"/>
                <w:sz w:val="24"/>
                <w:szCs w:val="24"/>
              </w:rPr>
            </w:pPr>
          </w:p>
        </w:tc>
        <w:tc>
          <w:tcPr>
            <w:tcW w:w="4992" w:type="dxa"/>
            <w:vAlign w:val="center"/>
          </w:tcPr>
          <w:p>
            <w:pPr>
              <w:spacing w:line="300" w:lineRule="exact"/>
              <w:rPr>
                <w:rFonts w:hAnsi="宋体"/>
                <w:kern w:val="2"/>
                <w:sz w:val="24"/>
                <w:szCs w:val="24"/>
              </w:rPr>
            </w:pPr>
            <w:r>
              <w:rPr>
                <w:rFonts w:hint="eastAsia" w:hAnsi="宋体"/>
                <w:kern w:val="2"/>
                <w:sz w:val="24"/>
                <w:szCs w:val="24"/>
              </w:rPr>
              <w:t>具有可行、合法有效的书面保证技术措施落实到位的承诺和落实不到位的处理承诺，其中包括各关键岗位人员（项目负责人、技术负责人及相关技术人员、质量员、安全员、材料员、</w:t>
            </w:r>
            <w:r>
              <w:rPr>
                <w:rFonts w:hint="eastAsia" w:hAnsi="宋体"/>
                <w:kern w:val="2"/>
                <w:sz w:val="24"/>
                <w:szCs w:val="24"/>
                <w:lang w:val="en-US" w:eastAsia="zh-CN"/>
              </w:rPr>
              <w:t>施工员</w:t>
            </w:r>
            <w:r>
              <w:rPr>
                <w:rFonts w:hint="eastAsia" w:hAnsi="宋体"/>
                <w:kern w:val="2"/>
                <w:sz w:val="24"/>
                <w:szCs w:val="24"/>
              </w:rPr>
              <w:t>等）的在岗、更换等履职尽责承诺，提供承包商履约保证。</w:t>
            </w:r>
          </w:p>
        </w:tc>
        <w:tc>
          <w:tcPr>
            <w:tcW w:w="1529" w:type="dxa"/>
            <w:vAlign w:val="center"/>
          </w:tcPr>
          <w:p>
            <w:pPr>
              <w:jc w:val="center"/>
              <w:rPr>
                <w:rFonts w:hint="eastAsia" w:hAnsi="宋体" w:eastAsia="宋体"/>
                <w:kern w:val="2"/>
                <w:sz w:val="24"/>
                <w:szCs w:val="24"/>
                <w:lang w:eastAsia="zh-CN"/>
              </w:rPr>
            </w:pPr>
            <w:r>
              <w:rPr>
                <w:rFonts w:hint="eastAsia" w:hAnsi="宋体"/>
                <w:kern w:val="2"/>
                <w:sz w:val="24"/>
                <w:szCs w:val="24"/>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2096" w:type="dxa"/>
            <w:vAlign w:val="center"/>
          </w:tcPr>
          <w:p>
            <w:pPr>
              <w:jc w:val="center"/>
              <w:rPr>
                <w:rFonts w:hAnsi="宋体"/>
                <w:kern w:val="2"/>
                <w:sz w:val="24"/>
                <w:szCs w:val="24"/>
              </w:rPr>
            </w:pPr>
            <w:r>
              <w:rPr>
                <w:rFonts w:hint="eastAsia" w:hAnsi="宋体"/>
                <w:kern w:val="2"/>
                <w:sz w:val="24"/>
                <w:szCs w:val="24"/>
              </w:rPr>
              <w:t>企业信用（含纳税诚信）</w:t>
            </w:r>
          </w:p>
        </w:tc>
        <w:tc>
          <w:tcPr>
            <w:tcW w:w="4992" w:type="dxa"/>
            <w:vAlign w:val="center"/>
          </w:tcPr>
          <w:p>
            <w:pPr>
              <w:spacing w:line="300" w:lineRule="exact"/>
              <w:rPr>
                <w:rFonts w:hint="eastAsia" w:hAnsi="宋体"/>
                <w:kern w:val="2"/>
                <w:sz w:val="24"/>
                <w:szCs w:val="24"/>
                <w:lang w:val="en-US" w:eastAsia="zh-CN"/>
              </w:rPr>
            </w:pPr>
            <w:r>
              <w:rPr>
                <w:rFonts w:hint="eastAsia" w:hAnsi="宋体"/>
                <w:kern w:val="2"/>
                <w:sz w:val="24"/>
                <w:szCs w:val="24"/>
                <w:lang w:val="en-US" w:eastAsia="zh-CN"/>
              </w:rPr>
              <w:t>1、近年来获得质量管理先进企业、安全先进企业市级荣誉及以上者每项得1分；本项最高得2分（以同级奖励文件为准）。</w:t>
            </w:r>
          </w:p>
          <w:p>
            <w:pPr>
              <w:spacing w:line="300" w:lineRule="exact"/>
              <w:rPr>
                <w:rFonts w:hAnsi="宋体"/>
                <w:sz w:val="24"/>
                <w:szCs w:val="24"/>
              </w:rPr>
            </w:pPr>
            <w:r>
              <w:rPr>
                <w:rFonts w:hint="eastAsia" w:hAnsi="宋体"/>
                <w:kern w:val="2"/>
                <w:sz w:val="24"/>
                <w:szCs w:val="24"/>
              </w:rPr>
              <w:t>2、企业提供近年来信用评估机构出具的企业信用等级证书和信用等级报告且等级为AAA级的，得2分。（需提供有效期内的信用等级证书及信用等级报告）</w:t>
            </w:r>
          </w:p>
        </w:tc>
        <w:tc>
          <w:tcPr>
            <w:tcW w:w="1529" w:type="dxa"/>
            <w:vAlign w:val="center"/>
          </w:tcPr>
          <w:p>
            <w:pPr>
              <w:jc w:val="center"/>
              <w:rPr>
                <w:rFonts w:hAnsi="宋体"/>
                <w:kern w:val="2"/>
                <w:sz w:val="24"/>
                <w:szCs w:val="24"/>
              </w:rPr>
            </w:pPr>
            <w:r>
              <w:rPr>
                <w:rFonts w:hint="eastAsia" w:hAnsi="宋体"/>
                <w:kern w:val="2"/>
                <w:sz w:val="24"/>
                <w:szCs w:val="24"/>
              </w:rPr>
              <w:t>0</w:t>
            </w:r>
            <w:r>
              <w:rPr>
                <w:rFonts w:hAnsi="宋体"/>
                <w:kern w:val="2"/>
                <w:sz w:val="24"/>
                <w:szCs w:val="24"/>
              </w:rPr>
              <w:t>≤</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2096" w:type="dxa"/>
            <w:vAlign w:val="center"/>
          </w:tcPr>
          <w:p>
            <w:pPr>
              <w:jc w:val="center"/>
              <w:rPr>
                <w:rFonts w:hAnsi="宋体"/>
                <w:kern w:val="2"/>
                <w:sz w:val="24"/>
                <w:szCs w:val="24"/>
              </w:rPr>
            </w:pPr>
            <w:r>
              <w:rPr>
                <w:rFonts w:hint="eastAsia" w:hAnsi="宋体"/>
                <w:kern w:val="2"/>
                <w:sz w:val="24"/>
                <w:szCs w:val="24"/>
              </w:rPr>
              <w:t>项目负责人信用</w:t>
            </w:r>
          </w:p>
        </w:tc>
        <w:tc>
          <w:tcPr>
            <w:tcW w:w="4992" w:type="dxa"/>
            <w:vAlign w:val="center"/>
          </w:tcPr>
          <w:p>
            <w:pPr>
              <w:spacing w:line="300" w:lineRule="exact"/>
              <w:rPr>
                <w:rFonts w:hint="eastAsia" w:hAnsi="宋体"/>
                <w:kern w:val="2"/>
                <w:sz w:val="24"/>
                <w:szCs w:val="24"/>
              </w:rPr>
            </w:pPr>
            <w:r>
              <w:rPr>
                <w:rFonts w:hint="eastAsia" w:hAnsi="宋体"/>
                <w:kern w:val="2"/>
                <w:sz w:val="24"/>
                <w:szCs w:val="24"/>
              </w:rPr>
              <w:t>1、拟派项目负责人近年获得建筑业企业省级优秀项目经理荣誉的，得</w:t>
            </w:r>
            <w:r>
              <w:rPr>
                <w:rFonts w:hint="eastAsia" w:hAnsi="宋体"/>
                <w:kern w:val="2"/>
                <w:sz w:val="24"/>
                <w:szCs w:val="24"/>
                <w:lang w:val="en-US" w:eastAsia="zh-CN"/>
              </w:rPr>
              <w:t>1</w:t>
            </w:r>
            <w:r>
              <w:rPr>
                <w:rFonts w:hint="eastAsia" w:hAnsi="宋体"/>
                <w:kern w:val="2"/>
                <w:sz w:val="24"/>
                <w:szCs w:val="24"/>
              </w:rPr>
              <w:t>分。</w:t>
            </w:r>
          </w:p>
          <w:p>
            <w:pPr>
              <w:spacing w:line="300" w:lineRule="exact"/>
              <w:rPr>
                <w:rFonts w:hAnsi="宋体"/>
                <w:kern w:val="2"/>
                <w:sz w:val="24"/>
                <w:szCs w:val="24"/>
              </w:rPr>
            </w:pPr>
            <w:r>
              <w:rPr>
                <w:rFonts w:hint="eastAsia" w:hAnsi="宋体"/>
                <w:kern w:val="2"/>
                <w:sz w:val="24"/>
                <w:szCs w:val="24"/>
                <w:lang w:val="en-US" w:eastAsia="zh-CN"/>
              </w:rPr>
              <w:t>2</w:t>
            </w:r>
            <w:r>
              <w:rPr>
                <w:rFonts w:hint="eastAsia" w:hAnsi="宋体"/>
                <w:kern w:val="2"/>
                <w:sz w:val="24"/>
                <w:szCs w:val="24"/>
              </w:rPr>
              <w:t>、拟派项目负责人近年来参与的市政项目获得省级“安全文明标准化工地”奖项的，得1分。</w:t>
            </w:r>
          </w:p>
          <w:p>
            <w:pPr>
              <w:spacing w:line="300" w:lineRule="exact"/>
              <w:rPr>
                <w:rFonts w:hAnsi="宋体"/>
                <w:sz w:val="24"/>
                <w:szCs w:val="24"/>
              </w:rPr>
            </w:pPr>
            <w:r>
              <w:rPr>
                <w:rFonts w:hint="eastAsia" w:hAnsi="宋体"/>
                <w:kern w:val="2"/>
                <w:sz w:val="24"/>
                <w:szCs w:val="24"/>
              </w:rPr>
              <w:t>（均需提供有效期内的荣誉证书原件及同级奖励文件）</w:t>
            </w:r>
          </w:p>
        </w:tc>
        <w:tc>
          <w:tcPr>
            <w:tcW w:w="1529" w:type="dxa"/>
            <w:vAlign w:val="center"/>
          </w:tcPr>
          <w:p>
            <w:pPr>
              <w:jc w:val="center"/>
              <w:rPr>
                <w:rFonts w:hint="default" w:hAnsi="宋体" w:eastAsia="宋体"/>
                <w:kern w:val="2"/>
                <w:sz w:val="24"/>
                <w:szCs w:val="24"/>
                <w:lang w:val="en-US" w:eastAsia="zh-CN"/>
              </w:rPr>
            </w:pPr>
            <w:r>
              <w:rPr>
                <w:rFonts w:hint="eastAsia" w:hAnsi="宋体"/>
                <w:kern w:val="2"/>
                <w:sz w:val="24"/>
                <w:szCs w:val="24"/>
                <w:lang w:val="en-US" w:eastAsia="zh-CN"/>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2096" w:type="dxa"/>
            <w:vAlign w:val="center"/>
          </w:tcPr>
          <w:p>
            <w:pPr>
              <w:jc w:val="center"/>
              <w:rPr>
                <w:rFonts w:hAnsi="宋体"/>
                <w:kern w:val="2"/>
                <w:sz w:val="24"/>
                <w:szCs w:val="24"/>
              </w:rPr>
            </w:pPr>
            <w:r>
              <w:rPr>
                <w:rFonts w:hint="eastAsia" w:hAnsi="宋体"/>
                <w:kern w:val="2"/>
                <w:sz w:val="24"/>
                <w:szCs w:val="24"/>
              </w:rPr>
              <w:t>招标人意见</w:t>
            </w:r>
          </w:p>
        </w:tc>
        <w:tc>
          <w:tcPr>
            <w:tcW w:w="4992" w:type="dxa"/>
            <w:vAlign w:val="center"/>
          </w:tcPr>
          <w:p>
            <w:pPr>
              <w:spacing w:line="300" w:lineRule="exact"/>
              <w:jc w:val="center"/>
              <w:rPr>
                <w:rFonts w:hAnsi="宋体"/>
                <w:kern w:val="2"/>
                <w:sz w:val="24"/>
                <w:szCs w:val="24"/>
              </w:rPr>
            </w:pPr>
            <w:r>
              <w:rPr>
                <w:rFonts w:hint="eastAsia" w:hAnsi="宋体"/>
                <w:kern w:val="2"/>
                <w:sz w:val="24"/>
                <w:szCs w:val="24"/>
              </w:rPr>
              <w:t>各投标人得分均按2分计算</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≤2</w:t>
            </w:r>
            <w:r>
              <w:rPr>
                <w:rFonts w:hint="eastAsia" w:hAnsi="宋体"/>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napToGrid w:val="0"/>
        <w:spacing w:line="360" w:lineRule="auto"/>
        <w:rPr>
          <w:rFonts w:hAnsi="宋体" w:cs="宋体"/>
          <w:b/>
          <w:sz w:val="24"/>
        </w:rPr>
      </w:pPr>
      <w:r>
        <w:rPr>
          <w:rFonts w:hint="eastAsia" w:hAnsi="宋体" w:cs="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hAnsi="宋体" w:cs="宋体"/>
          <w:b/>
          <w:sz w:val="24"/>
        </w:rPr>
        <w:t>2) 凡评标办法里涉及到的证书、证件及业绩材料等，均应在投标文件中附其原件扫描件（或图片），否则该项得分应作0分处理</w:t>
      </w:r>
      <w:r>
        <w:rPr>
          <w:rFonts w:hint="eastAsia" w:hAnsi="宋体" w:cs="宋体"/>
          <w:b/>
          <w:sz w:val="24"/>
          <w:lang w:val="en-US" w:eastAsia="zh-CN"/>
        </w:rPr>
        <w:t>,</w:t>
      </w:r>
      <w:r>
        <w:rPr>
          <w:rFonts w:hint="eastAsia" w:hAnsi="宋体" w:cs="宋体"/>
          <w:b/>
          <w:sz w:val="24"/>
          <w:szCs w:val="22"/>
        </w:rPr>
        <w:t>评标时不再携带原件。</w:t>
      </w:r>
    </w:p>
    <w:p>
      <w:pPr>
        <w:snapToGrid w:val="0"/>
        <w:spacing w:line="360" w:lineRule="auto"/>
        <w:ind w:firstLine="480"/>
        <w:rPr>
          <w:rFonts w:ascii="新宋体" w:hAnsi="新宋体" w:eastAsia="新宋体"/>
          <w:b/>
          <w:sz w:val="24"/>
        </w:rPr>
      </w:pPr>
      <w:r>
        <w:rPr>
          <w:rFonts w:hint="eastAsia" w:ascii="新宋体" w:hAnsi="新宋体" w:eastAsia="新宋体"/>
          <w:b/>
          <w:sz w:val="24"/>
        </w:rPr>
        <w:t>3）近年来是指2016年1月1日以来。</w:t>
      </w:r>
    </w:p>
    <w:p>
      <w:pPr>
        <w:snapToGrid w:val="0"/>
        <w:spacing w:line="360" w:lineRule="auto"/>
        <w:ind w:firstLine="480"/>
        <w:rPr>
          <w:rFonts w:hAnsi="宋体" w:cs="宋体"/>
          <w:b/>
          <w:bCs/>
          <w:sz w:val="24"/>
          <w:szCs w:val="24"/>
        </w:rPr>
      </w:pPr>
      <w:r>
        <w:rPr>
          <w:rFonts w:hint="eastAsia" w:hAnsi="宋体" w:cs="宋体"/>
          <w:b/>
          <w:bCs/>
          <w:sz w:val="24"/>
          <w:szCs w:val="24"/>
        </w:rPr>
        <w:t>四）</w:t>
      </w:r>
      <w:r>
        <w:rPr>
          <w:rFonts w:hAnsi="宋体" w:cs="宋体"/>
          <w:b/>
          <w:bCs/>
          <w:sz w:val="24"/>
          <w:szCs w:val="24"/>
        </w:rPr>
        <w:t>投标人最终得分</w:t>
      </w:r>
      <w:bookmarkStart w:id="71" w:name="_Toc295572535"/>
      <w:bookmarkStart w:id="72" w:name="_Toc273546398"/>
      <w:bookmarkStart w:id="73" w:name="_Toc272833453"/>
      <w:bookmarkStart w:id="74" w:name="_Toc270931534"/>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hAnsi="宋体" w:cs="宋体"/>
          <w:b/>
          <w:sz w:val="24"/>
          <w:szCs w:val="24"/>
        </w:rPr>
      </w:pPr>
      <w:r>
        <w:rPr>
          <w:rFonts w:hint="eastAsia" w:hAnsi="宋体" w:cs="宋体"/>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pPr>
        <w:snapToGrid w:val="0"/>
        <w:spacing w:line="360" w:lineRule="auto"/>
        <w:ind w:firstLine="482"/>
        <w:rPr>
          <w:rFonts w:hAnsi="宋体" w:cs="宋体"/>
          <w:b/>
          <w:sz w:val="24"/>
          <w:szCs w:val="24"/>
        </w:rPr>
      </w:pPr>
      <w:r>
        <w:rPr>
          <w:rFonts w:hint="eastAsia" w:hAnsi="宋体" w:cs="宋体"/>
          <w:b/>
          <w:sz w:val="24"/>
          <w:szCs w:val="24"/>
        </w:rPr>
        <w:t>投标人得分=16（市政工程）定额部分商务标得分*0.5 + 08（园林绿化）部分商务标得分*0.5 + 任一部分技术标得分 + 任一部分综合信用标得分。</w:t>
      </w:r>
    </w:p>
    <w:p>
      <w:pPr>
        <w:snapToGrid w:val="0"/>
        <w:spacing w:line="360" w:lineRule="auto"/>
        <w:ind w:firstLine="480"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bookmarkStart w:id="75" w:name="_Toc283559990"/>
      <w:r>
        <w:rPr>
          <w:rFonts w:hAnsi="宋体" w:cs="黑体"/>
          <w:b/>
          <w:sz w:val="36"/>
          <w:szCs w:val="36"/>
        </w:rPr>
        <w:br w:type="page"/>
      </w: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建安建工公字〔2019</w:t>
            </w:r>
            <w:r>
              <w:rPr>
                <w:rFonts w:hint="eastAsia" w:hAnsi="宋体" w:cs="宋体"/>
                <w:bCs/>
                <w:sz w:val="24"/>
                <w:szCs w:val="22"/>
              </w:rPr>
              <w:t>〕</w:t>
            </w:r>
            <w:r>
              <w:rPr>
                <w:rFonts w:hint="eastAsia" w:hAnsi="宋体" w:cs="宋体"/>
                <w:bCs/>
                <w:sz w:val="24"/>
                <w:szCs w:val="22"/>
                <w:lang w:val="en-US" w:eastAsia="zh-CN"/>
              </w:rPr>
              <w:t xml:space="preserve">215 </w:t>
            </w:r>
            <w:bookmarkStart w:id="626" w:name="_GoBack"/>
            <w:bookmarkEnd w:id="626"/>
            <w:r>
              <w:rPr>
                <w:rFonts w:hint="eastAsia" w:hAnsi="宋体" w:cs="宋体"/>
                <w:bCs/>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lang w:val="en-US" w:eastAsia="zh-CN"/>
              </w:rPr>
              <w:t>许昌市建安区桂村乡于寨村美丽乡村建设项目</w:t>
            </w:r>
          </w:p>
          <w:p>
            <w:pPr>
              <w:adjustRightInd w:val="0"/>
              <w:spacing w:line="500" w:lineRule="exac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金额：16（市政工程）定额部分人民币：</w:t>
            </w:r>
            <w:r>
              <w:rPr>
                <w:rFonts w:hint="eastAsia" w:hAnsi="宋体" w:cs="宋体"/>
                <w:sz w:val="24"/>
                <w:lang w:eastAsia="zh-CN"/>
              </w:rPr>
              <w:t>柒万</w:t>
            </w:r>
            <w:r>
              <w:rPr>
                <w:rFonts w:hint="eastAsia" w:hAnsi="宋体" w:cs="宋体"/>
                <w:sz w:val="24"/>
              </w:rPr>
              <w:t>元整（</w:t>
            </w:r>
            <w:r>
              <w:rPr>
                <w:rFonts w:hint="eastAsia" w:hAnsi="宋体" w:cs="宋体"/>
                <w:sz w:val="24"/>
                <w:lang w:val="en-US" w:eastAsia="zh-CN"/>
              </w:rPr>
              <w:t>70</w:t>
            </w:r>
            <w:r>
              <w:rPr>
                <w:rFonts w:hint="eastAsia" w:hAnsi="宋体" w:cs="宋体"/>
                <w:sz w:val="24"/>
              </w:rPr>
              <w:t>000.00 元）</w:t>
            </w:r>
          </w:p>
          <w:p>
            <w:pPr>
              <w:pStyle w:val="2"/>
              <w:ind w:firstLine="720" w:firstLineChars="300"/>
            </w:pPr>
            <w:r>
              <w:rPr>
                <w:rFonts w:hint="eastAsia" w:hAnsi="宋体" w:cs="宋体"/>
                <w:sz w:val="24"/>
              </w:rPr>
              <w:t>08（园林绿化）定额部分人民币：</w:t>
            </w:r>
            <w:r>
              <w:rPr>
                <w:rFonts w:hint="eastAsia" w:hAnsi="宋体" w:cs="宋体"/>
                <w:sz w:val="24"/>
                <w:lang w:eastAsia="zh-CN"/>
              </w:rPr>
              <w:t>壹万</w:t>
            </w:r>
            <w:r>
              <w:rPr>
                <w:rFonts w:hint="eastAsia" w:hAnsi="宋体" w:cs="宋体"/>
                <w:sz w:val="24"/>
              </w:rPr>
              <w:t>元整（</w:t>
            </w:r>
            <w:r>
              <w:rPr>
                <w:rFonts w:hint="eastAsia" w:hAnsi="宋体" w:cs="宋体"/>
                <w:sz w:val="24"/>
                <w:lang w:val="en-US" w:eastAsia="zh-CN"/>
              </w:rPr>
              <w:t>10</w:t>
            </w:r>
            <w:r>
              <w:rPr>
                <w:rFonts w:hint="eastAsia" w:hAnsi="宋体" w:cs="宋体"/>
                <w:sz w:val="24"/>
              </w:rPr>
              <w:t>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spacing w:line="360" w:lineRule="auto"/>
        <w:ind w:firstLine="2880" w:firstLineChars="800"/>
        <w:jc w:val="both"/>
        <w:rPr>
          <w:rFonts w:ascii="仿宋" w:hAnsi="仿宋" w:eastAsia="仿宋"/>
          <w:sz w:val="36"/>
          <w:szCs w:val="36"/>
        </w:rPr>
      </w:pPr>
      <w:r>
        <w:rPr>
          <w:rFonts w:hint="eastAsia" w:ascii="仿宋" w:hAnsi="仿宋" w:eastAsia="仿宋"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5"/>
    <w:p>
      <w:pPr>
        <w:snapToGrid w:val="0"/>
        <w:spacing w:line="360" w:lineRule="auto"/>
        <w:jc w:val="center"/>
        <w:rPr>
          <w:rFonts w:hint="eastAsia" w:ascii="宋体" w:hAnsi="宋体" w:eastAsia="宋体" w:cs="宋体"/>
          <w:b/>
          <w:sz w:val="44"/>
          <w:szCs w:val="44"/>
        </w:rPr>
      </w:pPr>
      <w:bookmarkStart w:id="76" w:name="_Toc278443518"/>
      <w:r>
        <w:rPr>
          <w:rFonts w:hint="eastAsia" w:ascii="宋体" w:hAnsi="宋体" w:eastAsia="宋体" w:cs="宋体"/>
          <w:b/>
          <w:sz w:val="44"/>
          <w:szCs w:val="44"/>
        </w:rPr>
        <w:t>第四章合同条款及格式</w:t>
      </w:r>
    </w:p>
    <w:p>
      <w:pPr>
        <w:tabs>
          <w:tab w:val="left" w:pos="5000"/>
        </w:tabs>
        <w:spacing w:line="360" w:lineRule="auto"/>
        <w:ind w:firstLine="490"/>
        <w:rPr>
          <w:rFonts w:hint="eastAsia" w:ascii="宋体" w:hAnsi="宋体" w:eastAsia="宋体" w:cs="宋体"/>
          <w:b/>
          <w:sz w:val="32"/>
          <w:szCs w:val="32"/>
        </w:rPr>
      </w:pPr>
      <w:bookmarkStart w:id="77" w:name="_Toc278443514"/>
      <w:r>
        <w:rPr>
          <w:rFonts w:hint="eastAsia" w:cs="黑体" w:asciiTheme="minorEastAsia" w:hAnsiTheme="minorEastAsia" w:eastAsiaTheme="minorEastAsia"/>
          <w:b/>
          <w:sz w:val="32"/>
          <w:szCs w:val="32"/>
        </w:rPr>
        <w:t xml:space="preserve"> </w:t>
      </w:r>
      <w:r>
        <w:rPr>
          <w:rFonts w:hint="eastAsia" w:ascii="宋体" w:hAnsi="宋体" w:eastAsia="宋体" w:cs="宋体"/>
          <w:b/>
          <w:sz w:val="32"/>
          <w:szCs w:val="32"/>
        </w:rPr>
        <w:t>采用由中华人民共和国住房和城乡建设部与国家工商行政管理局联合制定的《建设工程施工合同示范文本》（GF-2017-0201）签订合</w:t>
      </w:r>
      <w:bookmarkEnd w:id="77"/>
      <w:r>
        <w:rPr>
          <w:rFonts w:hint="eastAsia" w:ascii="宋体" w:hAnsi="宋体" w:eastAsia="宋体" w:cs="宋体"/>
          <w:b/>
          <w:sz w:val="32"/>
          <w:szCs w:val="32"/>
        </w:rPr>
        <w:t>同。</w:t>
      </w:r>
    </w:p>
    <w:p>
      <w:pPr>
        <w:spacing w:line="1600" w:lineRule="exact"/>
        <w:jc w:val="center"/>
        <w:rPr>
          <w:rFonts w:hint="eastAsia" w:ascii="宋体" w:hAnsi="宋体" w:eastAsia="宋体" w:cs="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pStyle w:val="8"/>
        <w:jc w:val="center"/>
        <w:rPr>
          <w:rFonts w:hint="eastAsia" w:ascii="宋体" w:hAnsi="宋体" w:eastAsia="宋体" w:cs="宋体"/>
          <w:b w:val="0"/>
          <w:color w:val="000000"/>
          <w:sz w:val="44"/>
          <w:szCs w:val="44"/>
        </w:rPr>
      </w:pPr>
      <w:r>
        <w:rPr>
          <w:rFonts w:hint="eastAsia" w:ascii="宋体" w:hAnsi="宋体"/>
          <w:b w:val="0"/>
          <w:sz w:val="24"/>
          <w:szCs w:val="24"/>
        </w:rPr>
        <w:br w:type="page"/>
      </w:r>
      <w:bookmarkEnd w:id="76"/>
      <w:r>
        <w:rPr>
          <w:rFonts w:hint="eastAsia" w:ascii="宋体" w:hAnsi="宋体" w:eastAsia="宋体" w:cs="宋体"/>
          <w:sz w:val="44"/>
          <w:szCs w:val="44"/>
        </w:rPr>
        <w:t>第一部分 合同协议书</w:t>
      </w:r>
    </w:p>
    <w:p>
      <w:pPr>
        <w:spacing w:line="48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w:t>
      </w:r>
    </w:p>
    <w:p>
      <w:pPr>
        <w:spacing w:line="48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工程施工及有关事项协商一致，共同达成如下协议：</w:t>
      </w:r>
    </w:p>
    <w:p>
      <w:pPr>
        <w:pStyle w:val="9"/>
        <w:spacing w:line="480" w:lineRule="exact"/>
        <w:rPr>
          <w:rFonts w:hint="eastAsia" w:ascii="宋体" w:hAnsi="宋体" w:eastAsia="宋体" w:cs="宋体"/>
          <w:bCs w:val="0"/>
          <w:color w:val="000000"/>
          <w:sz w:val="24"/>
          <w:szCs w:val="24"/>
        </w:rPr>
      </w:pPr>
      <w:bookmarkStart w:id="78" w:name="_Toc351203481"/>
      <w:r>
        <w:rPr>
          <w:rFonts w:hint="eastAsia" w:ascii="宋体" w:hAnsi="宋体" w:eastAsia="宋体" w:cs="宋体"/>
          <w:b w:val="0"/>
          <w:color w:val="000000"/>
          <w:sz w:val="24"/>
          <w:szCs w:val="24"/>
        </w:rPr>
        <w:t>一、工程概况</w:t>
      </w:r>
      <w:bookmarkEnd w:id="78"/>
    </w:p>
    <w:p>
      <w:pPr>
        <w:spacing w:line="480" w:lineRule="exact"/>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8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8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80" w:lineRule="exact"/>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spacing w:line="48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p>
    <w:p>
      <w:pPr>
        <w:spacing w:line="480" w:lineRule="exact"/>
        <w:ind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u w:val="single"/>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Style w:val="9"/>
        <w:spacing w:line="480" w:lineRule="exact"/>
        <w:rPr>
          <w:rFonts w:hint="eastAsia" w:ascii="宋体" w:hAnsi="宋体" w:eastAsia="宋体" w:cs="宋体"/>
          <w:b w:val="0"/>
          <w:color w:val="000000"/>
          <w:sz w:val="24"/>
          <w:szCs w:val="24"/>
        </w:rPr>
      </w:pPr>
      <w:bookmarkStart w:id="79" w:name="_Toc351203482"/>
      <w:r>
        <w:rPr>
          <w:rFonts w:hint="eastAsia" w:ascii="宋体" w:hAnsi="宋体" w:eastAsia="宋体" w:cs="宋体"/>
          <w:b w:val="0"/>
          <w:color w:val="000000"/>
          <w:sz w:val="24"/>
          <w:szCs w:val="24"/>
        </w:rPr>
        <w:t>二、合同工期</w:t>
      </w:r>
      <w:bookmarkEnd w:id="79"/>
    </w:p>
    <w:p>
      <w:pPr>
        <w:spacing w:line="480" w:lineRule="exact"/>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pPr>
        <w:spacing w:line="480" w:lineRule="exact"/>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pPr>
        <w:spacing w:line="480" w:lineRule="exact"/>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pPr>
        <w:pStyle w:val="9"/>
        <w:spacing w:line="480" w:lineRule="exact"/>
        <w:rPr>
          <w:rFonts w:hint="eastAsia" w:ascii="宋体" w:hAnsi="宋体" w:eastAsia="宋体" w:cs="宋体"/>
          <w:bCs w:val="0"/>
          <w:color w:val="000000"/>
          <w:sz w:val="24"/>
          <w:szCs w:val="24"/>
        </w:rPr>
      </w:pPr>
      <w:bookmarkStart w:id="80" w:name="_Toc351203483"/>
      <w:r>
        <w:rPr>
          <w:rFonts w:hint="eastAsia" w:ascii="宋体" w:hAnsi="宋体" w:eastAsia="宋体" w:cs="宋体"/>
          <w:b w:val="0"/>
          <w:color w:val="000000"/>
          <w:sz w:val="24"/>
          <w:szCs w:val="24"/>
        </w:rPr>
        <w:t>三、质量标准</w:t>
      </w:r>
      <w:bookmarkEnd w:id="80"/>
    </w:p>
    <w:p>
      <w:pPr>
        <w:spacing w:line="480" w:lineRule="exact"/>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pPr>
        <w:pStyle w:val="9"/>
        <w:spacing w:line="480" w:lineRule="exact"/>
        <w:rPr>
          <w:rFonts w:hint="eastAsia" w:ascii="宋体" w:hAnsi="宋体" w:eastAsia="宋体" w:cs="宋体"/>
          <w:bCs w:val="0"/>
          <w:color w:val="000000"/>
          <w:sz w:val="24"/>
          <w:szCs w:val="24"/>
        </w:rPr>
      </w:pPr>
      <w:bookmarkStart w:id="81" w:name="_Toc351203484"/>
      <w:r>
        <w:rPr>
          <w:rFonts w:hint="eastAsia" w:ascii="宋体" w:hAnsi="宋体" w:eastAsia="宋体" w:cs="宋体"/>
          <w:b w:val="0"/>
          <w:color w:val="000000"/>
          <w:sz w:val="24"/>
          <w:szCs w:val="24"/>
        </w:rPr>
        <w:t>四、签约合同价与合同价格形式</w:t>
      </w:r>
      <w:bookmarkEnd w:id="81"/>
      <w:r>
        <w:rPr>
          <w:rFonts w:hint="eastAsia" w:ascii="宋体" w:hAnsi="宋体" w:eastAsia="宋体" w:cs="宋体"/>
          <w:b w:val="0"/>
          <w:color w:val="000000"/>
          <w:sz w:val="24"/>
          <w:szCs w:val="24"/>
        </w:rPr>
        <w:tab/>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pPr>
        <w:spacing w:line="480" w:lineRule="exact"/>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pPr>
        <w:spacing w:line="480" w:lineRule="exact"/>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pPr>
        <w:spacing w:line="480" w:lineRule="exact"/>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pPr>
        <w:spacing w:line="480" w:lineRule="exact"/>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pPr>
        <w:spacing w:line="480" w:lineRule="exact"/>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9"/>
        <w:spacing w:line="480" w:lineRule="exact"/>
        <w:rPr>
          <w:rFonts w:hint="eastAsia" w:ascii="宋体" w:hAnsi="宋体" w:eastAsia="宋体" w:cs="宋体"/>
          <w:b w:val="0"/>
          <w:color w:val="000000"/>
          <w:sz w:val="24"/>
          <w:szCs w:val="24"/>
        </w:rPr>
      </w:pPr>
      <w:bookmarkStart w:id="82" w:name="_Toc351203485"/>
      <w:r>
        <w:rPr>
          <w:rFonts w:hint="eastAsia" w:ascii="宋体" w:hAnsi="宋体" w:eastAsia="宋体" w:cs="宋体"/>
          <w:b w:val="0"/>
          <w:color w:val="000000"/>
          <w:sz w:val="24"/>
          <w:szCs w:val="24"/>
        </w:rPr>
        <w:t>五、</w:t>
      </w:r>
      <w:bookmarkEnd w:id="82"/>
      <w:r>
        <w:rPr>
          <w:rFonts w:hint="eastAsia" w:ascii="宋体" w:hAnsi="宋体" w:eastAsia="宋体" w:cs="宋体"/>
          <w:b w:val="0"/>
          <w:color w:val="000000"/>
          <w:sz w:val="24"/>
          <w:szCs w:val="24"/>
        </w:rPr>
        <w:t>项目负责人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承包人项目负责人：</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9"/>
        <w:spacing w:line="480" w:lineRule="exact"/>
        <w:rPr>
          <w:rFonts w:hint="eastAsia" w:ascii="宋体" w:hAnsi="宋体" w:eastAsia="宋体" w:cs="宋体"/>
          <w:bCs w:val="0"/>
          <w:color w:val="000000"/>
          <w:sz w:val="24"/>
          <w:szCs w:val="24"/>
        </w:rPr>
      </w:pPr>
      <w:bookmarkStart w:id="83" w:name="_Toc351203486"/>
      <w:r>
        <w:rPr>
          <w:rFonts w:hint="eastAsia" w:ascii="宋体" w:hAnsi="宋体" w:eastAsia="宋体" w:cs="宋体"/>
          <w:b w:val="0"/>
          <w:color w:val="000000"/>
          <w:sz w:val="24"/>
          <w:szCs w:val="24"/>
        </w:rPr>
        <w:t>六、合同文件构成</w:t>
      </w:r>
      <w:bookmarkEnd w:id="83"/>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spacing w:line="480" w:lineRule="exact"/>
        <w:rPr>
          <w:rFonts w:hint="eastAsia" w:ascii="宋体" w:hAnsi="宋体" w:eastAsia="宋体" w:cs="宋体"/>
          <w:b w:val="0"/>
          <w:bCs w:val="0"/>
          <w:color w:val="000000"/>
          <w:sz w:val="24"/>
          <w:szCs w:val="24"/>
        </w:rPr>
      </w:pPr>
      <w:bookmarkStart w:id="84" w:name="_Toc351203487"/>
      <w:r>
        <w:rPr>
          <w:rFonts w:hint="eastAsia" w:ascii="宋体" w:hAnsi="宋体" w:eastAsia="宋体" w:cs="宋体"/>
          <w:b w:val="0"/>
          <w:color w:val="000000"/>
          <w:sz w:val="24"/>
          <w:szCs w:val="24"/>
        </w:rPr>
        <w:t>七、承诺</w:t>
      </w:r>
      <w:bookmarkEnd w:id="84"/>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spacing w:line="480" w:lineRule="exact"/>
        <w:rPr>
          <w:rFonts w:hint="eastAsia" w:ascii="宋体" w:hAnsi="宋体" w:eastAsia="宋体" w:cs="宋体"/>
          <w:bCs/>
          <w:color w:val="000000"/>
          <w:sz w:val="24"/>
          <w:szCs w:val="24"/>
        </w:rPr>
      </w:pPr>
      <w:bookmarkStart w:id="85" w:name="_Toc351203488"/>
      <w:r>
        <w:rPr>
          <w:rFonts w:hint="eastAsia" w:ascii="宋体" w:hAnsi="宋体" w:eastAsia="宋体" w:cs="宋体"/>
          <w:b/>
          <w:color w:val="000000"/>
          <w:sz w:val="24"/>
          <w:szCs w:val="24"/>
        </w:rPr>
        <w:t>八、词语含义</w:t>
      </w:r>
      <w:bookmarkEnd w:id="85"/>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9"/>
        <w:spacing w:line="480" w:lineRule="exact"/>
        <w:rPr>
          <w:rFonts w:hint="eastAsia" w:ascii="宋体" w:hAnsi="宋体" w:eastAsia="宋体" w:cs="宋体"/>
          <w:bCs w:val="0"/>
          <w:color w:val="000000"/>
          <w:sz w:val="24"/>
          <w:szCs w:val="24"/>
        </w:rPr>
      </w:pPr>
      <w:bookmarkStart w:id="86" w:name="_Toc351203489"/>
      <w:r>
        <w:rPr>
          <w:rFonts w:hint="eastAsia" w:ascii="宋体" w:hAnsi="宋体" w:eastAsia="宋体" w:cs="宋体"/>
          <w:b w:val="0"/>
          <w:color w:val="000000"/>
          <w:sz w:val="24"/>
          <w:szCs w:val="24"/>
        </w:rPr>
        <w:t>九、签订时间</w:t>
      </w:r>
      <w:bookmarkEnd w:id="86"/>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本合同于年月日签订。</w:t>
      </w:r>
    </w:p>
    <w:p>
      <w:pPr>
        <w:pStyle w:val="9"/>
        <w:spacing w:line="480" w:lineRule="exact"/>
        <w:rPr>
          <w:rFonts w:hint="eastAsia" w:ascii="宋体" w:hAnsi="宋体" w:eastAsia="宋体" w:cs="宋体"/>
          <w:bCs w:val="0"/>
          <w:color w:val="000000"/>
          <w:sz w:val="24"/>
          <w:szCs w:val="24"/>
        </w:rPr>
      </w:pPr>
      <w:bookmarkStart w:id="87" w:name="_Toc351203490"/>
      <w:r>
        <w:rPr>
          <w:rFonts w:hint="eastAsia" w:ascii="宋体" w:hAnsi="宋体" w:eastAsia="宋体" w:cs="宋体"/>
          <w:b w:val="0"/>
          <w:color w:val="000000"/>
          <w:sz w:val="24"/>
          <w:szCs w:val="24"/>
        </w:rPr>
        <w:t>十、签订地点</w:t>
      </w:r>
      <w:bookmarkEnd w:id="87"/>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本合同在签订。</w:t>
      </w:r>
    </w:p>
    <w:p>
      <w:pPr>
        <w:pStyle w:val="9"/>
        <w:spacing w:line="480" w:lineRule="exact"/>
        <w:rPr>
          <w:rFonts w:hint="eastAsia" w:ascii="宋体" w:hAnsi="宋体" w:eastAsia="宋体" w:cs="宋体"/>
          <w:bCs w:val="0"/>
          <w:color w:val="000000"/>
          <w:sz w:val="24"/>
          <w:szCs w:val="24"/>
        </w:rPr>
      </w:pPr>
      <w:bookmarkStart w:id="88" w:name="_Toc351203491"/>
      <w:r>
        <w:rPr>
          <w:rFonts w:hint="eastAsia" w:ascii="宋体" w:hAnsi="宋体" w:eastAsia="宋体" w:cs="宋体"/>
          <w:b w:val="0"/>
          <w:color w:val="000000"/>
          <w:sz w:val="24"/>
          <w:szCs w:val="24"/>
        </w:rPr>
        <w:t>十一、补充协议</w:t>
      </w:r>
      <w:bookmarkEnd w:id="88"/>
    </w:p>
    <w:p>
      <w:pPr>
        <w:spacing w:line="480" w:lineRule="exact"/>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pPr>
        <w:pStyle w:val="9"/>
        <w:spacing w:line="480" w:lineRule="exact"/>
        <w:rPr>
          <w:rFonts w:hint="eastAsia" w:ascii="宋体" w:hAnsi="宋体" w:eastAsia="宋体" w:cs="宋体"/>
          <w:bCs w:val="0"/>
          <w:color w:val="000000"/>
          <w:sz w:val="24"/>
          <w:szCs w:val="24"/>
        </w:rPr>
      </w:pPr>
      <w:bookmarkStart w:id="89" w:name="_Toc351203492"/>
      <w:r>
        <w:rPr>
          <w:rFonts w:hint="eastAsia" w:ascii="宋体" w:hAnsi="宋体" w:eastAsia="宋体" w:cs="宋体"/>
          <w:b w:val="0"/>
          <w:color w:val="000000"/>
          <w:sz w:val="24"/>
          <w:szCs w:val="24"/>
        </w:rPr>
        <w:t>十二、合同生效</w:t>
      </w:r>
      <w:bookmarkEnd w:id="89"/>
    </w:p>
    <w:p>
      <w:pPr>
        <w:spacing w:line="48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本合同自生效。</w:t>
      </w:r>
    </w:p>
    <w:p>
      <w:pPr>
        <w:pStyle w:val="9"/>
        <w:spacing w:line="480" w:lineRule="exact"/>
        <w:rPr>
          <w:rFonts w:hint="eastAsia" w:ascii="宋体" w:hAnsi="宋体" w:eastAsia="宋体" w:cs="宋体"/>
          <w:bCs w:val="0"/>
          <w:color w:val="000000"/>
          <w:sz w:val="24"/>
          <w:szCs w:val="24"/>
        </w:rPr>
      </w:pPr>
      <w:bookmarkStart w:id="90" w:name="_Toc351203493"/>
      <w:r>
        <w:rPr>
          <w:rFonts w:hint="eastAsia" w:ascii="宋体" w:hAnsi="宋体" w:eastAsia="宋体" w:cs="宋体"/>
          <w:b w:val="0"/>
          <w:color w:val="000000"/>
          <w:sz w:val="24"/>
          <w:szCs w:val="24"/>
        </w:rPr>
        <w:t>十三、合同份数</w:t>
      </w:r>
      <w:bookmarkEnd w:id="90"/>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本合同一式份，均具有同等法律效力，发包人执份，承包人执份。</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  (公章)承包人：  (公章)</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（签字）                    （签字）</w:t>
      </w:r>
    </w:p>
    <w:p>
      <w:pPr>
        <w:tabs>
          <w:tab w:val="left" w:pos="4410"/>
        </w:tabs>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电子信箱：电子信箱：</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8"/>
          <w:szCs w:val="28"/>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w:t>
      </w:r>
    </w:p>
    <w:p>
      <w:pPr>
        <w:pStyle w:val="8"/>
        <w:jc w:val="center"/>
        <w:rPr>
          <w:rFonts w:hint="eastAsia" w:ascii="宋体" w:hAnsi="宋体" w:eastAsia="宋体" w:cs="宋体"/>
          <w:sz w:val="44"/>
          <w:szCs w:val="44"/>
        </w:rPr>
      </w:pPr>
      <w:r>
        <w:rPr>
          <w:rFonts w:hint="eastAsia" w:ascii="宋体" w:hAnsi="宋体" w:eastAsia="宋体" w:cs="宋体"/>
        </w:rPr>
        <w:br w:type="page"/>
      </w:r>
      <w:bookmarkStart w:id="91" w:name="_Toc351203494"/>
      <w:r>
        <w:rPr>
          <w:rFonts w:hint="eastAsia" w:ascii="宋体" w:hAnsi="宋体" w:eastAsia="宋体" w:cs="宋体"/>
          <w:sz w:val="44"/>
          <w:szCs w:val="44"/>
        </w:rPr>
        <w:t>第二部分 通用合同条款</w:t>
      </w:r>
      <w:bookmarkEnd w:id="91"/>
      <w:r>
        <w:rPr>
          <w:rFonts w:hint="eastAsia" w:ascii="宋体" w:hAnsi="宋体" w:eastAsia="宋体" w:cs="宋体"/>
          <w:sz w:val="44"/>
          <w:szCs w:val="44"/>
        </w:rPr>
        <w:t>（略）</w:t>
      </w: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p>
    <w:p>
      <w:pPr>
        <w:pStyle w:val="8"/>
        <w:ind w:firstLine="2640" w:firstLineChars="600"/>
        <w:rPr>
          <w:rFonts w:hint="eastAsia" w:ascii="宋体" w:hAnsi="宋体" w:eastAsia="宋体" w:cs="宋体"/>
          <w:sz w:val="44"/>
          <w:szCs w:val="44"/>
        </w:rPr>
      </w:pPr>
      <w:r>
        <w:rPr>
          <w:rFonts w:hint="eastAsia" w:ascii="宋体" w:hAnsi="宋体" w:eastAsia="宋体" w:cs="宋体"/>
          <w:sz w:val="44"/>
          <w:szCs w:val="44"/>
        </w:rPr>
        <w:t>第三部分 专用合同条款</w:t>
      </w:r>
    </w:p>
    <w:p>
      <w:pPr>
        <w:pStyle w:val="9"/>
        <w:spacing w:line="480" w:lineRule="exact"/>
        <w:rPr>
          <w:rFonts w:hint="eastAsia" w:ascii="宋体" w:hAnsi="宋体" w:eastAsia="宋体" w:cs="宋体"/>
          <w:b w:val="0"/>
          <w:color w:val="000000"/>
          <w:sz w:val="24"/>
          <w:szCs w:val="24"/>
        </w:rPr>
      </w:pPr>
      <w:bookmarkStart w:id="92" w:name="_Toc351203633"/>
      <w:r>
        <w:rPr>
          <w:rFonts w:hint="eastAsia" w:ascii="宋体" w:hAnsi="宋体" w:eastAsia="宋体" w:cs="宋体"/>
          <w:b w:val="0"/>
          <w:color w:val="000000"/>
          <w:sz w:val="24"/>
          <w:szCs w:val="24"/>
        </w:rPr>
        <w:t>1</w:t>
      </w:r>
      <w:bookmarkStart w:id="93" w:name="_Toc296503156"/>
      <w:bookmarkStart w:id="94" w:name="_Toc296346657"/>
      <w:bookmarkStart w:id="95" w:name="_Toc296891196"/>
      <w:bookmarkStart w:id="96" w:name="_Toc296944495"/>
      <w:bookmarkStart w:id="97" w:name="_Toc292559361"/>
      <w:bookmarkStart w:id="98" w:name="_Toc296347155"/>
      <w:bookmarkStart w:id="99" w:name="_Toc297120456"/>
      <w:bookmarkStart w:id="100" w:name="_Toc292559866"/>
      <w:bookmarkStart w:id="101" w:name="_Toc296890984"/>
      <w:bookmarkStart w:id="102" w:name="_Toc297048342"/>
      <w:r>
        <w:rPr>
          <w:rFonts w:hint="eastAsia" w:ascii="宋体" w:hAnsi="宋体" w:eastAsia="宋体" w:cs="宋体"/>
          <w:b w:val="0"/>
          <w:color w:val="000000"/>
          <w:sz w:val="24"/>
          <w:szCs w:val="24"/>
        </w:rPr>
        <w:t>. 一般约定</w:t>
      </w:r>
      <w:bookmarkEnd w:id="92"/>
    </w:p>
    <w:bookmarkEnd w:id="93"/>
    <w:bookmarkEnd w:id="94"/>
    <w:bookmarkEnd w:id="95"/>
    <w:bookmarkEnd w:id="96"/>
    <w:bookmarkEnd w:id="97"/>
    <w:bookmarkEnd w:id="98"/>
    <w:bookmarkEnd w:id="99"/>
    <w:bookmarkEnd w:id="100"/>
    <w:bookmarkEnd w:id="101"/>
    <w:bookmarkEnd w:id="102"/>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1.1.1合同</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1.1.1.10其他合同文件包括：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1.1.3.9 永久占地包括：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1.1.3.10 临时占地包括：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pPr>
        <w:autoSpaceDE w:val="0"/>
        <w:autoSpaceDN w:val="0"/>
        <w:adjustRightInd w:val="0"/>
        <w:spacing w:line="480" w:lineRule="exact"/>
        <w:ind w:left="965" w:leftChars="284"/>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w:t>
      </w:r>
    </w:p>
    <w:p>
      <w:pPr>
        <w:autoSpaceDE w:val="0"/>
        <w:autoSpaceDN w:val="0"/>
        <w:adjustRightInd w:val="0"/>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1.4.2 发包人提供国外标准、规范的名称：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发包人提供国外标准、规范的份数：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发包人提供国外标准、规范的名称：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spacing w:after="120"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spacing w:line="480" w:lineRule="exact"/>
        <w:ind w:left="965" w:leftChars="284"/>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w:t>
      </w:r>
    </w:p>
    <w:p>
      <w:pPr>
        <w:spacing w:line="480" w:lineRule="exact"/>
        <w:ind w:left="965"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1.7.1发包人和承包人应当在</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天内将与合同有关的通知、批准、证明、证书、指示、指令、要求、请求、同意、意见、确定和决定等书面函件送达对方当事人。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1.7.2 发包人接收文件的地点：</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发包人指定的接收人为：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承包人接收文件的地点：</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承包人指定的接收人为：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监理人接收文件的地点：</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监理人指定的接收人为：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pPr>
        <w:spacing w:line="48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103" w:name="_Toc303539100"/>
      <w:bookmarkStart w:id="104" w:name="_Toc300934943"/>
      <w:bookmarkStart w:id="105" w:name="_Toc304295521"/>
      <w:bookmarkStart w:id="106" w:name="_Toc312677986"/>
      <w:bookmarkStart w:id="107" w:name="_Toc318581155"/>
      <w:r>
        <w:rPr>
          <w:rFonts w:hint="eastAsia" w:ascii="宋体" w:hAnsi="宋体" w:eastAsia="宋体" w:cs="宋体"/>
          <w:sz w:val="24"/>
          <w:szCs w:val="24"/>
        </w:rPr>
        <w:t>.10.1 出入现场的权利</w:t>
      </w:r>
    </w:p>
    <w:p>
      <w:pPr>
        <w:spacing w:line="480" w:lineRule="exact"/>
        <w:ind w:left="965" w:leftChars="284"/>
        <w:rPr>
          <w:rFonts w:hint="eastAsia" w:ascii="宋体" w:hAnsi="宋体" w:eastAsia="宋体" w:cs="宋体"/>
          <w:color w:val="000000"/>
          <w:sz w:val="24"/>
          <w:szCs w:val="24"/>
          <w:u w:val="single"/>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w:t>
      </w:r>
    </w:p>
    <w:p>
      <w:pPr>
        <w:spacing w:line="480" w:lineRule="exact"/>
        <w:rPr>
          <w:rFonts w:hint="eastAsia" w:ascii="宋体" w:hAnsi="宋体" w:eastAsia="宋体" w:cs="宋体"/>
          <w:sz w:val="24"/>
          <w:szCs w:val="24"/>
        </w:rPr>
      </w:pPr>
      <w:r>
        <w:rPr>
          <w:rFonts w:hint="eastAsia" w:ascii="宋体" w:hAnsi="宋体" w:eastAsia="宋体" w:cs="宋体"/>
          <w:color w:val="000000"/>
          <w:sz w:val="24"/>
          <w:szCs w:val="24"/>
          <w:u w:val="single"/>
        </w:rPr>
        <w:t> </w:t>
      </w:r>
      <w:r>
        <w:rPr>
          <w:rFonts w:hint="eastAsia" w:ascii="宋体" w:hAnsi="宋体" w:eastAsia="宋体" w:cs="宋体"/>
          <w:sz w:val="24"/>
          <w:szCs w:val="24"/>
        </w:rPr>
        <w:t>。</w:t>
      </w:r>
    </w:p>
    <w:bookmarkEnd w:id="103"/>
    <w:bookmarkEnd w:id="104"/>
    <w:bookmarkEnd w:id="105"/>
    <w:bookmarkEnd w:id="106"/>
    <w:bookmarkEnd w:id="107"/>
    <w:p>
      <w:pPr>
        <w:spacing w:line="48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bookmarkStart w:id="108" w:name="_Toc300934944"/>
      <w:bookmarkStart w:id="109" w:name="_Toc304295522"/>
      <w:bookmarkStart w:id="110" w:name="_Toc303539101"/>
      <w:bookmarkStart w:id="111" w:name="_Toc312677987"/>
      <w:bookmarkStart w:id="112" w:name="_Toc318581156"/>
      <w:r>
        <w:rPr>
          <w:rFonts w:hint="eastAsia" w:ascii="宋体" w:hAnsi="宋体" w:eastAsia="宋体" w:cs="宋体"/>
          <w:sz w:val="24"/>
          <w:szCs w:val="24"/>
        </w:rPr>
        <w:t>.10.3 场内交通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关于场外交通和场内交通的边界的约定：</w:t>
      </w:r>
      <w:r>
        <w:rPr>
          <w:rFonts w:hint="eastAsia" w:ascii="宋体" w:hAnsi="宋体" w:eastAsia="宋体" w:cs="宋体"/>
          <w:color w:val="000000"/>
          <w:sz w:val="24"/>
          <w:szCs w:val="24"/>
          <w:u w:val="single"/>
        </w:rPr>
        <w:t>     </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             </w:t>
      </w:r>
      <w:r>
        <w:rPr>
          <w:rFonts w:hint="eastAsia" w:ascii="宋体" w:hAnsi="宋体" w:eastAsia="宋体" w:cs="宋体"/>
          <w:sz w:val="24"/>
          <w:szCs w:val="24"/>
        </w:rPr>
        <w:t>。</w:t>
      </w:r>
      <w:bookmarkEnd w:id="108"/>
      <w:bookmarkEnd w:id="109"/>
      <w:bookmarkEnd w:id="110"/>
      <w:bookmarkEnd w:id="111"/>
      <w:bookmarkEnd w:id="112"/>
      <w:bookmarkStart w:id="113" w:name="_Toc318581157"/>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运输超大件或超重件所需的道路和桥梁临时加固改造费用和其他有关费用由承担。</w:t>
      </w:r>
    </w:p>
    <w:bookmarkEnd w:id="113"/>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spacing w:line="480" w:lineRule="exact"/>
        <w:ind w:left="965" w:leftChars="284"/>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1.11.3关于承包人提供的上述文件的使用限制的要求：</w:t>
      </w:r>
      <w:r>
        <w:rPr>
          <w:rFonts w:hint="eastAsia" w:ascii="宋体" w:hAnsi="宋体" w:eastAsia="宋体" w:cs="宋体"/>
          <w:color w:val="000000"/>
          <w:sz w:val="24"/>
          <w:szCs w:val="24"/>
          <w:u w:val="single"/>
        </w:rPr>
        <w:t>   </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Style w:val="9"/>
        <w:spacing w:line="480" w:lineRule="exact"/>
        <w:rPr>
          <w:rFonts w:hint="eastAsia" w:ascii="宋体" w:hAnsi="宋体" w:eastAsia="宋体" w:cs="宋体"/>
          <w:b w:val="0"/>
          <w:color w:val="000000"/>
          <w:sz w:val="24"/>
          <w:szCs w:val="24"/>
        </w:rPr>
      </w:pPr>
      <w:bookmarkStart w:id="114" w:name="_Toc351203634"/>
      <w:r>
        <w:rPr>
          <w:rFonts w:hint="eastAsia" w:ascii="宋体" w:hAnsi="宋体" w:eastAsia="宋体" w:cs="宋体"/>
          <w:b w:val="0"/>
          <w:color w:val="000000"/>
          <w:sz w:val="24"/>
          <w:szCs w:val="24"/>
        </w:rPr>
        <w:t>2</w:t>
      </w:r>
      <w:bookmarkStart w:id="115" w:name="_Toc296347156"/>
      <w:bookmarkStart w:id="116" w:name="_Toc292559362"/>
      <w:bookmarkStart w:id="117" w:name="_Toc296346658"/>
      <w:bookmarkStart w:id="118" w:name="_Toc296890985"/>
      <w:bookmarkStart w:id="119" w:name="_Toc296944496"/>
      <w:bookmarkStart w:id="120" w:name="_Toc296503157"/>
      <w:bookmarkStart w:id="121" w:name="_Toc297120457"/>
      <w:bookmarkStart w:id="122" w:name="_Toc297048343"/>
      <w:bookmarkStart w:id="123" w:name="_Toc292559867"/>
      <w:bookmarkStart w:id="124" w:name="_Toc296891197"/>
      <w:r>
        <w:rPr>
          <w:rFonts w:hint="eastAsia" w:ascii="宋体" w:hAnsi="宋体" w:eastAsia="宋体" w:cs="宋体"/>
          <w:b w:val="0"/>
          <w:color w:val="000000"/>
          <w:sz w:val="24"/>
          <w:szCs w:val="24"/>
        </w:rPr>
        <w:t>. 发包人</w:t>
      </w:r>
      <w:bookmarkEnd w:id="114"/>
    </w:p>
    <w:bookmarkEnd w:id="115"/>
    <w:bookmarkEnd w:id="116"/>
    <w:bookmarkEnd w:id="117"/>
    <w:bookmarkEnd w:id="118"/>
    <w:bookmarkEnd w:id="119"/>
    <w:bookmarkEnd w:id="120"/>
    <w:bookmarkEnd w:id="121"/>
    <w:bookmarkEnd w:id="122"/>
    <w:bookmarkEnd w:id="123"/>
    <w:bookmarkEnd w:id="124"/>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     </w:t>
      </w:r>
    </w:p>
    <w:p>
      <w:pPr>
        <w:spacing w:line="480" w:lineRule="exact"/>
        <w:rPr>
          <w:rFonts w:hint="eastAsia" w:ascii="宋体" w:hAnsi="宋体" w:eastAsia="宋体" w:cs="宋体"/>
          <w:b/>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 xml:space="preserve">                          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9"/>
        <w:spacing w:line="480" w:lineRule="exact"/>
        <w:rPr>
          <w:rFonts w:hint="eastAsia" w:ascii="宋体" w:hAnsi="宋体" w:eastAsia="宋体" w:cs="宋体"/>
          <w:b w:val="0"/>
          <w:color w:val="000000"/>
          <w:sz w:val="24"/>
          <w:szCs w:val="24"/>
        </w:rPr>
      </w:pPr>
      <w:bookmarkStart w:id="125" w:name="_Toc351203635"/>
      <w:r>
        <w:rPr>
          <w:rFonts w:hint="eastAsia" w:ascii="宋体" w:hAnsi="宋体" w:eastAsia="宋体" w:cs="宋体"/>
          <w:b w:val="0"/>
          <w:color w:val="000000"/>
          <w:sz w:val="24"/>
          <w:szCs w:val="24"/>
        </w:rPr>
        <w:t>3</w:t>
      </w:r>
      <w:bookmarkStart w:id="126" w:name="_Toc292559868"/>
      <w:bookmarkStart w:id="127" w:name="_Toc296503158"/>
      <w:bookmarkStart w:id="128" w:name="_Toc296890986"/>
      <w:bookmarkStart w:id="129" w:name="_Toc297048344"/>
      <w:bookmarkStart w:id="130" w:name="_Toc296346659"/>
      <w:bookmarkStart w:id="131" w:name="_Toc296944497"/>
      <w:bookmarkStart w:id="132" w:name="_Toc292559363"/>
      <w:bookmarkStart w:id="133" w:name="_Toc296347157"/>
      <w:bookmarkStart w:id="134" w:name="_Toc297120458"/>
      <w:bookmarkStart w:id="135" w:name="_Toc296891198"/>
      <w:r>
        <w:rPr>
          <w:rFonts w:hint="eastAsia" w:ascii="宋体" w:hAnsi="宋体" w:eastAsia="宋体" w:cs="宋体"/>
          <w:b w:val="0"/>
          <w:color w:val="000000"/>
          <w:sz w:val="24"/>
          <w:szCs w:val="24"/>
        </w:rPr>
        <w:t>. 承包人</w:t>
      </w:r>
      <w:bookmarkEnd w:id="125"/>
    </w:p>
    <w:bookmarkEnd w:id="126"/>
    <w:bookmarkEnd w:id="127"/>
    <w:bookmarkEnd w:id="128"/>
    <w:bookmarkEnd w:id="129"/>
    <w:bookmarkEnd w:id="130"/>
    <w:bookmarkEnd w:id="131"/>
    <w:bookmarkEnd w:id="132"/>
    <w:bookmarkEnd w:id="133"/>
    <w:bookmarkEnd w:id="134"/>
    <w:bookmarkEnd w:id="135"/>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（9）承包人提交的竣工资料的内容：。</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p>
    <w:p>
      <w:pPr>
        <w:spacing w:line="480" w:lineRule="exact"/>
        <w:ind w:left="1033" w:leftChars="304"/>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p>
    <w:p>
      <w:pPr>
        <w:spacing w:line="480" w:lineRule="exact"/>
        <w:ind w:left="1033" w:leftChars="304"/>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（10）承包人应履行的其他义务：</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项目负责人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3.2.1 项目负责人：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承包人对项目负责人的授权范围如下：</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关于项目负责人每月在施工现场的时间要求：</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承包人未提交劳动合同，以及没有为项目负责人缴纳社会保险证明的违约责任：</w:t>
      </w:r>
      <w:r>
        <w:rPr>
          <w:rFonts w:hint="eastAsia" w:ascii="宋体" w:hAnsi="宋体" w:eastAsia="宋体" w:cs="宋体"/>
          <w:color w:val="000000"/>
          <w:sz w:val="24"/>
          <w:szCs w:val="24"/>
          <w:u w:val="single"/>
        </w:rPr>
        <w:t xml:space="preserve">          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项目负责人未经批准，擅自离开施工现场的违约责任：</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承包人擅自更换项目负责人的违约责任：</w:t>
      </w:r>
      <w:r>
        <w:rPr>
          <w:rFonts w:hint="eastAsia" w:ascii="宋体" w:hAnsi="宋体" w:eastAsia="宋体" w:cs="宋体"/>
          <w:color w:val="000000"/>
          <w:sz w:val="24"/>
          <w:szCs w:val="24"/>
          <w:u w:val="single"/>
        </w:rPr>
        <w:t xml:space="preserve">              </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spacing w:line="480" w:lineRule="exac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承包人无正当理由拒绝更换项目负责人的违约责任：</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after="12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3.3.4 承包人主要施工管理人员离开施工现场的批准要求：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36" w:name="_Toc296944498"/>
      <w:bookmarkStart w:id="137" w:name="_Toc304295523"/>
      <w:bookmarkStart w:id="138" w:name="_Toc303539102"/>
      <w:bookmarkStart w:id="139" w:name="_Toc292559869"/>
      <w:bookmarkStart w:id="140" w:name="_Toc292559364"/>
      <w:bookmarkStart w:id="141" w:name="_Toc296503159"/>
      <w:bookmarkStart w:id="142" w:name="_Toc297048345"/>
      <w:bookmarkStart w:id="143" w:name="_Toc296890987"/>
      <w:bookmarkStart w:id="144" w:name="_Toc297216151"/>
      <w:bookmarkStart w:id="145" w:name="_Toc297123492"/>
      <w:bookmarkStart w:id="146" w:name="_Toc312677988"/>
      <w:bookmarkStart w:id="147" w:name="_Toc297120459"/>
      <w:bookmarkStart w:id="148" w:name="_Toc296347158"/>
      <w:bookmarkStart w:id="149" w:name="_Toc300934945"/>
      <w:bookmarkStart w:id="150" w:name="_Toc296346660"/>
      <w:bookmarkStart w:id="151" w:name="_Toc296891199"/>
      <w:r>
        <w:rPr>
          <w:rFonts w:hint="eastAsia" w:ascii="宋体" w:hAnsi="宋体" w:eastAsia="宋体" w:cs="宋体"/>
          <w:color w:val="000000"/>
          <w:sz w:val="24"/>
          <w:szCs w:val="24"/>
        </w:rPr>
        <w:t>.5 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152" w:name="_Toc296503160"/>
      <w:bookmarkStart w:id="153" w:name="_Toc297048346"/>
      <w:bookmarkStart w:id="154" w:name="_Toc300934946"/>
      <w:bookmarkStart w:id="155" w:name="_Toc296347159"/>
      <w:bookmarkStart w:id="156" w:name="_Toc303539103"/>
      <w:bookmarkStart w:id="157" w:name="_Toc296891200"/>
      <w:bookmarkStart w:id="158" w:name="_Toc292559365"/>
      <w:bookmarkStart w:id="159" w:name="_Toc297216152"/>
      <w:bookmarkStart w:id="160" w:name="_Toc296346661"/>
      <w:bookmarkStart w:id="161" w:name="_Toc304295524"/>
      <w:bookmarkStart w:id="162" w:name="_Toc292559870"/>
      <w:bookmarkStart w:id="163" w:name="_Toc296890988"/>
      <w:bookmarkStart w:id="164" w:name="_Toc296944499"/>
      <w:bookmarkStart w:id="165" w:name="_Toc297123493"/>
      <w:bookmarkStart w:id="166" w:name="_Toc297120460"/>
      <w:bookmarkStart w:id="167" w:name="_Toc312677989"/>
      <w:bookmarkStart w:id="168" w:name="_Toc318581158"/>
      <w:r>
        <w:rPr>
          <w:rFonts w:hint="eastAsia" w:ascii="宋体" w:hAnsi="宋体" w:eastAsia="宋体" w:cs="宋体"/>
          <w:sz w:val="24"/>
          <w:szCs w:val="24"/>
        </w:rPr>
        <w:t>.5.1 分包的一般约定</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9" w:name="_Toc297216153"/>
      <w:bookmarkStart w:id="170" w:name="_Toc296346662"/>
      <w:bookmarkStart w:id="171" w:name="_Toc296503161"/>
      <w:bookmarkStart w:id="172" w:name="_Toc297120461"/>
      <w:bookmarkStart w:id="173" w:name="_Toc296891201"/>
      <w:bookmarkStart w:id="174" w:name="_Toc296944500"/>
      <w:bookmarkStart w:id="175" w:name="_Toc297123494"/>
      <w:bookmarkStart w:id="176" w:name="_Toc300934947"/>
      <w:bookmarkStart w:id="177" w:name="_Toc304295525"/>
      <w:bookmarkStart w:id="178" w:name="_Toc296347160"/>
      <w:bookmarkStart w:id="179" w:name="_Toc297048347"/>
      <w:bookmarkStart w:id="180" w:name="_Toc296890989"/>
      <w:bookmarkStart w:id="181" w:name="_Toc303539104"/>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3</w:t>
      </w:r>
      <w:bookmarkStart w:id="182" w:name="_Toc312677990"/>
      <w:bookmarkStart w:id="183" w:name="_Toc318581159"/>
      <w:r>
        <w:rPr>
          <w:rFonts w:hint="eastAsia" w:ascii="宋体" w:hAnsi="宋体" w:eastAsia="宋体" w:cs="宋体"/>
          <w:sz w:val="24"/>
          <w:szCs w:val="24"/>
        </w:rPr>
        <w:t>.5.2分包的确定</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其他关于分包的约定：。</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3.5.4 分包合同价款</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82"/>
    <w:bookmarkEnd w:id="183"/>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spacing w:before="120" w:after="120"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承包人负责照管工程及工程相关的材料、工程设备的起始时间：。</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承包人提供履约担保的形式、金额及期限的：   。</w:t>
      </w:r>
    </w:p>
    <w:p>
      <w:pPr>
        <w:pStyle w:val="9"/>
        <w:spacing w:line="480" w:lineRule="exact"/>
        <w:rPr>
          <w:rFonts w:hint="eastAsia" w:ascii="宋体" w:hAnsi="宋体" w:eastAsia="宋体" w:cs="宋体"/>
          <w:b w:val="0"/>
          <w:color w:val="000000"/>
          <w:sz w:val="24"/>
          <w:szCs w:val="24"/>
        </w:rPr>
      </w:pPr>
      <w:bookmarkStart w:id="184" w:name="_Toc351203636"/>
      <w:r>
        <w:rPr>
          <w:rFonts w:hint="eastAsia" w:ascii="宋体" w:hAnsi="宋体" w:eastAsia="宋体" w:cs="宋体"/>
          <w:b w:val="0"/>
          <w:color w:val="000000"/>
          <w:sz w:val="24"/>
          <w:szCs w:val="24"/>
        </w:rPr>
        <w:t>4</w:t>
      </w:r>
      <w:bookmarkStart w:id="185" w:name="_Toc296347161"/>
      <w:bookmarkStart w:id="186" w:name="_Toc296944501"/>
      <w:bookmarkStart w:id="187" w:name="_Toc292559871"/>
      <w:bookmarkStart w:id="188" w:name="_Toc296890990"/>
      <w:bookmarkStart w:id="189" w:name="_Toc296891202"/>
      <w:bookmarkStart w:id="190" w:name="_Toc296503162"/>
      <w:bookmarkStart w:id="191" w:name="_Toc267251413"/>
      <w:bookmarkStart w:id="192" w:name="_Toc297120462"/>
      <w:bookmarkStart w:id="193" w:name="_Toc296346663"/>
      <w:bookmarkStart w:id="194" w:name="_Toc297048348"/>
      <w:bookmarkStart w:id="195" w:name="_Toc292559366"/>
      <w:r>
        <w:rPr>
          <w:rFonts w:hint="eastAsia" w:ascii="宋体" w:hAnsi="宋体" w:eastAsia="宋体" w:cs="宋体"/>
          <w:b w:val="0"/>
          <w:color w:val="000000"/>
          <w:sz w:val="24"/>
          <w:szCs w:val="24"/>
        </w:rPr>
        <w:t>. 监</w:t>
      </w:r>
      <w:bookmarkEnd w:id="185"/>
      <w:bookmarkEnd w:id="186"/>
      <w:bookmarkEnd w:id="187"/>
      <w:bookmarkEnd w:id="188"/>
      <w:bookmarkEnd w:id="189"/>
      <w:bookmarkEnd w:id="190"/>
      <w:bookmarkEnd w:id="191"/>
      <w:bookmarkEnd w:id="192"/>
      <w:bookmarkEnd w:id="193"/>
      <w:bookmarkEnd w:id="194"/>
      <w:bookmarkEnd w:id="195"/>
      <w:r>
        <w:rPr>
          <w:rFonts w:hint="eastAsia" w:ascii="宋体" w:hAnsi="宋体" w:eastAsia="宋体" w:cs="宋体"/>
          <w:b w:val="0"/>
          <w:color w:val="000000"/>
          <w:sz w:val="24"/>
          <w:szCs w:val="24"/>
        </w:rPr>
        <w:t>理人</w:t>
      </w:r>
      <w:bookmarkEnd w:id="184"/>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关于监理人的监理权限：。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pPr>
        <w:spacing w:line="480" w:lineRule="exact"/>
        <w:ind w:firstLine="480" w:firstLineChars="200"/>
        <w:rPr>
          <w:rFonts w:hint="eastAsia" w:ascii="宋体" w:hAnsi="宋体" w:eastAsia="宋体" w:cs="宋体"/>
          <w:color w:val="000000"/>
          <w:sz w:val="24"/>
          <w:szCs w:val="24"/>
        </w:rPr>
      </w:pPr>
      <w:bookmarkStart w:id="196" w:name="_Toc267251418"/>
      <w:r>
        <w:rPr>
          <w:rFonts w:hint="eastAsia" w:ascii="宋体" w:hAnsi="宋体" w:eastAsia="宋体" w:cs="宋体"/>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p>
    <w:p>
      <w:pPr>
        <w:pStyle w:val="9"/>
        <w:spacing w:line="480" w:lineRule="exact"/>
        <w:rPr>
          <w:rFonts w:hint="eastAsia" w:ascii="宋体" w:hAnsi="宋体" w:eastAsia="宋体" w:cs="宋体"/>
          <w:b w:val="0"/>
          <w:color w:val="000000"/>
          <w:sz w:val="24"/>
          <w:szCs w:val="24"/>
        </w:rPr>
      </w:pPr>
      <w:bookmarkStart w:id="197" w:name="_Toc351203637"/>
      <w:r>
        <w:rPr>
          <w:rFonts w:hint="eastAsia" w:ascii="宋体" w:hAnsi="宋体" w:eastAsia="宋体" w:cs="宋体"/>
          <w:b w:val="0"/>
          <w:color w:val="000000"/>
          <w:sz w:val="24"/>
          <w:szCs w:val="24"/>
        </w:rPr>
        <w:t>5</w:t>
      </w:r>
      <w:bookmarkEnd w:id="196"/>
      <w:bookmarkStart w:id="198" w:name="_Toc296890991"/>
      <w:bookmarkStart w:id="199" w:name="_Toc297048349"/>
      <w:bookmarkStart w:id="200" w:name="_Toc292559367"/>
      <w:bookmarkStart w:id="201" w:name="_Toc297120463"/>
      <w:bookmarkStart w:id="202" w:name="_Toc296944502"/>
      <w:bookmarkStart w:id="203" w:name="_Toc292559872"/>
      <w:bookmarkStart w:id="204" w:name="_Toc296891203"/>
      <w:bookmarkStart w:id="205" w:name="_Toc296347162"/>
      <w:bookmarkStart w:id="206" w:name="_Toc296346664"/>
      <w:bookmarkStart w:id="207" w:name="_Toc296503163"/>
      <w:r>
        <w:rPr>
          <w:rFonts w:hint="eastAsia" w:ascii="宋体" w:hAnsi="宋体" w:eastAsia="宋体" w:cs="宋体"/>
          <w:b w:val="0"/>
          <w:color w:val="000000"/>
          <w:sz w:val="24"/>
          <w:szCs w:val="24"/>
        </w:rPr>
        <w:t>. 工程质量</w:t>
      </w:r>
      <w:bookmarkEnd w:id="197"/>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bookmarkStart w:id="208" w:name="_Toc304295527"/>
      <w:bookmarkStart w:id="209" w:name="_Toc297216155"/>
      <w:bookmarkStart w:id="210" w:name="_Toc312677997"/>
      <w:bookmarkStart w:id="211" w:name="_Toc300934949"/>
      <w:bookmarkStart w:id="212" w:name="_Toc297123496"/>
      <w:bookmarkStart w:id="213" w:name="_Toc303539106"/>
      <w:bookmarkStart w:id="214" w:name="_Toc318581164"/>
      <w:r>
        <w:rPr>
          <w:rFonts w:hint="eastAsia" w:ascii="宋体" w:hAnsi="宋体" w:eastAsia="宋体" w:cs="宋体"/>
          <w:sz w:val="24"/>
          <w:szCs w:val="24"/>
        </w:rPr>
        <w:t>.1.1 特殊质量标准和要求：。</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关于工程奖项的约定：。</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监理人不能按时进行检查时，应提前小时提交书面延期要求。</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关于延期最长不得超过：小时。</w:t>
      </w:r>
    </w:p>
    <w:p>
      <w:pPr>
        <w:pStyle w:val="9"/>
        <w:spacing w:line="480" w:lineRule="exact"/>
        <w:rPr>
          <w:rFonts w:hint="eastAsia" w:ascii="宋体" w:hAnsi="宋体" w:eastAsia="宋体" w:cs="宋体"/>
          <w:b w:val="0"/>
          <w:color w:val="000000"/>
          <w:sz w:val="24"/>
          <w:szCs w:val="24"/>
        </w:rPr>
      </w:pPr>
      <w:bookmarkStart w:id="215" w:name="_Toc351203638"/>
      <w:r>
        <w:rPr>
          <w:rFonts w:hint="eastAsia" w:ascii="宋体" w:hAnsi="宋体" w:eastAsia="宋体" w:cs="宋体"/>
          <w:b w:val="0"/>
          <w:color w:val="000000"/>
          <w:sz w:val="24"/>
          <w:szCs w:val="24"/>
        </w:rPr>
        <w:t>6. 安全文明施工与环境保护</w:t>
      </w:r>
      <w:bookmarkEnd w:id="215"/>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6.1.4 关于治安保卫的特别约定：。</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6.1.5 文明施工</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合同当事人对文明施工的要求：。</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bookmarkEnd w:id="208"/>
    <w:bookmarkEnd w:id="209"/>
    <w:bookmarkEnd w:id="210"/>
    <w:bookmarkEnd w:id="211"/>
    <w:bookmarkEnd w:id="212"/>
    <w:bookmarkEnd w:id="213"/>
    <w:bookmarkEnd w:id="214"/>
    <w:p>
      <w:pPr>
        <w:pStyle w:val="9"/>
        <w:spacing w:line="480" w:lineRule="exact"/>
        <w:rPr>
          <w:rFonts w:hint="eastAsia" w:ascii="宋体" w:hAnsi="宋体" w:eastAsia="宋体" w:cs="宋体"/>
          <w:b w:val="0"/>
          <w:color w:val="000000"/>
          <w:sz w:val="24"/>
          <w:szCs w:val="24"/>
        </w:rPr>
      </w:pPr>
      <w:bookmarkStart w:id="216" w:name="_Toc351203639"/>
      <w:r>
        <w:rPr>
          <w:rFonts w:hint="eastAsia" w:ascii="宋体" w:hAnsi="宋体" w:eastAsia="宋体" w:cs="宋体"/>
          <w:b w:val="0"/>
          <w:color w:val="000000"/>
          <w:sz w:val="24"/>
          <w:szCs w:val="24"/>
        </w:rPr>
        <w:t>7. 工期和进度</w:t>
      </w:r>
      <w:bookmarkEnd w:id="216"/>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合同当事人约定的施工组织设计应包括的其他内容：</w:t>
      </w:r>
      <w:r>
        <w:rPr>
          <w:rFonts w:hint="eastAsia" w:ascii="宋体" w:hAnsi="宋体" w:eastAsia="宋体" w:cs="宋体"/>
          <w:sz w:val="24"/>
          <w:szCs w:val="24"/>
        </w:rPr>
        <w:t>。</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施工组织设计的提交和修改</w:t>
      </w:r>
    </w:p>
    <w:p>
      <w:pPr>
        <w:autoSpaceDE w:val="0"/>
        <w:autoSpaceDN w:val="0"/>
        <w:adjustRightIn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承包人提交详细施工组织设计的期限的约定：</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17" w:name="_Toc300934966"/>
      <w:bookmarkStart w:id="218" w:name="_Toc297123514"/>
      <w:bookmarkStart w:id="219" w:name="_Toc312677479"/>
      <w:bookmarkStart w:id="220" w:name="_Toc312678005"/>
      <w:bookmarkStart w:id="221" w:name="_Toc297216173"/>
      <w:bookmarkStart w:id="222" w:name="_Toc304295541"/>
      <w:bookmarkStart w:id="223" w:name="_Toc303539123"/>
      <w:r>
        <w:rPr>
          <w:rFonts w:hint="eastAsia" w:ascii="宋体" w:hAnsi="宋体" w:eastAsia="宋体" w:cs="宋体"/>
          <w:color w:val="000000"/>
          <w:sz w:val="24"/>
          <w:szCs w:val="24"/>
        </w:rPr>
        <w:t>.2 施工进度计划</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spacing w:line="480" w:lineRule="exact"/>
        <w:ind w:firstLine="645"/>
        <w:jc w:val="left"/>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关于承包人提交工程开工报审表的期限：</w:t>
      </w:r>
      <w:r>
        <w:rPr>
          <w:rFonts w:hint="eastAsia" w:ascii="宋体" w:hAnsi="宋体" w:eastAsia="宋体" w:cs="宋体"/>
          <w:sz w:val="24"/>
          <w:szCs w:val="24"/>
        </w:rPr>
        <w:t>。</w:t>
      </w:r>
    </w:p>
    <w:p>
      <w:pPr>
        <w:spacing w:line="480" w:lineRule="exact"/>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24" w:name="_Toc304295546"/>
      <w:bookmarkStart w:id="225" w:name="_Toc297216175"/>
      <w:bookmarkStart w:id="226" w:name="_Toc303539125"/>
      <w:bookmarkStart w:id="227" w:name="_Toc312677484"/>
      <w:bookmarkStart w:id="228" w:name="_Toc297123516"/>
      <w:bookmarkStart w:id="229" w:name="_Toc312678010"/>
      <w:bookmarkStart w:id="230" w:name="_Toc300934968"/>
      <w:r>
        <w:rPr>
          <w:rFonts w:hint="eastAsia" w:ascii="宋体" w:hAnsi="宋体" w:eastAsia="宋体" w:cs="宋体"/>
          <w:color w:val="000000"/>
          <w:sz w:val="24"/>
          <w:szCs w:val="24"/>
        </w:rPr>
        <w:t>.5 工期延误</w:t>
      </w:r>
    </w:p>
    <w:bookmarkEnd w:id="224"/>
    <w:bookmarkEnd w:id="225"/>
    <w:bookmarkEnd w:id="226"/>
    <w:bookmarkEnd w:id="227"/>
    <w:bookmarkEnd w:id="228"/>
    <w:bookmarkEnd w:id="229"/>
    <w:bookmarkEnd w:id="230"/>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231" w:name="_Toc312677486"/>
      <w:bookmarkStart w:id="232" w:name="_Toc312678012"/>
      <w:bookmarkStart w:id="233" w:name="_Toc318581169"/>
      <w:bookmarkStart w:id="234" w:name="_Toc297216177"/>
      <w:bookmarkStart w:id="235" w:name="_Toc297123518"/>
      <w:bookmarkStart w:id="236" w:name="_Toc303539127"/>
      <w:bookmarkStart w:id="237" w:name="_Toc300934970"/>
      <w:bookmarkStart w:id="238" w:name="_Toc304295548"/>
      <w:r>
        <w:rPr>
          <w:rFonts w:hint="eastAsia" w:ascii="宋体" w:hAnsi="宋体" w:eastAsia="宋体" w:cs="宋体"/>
          <w:sz w:val="24"/>
          <w:szCs w:val="24"/>
        </w:rPr>
        <w:t>.5.2 因承包人原因导致工期延误</w:t>
      </w:r>
    </w:p>
    <w:bookmarkEnd w:id="231"/>
    <w:bookmarkEnd w:id="232"/>
    <w:bookmarkEnd w:id="233"/>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w:t>
      </w:r>
      <w:bookmarkStart w:id="239" w:name="_Toc312678013"/>
      <w:bookmarkStart w:id="240" w:name="_Toc312677487"/>
      <w:bookmarkStart w:id="241" w:name="_Toc318581170"/>
      <w:r>
        <w:rPr>
          <w:rFonts w:hint="eastAsia" w:ascii="宋体" w:hAnsi="宋体" w:eastAsia="宋体" w:cs="宋体"/>
          <w:sz w:val="24"/>
          <w:szCs w:val="24"/>
        </w:rPr>
        <w:t>承包人原因造成工期延误，逾期竣工违约金的计算方法为：。</w:t>
      </w:r>
      <w:bookmarkEnd w:id="234"/>
      <w:bookmarkEnd w:id="235"/>
      <w:bookmarkEnd w:id="236"/>
      <w:bookmarkEnd w:id="237"/>
      <w:bookmarkEnd w:id="238"/>
      <w:bookmarkEnd w:id="239"/>
      <w:bookmarkEnd w:id="240"/>
    </w:p>
    <w:bookmarkEnd w:id="241"/>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242" w:name="_Toc312678014"/>
      <w:bookmarkStart w:id="243" w:name="_Toc318581171"/>
      <w:r>
        <w:rPr>
          <w:rFonts w:hint="eastAsia" w:ascii="宋体" w:hAnsi="宋体" w:eastAsia="宋体" w:cs="宋体"/>
          <w:sz w:val="24"/>
          <w:szCs w:val="24"/>
        </w:rPr>
        <w:t>期竣工违约金的上限：。</w:t>
      </w:r>
    </w:p>
    <w:bookmarkEnd w:id="242"/>
    <w:bookmarkEnd w:id="243"/>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44" w:name="_Toc312678015"/>
      <w:bookmarkStart w:id="245" w:name="_Toc297123519"/>
      <w:bookmarkStart w:id="246" w:name="_Toc297216178"/>
      <w:bookmarkStart w:id="247" w:name="_Toc303539128"/>
      <w:bookmarkStart w:id="248" w:name="_Toc304295549"/>
      <w:bookmarkStart w:id="249" w:name="_Toc300934971"/>
      <w:r>
        <w:rPr>
          <w:rFonts w:hint="eastAsia" w:ascii="宋体" w:hAnsi="宋体" w:eastAsia="宋体" w:cs="宋体"/>
          <w:color w:val="000000"/>
          <w:sz w:val="24"/>
          <w:szCs w:val="24"/>
        </w:rPr>
        <w:t>.6 不</w:t>
      </w:r>
      <w:bookmarkEnd w:id="244"/>
      <w:bookmarkEnd w:id="245"/>
      <w:bookmarkEnd w:id="246"/>
      <w:bookmarkEnd w:id="247"/>
      <w:bookmarkEnd w:id="248"/>
      <w:bookmarkEnd w:id="249"/>
      <w:r>
        <w:rPr>
          <w:rFonts w:hint="eastAsia" w:ascii="宋体" w:hAnsi="宋体" w:eastAsia="宋体" w:cs="宋体"/>
          <w:color w:val="000000"/>
          <w:sz w:val="24"/>
          <w:szCs w:val="24"/>
        </w:rPr>
        <w:t>利物质条件</w:t>
      </w:r>
    </w:p>
    <w:p>
      <w:pPr>
        <w:spacing w:line="480" w:lineRule="exact"/>
        <w:ind w:firstLine="480" w:firstLineChars="200"/>
        <w:jc w:val="left"/>
        <w:rPr>
          <w:rFonts w:hint="eastAsia" w:ascii="宋体" w:hAnsi="宋体" w:eastAsia="宋体" w:cs="宋体"/>
          <w:sz w:val="24"/>
          <w:szCs w:val="24"/>
        </w:rPr>
      </w:pPr>
      <w:bookmarkStart w:id="250" w:name="_Toc318581172"/>
      <w:bookmarkStart w:id="251" w:name="_Toc300934972"/>
      <w:bookmarkStart w:id="252" w:name="_Toc297123520"/>
      <w:bookmarkStart w:id="253" w:name="_Toc297216179"/>
      <w:bookmarkStart w:id="254" w:name="_Toc303539129"/>
      <w:bookmarkStart w:id="255" w:name="_Toc304295550"/>
      <w:bookmarkStart w:id="256" w:name="_Toc312678016"/>
      <w:r>
        <w:rPr>
          <w:rFonts w:hint="eastAsia" w:ascii="宋体" w:hAnsi="宋体" w:eastAsia="宋体" w:cs="宋体"/>
          <w:sz w:val="24"/>
          <w:szCs w:val="24"/>
        </w:rPr>
        <w:t>不利物质条件的其他情形和有关约定：。</w:t>
      </w:r>
    </w:p>
    <w:bookmarkEnd w:id="250"/>
    <w:bookmarkEnd w:id="251"/>
    <w:bookmarkEnd w:id="252"/>
    <w:bookmarkEnd w:id="253"/>
    <w:bookmarkEnd w:id="254"/>
    <w:bookmarkEnd w:id="255"/>
    <w:bookmarkEnd w:id="256"/>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57" w:name="_Toc297123521"/>
      <w:bookmarkStart w:id="258" w:name="_Toc297216180"/>
      <w:bookmarkStart w:id="259" w:name="_Toc300934973"/>
      <w:bookmarkStart w:id="260" w:name="_Toc303539130"/>
      <w:bookmarkStart w:id="261" w:name="_Toc304295551"/>
      <w:bookmarkStart w:id="262" w:name="_Toc312678017"/>
      <w:r>
        <w:rPr>
          <w:rFonts w:hint="eastAsia" w:ascii="宋体" w:hAnsi="宋体" w:eastAsia="宋体" w:cs="宋体"/>
          <w:color w:val="000000"/>
          <w:sz w:val="24"/>
          <w:szCs w:val="24"/>
        </w:rPr>
        <w:t>.7异常恶劣的气候条件</w:t>
      </w:r>
    </w:p>
    <w:bookmarkEnd w:id="257"/>
    <w:bookmarkEnd w:id="258"/>
    <w:bookmarkEnd w:id="259"/>
    <w:bookmarkEnd w:id="260"/>
    <w:bookmarkEnd w:id="261"/>
    <w:bookmarkEnd w:id="262"/>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p>
    <w:p>
      <w:pPr>
        <w:pStyle w:val="9"/>
        <w:spacing w:line="480" w:lineRule="exact"/>
        <w:rPr>
          <w:rFonts w:hint="eastAsia" w:ascii="宋体" w:hAnsi="宋体" w:eastAsia="宋体" w:cs="宋体"/>
          <w:b w:val="0"/>
          <w:color w:val="000000"/>
          <w:sz w:val="24"/>
          <w:szCs w:val="24"/>
        </w:rPr>
      </w:pPr>
      <w:bookmarkStart w:id="263" w:name="_Toc351203640"/>
      <w:r>
        <w:rPr>
          <w:rFonts w:hint="eastAsia" w:ascii="宋体" w:hAnsi="宋体" w:eastAsia="宋体" w:cs="宋体"/>
          <w:b w:val="0"/>
          <w:color w:val="000000"/>
          <w:sz w:val="24"/>
          <w:szCs w:val="24"/>
        </w:rPr>
        <w:t>8. 材料与设备</w:t>
      </w:r>
      <w:bookmarkEnd w:id="263"/>
    </w:p>
    <w:bookmarkEnd w:id="198"/>
    <w:bookmarkEnd w:id="199"/>
    <w:bookmarkEnd w:id="200"/>
    <w:bookmarkEnd w:id="201"/>
    <w:bookmarkEnd w:id="202"/>
    <w:bookmarkEnd w:id="203"/>
    <w:bookmarkEnd w:id="204"/>
    <w:bookmarkEnd w:id="205"/>
    <w:bookmarkEnd w:id="206"/>
    <w:bookmarkEnd w:id="207"/>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264" w:name="_Toc296503167"/>
      <w:bookmarkStart w:id="265" w:name="_Toc296890995"/>
      <w:bookmarkStart w:id="266" w:name="_Toc296347166"/>
      <w:bookmarkStart w:id="267" w:name="_Toc297216186"/>
      <w:bookmarkStart w:id="268" w:name="_Toc297048353"/>
      <w:bookmarkStart w:id="269" w:name="_Toc300934979"/>
      <w:bookmarkStart w:id="270" w:name="_Toc292559372"/>
      <w:bookmarkStart w:id="271" w:name="_Toc312677493"/>
      <w:bookmarkStart w:id="272" w:name="_Toc292559877"/>
      <w:bookmarkStart w:id="273" w:name="_Toc304295556"/>
      <w:bookmarkStart w:id="274" w:name="_Toc303539136"/>
      <w:bookmarkStart w:id="275" w:name="_Toc280868654"/>
      <w:bookmarkStart w:id="276" w:name="_Toc296346668"/>
      <w:bookmarkStart w:id="277" w:name="_Toc297120467"/>
      <w:bookmarkStart w:id="278" w:name="_Toc312678019"/>
      <w:bookmarkStart w:id="279" w:name="_Toc297123527"/>
      <w:bookmarkStart w:id="280" w:name="_Toc296944506"/>
      <w:bookmarkStart w:id="281" w:name="_Toc296891207"/>
      <w:bookmarkStart w:id="282" w:name="_Toc267251424"/>
      <w:bookmarkStart w:id="283" w:name="_Toc280868655"/>
      <w:bookmarkStart w:id="284" w:name="_Toc280868656"/>
      <w:r>
        <w:rPr>
          <w:rFonts w:hint="eastAsia" w:ascii="宋体" w:hAnsi="宋体" w:eastAsia="宋体" w:cs="宋体"/>
          <w:color w:val="000000"/>
          <w:sz w:val="24"/>
          <w:szCs w:val="24"/>
        </w:rPr>
        <w:t>.4材料与工程设备的保管与使用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Pr>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8</w:t>
      </w:r>
      <w:bookmarkStart w:id="285" w:name="_Toc292559373"/>
      <w:bookmarkStart w:id="286" w:name="_Toc292559878"/>
      <w:bookmarkStart w:id="287" w:name="_Toc296890996"/>
      <w:bookmarkStart w:id="288" w:name="_Toc297216187"/>
      <w:bookmarkStart w:id="289" w:name="_Toc296346669"/>
      <w:bookmarkStart w:id="290" w:name="_Toc300934980"/>
      <w:bookmarkStart w:id="291" w:name="_Toc296347167"/>
      <w:bookmarkStart w:id="292" w:name="_Toc312678020"/>
      <w:bookmarkStart w:id="293" w:name="_Toc297120468"/>
      <w:bookmarkStart w:id="294" w:name="_Toc303539137"/>
      <w:bookmarkStart w:id="295" w:name="_Toc318581173"/>
      <w:bookmarkStart w:id="296" w:name="_Toc297123528"/>
      <w:bookmarkStart w:id="297" w:name="_Toc304295557"/>
      <w:bookmarkStart w:id="298" w:name="_Toc296944507"/>
      <w:bookmarkStart w:id="299" w:name="_Toc297048354"/>
      <w:bookmarkStart w:id="300" w:name="_Toc296891208"/>
      <w:bookmarkStart w:id="301" w:name="_Toc296503168"/>
      <w:bookmarkStart w:id="302" w:name="_Toc312677494"/>
      <w:r>
        <w:rPr>
          <w:rFonts w:hint="eastAsia" w:ascii="宋体" w:hAnsi="宋体" w:eastAsia="宋体" w:cs="宋体"/>
          <w:sz w:val="24"/>
          <w:szCs w:val="24"/>
        </w:rPr>
        <w:t>.4.1发包人供应的材料设备的保管费用的承担：</w:t>
      </w:r>
    </w:p>
    <w:p>
      <w:pPr>
        <w:spacing w:line="480" w:lineRule="exact"/>
        <w:jc w:val="left"/>
        <w:rPr>
          <w:rFonts w:hint="eastAsia" w:ascii="宋体" w:hAnsi="宋体" w:eastAsia="宋体" w:cs="宋体"/>
          <w:sz w:val="24"/>
          <w:szCs w:val="24"/>
        </w:rPr>
      </w:pPr>
      <w:r>
        <w:rPr>
          <w:rFonts w:hint="eastAsia" w:ascii="宋体" w:hAnsi="宋体" w:eastAsia="宋体" w:cs="宋体"/>
          <w:sz w:val="24"/>
          <w:szCs w:val="24"/>
        </w:rPr>
        <w:t>。</w:t>
      </w:r>
      <w:bookmarkEnd w:id="285"/>
      <w:bookmarkEnd w:id="286"/>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8.6.1</w:t>
      </w:r>
      <w:r>
        <w:rPr>
          <w:rFonts w:hint="eastAsia" w:ascii="宋体" w:hAnsi="宋体" w:eastAsia="宋体" w:cs="宋体"/>
          <w:color w:val="000000"/>
          <w:sz w:val="24"/>
          <w:szCs w:val="24"/>
        </w:rPr>
        <w:tab/>
      </w:r>
      <w:r>
        <w:rPr>
          <w:rFonts w:hint="eastAsia" w:ascii="宋体" w:hAnsi="宋体" w:eastAsia="宋体" w:cs="宋体"/>
          <w:color w:val="000000"/>
          <w:sz w:val="24"/>
          <w:szCs w:val="24"/>
        </w:rPr>
        <w:t>样品的报送与封存</w:t>
      </w:r>
    </w:p>
    <w:p>
      <w:pPr>
        <w:autoSpaceDE w:val="0"/>
        <w:autoSpaceDN w:val="0"/>
        <w:adjustRightIn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需要承包人报送样品的材料或工程设备，样品的种类、名称、规格、数量要求：</w:t>
      </w:r>
      <w:r>
        <w:rPr>
          <w:rFonts w:hint="eastAsia" w:ascii="宋体" w:hAnsi="宋体" w:eastAsia="宋体" w:cs="宋体"/>
          <w:sz w:val="24"/>
          <w:szCs w:val="24"/>
        </w:rPr>
        <w:t>。</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pPr>
        <w:autoSpaceDE w:val="0"/>
        <w:autoSpaceDN w:val="0"/>
        <w:adjustRightIn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autoSpaceDE w:val="0"/>
        <w:autoSpaceDN w:val="0"/>
        <w:adjustRightIn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关于修建临时设施费用承担的约定：。</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Pr>
        <w:pStyle w:val="9"/>
        <w:spacing w:line="480" w:lineRule="exact"/>
        <w:rPr>
          <w:rFonts w:hint="eastAsia" w:ascii="宋体" w:hAnsi="宋体" w:eastAsia="宋体" w:cs="宋体"/>
          <w:b w:val="0"/>
          <w:color w:val="000000"/>
          <w:sz w:val="24"/>
          <w:szCs w:val="24"/>
        </w:rPr>
      </w:pPr>
      <w:bookmarkStart w:id="303" w:name="_Toc351203641"/>
      <w:r>
        <w:rPr>
          <w:rFonts w:hint="eastAsia" w:ascii="宋体" w:hAnsi="宋体" w:eastAsia="宋体" w:cs="宋体"/>
          <w:b w:val="0"/>
          <w:color w:val="000000"/>
          <w:sz w:val="24"/>
          <w:szCs w:val="24"/>
        </w:rPr>
        <w:t>9</w:t>
      </w:r>
      <w:bookmarkEnd w:id="282"/>
      <w:bookmarkEnd w:id="283"/>
      <w:bookmarkEnd w:id="284"/>
      <w:bookmarkStart w:id="304" w:name="_Toc297216192"/>
      <w:bookmarkStart w:id="305" w:name="_Toc312677495"/>
      <w:bookmarkStart w:id="306" w:name="_Toc312678021"/>
      <w:bookmarkStart w:id="307" w:name="_Toc304295559"/>
      <w:bookmarkStart w:id="308" w:name="_Toc303539139"/>
      <w:bookmarkStart w:id="309" w:name="_Toc297123533"/>
      <w:bookmarkStart w:id="310" w:name="_Toc300934982"/>
      <w:bookmarkStart w:id="311" w:name="_Toc296891001"/>
      <w:bookmarkStart w:id="312" w:name="_Toc296503173"/>
      <w:bookmarkStart w:id="313" w:name="_Toc297120473"/>
      <w:bookmarkStart w:id="314" w:name="_Toc292559378"/>
      <w:bookmarkStart w:id="315" w:name="_Toc296891213"/>
      <w:bookmarkStart w:id="316" w:name="_Toc267251428"/>
      <w:bookmarkStart w:id="317" w:name="_Toc297048359"/>
      <w:bookmarkStart w:id="318" w:name="_Toc296346674"/>
      <w:bookmarkStart w:id="319" w:name="_Toc296944512"/>
      <w:bookmarkStart w:id="320" w:name="_Toc267251427"/>
      <w:bookmarkStart w:id="321" w:name="_Toc296347172"/>
      <w:bookmarkStart w:id="322" w:name="_Toc292559883"/>
      <w:r>
        <w:rPr>
          <w:rFonts w:hint="eastAsia" w:ascii="宋体" w:hAnsi="宋体" w:eastAsia="宋体" w:cs="宋体"/>
          <w:b w:val="0"/>
          <w:color w:val="000000"/>
          <w:sz w:val="24"/>
          <w:szCs w:val="24"/>
        </w:rPr>
        <w:t>. 试验与检验</w:t>
      </w:r>
      <w:bookmarkEnd w:id="303"/>
    </w:p>
    <w:bookmarkEnd w:id="304"/>
    <w:bookmarkEnd w:id="305"/>
    <w:bookmarkEnd w:id="306"/>
    <w:bookmarkEnd w:id="307"/>
    <w:bookmarkEnd w:id="308"/>
    <w:bookmarkEnd w:id="309"/>
    <w:bookmarkEnd w:id="310"/>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323" w:name="_Toc312678022"/>
      <w:bookmarkStart w:id="324" w:name="_Toc297123534"/>
      <w:bookmarkStart w:id="325" w:name="_Toc303539140"/>
      <w:bookmarkStart w:id="326" w:name="_Toc304295560"/>
      <w:bookmarkStart w:id="327" w:name="_Toc297216193"/>
      <w:bookmarkStart w:id="328" w:name="_Toc300934983"/>
      <w:bookmarkStart w:id="329" w:name="_Toc312677496"/>
      <w:r>
        <w:rPr>
          <w:rFonts w:hint="eastAsia" w:ascii="宋体" w:hAnsi="宋体" w:eastAsia="宋体" w:cs="宋体"/>
          <w:color w:val="000000"/>
          <w:sz w:val="24"/>
          <w:szCs w:val="24"/>
        </w:rPr>
        <w:t>.1试验设备与试验人员</w:t>
      </w:r>
    </w:p>
    <w:bookmarkEnd w:id="323"/>
    <w:bookmarkEnd w:id="324"/>
    <w:bookmarkEnd w:id="325"/>
    <w:bookmarkEnd w:id="326"/>
    <w:bookmarkEnd w:id="327"/>
    <w:bookmarkEnd w:id="328"/>
    <w:bookmarkEnd w:id="329"/>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bookmarkStart w:id="330" w:name="_Toc297216194"/>
      <w:bookmarkStart w:id="331" w:name="_Toc312678023"/>
      <w:bookmarkStart w:id="332" w:name="_Toc312677497"/>
      <w:bookmarkStart w:id="333" w:name="_Toc304295561"/>
      <w:bookmarkStart w:id="334" w:name="_Toc303539141"/>
      <w:bookmarkStart w:id="335" w:name="_Toc297123535"/>
      <w:bookmarkStart w:id="336" w:name="_Toc300934984"/>
      <w:bookmarkStart w:id="337" w:name="_Toc318581174"/>
      <w:r>
        <w:rPr>
          <w:rFonts w:hint="eastAsia" w:ascii="宋体" w:hAnsi="宋体" w:eastAsia="宋体" w:cs="宋体"/>
          <w:sz w:val="24"/>
          <w:szCs w:val="24"/>
        </w:rPr>
        <w:t>.1.2 试验设备</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330"/>
      <w:bookmarkEnd w:id="331"/>
      <w:bookmarkEnd w:id="332"/>
      <w:bookmarkEnd w:id="333"/>
      <w:bookmarkEnd w:id="334"/>
      <w:bookmarkEnd w:id="335"/>
      <w:bookmarkEnd w:id="336"/>
      <w:bookmarkStart w:id="338" w:name="_Toc297216195"/>
      <w:bookmarkStart w:id="339" w:name="_Toc304295562"/>
      <w:bookmarkStart w:id="340" w:name="_Toc297123536"/>
      <w:bookmarkStart w:id="341" w:name="_Toc300934985"/>
      <w:bookmarkStart w:id="342" w:name="_Toc303539142"/>
      <w:bookmarkStart w:id="343" w:name="_Toc312678024"/>
      <w:bookmarkStart w:id="344" w:name="_Toc312677498"/>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9.4 现场工艺试验</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p>
    <w:bookmarkEnd w:id="337"/>
    <w:bookmarkEnd w:id="338"/>
    <w:bookmarkEnd w:id="339"/>
    <w:bookmarkEnd w:id="340"/>
    <w:bookmarkEnd w:id="341"/>
    <w:bookmarkEnd w:id="342"/>
    <w:bookmarkEnd w:id="343"/>
    <w:bookmarkEnd w:id="344"/>
    <w:p>
      <w:pPr>
        <w:pStyle w:val="9"/>
        <w:spacing w:line="480" w:lineRule="exact"/>
        <w:rPr>
          <w:rFonts w:hint="eastAsia" w:ascii="宋体" w:hAnsi="宋体" w:eastAsia="宋体" w:cs="宋体"/>
          <w:b w:val="0"/>
          <w:color w:val="000000"/>
          <w:sz w:val="24"/>
          <w:szCs w:val="24"/>
        </w:rPr>
      </w:pPr>
      <w:bookmarkStart w:id="345" w:name="_Toc351203642"/>
      <w:r>
        <w:rPr>
          <w:rFonts w:hint="eastAsia" w:ascii="宋体" w:hAnsi="宋体" w:eastAsia="宋体" w:cs="宋体"/>
          <w:b w:val="0"/>
          <w:color w:val="000000"/>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Start w:id="346" w:name="_Toc296891233"/>
      <w:bookmarkStart w:id="347" w:name="_Toc296347192"/>
      <w:bookmarkStart w:id="348" w:name="_Toc304295566"/>
      <w:bookmarkStart w:id="349" w:name="_Toc297216199"/>
      <w:bookmarkStart w:id="350" w:name="_Toc292559398"/>
      <w:bookmarkStart w:id="351" w:name="_Toc296503193"/>
      <w:bookmarkStart w:id="352" w:name="_Toc292559903"/>
      <w:bookmarkStart w:id="353" w:name="_Toc303539146"/>
      <w:bookmarkStart w:id="354" w:name="_Toc296944532"/>
      <w:bookmarkStart w:id="355" w:name="_Toc297120493"/>
      <w:bookmarkStart w:id="356" w:name="_Toc297123540"/>
      <w:bookmarkStart w:id="357" w:name="_Toc300934989"/>
      <w:bookmarkStart w:id="358" w:name="_Toc296891021"/>
      <w:bookmarkStart w:id="359" w:name="_Toc296346694"/>
      <w:bookmarkStart w:id="360" w:name="_Toc297048379"/>
      <w:bookmarkStart w:id="361" w:name="_Toc312677499"/>
      <w:bookmarkStart w:id="362" w:name="_Toc312678025"/>
      <w:bookmarkStart w:id="363" w:name="_Toc267251437"/>
      <w:bookmarkStart w:id="364" w:name="_Toc267251439"/>
      <w:bookmarkStart w:id="365" w:name="_Toc267251441"/>
      <w:bookmarkStart w:id="366" w:name="_Toc267251440"/>
      <w:bookmarkStart w:id="367" w:name="_Toc267251435"/>
      <w:bookmarkStart w:id="368" w:name="_Toc267251433"/>
      <w:bookmarkStart w:id="369" w:name="_Toc267251442"/>
      <w:r>
        <w:rPr>
          <w:rFonts w:hint="eastAsia" w:ascii="宋体" w:hAnsi="宋体" w:eastAsia="宋体" w:cs="宋体"/>
          <w:b w:val="0"/>
          <w:color w:val="000000"/>
          <w:sz w:val="24"/>
          <w:szCs w:val="24"/>
        </w:rPr>
        <w:t>0. 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370" w:name="_Toc296503194"/>
      <w:bookmarkStart w:id="371" w:name="_Toc304295567"/>
      <w:bookmarkStart w:id="372" w:name="_Toc296944533"/>
      <w:bookmarkStart w:id="373" w:name="_Toc297216200"/>
      <w:bookmarkStart w:id="374" w:name="_Toc312677500"/>
      <w:bookmarkStart w:id="375" w:name="_Toc297048380"/>
      <w:bookmarkStart w:id="376" w:name="_Toc303539147"/>
      <w:bookmarkStart w:id="377" w:name="_Toc296891234"/>
      <w:bookmarkStart w:id="378" w:name="_Toc296891022"/>
      <w:bookmarkStart w:id="379" w:name="_Toc300934990"/>
      <w:bookmarkStart w:id="380" w:name="_Toc292559904"/>
      <w:bookmarkStart w:id="381" w:name="_Toc312678026"/>
      <w:bookmarkStart w:id="382" w:name="_Toc297123541"/>
      <w:bookmarkStart w:id="383" w:name="_Toc296346695"/>
      <w:bookmarkStart w:id="384" w:name="_Toc296347193"/>
      <w:bookmarkStart w:id="385" w:name="_Toc297120494"/>
      <w:bookmarkStart w:id="386" w:name="_Toc292559399"/>
      <w:r>
        <w:rPr>
          <w:rFonts w:hint="eastAsia" w:ascii="宋体" w:hAnsi="宋体" w:eastAsia="宋体" w:cs="宋体"/>
          <w:color w:val="000000"/>
          <w:sz w:val="24"/>
          <w:szCs w:val="24"/>
        </w:rPr>
        <w:t>0.1变更的范围</w:t>
      </w:r>
    </w:p>
    <w:p>
      <w:pPr>
        <w:spacing w:line="480" w:lineRule="exact"/>
        <w:ind w:firstLine="6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关于变更估价的约定: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87" w:name="_Toc296944536"/>
      <w:bookmarkStart w:id="388" w:name="_Toc296347196"/>
      <w:bookmarkStart w:id="389" w:name="_Toc292559402"/>
      <w:bookmarkStart w:id="390" w:name="_Toc303539150"/>
      <w:bookmarkStart w:id="391" w:name="_Toc292559907"/>
      <w:bookmarkStart w:id="392" w:name="_Toc297216203"/>
      <w:bookmarkStart w:id="393" w:name="_Toc297123544"/>
      <w:bookmarkStart w:id="394" w:name="_Toc296346698"/>
      <w:bookmarkStart w:id="395" w:name="_Toc297048383"/>
      <w:bookmarkStart w:id="396" w:name="_Toc296503197"/>
      <w:bookmarkStart w:id="397" w:name="_Toc300934993"/>
      <w:bookmarkStart w:id="398" w:name="_Toc296891025"/>
      <w:bookmarkStart w:id="399" w:name="_Toc297120497"/>
      <w:bookmarkStart w:id="400" w:name="_Toc296891237"/>
      <w:bookmarkStart w:id="401" w:name="_Toc312678029"/>
      <w:bookmarkStart w:id="402" w:name="_Toc312677503"/>
      <w:bookmarkStart w:id="403" w:name="_Toc304295570"/>
      <w:r>
        <w:rPr>
          <w:rFonts w:hint="eastAsia" w:ascii="宋体" w:hAnsi="宋体" w:eastAsia="宋体" w:cs="宋体"/>
          <w:color w:val="000000"/>
          <w:sz w:val="24"/>
          <w:szCs w:val="24"/>
        </w:rPr>
        <w:t>0.5承</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Start w:id="404" w:name="_Toc300934994"/>
      <w:bookmarkStart w:id="405" w:name="_Toc303539151"/>
      <w:bookmarkStart w:id="406" w:name="_Toc296503203"/>
      <w:bookmarkStart w:id="407" w:name="_Toc297123545"/>
      <w:bookmarkStart w:id="408" w:name="_Toc297216204"/>
      <w:bookmarkStart w:id="409" w:name="_Toc297120503"/>
      <w:bookmarkStart w:id="410" w:name="_Toc296891031"/>
      <w:bookmarkStart w:id="411" w:name="_Toc296346704"/>
      <w:bookmarkStart w:id="412" w:name="_Toc296944542"/>
      <w:bookmarkStart w:id="413" w:name="_Toc297048389"/>
      <w:bookmarkStart w:id="414" w:name="_Toc292559408"/>
      <w:bookmarkStart w:id="415" w:name="_Toc296891243"/>
      <w:bookmarkStart w:id="416" w:name="_Toc296347202"/>
      <w:bookmarkStart w:id="417" w:name="_Toc292559913"/>
      <w:r>
        <w:rPr>
          <w:rFonts w:hint="eastAsia" w:ascii="宋体" w:hAnsi="宋体" w:eastAsia="宋体" w:cs="宋体"/>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p>
    <w:p>
      <w:pPr>
        <w:spacing w:line="48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w:t>
      </w:r>
      <w:bookmarkStart w:id="418" w:name="_Toc296503204"/>
      <w:bookmarkStart w:id="419" w:name="_Toc297120504"/>
      <w:bookmarkStart w:id="420" w:name="_Toc300934995"/>
      <w:bookmarkStart w:id="421" w:name="_Toc292559409"/>
      <w:bookmarkStart w:id="422" w:name="_Toc292559914"/>
      <w:bookmarkStart w:id="423" w:name="_Toc296891244"/>
      <w:bookmarkStart w:id="424" w:name="_Toc318581175"/>
      <w:bookmarkStart w:id="425" w:name="_Toc296347203"/>
      <w:bookmarkStart w:id="426" w:name="_Toc312677504"/>
      <w:bookmarkStart w:id="427" w:name="_Toc296346705"/>
      <w:bookmarkStart w:id="428" w:name="_Toc303539152"/>
      <w:bookmarkStart w:id="429" w:name="_Toc312678030"/>
      <w:bookmarkStart w:id="430" w:name="_Toc297048390"/>
      <w:bookmarkStart w:id="431" w:name="_Toc297216205"/>
      <w:bookmarkStart w:id="432" w:name="_Toc296944543"/>
      <w:bookmarkStart w:id="433" w:name="_Toc304295571"/>
      <w:bookmarkStart w:id="434" w:name="_Toc296891032"/>
      <w:bookmarkStart w:id="435" w:name="_Toc297123546"/>
      <w:r>
        <w:rPr>
          <w:rFonts w:hint="eastAsia" w:ascii="宋体" w:hAnsi="宋体" w:eastAsia="宋体" w:cs="宋体"/>
          <w:sz w:val="24"/>
          <w:szCs w:val="24"/>
        </w:rPr>
        <w:t>包人提出的合理化建议降低了合同价格或者提高了工程经济效益的奖励的方法和金额为：。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36" w:name="_Toc312678033"/>
      <w:bookmarkStart w:id="437" w:name="_Toc296944538"/>
      <w:bookmarkStart w:id="438" w:name="_Toc292559404"/>
      <w:bookmarkStart w:id="439" w:name="_Toc303539154"/>
      <w:bookmarkStart w:id="440" w:name="_Toc297216207"/>
      <w:bookmarkStart w:id="441" w:name="_Toc296347198"/>
      <w:bookmarkStart w:id="442" w:name="_Toc296891027"/>
      <w:bookmarkStart w:id="443" w:name="_Toc297120499"/>
      <w:bookmarkStart w:id="444" w:name="_Toc292559909"/>
      <w:bookmarkStart w:id="445" w:name="_Toc296891239"/>
      <w:bookmarkStart w:id="446" w:name="_Toc304295574"/>
      <w:bookmarkStart w:id="447" w:name="_Toc296503199"/>
      <w:bookmarkStart w:id="448" w:name="_Toc296346700"/>
      <w:bookmarkStart w:id="449" w:name="_Toc297048385"/>
      <w:bookmarkStart w:id="450" w:name="_Toc297123548"/>
      <w:bookmarkStart w:id="451" w:name="_Toc312677507"/>
      <w:bookmarkStart w:id="452" w:name="_Toc300934997"/>
      <w:r>
        <w:rPr>
          <w:rFonts w:hint="eastAsia" w:ascii="宋体" w:hAnsi="宋体" w:eastAsia="宋体" w:cs="宋体"/>
          <w:color w:val="000000"/>
          <w:sz w:val="24"/>
          <w:szCs w:val="24"/>
        </w:rPr>
        <w:t>0.7 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暂</w:t>
      </w:r>
      <w:bookmarkStart w:id="453" w:name="_Toc318581176"/>
      <w:bookmarkStart w:id="454" w:name="_Toc312677508"/>
      <w:bookmarkStart w:id="455" w:name="_Toc312678034"/>
      <w:r>
        <w:rPr>
          <w:rFonts w:hint="eastAsia" w:ascii="宋体" w:hAnsi="宋体" w:eastAsia="宋体" w:cs="宋体"/>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sz w:val="24"/>
          <w:szCs w:val="24"/>
        </w:rPr>
        <w:t>。</w:t>
      </w:r>
    </w:p>
    <w:bookmarkEnd w:id="453"/>
    <w:bookmarkEnd w:id="454"/>
    <w:bookmarkEnd w:id="455"/>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456" w:name="_Toc312678035"/>
      <w:bookmarkStart w:id="457" w:name="_Toc312677509"/>
      <w:bookmarkStart w:id="458" w:name="_Toc318581177"/>
      <w:r>
        <w:rPr>
          <w:rFonts w:hint="eastAsia" w:ascii="宋体" w:hAnsi="宋体" w:eastAsia="宋体" w:cs="宋体"/>
          <w:sz w:val="24"/>
          <w:szCs w:val="24"/>
        </w:rPr>
        <w:t>0.7.1 依法必须招标的暂估价项目</w:t>
      </w:r>
    </w:p>
    <w:bookmarkEnd w:id="456"/>
    <w:bookmarkEnd w:id="457"/>
    <w:bookmarkEnd w:id="458"/>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对于依法必须招标的暂估价项目的确认和批准采取第种方式确定。</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 种方式确定。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第3种方式：承包人直接实施的暂估价项目</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合同当事人关于暂列金额使用的约定：。</w:t>
      </w:r>
    </w:p>
    <w:p>
      <w:pPr>
        <w:pStyle w:val="9"/>
        <w:spacing w:line="480" w:lineRule="exact"/>
        <w:rPr>
          <w:rFonts w:hint="eastAsia" w:ascii="宋体" w:hAnsi="宋体" w:eastAsia="宋体" w:cs="宋体"/>
          <w:b w:val="0"/>
          <w:color w:val="000000"/>
          <w:sz w:val="24"/>
          <w:szCs w:val="24"/>
        </w:rPr>
      </w:pPr>
      <w:bookmarkStart w:id="459" w:name="_Toc351203643"/>
      <w:r>
        <w:rPr>
          <w:rFonts w:hint="eastAsia" w:ascii="宋体" w:hAnsi="宋体" w:eastAsia="宋体" w:cs="宋体"/>
          <w:b w:val="0"/>
          <w:color w:val="000000"/>
          <w:sz w:val="24"/>
          <w:szCs w:val="24"/>
        </w:rPr>
        <w:t>11. 价格调整</w:t>
      </w:r>
      <w:bookmarkEnd w:id="459"/>
    </w:p>
    <w:p>
      <w:pPr>
        <w:spacing w:line="480" w:lineRule="exact"/>
        <w:ind w:firstLine="480" w:firstLineChars="200"/>
        <w:rPr>
          <w:rFonts w:hint="eastAsia" w:ascii="宋体" w:hAnsi="宋体" w:eastAsia="宋体" w:cs="宋体"/>
          <w:color w:val="000000"/>
          <w:sz w:val="24"/>
          <w:szCs w:val="24"/>
        </w:rPr>
      </w:pPr>
      <w:bookmarkStart w:id="460" w:name="_Toc297048387"/>
      <w:bookmarkStart w:id="461" w:name="_Toc296891241"/>
      <w:bookmarkStart w:id="462" w:name="_Toc297123550"/>
      <w:bookmarkStart w:id="463" w:name="_Toc300935000"/>
      <w:bookmarkStart w:id="464" w:name="_Toc297216209"/>
      <w:bookmarkStart w:id="465" w:name="_Toc296944540"/>
      <w:bookmarkStart w:id="466" w:name="_Toc312678039"/>
      <w:bookmarkStart w:id="467" w:name="_Toc303539157"/>
      <w:bookmarkStart w:id="468" w:name="_Toc296347200"/>
      <w:bookmarkStart w:id="469" w:name="_Toc296503201"/>
      <w:bookmarkStart w:id="470" w:name="_Toc296346702"/>
      <w:bookmarkStart w:id="471" w:name="_Toc296891029"/>
      <w:bookmarkStart w:id="472" w:name="_Toc304295577"/>
      <w:bookmarkStart w:id="473" w:name="_Toc292559911"/>
      <w:bookmarkStart w:id="474" w:name="_Toc297120501"/>
      <w:bookmarkStart w:id="475" w:name="_Toc292559406"/>
      <w:r>
        <w:rPr>
          <w:rFonts w:hint="eastAsia" w:ascii="宋体" w:hAnsi="宋体" w:eastAsia="宋体" w:cs="宋体"/>
          <w:color w:val="000000"/>
          <w:sz w:val="24"/>
          <w:szCs w:val="24"/>
        </w:rPr>
        <w:t>11.1 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市场价格波动是否调整合同价格的约定：</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w:t>
      </w:r>
      <w:r>
        <w:rPr>
          <w:rFonts w:hint="eastAsia" w:ascii="宋体" w:hAnsi="宋体" w:eastAsia="宋体" w:cs="宋体"/>
          <w:sz w:val="24"/>
          <w:szCs w:val="24"/>
        </w:rPr>
        <w:t>第</w:t>
      </w:r>
      <w:r>
        <w:rPr>
          <w:rFonts w:hint="eastAsia" w:ascii="宋体" w:hAnsi="宋体" w:eastAsia="宋体" w:cs="宋体"/>
          <w:color w:val="000000"/>
          <w:sz w:val="24"/>
          <w:szCs w:val="24"/>
        </w:rPr>
        <w:t>种方式对合同价格进行调整：</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关于各可调因子、定值和变值权重，以及基本价格指数及其来源的约定：；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w:t>
      </w:r>
    </w:p>
    <w:bookmarkEnd w:id="363"/>
    <w:bookmarkEnd w:id="364"/>
    <w:bookmarkEnd w:id="365"/>
    <w:bookmarkEnd w:id="366"/>
    <w:bookmarkEnd w:id="367"/>
    <w:bookmarkEnd w:id="368"/>
    <w:p>
      <w:pPr>
        <w:pStyle w:val="9"/>
        <w:spacing w:line="480" w:lineRule="exact"/>
        <w:rPr>
          <w:rFonts w:hint="eastAsia" w:ascii="宋体" w:hAnsi="宋体" w:eastAsia="宋体" w:cs="宋体"/>
          <w:b w:val="0"/>
          <w:color w:val="000000"/>
          <w:sz w:val="24"/>
          <w:szCs w:val="24"/>
        </w:rPr>
      </w:pPr>
      <w:bookmarkStart w:id="476" w:name="_Toc296891245"/>
      <w:bookmarkStart w:id="477" w:name="_Toc296346706"/>
      <w:bookmarkStart w:id="478" w:name="_Toc292559410"/>
      <w:bookmarkStart w:id="479" w:name="_Toc297048391"/>
      <w:bookmarkStart w:id="480" w:name="_Toc296944544"/>
      <w:bookmarkStart w:id="481" w:name="_Toc297120505"/>
      <w:bookmarkStart w:id="482" w:name="_Toc296503205"/>
      <w:bookmarkStart w:id="483" w:name="_Toc292559915"/>
      <w:bookmarkStart w:id="484" w:name="_Toc296347204"/>
      <w:bookmarkStart w:id="485" w:name="_Toc296891033"/>
      <w:bookmarkStart w:id="486" w:name="_Toc351203644"/>
      <w:bookmarkStart w:id="487" w:name="_Toc304295579"/>
      <w:bookmarkStart w:id="488" w:name="_Toc300935002"/>
      <w:bookmarkStart w:id="489" w:name="_Toc297216211"/>
      <w:bookmarkStart w:id="490" w:name="_Toc312678040"/>
      <w:bookmarkStart w:id="491" w:name="_Toc297123552"/>
      <w:bookmarkStart w:id="492" w:name="_Toc303539159"/>
      <w:r>
        <w:rPr>
          <w:rFonts w:hint="eastAsia" w:ascii="宋体" w:hAnsi="宋体" w:eastAsia="宋体" w:cs="宋体"/>
          <w:b w:val="0"/>
          <w:color w:val="000000"/>
          <w:sz w:val="24"/>
          <w:szCs w:val="24"/>
        </w:rPr>
        <w:t xml:space="preserve">12. </w:t>
      </w:r>
      <w:bookmarkEnd w:id="476"/>
      <w:bookmarkEnd w:id="477"/>
      <w:bookmarkEnd w:id="478"/>
      <w:bookmarkEnd w:id="479"/>
      <w:bookmarkEnd w:id="480"/>
      <w:bookmarkEnd w:id="481"/>
      <w:bookmarkEnd w:id="482"/>
      <w:bookmarkEnd w:id="483"/>
      <w:bookmarkEnd w:id="484"/>
      <w:bookmarkEnd w:id="485"/>
      <w:r>
        <w:rPr>
          <w:rFonts w:hint="eastAsia" w:ascii="宋体" w:hAnsi="宋体" w:eastAsia="宋体" w:cs="宋体"/>
          <w:b w:val="0"/>
          <w:color w:val="000000"/>
          <w:sz w:val="24"/>
          <w:szCs w:val="24"/>
        </w:rPr>
        <w:t>合同价格、计量与支付</w:t>
      </w:r>
      <w:bookmarkEnd w:id="486"/>
    </w:p>
    <w:bookmarkEnd w:id="487"/>
    <w:bookmarkEnd w:id="488"/>
    <w:bookmarkEnd w:id="489"/>
    <w:bookmarkEnd w:id="490"/>
    <w:bookmarkEnd w:id="491"/>
    <w:bookmarkEnd w:id="492"/>
    <w:p>
      <w:pPr>
        <w:spacing w:line="480" w:lineRule="exact"/>
        <w:ind w:firstLine="480" w:firstLineChars="200"/>
        <w:rPr>
          <w:rFonts w:hint="eastAsia" w:ascii="宋体" w:hAnsi="宋体" w:eastAsia="宋体" w:cs="宋体"/>
          <w:color w:val="000000"/>
          <w:sz w:val="24"/>
          <w:szCs w:val="24"/>
        </w:rPr>
      </w:pPr>
      <w:bookmarkStart w:id="493" w:name="_Toc292559411"/>
      <w:bookmarkStart w:id="494" w:name="_Toc267251461"/>
      <w:bookmarkStart w:id="495" w:name="_Toc292559916"/>
      <w:bookmarkStart w:id="496" w:name="_Toc296944545"/>
      <w:bookmarkStart w:id="497" w:name="_Toc296503206"/>
      <w:bookmarkStart w:id="498" w:name="_Toc296347205"/>
      <w:bookmarkStart w:id="499" w:name="_Toc297120506"/>
      <w:bookmarkStart w:id="500" w:name="_Toc296346707"/>
      <w:bookmarkStart w:id="501" w:name="_Toc297048392"/>
      <w:bookmarkStart w:id="502" w:name="_Toc296891246"/>
      <w:bookmarkStart w:id="503" w:name="_Toc296891034"/>
      <w:bookmarkStart w:id="504" w:name="_Toc304295580"/>
      <w:bookmarkStart w:id="505" w:name="_Toc297216212"/>
      <w:bookmarkStart w:id="506" w:name="_Toc312678041"/>
      <w:bookmarkStart w:id="507" w:name="_Toc300935003"/>
      <w:bookmarkStart w:id="508" w:name="_Toc303539160"/>
      <w:bookmarkStart w:id="509" w:name="_Toc297123553"/>
      <w:r>
        <w:rPr>
          <w:rFonts w:hint="eastAsia" w:ascii="宋体" w:hAnsi="宋体" w:eastAsia="宋体" w:cs="宋体"/>
          <w:color w:val="000000"/>
          <w:sz w:val="24"/>
          <w:szCs w:val="24"/>
        </w:rPr>
        <w:t>12.1 合</w:t>
      </w:r>
      <w:bookmarkEnd w:id="493"/>
      <w:bookmarkEnd w:id="494"/>
      <w:bookmarkEnd w:id="495"/>
      <w:r>
        <w:rPr>
          <w:rFonts w:hint="eastAsia" w:ascii="宋体" w:hAnsi="宋体" w:eastAsia="宋体" w:cs="宋体"/>
          <w:color w:val="000000"/>
          <w:sz w:val="24"/>
          <w:szCs w:val="24"/>
        </w:rPr>
        <w:t>同价</w:t>
      </w:r>
      <w:bookmarkEnd w:id="496"/>
      <w:bookmarkEnd w:id="497"/>
      <w:bookmarkEnd w:id="498"/>
      <w:bookmarkEnd w:id="499"/>
      <w:bookmarkEnd w:id="500"/>
      <w:bookmarkEnd w:id="501"/>
      <w:bookmarkEnd w:id="502"/>
      <w:bookmarkEnd w:id="503"/>
      <w:r>
        <w:rPr>
          <w:rFonts w:hint="eastAsia" w:ascii="宋体" w:hAnsi="宋体" w:eastAsia="宋体" w:cs="宋体"/>
          <w:color w:val="000000"/>
          <w:sz w:val="24"/>
          <w:szCs w:val="24"/>
        </w:rPr>
        <w:t>格形式</w:t>
      </w:r>
    </w:p>
    <w:bookmarkEnd w:id="504"/>
    <w:bookmarkEnd w:id="505"/>
    <w:bookmarkEnd w:id="506"/>
    <w:bookmarkEnd w:id="507"/>
    <w:bookmarkEnd w:id="508"/>
    <w:bookmarkEnd w:id="509"/>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p>
    <w:p>
      <w:pPr>
        <w:numPr>
          <w:ilvl w:val="0"/>
          <w:numId w:val="3"/>
        </w:numPr>
        <w:spacing w:line="480" w:lineRule="exact"/>
        <w:ind w:firstLine="481"/>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其他价格方式：。</w:t>
      </w:r>
    </w:p>
    <w:p>
      <w:pPr>
        <w:spacing w:line="480" w:lineRule="exact"/>
        <w:ind w:firstLine="480" w:firstLineChars="200"/>
        <w:rPr>
          <w:rFonts w:hint="eastAsia" w:ascii="宋体" w:hAnsi="宋体" w:eastAsia="宋体" w:cs="宋体"/>
          <w:color w:val="000000"/>
          <w:sz w:val="24"/>
          <w:szCs w:val="24"/>
        </w:rPr>
      </w:pPr>
      <w:bookmarkStart w:id="510" w:name="_Toc300935004"/>
      <w:bookmarkStart w:id="511" w:name="_Toc297216213"/>
      <w:bookmarkStart w:id="512" w:name="_Toc303539161"/>
      <w:bookmarkStart w:id="513" w:name="_Toc297123554"/>
      <w:bookmarkStart w:id="514" w:name="_Toc312678042"/>
      <w:bookmarkStart w:id="515" w:name="_Toc304295581"/>
      <w:bookmarkStart w:id="516" w:name="_Toc296347206"/>
      <w:bookmarkStart w:id="517" w:name="_Toc296891247"/>
      <w:bookmarkStart w:id="518" w:name="_Toc296503207"/>
      <w:bookmarkStart w:id="519" w:name="_Toc296891035"/>
      <w:bookmarkStart w:id="520" w:name="_Toc292559412"/>
      <w:bookmarkStart w:id="521" w:name="_Toc296944546"/>
      <w:bookmarkStart w:id="522" w:name="_Toc296346708"/>
      <w:bookmarkStart w:id="523" w:name="_Toc297120507"/>
      <w:bookmarkStart w:id="524" w:name="_Toc297048393"/>
      <w:bookmarkStart w:id="525" w:name="_Toc292559917"/>
      <w:r>
        <w:rPr>
          <w:rFonts w:hint="eastAsia" w:ascii="宋体" w:hAnsi="宋体" w:eastAsia="宋体" w:cs="宋体"/>
          <w:color w:val="000000"/>
          <w:sz w:val="24"/>
          <w:szCs w:val="24"/>
        </w:rPr>
        <w:t>12.2 预付款</w:t>
      </w:r>
    </w:p>
    <w:bookmarkEnd w:id="510"/>
    <w:bookmarkEnd w:id="511"/>
    <w:bookmarkEnd w:id="512"/>
    <w:bookmarkEnd w:id="513"/>
    <w:bookmarkEnd w:id="514"/>
    <w:bookmarkEnd w:id="515"/>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12.3.5总价合同采用支付分解表计量支付的，是否适用第12.3.4 项〔总价合同的计量〕约定进行计量：。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pPr>
        <w:spacing w:line="480" w:lineRule="exact"/>
        <w:ind w:firstLine="480" w:firstLineChars="200"/>
        <w:jc w:val="left"/>
        <w:rPr>
          <w:rFonts w:hint="eastAsia" w:ascii="宋体" w:hAnsi="宋体" w:eastAsia="宋体" w:cs="宋体"/>
          <w:color w:val="000000"/>
          <w:sz w:val="24"/>
          <w:szCs w:val="24"/>
        </w:rPr>
      </w:pPr>
      <w:bookmarkStart w:id="526" w:name="_Toc297123556"/>
      <w:bookmarkStart w:id="527" w:name="_Toc297048397"/>
      <w:bookmarkStart w:id="528" w:name="_Toc300935006"/>
      <w:bookmarkStart w:id="529" w:name="_Toc297120511"/>
      <w:bookmarkStart w:id="530" w:name="_Toc296891039"/>
      <w:bookmarkStart w:id="531" w:name="_Toc296944550"/>
      <w:bookmarkStart w:id="532" w:name="_Toc292559921"/>
      <w:bookmarkStart w:id="533" w:name="_Toc296347210"/>
      <w:bookmarkStart w:id="534" w:name="_Toc296346712"/>
      <w:bookmarkStart w:id="535" w:name="_Toc296891251"/>
      <w:bookmarkStart w:id="536" w:name="_Toc296503211"/>
      <w:bookmarkStart w:id="537" w:name="_Toc297216215"/>
      <w:bookmarkStart w:id="538" w:name="_Toc292559416"/>
      <w:bookmarkStart w:id="539" w:name="_Toc303539163"/>
      <w:r>
        <w:rPr>
          <w:rFonts w:hint="eastAsia" w:ascii="宋体" w:hAnsi="宋体" w:eastAsia="宋体" w:cs="宋体"/>
          <w:color w:val="000000"/>
          <w:sz w:val="24"/>
          <w:szCs w:val="24"/>
        </w:rPr>
        <w:t>12.4.1 付款周期</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color w:val="000000"/>
          <w:sz w:val="24"/>
          <w:szCs w:val="24"/>
        </w:rPr>
        <w:t>2.4.3 进度付款申请单的提交</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p>
    <w:p>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p>
    <w:p>
      <w:pPr>
        <w:spacing w:line="480" w:lineRule="exact"/>
        <w:ind w:firstLine="600" w:firstLineChars="25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发包人逾期支付进度款的违约金的计算方式：。</w:t>
      </w:r>
    </w:p>
    <w:p>
      <w:pPr>
        <w:spacing w:line="480" w:lineRule="exact"/>
        <w:ind w:firstLine="600" w:firstLineChars="25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p>
    <w:bookmarkEnd w:id="369"/>
    <w:p>
      <w:pPr>
        <w:pStyle w:val="9"/>
        <w:spacing w:line="480" w:lineRule="exact"/>
        <w:rPr>
          <w:rFonts w:hint="eastAsia" w:ascii="宋体" w:hAnsi="宋体" w:eastAsia="宋体" w:cs="宋体"/>
          <w:b w:val="0"/>
          <w:color w:val="000000"/>
          <w:sz w:val="24"/>
          <w:szCs w:val="24"/>
        </w:rPr>
      </w:pPr>
      <w:bookmarkStart w:id="540" w:name="_Toc351203645"/>
      <w:bookmarkStart w:id="541" w:name="_Toc304295593"/>
      <w:bookmarkStart w:id="542" w:name="_Toc292559424"/>
      <w:bookmarkStart w:id="543" w:name="_Toc297120519"/>
      <w:bookmarkStart w:id="544" w:name="_Toc297123564"/>
      <w:bookmarkStart w:id="545" w:name="_Toc312678053"/>
      <w:bookmarkStart w:id="546" w:name="_Toc296346720"/>
      <w:bookmarkStart w:id="547" w:name="_Toc300935015"/>
      <w:bookmarkStart w:id="548" w:name="_Toc297216223"/>
      <w:bookmarkStart w:id="549" w:name="_Toc292559929"/>
      <w:bookmarkStart w:id="550" w:name="_Toc303539172"/>
      <w:bookmarkStart w:id="551" w:name="_Toc296503219"/>
      <w:bookmarkStart w:id="552" w:name="_Toc296347218"/>
      <w:bookmarkStart w:id="553" w:name="_Toc296891047"/>
      <w:bookmarkStart w:id="554" w:name="_Toc297048405"/>
      <w:bookmarkStart w:id="555" w:name="_Toc296944558"/>
      <w:bookmarkStart w:id="556" w:name="_Toc296891259"/>
      <w:r>
        <w:rPr>
          <w:rFonts w:hint="eastAsia" w:ascii="宋体" w:hAnsi="宋体" w:eastAsia="宋体" w:cs="宋体"/>
          <w:b w:val="0"/>
          <w:color w:val="000000"/>
          <w:sz w:val="24"/>
          <w:szCs w:val="24"/>
        </w:rPr>
        <w:t>13.验收和工程试车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13.1.2监理人不能按时进行验收时，应提前小时提交书面延期要求。</w:t>
      </w:r>
    </w:p>
    <w:p>
      <w:pPr>
        <w:spacing w:line="48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sz w:val="24"/>
          <w:szCs w:val="24"/>
        </w:rPr>
        <w:t>关于延期最长不得超过：小时。</w:t>
      </w:r>
    </w:p>
    <w:p>
      <w:pPr>
        <w:spacing w:line="480" w:lineRule="exact"/>
        <w:ind w:firstLine="480" w:firstLineChars="200"/>
        <w:rPr>
          <w:rFonts w:hint="eastAsia" w:ascii="宋体" w:hAnsi="宋体" w:eastAsia="宋体" w:cs="宋体"/>
          <w:color w:val="000000"/>
          <w:sz w:val="24"/>
          <w:szCs w:val="24"/>
        </w:rPr>
      </w:pPr>
      <w:bookmarkStart w:id="557" w:name="_Toc304295596"/>
      <w:bookmarkStart w:id="558" w:name="_Toc296503223"/>
      <w:bookmarkStart w:id="559" w:name="_Toc296891051"/>
      <w:bookmarkStart w:id="560" w:name="_Toc296944562"/>
      <w:bookmarkStart w:id="561" w:name="_Toc296347222"/>
      <w:bookmarkStart w:id="562" w:name="_Toc297216224"/>
      <w:bookmarkStart w:id="563" w:name="_Toc297048409"/>
      <w:bookmarkStart w:id="564" w:name="_Toc312678056"/>
      <w:bookmarkStart w:id="565" w:name="_Toc297120523"/>
      <w:bookmarkStart w:id="566" w:name="_Toc292559428"/>
      <w:bookmarkStart w:id="567" w:name="_Toc296346724"/>
      <w:bookmarkStart w:id="568" w:name="_Toc292559933"/>
      <w:bookmarkStart w:id="569" w:name="_Toc300935016"/>
      <w:bookmarkStart w:id="570" w:name="_Toc297123565"/>
      <w:bookmarkStart w:id="571" w:name="_Toc303539173"/>
      <w:bookmarkStart w:id="572" w:name="_Toc296891263"/>
      <w:bookmarkStart w:id="573" w:name="_Toc267251476"/>
      <w:bookmarkStart w:id="574" w:name="_Toc267251472"/>
      <w:bookmarkStart w:id="575" w:name="_Toc267251470"/>
      <w:bookmarkStart w:id="576" w:name="_Toc267251473"/>
      <w:bookmarkStart w:id="577" w:name="_Toc267251471"/>
      <w:bookmarkStart w:id="578" w:name="_Toc267251475"/>
      <w:bookmarkStart w:id="579" w:name="_Toc267251474"/>
      <w:r>
        <w:rPr>
          <w:rFonts w:hint="eastAsia" w:ascii="宋体" w:hAnsi="宋体" w:eastAsia="宋体" w:cs="宋体"/>
          <w:color w:val="000000"/>
          <w:sz w:val="24"/>
          <w:szCs w:val="24"/>
        </w:rPr>
        <w:t>13.2 竣工验收</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Pr>
        <w:spacing w:line="480" w:lineRule="exact"/>
        <w:ind w:firstLine="480" w:firstLineChars="200"/>
        <w:jc w:val="left"/>
        <w:rPr>
          <w:rFonts w:hint="eastAsia" w:ascii="宋体" w:hAnsi="宋体" w:eastAsia="宋体" w:cs="宋体"/>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r>
        <w:rPr>
          <w:rFonts w:hint="eastAsia" w:ascii="宋体" w:hAnsi="宋体" w:eastAsia="宋体" w:cs="宋体"/>
          <w:color w:val="000000"/>
          <w:sz w:val="24"/>
          <w:szCs w:val="24"/>
        </w:rPr>
        <w:t>13.2.2竣工验收程序</w:t>
      </w:r>
    </w:p>
    <w:bookmarkEnd w:id="580"/>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关于竣工验收程序的约定：。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发包人不按照本项约定组织竣工验收、颁发工程接收证书的违约金的计算方法：。</w:t>
      </w:r>
    </w:p>
    <w:bookmarkEnd w:id="581"/>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582"/>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承包人向发包人移交工程的期限：。</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发包人未按本合同约定接收全部或部分工程的，违约金的计算方法为：。</w:t>
      </w:r>
    </w:p>
    <w:bookmarkEnd w:id="583"/>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584"/>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13.3.1 试车程序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工程试车内容：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（1）单机无负荷试车费用由承担；</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（2）无负荷联动试车费用由承担。</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13.3.3 投料试车</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关于投料试车相关事项的约定：   。</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13.6.1 竣工退场</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承包人完成竣工退场的期限：  。</w:t>
      </w:r>
    </w:p>
    <w:p>
      <w:pPr>
        <w:pStyle w:val="9"/>
        <w:spacing w:line="480" w:lineRule="exact"/>
        <w:rPr>
          <w:rFonts w:hint="eastAsia" w:ascii="宋体" w:hAnsi="宋体" w:eastAsia="宋体" w:cs="宋体"/>
          <w:b w:val="0"/>
          <w:color w:val="000000"/>
          <w:sz w:val="24"/>
          <w:szCs w:val="24"/>
        </w:rPr>
      </w:pPr>
      <w:bookmarkStart w:id="586" w:name="_Toc351203646"/>
      <w:r>
        <w:rPr>
          <w:rFonts w:hint="eastAsia" w:ascii="宋体" w:hAnsi="宋体" w:eastAsia="宋体" w:cs="宋体"/>
          <w:b w:val="0"/>
          <w:color w:val="000000"/>
          <w:sz w:val="24"/>
          <w:szCs w:val="24"/>
        </w:rPr>
        <w:t>14. 竣工结算</w:t>
      </w:r>
      <w:bookmarkEnd w:id="586"/>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 xml:space="preserve">承包人提交竣工结算申请单的期限：   </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竣工结算申请单应包括的内容：    。</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关于竣工付款证书异议部分复核的方式和程序：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14.4.1 最终结清申请单</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承包人提交最终结清申请单的份数：。</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承包人提交最终结算申请单的期限：。</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rPr>
        <w:t>。</w:t>
      </w:r>
    </w:p>
    <w:p>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rPr>
        <w:t>。</w:t>
      </w:r>
    </w:p>
    <w:bookmarkEnd w:id="573"/>
    <w:bookmarkEnd w:id="574"/>
    <w:bookmarkEnd w:id="575"/>
    <w:bookmarkEnd w:id="576"/>
    <w:bookmarkEnd w:id="577"/>
    <w:bookmarkEnd w:id="578"/>
    <w:bookmarkEnd w:id="579"/>
    <w:bookmarkEnd w:id="585"/>
    <w:p>
      <w:pPr>
        <w:pStyle w:val="9"/>
        <w:spacing w:line="480" w:lineRule="exact"/>
        <w:rPr>
          <w:rFonts w:hint="eastAsia" w:ascii="宋体" w:hAnsi="宋体" w:eastAsia="宋体" w:cs="宋体"/>
          <w:b w:val="0"/>
          <w:color w:val="000000"/>
          <w:sz w:val="24"/>
          <w:szCs w:val="24"/>
        </w:rPr>
      </w:pPr>
      <w:bookmarkStart w:id="587" w:name="_Toc351203647"/>
      <w:bookmarkStart w:id="588" w:name="_Toc267251483"/>
      <w:bookmarkStart w:id="589" w:name="_Toc267251482"/>
      <w:bookmarkStart w:id="590" w:name="_Toc267251484"/>
      <w:bookmarkStart w:id="591" w:name="_Toc267251485"/>
      <w:bookmarkStart w:id="592" w:name="_Toc267251488"/>
      <w:bookmarkStart w:id="593" w:name="_Toc267251489"/>
      <w:bookmarkStart w:id="594" w:name="_Toc267251486"/>
      <w:bookmarkStart w:id="595" w:name="_Toc267251490"/>
      <w:bookmarkStart w:id="596" w:name="_Toc267251499"/>
      <w:bookmarkStart w:id="597" w:name="_Toc267251498"/>
      <w:bookmarkStart w:id="598" w:name="_Toc267251491"/>
      <w:bookmarkStart w:id="599" w:name="_Toc267251502"/>
      <w:bookmarkStart w:id="600" w:name="_Toc267251497"/>
      <w:bookmarkStart w:id="601" w:name="_Toc267251501"/>
      <w:bookmarkStart w:id="602" w:name="_Toc267251493"/>
      <w:bookmarkStart w:id="603" w:name="_Toc267251495"/>
      <w:bookmarkStart w:id="604" w:name="_Toc267251503"/>
      <w:bookmarkStart w:id="605" w:name="_Toc267251494"/>
      <w:bookmarkStart w:id="606" w:name="_Toc267251492"/>
      <w:bookmarkStart w:id="607" w:name="_Toc267251496"/>
      <w:bookmarkStart w:id="608" w:name="_Toc267251506"/>
      <w:bookmarkStart w:id="609" w:name="_Toc267251504"/>
      <w:bookmarkStart w:id="610" w:name="_Toc267251507"/>
      <w:bookmarkStart w:id="611" w:name="_Toc267251508"/>
      <w:bookmarkStart w:id="612" w:name="_Toc267251514"/>
      <w:bookmarkStart w:id="613" w:name="_Toc267251510"/>
      <w:bookmarkStart w:id="614" w:name="_Toc267251515"/>
      <w:bookmarkStart w:id="615" w:name="_Toc267251511"/>
      <w:bookmarkStart w:id="616" w:name="_Toc267251513"/>
      <w:bookmarkStart w:id="617" w:name="_Toc267251509"/>
      <w:r>
        <w:rPr>
          <w:rFonts w:hint="eastAsia" w:ascii="宋体" w:hAnsi="宋体" w:eastAsia="宋体" w:cs="宋体"/>
          <w:b w:val="0"/>
          <w:color w:val="000000"/>
          <w:sz w:val="24"/>
          <w:szCs w:val="24"/>
        </w:rPr>
        <w:t>15. 缺陷责任期与保修</w:t>
      </w:r>
      <w:bookmarkEnd w:id="587"/>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588"/>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  。</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关于是否扣留质量保证金的约定：。在工程项目竣工前，承包人按专用合同条款第3.7条提供履约担保的，发包人不得同时预留工程质量保证金。</w:t>
      </w:r>
    </w:p>
    <w:p>
      <w:pPr>
        <w:spacing w:line="48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质量保证金采用以下第种方式：</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（2）%的工程款；</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（3）其他方式:。</w:t>
      </w:r>
    </w:p>
    <w:p>
      <w:pPr>
        <w:spacing w:line="48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质量保证金的扣留采取以下第种方式：</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（2）工程竣工结算时一次性扣留质量保证金；</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（3）其他扣留方式:。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  。</w:t>
      </w:r>
    </w:p>
    <w:bookmarkEnd w:id="589"/>
    <w:bookmarkEnd w:id="590"/>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591"/>
    <w:p>
      <w:pPr>
        <w:spacing w:line="48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spacing w:line="48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工程保修期为：  。</w:t>
      </w:r>
    </w:p>
    <w:p>
      <w:pPr>
        <w:spacing w:line="48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spacing w:line="48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承包人收到保修通知并到达工程现场的合理时间：  。</w:t>
      </w:r>
    </w:p>
    <w:bookmarkEnd w:id="592"/>
    <w:bookmarkEnd w:id="593"/>
    <w:bookmarkEnd w:id="594"/>
    <w:bookmarkEnd w:id="595"/>
    <w:p>
      <w:pPr>
        <w:pStyle w:val="9"/>
        <w:spacing w:line="480" w:lineRule="exact"/>
        <w:rPr>
          <w:rFonts w:hint="eastAsia" w:ascii="宋体" w:hAnsi="宋体" w:eastAsia="宋体" w:cs="宋体"/>
          <w:b w:val="0"/>
          <w:color w:val="000000"/>
          <w:sz w:val="24"/>
          <w:szCs w:val="24"/>
        </w:rPr>
      </w:pPr>
      <w:bookmarkStart w:id="618" w:name="_Toc351203648"/>
      <w:bookmarkStart w:id="619" w:name="_Toc280868717"/>
      <w:bookmarkStart w:id="620" w:name="_Toc280868718"/>
      <w:r>
        <w:rPr>
          <w:rFonts w:hint="eastAsia" w:ascii="宋体" w:hAnsi="宋体" w:eastAsia="宋体" w:cs="宋体"/>
          <w:b w:val="0"/>
          <w:color w:val="000000"/>
          <w:sz w:val="24"/>
          <w:szCs w:val="24"/>
        </w:rPr>
        <w:t>16. 违约</w:t>
      </w:r>
      <w:bookmarkEnd w:id="618"/>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发包人违约的其他情形：  。</w:t>
      </w:r>
    </w:p>
    <w:p>
      <w:pPr>
        <w:spacing w:line="480" w:lineRule="exact"/>
        <w:ind w:left="1200" w:hanging="1200" w:hangingChars="5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16.1.2 发包人违约的责任</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发包人违约责任的承担方式和计算方法：</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（1）因发包人原因未能在计划开工日期前7天内下达开工通知的违约责任：。</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（2）因发包人原因未能按合同约定支付合同价款的违约责任：。</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（3）发包人违反第10.1款〔变更的范围〕第（2）项约定，自行实施被取消的工作或转由他人实施的违约责任：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（5）因发包人违反合同约定造成暂停施工的违约责任：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（6）发包人无正当理由没有在约定期限内发出复工指示，导致承包人无法复工的违约责任：。</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（7）其他：。</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autoSpaceDE w:val="0"/>
        <w:autoSpaceDN w:val="0"/>
        <w:adjustRightInd w:val="0"/>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承包人按16.1.1项〔发包人违约的情形〕约定暂停施工满天后发包人仍不纠正其违约行为并致使合同目的不能实现的，承包人有权解除合同。</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16.2.1 承包人违约的情形</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承包人违约的其他情形：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16.2.2承包人违约的责任</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承包人违约责任的承担方式和计算方法： 。</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spacing w:before="120" w:after="12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关于承包人违约解除合同的特别约定： 。</w:t>
      </w:r>
    </w:p>
    <w:p>
      <w:pPr>
        <w:spacing w:before="120" w:after="12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发包人继续使用承包人在施工现场的材料、设备、临时工程、承包人文件和由承包人或以其名义编制的其他文件的费用承担方式： 。</w:t>
      </w:r>
    </w:p>
    <w:p>
      <w:pPr>
        <w:pStyle w:val="9"/>
        <w:spacing w:line="480" w:lineRule="exact"/>
        <w:rPr>
          <w:rFonts w:hint="eastAsia" w:ascii="宋体" w:hAnsi="宋体" w:eastAsia="宋体" w:cs="宋体"/>
          <w:b w:val="0"/>
          <w:color w:val="000000"/>
          <w:sz w:val="24"/>
          <w:szCs w:val="24"/>
        </w:rPr>
      </w:pPr>
      <w:bookmarkStart w:id="621" w:name="_Toc351203649"/>
      <w:r>
        <w:rPr>
          <w:rFonts w:hint="eastAsia" w:ascii="宋体" w:hAnsi="宋体" w:eastAsia="宋体" w:cs="宋体"/>
          <w:b w:val="0"/>
          <w:color w:val="000000"/>
          <w:sz w:val="24"/>
          <w:szCs w:val="24"/>
        </w:rPr>
        <w:t>17. 不可抗力</w:t>
      </w:r>
      <w:bookmarkEnd w:id="619"/>
      <w:bookmarkEnd w:id="621"/>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除通用合同条款约定的不可抗力事件之外，视为不可抗力的其他情形： 。</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合同解除后，发包人应在商定或确定发包人应支付款项后天内完成款项的支付。</w:t>
      </w:r>
    </w:p>
    <w:p>
      <w:pPr>
        <w:pStyle w:val="9"/>
        <w:spacing w:line="480" w:lineRule="exact"/>
        <w:rPr>
          <w:rFonts w:hint="eastAsia" w:ascii="宋体" w:hAnsi="宋体" w:eastAsia="宋体" w:cs="宋体"/>
          <w:b w:val="0"/>
          <w:color w:val="000000"/>
          <w:sz w:val="24"/>
          <w:szCs w:val="24"/>
        </w:rPr>
      </w:pPr>
      <w:bookmarkStart w:id="622" w:name="_Toc351203650"/>
      <w:r>
        <w:rPr>
          <w:rFonts w:hint="eastAsia" w:ascii="宋体" w:hAnsi="宋体" w:eastAsia="宋体" w:cs="宋体"/>
          <w:b w:val="0"/>
          <w:color w:val="000000"/>
          <w:sz w:val="24"/>
          <w:szCs w:val="24"/>
        </w:rPr>
        <w:t>18. 保险</w:t>
      </w:r>
      <w:bookmarkEnd w:id="622"/>
    </w:p>
    <w:bookmarkEnd w:id="620"/>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关于其他保险的约定：。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承包人是否应为其施工设备等办理财产保险：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关于变更保险合同时的通知义务的约定：  。</w:t>
      </w:r>
    </w:p>
    <w:bookmarkEnd w:id="596"/>
    <w:bookmarkEnd w:id="597"/>
    <w:bookmarkEnd w:id="598"/>
    <w:bookmarkEnd w:id="599"/>
    <w:bookmarkEnd w:id="600"/>
    <w:bookmarkEnd w:id="601"/>
    <w:bookmarkEnd w:id="602"/>
    <w:bookmarkEnd w:id="603"/>
    <w:bookmarkEnd w:id="604"/>
    <w:bookmarkEnd w:id="605"/>
    <w:bookmarkEnd w:id="606"/>
    <w:bookmarkEnd w:id="607"/>
    <w:p>
      <w:pPr>
        <w:pStyle w:val="9"/>
        <w:spacing w:line="480" w:lineRule="exact"/>
        <w:rPr>
          <w:rFonts w:hint="eastAsia" w:ascii="宋体" w:hAnsi="宋体" w:eastAsia="宋体" w:cs="宋体"/>
          <w:b w:val="0"/>
          <w:color w:val="000000"/>
          <w:sz w:val="24"/>
          <w:szCs w:val="24"/>
        </w:rPr>
      </w:pPr>
      <w:bookmarkStart w:id="623" w:name="_Toc351203651"/>
      <w:r>
        <w:rPr>
          <w:rFonts w:hint="eastAsia" w:ascii="宋体" w:hAnsi="宋体" w:eastAsia="宋体" w:cs="宋体"/>
          <w:b w:val="0"/>
          <w:color w:val="000000"/>
          <w:sz w:val="24"/>
          <w:szCs w:val="24"/>
        </w:rPr>
        <w:t>20. 争议解决</w:t>
      </w:r>
      <w:bookmarkEnd w:id="623"/>
    </w:p>
    <w:bookmarkEnd w:id="608"/>
    <w:bookmarkEnd w:id="609"/>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610"/>
      <w:r>
        <w:rPr>
          <w:rFonts w:hint="eastAsia" w:ascii="宋体" w:hAnsi="宋体" w:eastAsia="宋体" w:cs="宋体"/>
          <w:color w:val="000000"/>
          <w:sz w:val="24"/>
          <w:szCs w:val="24"/>
        </w:rPr>
        <w:t>议评审</w:t>
      </w:r>
    </w:p>
    <w:p>
      <w:pPr>
        <w:spacing w:line="480" w:lineRule="exact"/>
        <w:ind w:left="241" w:leftChars="71" w:firstLine="360" w:firstLine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合同当事人是否同意将工程争议提交争议评审小组决定： 。  </w:t>
      </w:r>
    </w:p>
    <w:p>
      <w:pPr>
        <w:spacing w:line="48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pPr>
        <w:spacing w:line="48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p>
    <w:p>
      <w:pPr>
        <w:autoSpaceDE w:val="0"/>
        <w:autoSpaceDN w:val="0"/>
        <w:adjustRightInd w:val="0"/>
        <w:spacing w:line="48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20.3.2 争议评审小组的决定</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p>
    <w:p>
      <w:pPr>
        <w:spacing w:line="48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611"/>
    </w:p>
    <w:p>
      <w:pPr>
        <w:spacing w:after="12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因合同及合同有关事项发生的争议，按下列第种方式解决：</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（1）向仲裁委员会申请仲裁；</w:t>
      </w:r>
    </w:p>
    <w:p>
      <w:pPr>
        <w:spacing w:line="48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（2）向人民法院起诉。</w:t>
      </w:r>
      <w:bookmarkEnd w:id="612"/>
      <w:bookmarkEnd w:id="613"/>
      <w:bookmarkEnd w:id="614"/>
      <w:bookmarkEnd w:id="615"/>
      <w:bookmarkEnd w:id="616"/>
      <w:bookmarkEnd w:id="617"/>
    </w:p>
    <w:p>
      <w:pPr>
        <w:autoSpaceDE w:val="0"/>
        <w:autoSpaceDN w:val="0"/>
        <w:adjustRightInd w:val="0"/>
        <w:jc w:val="center"/>
        <w:outlineLvl w:val="0"/>
        <w:rPr>
          <w:rFonts w:cs="黑体" w:asciiTheme="minorEastAsia" w:hAnsiTheme="minorEastAsia" w:eastAsiaTheme="minorEastAsia"/>
          <w:b/>
          <w:sz w:val="36"/>
          <w:szCs w:val="36"/>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rPr>
          <w:szCs w:val="24"/>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 xml:space="preserve">  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hint="default" w:ascii="新宋体" w:hAnsi="新宋体" w:eastAsia="新宋体"/>
          <w:sz w:val="24"/>
          <w:szCs w:val="22"/>
          <w:lang w:val="en-US"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2</w:t>
      </w:r>
      <w:r>
        <w:rPr>
          <w:rFonts w:hint="eastAsia" w:ascii="新宋体" w:hAnsi="新宋体" w:eastAsia="新宋体"/>
          <w:sz w:val="24"/>
          <w:szCs w:val="22"/>
        </w:rPr>
        <w:t>) 《建设工程工程量清单计价规范》（GB50500-2013)、《河南省市政工程预算定额》（HAA1-31-2016）</w:t>
      </w:r>
      <w:r>
        <w:rPr>
          <w:rFonts w:hint="eastAsia" w:ascii="新宋体" w:hAnsi="新宋体" w:eastAsia="新宋体"/>
          <w:sz w:val="24"/>
          <w:szCs w:val="22"/>
          <w:lang w:eastAsia="zh-CN"/>
        </w:rPr>
        <w:t>以</w:t>
      </w:r>
      <w:r>
        <w:rPr>
          <w:rFonts w:hint="eastAsia" w:ascii="新宋体" w:hAnsi="新宋体" w:eastAsia="新宋体"/>
          <w:sz w:val="24"/>
          <w:szCs w:val="22"/>
        </w:rPr>
        <w:t>及相关</w:t>
      </w:r>
      <w:r>
        <w:rPr>
          <w:rFonts w:hint="eastAsia" w:ascii="新宋体" w:hAnsi="新宋体" w:eastAsia="新宋体"/>
          <w:sz w:val="24"/>
          <w:szCs w:val="22"/>
          <w:lang w:eastAsia="zh-CN"/>
        </w:rPr>
        <w:t>造价文件等进行编制及相关</w:t>
      </w:r>
      <w:r>
        <w:rPr>
          <w:rFonts w:hint="eastAsia" w:ascii="新宋体" w:hAnsi="新宋体" w:eastAsia="新宋体"/>
          <w:sz w:val="24"/>
          <w:szCs w:val="22"/>
        </w:rPr>
        <w:t>文件</w:t>
      </w:r>
      <w:r>
        <w:rPr>
          <w:rFonts w:hint="eastAsia" w:ascii="新宋体" w:hAnsi="新宋体" w:eastAsia="新宋体"/>
          <w:sz w:val="24"/>
          <w:szCs w:val="22"/>
          <w:lang w:eastAsia="zh-CN"/>
        </w:rPr>
        <w:t>资料</w:t>
      </w:r>
      <w:r>
        <w:rPr>
          <w:rFonts w:hint="eastAsia" w:ascii="新宋体" w:hAnsi="新宋体" w:eastAsia="新宋体"/>
          <w:sz w:val="24"/>
          <w:szCs w:val="22"/>
        </w:rPr>
        <w:t>；</w:t>
      </w:r>
    </w:p>
    <w:p>
      <w:pPr>
        <w:spacing w:line="440" w:lineRule="exact"/>
        <w:ind w:left="1" w:firstLine="480" w:firstLineChars="200"/>
        <w:rPr>
          <w:rFonts w:hint="eastAsia" w:ascii="新宋体" w:hAnsi="新宋体" w:eastAsia="新宋体"/>
          <w:sz w:val="24"/>
          <w:szCs w:val="22"/>
          <w:lang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3</w:t>
      </w:r>
      <w:r>
        <w:rPr>
          <w:rFonts w:hint="eastAsia" w:ascii="新宋体" w:hAnsi="新宋体" w:eastAsia="新宋体"/>
          <w:sz w:val="24"/>
          <w:szCs w:val="22"/>
        </w:rPr>
        <w:t>)</w:t>
      </w:r>
      <w:r>
        <w:rPr>
          <w:rFonts w:hint="eastAsia" w:ascii="新宋体" w:hAnsi="新宋体" w:eastAsia="新宋体"/>
          <w:sz w:val="24"/>
          <w:szCs w:val="22"/>
          <w:lang w:val="en-US" w:eastAsia="zh-CN"/>
        </w:rPr>
        <w:t xml:space="preserve"> </w:t>
      </w:r>
      <w:r>
        <w:rPr>
          <w:rFonts w:hint="eastAsia" w:ascii="新宋体" w:hAnsi="新宋体" w:eastAsia="新宋体"/>
          <w:sz w:val="24"/>
          <w:szCs w:val="22"/>
          <w:lang w:eastAsia="zh-CN"/>
        </w:rPr>
        <w:t>规费按规定计取；</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4</w:t>
      </w:r>
      <w:r>
        <w:rPr>
          <w:rFonts w:hint="eastAsia" w:ascii="新宋体" w:hAnsi="新宋体" w:eastAsia="新宋体"/>
          <w:sz w:val="24"/>
          <w:szCs w:val="22"/>
        </w:rPr>
        <w:t>)</w:t>
      </w:r>
      <w:r>
        <w:rPr>
          <w:rFonts w:hint="eastAsia" w:ascii="新宋体" w:hAnsi="新宋体" w:eastAsia="新宋体"/>
          <w:sz w:val="24"/>
          <w:szCs w:val="22"/>
          <w:lang w:eastAsia="zh-CN"/>
        </w:rPr>
        <w:t>人工指数、机械类指数、管理类指数按豫建标定【</w:t>
      </w:r>
      <w:r>
        <w:rPr>
          <w:rFonts w:hint="eastAsia" w:ascii="新宋体" w:hAnsi="新宋体" w:eastAsia="新宋体"/>
          <w:sz w:val="24"/>
          <w:szCs w:val="22"/>
          <w:lang w:val="en-US" w:eastAsia="zh-CN"/>
        </w:rPr>
        <w:t>2019】26号文件计入</w:t>
      </w:r>
      <w:r>
        <w:rPr>
          <w:rFonts w:hint="eastAsia" w:ascii="新宋体" w:hAnsi="新宋体" w:eastAsia="新宋体"/>
          <w:sz w:val="24"/>
          <w:szCs w:val="22"/>
        </w:rPr>
        <w:t>；</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5</w:t>
      </w:r>
      <w:r>
        <w:rPr>
          <w:rFonts w:hint="eastAsia" w:ascii="新宋体" w:hAnsi="新宋体" w:eastAsia="新宋体"/>
          <w:sz w:val="24"/>
          <w:szCs w:val="22"/>
        </w:rPr>
        <w:t xml:space="preserve">) </w:t>
      </w:r>
      <w:r>
        <w:rPr>
          <w:rFonts w:hint="eastAsia" w:ascii="新宋体" w:hAnsi="新宋体" w:eastAsia="新宋体"/>
          <w:sz w:val="24"/>
          <w:szCs w:val="22"/>
          <w:lang w:eastAsia="zh-CN"/>
        </w:rPr>
        <w:t>主要</w:t>
      </w:r>
      <w:r>
        <w:rPr>
          <w:rFonts w:hint="eastAsia" w:ascii="新宋体" w:hAnsi="新宋体" w:eastAsia="新宋体"/>
          <w:sz w:val="24"/>
          <w:szCs w:val="22"/>
        </w:rPr>
        <w:t>材料价格</w:t>
      </w:r>
      <w:r>
        <w:rPr>
          <w:rFonts w:hint="eastAsia" w:ascii="新宋体" w:hAnsi="新宋体" w:eastAsia="新宋体"/>
          <w:sz w:val="24"/>
          <w:szCs w:val="22"/>
          <w:lang w:eastAsia="zh-CN"/>
        </w:rPr>
        <w:t>参考</w:t>
      </w:r>
      <w:r>
        <w:rPr>
          <w:rFonts w:hint="eastAsia" w:ascii="新宋体" w:hAnsi="新宋体" w:eastAsia="新宋体"/>
          <w:sz w:val="24"/>
          <w:szCs w:val="22"/>
          <w:lang w:val="en-US" w:eastAsia="zh-CN"/>
        </w:rPr>
        <w:t>2019年</w:t>
      </w:r>
      <w:r>
        <w:rPr>
          <w:rFonts w:hint="eastAsia" w:ascii="新宋体" w:hAnsi="新宋体" w:eastAsia="新宋体"/>
          <w:sz w:val="24"/>
          <w:szCs w:val="22"/>
        </w:rPr>
        <w:t>《许昌信息价》</w:t>
      </w:r>
      <w:r>
        <w:rPr>
          <w:rFonts w:hint="eastAsia" w:ascii="新宋体" w:hAnsi="新宋体" w:eastAsia="新宋体"/>
          <w:sz w:val="24"/>
          <w:szCs w:val="22"/>
          <w:lang w:eastAsia="zh-CN"/>
        </w:rPr>
        <w:t>第</w:t>
      </w:r>
      <w:r>
        <w:rPr>
          <w:rFonts w:hint="eastAsia" w:ascii="新宋体" w:hAnsi="新宋体" w:eastAsia="新宋体"/>
          <w:sz w:val="24"/>
          <w:szCs w:val="22"/>
          <w:lang w:val="en-US" w:eastAsia="zh-CN"/>
        </w:rPr>
        <w:t>4期8月份材料价，及结合市场询价</w:t>
      </w:r>
      <w:r>
        <w:rPr>
          <w:rFonts w:hint="eastAsia" w:ascii="新宋体" w:hAnsi="新宋体" w:eastAsia="新宋体"/>
          <w:sz w:val="24"/>
          <w:szCs w:val="22"/>
        </w:rPr>
        <w:t>；</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w:t>
      </w:r>
      <w:r>
        <w:rPr>
          <w:rFonts w:hint="eastAsia" w:ascii="新宋体" w:hAnsi="新宋体" w:eastAsia="新宋体"/>
          <w:sz w:val="24"/>
          <w:szCs w:val="22"/>
          <w:lang w:val="en-US" w:eastAsia="zh-CN"/>
        </w:rPr>
        <w:t>6</w:t>
      </w:r>
      <w:r>
        <w:rPr>
          <w:rFonts w:hint="eastAsia" w:ascii="新宋体" w:hAnsi="新宋体" w:eastAsia="新宋体"/>
          <w:sz w:val="24"/>
          <w:szCs w:val="22"/>
        </w:rPr>
        <w:t xml:space="preserve">) </w:t>
      </w:r>
      <w:r>
        <w:rPr>
          <w:rFonts w:hint="eastAsia" w:ascii="新宋体" w:hAnsi="新宋体" w:eastAsia="新宋体"/>
          <w:sz w:val="24"/>
          <w:szCs w:val="22"/>
          <w:lang w:eastAsia="zh-CN"/>
        </w:rPr>
        <w:t>增值税税率，依据“建办标函[</w:t>
      </w:r>
      <w:r>
        <w:rPr>
          <w:rFonts w:hint="eastAsia" w:ascii="新宋体" w:hAnsi="新宋体" w:eastAsia="新宋体"/>
          <w:sz w:val="24"/>
          <w:szCs w:val="22"/>
          <w:lang w:val="en-US" w:eastAsia="zh-CN"/>
        </w:rPr>
        <w:t>2019</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193号”</w:t>
      </w:r>
      <w:r>
        <w:rPr>
          <w:rFonts w:hint="eastAsia" w:ascii="新宋体" w:hAnsi="新宋体" w:eastAsia="新宋体"/>
          <w:sz w:val="24"/>
          <w:szCs w:val="22"/>
        </w:rPr>
        <w:t>按</w:t>
      </w:r>
      <w:r>
        <w:rPr>
          <w:rFonts w:hint="eastAsia" w:ascii="新宋体" w:hAnsi="新宋体" w:eastAsia="新宋体"/>
          <w:sz w:val="24"/>
          <w:szCs w:val="22"/>
          <w:lang w:val="en-US" w:eastAsia="zh-CN"/>
        </w:rPr>
        <w:t>9</w:t>
      </w:r>
      <w:r>
        <w:rPr>
          <w:rFonts w:hint="eastAsia" w:ascii="新宋体" w:hAnsi="新宋体" w:eastAsia="新宋体"/>
          <w:sz w:val="24"/>
          <w:szCs w:val="22"/>
        </w:rPr>
        <w:t>%计</w:t>
      </w:r>
      <w:r>
        <w:rPr>
          <w:rFonts w:hint="eastAsia" w:ascii="新宋体" w:hAnsi="新宋体" w:eastAsia="新宋体"/>
          <w:sz w:val="24"/>
          <w:szCs w:val="22"/>
          <w:lang w:eastAsia="zh-CN"/>
        </w:rPr>
        <w:t>算。</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624"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p>
    <w:p>
      <w:pPr>
        <w:autoSpaceDE w:val="0"/>
        <w:autoSpaceDN w:val="0"/>
        <w:adjustRightInd w:val="0"/>
        <w:ind w:firstLine="2160" w:firstLineChars="600"/>
        <w:jc w:val="both"/>
        <w:outlineLvl w:val="0"/>
        <w:rPr>
          <w:rFonts w:hint="eastAsia" w:hAnsi="宋体" w:cs="黑体"/>
          <w:b/>
          <w:sz w:val="36"/>
          <w:szCs w:val="36"/>
        </w:rPr>
      </w:pPr>
      <w:r>
        <w:rPr>
          <w:rFonts w:hint="eastAsia" w:hAnsi="宋体" w:cs="黑体"/>
          <w:b/>
          <w:sz w:val="36"/>
          <w:szCs w:val="36"/>
        </w:rPr>
        <w:t>第六章  图纸电子版（另附）</w:t>
      </w: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pStyle w:val="2"/>
        <w:rPr>
          <w:rFonts w:hint="eastAsia" w:hAnsi="宋体" w:cs="黑体"/>
          <w:b/>
          <w:sz w:val="36"/>
          <w:szCs w:val="36"/>
        </w:rPr>
      </w:pPr>
    </w:p>
    <w:p>
      <w:pPr>
        <w:pStyle w:val="4"/>
        <w:rPr>
          <w:rFonts w:hint="eastAsia" w:hAnsi="宋体" w:cs="黑体"/>
          <w:b/>
          <w:sz w:val="36"/>
          <w:szCs w:val="36"/>
        </w:rPr>
      </w:pPr>
    </w:p>
    <w:p>
      <w:pPr>
        <w:pStyle w:val="4"/>
        <w:rPr>
          <w:rFonts w:hint="eastAsia" w:hAnsi="宋体" w:cs="黑体"/>
          <w:b/>
          <w:sz w:val="36"/>
          <w:szCs w:val="36"/>
        </w:rPr>
      </w:pPr>
    </w:p>
    <w:p>
      <w:pPr>
        <w:pStyle w:val="4"/>
        <w:rPr>
          <w:rFonts w:hint="eastAsia" w:hAnsi="宋体" w:cs="黑体"/>
          <w:b/>
          <w:sz w:val="36"/>
          <w:szCs w:val="36"/>
        </w:rPr>
      </w:pPr>
    </w:p>
    <w:p>
      <w:pPr>
        <w:pStyle w:val="4"/>
        <w:rPr>
          <w:rFonts w:hint="eastAsia" w:hAnsi="宋体" w:cs="黑体"/>
          <w:b/>
          <w:sz w:val="36"/>
          <w:szCs w:val="36"/>
        </w:rPr>
      </w:pPr>
    </w:p>
    <w:p>
      <w:pPr>
        <w:pStyle w:val="4"/>
        <w:rPr>
          <w:rFonts w:hint="eastAsia" w:hAnsi="宋体" w:cs="黑体"/>
          <w:b/>
          <w:sz w:val="36"/>
          <w:szCs w:val="36"/>
        </w:rPr>
      </w:pPr>
    </w:p>
    <w:p>
      <w:pPr>
        <w:pStyle w:val="4"/>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eastAsia="zh-CN"/>
        </w:rPr>
        <w:t>七</w:t>
      </w:r>
      <w:r>
        <w:rPr>
          <w:rFonts w:hint="eastAsia" w:hAnsi="宋体" w:cs="黑体"/>
          <w:b/>
          <w:sz w:val="36"/>
          <w:szCs w:val="36"/>
        </w:rPr>
        <w:t>章 技术标准和要求</w:t>
      </w:r>
      <w:bookmarkEnd w:id="624"/>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625" w:name="_Toc278443525"/>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eastAsia="zh-CN"/>
        </w:rPr>
        <w:t>八</w:t>
      </w:r>
      <w:r>
        <w:rPr>
          <w:rFonts w:hint="eastAsia" w:hAnsi="宋体" w:cs="黑体"/>
          <w:b/>
          <w:sz w:val="44"/>
          <w:szCs w:val="44"/>
        </w:rPr>
        <w:t>章 投标文件格式</w:t>
      </w:r>
      <w:bookmarkEnd w:id="625"/>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jc w:val="center"/>
        <w:rPr>
          <w:rFonts w:hint="eastAsia"/>
          <w:b/>
          <w:sz w:val="32"/>
          <w:szCs w:val="32"/>
        </w:rPr>
      </w:pPr>
      <w:r>
        <w:rPr>
          <w:rFonts w:hint="eastAsia"/>
          <w:b/>
          <w:sz w:val="32"/>
          <w:szCs w:val="32"/>
        </w:rPr>
        <w:t>项目编号：建安建工公字〔2019〕</w:t>
      </w:r>
      <w:r>
        <w:rPr>
          <w:rFonts w:hint="eastAsia"/>
          <w:b/>
          <w:sz w:val="32"/>
          <w:szCs w:val="32"/>
          <w:lang w:val="en-US" w:eastAsia="zh-CN"/>
        </w:rPr>
        <w:t>215</w:t>
      </w:r>
      <w:r>
        <w:rPr>
          <w:rFonts w:hint="eastAsia"/>
          <w:b/>
          <w:sz w:val="32"/>
          <w:szCs w:val="32"/>
        </w:rPr>
        <w:t xml:space="preserve">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ascii="宋体" w:hAnsi="宋体" w:cs="宋体"/>
          <w:b/>
          <w:sz w:val="36"/>
          <w:szCs w:val="36"/>
          <w:lang w:eastAsia="zh-CN"/>
        </w:rPr>
      </w:pP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b/>
          <w:sz w:val="32"/>
          <w:szCs w:val="32"/>
        </w:rPr>
      </w:pPr>
      <w:r>
        <w:rPr>
          <w:rFonts w:hint="eastAsia" w:hAnsi="宋体" w:cs="宋体"/>
          <w:b/>
          <w:sz w:val="32"/>
          <w:szCs w:val="32"/>
        </w:rPr>
        <w:t xml:space="preserve">               </w:t>
      </w:r>
      <w:r>
        <w:rPr>
          <w:rFonts w:hint="eastAsia"/>
          <w:b/>
          <w:sz w:val="32"/>
          <w:szCs w:val="32"/>
        </w:rPr>
        <w:t>项目编号：建安建工公字〔2019〕</w:t>
      </w:r>
      <w:r>
        <w:rPr>
          <w:rFonts w:hint="eastAsia"/>
          <w:b/>
          <w:sz w:val="32"/>
          <w:szCs w:val="32"/>
          <w:lang w:val="en-US" w:eastAsia="zh-CN"/>
        </w:rPr>
        <w:t>215</w:t>
      </w:r>
      <w:r>
        <w:rPr>
          <w:rFonts w:hint="eastAsia"/>
          <w:b/>
          <w:sz w:val="32"/>
          <w:szCs w:val="32"/>
        </w:rPr>
        <w:t xml:space="preserve">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pStyle w:val="2"/>
        <w:ind w:firstLine="340"/>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2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int="eastAsia" w:hAnsi="宋体" w:cs="仿宋_GB2312"/>
          <w:sz w:val="24"/>
          <w:u w:val="single"/>
        </w:rPr>
        <w:t xml:space="preserve">       </w:t>
      </w:r>
      <w:r>
        <w:rPr>
          <w:rFonts w:hint="eastAsia" w:hAnsi="宋体" w:cs="仿宋_GB2312"/>
          <w:sz w:val="24"/>
        </w:rPr>
        <w:t>性别：</w:t>
      </w:r>
      <w:r>
        <w:rPr>
          <w:rFonts w:hint="eastAsia" w:hAnsi="宋体" w:cs="仿宋_GB2312"/>
          <w:sz w:val="24"/>
          <w:u w:val="single"/>
        </w:rPr>
        <w:t xml:space="preserve">      </w:t>
      </w:r>
      <w:r>
        <w:rPr>
          <w:rFonts w:hint="eastAsia" w:hAnsi="宋体" w:cs="仿宋_GB2312"/>
          <w:sz w:val="24"/>
        </w:rPr>
        <w:t>年龄：</w:t>
      </w:r>
      <w:r>
        <w:rPr>
          <w:rFonts w:hint="eastAsia" w:hAnsi="宋体" w:cs="仿宋_GB2312"/>
          <w:sz w:val="24"/>
          <w:u w:val="single"/>
        </w:rPr>
        <w:t xml:space="preserve">      </w:t>
      </w:r>
      <w:r>
        <w:rPr>
          <w:rFonts w:hint="eastAsia" w:hAnsi="宋体" w:cs="仿宋_GB2312"/>
          <w:sz w:val="24"/>
        </w:rPr>
        <w:t>职务：</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w:t>
      </w:r>
      <w:r>
        <w:rPr>
          <w:rFonts w:hint="eastAsia" w:hAnsi="宋体" w:cs="仿宋_GB2312"/>
          <w:sz w:val="24"/>
          <w:u w:val="single"/>
        </w:rPr>
        <w:t xml:space="preserve">                          </w:t>
      </w:r>
      <w:r>
        <w:rPr>
          <w:rFonts w:hint="eastAsia" w:hAnsi="宋体" w:cs="仿宋_GB2312"/>
          <w:sz w:val="24"/>
        </w:rPr>
        <w:t>（投标人名称）的法定代表人。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right="480" w:firstLine="5880" w:firstLineChars="24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hAnsi="宋体" w:cs="仿宋_GB2312"/>
          <w:sz w:val="24"/>
          <w:u w:val="single"/>
        </w:rPr>
        <w:t xml:space="preserve">                           </w:t>
      </w: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附投标保证金缴纳回执及开户许可证原件扫描件（或图片）</w:t>
      </w:r>
    </w:p>
    <w:p>
      <w:pPr>
        <w:widowControl/>
        <w:jc w:val="left"/>
        <w:rPr>
          <w:rFonts w:hAnsi="宋体" w:cs="宋体"/>
          <w:b/>
          <w:sz w:val="32"/>
        </w:rPr>
      </w:pPr>
    </w:p>
    <w:p>
      <w:pPr>
        <w:pStyle w:val="2"/>
        <w:ind w:firstLine="0" w:firstLineChars="0"/>
      </w:pPr>
    </w:p>
    <w:p>
      <w:pPr>
        <w:pStyle w:val="4"/>
        <w:ind w:left="0" w:leftChars="0" w:firstLine="0" w:firstLineChars="0"/>
        <w:rPr>
          <w:rFonts w:hint="default"/>
          <w:lang w:eastAsia="zh-CN"/>
        </w:rPr>
      </w:pPr>
    </w:p>
    <w:p>
      <w:pPr>
        <w:autoSpaceDE w:val="0"/>
        <w:autoSpaceDN w:val="0"/>
        <w:adjustRightInd w:val="0"/>
        <w:spacing w:line="420" w:lineRule="exact"/>
        <w:jc w:val="center"/>
        <w:outlineLvl w:val="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及未担任其他在施建设工程项目项目负责人的承诺书，管理过的项目业绩须附中标通知书、业绩合同或者业绩合同、竣工验收备案表原件扫描件（或图片）。类似项目限于以项目负责人身份参与的项目。</w:t>
      </w:r>
    </w:p>
    <w:p>
      <w:pPr>
        <w:spacing w:line="420" w:lineRule="exact"/>
        <w:rPr>
          <w:rFonts w:hAnsi="宋体" w:cs="宋体"/>
          <w:sz w:val="24"/>
        </w:rPr>
      </w:pP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w:t>
      </w:r>
      <w:r>
        <w:rPr>
          <w:rFonts w:hint="eastAsia" w:hAnsi="宋体"/>
          <w:color w:val="000000"/>
          <w:sz w:val="24"/>
          <w:szCs w:val="24"/>
        </w:rPr>
        <w:t>原件扫描件（或图片）</w:t>
      </w:r>
      <w:r>
        <w:rPr>
          <w:rFonts w:hint="eastAsia" w:hAnsi="宋体" w:cs="宋体"/>
          <w:sz w:val="24"/>
          <w:szCs w:val="24"/>
        </w:rPr>
        <w:t>，专职安全生产管理人员应附安全生产考核合格证书，主要业绩须附合同协议书。</w:t>
      </w:r>
    </w:p>
    <w:tbl>
      <w:tblPr>
        <w:tblStyle w:val="2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仿宋_GB2312"/>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仿宋_GB2312"/>
          <w:sz w:val="24"/>
          <w:u w:val="single"/>
        </w:rPr>
        <w:t xml:space="preserve">                   </w:t>
      </w:r>
      <w:r>
        <w:rPr>
          <w:rFonts w:hint="eastAsia" w:hAnsi="宋体" w:cs="宋体"/>
          <w:sz w:val="24"/>
        </w:rPr>
        <w:t>（项目名称）（以下简称“本工程”）的项目负责人</w:t>
      </w:r>
      <w:r>
        <w:rPr>
          <w:rFonts w:hint="eastAsia" w:hAnsi="宋体" w:cs="仿宋_GB2312"/>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仿宋_GB2312"/>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仿宋_GB2312"/>
          <w:sz w:val="24"/>
          <w:u w:val="single"/>
        </w:rPr>
        <w:t xml:space="preserve">           </w:t>
      </w:r>
      <w:r>
        <w:rPr>
          <w:rFonts w:hint="eastAsia" w:hAnsi="宋体" w:cs="宋体"/>
          <w:sz w:val="24"/>
        </w:rPr>
        <w:t>（签字）</w:t>
      </w:r>
    </w:p>
    <w:p>
      <w:pPr>
        <w:spacing w:line="440" w:lineRule="exact"/>
        <w:ind w:right="480" w:firstLine="6000" w:firstLineChars="2500"/>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outlineLvl w:val="0"/>
        <w:rPr>
          <w:rFonts w:hAnsi="宋体" w:cs="宋体"/>
          <w:b/>
          <w:sz w:val="28"/>
          <w:szCs w:val="28"/>
        </w:rPr>
      </w:pPr>
      <w:r>
        <w:rPr>
          <w:rFonts w:hint="eastAsia" w:hAnsi="宋体" w:cs="宋体"/>
          <w:b/>
          <w:sz w:val="28"/>
          <w:szCs w:val="28"/>
        </w:rPr>
        <w:t xml:space="preserve"> </w:t>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投标单位基本情况表</w:t>
      </w:r>
    </w:p>
    <w:tbl>
      <w:tblPr>
        <w:tblStyle w:val="2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rFonts w:hint="eastAsia"/>
          <w:b/>
          <w:sz w:val="32"/>
          <w:szCs w:val="32"/>
        </w:rPr>
      </w:pPr>
      <w:r>
        <w:rPr>
          <w:rFonts w:hint="eastAsia"/>
          <w:b/>
          <w:sz w:val="32"/>
          <w:szCs w:val="32"/>
        </w:rPr>
        <w:t xml:space="preserve">               项目编号：建安建工公字〔2019〕</w:t>
      </w:r>
      <w:r>
        <w:rPr>
          <w:rFonts w:hint="eastAsia"/>
          <w:b/>
          <w:sz w:val="32"/>
          <w:szCs w:val="32"/>
          <w:lang w:val="en-US" w:eastAsia="zh-CN"/>
        </w:rPr>
        <w:t>215</w:t>
      </w:r>
      <w:r>
        <w:rPr>
          <w:rFonts w:hint="eastAsia"/>
          <w:b/>
          <w:sz w:val="32"/>
          <w:szCs w:val="32"/>
        </w:rPr>
        <w:t xml:space="preserve">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A31E9E0"/>
    <w:multiLevelType w:val="singleLevel"/>
    <w:tmpl w:val="5A31E9E0"/>
    <w:lvl w:ilvl="0" w:tentative="0">
      <w:start w:val="9"/>
      <w:numFmt w:val="chineseCounting"/>
      <w:suff w:val="nothing"/>
      <w:lvlText w:val="%1、"/>
      <w:lvlJc w:val="left"/>
    </w:lvl>
  </w:abstractNum>
  <w:abstractNum w:abstractNumId="2">
    <w:nsid w:val="5BC053EE"/>
    <w:multiLevelType w:val="singleLevel"/>
    <w:tmpl w:val="5BC053EE"/>
    <w:lvl w:ilvl="0" w:tentative="0">
      <w:start w:val="1"/>
      <w:numFmt w:val="decimal"/>
      <w:suff w:val="nothing"/>
      <w:lvlText w:val="%1、"/>
      <w:lvlJc w:val="left"/>
    </w:lvl>
  </w:abstractNum>
  <w:abstractNum w:abstractNumId="3">
    <w:nsid w:val="5BC05452"/>
    <w:multiLevelType w:val="singleLevel"/>
    <w:tmpl w:val="5BC05452"/>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A37"/>
    <w:rsid w:val="000207E7"/>
    <w:rsid w:val="00021BDD"/>
    <w:rsid w:val="00022D4F"/>
    <w:rsid w:val="000B261D"/>
    <w:rsid w:val="000F20F3"/>
    <w:rsid w:val="000F4FAD"/>
    <w:rsid w:val="00117CDE"/>
    <w:rsid w:val="0017168A"/>
    <w:rsid w:val="001A2836"/>
    <w:rsid w:val="00227D06"/>
    <w:rsid w:val="00232FB8"/>
    <w:rsid w:val="002446E0"/>
    <w:rsid w:val="00254BFB"/>
    <w:rsid w:val="00271972"/>
    <w:rsid w:val="00276664"/>
    <w:rsid w:val="002869FC"/>
    <w:rsid w:val="002B153F"/>
    <w:rsid w:val="002B7A80"/>
    <w:rsid w:val="002C3BF8"/>
    <w:rsid w:val="002F071E"/>
    <w:rsid w:val="003361E1"/>
    <w:rsid w:val="00337A7E"/>
    <w:rsid w:val="0034416C"/>
    <w:rsid w:val="00347180"/>
    <w:rsid w:val="00350945"/>
    <w:rsid w:val="00363113"/>
    <w:rsid w:val="0037054B"/>
    <w:rsid w:val="00384EF9"/>
    <w:rsid w:val="00386F0F"/>
    <w:rsid w:val="00391859"/>
    <w:rsid w:val="00393752"/>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811FD"/>
    <w:rsid w:val="00594B8D"/>
    <w:rsid w:val="005C7752"/>
    <w:rsid w:val="005F029A"/>
    <w:rsid w:val="00641CC2"/>
    <w:rsid w:val="0064311A"/>
    <w:rsid w:val="00645CE4"/>
    <w:rsid w:val="006719CA"/>
    <w:rsid w:val="00673372"/>
    <w:rsid w:val="00675199"/>
    <w:rsid w:val="006C351D"/>
    <w:rsid w:val="00721304"/>
    <w:rsid w:val="00725162"/>
    <w:rsid w:val="00763C63"/>
    <w:rsid w:val="007731B8"/>
    <w:rsid w:val="00777FBE"/>
    <w:rsid w:val="00792955"/>
    <w:rsid w:val="007C4B35"/>
    <w:rsid w:val="007E2B93"/>
    <w:rsid w:val="007E6B5B"/>
    <w:rsid w:val="007F18FF"/>
    <w:rsid w:val="00831E0F"/>
    <w:rsid w:val="00846A37"/>
    <w:rsid w:val="00862D66"/>
    <w:rsid w:val="00872677"/>
    <w:rsid w:val="008740DB"/>
    <w:rsid w:val="008931E9"/>
    <w:rsid w:val="008A06B6"/>
    <w:rsid w:val="008B3B0A"/>
    <w:rsid w:val="008B50F2"/>
    <w:rsid w:val="008B7E27"/>
    <w:rsid w:val="008D4BEA"/>
    <w:rsid w:val="008E3295"/>
    <w:rsid w:val="009122CA"/>
    <w:rsid w:val="00914908"/>
    <w:rsid w:val="00932C7B"/>
    <w:rsid w:val="009B6757"/>
    <w:rsid w:val="009C1B57"/>
    <w:rsid w:val="009C441D"/>
    <w:rsid w:val="009F1263"/>
    <w:rsid w:val="00A00EC7"/>
    <w:rsid w:val="00A13E03"/>
    <w:rsid w:val="00A55D17"/>
    <w:rsid w:val="00A92A08"/>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52088"/>
    <w:rsid w:val="00C57F96"/>
    <w:rsid w:val="00C63578"/>
    <w:rsid w:val="00C724C2"/>
    <w:rsid w:val="00C87B5F"/>
    <w:rsid w:val="00CD40D6"/>
    <w:rsid w:val="00D077D1"/>
    <w:rsid w:val="00D121FC"/>
    <w:rsid w:val="00D167A8"/>
    <w:rsid w:val="00D31BCE"/>
    <w:rsid w:val="00D4577A"/>
    <w:rsid w:val="00D50F66"/>
    <w:rsid w:val="00DB1B1E"/>
    <w:rsid w:val="00DC15AF"/>
    <w:rsid w:val="00DD48A7"/>
    <w:rsid w:val="00DE15B4"/>
    <w:rsid w:val="00E15866"/>
    <w:rsid w:val="00E20AEC"/>
    <w:rsid w:val="00E50D9A"/>
    <w:rsid w:val="00E63BF6"/>
    <w:rsid w:val="00EA4832"/>
    <w:rsid w:val="00EB5ABD"/>
    <w:rsid w:val="00EC099C"/>
    <w:rsid w:val="00EF790C"/>
    <w:rsid w:val="00F761B3"/>
    <w:rsid w:val="00F768A1"/>
    <w:rsid w:val="00FC09C2"/>
    <w:rsid w:val="00FF25F9"/>
    <w:rsid w:val="01465A4E"/>
    <w:rsid w:val="015504BF"/>
    <w:rsid w:val="017237E6"/>
    <w:rsid w:val="01A353B2"/>
    <w:rsid w:val="01FB3616"/>
    <w:rsid w:val="029E7345"/>
    <w:rsid w:val="0332011C"/>
    <w:rsid w:val="035150D4"/>
    <w:rsid w:val="03684C99"/>
    <w:rsid w:val="0369426B"/>
    <w:rsid w:val="03A42F70"/>
    <w:rsid w:val="03E72AB1"/>
    <w:rsid w:val="03F75042"/>
    <w:rsid w:val="040715D9"/>
    <w:rsid w:val="047832E2"/>
    <w:rsid w:val="04B41378"/>
    <w:rsid w:val="05006FC9"/>
    <w:rsid w:val="05254B7A"/>
    <w:rsid w:val="0603121F"/>
    <w:rsid w:val="0696151D"/>
    <w:rsid w:val="075F5872"/>
    <w:rsid w:val="0773625F"/>
    <w:rsid w:val="07844769"/>
    <w:rsid w:val="07C33011"/>
    <w:rsid w:val="088D7DF0"/>
    <w:rsid w:val="08D92A57"/>
    <w:rsid w:val="08FB0E81"/>
    <w:rsid w:val="090F4315"/>
    <w:rsid w:val="09B0231D"/>
    <w:rsid w:val="09D60FD5"/>
    <w:rsid w:val="09F505EF"/>
    <w:rsid w:val="0A8063D0"/>
    <w:rsid w:val="0A9E21A6"/>
    <w:rsid w:val="0AAC6188"/>
    <w:rsid w:val="0C052B04"/>
    <w:rsid w:val="0C242A58"/>
    <w:rsid w:val="0C3A03CF"/>
    <w:rsid w:val="0C455ADE"/>
    <w:rsid w:val="0C710E6E"/>
    <w:rsid w:val="0CF94A04"/>
    <w:rsid w:val="0D14265D"/>
    <w:rsid w:val="0D51038F"/>
    <w:rsid w:val="0D6526B0"/>
    <w:rsid w:val="0DAC042D"/>
    <w:rsid w:val="0DEB32F0"/>
    <w:rsid w:val="0ED86D79"/>
    <w:rsid w:val="0F1677AE"/>
    <w:rsid w:val="0FF021D2"/>
    <w:rsid w:val="10302092"/>
    <w:rsid w:val="103413E5"/>
    <w:rsid w:val="103C31F3"/>
    <w:rsid w:val="106C1AB6"/>
    <w:rsid w:val="10984E72"/>
    <w:rsid w:val="10A3474C"/>
    <w:rsid w:val="10C92E2B"/>
    <w:rsid w:val="11112838"/>
    <w:rsid w:val="119B311C"/>
    <w:rsid w:val="11FD208D"/>
    <w:rsid w:val="12C94BAD"/>
    <w:rsid w:val="12FF71D7"/>
    <w:rsid w:val="13652DAC"/>
    <w:rsid w:val="13AE52D0"/>
    <w:rsid w:val="13D86F05"/>
    <w:rsid w:val="143906F3"/>
    <w:rsid w:val="143E4EBE"/>
    <w:rsid w:val="14546D73"/>
    <w:rsid w:val="14A96239"/>
    <w:rsid w:val="14BA2233"/>
    <w:rsid w:val="14D371F3"/>
    <w:rsid w:val="157068A2"/>
    <w:rsid w:val="15B96571"/>
    <w:rsid w:val="15C24447"/>
    <w:rsid w:val="160C613A"/>
    <w:rsid w:val="162E6320"/>
    <w:rsid w:val="1658799E"/>
    <w:rsid w:val="16D36DB4"/>
    <w:rsid w:val="16E64BB2"/>
    <w:rsid w:val="17204A24"/>
    <w:rsid w:val="175C528C"/>
    <w:rsid w:val="17607D0B"/>
    <w:rsid w:val="17BF77DE"/>
    <w:rsid w:val="17F13650"/>
    <w:rsid w:val="185D4D81"/>
    <w:rsid w:val="18601CEB"/>
    <w:rsid w:val="187A28D5"/>
    <w:rsid w:val="18AE2A10"/>
    <w:rsid w:val="18C5553E"/>
    <w:rsid w:val="192D5980"/>
    <w:rsid w:val="197B02B7"/>
    <w:rsid w:val="19960B8A"/>
    <w:rsid w:val="1B441D2C"/>
    <w:rsid w:val="1B720E9F"/>
    <w:rsid w:val="1B7528A1"/>
    <w:rsid w:val="1BB0666E"/>
    <w:rsid w:val="1BE41D3D"/>
    <w:rsid w:val="1C9C63DC"/>
    <w:rsid w:val="1CC9393C"/>
    <w:rsid w:val="1D261C41"/>
    <w:rsid w:val="1D8C4190"/>
    <w:rsid w:val="1DAA2641"/>
    <w:rsid w:val="1DAF44CA"/>
    <w:rsid w:val="1F743226"/>
    <w:rsid w:val="1F947027"/>
    <w:rsid w:val="1FE0128C"/>
    <w:rsid w:val="1FE1227D"/>
    <w:rsid w:val="1FFB1F6D"/>
    <w:rsid w:val="20866D52"/>
    <w:rsid w:val="20C867D0"/>
    <w:rsid w:val="211B7E7E"/>
    <w:rsid w:val="214521DD"/>
    <w:rsid w:val="21A428B6"/>
    <w:rsid w:val="221D5061"/>
    <w:rsid w:val="223721CF"/>
    <w:rsid w:val="227F3384"/>
    <w:rsid w:val="22D849DE"/>
    <w:rsid w:val="230320DF"/>
    <w:rsid w:val="236F6828"/>
    <w:rsid w:val="23AE28DC"/>
    <w:rsid w:val="23B35C62"/>
    <w:rsid w:val="23D90B28"/>
    <w:rsid w:val="24EE0BD3"/>
    <w:rsid w:val="260149E4"/>
    <w:rsid w:val="26376433"/>
    <w:rsid w:val="26811C9F"/>
    <w:rsid w:val="26A72175"/>
    <w:rsid w:val="271C08B6"/>
    <w:rsid w:val="273B559B"/>
    <w:rsid w:val="283A3AEF"/>
    <w:rsid w:val="28440429"/>
    <w:rsid w:val="289F453C"/>
    <w:rsid w:val="2A7351D0"/>
    <w:rsid w:val="2B367100"/>
    <w:rsid w:val="2B3E7444"/>
    <w:rsid w:val="2BB76E82"/>
    <w:rsid w:val="2C114498"/>
    <w:rsid w:val="2C161AC8"/>
    <w:rsid w:val="2C850D23"/>
    <w:rsid w:val="2C891424"/>
    <w:rsid w:val="2CCA71D0"/>
    <w:rsid w:val="2CEC4968"/>
    <w:rsid w:val="2D3871FC"/>
    <w:rsid w:val="2D3F33DC"/>
    <w:rsid w:val="2DCB76ED"/>
    <w:rsid w:val="2E064D0C"/>
    <w:rsid w:val="2EB92E47"/>
    <w:rsid w:val="2EE512BE"/>
    <w:rsid w:val="2F0A1F92"/>
    <w:rsid w:val="2F91440E"/>
    <w:rsid w:val="2FDD462B"/>
    <w:rsid w:val="30107178"/>
    <w:rsid w:val="30762FF8"/>
    <w:rsid w:val="31D0317D"/>
    <w:rsid w:val="32227ED8"/>
    <w:rsid w:val="32322F53"/>
    <w:rsid w:val="324D063C"/>
    <w:rsid w:val="32DD0533"/>
    <w:rsid w:val="330C68D6"/>
    <w:rsid w:val="33CF5B1C"/>
    <w:rsid w:val="33F83670"/>
    <w:rsid w:val="34075C1F"/>
    <w:rsid w:val="34292884"/>
    <w:rsid w:val="345A00E8"/>
    <w:rsid w:val="349846C5"/>
    <w:rsid w:val="34E401D5"/>
    <w:rsid w:val="34F97D77"/>
    <w:rsid w:val="353D69B9"/>
    <w:rsid w:val="35C33DAE"/>
    <w:rsid w:val="36442C25"/>
    <w:rsid w:val="36712BAC"/>
    <w:rsid w:val="368E0A09"/>
    <w:rsid w:val="36AF5C66"/>
    <w:rsid w:val="36C5414C"/>
    <w:rsid w:val="36ED25AC"/>
    <w:rsid w:val="370754AC"/>
    <w:rsid w:val="371D1722"/>
    <w:rsid w:val="375B3D76"/>
    <w:rsid w:val="37D670EF"/>
    <w:rsid w:val="3805598E"/>
    <w:rsid w:val="38370A92"/>
    <w:rsid w:val="385D1407"/>
    <w:rsid w:val="39232827"/>
    <w:rsid w:val="399D6D31"/>
    <w:rsid w:val="3AC76E2C"/>
    <w:rsid w:val="3B3F1EB5"/>
    <w:rsid w:val="3B756681"/>
    <w:rsid w:val="3BA84BE7"/>
    <w:rsid w:val="3C5E7FE9"/>
    <w:rsid w:val="3C841BC9"/>
    <w:rsid w:val="3E147DF1"/>
    <w:rsid w:val="3E56112D"/>
    <w:rsid w:val="3EA3551D"/>
    <w:rsid w:val="3F215AC4"/>
    <w:rsid w:val="3FF47CF9"/>
    <w:rsid w:val="4052113F"/>
    <w:rsid w:val="407270D1"/>
    <w:rsid w:val="40C2750D"/>
    <w:rsid w:val="410C524C"/>
    <w:rsid w:val="41591859"/>
    <w:rsid w:val="417E40E8"/>
    <w:rsid w:val="41D779BA"/>
    <w:rsid w:val="420145B0"/>
    <w:rsid w:val="425937FD"/>
    <w:rsid w:val="42B145A0"/>
    <w:rsid w:val="42C01889"/>
    <w:rsid w:val="42CF1C6C"/>
    <w:rsid w:val="42FD69E4"/>
    <w:rsid w:val="433518AA"/>
    <w:rsid w:val="439A4B34"/>
    <w:rsid w:val="43A25BBA"/>
    <w:rsid w:val="43DD38FB"/>
    <w:rsid w:val="44170F16"/>
    <w:rsid w:val="441B4A5F"/>
    <w:rsid w:val="446F157F"/>
    <w:rsid w:val="44BA4CF5"/>
    <w:rsid w:val="44CC2B4E"/>
    <w:rsid w:val="44E131D5"/>
    <w:rsid w:val="44E2100D"/>
    <w:rsid w:val="453E637F"/>
    <w:rsid w:val="45421218"/>
    <w:rsid w:val="455F7CE1"/>
    <w:rsid w:val="45954076"/>
    <w:rsid w:val="45CA34CC"/>
    <w:rsid w:val="463D643C"/>
    <w:rsid w:val="46411670"/>
    <w:rsid w:val="46717A94"/>
    <w:rsid w:val="46947D89"/>
    <w:rsid w:val="469D6150"/>
    <w:rsid w:val="46E81EF9"/>
    <w:rsid w:val="479B3574"/>
    <w:rsid w:val="47F16E16"/>
    <w:rsid w:val="48A870A7"/>
    <w:rsid w:val="49BD4130"/>
    <w:rsid w:val="4A617628"/>
    <w:rsid w:val="4A946E58"/>
    <w:rsid w:val="4AF63389"/>
    <w:rsid w:val="4B170271"/>
    <w:rsid w:val="4B1941EA"/>
    <w:rsid w:val="4B200C64"/>
    <w:rsid w:val="4B337605"/>
    <w:rsid w:val="4BE14197"/>
    <w:rsid w:val="4BF826DD"/>
    <w:rsid w:val="4C133F96"/>
    <w:rsid w:val="4CDA5F56"/>
    <w:rsid w:val="4D165778"/>
    <w:rsid w:val="4D553A2E"/>
    <w:rsid w:val="4E0534C5"/>
    <w:rsid w:val="4E887D1A"/>
    <w:rsid w:val="4F574569"/>
    <w:rsid w:val="4FC31221"/>
    <w:rsid w:val="505E397B"/>
    <w:rsid w:val="50BC5F39"/>
    <w:rsid w:val="51562468"/>
    <w:rsid w:val="524528FF"/>
    <w:rsid w:val="525151D8"/>
    <w:rsid w:val="52A07AC7"/>
    <w:rsid w:val="52BC5BC0"/>
    <w:rsid w:val="53244A2B"/>
    <w:rsid w:val="53886EDC"/>
    <w:rsid w:val="53CA1088"/>
    <w:rsid w:val="53CA16AF"/>
    <w:rsid w:val="53E54CEA"/>
    <w:rsid w:val="548B3399"/>
    <w:rsid w:val="55D4573F"/>
    <w:rsid w:val="55E00968"/>
    <w:rsid w:val="565610B4"/>
    <w:rsid w:val="56B15E6F"/>
    <w:rsid w:val="56C30524"/>
    <w:rsid w:val="56FB0959"/>
    <w:rsid w:val="571901FC"/>
    <w:rsid w:val="573D2416"/>
    <w:rsid w:val="574B5A36"/>
    <w:rsid w:val="57E02922"/>
    <w:rsid w:val="57FB5DC4"/>
    <w:rsid w:val="58465062"/>
    <w:rsid w:val="59144F3C"/>
    <w:rsid w:val="59C40FE6"/>
    <w:rsid w:val="59DD6B60"/>
    <w:rsid w:val="5A390187"/>
    <w:rsid w:val="5A464BCF"/>
    <w:rsid w:val="5B0F1249"/>
    <w:rsid w:val="5B1325F1"/>
    <w:rsid w:val="5B214A77"/>
    <w:rsid w:val="5B3B62F4"/>
    <w:rsid w:val="5CE53A1C"/>
    <w:rsid w:val="5D5B5F47"/>
    <w:rsid w:val="5D6E1177"/>
    <w:rsid w:val="5D922D53"/>
    <w:rsid w:val="5DDF085B"/>
    <w:rsid w:val="5ED17479"/>
    <w:rsid w:val="5ED92465"/>
    <w:rsid w:val="5EFD774F"/>
    <w:rsid w:val="5F1A504B"/>
    <w:rsid w:val="5F285343"/>
    <w:rsid w:val="5F4E1072"/>
    <w:rsid w:val="5FAD2E94"/>
    <w:rsid w:val="60081C4C"/>
    <w:rsid w:val="6061193B"/>
    <w:rsid w:val="6095025E"/>
    <w:rsid w:val="60F05F1B"/>
    <w:rsid w:val="61A7676B"/>
    <w:rsid w:val="61BE3088"/>
    <w:rsid w:val="61F008C0"/>
    <w:rsid w:val="62365C36"/>
    <w:rsid w:val="62DD71D2"/>
    <w:rsid w:val="62F34DDB"/>
    <w:rsid w:val="631F25CA"/>
    <w:rsid w:val="63297495"/>
    <w:rsid w:val="6414188A"/>
    <w:rsid w:val="642920A3"/>
    <w:rsid w:val="645B3DE9"/>
    <w:rsid w:val="647A6F8B"/>
    <w:rsid w:val="662366B6"/>
    <w:rsid w:val="665D2277"/>
    <w:rsid w:val="66BD1D3E"/>
    <w:rsid w:val="67064E6D"/>
    <w:rsid w:val="67BA2385"/>
    <w:rsid w:val="67BE0ED4"/>
    <w:rsid w:val="67C4422B"/>
    <w:rsid w:val="67C9648F"/>
    <w:rsid w:val="68957BEC"/>
    <w:rsid w:val="68C37DF9"/>
    <w:rsid w:val="68C66A7D"/>
    <w:rsid w:val="69526567"/>
    <w:rsid w:val="69875EC8"/>
    <w:rsid w:val="69C14D79"/>
    <w:rsid w:val="6A0135FC"/>
    <w:rsid w:val="6A9879DA"/>
    <w:rsid w:val="6AA14D5E"/>
    <w:rsid w:val="6AA20A34"/>
    <w:rsid w:val="6AAB3721"/>
    <w:rsid w:val="6AC61FC6"/>
    <w:rsid w:val="6B7139B9"/>
    <w:rsid w:val="6B723A81"/>
    <w:rsid w:val="6B9725D5"/>
    <w:rsid w:val="6BA51FAB"/>
    <w:rsid w:val="6BCC75D5"/>
    <w:rsid w:val="6BEA12C8"/>
    <w:rsid w:val="6C1F2184"/>
    <w:rsid w:val="6C584AF3"/>
    <w:rsid w:val="6C9918CC"/>
    <w:rsid w:val="6C9B53A8"/>
    <w:rsid w:val="6D0A5779"/>
    <w:rsid w:val="6D0D7C8E"/>
    <w:rsid w:val="6D342059"/>
    <w:rsid w:val="6D43796E"/>
    <w:rsid w:val="6D5A3CA6"/>
    <w:rsid w:val="6E304B20"/>
    <w:rsid w:val="6E8701FE"/>
    <w:rsid w:val="6ECF5302"/>
    <w:rsid w:val="6EEA2D27"/>
    <w:rsid w:val="6EFB7D94"/>
    <w:rsid w:val="6FE0057E"/>
    <w:rsid w:val="701E4349"/>
    <w:rsid w:val="703F0037"/>
    <w:rsid w:val="70CE17CC"/>
    <w:rsid w:val="70EC03E9"/>
    <w:rsid w:val="70FA51CC"/>
    <w:rsid w:val="713441FF"/>
    <w:rsid w:val="7197050C"/>
    <w:rsid w:val="72EE3025"/>
    <w:rsid w:val="738C0497"/>
    <w:rsid w:val="73FC79B3"/>
    <w:rsid w:val="74242F8F"/>
    <w:rsid w:val="74425170"/>
    <w:rsid w:val="74DE4CA5"/>
    <w:rsid w:val="74DF3E23"/>
    <w:rsid w:val="7571099F"/>
    <w:rsid w:val="75881148"/>
    <w:rsid w:val="75E30C7B"/>
    <w:rsid w:val="760C2E1E"/>
    <w:rsid w:val="76A11097"/>
    <w:rsid w:val="77DF4B49"/>
    <w:rsid w:val="78651A17"/>
    <w:rsid w:val="79EF0BCB"/>
    <w:rsid w:val="7C035CC0"/>
    <w:rsid w:val="7C3A43FA"/>
    <w:rsid w:val="7D5E732F"/>
    <w:rsid w:val="7D71365E"/>
    <w:rsid w:val="7E513836"/>
    <w:rsid w:val="7E836841"/>
    <w:rsid w:val="7EB74122"/>
    <w:rsid w:val="7F3510E7"/>
    <w:rsid w:val="7F996D00"/>
    <w:rsid w:val="7FC218EB"/>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4">
    <w:name w:val="sl"/>
    <w:basedOn w:val="29"/>
    <w:qFormat/>
    <w:uiPriority w:val="0"/>
  </w:style>
  <w:style w:type="character" w:customStyle="1" w:styleId="35">
    <w:name w:val="tit1"/>
    <w:basedOn w:val="29"/>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9"/>
    <w:qFormat/>
    <w:uiPriority w:val="0"/>
  </w:style>
  <w:style w:type="character" w:customStyle="1" w:styleId="38">
    <w:name w:val="textcontents"/>
    <w:basedOn w:val="29"/>
    <w:qFormat/>
    <w:uiPriority w:val="0"/>
  </w:style>
  <w:style w:type="character" w:customStyle="1" w:styleId="39">
    <w:name w:val="lsr"/>
    <w:basedOn w:val="29"/>
    <w:qFormat/>
    <w:uiPriority w:val="0"/>
  </w:style>
  <w:style w:type="character" w:customStyle="1" w:styleId="40">
    <w:name w:val="apple-converted-space"/>
    <w:basedOn w:val="29"/>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9"/>
    <w:qFormat/>
    <w:uiPriority w:val="0"/>
  </w:style>
  <w:style w:type="character" w:customStyle="1" w:styleId="59">
    <w:name w:val="标题 1 Char"/>
    <w:link w:val="6"/>
    <w:qFormat/>
    <w:uiPriority w:val="0"/>
    <w:rPr>
      <w:rFonts w:ascii="宋体" w:hAnsi="Times New Roman" w:eastAsia="宋体" w:cs="Times New Roman"/>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semiHidden/>
    <w:qFormat/>
    <w:uiPriority w:val="99"/>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9"/>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6733</Words>
  <Characters>38382</Characters>
  <Lines>319</Lines>
  <Paragraphs>90</Paragraphs>
  <TotalTime>8</TotalTime>
  <ScaleCrop>false</ScaleCrop>
  <LinksUpToDate>false</LinksUpToDate>
  <CharactersWithSpaces>45025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Administrator</cp:lastModifiedBy>
  <cp:lastPrinted>2019-12-03T07:41:44Z</cp:lastPrinted>
  <dcterms:modified xsi:type="dcterms:W3CDTF">2019-12-03T07:43:54Z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