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52"/>
          <w:szCs w:val="52"/>
        </w:rPr>
      </w:pPr>
      <w:bookmarkStart w:id="0" w:name="_Toc215282124"/>
    </w:p>
    <w:p>
      <w:pPr>
        <w:jc w:val="center"/>
        <w:rPr>
          <w:rFonts w:hint="eastAsia" w:ascii="宋体" w:hAnsi="宋体" w:eastAsia="宋体" w:cs="宋体"/>
          <w:color w:val="auto"/>
          <w:sz w:val="52"/>
          <w:szCs w:val="52"/>
        </w:rPr>
      </w:pPr>
      <w:r>
        <w:rPr>
          <w:rFonts w:hint="eastAsia" w:ascii="宋体" w:hAnsi="宋体" w:eastAsia="宋体" w:cs="宋体"/>
          <w:color w:val="auto"/>
          <w:sz w:val="52"/>
          <w:szCs w:val="52"/>
        </w:rPr>
        <w:t>建安区建设工程</w:t>
      </w:r>
    </w:p>
    <w:p>
      <w:pPr>
        <w:rPr>
          <w:rFonts w:hint="eastAsia" w:ascii="宋体" w:hAnsi="宋体" w:eastAsia="宋体" w:cs="宋体"/>
          <w:color w:val="auto"/>
          <w:sz w:val="52"/>
          <w:szCs w:val="52"/>
        </w:rPr>
      </w:pPr>
    </w:p>
    <w:p>
      <w:pPr>
        <w:pStyle w:val="2"/>
        <w:ind w:firstLine="340"/>
        <w:rPr>
          <w:rFonts w:hint="eastAsia" w:ascii="宋体" w:hAnsi="宋体" w:eastAsia="宋体" w:cs="宋体"/>
          <w:color w:val="auto"/>
        </w:rPr>
      </w:pPr>
    </w:p>
    <w:p>
      <w:pPr>
        <w:jc w:val="center"/>
        <w:rPr>
          <w:rFonts w:hint="eastAsia" w:ascii="宋体" w:hAnsi="宋体" w:eastAsia="宋体" w:cs="宋体"/>
          <w:color w:val="auto"/>
          <w:sz w:val="52"/>
          <w:szCs w:val="52"/>
        </w:rPr>
      </w:pPr>
    </w:p>
    <w:p>
      <w:pPr>
        <w:jc w:val="center"/>
        <w:rPr>
          <w:rFonts w:hint="eastAsia" w:ascii="宋体" w:hAnsi="宋体" w:eastAsia="宋体" w:cs="宋体"/>
          <w:color w:val="auto"/>
          <w:sz w:val="52"/>
          <w:szCs w:val="52"/>
        </w:rPr>
      </w:pPr>
      <w:r>
        <w:rPr>
          <w:rFonts w:hint="eastAsia" w:ascii="宋体" w:hAnsi="宋体" w:eastAsia="宋体" w:cs="宋体"/>
          <w:color w:val="auto"/>
          <w:sz w:val="52"/>
          <w:szCs w:val="52"/>
        </w:rPr>
        <w:t>招</w:t>
      </w:r>
    </w:p>
    <w:p>
      <w:pPr>
        <w:jc w:val="center"/>
        <w:rPr>
          <w:rFonts w:hint="eastAsia" w:ascii="宋体" w:hAnsi="宋体" w:eastAsia="宋体" w:cs="宋体"/>
          <w:color w:val="auto"/>
          <w:sz w:val="52"/>
          <w:szCs w:val="52"/>
        </w:rPr>
      </w:pPr>
    </w:p>
    <w:p>
      <w:pPr>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jc w:val="center"/>
        <w:rPr>
          <w:rFonts w:hint="eastAsia" w:ascii="宋体" w:hAnsi="宋体" w:eastAsia="宋体" w:cs="宋体"/>
          <w:color w:val="auto"/>
          <w:sz w:val="52"/>
          <w:szCs w:val="52"/>
        </w:rPr>
      </w:pPr>
    </w:p>
    <w:p>
      <w:pPr>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jc w:val="center"/>
        <w:rPr>
          <w:rFonts w:hint="eastAsia" w:ascii="宋体" w:hAnsi="宋体" w:eastAsia="宋体" w:cs="宋体"/>
          <w:color w:val="auto"/>
          <w:sz w:val="52"/>
          <w:szCs w:val="52"/>
        </w:rPr>
      </w:pPr>
    </w:p>
    <w:p>
      <w:pPr>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jc w:val="center"/>
        <w:rPr>
          <w:rFonts w:hint="eastAsia" w:ascii="宋体" w:hAnsi="宋体" w:eastAsia="宋体" w:cs="宋体"/>
          <w:color w:val="auto"/>
          <w:sz w:val="32"/>
          <w:szCs w:val="32"/>
        </w:rPr>
      </w:pPr>
    </w:p>
    <w:p>
      <w:pPr>
        <w:pStyle w:val="2"/>
        <w:ind w:firstLine="340"/>
        <w:rPr>
          <w:rFonts w:hint="eastAsia" w:ascii="宋体" w:hAnsi="宋体" w:eastAsia="宋体" w:cs="宋体"/>
          <w:color w:val="auto"/>
        </w:rPr>
      </w:pPr>
    </w:p>
    <w:p>
      <w:pPr>
        <w:jc w:val="center"/>
        <w:rPr>
          <w:rFonts w:hint="eastAsia" w:ascii="宋体" w:hAnsi="宋体" w:eastAsia="宋体" w:cs="宋体"/>
          <w:color w:val="auto"/>
          <w:sz w:val="32"/>
          <w:szCs w:val="32"/>
        </w:rPr>
      </w:pPr>
    </w:p>
    <w:p>
      <w:pPr>
        <w:spacing w:line="360" w:lineRule="auto"/>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rPr>
        <w:t xml:space="preserve">        项目编号：</w:t>
      </w:r>
      <w:r>
        <w:rPr>
          <w:rFonts w:hint="eastAsia" w:ascii="宋体" w:hAnsi="宋体" w:eastAsia="宋体" w:cs="宋体"/>
          <w:color w:val="auto"/>
          <w:sz w:val="32"/>
          <w:szCs w:val="32"/>
          <w:lang w:eastAsia="zh-CN"/>
        </w:rPr>
        <w:t>建安建工公字〔2019〕</w:t>
      </w:r>
      <w:r>
        <w:rPr>
          <w:rFonts w:hint="eastAsia" w:ascii="宋体" w:hAnsi="宋体" w:cs="宋体"/>
          <w:color w:val="auto"/>
          <w:sz w:val="32"/>
          <w:szCs w:val="32"/>
          <w:lang w:eastAsia="zh-CN"/>
        </w:rPr>
        <w:t>216</w:t>
      </w:r>
      <w:r>
        <w:rPr>
          <w:rFonts w:hint="eastAsia" w:ascii="宋体" w:hAnsi="宋体" w:eastAsia="宋体" w:cs="宋体"/>
          <w:color w:val="auto"/>
          <w:sz w:val="32"/>
          <w:szCs w:val="32"/>
          <w:lang w:eastAsia="zh-CN"/>
        </w:rPr>
        <w:t>号</w:t>
      </w:r>
    </w:p>
    <w:p>
      <w:pPr>
        <w:spacing w:line="360" w:lineRule="auto"/>
        <w:ind w:left="2877" w:leftChars="608" w:hanging="1600" w:hangingChars="5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lang w:eastAsia="zh-CN"/>
        </w:rPr>
        <w:t>春江尚居项目</w:t>
      </w:r>
      <w:r>
        <w:rPr>
          <w:rFonts w:hint="eastAsia" w:ascii="宋体" w:hAnsi="宋体" w:cs="宋体"/>
          <w:color w:val="auto"/>
          <w:sz w:val="32"/>
          <w:szCs w:val="32"/>
          <w:lang w:eastAsia="zh-CN"/>
        </w:rPr>
        <w:t>监理</w:t>
      </w:r>
    </w:p>
    <w:p>
      <w:pPr>
        <w:spacing w:line="360" w:lineRule="auto"/>
        <w:ind w:firstLine="1280" w:firstLineChars="400"/>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rPr>
        <w:t>招 标 人：</w:t>
      </w:r>
      <w:r>
        <w:rPr>
          <w:rFonts w:hint="eastAsia" w:ascii="宋体" w:hAnsi="宋体" w:eastAsia="宋体" w:cs="宋体"/>
          <w:color w:val="auto"/>
          <w:sz w:val="32"/>
          <w:szCs w:val="32"/>
          <w:lang w:eastAsia="zh-CN"/>
        </w:rPr>
        <w:t>许昌幸福建安置业有限公司</w:t>
      </w:r>
    </w:p>
    <w:p>
      <w:pPr>
        <w:spacing w:line="360" w:lineRule="auto"/>
        <w:ind w:firstLine="1280" w:firstLineChars="400"/>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rPr>
        <w:t>代理机构：</w:t>
      </w:r>
      <w:r>
        <w:rPr>
          <w:rFonts w:hint="eastAsia" w:ascii="宋体" w:hAnsi="宋体" w:eastAsia="宋体" w:cs="宋体"/>
          <w:color w:val="auto"/>
          <w:sz w:val="32"/>
          <w:szCs w:val="32"/>
          <w:lang w:eastAsia="zh-CN"/>
        </w:rPr>
        <w:t>河南建标工程管理有限公司</w:t>
      </w:r>
    </w:p>
    <w:p>
      <w:pPr>
        <w:spacing w:line="360" w:lineRule="auto"/>
        <w:ind w:firstLine="2880" w:firstLineChars="900"/>
        <w:jc w:val="both"/>
        <w:rPr>
          <w:rFonts w:hint="eastAsia" w:ascii="宋体" w:hAnsi="宋体" w:eastAsia="宋体" w:cs="宋体"/>
          <w:color w:val="auto"/>
          <w:sz w:val="16"/>
        </w:rPr>
      </w:pPr>
      <w:r>
        <w:rPr>
          <w:rFonts w:hint="eastAsia" w:ascii="宋体" w:hAnsi="宋体" w:eastAsia="宋体" w:cs="宋体"/>
          <w:color w:val="auto"/>
          <w:sz w:val="32"/>
          <w:szCs w:val="32"/>
        </w:rPr>
        <w:t>二〇一九年</w:t>
      </w:r>
      <w:r>
        <w:rPr>
          <w:rFonts w:hint="eastAsia" w:ascii="宋体" w:hAnsi="宋体" w:cs="宋体"/>
          <w:color w:val="auto"/>
          <w:sz w:val="32"/>
          <w:szCs w:val="32"/>
          <w:lang w:val="en-US" w:eastAsia="zh-CN"/>
        </w:rPr>
        <w:t>十一</w:t>
      </w:r>
      <w:r>
        <w:rPr>
          <w:rFonts w:hint="eastAsia" w:ascii="宋体" w:hAnsi="宋体" w:eastAsia="宋体" w:cs="宋体"/>
          <w:color w:val="auto"/>
          <w:sz w:val="32"/>
          <w:szCs w:val="32"/>
        </w:rPr>
        <w:t>月</w:t>
      </w:r>
    </w:p>
    <w:p>
      <w:pPr>
        <w:autoSpaceDE w:val="0"/>
        <w:autoSpaceDN w:val="0"/>
        <w:adjustRightInd w:val="0"/>
        <w:rPr>
          <w:rFonts w:hint="eastAsia" w:ascii="宋体" w:hAnsi="宋体" w:eastAsia="宋体" w:cs="宋体"/>
          <w:b/>
          <w:color w:val="auto"/>
          <w:kern w:val="0"/>
          <w:sz w:val="32"/>
          <w:szCs w:val="32"/>
        </w:rPr>
      </w:pPr>
    </w:p>
    <w:p>
      <w:pPr>
        <w:jc w:val="center"/>
        <w:rPr>
          <w:rFonts w:hint="eastAsia" w:ascii="宋体" w:hAnsi="宋体" w:eastAsia="宋体" w:cs="宋体"/>
          <w:b/>
          <w:color w:val="auto"/>
          <w:sz w:val="44"/>
          <w:szCs w:val="24"/>
        </w:rPr>
      </w:pPr>
      <w:r>
        <w:rPr>
          <w:rFonts w:hint="eastAsia" w:ascii="宋体" w:hAnsi="宋体" w:eastAsia="宋体" w:cs="宋体"/>
          <w:b/>
          <w:color w:val="auto"/>
          <w:sz w:val="44"/>
          <w:szCs w:val="24"/>
        </w:rPr>
        <w:t>目录</w:t>
      </w:r>
    </w:p>
    <w:p>
      <w:pPr>
        <w:pStyle w:val="2"/>
        <w:ind w:firstLine="340"/>
        <w:rPr>
          <w:rFonts w:hint="eastAsia" w:ascii="宋体" w:hAnsi="宋体" w:eastAsia="宋体" w:cs="宋体"/>
          <w:color w:val="auto"/>
        </w:rPr>
      </w:pP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第一章  招标公告</w:t>
      </w:r>
      <w:r>
        <w:rPr>
          <w:rFonts w:hint="eastAsia" w:ascii="黑体" w:hAnsi="宋体" w:eastAsia="黑体"/>
          <w:b/>
          <w:color w:val="auto"/>
          <w:sz w:val="28"/>
        </w:rPr>
        <w:t xml:space="preserve"> </w:t>
      </w:r>
    </w:p>
    <w:p>
      <w:pPr>
        <w:tabs>
          <w:tab w:val="left" w:leader="hyphen" w:pos="8060"/>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第二章  投标须知</w:t>
      </w:r>
    </w:p>
    <w:p>
      <w:pPr>
        <w:tabs>
          <w:tab w:val="left" w:leader="hyphen" w:pos="8060"/>
        </w:tabs>
        <w:snapToGrid w:val="0"/>
        <w:spacing w:line="480" w:lineRule="auto"/>
        <w:ind w:firstLine="645"/>
        <w:rPr>
          <w:rFonts w:hint="eastAsia" w:ascii="黑体" w:hAnsi="宋体" w:eastAsia="黑体"/>
          <w:b/>
          <w:color w:val="auto"/>
          <w:sz w:val="28"/>
        </w:rPr>
      </w:pPr>
      <w:r>
        <w:rPr>
          <w:rFonts w:hint="eastAsia" w:ascii="黑体" w:hAnsi="宋体" w:eastAsia="黑体"/>
          <w:b/>
          <w:color w:val="auto"/>
          <w:sz w:val="28"/>
        </w:rPr>
        <w:t>第三章  评标办法</w:t>
      </w:r>
    </w:p>
    <w:p>
      <w:pPr>
        <w:tabs>
          <w:tab w:val="left" w:leader="hyphen" w:pos="8060"/>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第四章  合同条款及格式</w:t>
      </w:r>
    </w:p>
    <w:p>
      <w:pPr>
        <w:tabs>
          <w:tab w:val="left" w:leader="hyphen" w:pos="8060"/>
        </w:tabs>
        <w:snapToGrid w:val="0"/>
        <w:spacing w:line="480" w:lineRule="auto"/>
        <w:ind w:firstLine="645"/>
        <w:rPr>
          <w:rFonts w:hint="eastAsia" w:ascii="黑体" w:hAnsi="宋体" w:eastAsia="黑体"/>
          <w:b/>
          <w:color w:val="auto"/>
          <w:sz w:val="28"/>
        </w:rPr>
      </w:pPr>
      <w:r>
        <w:rPr>
          <w:rFonts w:hint="eastAsia" w:ascii="黑体" w:hAnsi="宋体" w:eastAsia="黑体"/>
          <w:b/>
          <w:color w:val="auto"/>
          <w:sz w:val="28"/>
        </w:rPr>
        <w:t>第五章  委托人要求</w:t>
      </w:r>
    </w:p>
    <w:p>
      <w:pPr>
        <w:tabs>
          <w:tab w:val="left" w:leader="hyphen" w:pos="8060"/>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第六章  投标文件格式</w:t>
      </w: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pStyle w:val="2"/>
        <w:ind w:firstLine="321"/>
        <w:rPr>
          <w:rFonts w:hint="eastAsia" w:ascii="宋体" w:hAnsi="宋体" w:eastAsia="宋体" w:cs="宋体"/>
          <w:b/>
          <w:color w:val="auto"/>
          <w:sz w:val="32"/>
          <w:szCs w:val="32"/>
        </w:rPr>
      </w:pPr>
    </w:p>
    <w:p>
      <w:pPr>
        <w:pStyle w:val="2"/>
        <w:ind w:firstLine="321"/>
        <w:rPr>
          <w:rFonts w:hint="eastAsia" w:ascii="宋体" w:hAnsi="宋体" w:eastAsia="宋体" w:cs="宋体"/>
          <w:b/>
          <w:color w:val="auto"/>
          <w:sz w:val="32"/>
          <w:szCs w:val="32"/>
        </w:rPr>
      </w:pPr>
    </w:p>
    <w:p>
      <w:pPr>
        <w:pStyle w:val="2"/>
        <w:ind w:firstLine="321"/>
        <w:rPr>
          <w:rFonts w:hint="eastAsia" w:ascii="宋体" w:hAnsi="宋体" w:eastAsia="宋体" w:cs="宋体"/>
          <w:b/>
          <w:color w:val="auto"/>
          <w:sz w:val="32"/>
          <w:szCs w:val="32"/>
        </w:rPr>
      </w:pPr>
    </w:p>
    <w:bookmarkEnd w:id="0"/>
    <w:p>
      <w:pPr>
        <w:autoSpaceDE w:val="0"/>
        <w:autoSpaceDN w:val="0"/>
        <w:adjustRightInd w:val="0"/>
        <w:spacing w:line="420" w:lineRule="exact"/>
        <w:jc w:val="center"/>
        <w:rPr>
          <w:rFonts w:hint="eastAsia" w:ascii="宋体" w:hAnsi="宋体" w:eastAsia="宋体" w:cs="宋体"/>
          <w:b/>
          <w:color w:val="auto"/>
          <w:kern w:val="0"/>
          <w:sz w:val="32"/>
          <w:szCs w:val="32"/>
        </w:rPr>
      </w:pPr>
      <w:bookmarkStart w:id="1" w:name="_Toc215282125"/>
    </w:p>
    <w:p>
      <w:pPr>
        <w:autoSpaceDE w:val="0"/>
        <w:autoSpaceDN w:val="0"/>
        <w:adjustRightInd w:val="0"/>
        <w:spacing w:line="420" w:lineRule="exact"/>
        <w:jc w:val="center"/>
        <w:rPr>
          <w:rFonts w:hint="eastAsia" w:ascii="宋体" w:hAnsi="宋体" w:eastAsia="宋体" w:cs="宋体"/>
          <w:b/>
          <w:color w:val="auto"/>
          <w:kern w:val="0"/>
          <w:sz w:val="32"/>
          <w:szCs w:val="32"/>
        </w:rPr>
      </w:pPr>
    </w:p>
    <w:p>
      <w:pPr>
        <w:autoSpaceDE w:val="0"/>
        <w:autoSpaceDN w:val="0"/>
        <w:adjustRightInd w:val="0"/>
        <w:spacing w:line="420" w:lineRule="exact"/>
        <w:jc w:val="center"/>
        <w:rPr>
          <w:rFonts w:hint="eastAsia" w:ascii="宋体" w:hAnsi="宋体" w:eastAsia="宋体" w:cs="宋体"/>
          <w:b/>
          <w:color w:val="auto"/>
          <w:kern w:val="0"/>
          <w:sz w:val="32"/>
          <w:szCs w:val="32"/>
        </w:rPr>
      </w:pPr>
    </w:p>
    <w:p>
      <w:pPr>
        <w:autoSpaceDE w:val="0"/>
        <w:autoSpaceDN w:val="0"/>
        <w:adjustRightInd w:val="0"/>
        <w:spacing w:line="420" w:lineRule="exact"/>
        <w:jc w:val="center"/>
        <w:rPr>
          <w:rFonts w:hint="eastAsia" w:ascii="宋体" w:hAnsi="宋体" w:eastAsia="宋体" w:cs="宋体"/>
          <w:b/>
          <w:color w:val="auto"/>
          <w:kern w:val="0"/>
          <w:sz w:val="32"/>
          <w:szCs w:val="32"/>
        </w:rPr>
      </w:pPr>
    </w:p>
    <w:p>
      <w:pPr>
        <w:autoSpaceDE w:val="0"/>
        <w:autoSpaceDN w:val="0"/>
        <w:adjustRightInd w:val="0"/>
        <w:spacing w:line="420" w:lineRule="exact"/>
        <w:jc w:val="center"/>
        <w:rPr>
          <w:rFonts w:hint="eastAsia" w:ascii="宋体" w:hAnsi="宋体" w:eastAsia="宋体" w:cs="宋体"/>
          <w:b/>
          <w:color w:val="auto"/>
          <w:kern w:val="0"/>
          <w:sz w:val="32"/>
          <w:szCs w:val="32"/>
        </w:rPr>
      </w:pPr>
    </w:p>
    <w:p>
      <w:pPr>
        <w:pStyle w:val="2"/>
        <w:ind w:firstLine="340"/>
        <w:rPr>
          <w:rFonts w:hint="eastAsia" w:ascii="宋体" w:hAnsi="宋体" w:eastAsia="宋体" w:cs="宋体"/>
          <w:color w:val="auto"/>
        </w:rPr>
      </w:pPr>
    </w:p>
    <w:p>
      <w:pPr>
        <w:autoSpaceDE w:val="0"/>
        <w:autoSpaceDN w:val="0"/>
        <w:adjustRightInd w:val="0"/>
        <w:spacing w:line="420" w:lineRule="exact"/>
        <w:rPr>
          <w:rFonts w:hint="eastAsia" w:ascii="宋体" w:hAnsi="宋体" w:eastAsia="宋体" w:cs="宋体"/>
          <w:color w:val="auto"/>
          <w:kern w:val="0"/>
          <w:sz w:val="34"/>
        </w:rPr>
      </w:pPr>
    </w:p>
    <w:p>
      <w:pPr>
        <w:rPr>
          <w:rFonts w:hint="eastAsia" w:ascii="宋体" w:hAnsi="宋体" w:eastAsia="宋体" w:cs="宋体"/>
          <w:b/>
          <w:color w:val="auto"/>
          <w:kern w:val="0"/>
          <w:sz w:val="32"/>
          <w:szCs w:val="32"/>
        </w:rPr>
      </w:pPr>
    </w:p>
    <w:p>
      <w:pPr>
        <w:autoSpaceDE w:val="0"/>
        <w:autoSpaceDN w:val="0"/>
        <w:adjustRightInd w:val="0"/>
        <w:spacing w:line="42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autoSpaceDE w:val="0"/>
        <w:autoSpaceDN w:val="0"/>
        <w:adjustRightInd w:val="0"/>
        <w:spacing w:line="42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第一章 招标公告</w:t>
      </w:r>
    </w:p>
    <w:bookmarkEnd w:id="1"/>
    <w:p>
      <w:pPr>
        <w:autoSpaceDE w:val="0"/>
        <w:autoSpaceDN w:val="0"/>
        <w:adjustRightInd w:val="0"/>
        <w:spacing w:line="520" w:lineRule="exact"/>
        <w:jc w:val="center"/>
        <w:outlineLvl w:val="0"/>
        <w:rPr>
          <w:rFonts w:hint="eastAsia" w:ascii="宋体" w:hAnsi="宋体" w:eastAsia="宋体" w:cs="宋体"/>
          <w:b/>
          <w:bCs/>
          <w:color w:val="auto"/>
          <w:sz w:val="24"/>
          <w:szCs w:val="24"/>
          <w:lang w:eastAsia="zh-CN"/>
        </w:rPr>
      </w:pPr>
      <w:bookmarkStart w:id="2" w:name="_Toc144974495"/>
      <w:bookmarkStart w:id="3" w:name="_Toc301255769"/>
      <w:bookmarkStart w:id="4" w:name="_Toc152042303"/>
      <w:bookmarkStart w:id="5" w:name="_Toc247443321"/>
      <w:bookmarkStart w:id="6" w:name="_Toc247443322"/>
      <w:bookmarkStart w:id="7" w:name="_Toc152045527"/>
      <w:r>
        <w:rPr>
          <w:rFonts w:hint="eastAsia" w:ascii="宋体" w:hAnsi="宋体" w:eastAsia="宋体" w:cs="宋体"/>
          <w:b/>
          <w:bCs/>
          <w:color w:val="auto"/>
          <w:sz w:val="24"/>
          <w:szCs w:val="24"/>
          <w:lang w:eastAsia="zh-CN"/>
        </w:rPr>
        <w:t>建安建工公字〔2019〕</w:t>
      </w:r>
      <w:r>
        <w:rPr>
          <w:rFonts w:hint="eastAsia" w:ascii="宋体" w:hAnsi="宋体" w:cs="宋体"/>
          <w:b/>
          <w:bCs/>
          <w:color w:val="auto"/>
          <w:sz w:val="24"/>
          <w:szCs w:val="24"/>
          <w:lang w:eastAsia="zh-CN"/>
        </w:rPr>
        <w:t>216</w:t>
      </w:r>
      <w:r>
        <w:rPr>
          <w:rFonts w:hint="eastAsia" w:ascii="宋体" w:hAnsi="宋体" w:eastAsia="宋体" w:cs="宋体"/>
          <w:b/>
          <w:bCs/>
          <w:color w:val="auto"/>
          <w:sz w:val="24"/>
          <w:szCs w:val="24"/>
          <w:lang w:eastAsia="zh-CN"/>
        </w:rPr>
        <w:t>号</w:t>
      </w:r>
    </w:p>
    <w:p>
      <w:pPr>
        <w:autoSpaceDE w:val="0"/>
        <w:autoSpaceDN w:val="0"/>
        <w:adjustRightInd w:val="0"/>
        <w:spacing w:line="520" w:lineRule="exact"/>
        <w:jc w:val="center"/>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许昌幸福建安置业有限公司</w:t>
      </w:r>
    </w:p>
    <w:p>
      <w:pPr>
        <w:autoSpaceDE w:val="0"/>
        <w:autoSpaceDN w:val="0"/>
        <w:adjustRightInd w:val="0"/>
        <w:spacing w:line="520" w:lineRule="exact"/>
        <w:jc w:val="center"/>
        <w:outlineLvl w:val="0"/>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春江尚居项目监理</w:t>
      </w:r>
    </w:p>
    <w:p>
      <w:pPr>
        <w:autoSpaceDE w:val="0"/>
        <w:autoSpaceDN w:val="0"/>
        <w:adjustRightInd w:val="0"/>
        <w:spacing w:line="520" w:lineRule="exact"/>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4"/>
          <w:szCs w:val="24"/>
        </w:rPr>
        <w:t>公开招标公告</w:t>
      </w:r>
    </w:p>
    <w:p>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项目编号：建安建工公字〔201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216</w:t>
      </w:r>
      <w:r>
        <w:rPr>
          <w:rFonts w:hint="eastAsia" w:ascii="宋体" w:hAnsi="宋体" w:eastAsia="宋体" w:cs="宋体"/>
          <w:color w:val="auto"/>
          <w:sz w:val="24"/>
          <w:szCs w:val="24"/>
        </w:rPr>
        <w:t>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2、项目名称：</w:t>
      </w:r>
      <w:r>
        <w:rPr>
          <w:rFonts w:hint="eastAsia" w:ascii="宋体" w:hAnsi="宋体" w:cs="宋体"/>
          <w:color w:val="auto"/>
          <w:sz w:val="24"/>
          <w:szCs w:val="24"/>
          <w:lang w:eastAsia="zh-CN"/>
        </w:rPr>
        <w:t>春江尚居项目监理</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3、招标单位：</w:t>
      </w:r>
      <w:r>
        <w:rPr>
          <w:rFonts w:hint="eastAsia" w:ascii="宋体" w:hAnsi="宋体" w:eastAsia="宋体" w:cs="宋体"/>
          <w:color w:val="auto"/>
          <w:sz w:val="24"/>
          <w:szCs w:val="24"/>
          <w:lang w:eastAsia="zh-CN"/>
        </w:rPr>
        <w:t>许昌幸福建安置业有限公司。</w:t>
      </w:r>
    </w:p>
    <w:p>
      <w:pPr>
        <w:spacing w:line="360" w:lineRule="auto"/>
        <w:ind w:firstLine="480" w:firstLineChars="200"/>
        <w:rPr>
          <w:rFonts w:hint="eastAsia" w:ascii="宋体" w:hAnsi="宋体" w:cs="宋体"/>
          <w:color w:val="auto"/>
          <w:sz w:val="24"/>
          <w:szCs w:val="24"/>
          <w:lang w:eastAsia="zh-CN"/>
        </w:rPr>
      </w:pPr>
      <w:r>
        <w:rPr>
          <w:rFonts w:hint="eastAsia" w:ascii="宋体" w:hAnsi="宋体" w:eastAsia="宋体" w:cs="宋体"/>
          <w:color w:val="auto"/>
          <w:sz w:val="24"/>
          <w:szCs w:val="24"/>
        </w:rPr>
        <w:t>4、项目简介：</w:t>
      </w:r>
      <w:r>
        <w:rPr>
          <w:rFonts w:hint="eastAsia" w:ascii="宋体" w:hAnsi="宋体" w:cs="宋体"/>
          <w:color w:val="auto"/>
          <w:sz w:val="24"/>
          <w:szCs w:val="24"/>
          <w:lang w:eastAsia="zh-CN"/>
        </w:rPr>
        <w:t>春江尚居项目位于尚集街以南，劳动北路以东，红线内用地面积60386㎡，绿线内用地面积55506㎡，规划总建筑面积208800㎡（地下建筑面积43200㎡、地上建筑面积165600㎡）。</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5、招标控制价：</w:t>
      </w:r>
      <w:r>
        <w:rPr>
          <w:rFonts w:hint="eastAsia" w:ascii="宋体" w:hAnsi="宋体" w:eastAsia="宋体" w:cs="宋体"/>
          <w:color w:val="auto"/>
          <w:sz w:val="24"/>
          <w:szCs w:val="24"/>
          <w:lang w:val="en-US" w:eastAsia="zh-CN"/>
        </w:rPr>
        <w:t>3401963.00</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p>
    <w:p>
      <w:pPr>
        <w:autoSpaceDE w:val="0"/>
        <w:autoSpaceDN w:val="0"/>
        <w:adjustRightInd w:val="0"/>
        <w:spacing w:line="360" w:lineRule="auto"/>
        <w:ind w:firstLine="480" w:firstLineChars="200"/>
        <w:jc w:val="left"/>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6、计划工期：同施工工期及保修期。</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7、质量要求：合格（符合国家建设工程质量验收规范和标准）。</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8、招标范围：</w:t>
      </w:r>
      <w:r>
        <w:rPr>
          <w:rFonts w:hint="eastAsia" w:ascii="宋体" w:hAnsi="宋体" w:eastAsia="宋体" w:cs="宋体"/>
          <w:color w:val="auto"/>
          <w:sz w:val="24"/>
          <w:szCs w:val="24"/>
          <w:lang w:eastAsia="zh-CN"/>
        </w:rPr>
        <w:t>施工及缺陷责任期内质量修复的监理服务。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、标段划分：本工程共设</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个标段。</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、本项目不组织勘察现场，投标人自行勘察现场。</w:t>
      </w:r>
    </w:p>
    <w:p>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二、投标人资格要求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1、须具备独立的法人资格；</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2、具备建设行政主管部门颁发的</w:t>
      </w:r>
      <w:r>
        <w:rPr>
          <w:rFonts w:hint="eastAsia" w:hAnsi="宋体" w:cs="宋体"/>
          <w:color w:val="auto"/>
          <w:sz w:val="24"/>
          <w:shd w:val="clear" w:color="auto" w:fill="FFFFFF"/>
        </w:rPr>
        <w:t>房屋建筑工程甲级监理资质或工程监理综合监理资质，并同时具备人防工程监理</w:t>
      </w:r>
      <w:r>
        <w:rPr>
          <w:rFonts w:hint="eastAsia" w:hAnsi="宋体" w:cs="宋体"/>
          <w:color w:val="auto"/>
          <w:sz w:val="24"/>
          <w:shd w:val="clear" w:color="auto" w:fill="FFFFFF"/>
          <w:lang w:val="en-US" w:eastAsia="zh-CN"/>
        </w:rPr>
        <w:t>乙</w:t>
      </w:r>
      <w:r>
        <w:rPr>
          <w:rFonts w:hint="eastAsia" w:hAnsi="宋体" w:cs="宋体"/>
          <w:color w:val="auto"/>
          <w:sz w:val="24"/>
          <w:shd w:val="clear" w:color="auto" w:fill="FFFFFF"/>
        </w:rPr>
        <w:t>级及以上资质</w:t>
      </w:r>
      <w:r>
        <w:rPr>
          <w:rFonts w:hint="eastAsia" w:hAnsi="宋体" w:cs="宋体"/>
          <w:color w:val="auto"/>
          <w:sz w:val="24"/>
          <w:shd w:val="clear" w:color="auto" w:fill="FFFFFF"/>
          <w:lang w:eastAsia="zh-CN"/>
        </w:rPr>
        <w:t>；</w:t>
      </w:r>
      <w:r>
        <w:rPr>
          <w:rFonts w:hint="eastAsia" w:hAnsi="宋体" w:cs="宋体"/>
          <w:color w:val="auto"/>
          <w:sz w:val="24"/>
          <w:shd w:val="clear" w:color="auto" w:fill="FFFFFF"/>
          <w:lang w:val="en-US" w:eastAsia="zh-CN"/>
        </w:rPr>
        <w:t>如组成联合体投标的，联合体成员牵头单位须具备</w:t>
      </w:r>
      <w:r>
        <w:rPr>
          <w:rFonts w:hint="eastAsia" w:ascii="宋体" w:hAnsi="宋体" w:eastAsia="宋体" w:cs="宋体"/>
          <w:color w:val="auto"/>
          <w:sz w:val="24"/>
          <w:szCs w:val="24"/>
        </w:rPr>
        <w:t>建设行政主管部门颁发的</w:t>
      </w:r>
      <w:r>
        <w:rPr>
          <w:rFonts w:hint="eastAsia" w:hAnsi="宋体" w:cs="宋体"/>
          <w:color w:val="auto"/>
          <w:sz w:val="24"/>
          <w:shd w:val="clear" w:color="auto" w:fill="FFFFFF"/>
        </w:rPr>
        <w:t>房屋建筑工程甲级监理资质或工程监理综合监理资质</w:t>
      </w:r>
      <w:r>
        <w:rPr>
          <w:rFonts w:hint="eastAsia" w:hAnsi="宋体" w:cs="宋体"/>
          <w:color w:val="auto"/>
          <w:sz w:val="24"/>
          <w:shd w:val="clear" w:color="auto" w:fill="FFFFFF"/>
          <w:lang w:val="en-US" w:eastAsia="zh-CN"/>
        </w:rPr>
        <w:t>，联合体成员单位需具备人防工程乙级及以上资质。</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hAnsi="宋体" w:cs="宋体"/>
          <w:color w:val="auto"/>
          <w:sz w:val="24"/>
          <w:shd w:val="clear" w:color="auto" w:fill="FFFFFF"/>
        </w:rPr>
        <w:t>拟派总监理工程师</w:t>
      </w:r>
      <w:r>
        <w:rPr>
          <w:rFonts w:hint="eastAsia" w:hAnsi="宋体" w:cs="宋体"/>
          <w:color w:val="auto"/>
          <w:sz w:val="24"/>
          <w:shd w:val="clear" w:color="auto" w:fill="FFFFFF"/>
          <w:lang w:eastAsia="zh-CN"/>
        </w:rPr>
        <w:t>须</w:t>
      </w:r>
      <w:r>
        <w:rPr>
          <w:rFonts w:hint="eastAsia" w:hAnsi="宋体" w:cs="宋体"/>
          <w:color w:val="auto"/>
          <w:sz w:val="24"/>
          <w:shd w:val="clear" w:color="auto" w:fill="FFFFFF"/>
        </w:rPr>
        <w:t>具有建筑工程专业注册监理工程师证，拟派监理机构人员中至少一人同时具备注册监理工程师及人防监理工程师证</w:t>
      </w:r>
      <w:r>
        <w:rPr>
          <w:rFonts w:hint="eastAsia" w:hAnsi="宋体" w:cs="宋体"/>
          <w:color w:val="auto"/>
          <w:sz w:val="24"/>
          <w:shd w:val="clear" w:color="auto" w:fill="FFFFFF"/>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cs="宋体"/>
          <w:color w:val="auto"/>
          <w:sz w:val="24"/>
        </w:rPr>
        <w:t>本项目接受联合体投标，</w:t>
      </w:r>
      <w:r>
        <w:rPr>
          <w:rFonts w:hint="eastAsia" w:ascii="宋体" w:hAnsi="宋体"/>
          <w:color w:val="auto"/>
          <w:sz w:val="24"/>
        </w:rPr>
        <w:t>须以</w:t>
      </w:r>
      <w:r>
        <w:rPr>
          <w:rFonts w:hint="eastAsia" w:hAnsi="宋体" w:cs="宋体"/>
          <w:color w:val="auto"/>
          <w:sz w:val="24"/>
          <w:szCs w:val="22"/>
        </w:rPr>
        <w:t>建筑工程甲级监理资质</w:t>
      </w:r>
      <w:r>
        <w:rPr>
          <w:rFonts w:hint="eastAsia" w:hAnsi="宋体" w:cs="宋体"/>
          <w:color w:val="auto"/>
          <w:sz w:val="24"/>
          <w:shd w:val="clear" w:color="auto" w:fill="FFFFFF"/>
        </w:rPr>
        <w:t>或工程监理综合监理资质</w:t>
      </w:r>
      <w:r>
        <w:rPr>
          <w:rFonts w:hint="eastAsia" w:ascii="宋体" w:hAnsi="宋体"/>
          <w:color w:val="auto"/>
          <w:sz w:val="24"/>
        </w:rPr>
        <w:t>的企业为牵头人，成员单位须具备</w:t>
      </w:r>
      <w:r>
        <w:rPr>
          <w:rFonts w:hint="eastAsia" w:hAnsi="宋体" w:cs="宋体"/>
          <w:color w:val="auto"/>
          <w:sz w:val="24"/>
          <w:szCs w:val="22"/>
        </w:rPr>
        <w:t>人防工程监理</w:t>
      </w:r>
      <w:r>
        <w:rPr>
          <w:rFonts w:hint="eastAsia" w:hAnsi="宋体" w:cs="宋体"/>
          <w:color w:val="auto"/>
          <w:sz w:val="24"/>
          <w:szCs w:val="22"/>
          <w:lang w:eastAsia="zh-CN"/>
        </w:rPr>
        <w:t>乙</w:t>
      </w:r>
      <w:r>
        <w:rPr>
          <w:rFonts w:hint="eastAsia" w:hAnsi="宋体" w:cs="宋体"/>
          <w:color w:val="auto"/>
          <w:sz w:val="24"/>
          <w:szCs w:val="22"/>
        </w:rPr>
        <w:t>级及以上资质</w:t>
      </w:r>
      <w:r>
        <w:rPr>
          <w:rFonts w:ascii="宋体" w:hAnsi="宋体"/>
          <w:color w:val="auto"/>
          <w:sz w:val="24"/>
        </w:rPr>
        <w:t>。</w:t>
      </w:r>
      <w:r>
        <w:rPr>
          <w:rFonts w:hint="eastAsia" w:hAnsi="宋体" w:cs="宋体"/>
          <w:color w:val="auto"/>
          <w:sz w:val="24"/>
          <w:szCs w:val="22"/>
        </w:rPr>
        <w:t>联合体成员单位不</w:t>
      </w:r>
      <w:r>
        <w:rPr>
          <w:rFonts w:hint="eastAsia" w:hAnsi="宋体" w:cs="宋体"/>
          <w:color w:val="auto"/>
          <w:sz w:val="24"/>
          <w:szCs w:val="22"/>
          <w:lang w:eastAsia="zh-CN"/>
        </w:rPr>
        <w:t>得</w:t>
      </w:r>
      <w:r>
        <w:rPr>
          <w:rFonts w:hint="eastAsia" w:hAnsi="宋体" w:cs="宋体"/>
          <w:color w:val="auto"/>
          <w:sz w:val="24"/>
          <w:szCs w:val="22"/>
        </w:rPr>
        <w:t>超过2家</w:t>
      </w:r>
      <w:r>
        <w:rPr>
          <w:rFonts w:hint="eastAsia" w:ascii="宋体" w:hAnsi="宋体" w:cs="宋体"/>
          <w:color w:val="auto"/>
          <w:sz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、本次招标实行资格后审。</w:t>
      </w:r>
    </w:p>
    <w:p>
      <w:pPr>
        <w:autoSpaceDE w:val="0"/>
        <w:autoSpaceDN w:val="0"/>
        <w:adjustRightInd w:val="0"/>
        <w:spacing w:line="360" w:lineRule="auto"/>
        <w:jc w:val="left"/>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三、投标报名方式</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四、招标文件和施工图纸的获取  </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1、招标文件和工程量清单及施工图纸的获取：投标人于投标文件递交截止时间前均可登录《全国公共资源交易平台(河南省▪许昌市)》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http://ggzy.xuchang.gov.cn/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，通过“投标人/供应商登录” 入口自行下载。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2、招标文件</w:t>
      </w:r>
      <w:r>
        <w:rPr>
          <w:rFonts w:hint="eastAsia" w:ascii="宋体" w:hAnsi="宋体" w:eastAsia="宋体" w:cs="宋体"/>
          <w:color w:val="auto"/>
          <w:sz w:val="24"/>
          <w:szCs w:val="24"/>
          <w:lang w:eastAsia="zh-CN"/>
        </w:rPr>
        <w:t>每标段</w:t>
      </w:r>
      <w:r>
        <w:rPr>
          <w:rFonts w:hint="eastAsia" w:ascii="宋体" w:hAnsi="宋体" w:eastAsia="宋体" w:cs="宋体"/>
          <w:color w:val="auto"/>
          <w:sz w:val="24"/>
          <w:szCs w:val="24"/>
        </w:rPr>
        <w:t>每套售价</w:t>
      </w:r>
      <w:r>
        <w:rPr>
          <w:rFonts w:hint="eastAsia" w:ascii="宋体" w:hAnsi="宋体" w:eastAsia="宋体" w:cs="宋体"/>
          <w:color w:val="auto"/>
          <w:sz w:val="24"/>
          <w:szCs w:val="24"/>
          <w:lang w:eastAsia="zh-CN"/>
        </w:rPr>
        <w:t>100元</w:t>
      </w:r>
      <w:r>
        <w:rPr>
          <w:rFonts w:hint="eastAsia" w:ascii="宋体" w:hAnsi="宋体" w:eastAsia="宋体" w:cs="宋体"/>
          <w:color w:val="auto"/>
          <w:sz w:val="24"/>
          <w:szCs w:val="24"/>
        </w:rPr>
        <w:t>，于递交投标文件时缴纳给招标代理机构，售后不退。</w:t>
      </w:r>
    </w:p>
    <w:p>
      <w:pPr>
        <w:autoSpaceDE w:val="0"/>
        <w:autoSpaceDN w:val="0"/>
        <w:adjustRightInd w:val="0"/>
        <w:spacing w:line="360" w:lineRule="auto"/>
        <w:jc w:val="left"/>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五、投标文件的递交</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1、本项目为全流程电子化交易项目，须</w:t>
      </w:r>
      <w:r>
        <w:rPr>
          <w:rFonts w:hint="eastAsia" w:ascii="宋体" w:hAnsi="宋体" w:eastAsia="宋体" w:cs="宋体"/>
          <w:color w:val="auto"/>
          <w:sz w:val="24"/>
          <w:szCs w:val="24"/>
          <w:lang w:val="en-US" w:eastAsia="zh-CN"/>
        </w:rPr>
        <w:t>交2份使用电子介质（U盘）存储的备份文件</w:t>
      </w:r>
      <w:r>
        <w:rPr>
          <w:rFonts w:hint="eastAsia" w:ascii="宋体" w:hAnsi="宋体" w:eastAsia="宋体" w:cs="宋体"/>
          <w:color w:val="auto"/>
          <w:sz w:val="24"/>
          <w:szCs w:val="24"/>
        </w:rPr>
        <w:t>。</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2、投标文件提交的截止时间及开标时间：</w:t>
      </w:r>
      <w:r>
        <w:rPr>
          <w:rFonts w:hint="eastAsia" w:ascii="宋体" w:hAnsi="宋体" w:cs="宋体"/>
          <w:color w:val="auto"/>
          <w:sz w:val="24"/>
          <w:szCs w:val="24"/>
          <w:lang w:eastAsia="zh-CN"/>
        </w:rPr>
        <w:t>2019年12月25日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电子投标文件的提交：电子投标文件应在投标文件提交截止时间（开标时间）之前成功提交至《全国公共资源交易平台(河南省▪许昌市)》公共资源交易系统，并同时提交2份使用电子介质（U盘）存储的备份文件。</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4、电子介质存储的投标文件提交地点：许昌市建安区新元大道兴业大厦4楼开标一室（4167室）。</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5、逾期送达的或者未送达指定地点的电子介质存储的投标文件，招标人不予受理。</w:t>
      </w:r>
    </w:p>
    <w:p>
      <w:pPr>
        <w:autoSpaceDE w:val="0"/>
        <w:autoSpaceDN w:val="0"/>
        <w:adjustRightInd w:val="0"/>
        <w:spacing w:line="360" w:lineRule="auto"/>
        <w:jc w:val="left"/>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六、发布公告的媒介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本公告同时在《全国公共资源交易平台(河南省▪许昌市)》、《河南省电子招标投标公共服务平台》上发布。</w:t>
      </w:r>
    </w:p>
    <w:p>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七、联系方式</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招  标  人：</w:t>
      </w:r>
      <w:r>
        <w:rPr>
          <w:rFonts w:hint="eastAsia" w:ascii="宋体" w:hAnsi="宋体" w:eastAsia="宋体" w:cs="宋体"/>
          <w:color w:val="auto"/>
          <w:sz w:val="24"/>
          <w:szCs w:val="24"/>
          <w:lang w:eastAsia="zh-CN"/>
        </w:rPr>
        <w:t>许昌幸福建安置业有限公司</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项目负责人：</w:t>
      </w:r>
      <w:r>
        <w:rPr>
          <w:rFonts w:hint="eastAsia" w:hAnsi="宋体" w:cs="宋体"/>
          <w:color w:val="auto"/>
          <w:sz w:val="24"/>
          <w:szCs w:val="24"/>
          <w:highlight w:val="none"/>
          <w:lang w:eastAsia="zh-CN"/>
        </w:rPr>
        <w:t>盛艳艳</w:t>
      </w:r>
      <w:r>
        <w:rPr>
          <w:rFonts w:hint="eastAsia" w:ascii="宋体" w:hAnsi="宋体" w:eastAsia="宋体" w:cs="宋体"/>
          <w:color w:val="auto"/>
          <w:sz w:val="24"/>
          <w:szCs w:val="24"/>
          <w:lang w:val="en-US" w:eastAsia="zh-CN"/>
        </w:rPr>
        <w:t xml:space="preserve">   </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hAnsi="宋体" w:cs="宋体"/>
          <w:color w:val="auto"/>
          <w:sz w:val="24"/>
          <w:szCs w:val="24"/>
          <w:highlight w:val="none"/>
          <w:lang w:eastAsia="zh-CN"/>
        </w:rPr>
        <w:t>18339071775</w:t>
      </w:r>
      <w:r>
        <w:rPr>
          <w:rFonts w:hint="eastAsia" w:ascii="宋体" w:hAnsi="宋体" w:eastAsia="宋体" w:cs="宋体"/>
          <w:color w:val="auto"/>
          <w:sz w:val="24"/>
          <w:szCs w:val="24"/>
          <w:lang w:val="en-US" w:eastAsia="zh-CN"/>
        </w:rPr>
        <w:t xml:space="preserve"> </w:t>
      </w:r>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代理  机构：河南</w:t>
      </w:r>
      <w:r>
        <w:rPr>
          <w:rFonts w:hint="eastAsia" w:ascii="宋体" w:hAnsi="宋体" w:eastAsia="宋体" w:cs="宋体"/>
          <w:color w:val="auto"/>
          <w:sz w:val="24"/>
          <w:szCs w:val="24"/>
          <w:lang w:eastAsia="zh-CN"/>
        </w:rPr>
        <w:t>建标工程管理有限公司</w:t>
      </w:r>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项目负责人：</w:t>
      </w:r>
      <w:r>
        <w:rPr>
          <w:rFonts w:hint="eastAsia" w:ascii="宋体" w:hAnsi="宋体" w:cs="宋体"/>
          <w:color w:val="auto"/>
          <w:sz w:val="24"/>
          <w:szCs w:val="24"/>
          <w:lang w:eastAsia="zh-CN"/>
        </w:rPr>
        <w:t>张丽贞</w:t>
      </w:r>
    </w:p>
    <w:p>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cs="宋体"/>
          <w:color w:val="auto"/>
          <w:sz w:val="24"/>
          <w:szCs w:val="24"/>
          <w:lang w:val="en-US" w:eastAsia="zh-CN"/>
        </w:rPr>
        <w:t>17637961058</w:t>
      </w:r>
    </w:p>
    <w:p>
      <w:pPr>
        <w:pStyle w:val="2"/>
        <w:ind w:firstLine="240"/>
        <w:rPr>
          <w:rFonts w:hint="eastAsia" w:ascii="宋体" w:hAnsi="宋体" w:eastAsia="宋体" w:cs="宋体"/>
          <w:color w:val="auto"/>
          <w:sz w:val="24"/>
          <w:szCs w:val="24"/>
        </w:rPr>
      </w:pPr>
    </w:p>
    <w:p>
      <w:pPr>
        <w:autoSpaceDE w:val="0"/>
        <w:autoSpaceDN w:val="0"/>
        <w:adjustRightInd w:val="0"/>
        <w:spacing w:line="380" w:lineRule="exact"/>
        <w:ind w:firstLine="480" w:firstLineChars="200"/>
        <w:jc w:val="right"/>
        <w:rPr>
          <w:rFonts w:hint="eastAsia" w:ascii="宋体" w:hAnsi="宋体" w:eastAsia="宋体" w:cs="宋体"/>
          <w:color w:val="auto"/>
          <w:sz w:val="24"/>
          <w:szCs w:val="24"/>
        </w:rPr>
      </w:pPr>
    </w:p>
    <w:p>
      <w:pPr>
        <w:autoSpaceDE w:val="0"/>
        <w:autoSpaceDN w:val="0"/>
        <w:adjustRightInd w:val="0"/>
        <w:spacing w:line="380" w:lineRule="exact"/>
        <w:ind w:firstLine="480" w:firstLineChars="200"/>
        <w:jc w:val="right"/>
        <w:rPr>
          <w:rFonts w:hint="eastAsia" w:ascii="宋体" w:hAnsi="宋体" w:eastAsia="宋体" w:cs="宋体"/>
          <w:color w:val="auto"/>
          <w:sz w:val="24"/>
          <w:szCs w:val="24"/>
        </w:rPr>
      </w:pPr>
    </w:p>
    <w:p>
      <w:pPr>
        <w:autoSpaceDE w:val="0"/>
        <w:autoSpaceDN w:val="0"/>
        <w:adjustRightInd w:val="0"/>
        <w:spacing w:line="380" w:lineRule="exact"/>
        <w:ind w:firstLine="480" w:firstLineChars="200"/>
        <w:jc w:val="right"/>
        <w:rPr>
          <w:rFonts w:hint="eastAsia" w:ascii="宋体" w:hAnsi="宋体" w:eastAsia="宋体" w:cs="宋体"/>
          <w:color w:val="auto"/>
          <w:sz w:val="24"/>
          <w:szCs w:val="24"/>
        </w:rPr>
      </w:pPr>
    </w:p>
    <w:p>
      <w:pPr>
        <w:spacing w:line="360" w:lineRule="auto"/>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许昌</w:t>
      </w:r>
      <w:r>
        <w:rPr>
          <w:rFonts w:hint="eastAsia" w:ascii="宋体" w:hAnsi="宋体" w:eastAsia="宋体" w:cs="宋体"/>
          <w:color w:val="auto"/>
          <w:sz w:val="24"/>
          <w:szCs w:val="24"/>
          <w:lang w:eastAsia="zh-CN"/>
        </w:rPr>
        <w:t>幸福建安置业有限公司</w:t>
      </w:r>
    </w:p>
    <w:p>
      <w:pPr>
        <w:pStyle w:val="2"/>
        <w:ind w:firstLine="6720" w:firstLineChars="280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2019年</w:t>
      </w:r>
      <w:r>
        <w:rPr>
          <w:rFonts w:hint="eastAsia" w:hAnsi="宋体" w:cs="宋体"/>
          <w:color w:val="auto"/>
          <w:sz w:val="24"/>
          <w:szCs w:val="24"/>
          <w:lang w:val="en-US" w:eastAsia="zh-CN"/>
        </w:rPr>
        <w:t>12</w:t>
      </w:r>
      <w:r>
        <w:rPr>
          <w:rFonts w:hint="eastAsia" w:ascii="宋体" w:hAnsi="宋体" w:eastAsia="宋体" w:cs="宋体"/>
          <w:color w:val="auto"/>
          <w:sz w:val="24"/>
          <w:szCs w:val="24"/>
        </w:rPr>
        <w:t>月</w:t>
      </w:r>
      <w:r>
        <w:rPr>
          <w:rFonts w:hint="eastAsia" w:hAnsi="宋体" w:cs="宋体"/>
          <w:color w:val="auto"/>
          <w:sz w:val="24"/>
          <w:szCs w:val="24"/>
          <w:lang w:val="en-US" w:eastAsia="zh-CN"/>
        </w:rPr>
        <w:t>3</w:t>
      </w:r>
      <w:r>
        <w:rPr>
          <w:rFonts w:hint="eastAsia" w:ascii="宋体" w:hAnsi="宋体" w:eastAsia="宋体" w:cs="宋体"/>
          <w:color w:val="auto"/>
          <w:sz w:val="24"/>
          <w:szCs w:val="24"/>
        </w:rPr>
        <w:t xml:space="preserve">日 </w:t>
      </w:r>
    </w:p>
    <w:p>
      <w:pPr>
        <w:pStyle w:val="2"/>
        <w:ind w:firstLine="6720" w:firstLineChars="28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b/>
          <w:color w:val="auto"/>
          <w:sz w:val="28"/>
          <w:szCs w:val="21"/>
        </w:rPr>
      </w:pPr>
      <w:r>
        <w:rPr>
          <w:rFonts w:hint="eastAsia" w:ascii="宋体" w:hAnsi="宋体" w:eastAsia="宋体" w:cs="宋体"/>
          <w:b/>
          <w:color w:val="auto"/>
          <w:sz w:val="28"/>
          <w:szCs w:val="21"/>
        </w:rPr>
        <w:br w:type="page"/>
      </w:r>
    </w:p>
    <w:p>
      <w:pPr>
        <w:widowControl/>
        <w:spacing w:line="312" w:lineRule="auto"/>
        <w:rPr>
          <w:rFonts w:hint="eastAsia" w:ascii="宋体" w:hAnsi="宋体" w:eastAsia="宋体" w:cs="宋体"/>
          <w:b/>
          <w:color w:val="auto"/>
          <w:sz w:val="28"/>
          <w:szCs w:val="21"/>
        </w:rPr>
      </w:pPr>
      <w:r>
        <w:rPr>
          <w:rFonts w:hint="eastAsia" w:ascii="宋体" w:hAnsi="宋体" w:eastAsia="宋体" w:cs="宋体"/>
          <w:b/>
          <w:color w:val="auto"/>
          <w:sz w:val="28"/>
          <w:szCs w:val="21"/>
        </w:rPr>
        <w:t>温馨提示：</w:t>
      </w:r>
    </w:p>
    <w:p>
      <w:pPr>
        <w:widowControl/>
        <w:spacing w:line="312" w:lineRule="auto"/>
        <w:ind w:firstLine="141" w:firstLineChars="50"/>
        <w:rPr>
          <w:rFonts w:hint="eastAsia" w:ascii="宋体" w:hAnsi="宋体" w:eastAsia="宋体" w:cs="宋体"/>
          <w:b/>
          <w:color w:val="auto"/>
          <w:sz w:val="24"/>
        </w:rPr>
      </w:pPr>
      <w:r>
        <w:rPr>
          <w:rFonts w:hint="eastAsia" w:ascii="宋体" w:hAnsi="宋体" w:eastAsia="宋体" w:cs="宋体"/>
          <w:b/>
          <w:color w:val="auto"/>
          <w:sz w:val="28"/>
          <w:szCs w:val="21"/>
        </w:rPr>
        <w:t>本项目为全流程电子化交易项目，请认真阅读招标文件，并注意以下事项。</w:t>
      </w:r>
    </w:p>
    <w:p>
      <w:pPr>
        <w:snapToGrid w:val="0"/>
        <w:spacing w:line="540" w:lineRule="exact"/>
        <w:ind w:left="-105" w:leftChars="-50" w:right="-105" w:rightChars="-5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05" w:leftChars="-50" w:right="-105" w:rightChars="-5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3.电子投标文件的制作</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投标人登录《全国公共资源交易平台(河南省▪许昌市)》公共资源交易系统（</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http://221.14.6.70:8088/ggzy/</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）下载“许昌投标文件制作系统SEARUN V1.1”，按招标文件要求制作电子投标文件。</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05" w:leftChars="-50" w:right="-105" w:rightChars="-5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4.电子投标文件的提交</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4.1电子投标文件应在招标文件规定的投标文件提交截止时间（开标时间）之前成功提交至《全国公共资源交易平台(河南省▪许昌市)》公共资源交易系统（</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http://221.14.6.70:8088/ggzy/</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投标人应充分考虑并预留技术处理和上传数据所需时间。</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 投标人对同一项目多个标段进行投标的，电子投标文件应按标段分别提交。</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 电子投标文件成功提交后，投标人应打印“投标文件提交回执单”，供开标现场备查。</w:t>
      </w:r>
    </w:p>
    <w:p>
      <w:pPr>
        <w:snapToGrid w:val="0"/>
        <w:spacing w:line="540" w:lineRule="exact"/>
        <w:ind w:left="-105" w:leftChars="-50" w:right="-105" w:rightChars="-5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5.评标依据</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5.1采用全流程电子化交易评标时，评标委员会以电子投标文件为依据评标。</w:t>
      </w:r>
    </w:p>
    <w:p>
      <w:pPr>
        <w:snapToGrid w:val="0"/>
        <w:spacing w:line="540" w:lineRule="exact"/>
        <w:ind w:left="-105" w:leftChars="-5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5.2全流程电子化交易如因系统异常情况无法完成，将以人工方式进行。评标委员会以纸质投标文件为依据评标。</w:t>
      </w:r>
    </w:p>
    <w:bookmarkEnd w:id="2"/>
    <w:bookmarkEnd w:id="3"/>
    <w:bookmarkEnd w:id="4"/>
    <w:bookmarkEnd w:id="5"/>
    <w:bookmarkEnd w:id="6"/>
    <w:bookmarkEnd w:id="7"/>
    <w:p>
      <w:pPr>
        <w:spacing w:line="502" w:lineRule="exact"/>
        <w:ind w:right="220"/>
        <w:jc w:val="center"/>
        <w:rPr>
          <w:rFonts w:hint="eastAsia" w:ascii="宋体" w:hAnsi="宋体" w:eastAsia="宋体" w:cs="宋体"/>
          <w:b/>
          <w:bCs/>
          <w:color w:val="auto"/>
          <w:sz w:val="44"/>
          <w:szCs w:val="44"/>
        </w:rPr>
      </w:pPr>
    </w:p>
    <w:p>
      <w:pPr>
        <w:spacing w:line="502" w:lineRule="exact"/>
        <w:ind w:right="220"/>
        <w:jc w:val="center"/>
        <w:rPr>
          <w:rFonts w:hint="eastAsia" w:ascii="宋体" w:hAnsi="宋体" w:eastAsia="宋体" w:cs="宋体"/>
          <w:b/>
          <w:bCs/>
          <w:color w:val="auto"/>
          <w:sz w:val="44"/>
          <w:szCs w:val="44"/>
        </w:rPr>
      </w:pPr>
    </w:p>
    <w:p>
      <w:pPr>
        <w:rPr>
          <w:rFonts w:hint="eastAsia" w:ascii="宋体" w:hAnsi="宋体" w:eastAsia="宋体" w:cs="宋体"/>
          <w:b/>
          <w:bCs/>
          <w:color w:val="auto"/>
          <w:sz w:val="44"/>
          <w:szCs w:val="44"/>
        </w:rPr>
      </w:pPr>
      <w:r>
        <w:rPr>
          <w:rFonts w:hint="eastAsia" w:ascii="宋体" w:hAnsi="宋体" w:eastAsia="宋体" w:cs="宋体"/>
          <w:b/>
          <w:bCs/>
          <w:color w:val="auto"/>
          <w:sz w:val="44"/>
          <w:szCs w:val="44"/>
        </w:rPr>
        <w:br w:type="page"/>
      </w:r>
    </w:p>
    <w:p>
      <w:pPr>
        <w:spacing w:line="502" w:lineRule="exact"/>
        <w:ind w:right="220"/>
        <w:jc w:val="center"/>
        <w:rPr>
          <w:rFonts w:hint="eastAsia" w:ascii="宋体" w:hAnsi="宋体" w:eastAsia="宋体" w:cs="宋体"/>
          <w:color w:val="auto"/>
          <w:sz w:val="20"/>
        </w:rPr>
      </w:pPr>
      <w:r>
        <w:rPr>
          <w:rFonts w:hint="eastAsia" w:ascii="宋体" w:hAnsi="宋体" w:eastAsia="宋体" w:cs="宋体"/>
          <w:b/>
          <w:bCs/>
          <w:color w:val="auto"/>
          <w:sz w:val="44"/>
          <w:szCs w:val="44"/>
        </w:rPr>
        <w:t>第二章</w:t>
      </w:r>
      <w:r>
        <w:rPr>
          <w:rFonts w:hint="eastAsia" w:ascii="宋体" w:hAnsi="宋体" w:eastAsia="宋体" w:cs="宋体"/>
          <w:b/>
          <w:bCs/>
          <w:color w:val="auto"/>
          <w:sz w:val="44"/>
          <w:szCs w:val="44"/>
          <w:lang w:val="en-US" w:eastAsia="zh-CN"/>
        </w:rPr>
        <w:t xml:space="preserve">  </w:t>
      </w:r>
      <w:r>
        <w:rPr>
          <w:rFonts w:hint="eastAsia" w:ascii="宋体" w:hAnsi="宋体" w:eastAsia="宋体" w:cs="宋体"/>
          <w:b/>
          <w:bCs/>
          <w:color w:val="auto"/>
          <w:sz w:val="44"/>
          <w:szCs w:val="44"/>
        </w:rPr>
        <w:t>投标人须知</w:t>
      </w:r>
    </w:p>
    <w:p>
      <w:pPr>
        <w:spacing w:line="200" w:lineRule="exact"/>
        <w:rPr>
          <w:rFonts w:hint="eastAsia" w:ascii="宋体" w:hAnsi="宋体" w:eastAsia="宋体" w:cs="宋体"/>
          <w:color w:val="auto"/>
          <w:sz w:val="20"/>
        </w:rPr>
      </w:pPr>
    </w:p>
    <w:p>
      <w:pPr>
        <w:spacing w:line="366" w:lineRule="exact"/>
        <w:ind w:firstLine="321" w:firstLineChars="100"/>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投标人须知前附表</w:t>
      </w:r>
    </w:p>
    <w:tbl>
      <w:tblPr>
        <w:tblStyle w:val="51"/>
        <w:tblW w:w="97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7"/>
        <w:gridCol w:w="14"/>
        <w:gridCol w:w="2080"/>
        <w:gridCol w:w="310"/>
        <w:gridCol w:w="62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0" w:hRule="atLeast"/>
        </w:trPr>
        <w:tc>
          <w:tcPr>
            <w:tcW w:w="1077" w:type="dxa"/>
            <w:vAlign w:val="center"/>
          </w:tcPr>
          <w:p>
            <w:pPr>
              <w:adjustRightInd w:val="0"/>
              <w:spacing w:line="400" w:lineRule="exact"/>
              <w:jc w:val="center"/>
              <w:textAlignment w:val="baseline"/>
              <w:rPr>
                <w:rFonts w:asciiTheme="minorEastAsia" w:hAnsiTheme="minorEastAsia" w:eastAsiaTheme="minorEastAsia"/>
                <w:b/>
                <w:color w:val="auto"/>
                <w:szCs w:val="21"/>
              </w:rPr>
            </w:pPr>
            <w:r>
              <w:rPr>
                <w:rFonts w:asciiTheme="minorEastAsia" w:hAnsiTheme="minorEastAsia" w:eastAsiaTheme="minorEastAsia"/>
                <w:b/>
                <w:color w:val="auto"/>
                <w:szCs w:val="21"/>
              </w:rPr>
              <w:t>条款号</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b/>
                <w:color w:val="auto"/>
                <w:szCs w:val="21"/>
              </w:rPr>
            </w:pPr>
            <w:r>
              <w:rPr>
                <w:rFonts w:asciiTheme="minorEastAsia" w:hAnsiTheme="minorEastAsia" w:eastAsiaTheme="minorEastAsia"/>
                <w:b/>
                <w:color w:val="auto"/>
                <w:szCs w:val="21"/>
              </w:rPr>
              <w:t>条  款  名  称</w:t>
            </w:r>
          </w:p>
        </w:tc>
        <w:tc>
          <w:tcPr>
            <w:tcW w:w="6549" w:type="dxa"/>
            <w:gridSpan w:val="2"/>
            <w:vAlign w:val="center"/>
          </w:tcPr>
          <w:p>
            <w:pPr>
              <w:adjustRightInd w:val="0"/>
              <w:spacing w:line="400" w:lineRule="exact"/>
              <w:jc w:val="center"/>
              <w:textAlignment w:val="baseline"/>
              <w:rPr>
                <w:rFonts w:asciiTheme="minorEastAsia" w:hAnsiTheme="minorEastAsia" w:eastAsiaTheme="minorEastAsia"/>
                <w:b/>
                <w:color w:val="auto"/>
                <w:szCs w:val="21"/>
              </w:rPr>
            </w:pPr>
            <w:r>
              <w:rPr>
                <w:rFonts w:asciiTheme="minorEastAsia" w:hAnsiTheme="minorEastAsia" w:eastAsiaTheme="minorEastAsia"/>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1.1.2</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招标人</w:t>
            </w:r>
          </w:p>
        </w:tc>
        <w:tc>
          <w:tcPr>
            <w:tcW w:w="6549" w:type="dxa"/>
            <w:gridSpan w:val="2"/>
            <w:vAlign w:val="center"/>
          </w:tcPr>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招  标  人：</w:t>
            </w:r>
            <w:r>
              <w:rPr>
                <w:rFonts w:hint="eastAsia" w:ascii="宋体" w:hAnsi="宋体" w:cs="宋体"/>
                <w:color w:val="auto"/>
                <w:szCs w:val="21"/>
                <w:lang w:eastAsia="zh-CN"/>
              </w:rPr>
              <w:t>许昌幸福建安置业有限公司</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项目负责人：</w:t>
            </w:r>
            <w:r>
              <w:rPr>
                <w:rFonts w:hint="eastAsia" w:ascii="宋体" w:hAnsi="宋体" w:cs="宋体"/>
                <w:color w:val="auto"/>
                <w:szCs w:val="21"/>
                <w:lang w:eastAsia="zh-CN"/>
              </w:rPr>
              <w:t>盛艳艳</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电      话：</w:t>
            </w:r>
            <w:r>
              <w:rPr>
                <w:rFonts w:hint="eastAsia" w:ascii="宋体" w:hAnsi="宋体" w:cs="宋体"/>
                <w:color w:val="auto"/>
                <w:szCs w:val="21"/>
                <w:lang w:val="en-US" w:eastAsia="zh-CN"/>
              </w:rPr>
              <w:t>18339071775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9"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1.1.3</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招标代理机构</w:t>
            </w:r>
          </w:p>
        </w:tc>
        <w:tc>
          <w:tcPr>
            <w:tcW w:w="6549" w:type="dxa"/>
            <w:gridSpan w:val="2"/>
            <w:vAlign w:val="center"/>
          </w:tcPr>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代理  机构：</w:t>
            </w:r>
            <w:r>
              <w:rPr>
                <w:rFonts w:hint="eastAsia" w:ascii="宋体" w:hAnsi="宋体" w:cs="宋体"/>
                <w:color w:val="auto"/>
                <w:szCs w:val="21"/>
                <w:lang w:eastAsia="zh-CN"/>
              </w:rPr>
              <w:t>河南建标工程管理有限公司</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项目负责人：</w:t>
            </w:r>
            <w:r>
              <w:rPr>
                <w:rFonts w:hint="eastAsia" w:ascii="宋体" w:hAnsi="宋体" w:cs="宋体"/>
                <w:color w:val="auto"/>
                <w:szCs w:val="21"/>
                <w:lang w:eastAsia="zh-CN"/>
              </w:rPr>
              <w:t>张丽贞</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 xml:space="preserve">电     </w:t>
            </w:r>
            <w:r>
              <w:rPr>
                <w:rFonts w:hint="eastAsia" w:ascii="宋体" w:hAnsi="宋体" w:cs="宋体"/>
                <w:color w:val="auto"/>
                <w:szCs w:val="21"/>
                <w:lang w:val="en-US" w:eastAsia="zh-CN"/>
              </w:rPr>
              <w:t xml:space="preserve"> </w:t>
            </w:r>
            <w:r>
              <w:rPr>
                <w:rFonts w:hint="eastAsia" w:ascii="宋体" w:hAnsi="宋体" w:cs="宋体"/>
                <w:color w:val="auto"/>
                <w:szCs w:val="21"/>
              </w:rPr>
              <w:t>话：</w:t>
            </w:r>
            <w:r>
              <w:rPr>
                <w:rFonts w:hint="eastAsia" w:ascii="宋体" w:hAnsi="宋体" w:cs="宋体"/>
                <w:color w:val="auto"/>
                <w:szCs w:val="21"/>
                <w:lang w:eastAsia="zh-CN"/>
              </w:rPr>
              <w:t>17637961058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1.1.4</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工程名称</w:t>
            </w:r>
          </w:p>
        </w:tc>
        <w:tc>
          <w:tcPr>
            <w:tcW w:w="6549" w:type="dxa"/>
            <w:gridSpan w:val="2"/>
            <w:vAlign w:val="center"/>
          </w:tcPr>
          <w:p>
            <w:pPr>
              <w:spacing w:line="400" w:lineRule="exact"/>
              <w:rPr>
                <w:rFonts w:hint="eastAsia" w:cs="宋体" w:asciiTheme="minorEastAsia" w:hAnsiTheme="minorEastAsia" w:eastAsiaTheme="minorEastAsia"/>
                <w:color w:val="auto"/>
                <w:szCs w:val="21"/>
                <w:lang w:eastAsia="zh-CN"/>
              </w:rPr>
            </w:pPr>
            <w:r>
              <w:rPr>
                <w:rFonts w:hint="eastAsia" w:ascii="宋体" w:hAnsi="宋体" w:cs="宋体" w:eastAsiaTheme="minorEastAsia"/>
                <w:color w:val="auto"/>
                <w:szCs w:val="21"/>
                <w:lang w:eastAsia="zh-CN"/>
              </w:rPr>
              <w:t>春江尚居项目监理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1.1.</w:t>
            </w:r>
            <w:r>
              <w:rPr>
                <w:rFonts w:hint="eastAsia" w:asciiTheme="minorEastAsia" w:hAnsiTheme="minorEastAsia" w:eastAsiaTheme="minorEastAsia"/>
                <w:color w:val="auto"/>
                <w:szCs w:val="21"/>
              </w:rPr>
              <w:t>5</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建设地点</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ascii="宋体" w:hAnsi="宋体" w:cs="宋体" w:eastAsiaTheme="minorEastAsia"/>
                <w:color w:val="auto"/>
                <w:szCs w:val="21"/>
                <w:lang w:eastAsia="zh-CN"/>
              </w:rPr>
              <w:t>许昌市建安区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1.1.</w:t>
            </w:r>
            <w:r>
              <w:rPr>
                <w:rFonts w:hint="eastAsia" w:asciiTheme="minorEastAsia" w:hAnsiTheme="minorEastAsia" w:eastAsiaTheme="minorEastAsia"/>
                <w:color w:val="auto"/>
                <w:szCs w:val="21"/>
              </w:rPr>
              <w:t>6</w:t>
            </w:r>
          </w:p>
        </w:tc>
        <w:tc>
          <w:tcPr>
            <w:tcW w:w="2094" w:type="dxa"/>
            <w:gridSpan w:val="2"/>
            <w:vAlign w:val="center"/>
          </w:tcPr>
          <w:p>
            <w:pPr>
              <w:adjustRightInd w:val="0"/>
              <w:spacing w:line="400" w:lineRule="exact"/>
              <w:jc w:val="center"/>
              <w:textAlignment w:val="baseline"/>
              <w:rPr>
                <w:rFonts w:ascii="宋体" w:hAnsi="宋体" w:cs="宋体"/>
                <w:color w:val="auto"/>
                <w:kern w:val="0"/>
                <w:szCs w:val="21"/>
              </w:rPr>
            </w:pPr>
            <w:r>
              <w:rPr>
                <w:rFonts w:hint="eastAsia" w:ascii="宋体" w:hAnsi="宋体" w:cs="宋体"/>
                <w:color w:val="auto"/>
                <w:kern w:val="0"/>
                <w:szCs w:val="21"/>
              </w:rPr>
              <w:t>建设规模</w:t>
            </w:r>
          </w:p>
        </w:tc>
        <w:tc>
          <w:tcPr>
            <w:tcW w:w="6549" w:type="dxa"/>
            <w:gridSpan w:val="2"/>
            <w:vAlign w:val="center"/>
          </w:tcPr>
          <w:p>
            <w:pPr>
              <w:adjustRightInd w:val="0"/>
              <w:spacing w:line="400" w:lineRule="exact"/>
              <w:textAlignment w:val="baseline"/>
              <w:rPr>
                <w:rFonts w:hint="eastAsia" w:ascii="宋体" w:hAnsi="宋体" w:cs="宋体" w:eastAsiaTheme="minorEastAsia"/>
                <w:color w:val="auto"/>
                <w:szCs w:val="21"/>
                <w:lang w:eastAsia="zh-CN"/>
              </w:rPr>
            </w:pPr>
            <w:r>
              <w:rPr>
                <w:rFonts w:hint="eastAsia" w:ascii="宋体" w:hAnsi="宋体" w:cs="宋体" w:eastAsiaTheme="minorEastAsia"/>
                <w:color w:val="auto"/>
                <w:szCs w:val="21"/>
                <w:lang w:eastAsia="zh-CN"/>
              </w:rPr>
              <w:t>春江尚居项目位于尚集街以南，劳动北路以东，红线内用地面积60386㎡，绿线内用地面积55506㎡，规划总建筑面积208800㎡（地下建筑面积43200㎡、地上建筑面积165600㎡）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1.1.7</w:t>
            </w:r>
          </w:p>
        </w:tc>
        <w:tc>
          <w:tcPr>
            <w:tcW w:w="2094" w:type="dxa"/>
            <w:gridSpan w:val="2"/>
            <w:vAlign w:val="center"/>
          </w:tcPr>
          <w:p>
            <w:pPr>
              <w:adjustRightInd w:val="0"/>
              <w:spacing w:line="400" w:lineRule="exact"/>
              <w:jc w:val="center"/>
              <w:textAlignment w:val="baseline"/>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招标控制价</w:t>
            </w:r>
          </w:p>
        </w:tc>
        <w:tc>
          <w:tcPr>
            <w:tcW w:w="6549" w:type="dxa"/>
            <w:gridSpan w:val="2"/>
            <w:vAlign w:val="center"/>
          </w:tcPr>
          <w:p>
            <w:pPr>
              <w:spacing w:line="400" w:lineRule="exact"/>
              <w:rPr>
                <w:rFonts w:hint="default" w:ascii="宋体" w:hAnsi="宋体" w:cs="宋体"/>
                <w:color w:val="auto"/>
                <w:kern w:val="0"/>
                <w:szCs w:val="21"/>
                <w:lang w:val="en-US"/>
              </w:rPr>
            </w:pPr>
            <w:r>
              <w:rPr>
                <w:rFonts w:hint="eastAsia" w:ascii="宋体" w:hAnsi="宋体" w:cs="宋体"/>
                <w:color w:val="auto"/>
                <w:kern w:val="0"/>
                <w:szCs w:val="21"/>
                <w:lang w:val="en-US" w:eastAsia="zh-CN"/>
              </w:rPr>
              <w:t>3401963.00元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1.2.1</w:t>
            </w:r>
          </w:p>
        </w:tc>
        <w:tc>
          <w:tcPr>
            <w:tcW w:w="2094" w:type="dxa"/>
            <w:gridSpan w:val="2"/>
            <w:vAlign w:val="center"/>
          </w:tcPr>
          <w:p>
            <w:pPr>
              <w:adjustRightInd w:val="0"/>
              <w:spacing w:line="400" w:lineRule="exact"/>
              <w:jc w:val="center"/>
              <w:textAlignment w:val="baseline"/>
              <w:rPr>
                <w:rFonts w:ascii="宋体" w:hAnsi="宋体" w:cs="宋体"/>
                <w:color w:val="auto"/>
                <w:kern w:val="0"/>
                <w:szCs w:val="21"/>
              </w:rPr>
            </w:pPr>
            <w:r>
              <w:rPr>
                <w:rFonts w:ascii="宋体" w:hAnsi="宋体" w:cs="宋体"/>
                <w:color w:val="auto"/>
                <w:kern w:val="0"/>
                <w:szCs w:val="21"/>
              </w:rPr>
              <w:t>资金来源</w:t>
            </w:r>
          </w:p>
        </w:tc>
        <w:tc>
          <w:tcPr>
            <w:tcW w:w="6549" w:type="dxa"/>
            <w:gridSpan w:val="2"/>
            <w:vAlign w:val="center"/>
          </w:tcPr>
          <w:p>
            <w:pPr>
              <w:adjustRightInd w:val="0"/>
              <w:spacing w:line="400" w:lineRule="exact"/>
              <w:textAlignment w:val="baseline"/>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企业自筹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1.2.</w:t>
            </w:r>
            <w:r>
              <w:rPr>
                <w:rFonts w:hint="eastAsia" w:asciiTheme="minorEastAsia" w:hAnsiTheme="minorEastAsia" w:eastAsiaTheme="minorEastAsia"/>
                <w:color w:val="auto"/>
                <w:szCs w:val="21"/>
              </w:rPr>
              <w:t>2</w:t>
            </w:r>
          </w:p>
        </w:tc>
        <w:tc>
          <w:tcPr>
            <w:tcW w:w="2094" w:type="dxa"/>
            <w:gridSpan w:val="2"/>
            <w:vAlign w:val="center"/>
          </w:tcPr>
          <w:p>
            <w:pPr>
              <w:adjustRightInd w:val="0"/>
              <w:spacing w:line="400" w:lineRule="exact"/>
              <w:jc w:val="center"/>
              <w:textAlignment w:val="baseline"/>
              <w:rPr>
                <w:rFonts w:ascii="宋体" w:hAnsi="宋体" w:cs="宋体"/>
                <w:color w:val="auto"/>
                <w:kern w:val="0"/>
                <w:szCs w:val="21"/>
              </w:rPr>
            </w:pPr>
            <w:r>
              <w:rPr>
                <w:rFonts w:ascii="宋体" w:hAnsi="宋体" w:cs="宋体"/>
                <w:color w:val="auto"/>
                <w:kern w:val="0"/>
                <w:szCs w:val="21"/>
              </w:rPr>
              <w:t>资金落实情况</w:t>
            </w:r>
          </w:p>
        </w:tc>
        <w:tc>
          <w:tcPr>
            <w:tcW w:w="6549" w:type="dxa"/>
            <w:gridSpan w:val="2"/>
            <w:vAlign w:val="center"/>
          </w:tcPr>
          <w:p>
            <w:pPr>
              <w:adjustRightInd w:val="0"/>
              <w:spacing w:line="400" w:lineRule="exact"/>
              <w:textAlignment w:val="baseline"/>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77" w:type="dxa"/>
            <w:vAlign w:val="center"/>
          </w:tcPr>
          <w:p>
            <w:pPr>
              <w:ind w:firstLine="105" w:firstLineChars="50"/>
              <w:rPr>
                <w:rFonts w:asciiTheme="minorEastAsia" w:hAnsiTheme="minorEastAsia" w:eastAsiaTheme="minorEastAsia"/>
                <w:color w:val="auto"/>
                <w:szCs w:val="21"/>
              </w:rPr>
            </w:pPr>
            <w:r>
              <w:rPr>
                <w:rFonts w:asciiTheme="minorEastAsia" w:hAnsiTheme="minorEastAsia" w:eastAsiaTheme="minorEastAsia"/>
                <w:color w:val="auto"/>
                <w:szCs w:val="21"/>
              </w:rPr>
              <w:t>1.3.</w:t>
            </w:r>
            <w:r>
              <w:rPr>
                <w:rFonts w:hint="eastAsia" w:asciiTheme="minorEastAsia" w:hAnsiTheme="minorEastAsia" w:eastAsiaTheme="minorEastAsia"/>
                <w:color w:val="auto"/>
                <w:szCs w:val="21"/>
              </w:rPr>
              <w:t>1</w:t>
            </w:r>
          </w:p>
        </w:tc>
        <w:tc>
          <w:tcPr>
            <w:tcW w:w="2094" w:type="dxa"/>
            <w:gridSpan w:val="2"/>
            <w:vAlign w:val="center"/>
          </w:tcPr>
          <w:p>
            <w:pPr>
              <w:jc w:val="center"/>
              <w:rPr>
                <w:rFonts w:ascii="宋体" w:hAnsi="宋体" w:cs="宋体"/>
                <w:color w:val="auto"/>
                <w:kern w:val="0"/>
                <w:szCs w:val="21"/>
              </w:rPr>
            </w:pPr>
            <w:r>
              <w:rPr>
                <w:rFonts w:ascii="宋体" w:hAnsi="宋体" w:cs="宋体"/>
                <w:color w:val="auto"/>
                <w:kern w:val="0"/>
                <w:szCs w:val="21"/>
              </w:rPr>
              <w:t>招标范围</w:t>
            </w:r>
          </w:p>
        </w:tc>
        <w:tc>
          <w:tcPr>
            <w:tcW w:w="6549" w:type="dxa"/>
            <w:gridSpan w:val="2"/>
            <w:vAlign w:val="center"/>
          </w:tcPr>
          <w:p>
            <w:pPr>
              <w:rPr>
                <w:rFonts w:ascii="宋体" w:hAnsi="宋体" w:cs="宋体"/>
                <w:color w:val="auto"/>
                <w:kern w:val="0"/>
                <w:szCs w:val="21"/>
              </w:rPr>
            </w:pPr>
            <w:r>
              <w:rPr>
                <w:rFonts w:hint="eastAsia" w:ascii="宋体" w:hAnsi="宋体" w:eastAsia="宋体" w:cs="宋体"/>
                <w:color w:val="auto"/>
                <w:sz w:val="24"/>
                <w:szCs w:val="24"/>
                <w:lang w:eastAsia="zh-CN"/>
              </w:rPr>
              <w:t>施工及缺陷责任期内质量修复的监理服务</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1.3.</w:t>
            </w:r>
            <w:r>
              <w:rPr>
                <w:rFonts w:hint="eastAsia" w:asciiTheme="minorEastAsia" w:hAnsiTheme="minorEastAsia" w:eastAsiaTheme="minorEastAsia"/>
                <w:color w:val="auto"/>
                <w:szCs w:val="21"/>
              </w:rPr>
              <w:t>2</w:t>
            </w:r>
          </w:p>
        </w:tc>
        <w:tc>
          <w:tcPr>
            <w:tcW w:w="2094" w:type="dxa"/>
            <w:gridSpan w:val="2"/>
            <w:vAlign w:val="center"/>
          </w:tcPr>
          <w:p>
            <w:pPr>
              <w:adjustRightInd w:val="0"/>
              <w:spacing w:line="400" w:lineRule="exact"/>
              <w:jc w:val="center"/>
              <w:textAlignment w:val="baseline"/>
              <w:rPr>
                <w:rFonts w:ascii="宋体" w:hAnsi="宋体" w:cs="宋体"/>
                <w:color w:val="auto"/>
                <w:kern w:val="0"/>
                <w:szCs w:val="21"/>
              </w:rPr>
            </w:pPr>
            <w:r>
              <w:rPr>
                <w:rFonts w:hint="eastAsia" w:ascii="宋体" w:hAnsi="宋体" w:cs="宋体"/>
                <w:color w:val="auto"/>
                <w:kern w:val="0"/>
                <w:szCs w:val="21"/>
              </w:rPr>
              <w:t>监理服务期限</w:t>
            </w:r>
          </w:p>
        </w:tc>
        <w:tc>
          <w:tcPr>
            <w:tcW w:w="6549" w:type="dxa"/>
            <w:gridSpan w:val="2"/>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同施工工期及保修期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1.3.</w:t>
            </w:r>
            <w:r>
              <w:rPr>
                <w:rFonts w:hint="eastAsia" w:asciiTheme="minorEastAsia" w:hAnsiTheme="minorEastAsia" w:eastAsiaTheme="minorEastAsia"/>
                <w:color w:val="auto"/>
                <w:szCs w:val="21"/>
              </w:rPr>
              <w:t>3</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质量要求</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ascii="宋体" w:hAnsi="宋体" w:cs="宋体"/>
                <w:color w:val="auto"/>
                <w:kern w:val="0"/>
                <w:szCs w:val="21"/>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8" w:hRule="atLeast"/>
        </w:trPr>
        <w:tc>
          <w:tcPr>
            <w:tcW w:w="1077" w:type="dxa"/>
            <w:vAlign w:val="center"/>
          </w:tcPr>
          <w:p>
            <w:pPr>
              <w:ind w:firstLine="105" w:firstLineChars="50"/>
              <w:rPr>
                <w:rFonts w:asciiTheme="minorEastAsia" w:hAnsiTheme="minorEastAsia" w:eastAsiaTheme="minorEastAsia"/>
                <w:color w:val="auto"/>
                <w:szCs w:val="21"/>
              </w:rPr>
            </w:pPr>
            <w:r>
              <w:rPr>
                <w:rFonts w:asciiTheme="minorEastAsia" w:hAnsiTheme="minorEastAsia" w:eastAsiaTheme="minorEastAsia"/>
                <w:color w:val="auto"/>
                <w:szCs w:val="21"/>
              </w:rPr>
              <w:t>1.4.1</w:t>
            </w:r>
          </w:p>
        </w:tc>
        <w:tc>
          <w:tcPr>
            <w:tcW w:w="2094" w:type="dxa"/>
            <w:gridSpan w:val="2"/>
            <w:vAlign w:val="center"/>
          </w:tcPr>
          <w:p>
            <w:pPr>
              <w:rPr>
                <w:rFonts w:asciiTheme="minorEastAsia" w:hAnsiTheme="minorEastAsia" w:eastAsiaTheme="minorEastAsia"/>
                <w:color w:val="auto"/>
                <w:szCs w:val="21"/>
              </w:rPr>
            </w:pPr>
            <w:r>
              <w:rPr>
                <w:rFonts w:asciiTheme="minorEastAsia" w:hAnsiTheme="minorEastAsia" w:eastAsiaTheme="minorEastAsia"/>
                <w:color w:val="auto"/>
                <w:szCs w:val="21"/>
              </w:rPr>
              <w:t>投标人资质条件、能力、信誉</w:t>
            </w:r>
          </w:p>
        </w:tc>
        <w:tc>
          <w:tcPr>
            <w:tcW w:w="6549" w:type="dxa"/>
            <w:gridSpan w:val="2"/>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投标人须具有独立的法人资格；</w:t>
            </w:r>
          </w:p>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2、具备建设行政主管部门颁发的</w:t>
            </w:r>
            <w:r>
              <w:rPr>
                <w:rFonts w:hint="eastAsia" w:hAnsi="宋体" w:cs="宋体"/>
                <w:color w:val="auto"/>
                <w:sz w:val="21"/>
                <w:szCs w:val="21"/>
                <w:shd w:val="clear" w:color="auto" w:fill="FFFFFF"/>
              </w:rPr>
              <w:t>房屋建筑工程甲级监理资质或工程监理综合监理资质，并同时具备人防工程监理</w:t>
            </w:r>
            <w:r>
              <w:rPr>
                <w:rFonts w:hint="eastAsia" w:hAnsi="宋体" w:cs="宋体"/>
                <w:color w:val="auto"/>
                <w:sz w:val="21"/>
                <w:szCs w:val="21"/>
                <w:shd w:val="clear" w:color="auto" w:fill="FFFFFF"/>
                <w:lang w:val="en-US" w:eastAsia="zh-CN"/>
              </w:rPr>
              <w:t>乙</w:t>
            </w:r>
            <w:r>
              <w:rPr>
                <w:rFonts w:hint="eastAsia" w:hAnsi="宋体" w:cs="宋体"/>
                <w:color w:val="auto"/>
                <w:sz w:val="21"/>
                <w:szCs w:val="21"/>
                <w:shd w:val="clear" w:color="auto" w:fill="FFFFFF"/>
              </w:rPr>
              <w:t>级及以上资质</w:t>
            </w:r>
            <w:r>
              <w:rPr>
                <w:rFonts w:hint="eastAsia" w:hAnsi="宋体" w:cs="宋体"/>
                <w:color w:val="auto"/>
                <w:sz w:val="21"/>
                <w:szCs w:val="21"/>
                <w:shd w:val="clear" w:color="auto" w:fill="FFFFFF"/>
                <w:lang w:eastAsia="zh-CN"/>
              </w:rPr>
              <w:t>；</w:t>
            </w:r>
            <w:r>
              <w:rPr>
                <w:rFonts w:hint="eastAsia" w:hAnsi="宋体" w:cs="宋体"/>
                <w:color w:val="auto"/>
                <w:sz w:val="21"/>
                <w:szCs w:val="21"/>
                <w:shd w:val="clear" w:color="auto" w:fill="FFFFFF"/>
                <w:lang w:val="en-US" w:eastAsia="zh-CN"/>
              </w:rPr>
              <w:t>如组成联合体投标的，联合体成员牵头单位需具备</w:t>
            </w:r>
            <w:r>
              <w:rPr>
                <w:rFonts w:hint="eastAsia" w:ascii="宋体" w:hAnsi="宋体" w:eastAsia="宋体" w:cs="宋体"/>
                <w:color w:val="auto"/>
                <w:sz w:val="21"/>
                <w:szCs w:val="21"/>
              </w:rPr>
              <w:t>建设行政主管部门颁发的</w:t>
            </w:r>
            <w:r>
              <w:rPr>
                <w:rFonts w:hint="eastAsia" w:hAnsi="宋体" w:cs="宋体"/>
                <w:color w:val="auto"/>
                <w:sz w:val="21"/>
                <w:szCs w:val="21"/>
                <w:shd w:val="clear" w:color="auto" w:fill="FFFFFF"/>
              </w:rPr>
              <w:t>房屋建筑工程甲级监理资质或工程监理综合监理资质</w:t>
            </w:r>
            <w:r>
              <w:rPr>
                <w:rFonts w:hint="eastAsia" w:hAnsi="宋体" w:cs="宋体"/>
                <w:color w:val="auto"/>
                <w:sz w:val="21"/>
                <w:szCs w:val="21"/>
                <w:shd w:val="clear" w:color="auto" w:fill="FFFFFF"/>
                <w:lang w:val="en-US" w:eastAsia="zh-CN"/>
              </w:rPr>
              <w:t>，联合体成员单位须具备人防工程乙级及以上资质。</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3、拟派总监理工程师</w:t>
            </w:r>
            <w:r>
              <w:rPr>
                <w:rFonts w:hint="eastAsia" w:ascii="宋体" w:hAnsi="宋体" w:cs="宋体"/>
                <w:color w:val="auto"/>
                <w:sz w:val="21"/>
                <w:szCs w:val="21"/>
                <w:lang w:eastAsia="zh-CN"/>
              </w:rPr>
              <w:t>须</w:t>
            </w:r>
            <w:r>
              <w:rPr>
                <w:rFonts w:hint="eastAsia" w:ascii="宋体" w:hAnsi="宋体" w:eastAsia="宋体" w:cs="宋体"/>
                <w:color w:val="auto"/>
                <w:sz w:val="21"/>
                <w:szCs w:val="21"/>
              </w:rPr>
              <w:t>具有建筑工程专业注册监理工程师证，拟派监理机构人员中至少一人同时具备注册监理工程师及人防监理工程师证</w:t>
            </w:r>
            <w:r>
              <w:rPr>
                <w:rFonts w:hint="eastAsia" w:ascii="宋体" w:hAnsi="宋体" w:eastAsia="宋体" w:cs="宋体"/>
                <w:color w:val="auto"/>
                <w:sz w:val="21"/>
                <w:szCs w:val="21"/>
                <w:lang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1.4.2</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是否接受</w:t>
            </w:r>
          </w:p>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联合体投标</w:t>
            </w:r>
          </w:p>
        </w:tc>
        <w:tc>
          <w:tcPr>
            <w:tcW w:w="6549" w:type="dxa"/>
            <w:gridSpan w:val="2"/>
            <w:vAlign w:val="center"/>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本次招标接受联合体投标，须以建筑工程甲级监理资质或工程监理综合监理资质的企业为牵头人，成员单位须具备人防工程监理乙级及以上资质。联合体成员单位不得超过2家。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8"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1.9.1</w:t>
            </w:r>
          </w:p>
        </w:tc>
        <w:tc>
          <w:tcPr>
            <w:tcW w:w="2094" w:type="dxa"/>
            <w:gridSpan w:val="2"/>
            <w:vAlign w:val="center"/>
          </w:tcPr>
          <w:p>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踏勘现场</w:t>
            </w:r>
          </w:p>
        </w:tc>
        <w:tc>
          <w:tcPr>
            <w:tcW w:w="654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不组织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77" w:type="dxa"/>
            <w:vAlign w:val="center"/>
          </w:tcPr>
          <w:p>
            <w:pPr>
              <w:adjustRightInd w:val="0"/>
              <w:spacing w:line="40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1.10.1</w:t>
            </w:r>
          </w:p>
        </w:tc>
        <w:tc>
          <w:tcPr>
            <w:tcW w:w="2094" w:type="dxa"/>
            <w:gridSpan w:val="2"/>
            <w:vAlign w:val="center"/>
          </w:tcPr>
          <w:p>
            <w:pPr>
              <w:adjustRightInd w:val="0"/>
              <w:spacing w:line="400" w:lineRule="exact"/>
              <w:ind w:firstLine="315" w:firstLineChars="150"/>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投标预备会</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不召开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1.10.3</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招标文件澄清发出的形式</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1.1</w:t>
            </w:r>
            <w:r>
              <w:rPr>
                <w:rFonts w:hint="eastAsia" w:asciiTheme="minorEastAsia" w:hAnsiTheme="minorEastAsia" w:eastAsiaTheme="minorEastAsia"/>
                <w:color w:val="auto"/>
                <w:szCs w:val="21"/>
              </w:rPr>
              <w:t>2.1</w:t>
            </w:r>
          </w:p>
        </w:tc>
        <w:tc>
          <w:tcPr>
            <w:tcW w:w="2094" w:type="dxa"/>
            <w:gridSpan w:val="2"/>
            <w:vAlign w:val="center"/>
          </w:tcPr>
          <w:p>
            <w:pPr>
              <w:jc w:val="center"/>
              <w:rPr>
                <w:color w:val="auto"/>
                <w:sz w:val="20"/>
                <w:szCs w:val="20"/>
              </w:rPr>
            </w:pPr>
            <w:r>
              <w:rPr>
                <w:rFonts w:ascii="宋体" w:hAnsi="宋体" w:cs="宋体"/>
                <w:color w:val="auto"/>
                <w:szCs w:val="21"/>
              </w:rPr>
              <w:t>实质性要求和条件</w:t>
            </w:r>
          </w:p>
        </w:tc>
        <w:tc>
          <w:tcPr>
            <w:tcW w:w="6549" w:type="dxa"/>
            <w:gridSpan w:val="2"/>
            <w:vAlign w:val="center"/>
          </w:tcPr>
          <w:p>
            <w:pPr>
              <w:spacing w:line="2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符合国家标准规范和招标文件要求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1.12</w:t>
            </w:r>
            <w:r>
              <w:rPr>
                <w:rFonts w:hint="eastAsia" w:asciiTheme="minorEastAsia" w:hAnsiTheme="minorEastAsia" w:eastAsiaTheme="minorEastAsia"/>
                <w:color w:val="auto"/>
                <w:szCs w:val="21"/>
              </w:rPr>
              <w:t>.2</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偏</w:t>
            </w:r>
            <w:r>
              <w:rPr>
                <w:rFonts w:hint="eastAsia" w:asciiTheme="minorEastAsia" w:hAnsiTheme="minorEastAsia" w:eastAsiaTheme="minorEastAsia"/>
                <w:color w:val="auto"/>
                <w:szCs w:val="21"/>
              </w:rPr>
              <w:t>差</w:t>
            </w:r>
          </w:p>
        </w:tc>
        <w:tc>
          <w:tcPr>
            <w:tcW w:w="6549" w:type="dxa"/>
            <w:gridSpan w:val="2"/>
            <w:vAlign w:val="center"/>
          </w:tcPr>
          <w:p>
            <w:pPr>
              <w:spacing w:line="400" w:lineRule="exact"/>
              <w:rPr>
                <w:rFonts w:asciiTheme="minorEastAsia" w:hAnsiTheme="minorEastAsia" w:eastAsiaTheme="minorEastAsia"/>
                <w:color w:val="auto"/>
                <w:szCs w:val="21"/>
              </w:rPr>
            </w:pPr>
            <w:r>
              <w:rPr>
                <w:rFonts w:asciiTheme="minorEastAsia" w:hAnsiTheme="minorEastAsia" w:eastAsiaTheme="minorEastAsia"/>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2"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2.1</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构成招标文件的</w:t>
            </w:r>
          </w:p>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其他材料</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除招标文件外，招标人在招标期间发出的澄清、修改、补充、补遗和其它有效正式函件等内容均是招标文件的组成部分。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1077" w:type="dxa"/>
            <w:vMerge w:val="restart"/>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2.2.1</w:t>
            </w:r>
          </w:p>
        </w:tc>
        <w:tc>
          <w:tcPr>
            <w:tcW w:w="2094" w:type="dxa"/>
            <w:gridSpan w:val="2"/>
            <w:vMerge w:val="restart"/>
            <w:vAlign w:val="center"/>
          </w:tcPr>
          <w:p>
            <w:pPr>
              <w:autoSpaceDE w:val="0"/>
              <w:autoSpaceDN w:val="0"/>
              <w:adjustRightInd w:val="0"/>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投标人要求澄清招标文件</w:t>
            </w:r>
          </w:p>
        </w:tc>
        <w:tc>
          <w:tcPr>
            <w:tcW w:w="6549"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color w:val="auto"/>
                <w:szCs w:val="21"/>
              </w:rPr>
            </w:pPr>
            <w:r>
              <w:rPr>
                <w:rFonts w:ascii="宋体" w:hAnsi="宋体" w:cs="宋体"/>
                <w:color w:val="auto"/>
                <w:szCs w:val="21"/>
              </w:rPr>
              <w:t>时间：</w:t>
            </w:r>
            <w:r>
              <w:rPr>
                <w:rFonts w:hint="eastAsia" w:ascii="宋体" w:hAnsi="宋体" w:cs="宋体"/>
                <w:color w:val="auto"/>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1077" w:type="dxa"/>
            <w:vMerge w:val="continue"/>
            <w:vAlign w:val="center"/>
          </w:tcPr>
          <w:p>
            <w:pPr>
              <w:adjustRightInd w:val="0"/>
              <w:spacing w:line="400" w:lineRule="exact"/>
              <w:jc w:val="center"/>
              <w:textAlignment w:val="baseline"/>
              <w:rPr>
                <w:rFonts w:asciiTheme="minorEastAsia" w:hAnsiTheme="minorEastAsia" w:eastAsiaTheme="minorEastAsia"/>
                <w:color w:val="auto"/>
                <w:szCs w:val="21"/>
              </w:rPr>
            </w:pPr>
          </w:p>
        </w:tc>
        <w:tc>
          <w:tcPr>
            <w:tcW w:w="2094" w:type="dxa"/>
            <w:gridSpan w:val="2"/>
            <w:vMerge w:val="continue"/>
            <w:vAlign w:val="center"/>
          </w:tcPr>
          <w:p>
            <w:pPr>
              <w:autoSpaceDE w:val="0"/>
              <w:autoSpaceDN w:val="0"/>
              <w:adjustRightInd w:val="0"/>
              <w:spacing w:line="400" w:lineRule="exact"/>
              <w:jc w:val="center"/>
              <w:rPr>
                <w:rFonts w:asciiTheme="minorEastAsia" w:hAnsiTheme="minorEastAsia" w:eastAsiaTheme="minorEastAsia"/>
                <w:color w:val="auto"/>
                <w:szCs w:val="21"/>
              </w:rPr>
            </w:pPr>
          </w:p>
        </w:tc>
        <w:tc>
          <w:tcPr>
            <w:tcW w:w="6549"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color w:val="auto"/>
                <w:szCs w:val="21"/>
              </w:rPr>
            </w:pPr>
            <w:r>
              <w:rPr>
                <w:rFonts w:ascii="宋体" w:hAnsi="宋体" w:cs="宋体"/>
                <w:color w:val="auto"/>
                <w:szCs w:val="21"/>
              </w:rPr>
              <w:t>形式：</w:t>
            </w:r>
            <w:r>
              <w:rPr>
                <w:rFonts w:hint="eastAsia" w:ascii="宋体" w:hAnsi="宋体" w:cs="宋体"/>
                <w:color w:val="auto"/>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2.2.2</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招标文件澄清发出的形式</w:t>
            </w:r>
          </w:p>
        </w:tc>
        <w:tc>
          <w:tcPr>
            <w:tcW w:w="6549" w:type="dxa"/>
            <w:gridSpan w:val="2"/>
            <w:vAlign w:val="center"/>
          </w:tcPr>
          <w:p>
            <w:pPr>
              <w:spacing w:line="400" w:lineRule="exact"/>
              <w:rPr>
                <w:rFonts w:asciiTheme="minorEastAsia" w:hAnsiTheme="minorEastAsia" w:eastAsiaTheme="minorEastAsia"/>
                <w:color w:val="auto"/>
                <w:szCs w:val="21"/>
              </w:rPr>
            </w:pPr>
            <w:r>
              <w:rPr>
                <w:rFonts w:hint="eastAsia" w:ascii="宋体" w:hAnsi="宋体" w:cs="宋体"/>
                <w:color w:val="auto"/>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077" w:type="dxa"/>
            <w:vMerge w:val="restart"/>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2.2.3</w:t>
            </w:r>
          </w:p>
        </w:tc>
        <w:tc>
          <w:tcPr>
            <w:tcW w:w="2094" w:type="dxa"/>
            <w:gridSpan w:val="2"/>
            <w:vMerge w:val="restart"/>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投标人确认收到招标文件澄清</w:t>
            </w:r>
          </w:p>
        </w:tc>
        <w:tc>
          <w:tcPr>
            <w:tcW w:w="6549"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color w:val="auto"/>
                <w:szCs w:val="21"/>
              </w:rPr>
            </w:pPr>
            <w:r>
              <w:rPr>
                <w:rFonts w:ascii="宋体" w:hAnsi="宋体" w:cs="宋体"/>
                <w:color w:val="auto"/>
                <w:szCs w:val="21"/>
              </w:rPr>
              <w:t>时间：</w:t>
            </w:r>
            <w:r>
              <w:rPr>
                <w:rFonts w:hint="eastAsia" w:ascii="宋体" w:hAnsi="宋体" w:cs="宋体"/>
                <w:color w:val="auto"/>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077" w:type="dxa"/>
            <w:vMerge w:val="continue"/>
            <w:vAlign w:val="center"/>
          </w:tcPr>
          <w:p>
            <w:pPr>
              <w:adjustRightInd w:val="0"/>
              <w:spacing w:line="400" w:lineRule="exact"/>
              <w:jc w:val="center"/>
              <w:textAlignment w:val="baseline"/>
              <w:rPr>
                <w:rFonts w:asciiTheme="minorEastAsia" w:hAnsiTheme="minorEastAsia" w:eastAsiaTheme="minorEastAsia"/>
                <w:color w:val="auto"/>
                <w:szCs w:val="21"/>
              </w:rPr>
            </w:pPr>
          </w:p>
        </w:tc>
        <w:tc>
          <w:tcPr>
            <w:tcW w:w="2094" w:type="dxa"/>
            <w:gridSpan w:val="2"/>
            <w:vMerge w:val="continue"/>
            <w:vAlign w:val="center"/>
          </w:tcPr>
          <w:p>
            <w:pPr>
              <w:adjustRightInd w:val="0"/>
              <w:spacing w:line="400" w:lineRule="exact"/>
              <w:jc w:val="center"/>
              <w:textAlignment w:val="baseline"/>
              <w:rPr>
                <w:rFonts w:asciiTheme="minorEastAsia" w:hAnsiTheme="minorEastAsia" w:eastAsiaTheme="minorEastAsia"/>
                <w:color w:val="auto"/>
                <w:szCs w:val="21"/>
              </w:rPr>
            </w:pPr>
          </w:p>
        </w:tc>
        <w:tc>
          <w:tcPr>
            <w:tcW w:w="6549"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color w:val="auto"/>
                <w:szCs w:val="21"/>
              </w:rPr>
            </w:pPr>
            <w:r>
              <w:rPr>
                <w:rFonts w:ascii="宋体" w:hAnsi="宋体" w:cs="宋体"/>
                <w:color w:val="auto"/>
                <w:szCs w:val="21"/>
              </w:rPr>
              <w:t>形式：</w:t>
            </w:r>
            <w:r>
              <w:rPr>
                <w:rFonts w:hint="eastAsia" w:ascii="宋体" w:hAnsi="宋体" w:cs="宋体"/>
                <w:color w:val="auto"/>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77" w:type="dxa"/>
            <w:vAlign w:val="center"/>
          </w:tcPr>
          <w:p>
            <w:pPr>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2.3.1</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招标文件的修改</w:t>
            </w:r>
          </w:p>
        </w:tc>
        <w:tc>
          <w:tcPr>
            <w:tcW w:w="6549" w:type="dxa"/>
            <w:gridSpan w:val="2"/>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在投标截止时间15天前，招标人可以修改招标文件，并将修改内容上传到《</w:t>
            </w:r>
            <w:r>
              <w:rPr>
                <w:rFonts w:hint="eastAsia" w:cs="宋体" w:asciiTheme="minorEastAsia" w:hAnsiTheme="minorEastAsia" w:eastAsiaTheme="minorEastAsia"/>
                <w:color w:val="auto"/>
                <w:szCs w:val="21"/>
              </w:rPr>
              <w:t>全国公共资源交易平台（河南省·许昌市）（投标人/供应商登录”入口http://221.14.6.70:8088/ggzy/）</w:t>
            </w:r>
            <w:r>
              <w:rPr>
                <w:rFonts w:hint="eastAsia" w:asciiTheme="minorEastAsia" w:hAnsiTheme="minorEastAsia" w:eastAsiaTheme="minorEastAsia"/>
                <w:color w:val="auto"/>
                <w:szCs w:val="21"/>
              </w:rPr>
              <w:t>》，投标人凭企业身份认证锁进行网上下载。该修改内容为招标文件的组成部分。如果修改招标文件的时间距投标截止时间不足15天，相应延长投标截止时间。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77" w:type="dxa"/>
            <w:vMerge w:val="restart"/>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2.3.2</w:t>
            </w:r>
          </w:p>
        </w:tc>
        <w:tc>
          <w:tcPr>
            <w:tcW w:w="2094" w:type="dxa"/>
            <w:gridSpan w:val="2"/>
            <w:vMerge w:val="restart"/>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宋体" w:hAnsi="宋体" w:cs="宋体"/>
                <w:color w:val="auto"/>
                <w:szCs w:val="21"/>
              </w:rPr>
              <w:t>投标人确认收到招标文件修改</w:t>
            </w:r>
          </w:p>
        </w:tc>
        <w:tc>
          <w:tcPr>
            <w:tcW w:w="6549"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color w:val="auto"/>
                <w:szCs w:val="21"/>
              </w:rPr>
            </w:pPr>
            <w:r>
              <w:rPr>
                <w:rFonts w:ascii="宋体" w:hAnsi="宋体" w:cs="宋体"/>
                <w:color w:val="auto"/>
                <w:szCs w:val="21"/>
              </w:rPr>
              <w:t>时间：</w:t>
            </w:r>
            <w:r>
              <w:rPr>
                <w:rFonts w:hint="eastAsia" w:ascii="宋体" w:hAnsi="宋体" w:cs="宋体"/>
                <w:color w:val="auto"/>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77" w:type="dxa"/>
            <w:vMerge w:val="continue"/>
            <w:vAlign w:val="center"/>
          </w:tcPr>
          <w:p>
            <w:pPr>
              <w:spacing w:line="400" w:lineRule="exact"/>
              <w:jc w:val="center"/>
              <w:rPr>
                <w:rFonts w:asciiTheme="minorEastAsia" w:hAnsiTheme="minorEastAsia" w:eastAsiaTheme="minorEastAsia"/>
                <w:color w:val="auto"/>
                <w:szCs w:val="21"/>
              </w:rPr>
            </w:pPr>
          </w:p>
        </w:tc>
        <w:tc>
          <w:tcPr>
            <w:tcW w:w="2094" w:type="dxa"/>
            <w:gridSpan w:val="2"/>
            <w:vMerge w:val="continue"/>
            <w:vAlign w:val="center"/>
          </w:tcPr>
          <w:p>
            <w:pPr>
              <w:adjustRightInd w:val="0"/>
              <w:spacing w:line="400" w:lineRule="exact"/>
              <w:jc w:val="center"/>
              <w:textAlignment w:val="baseline"/>
              <w:rPr>
                <w:rFonts w:ascii="宋体" w:hAnsi="宋体" w:cs="宋体"/>
                <w:color w:val="auto"/>
                <w:szCs w:val="21"/>
              </w:rPr>
            </w:pPr>
          </w:p>
        </w:tc>
        <w:tc>
          <w:tcPr>
            <w:tcW w:w="6549"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color w:val="auto"/>
                <w:szCs w:val="21"/>
              </w:rPr>
            </w:pPr>
            <w:r>
              <w:rPr>
                <w:rFonts w:ascii="宋体" w:hAnsi="宋体" w:cs="宋体"/>
                <w:color w:val="auto"/>
                <w:szCs w:val="21"/>
              </w:rPr>
              <w:t>形式：</w:t>
            </w:r>
            <w:r>
              <w:rPr>
                <w:rFonts w:hint="eastAsia" w:ascii="宋体" w:hAnsi="宋体" w:cs="宋体"/>
                <w:color w:val="auto"/>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77" w:type="dxa"/>
            <w:vAlign w:val="center"/>
          </w:tcPr>
          <w:p>
            <w:pPr>
              <w:adjustRightInd w:val="0"/>
              <w:spacing w:line="400" w:lineRule="exact"/>
              <w:jc w:val="center"/>
              <w:textAlignment w:val="baseline"/>
              <w:rPr>
                <w:rFonts w:asciiTheme="minorEastAsia" w:hAnsiTheme="minorEastAsia" w:eastAsiaTheme="minorEastAsia"/>
                <w:b/>
                <w:color w:val="auto"/>
                <w:szCs w:val="21"/>
              </w:rPr>
            </w:pPr>
            <w:r>
              <w:rPr>
                <w:rFonts w:asciiTheme="minorEastAsia" w:hAnsiTheme="minorEastAsia" w:eastAsiaTheme="minorEastAsia"/>
                <w:color w:val="auto"/>
                <w:szCs w:val="21"/>
              </w:rPr>
              <w:t>3.1.1</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构成投标文件的</w:t>
            </w:r>
          </w:p>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其他材料</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投标人认为需要提交的其他证明材料</w:t>
            </w:r>
            <w:r>
              <w:rPr>
                <w:rFonts w:hint="eastAsia"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3.2.</w:t>
            </w:r>
            <w:r>
              <w:rPr>
                <w:rFonts w:hint="eastAsia" w:asciiTheme="minorEastAsia" w:hAnsiTheme="minorEastAsia" w:eastAsiaTheme="minorEastAsia"/>
                <w:color w:val="auto"/>
                <w:szCs w:val="21"/>
              </w:rPr>
              <w:t>3</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报价方式</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自主报价,投标报价不超过</w:t>
            </w:r>
            <w:r>
              <w:rPr>
                <w:rFonts w:asciiTheme="minorEastAsia" w:hAnsiTheme="minorEastAsia" w:eastAsiaTheme="minorEastAsia"/>
                <w:color w:val="auto"/>
                <w:szCs w:val="21"/>
              </w:rPr>
              <w:t>最高投标限价</w:t>
            </w:r>
            <w:r>
              <w:rPr>
                <w:rFonts w:hint="eastAsia" w:asciiTheme="minorEastAsia" w:hAnsiTheme="minorEastAsia" w:eastAsiaTheme="minorEastAsia"/>
                <w:color w:val="auto"/>
                <w:szCs w:val="21"/>
              </w:rPr>
              <w:t>，不低于招标控制价的80%。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3.2.4</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最高投标限价</w:t>
            </w:r>
          </w:p>
        </w:tc>
        <w:tc>
          <w:tcPr>
            <w:tcW w:w="6549" w:type="dxa"/>
            <w:gridSpan w:val="2"/>
            <w:vAlign w:val="center"/>
          </w:tcPr>
          <w:p>
            <w:pPr>
              <w:adjustRightInd w:val="0"/>
              <w:spacing w:line="400" w:lineRule="exact"/>
              <w:textAlignment w:val="baseline"/>
              <w:rPr>
                <w:rFonts w:hint="eastAsia" w:eastAsia="宋体" w:asciiTheme="minorEastAsia" w:hAnsiTheme="minorEastAsia"/>
                <w:color w:val="auto"/>
                <w:szCs w:val="21"/>
                <w:lang w:eastAsia="zh-CN"/>
              </w:rPr>
            </w:pPr>
            <w:r>
              <w:rPr>
                <w:rFonts w:hint="eastAsia" w:asciiTheme="minorEastAsia" w:hAnsiTheme="minorEastAsia" w:eastAsiaTheme="minorEastAsia"/>
                <w:color w:val="auto"/>
                <w:szCs w:val="21"/>
              </w:rPr>
              <w:t>有，最高投标限价：</w:t>
            </w:r>
            <w:r>
              <w:rPr>
                <w:rFonts w:hint="eastAsia" w:asciiTheme="minorEastAsia" w:hAnsiTheme="minorEastAsia" w:eastAsiaTheme="minorEastAsia"/>
                <w:color w:val="auto"/>
                <w:szCs w:val="21"/>
                <w:lang w:eastAsia="zh-CN"/>
              </w:rPr>
              <w:t>3401963.00元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3.2.5</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投标报价的其他要求</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3.3.1</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投标有效期</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60日历</w:t>
            </w:r>
            <w:r>
              <w:rPr>
                <w:rFonts w:asciiTheme="minorEastAsia" w:hAnsiTheme="minorEastAsia" w:eastAsiaTheme="minorEastAsia"/>
                <w:color w:val="auto"/>
                <w:szCs w:val="21"/>
              </w:rPr>
              <w:t>天（</w:t>
            </w:r>
            <w:r>
              <w:rPr>
                <w:rFonts w:hint="eastAsia" w:asciiTheme="minorEastAsia" w:hAnsiTheme="minorEastAsia" w:eastAsiaTheme="minorEastAsia"/>
                <w:color w:val="auto"/>
                <w:szCs w:val="21"/>
              </w:rPr>
              <w:t>投标截止之日起</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3.4</w:t>
            </w:r>
          </w:p>
        </w:tc>
        <w:tc>
          <w:tcPr>
            <w:tcW w:w="2094"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投标保证金</w:t>
            </w:r>
          </w:p>
        </w:tc>
        <w:tc>
          <w:tcPr>
            <w:tcW w:w="654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详见附表一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77" w:type="dxa"/>
            <w:vAlign w:val="center"/>
          </w:tcPr>
          <w:p>
            <w:pPr>
              <w:adjustRightInd w:val="0"/>
              <w:spacing w:line="400" w:lineRule="exact"/>
              <w:jc w:val="center"/>
              <w:textAlignment w:val="baseline"/>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3.4.</w:t>
            </w:r>
            <w:r>
              <w:rPr>
                <w:rFonts w:hint="eastAsia" w:asciiTheme="minorEastAsia" w:hAnsiTheme="minorEastAsia" w:eastAsiaTheme="minorEastAsia"/>
                <w:color w:val="auto"/>
                <w:szCs w:val="21"/>
                <w:lang w:val="en-US" w:eastAsia="zh-CN"/>
              </w:rPr>
              <w:t>2</w:t>
            </w:r>
          </w:p>
        </w:tc>
        <w:tc>
          <w:tcPr>
            <w:tcW w:w="2094" w:type="dxa"/>
            <w:gridSpan w:val="2"/>
            <w:vAlign w:val="center"/>
          </w:tcPr>
          <w:p>
            <w:pPr>
              <w:spacing w:line="400" w:lineRule="exact"/>
              <w:jc w:val="center"/>
              <w:rPr>
                <w:rFonts w:ascii="宋体" w:hAnsi="宋体" w:cs="宋体"/>
                <w:color w:val="auto"/>
                <w:szCs w:val="21"/>
              </w:rPr>
            </w:pPr>
            <w:r>
              <w:rPr>
                <w:rFonts w:ascii="宋体" w:hAnsi="宋体" w:cs="宋体"/>
                <w:color w:val="auto"/>
                <w:szCs w:val="21"/>
              </w:rPr>
              <w:t>其他可以不予退还投标保证金的情形</w:t>
            </w:r>
          </w:p>
        </w:tc>
        <w:tc>
          <w:tcPr>
            <w:tcW w:w="654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详见投标人须知“3.4 投标保证金”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trPr>
        <w:tc>
          <w:tcPr>
            <w:tcW w:w="1077"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3.5</w:t>
            </w:r>
          </w:p>
        </w:tc>
        <w:tc>
          <w:tcPr>
            <w:tcW w:w="2094" w:type="dxa"/>
            <w:gridSpan w:val="2"/>
            <w:vAlign w:val="center"/>
          </w:tcPr>
          <w:p>
            <w:pPr>
              <w:spacing w:line="2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资格审查资料的特殊要求</w:t>
            </w:r>
          </w:p>
        </w:tc>
        <w:tc>
          <w:tcPr>
            <w:tcW w:w="6549" w:type="dxa"/>
            <w:gridSpan w:val="2"/>
            <w:vAlign w:val="center"/>
          </w:tcPr>
          <w:p>
            <w:pPr>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无要求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3.5.2</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近年财务状况的年份要求</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近三年</w:t>
            </w:r>
            <w:r>
              <w:rPr>
                <w:rFonts w:hint="eastAsia" w:asciiTheme="minorEastAsia" w:hAnsiTheme="minorEastAsia" w:eastAsiaTheme="minorEastAsia"/>
                <w:color w:val="auto"/>
                <w:szCs w:val="21"/>
              </w:rPr>
              <w:t>度指2016年度、2017年度、2018年度。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3.5.</w:t>
            </w:r>
            <w:r>
              <w:rPr>
                <w:rFonts w:hint="eastAsia" w:asciiTheme="minorEastAsia" w:hAnsiTheme="minorEastAsia" w:eastAsiaTheme="minorEastAsia"/>
                <w:color w:val="auto"/>
                <w:szCs w:val="21"/>
              </w:rPr>
              <w:t>5</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近年发生的诉讼及仲裁情况的年份要求</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ascii="宋体" w:hAnsi="宋体" w:cs="宋体"/>
                <w:color w:val="auto"/>
                <w:szCs w:val="21"/>
              </w:rPr>
              <w:t>2016</w:t>
            </w:r>
            <w:r>
              <w:rPr>
                <w:rFonts w:ascii="宋体" w:hAnsi="宋体" w:cs="宋体"/>
                <w:color w:val="auto"/>
                <w:szCs w:val="21"/>
              </w:rPr>
              <w:t>年</w:t>
            </w:r>
            <w:r>
              <w:rPr>
                <w:rFonts w:hint="eastAsia" w:ascii="宋体" w:hAnsi="宋体" w:cs="宋体"/>
                <w:color w:val="auto"/>
                <w:szCs w:val="21"/>
              </w:rPr>
              <w:t>1月1日</w:t>
            </w:r>
            <w:r>
              <w:rPr>
                <w:rFonts w:ascii="宋体" w:hAnsi="宋体" w:cs="宋体"/>
                <w:color w:val="auto"/>
                <w:szCs w:val="21"/>
              </w:rPr>
              <w:t>至</w:t>
            </w:r>
            <w:r>
              <w:rPr>
                <w:rFonts w:hint="eastAsia" w:ascii="宋体" w:hAnsi="宋体" w:cs="宋体"/>
                <w:color w:val="auto"/>
                <w:szCs w:val="21"/>
              </w:rPr>
              <w:t>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3.6</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是否允许递交备选投标方案</w:t>
            </w:r>
          </w:p>
        </w:tc>
        <w:tc>
          <w:tcPr>
            <w:tcW w:w="6549" w:type="dxa"/>
            <w:gridSpan w:val="2"/>
            <w:vAlign w:val="center"/>
          </w:tcPr>
          <w:p>
            <w:pPr>
              <w:spacing w:line="400" w:lineRule="exact"/>
              <w:rPr>
                <w:rFonts w:asciiTheme="minorEastAsia" w:hAnsiTheme="minorEastAsia" w:eastAsiaTheme="minorEastAsia"/>
                <w:color w:val="auto"/>
                <w:szCs w:val="21"/>
              </w:rPr>
            </w:pPr>
            <w:r>
              <w:rPr>
                <w:rFonts w:asciiTheme="minorEastAsia" w:hAnsiTheme="minorEastAsia" w:eastAsiaTheme="minorEastAsia"/>
                <w:color w:val="auto"/>
                <w:szCs w:val="21"/>
              </w:rPr>
              <w:t>不允许</w:t>
            </w:r>
            <w:r>
              <w:rPr>
                <w:rFonts w:hint="eastAsia"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3.7</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3A（2）</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宋体" w:hAnsi="宋体" w:cs="宋体"/>
                <w:color w:val="auto"/>
                <w:szCs w:val="21"/>
              </w:rPr>
              <w:t>投标文件副本份数及其他要求</w:t>
            </w:r>
          </w:p>
        </w:tc>
        <w:tc>
          <w:tcPr>
            <w:tcW w:w="6549" w:type="dxa"/>
            <w:gridSpan w:val="2"/>
            <w:vAlign w:val="center"/>
          </w:tcPr>
          <w:p>
            <w:pPr>
              <w:adjustRightInd w:val="0"/>
              <w:spacing w:line="400" w:lineRule="exact"/>
              <w:textAlignment w:val="baseline"/>
              <w:rPr>
                <w:rFonts w:hint="eastAsia" w:asciiTheme="minorEastAsia" w:hAnsiTheme="minorEastAsia" w:eastAsiaTheme="minorEastAsia"/>
                <w:color w:val="auto"/>
                <w:szCs w:val="21"/>
                <w:lang w:val="zh-CN"/>
              </w:rPr>
            </w:pPr>
            <w:r>
              <w:rPr>
                <w:rFonts w:hint="eastAsia" w:asciiTheme="minorEastAsia" w:hAnsiTheme="minorEastAsia" w:eastAsiaTheme="minorEastAsia"/>
                <w:color w:val="auto"/>
                <w:szCs w:val="21"/>
                <w:lang w:val="zh-CN"/>
              </w:rPr>
              <w:t>1、电子投标文件</w:t>
            </w:r>
          </w:p>
          <w:p>
            <w:pPr>
              <w:adjustRightInd w:val="0"/>
              <w:spacing w:line="400" w:lineRule="exact"/>
              <w:textAlignment w:val="baseline"/>
              <w:rPr>
                <w:rFonts w:hint="eastAsia" w:asciiTheme="minorEastAsia" w:hAnsiTheme="minorEastAsia" w:eastAsiaTheme="minorEastAsia"/>
                <w:color w:val="auto"/>
                <w:szCs w:val="21"/>
                <w:lang w:val="zh-CN"/>
              </w:rPr>
            </w:pPr>
            <w:r>
              <w:rPr>
                <w:rFonts w:hint="eastAsia" w:asciiTheme="minorEastAsia" w:hAnsiTheme="minorEastAsia" w:eastAsiaTheme="minorEastAsia"/>
                <w:color w:val="auto"/>
                <w:szCs w:val="21"/>
                <w:lang w:val="zh-CN"/>
              </w:rPr>
              <w:t>（1）成功上传至【全国公共资源交易平台（河南省·许昌市）】公共资源交易系统电子投标文件1份（文件格式为：XX公司XXX项目编号.file）。</w:t>
            </w:r>
          </w:p>
          <w:p>
            <w:pPr>
              <w:adjustRightInd w:val="0"/>
              <w:spacing w:line="400" w:lineRule="exact"/>
              <w:textAlignment w:val="baseline"/>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zh-CN"/>
              </w:rPr>
              <w:t>（2）</w:t>
            </w:r>
            <w:r>
              <w:rPr>
                <w:rFonts w:hint="eastAsia" w:asciiTheme="minorEastAsia" w:hAnsiTheme="minorEastAsia" w:eastAsiaTheme="minorEastAsia"/>
                <w:color w:val="auto"/>
                <w:szCs w:val="21"/>
                <w:lang w:val="en-US" w:eastAsia="zh-CN"/>
              </w:rPr>
              <w:t>存储有备份文件的电子介质（U盘）2份。</w:t>
            </w:r>
            <w:r>
              <w:rPr>
                <w:rFonts w:hint="eastAsia" w:asciiTheme="minorEastAsia" w:hAnsiTheme="minorEastAsia" w:eastAsiaTheme="minorEastAsia"/>
                <w:color w:val="auto"/>
                <w:szCs w:val="21"/>
                <w:lang w:val="zh-CN"/>
              </w:rPr>
              <w:t>。</w:t>
            </w:r>
          </w:p>
          <w:p>
            <w:pPr>
              <w:adjustRightInd w:val="0"/>
              <w:spacing w:line="400" w:lineRule="exact"/>
              <w:textAlignment w:val="baseline"/>
              <w:rPr>
                <w:rFonts w:asciiTheme="minorEastAsia" w:hAnsiTheme="minorEastAsia" w:eastAsiaTheme="minorEastAsia"/>
                <w:b/>
                <w:color w:val="auto"/>
                <w:szCs w:val="21"/>
              </w:rPr>
            </w:pPr>
            <w:r>
              <w:rPr>
                <w:rFonts w:hint="eastAsia" w:asciiTheme="minorEastAsia" w:hAnsiTheme="minorEastAsia" w:eastAsiaTheme="minorEastAsia"/>
                <w:b/>
                <w:bCs/>
                <w:color w:val="auto"/>
                <w:szCs w:val="21"/>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77" w:type="dxa"/>
            <w:vAlign w:val="center"/>
          </w:tcPr>
          <w:p>
            <w:pPr>
              <w:spacing w:line="256" w:lineRule="exact"/>
              <w:jc w:val="center"/>
              <w:rPr>
                <w:rFonts w:ascii="宋体" w:hAnsi="宋体" w:cs="宋体"/>
                <w:color w:val="auto"/>
                <w:szCs w:val="21"/>
              </w:rPr>
            </w:pPr>
            <w:r>
              <w:rPr>
                <w:rFonts w:ascii="宋体" w:hAnsi="宋体" w:cs="宋体"/>
                <w:color w:val="auto"/>
                <w:szCs w:val="21"/>
              </w:rPr>
              <w:t>3.7.3A（3）</w:t>
            </w:r>
          </w:p>
        </w:tc>
        <w:tc>
          <w:tcPr>
            <w:tcW w:w="2094" w:type="dxa"/>
            <w:gridSpan w:val="2"/>
            <w:vAlign w:val="center"/>
          </w:tcPr>
          <w:p>
            <w:pPr>
              <w:spacing w:line="240" w:lineRule="exact"/>
              <w:jc w:val="center"/>
              <w:rPr>
                <w:rFonts w:ascii="宋体" w:hAnsi="宋体" w:cs="宋体"/>
                <w:color w:val="auto"/>
                <w:szCs w:val="21"/>
              </w:rPr>
            </w:pPr>
            <w:r>
              <w:rPr>
                <w:rFonts w:ascii="宋体" w:hAnsi="宋体" w:cs="宋体"/>
                <w:color w:val="auto"/>
                <w:szCs w:val="21"/>
              </w:rPr>
              <w:t>投标文件是否需分册装订</w:t>
            </w:r>
          </w:p>
        </w:tc>
        <w:tc>
          <w:tcPr>
            <w:tcW w:w="6549" w:type="dxa"/>
            <w:gridSpan w:val="2"/>
            <w:vAlign w:val="center"/>
          </w:tcPr>
          <w:p>
            <w:pPr>
              <w:spacing w:line="256" w:lineRule="exact"/>
              <w:jc w:val="left"/>
              <w:rPr>
                <w:rFonts w:ascii="宋体" w:hAnsi="宋体" w:cs="宋体"/>
                <w:color w:val="auto"/>
                <w:szCs w:val="21"/>
              </w:rPr>
            </w:pPr>
            <w:r>
              <w:rPr>
                <w:rFonts w:hint="eastAsia" w:ascii="宋体" w:hAnsi="宋体" w:cs="宋体"/>
                <w:color w:val="auto"/>
                <w:szCs w:val="21"/>
              </w:rPr>
              <w:t>不需要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77" w:type="dxa"/>
            <w:vAlign w:val="center"/>
          </w:tcPr>
          <w:p>
            <w:pPr>
              <w:spacing w:line="256"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3.7.3（B）</w:t>
            </w:r>
          </w:p>
        </w:tc>
        <w:tc>
          <w:tcPr>
            <w:tcW w:w="2094" w:type="dxa"/>
            <w:gridSpan w:val="2"/>
            <w:vAlign w:val="center"/>
          </w:tcPr>
          <w:p>
            <w:pPr>
              <w:spacing w:line="24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投标文件所附证书证件要求</w:t>
            </w:r>
          </w:p>
        </w:tc>
        <w:tc>
          <w:tcPr>
            <w:tcW w:w="6549" w:type="dxa"/>
            <w:gridSpan w:val="2"/>
            <w:vAlign w:val="center"/>
          </w:tcPr>
          <w:p>
            <w:pPr>
              <w:spacing w:line="256"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详见评标办法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3.7.3</w:t>
            </w:r>
            <w:r>
              <w:rPr>
                <w:rFonts w:cs="宋体" w:asciiTheme="minorEastAsia" w:hAnsiTheme="minorEastAsia" w:eastAsiaTheme="minorEastAsia"/>
                <w:color w:val="auto"/>
                <w:szCs w:val="21"/>
              </w:rPr>
              <w:t>（B）</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签字盖章要求</w:t>
            </w:r>
          </w:p>
        </w:tc>
        <w:tc>
          <w:tcPr>
            <w:tcW w:w="6549" w:type="dxa"/>
            <w:gridSpan w:val="2"/>
            <w:vAlign w:val="center"/>
          </w:tcPr>
          <w:p>
            <w:pPr>
              <w:spacing w:line="360" w:lineRule="auto"/>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电子投标文件：按招标文件要求加盖电子印章和法人电子印章。</w:t>
            </w:r>
          </w:p>
          <w:p>
            <w:pPr>
              <w:spacing w:line="360" w:lineRule="auto"/>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备注：以联合体体投标的，仅联合体牵头单位按要求签字盖章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4.1.2</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封套上</w:t>
            </w:r>
          </w:p>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应载明的信息</w:t>
            </w:r>
          </w:p>
        </w:tc>
        <w:tc>
          <w:tcPr>
            <w:tcW w:w="6549" w:type="dxa"/>
            <w:gridSpan w:val="2"/>
            <w:vAlign w:val="center"/>
          </w:tcPr>
          <w:p>
            <w:pPr>
              <w:spacing w:line="400" w:lineRule="exac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项目名称：</w:t>
            </w:r>
          </w:p>
          <w:p>
            <w:pPr>
              <w:spacing w:line="400" w:lineRule="exact"/>
              <w:rPr>
                <w:rFonts w:ascii="宋体" w:hAnsi="宋体" w:cs="宋体"/>
                <w:color w:val="auto"/>
                <w:szCs w:val="21"/>
              </w:rPr>
            </w:pPr>
            <w:r>
              <w:rPr>
                <w:rFonts w:hint="eastAsia" w:ascii="宋体" w:hAnsi="宋体" w:cs="宋体"/>
                <w:color w:val="auto"/>
                <w:szCs w:val="21"/>
              </w:rPr>
              <w:t>项目编号：</w:t>
            </w:r>
          </w:p>
          <w:p>
            <w:pPr>
              <w:spacing w:line="400" w:lineRule="exact"/>
              <w:rPr>
                <w:rFonts w:ascii="宋体" w:hAnsi="宋体" w:cs="宋体"/>
                <w:color w:val="auto"/>
                <w:szCs w:val="21"/>
              </w:rPr>
            </w:pPr>
            <w:r>
              <w:rPr>
                <w:rFonts w:hint="eastAsia" w:ascii="宋体" w:hAnsi="宋体" w:cs="宋体"/>
                <w:color w:val="auto"/>
                <w:szCs w:val="21"/>
                <w:lang w:eastAsia="zh-CN"/>
              </w:rPr>
              <w:t>投</w:t>
            </w:r>
            <w:r>
              <w:rPr>
                <w:rFonts w:hint="eastAsia" w:ascii="宋体" w:hAnsi="宋体" w:cs="宋体"/>
                <w:color w:val="auto"/>
                <w:szCs w:val="21"/>
              </w:rPr>
              <w:t>标人名称：</w:t>
            </w:r>
          </w:p>
          <w:p>
            <w:pPr>
              <w:spacing w:line="400" w:lineRule="exact"/>
              <w:rPr>
                <w:rFonts w:ascii="宋体" w:hAnsi="宋体" w:cs="宋体"/>
                <w:color w:val="auto"/>
                <w:szCs w:val="21"/>
              </w:rPr>
            </w:pPr>
            <w:r>
              <w:rPr>
                <w:rFonts w:hint="eastAsia" w:ascii="宋体" w:hAnsi="宋体" w:cs="宋体"/>
                <w:color w:val="auto"/>
                <w:szCs w:val="21"/>
                <w:u w:val="single"/>
              </w:rPr>
              <w:t xml:space="preserve">                       （项目名称）</w:t>
            </w:r>
            <w:r>
              <w:rPr>
                <w:rFonts w:hint="eastAsia" w:ascii="宋体" w:hAnsi="宋体" w:cs="宋体"/>
                <w:color w:val="auto"/>
                <w:szCs w:val="21"/>
              </w:rPr>
              <w:t>投标文件</w:t>
            </w:r>
          </w:p>
          <w:p>
            <w:pPr>
              <w:adjustRightInd w:val="0"/>
              <w:spacing w:line="400" w:lineRule="exact"/>
              <w:textAlignment w:val="baseline"/>
              <w:rPr>
                <w:rFonts w:asciiTheme="minorEastAsia" w:hAnsiTheme="minorEastAsia" w:eastAsiaTheme="minorEastAsia"/>
                <w:color w:val="auto"/>
                <w:szCs w:val="21"/>
              </w:rPr>
            </w:pPr>
            <w:r>
              <w:rPr>
                <w:rFonts w:hint="eastAsia" w:ascii="宋体" w:hAnsi="宋体" w:cs="宋体"/>
                <w:color w:val="auto"/>
                <w:szCs w:val="21"/>
              </w:rPr>
              <w:t>在</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4.2.1</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投标截止时间</w:t>
            </w:r>
          </w:p>
        </w:tc>
        <w:tc>
          <w:tcPr>
            <w:tcW w:w="6549" w:type="dxa"/>
            <w:gridSpan w:val="2"/>
            <w:vAlign w:val="center"/>
          </w:tcPr>
          <w:p>
            <w:pPr>
              <w:spacing w:line="400" w:lineRule="exact"/>
              <w:rPr>
                <w:rFonts w:asciiTheme="minorEastAsia" w:hAnsiTheme="minorEastAsia" w:eastAsiaTheme="minorEastAsia"/>
                <w:color w:val="auto"/>
                <w:szCs w:val="21"/>
              </w:rPr>
            </w:pPr>
            <w:r>
              <w:rPr>
                <w:rFonts w:hint="eastAsia" w:ascii="宋体" w:hAnsi="宋体" w:cs="宋体"/>
                <w:color w:val="auto"/>
                <w:szCs w:val="21"/>
                <w:lang w:eastAsia="zh-CN"/>
              </w:rPr>
              <w:t>2019年12月25日09时30分</w:t>
            </w:r>
            <w:r>
              <w:rPr>
                <w:rFonts w:hint="eastAsia" w:ascii="宋体" w:hAnsi="宋体" w:cs="宋体"/>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4.2.2</w:t>
            </w:r>
            <w:r>
              <w:rPr>
                <w:rFonts w:hint="eastAsia" w:asciiTheme="minorEastAsia" w:hAnsiTheme="minorEastAsia" w:eastAsiaTheme="minorEastAsia"/>
                <w:color w:val="auto"/>
                <w:szCs w:val="21"/>
              </w:rPr>
              <w:t>（A）</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递交投标文件地点</w:t>
            </w:r>
          </w:p>
        </w:tc>
        <w:tc>
          <w:tcPr>
            <w:tcW w:w="6549" w:type="dxa"/>
            <w:gridSpan w:val="2"/>
            <w:vAlign w:val="center"/>
          </w:tcPr>
          <w:p>
            <w:pPr>
              <w:spacing w:line="400" w:lineRule="exact"/>
              <w:rPr>
                <w:rFonts w:hint="eastAsia" w:eastAsia="宋体" w:asciiTheme="minorEastAsia" w:hAnsiTheme="minorEastAsia"/>
                <w:color w:val="auto"/>
                <w:szCs w:val="21"/>
                <w:lang w:eastAsia="zh-CN"/>
              </w:rPr>
            </w:pPr>
            <w:r>
              <w:rPr>
                <w:rFonts w:hint="eastAsia" w:ascii="宋体" w:hAnsi="宋体" w:cs="宋体"/>
                <w:color w:val="auto"/>
                <w:kern w:val="0"/>
                <w:szCs w:val="21"/>
                <w:lang w:eastAsia="zh-CN"/>
              </w:rPr>
              <w:t>许昌市建安区新元大道兴业大厦4楼4167室（开标一室）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4.2.3</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是否退还投标文件</w:t>
            </w:r>
          </w:p>
        </w:tc>
        <w:tc>
          <w:tcPr>
            <w:tcW w:w="6549" w:type="dxa"/>
            <w:gridSpan w:val="2"/>
            <w:vAlign w:val="center"/>
          </w:tcPr>
          <w:p>
            <w:pPr>
              <w:spacing w:line="400" w:lineRule="exact"/>
              <w:rPr>
                <w:rFonts w:asciiTheme="minorEastAsia" w:hAnsiTheme="minorEastAsia" w:eastAsiaTheme="minorEastAsia"/>
                <w:color w:val="auto"/>
                <w:szCs w:val="21"/>
              </w:rPr>
            </w:pPr>
            <w:r>
              <w:rPr>
                <w:rFonts w:asciiTheme="minorEastAsia" w:hAnsiTheme="minorEastAsia" w:eastAsiaTheme="minor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77" w:type="dxa"/>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5.1（A）</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开标时间和地点</w:t>
            </w:r>
          </w:p>
        </w:tc>
        <w:tc>
          <w:tcPr>
            <w:tcW w:w="6549" w:type="dxa"/>
            <w:gridSpan w:val="2"/>
            <w:vAlign w:val="center"/>
          </w:tcPr>
          <w:p>
            <w:pPr>
              <w:autoSpaceDE w:val="0"/>
              <w:autoSpaceDN w:val="0"/>
              <w:adjustRightInd w:val="0"/>
              <w:spacing w:line="400" w:lineRule="exact"/>
              <w:jc w:val="left"/>
              <w:rPr>
                <w:rFonts w:ascii="宋体" w:hAnsi="宋体" w:cs="宋体"/>
                <w:color w:val="auto"/>
                <w:kern w:val="0"/>
                <w:szCs w:val="21"/>
              </w:rPr>
            </w:pPr>
            <w:r>
              <w:rPr>
                <w:rFonts w:hint="eastAsia" w:ascii="宋体" w:hAnsi="宋体" w:cs="宋体"/>
                <w:color w:val="auto"/>
                <w:kern w:val="0"/>
                <w:szCs w:val="21"/>
              </w:rPr>
              <w:t xml:space="preserve">开标时间：同投标截止时间 </w:t>
            </w:r>
          </w:p>
          <w:p>
            <w:pPr>
              <w:adjustRightInd w:val="0"/>
              <w:spacing w:line="400" w:lineRule="exact"/>
              <w:textAlignment w:val="baseline"/>
              <w:rPr>
                <w:rFonts w:hint="eastAsia" w:eastAsia="宋体" w:asciiTheme="minorEastAsia" w:hAnsiTheme="minorEastAsia"/>
                <w:color w:val="auto"/>
                <w:szCs w:val="21"/>
                <w:lang w:eastAsia="zh-CN"/>
              </w:rPr>
            </w:pPr>
            <w:r>
              <w:rPr>
                <w:rFonts w:hint="eastAsia" w:ascii="宋体" w:hAnsi="宋体" w:cs="宋体"/>
                <w:color w:val="auto"/>
                <w:kern w:val="0"/>
                <w:szCs w:val="21"/>
              </w:rPr>
              <w:t>开标地点：</w:t>
            </w:r>
            <w:r>
              <w:rPr>
                <w:rFonts w:hint="eastAsia" w:ascii="宋体" w:hAnsi="宋体" w:cs="宋体"/>
                <w:color w:val="auto"/>
                <w:kern w:val="0"/>
                <w:szCs w:val="21"/>
                <w:lang w:eastAsia="zh-CN"/>
              </w:rPr>
              <w:t>许昌市建安区新元大道兴业大厦4楼4167室（开标一室）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77" w:type="dxa"/>
            <w:vAlign w:val="center"/>
          </w:tcPr>
          <w:p>
            <w:pPr>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5.2（4）（A）</w:t>
            </w:r>
          </w:p>
        </w:tc>
        <w:tc>
          <w:tcPr>
            <w:tcW w:w="2094" w:type="dxa"/>
            <w:gridSpan w:val="2"/>
            <w:vAlign w:val="center"/>
          </w:tcPr>
          <w:p>
            <w:pPr>
              <w:adjustRightInd w:val="0"/>
              <w:spacing w:line="40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开标程序</w:t>
            </w:r>
          </w:p>
        </w:tc>
        <w:tc>
          <w:tcPr>
            <w:tcW w:w="6549"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详见总则5.2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6" w:hRule="atLeast"/>
        </w:trPr>
        <w:tc>
          <w:tcPr>
            <w:tcW w:w="1077"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6.1.1</w:t>
            </w:r>
          </w:p>
        </w:tc>
        <w:tc>
          <w:tcPr>
            <w:tcW w:w="2094" w:type="dxa"/>
            <w:gridSpan w:val="2"/>
            <w:vAlign w:val="center"/>
          </w:tcPr>
          <w:p>
            <w:pPr>
              <w:rPr>
                <w:rFonts w:asciiTheme="minorEastAsia" w:hAnsiTheme="minorEastAsia" w:eastAsiaTheme="minorEastAsia"/>
                <w:color w:val="auto"/>
                <w:szCs w:val="21"/>
              </w:rPr>
            </w:pPr>
            <w:r>
              <w:rPr>
                <w:rFonts w:asciiTheme="minorEastAsia" w:hAnsiTheme="minorEastAsia" w:eastAsiaTheme="minorEastAsia"/>
                <w:color w:val="auto"/>
                <w:szCs w:val="21"/>
              </w:rPr>
              <w:t>评标委员会的组建</w:t>
            </w:r>
          </w:p>
        </w:tc>
        <w:tc>
          <w:tcPr>
            <w:tcW w:w="6549" w:type="dxa"/>
            <w:gridSpan w:val="2"/>
            <w:vAlign w:val="center"/>
          </w:tcPr>
          <w:p>
            <w:pPr>
              <w:spacing w:line="360" w:lineRule="auto"/>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评标委员会构成：</w:t>
            </w:r>
            <w:r>
              <w:rPr>
                <w:rFonts w:hint="eastAsia" w:asciiTheme="minorEastAsia" w:hAnsiTheme="minorEastAsia" w:eastAsiaTheme="minorEastAsia"/>
                <w:color w:val="auto"/>
                <w:szCs w:val="21"/>
                <w:u w:val="single"/>
                <w:lang w:val="en-US" w:eastAsia="zh-CN"/>
              </w:rPr>
              <w:t>5</w:t>
            </w:r>
            <w:r>
              <w:rPr>
                <w:rFonts w:asciiTheme="minorEastAsia" w:hAnsiTheme="minorEastAsia" w:eastAsiaTheme="minorEastAsia"/>
                <w:color w:val="auto"/>
                <w:szCs w:val="21"/>
              </w:rPr>
              <w:t>人</w:t>
            </w:r>
            <w:r>
              <w:rPr>
                <w:rFonts w:hint="eastAsia" w:asciiTheme="minorEastAsia" w:hAnsiTheme="minorEastAsia" w:eastAsiaTheme="minorEastAsia"/>
                <w:color w:val="auto"/>
                <w:szCs w:val="21"/>
              </w:rPr>
              <w:t>；其中：</w:t>
            </w:r>
            <w:r>
              <w:rPr>
                <w:rFonts w:asciiTheme="minorEastAsia" w:hAnsiTheme="minorEastAsia" w:eastAsiaTheme="minorEastAsia"/>
                <w:color w:val="auto"/>
                <w:szCs w:val="21"/>
              </w:rPr>
              <w:t>招标人代表</w:t>
            </w:r>
            <w:r>
              <w:rPr>
                <w:rFonts w:hint="eastAsia" w:asciiTheme="minorEastAsia" w:hAnsiTheme="minorEastAsia" w:eastAsiaTheme="minorEastAsia"/>
                <w:color w:val="auto"/>
                <w:szCs w:val="21"/>
                <w:u w:val="single"/>
                <w:lang w:val="en-US" w:eastAsia="zh-CN"/>
              </w:rPr>
              <w:t>1</w:t>
            </w:r>
            <w:r>
              <w:rPr>
                <w:rFonts w:asciiTheme="minorEastAsia" w:hAnsiTheme="minorEastAsia" w:eastAsiaTheme="minorEastAsia"/>
                <w:color w:val="auto"/>
                <w:szCs w:val="21"/>
              </w:rPr>
              <w:t>人</w:t>
            </w:r>
            <w:r>
              <w:rPr>
                <w:rFonts w:hint="eastAsia" w:asciiTheme="minorEastAsia" w:hAnsiTheme="minorEastAsia" w:eastAsiaTheme="minorEastAsia"/>
                <w:color w:val="auto"/>
                <w:szCs w:val="21"/>
                <w:lang w:eastAsia="zh-CN"/>
              </w:rPr>
              <w:t>，</w:t>
            </w:r>
            <w:r>
              <w:rPr>
                <w:rFonts w:asciiTheme="minorEastAsia" w:hAnsiTheme="minorEastAsia" w:eastAsiaTheme="minorEastAsia"/>
                <w:color w:val="auto"/>
                <w:szCs w:val="21"/>
              </w:rPr>
              <w:t>专家</w:t>
            </w:r>
            <w:r>
              <w:rPr>
                <w:rFonts w:hint="eastAsia" w:asciiTheme="minorEastAsia" w:hAnsiTheme="minorEastAsia" w:eastAsiaTheme="minorEastAsia"/>
                <w:color w:val="auto"/>
                <w:szCs w:val="21"/>
                <w:u w:val="single"/>
                <w:lang w:val="en-US" w:eastAsia="zh-CN"/>
              </w:rPr>
              <w:t>4</w:t>
            </w:r>
            <w:r>
              <w:rPr>
                <w:rFonts w:asciiTheme="minorEastAsia" w:hAnsiTheme="minorEastAsia" w:eastAsiaTheme="minorEastAsia"/>
                <w:color w:val="auto"/>
                <w:szCs w:val="21"/>
              </w:rPr>
              <w:t>人。</w:t>
            </w:r>
          </w:p>
          <w:p>
            <w:pPr>
              <w:spacing w:line="360" w:lineRule="auto"/>
              <w:rPr>
                <w:b/>
                <w:color w:val="auto"/>
              </w:rPr>
            </w:pPr>
            <w:bookmarkStart w:id="8" w:name="_Toc24283"/>
            <w:bookmarkStart w:id="9" w:name="_Toc25170"/>
            <w:bookmarkStart w:id="10" w:name="_Toc29635"/>
            <w:r>
              <w:rPr>
                <w:b/>
                <w:color w:val="auto"/>
                <w:szCs w:val="21"/>
              </w:rPr>
              <w:t>评标专家确定方式：</w:t>
            </w:r>
            <w:r>
              <w:rPr>
                <w:b/>
                <w:color w:val="auto"/>
                <w:szCs w:val="21"/>
                <w:u w:val="single"/>
              </w:rPr>
              <w:t>从</w:t>
            </w:r>
            <w:r>
              <w:rPr>
                <w:rFonts w:hint="eastAsia"/>
                <w:b/>
                <w:color w:val="auto"/>
                <w:szCs w:val="21"/>
                <w:u w:val="single"/>
              </w:rPr>
              <w:t>河南省综合评标</w:t>
            </w:r>
            <w:r>
              <w:rPr>
                <w:b/>
                <w:color w:val="auto"/>
                <w:szCs w:val="21"/>
                <w:u w:val="single"/>
              </w:rPr>
              <w:t>专家库</w:t>
            </w:r>
            <w:r>
              <w:rPr>
                <w:rFonts w:hint="eastAsia"/>
                <w:b/>
                <w:color w:val="auto"/>
                <w:szCs w:val="21"/>
                <w:u w:val="single"/>
              </w:rPr>
              <w:t>中随机</w:t>
            </w:r>
            <w:r>
              <w:rPr>
                <w:b/>
                <w:color w:val="auto"/>
                <w:szCs w:val="21"/>
                <w:u w:val="single"/>
              </w:rPr>
              <w:t>抽取</w:t>
            </w:r>
            <w:r>
              <w:rPr>
                <w:b/>
                <w:color w:val="auto"/>
                <w:szCs w:val="21"/>
              </w:rPr>
              <w:t>。</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77"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6.3.2</w:t>
            </w:r>
          </w:p>
        </w:tc>
        <w:tc>
          <w:tcPr>
            <w:tcW w:w="2094" w:type="dxa"/>
            <w:gridSpan w:val="2"/>
            <w:vAlign w:val="center"/>
          </w:tcPr>
          <w:p>
            <w:pPr>
              <w:spacing w:line="400" w:lineRule="exact"/>
              <w:jc w:val="center"/>
              <w:rPr>
                <w:rFonts w:asciiTheme="minorEastAsia" w:hAnsiTheme="minorEastAsia" w:eastAsiaTheme="minorEastAsia"/>
                <w:color w:val="auto"/>
                <w:szCs w:val="21"/>
              </w:rPr>
            </w:pPr>
            <w:r>
              <w:rPr>
                <w:rFonts w:ascii="宋体" w:hAnsi="宋体" w:cs="宋体"/>
                <w:color w:val="auto"/>
                <w:szCs w:val="21"/>
              </w:rPr>
              <w:t>评标委员会推荐中标候选人的人数</w:t>
            </w:r>
          </w:p>
        </w:tc>
        <w:tc>
          <w:tcPr>
            <w:tcW w:w="6549" w:type="dxa"/>
            <w:gridSpan w:val="2"/>
            <w:vAlign w:val="center"/>
          </w:tcPr>
          <w:p>
            <w:pPr>
              <w:spacing w:line="400" w:lineRule="exact"/>
              <w:rPr>
                <w:rFonts w:asciiTheme="minorEastAsia" w:hAnsiTheme="minorEastAsia" w:eastAsiaTheme="minorEastAsia"/>
                <w:color w:val="auto"/>
                <w:szCs w:val="21"/>
              </w:rPr>
            </w:pPr>
            <w:r>
              <w:rPr>
                <w:rFonts w:hint="eastAsia" w:ascii="宋体" w:hAnsi="宋体" w:cs="宋体"/>
                <w:color w:val="auto"/>
                <w:szCs w:val="21"/>
              </w:rPr>
              <w:t>推荐的中标候选人数：1-3 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77" w:type="dxa"/>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7.1</w:t>
            </w:r>
          </w:p>
        </w:tc>
        <w:tc>
          <w:tcPr>
            <w:tcW w:w="2094" w:type="dxa"/>
            <w:gridSpan w:val="2"/>
            <w:vAlign w:val="center"/>
          </w:tcPr>
          <w:p>
            <w:pPr>
              <w:rPr>
                <w:rFonts w:asciiTheme="minorEastAsia" w:hAnsiTheme="minorEastAsia" w:eastAsiaTheme="minorEastAsia"/>
                <w:color w:val="auto"/>
                <w:szCs w:val="21"/>
              </w:rPr>
            </w:pPr>
            <w:r>
              <w:rPr>
                <w:rFonts w:asciiTheme="minorEastAsia" w:hAnsiTheme="minorEastAsia" w:eastAsiaTheme="minorEastAsia"/>
                <w:color w:val="auto"/>
                <w:szCs w:val="21"/>
              </w:rPr>
              <w:t>中标候选人公示媒介及期限</w:t>
            </w:r>
          </w:p>
        </w:tc>
        <w:tc>
          <w:tcPr>
            <w:tcW w:w="6549" w:type="dxa"/>
            <w:gridSpan w:val="2"/>
            <w:vAlign w:val="center"/>
          </w:tcPr>
          <w:p>
            <w:pPr>
              <w:rPr>
                <w:rFonts w:cs="宋体" w:asciiTheme="minorEastAsia" w:hAnsiTheme="minorEastAsia" w:eastAsiaTheme="minorEastAsia"/>
                <w:color w:val="auto"/>
                <w:szCs w:val="21"/>
              </w:rPr>
            </w:pPr>
            <w:r>
              <w:rPr>
                <w:rFonts w:hint="eastAsia" w:ascii="宋体" w:hAnsi="宋体" w:cs="宋体"/>
                <w:color w:val="auto"/>
                <w:szCs w:val="21"/>
              </w:rPr>
              <w:t>公式媒介：</w:t>
            </w:r>
            <w:r>
              <w:rPr>
                <w:rFonts w:hint="eastAsia" w:cs="宋体" w:asciiTheme="minorEastAsia" w:hAnsiTheme="minorEastAsia" w:eastAsiaTheme="minorEastAsia"/>
                <w:color w:val="auto"/>
                <w:szCs w:val="21"/>
              </w:rPr>
              <w:t>在《河南省电子招标投标公共服务平台》和《全国公共资源交易平台（河南省•许昌市）》上；</w:t>
            </w:r>
          </w:p>
          <w:p>
            <w:pPr>
              <w:rPr>
                <w:color w:val="auto"/>
              </w:rPr>
            </w:pPr>
            <w:r>
              <w:rPr>
                <w:rFonts w:hint="eastAsia" w:ascii="宋体" w:hAnsi="宋体" w:cs="宋体"/>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77"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7.4</w:t>
            </w:r>
          </w:p>
        </w:tc>
        <w:tc>
          <w:tcPr>
            <w:tcW w:w="2094" w:type="dxa"/>
            <w:gridSpan w:val="2"/>
            <w:vAlign w:val="center"/>
          </w:tcPr>
          <w:p>
            <w:pPr>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是否授权评标委员会确定中标人</w:t>
            </w:r>
          </w:p>
        </w:tc>
        <w:tc>
          <w:tcPr>
            <w:tcW w:w="6549" w:type="dxa"/>
            <w:gridSpan w:val="2"/>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□是</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fldChar w:fldCharType="begin"/>
            </w:r>
            <w:r>
              <w:rPr>
                <w:rFonts w:hint="eastAsia" w:asciiTheme="minorEastAsia" w:hAnsiTheme="minorEastAsia" w:eastAsiaTheme="minorEastAsia"/>
                <w:color w:val="auto"/>
                <w:szCs w:val="21"/>
              </w:rPr>
              <w:instrText xml:space="preserve"> eq \o\ac(□,√)</w:instrText>
            </w:r>
            <w:r>
              <w:rPr>
                <w:rFonts w:hint="eastAsia" w:asciiTheme="minorEastAsia" w:hAnsiTheme="minorEastAsia" w:eastAsiaTheme="minorEastAsia"/>
                <w:color w:val="auto"/>
                <w:szCs w:val="21"/>
              </w:rPr>
              <w:fldChar w:fldCharType="end"/>
            </w:r>
            <w:r>
              <w:rPr>
                <w:rFonts w:hint="eastAsia" w:asciiTheme="minorEastAsia" w:hAnsiTheme="minorEastAsia" w:eastAsiaTheme="minor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77"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7.6.1</w:t>
            </w:r>
          </w:p>
        </w:tc>
        <w:tc>
          <w:tcPr>
            <w:tcW w:w="2094" w:type="dxa"/>
            <w:gridSpan w:val="2"/>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履约保证金</w:t>
            </w:r>
          </w:p>
        </w:tc>
        <w:tc>
          <w:tcPr>
            <w:tcW w:w="654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77"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9</w:t>
            </w:r>
          </w:p>
        </w:tc>
        <w:tc>
          <w:tcPr>
            <w:tcW w:w="2094" w:type="dxa"/>
            <w:gridSpan w:val="2"/>
            <w:vAlign w:val="center"/>
          </w:tcPr>
          <w:p>
            <w:pPr>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是否采用电子招标投标</w:t>
            </w:r>
          </w:p>
        </w:tc>
        <w:tc>
          <w:tcPr>
            <w:tcW w:w="6549" w:type="dxa"/>
            <w:gridSpan w:val="2"/>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fldChar w:fldCharType="begin"/>
            </w:r>
            <w:r>
              <w:rPr>
                <w:rFonts w:hint="eastAsia" w:asciiTheme="minorEastAsia" w:hAnsiTheme="minorEastAsia" w:eastAsiaTheme="minorEastAsia"/>
                <w:color w:val="auto"/>
                <w:szCs w:val="21"/>
              </w:rPr>
              <w:instrText xml:space="preserve"> eq \o\ac(□,√)</w:instrText>
            </w:r>
            <w:r>
              <w:rPr>
                <w:rFonts w:hint="eastAsia" w:asciiTheme="minorEastAsia" w:hAnsiTheme="minorEastAsia" w:eastAsiaTheme="minorEastAsia"/>
                <w:color w:val="auto"/>
                <w:szCs w:val="21"/>
              </w:rPr>
              <w:fldChar w:fldCharType="end"/>
            </w:r>
            <w:r>
              <w:rPr>
                <w:rFonts w:hint="eastAsia" w:asciiTheme="minorEastAsia" w:hAnsiTheme="minorEastAsia" w:eastAsiaTheme="minorEastAsia"/>
                <w:color w:val="auto"/>
                <w:szCs w:val="21"/>
              </w:rPr>
              <w:t>是</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720" w:type="dxa"/>
            <w:gridSpan w:val="5"/>
            <w:vAlign w:val="center"/>
          </w:tcPr>
          <w:p>
            <w:pPr>
              <w:adjustRightInd w:val="0"/>
              <w:spacing w:line="40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720" w:type="dxa"/>
            <w:gridSpan w:val="5"/>
            <w:vAlign w:val="center"/>
          </w:tcPr>
          <w:p>
            <w:pPr>
              <w:adjustRightInd w:val="0"/>
              <w:spacing w:line="40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10.1招标控制价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91" w:type="dxa"/>
            <w:gridSpan w:val="2"/>
            <w:vAlign w:val="center"/>
          </w:tcPr>
          <w:p>
            <w:pPr>
              <w:adjustRightInd w:val="0"/>
              <w:spacing w:line="400" w:lineRule="exact"/>
              <w:textAlignment w:val="baseline"/>
              <w:rPr>
                <w:rFonts w:asciiTheme="minorEastAsia" w:hAnsiTheme="minorEastAsia" w:eastAsiaTheme="minorEastAsia"/>
                <w:color w:val="auto"/>
                <w:szCs w:val="21"/>
              </w:rPr>
            </w:pPr>
          </w:p>
        </w:tc>
        <w:tc>
          <w:tcPr>
            <w:tcW w:w="2390" w:type="dxa"/>
            <w:gridSpan w:val="2"/>
            <w:vAlign w:val="center"/>
          </w:tcPr>
          <w:p>
            <w:pPr>
              <w:adjustRightInd w:val="0"/>
              <w:spacing w:line="400" w:lineRule="exact"/>
              <w:textAlignment w:val="baseline"/>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招标控制价</w:t>
            </w:r>
          </w:p>
        </w:tc>
        <w:tc>
          <w:tcPr>
            <w:tcW w:w="6239" w:type="dxa"/>
            <w:vAlign w:val="center"/>
          </w:tcPr>
          <w:p>
            <w:pPr>
              <w:spacing w:line="400" w:lineRule="exact"/>
              <w:rPr>
                <w:rFonts w:hint="default"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3401963.00元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720" w:type="dxa"/>
            <w:gridSpan w:val="5"/>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10.2词语解释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91"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asciiTheme="minorEastAsia" w:hAnsiTheme="minorEastAsia" w:eastAsiaTheme="minorEastAsia"/>
                <w:color w:val="auto"/>
                <w:szCs w:val="21"/>
              </w:rPr>
              <w:t>10.2.1</w:t>
            </w:r>
          </w:p>
        </w:tc>
        <w:tc>
          <w:tcPr>
            <w:tcW w:w="2390" w:type="dxa"/>
            <w:gridSpan w:val="2"/>
            <w:vAlign w:val="center"/>
          </w:tcPr>
          <w:p>
            <w:pPr>
              <w:adjustRightInd w:val="0"/>
              <w:spacing w:line="400" w:lineRule="exact"/>
              <w:textAlignment w:val="baseline"/>
              <w:rPr>
                <w:rFonts w:asciiTheme="minorEastAsia" w:hAnsiTheme="minorEastAsia" w:eastAsiaTheme="minorEastAsia"/>
                <w:color w:val="auto"/>
                <w:szCs w:val="21"/>
              </w:rPr>
            </w:pPr>
            <w:r>
              <w:rPr>
                <w:rFonts w:hint="eastAsia" w:cs="宋体" w:asciiTheme="minorEastAsia" w:hAnsiTheme="minorEastAsia" w:eastAsiaTheme="minorEastAsia"/>
                <w:bCs/>
                <w:color w:val="auto"/>
                <w:szCs w:val="21"/>
              </w:rPr>
              <w:t>类似项目</w:t>
            </w:r>
          </w:p>
        </w:tc>
        <w:tc>
          <w:tcPr>
            <w:tcW w:w="6239" w:type="dxa"/>
            <w:vAlign w:val="center"/>
          </w:tcPr>
          <w:p>
            <w:pPr>
              <w:pStyle w:val="3"/>
              <w:spacing w:after="0" w:line="400" w:lineRule="exact"/>
              <w:ind w:right="63"/>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本招标项目类似项目指自2016年01月01日至投标截止时间前（以合同签订时间为准），依法招标的</w:t>
            </w:r>
            <w:r>
              <w:rPr>
                <w:rFonts w:hint="eastAsia" w:cs="宋体" w:asciiTheme="minorEastAsia" w:hAnsiTheme="minorEastAsia" w:eastAsiaTheme="minorEastAsia"/>
                <w:color w:val="auto"/>
                <w:szCs w:val="21"/>
                <w:lang w:eastAsia="zh-CN"/>
              </w:rPr>
              <w:t>建筑</w:t>
            </w:r>
            <w:r>
              <w:rPr>
                <w:rFonts w:hint="eastAsia" w:cs="宋体" w:asciiTheme="minorEastAsia" w:hAnsiTheme="minorEastAsia" w:eastAsiaTheme="minorEastAsia"/>
                <w:color w:val="auto"/>
                <w:szCs w:val="21"/>
              </w:rPr>
              <w:t>工程监理项目。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trPr>
        <w:tc>
          <w:tcPr>
            <w:tcW w:w="9720" w:type="dxa"/>
            <w:gridSpan w:val="5"/>
            <w:vAlign w:val="center"/>
          </w:tcPr>
          <w:p>
            <w:pPr>
              <w:pStyle w:val="3"/>
              <w:spacing w:after="0" w:line="400" w:lineRule="exact"/>
              <w:ind w:right="63"/>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（1）投标人的类似项目业绩，需提供合同和中标通知书或</w:t>
            </w:r>
            <w:r>
              <w:rPr>
                <w:rFonts w:asciiTheme="minorEastAsia" w:hAnsiTheme="minorEastAsia" w:eastAsiaTheme="minorEastAsia"/>
                <w:color w:val="auto"/>
                <w:szCs w:val="21"/>
              </w:rPr>
              <w:t>合同</w:t>
            </w:r>
            <w:r>
              <w:rPr>
                <w:rFonts w:hint="eastAsia" w:asciiTheme="minorEastAsia" w:hAnsiTheme="minorEastAsia" w:eastAsiaTheme="minorEastAsia"/>
                <w:color w:val="auto"/>
                <w:szCs w:val="21"/>
              </w:rPr>
              <w:t>和竣工备案表。</w:t>
            </w:r>
          </w:p>
          <w:p>
            <w:pPr>
              <w:pStyle w:val="3"/>
              <w:spacing w:after="0" w:line="400" w:lineRule="exact"/>
              <w:ind w:right="63"/>
              <w:rPr>
                <w:rFonts w:asciiTheme="minorEastAsia" w:hAnsiTheme="minorEastAsia" w:eastAsiaTheme="minorEastAsia"/>
                <w:color w:val="auto"/>
                <w:szCs w:val="21"/>
              </w:rPr>
            </w:pPr>
            <w:r>
              <w:rPr>
                <w:rFonts w:hint="eastAsia" w:asciiTheme="minorEastAsia" w:hAnsiTheme="minorEastAsia" w:eastAsiaTheme="minorEastAsia"/>
                <w:color w:val="auto"/>
                <w:szCs w:val="21"/>
              </w:rPr>
              <w:t>（2）企业业绩与项目总监理工程师业绩可以重复使用。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10.3解释权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83"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构成本招标文件的各个组成文件应互为解释，互为说明：</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1、如有不明确或不一致，构成合同文件组成内容，以合同文件约定内容为准，且以专用合同条款约定的合同文件优先顺序解释；</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2、除招标文件中有特别规定外，仅适用于招标投标阶段的规定，按招标公告（投标邀请书）、投标人须知、评标办法、投标文件格式的先后顺序解释；</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3、同一组成文件中就同一事项的规定或约定不一致的，以编排顺序在后者为准；</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4、同一组成文件不同版本之间有不一致的，以形成时间在后者为准。</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10.4招标人声明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94"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1.投标人因参与投标活动而涉及的人身伤害、财产损害、侵犯他人权益、仲裁或诉讼等，应当责任自负、费用自担，并应保证招标人和招标代理机构免于承担上述责任或者其他不良影响。</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2.招标人声明招标文件中附带的参考资料是以诚信的态度提供的，是招标人现有的和客观的信息。招标人不对投标人由此做出的任何理解、推论、判断、结论和决策进行负责。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Style w:val="213"/>
                <w:rFonts w:hint="eastAsia" w:cs="宋体" w:asciiTheme="minorEastAsia" w:hAnsiTheme="minorEastAsia" w:eastAsiaTheme="minorEastAsia"/>
                <w:color w:val="auto"/>
                <w:sz w:val="21"/>
                <w:szCs w:val="21"/>
              </w:rPr>
              <w:t>10.5合同授予的条件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5"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10.6知识产权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1"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10.7投标人代表出席开标会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2"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开标时各投标人的法定代表人或授权委托人持身份证及授权委托书原件，到开标现场签到，缺席或逾期不到者视为放弃。各投标单位参加会议人数不得多于二人。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10.8重新招标的其他情形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43"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1、除投标人须知正文第8条规定的情形外，除非已经产生中标候选人，在投标有效期内同意延长投标有效期的投标人少于3个的，招标人应当依法重新招标。</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2、招标人编制的招标文件的内容违反法律、行政法规的强制性规定，违反公开、公平、公正和诚实信用原则，影响潜在投标人投标的，招标人应当在修改招标文件后重新招标。</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4、依法必须进行招标的项目的招标投标活动违反招标投标法和招标投标法实施条例的规定，对中标结果造成实质性影响，且不能采取补救措施予以纠正的，招标、投标、中标无效，应当依法重新招标或者评标。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w:t>
            </w:r>
            <w:r>
              <w:rPr>
                <w:rFonts w:hint="eastAsia" w:cs="宋体" w:asciiTheme="minorEastAsia" w:hAnsiTheme="minorEastAsia" w:eastAsiaTheme="minorEastAsia"/>
                <w:color w:val="auto"/>
                <w:szCs w:val="21"/>
                <w:lang w:val="en-US" w:eastAsia="zh-CN"/>
              </w:rPr>
              <w:t>9</w:t>
            </w:r>
            <w:r>
              <w:rPr>
                <w:rFonts w:hint="eastAsia" w:cs="宋体" w:asciiTheme="minorEastAsia" w:hAnsiTheme="minorEastAsia" w:eastAsiaTheme="minorEastAsia"/>
                <w:color w:val="auto"/>
                <w:szCs w:val="21"/>
              </w:rPr>
              <w:t>投标文件的拒收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5"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1.逾期送达的或者未送达指定地点的投标文件；</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2.投标文件未按招标文件要求密封的；</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3.未按招标文件要求缴纳投标保证金的；</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4.开标时法定代表人未携带本人身份证原件或授权委托人未携带有效的授权委托书原件和身份证原件到开标现场并签到的；</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7"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10.11 相关费用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本项目招标代理费由中标人支付，收费标准参考国家计委印发的计价格（2002）1980号文件规定。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720"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10.12特别提示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6" w:hRule="atLeast"/>
        </w:trPr>
        <w:tc>
          <w:tcPr>
            <w:tcW w:w="9720" w:type="dxa"/>
            <w:gridSpan w:val="5"/>
            <w:tcBorders>
              <w:top w:val="single" w:color="auto" w:sz="4" w:space="0"/>
            </w:tcBorders>
            <w:vAlign w:val="center"/>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2、潜在投标人如对招标文件有异议，请在规定时间内在《全国公共资源交易平台（河南省•许昌市）》公共资源交易系统中提出，以其他方式递交的异议不予接受。</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3、投标人在投标截止时间前应随时关注《全国公共资源交易平台（河南省•许昌市）》公共资源交易系统发出的有关本项目的答疑、修改等相关内容。</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4、本项目试行全流程电子化交易，如因交易系统异常情况无法完成，将以人工方式进行。</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5、投标文件依据最终的招标文件进行编制。如果招标文件发生变更，投标人应以招标人最终发出的电子招标文件为准，编制投标文件，务请投标人随时关注项目变更信息。</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6、投标人电子投标文件成功提交后，应打印“投标文件提交回执单”，供开标现场备查。</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7、商务标投标文件制作注意事项：</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7.1 投标人登录《全国公共资源交易平台（河南省•许昌市）》公共资源交易系统下载“许昌投标文件制作系统SEARUN V1.1” 和操作手册（工程项目），按招标文件要求制作商务标投标文件。</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7.2 商务标投标文件制作技术咨询：0374-2961598。</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b/>
                <w:bCs/>
                <w:color w:val="auto"/>
                <w:szCs w:val="21"/>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pStyle w:val="2"/>
        <w:rPr>
          <w:rFonts w:hint="eastAsia"/>
          <w:color w:val="auto"/>
        </w:rPr>
      </w:pPr>
    </w:p>
    <w:p>
      <w:pPr>
        <w:spacing w:line="200" w:lineRule="exact"/>
        <w:rPr>
          <w:rFonts w:hint="eastAsia" w:ascii="宋体" w:hAnsi="宋体" w:eastAsia="宋体" w:cs="宋体"/>
          <w:color w:val="auto"/>
          <w:sz w:val="20"/>
        </w:rPr>
      </w:pPr>
      <w:bookmarkStart w:id="11" w:name="page18"/>
      <w:bookmarkEnd w:id="11"/>
      <w:bookmarkStart w:id="12" w:name="page20"/>
      <w:bookmarkEnd w:id="12"/>
      <w:bookmarkStart w:id="13" w:name="page19"/>
      <w:bookmarkEnd w:id="13"/>
      <w:bookmarkStart w:id="14" w:name="page17"/>
      <w:bookmarkEnd w:id="14"/>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ind w:right="220"/>
        <w:rPr>
          <w:rFonts w:hint="eastAsia" w:ascii="宋体" w:hAnsi="宋体" w:eastAsia="宋体" w:cs="宋体"/>
          <w:color w:val="auto"/>
        </w:rPr>
        <w:sectPr>
          <w:footerReference r:id="rId3" w:type="default"/>
          <w:pgSz w:w="12240" w:h="15840"/>
          <w:pgMar w:top="1417" w:right="1220" w:bottom="1230" w:left="1440" w:header="0" w:footer="0" w:gutter="0"/>
          <w:pgNumType w:fmt="decimal"/>
          <w:cols w:equalWidth="0" w:num="1">
            <w:col w:w="9580"/>
          </w:cols>
          <w:rtlGutter w:val="0"/>
          <w:docGrid w:linePitch="0" w:charSpace="0"/>
        </w:sectPr>
      </w:pPr>
    </w:p>
    <w:p>
      <w:pPr>
        <w:pStyle w:val="7"/>
        <w:spacing w:line="440" w:lineRule="exact"/>
        <w:rPr>
          <w:color w:val="auto"/>
        </w:rPr>
      </w:pPr>
      <w:bookmarkStart w:id="15" w:name="page21"/>
      <w:bookmarkEnd w:id="15"/>
      <w:bookmarkStart w:id="16" w:name="_Toc505626483"/>
      <w:r>
        <w:rPr>
          <w:color w:val="auto"/>
        </w:rPr>
        <w:t>1.总则</w:t>
      </w:r>
      <w:bookmarkEnd w:id="16"/>
    </w:p>
    <w:p>
      <w:pPr>
        <w:pStyle w:val="8"/>
        <w:spacing w:line="440" w:lineRule="exact"/>
        <w:rPr>
          <w:color w:val="auto"/>
        </w:rPr>
      </w:pPr>
      <w:bookmarkStart w:id="17" w:name="_Toc273358856"/>
      <w:bookmarkStart w:id="18" w:name="_Toc499204853"/>
      <w:bookmarkStart w:id="19" w:name="_Toc270670928"/>
      <w:bookmarkStart w:id="20" w:name="_Toc505626484"/>
      <w:bookmarkStart w:id="21" w:name="_Toc14982"/>
      <w:bookmarkStart w:id="22" w:name="_Toc144974498"/>
      <w:bookmarkStart w:id="23" w:name="_Toc3807"/>
      <w:bookmarkStart w:id="24" w:name="_Toc269324687"/>
      <w:bookmarkStart w:id="25" w:name="_Toc7212"/>
      <w:bookmarkStart w:id="26" w:name="_Toc152045530"/>
      <w:bookmarkStart w:id="27" w:name="_Toc25173"/>
      <w:bookmarkStart w:id="28" w:name="_Toc281225096"/>
      <w:bookmarkStart w:id="29" w:name="_Toc498502945"/>
      <w:bookmarkStart w:id="30" w:name="_Toc152042306"/>
      <w:r>
        <w:rPr>
          <w:color w:val="auto"/>
        </w:rPr>
        <w:t>1.1 项目概况</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1.1.1 根据《中华人民共和国招标投标法》、《中华人民共和国招标投标法实施条例》等有关法律、法规和规章的规定，本招标项目已具备招标条件，现对监理进行招标。</w:t>
      </w:r>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1.1.2 招标人：见投标人须知前附表。</w:t>
      </w:r>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1.1.3 招标代理机构：见投标人须知前附表。</w:t>
      </w:r>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1.1.4 招标项目名称：见投标人须知前附表。</w:t>
      </w:r>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1.1.5 项目建设地点：见投标人须知前附表。</w:t>
      </w:r>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1.1.6 项目建设规模：见投标人须知前附表。</w:t>
      </w:r>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 xml:space="preserve">1.1.7 </w:t>
      </w:r>
      <w:r>
        <w:rPr>
          <w:rFonts w:hint="eastAsia" w:asciiTheme="minorEastAsia" w:hAnsiTheme="minorEastAsia" w:eastAsiaTheme="minorEastAsia"/>
          <w:color w:val="auto"/>
          <w:sz w:val="24"/>
          <w:lang w:eastAsia="zh-CN"/>
        </w:rPr>
        <w:t>招标控制价</w:t>
      </w:r>
      <w:r>
        <w:rPr>
          <w:rFonts w:asciiTheme="minorEastAsia" w:hAnsiTheme="minorEastAsia" w:eastAsiaTheme="minorEastAsia"/>
          <w:color w:val="auto"/>
          <w:sz w:val="24"/>
        </w:rPr>
        <w:t>：见投标人须知前附表。</w:t>
      </w:r>
    </w:p>
    <w:p>
      <w:pPr>
        <w:pStyle w:val="8"/>
        <w:spacing w:line="440" w:lineRule="exact"/>
        <w:rPr>
          <w:color w:val="auto"/>
        </w:rPr>
      </w:pPr>
      <w:bookmarkStart w:id="31" w:name="_Toc16670"/>
      <w:bookmarkStart w:id="32" w:name="_Toc505626485"/>
      <w:bookmarkStart w:id="33" w:name="_Toc281225097"/>
      <w:bookmarkStart w:id="34" w:name="_Toc270670929"/>
      <w:bookmarkStart w:id="35" w:name="_Toc3947"/>
      <w:bookmarkStart w:id="36" w:name="_Toc269324688"/>
      <w:bookmarkStart w:id="37" w:name="_Toc152042307"/>
      <w:bookmarkStart w:id="38" w:name="_Toc20419"/>
      <w:bookmarkStart w:id="39" w:name="_Toc152045531"/>
      <w:bookmarkStart w:id="40" w:name="_Toc499204854"/>
      <w:bookmarkStart w:id="41" w:name="_Toc498502946"/>
      <w:bookmarkStart w:id="42" w:name="_Toc15111"/>
      <w:bookmarkStart w:id="43" w:name="_Toc144974499"/>
      <w:bookmarkStart w:id="44" w:name="_Toc273358857"/>
      <w:r>
        <w:rPr>
          <w:color w:val="auto"/>
        </w:rPr>
        <w:t>1.2 资金来源、落实情况</w:t>
      </w:r>
      <w:bookmarkEnd w:id="31"/>
      <w:bookmarkEnd w:id="32"/>
      <w:bookmarkEnd w:id="33"/>
      <w:bookmarkEnd w:id="34"/>
      <w:bookmarkEnd w:id="35"/>
      <w:bookmarkEnd w:id="36"/>
      <w:bookmarkEnd w:id="37"/>
      <w:bookmarkEnd w:id="38"/>
      <w:bookmarkEnd w:id="39"/>
      <w:bookmarkEnd w:id="40"/>
      <w:bookmarkEnd w:id="41"/>
      <w:bookmarkEnd w:id="42"/>
      <w:bookmarkEnd w:id="43"/>
      <w:bookmarkEnd w:id="44"/>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1.2.1 本招标项目的资金来源：见投标人须知前附表。</w:t>
      </w:r>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1.2.</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 xml:space="preserve"> 本招标项目的资金落实情况：见投标人须知前附表。</w:t>
      </w:r>
    </w:p>
    <w:p>
      <w:pPr>
        <w:pStyle w:val="8"/>
        <w:spacing w:line="440" w:lineRule="exact"/>
        <w:rPr>
          <w:color w:val="auto"/>
        </w:rPr>
      </w:pPr>
      <w:bookmarkStart w:id="45" w:name="_Toc32479"/>
      <w:bookmarkStart w:id="46" w:name="_Toc325550667"/>
      <w:bookmarkStart w:id="47" w:name="_Toc498502947"/>
      <w:bookmarkStart w:id="48" w:name="_Toc505626486"/>
      <w:bookmarkStart w:id="49" w:name="_Toc26948"/>
      <w:bookmarkStart w:id="50" w:name="_Toc499204855"/>
      <w:bookmarkStart w:id="51" w:name="_Toc6807"/>
      <w:bookmarkStart w:id="52" w:name="_Toc144974502"/>
      <w:bookmarkStart w:id="53" w:name="_Toc281225102"/>
      <w:bookmarkStart w:id="54" w:name="_Toc8391"/>
      <w:bookmarkStart w:id="55" w:name="_Toc270670931"/>
      <w:bookmarkStart w:id="56" w:name="_Toc273358859"/>
      <w:bookmarkStart w:id="57" w:name="_Toc152045534"/>
      <w:bookmarkStart w:id="58" w:name="_Toc269324690"/>
      <w:bookmarkStart w:id="59" w:name="_Toc152042310"/>
      <w:r>
        <w:rPr>
          <w:color w:val="auto"/>
        </w:rPr>
        <w:t>1.3招标范围、服务周期和质量要求</w:t>
      </w:r>
      <w:bookmarkEnd w:id="45"/>
      <w:bookmarkEnd w:id="46"/>
      <w:bookmarkEnd w:id="47"/>
      <w:bookmarkEnd w:id="48"/>
      <w:bookmarkEnd w:id="49"/>
      <w:bookmarkEnd w:id="50"/>
      <w:bookmarkEnd w:id="51"/>
    </w:p>
    <w:p>
      <w:pPr>
        <w:spacing w:line="440" w:lineRule="exact"/>
        <w:ind w:firstLine="420"/>
        <w:rPr>
          <w:rFonts w:asciiTheme="minorEastAsia" w:hAnsiTheme="minorEastAsia" w:eastAsiaTheme="minorEastAsia"/>
          <w:color w:val="auto"/>
          <w:sz w:val="24"/>
        </w:rPr>
      </w:pPr>
      <w:r>
        <w:rPr>
          <w:rFonts w:asciiTheme="minorEastAsia" w:hAnsiTheme="minorEastAsia" w:eastAsiaTheme="minorEastAsia"/>
          <w:color w:val="auto"/>
          <w:sz w:val="24"/>
        </w:rPr>
        <w:t>1.3.</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 xml:space="preserve"> 本次</w:t>
      </w:r>
      <w:r>
        <w:rPr>
          <w:rFonts w:hint="eastAsia" w:asciiTheme="minorEastAsia" w:hAnsiTheme="minorEastAsia" w:eastAsiaTheme="minorEastAsia"/>
          <w:color w:val="auto"/>
          <w:sz w:val="24"/>
        </w:rPr>
        <w:t>标段划分及</w:t>
      </w:r>
      <w:r>
        <w:rPr>
          <w:rFonts w:asciiTheme="minorEastAsia" w:hAnsiTheme="minorEastAsia" w:eastAsiaTheme="minorEastAsia"/>
          <w:color w:val="auto"/>
          <w:sz w:val="24"/>
        </w:rPr>
        <w:t>招标范围：见投标人须知前附表。</w:t>
      </w:r>
    </w:p>
    <w:p>
      <w:pPr>
        <w:spacing w:line="440" w:lineRule="exact"/>
        <w:ind w:firstLine="420"/>
        <w:rPr>
          <w:rFonts w:asciiTheme="minorEastAsia" w:hAnsiTheme="minorEastAsia" w:eastAsiaTheme="minorEastAsia"/>
          <w:color w:val="auto"/>
          <w:sz w:val="24"/>
        </w:rPr>
      </w:pPr>
      <w:r>
        <w:rPr>
          <w:rFonts w:asciiTheme="minorEastAsia" w:hAnsiTheme="minorEastAsia" w:eastAsiaTheme="minorEastAsia"/>
          <w:color w:val="auto"/>
          <w:sz w:val="24"/>
        </w:rPr>
        <w:t>1.3.</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 xml:space="preserve"> 本</w:t>
      </w:r>
      <w:r>
        <w:rPr>
          <w:rFonts w:hint="eastAsia" w:asciiTheme="minorEastAsia" w:hAnsiTheme="minorEastAsia" w:eastAsiaTheme="minorEastAsia"/>
          <w:color w:val="auto"/>
          <w:sz w:val="24"/>
        </w:rPr>
        <w:t>项目</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监理服务期限</w:t>
      </w:r>
      <w:r>
        <w:rPr>
          <w:rFonts w:asciiTheme="minorEastAsia" w:hAnsiTheme="minorEastAsia" w:eastAsiaTheme="minorEastAsia"/>
          <w:color w:val="auto"/>
          <w:sz w:val="24"/>
        </w:rPr>
        <w:t>：见投标人须知前附表。</w:t>
      </w:r>
    </w:p>
    <w:p>
      <w:pPr>
        <w:spacing w:line="440" w:lineRule="exact"/>
        <w:ind w:firstLine="420"/>
        <w:rPr>
          <w:rFonts w:asciiTheme="minorEastAsia" w:hAnsiTheme="minorEastAsia" w:eastAsiaTheme="minorEastAsia"/>
          <w:color w:val="auto"/>
          <w:sz w:val="24"/>
        </w:rPr>
      </w:pPr>
      <w:r>
        <w:rPr>
          <w:rFonts w:asciiTheme="minorEastAsia" w:hAnsiTheme="minorEastAsia" w:eastAsiaTheme="minorEastAsia"/>
          <w:color w:val="auto"/>
          <w:sz w:val="24"/>
        </w:rPr>
        <w:t>1.3.</w:t>
      </w:r>
      <w:r>
        <w:rPr>
          <w:rFonts w:hint="eastAsia" w:asciiTheme="minorEastAsia" w:hAnsiTheme="minorEastAsia" w:eastAsiaTheme="minorEastAsia"/>
          <w:color w:val="auto"/>
          <w:sz w:val="24"/>
        </w:rPr>
        <w:t xml:space="preserve">3 </w:t>
      </w:r>
      <w:r>
        <w:rPr>
          <w:rFonts w:asciiTheme="minorEastAsia" w:hAnsiTheme="minorEastAsia" w:eastAsiaTheme="minorEastAsia"/>
          <w:color w:val="auto"/>
          <w:sz w:val="24"/>
        </w:rPr>
        <w:t>本</w:t>
      </w:r>
      <w:r>
        <w:rPr>
          <w:rFonts w:hint="eastAsia" w:asciiTheme="minorEastAsia" w:hAnsiTheme="minorEastAsia" w:eastAsiaTheme="minorEastAsia"/>
          <w:color w:val="auto"/>
          <w:sz w:val="24"/>
        </w:rPr>
        <w:t>项目</w:t>
      </w:r>
      <w:r>
        <w:rPr>
          <w:rFonts w:asciiTheme="minorEastAsia" w:hAnsiTheme="minorEastAsia" w:eastAsiaTheme="minorEastAsia"/>
          <w:color w:val="auto"/>
          <w:sz w:val="24"/>
        </w:rPr>
        <w:t>的质量要求：见投标人须知前附表。</w:t>
      </w:r>
    </w:p>
    <w:p>
      <w:pPr>
        <w:pStyle w:val="8"/>
        <w:spacing w:line="440" w:lineRule="exact"/>
        <w:rPr>
          <w:color w:val="auto"/>
        </w:rPr>
      </w:pPr>
      <w:bookmarkStart w:id="60" w:name="_Toc505626487"/>
      <w:bookmarkStart w:id="61" w:name="_Toc16688"/>
      <w:bookmarkStart w:id="62" w:name="_Toc498502948"/>
      <w:bookmarkStart w:id="63" w:name="_Toc499204856"/>
      <w:bookmarkStart w:id="64" w:name="_Toc22463"/>
      <w:bookmarkStart w:id="65" w:name="_Toc24624"/>
      <w:r>
        <w:rPr>
          <w:color w:val="auto"/>
        </w:rPr>
        <w:t>1.4 投标人资格要求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440" w:lineRule="exact"/>
        <w:ind w:firstLine="240" w:firstLineChars="100"/>
        <w:rPr>
          <w:rFonts w:asciiTheme="minorEastAsia" w:hAnsiTheme="minorEastAsia" w:eastAsiaTheme="minorEastAsia"/>
          <w:color w:val="auto"/>
          <w:sz w:val="24"/>
        </w:rPr>
      </w:pPr>
      <w:r>
        <w:rPr>
          <w:rFonts w:asciiTheme="minorEastAsia" w:hAnsiTheme="minorEastAsia" w:eastAsiaTheme="minorEastAsia"/>
          <w:color w:val="auto"/>
          <w:sz w:val="24"/>
        </w:rPr>
        <w:t>1.4.1 投标人应具备承担本招标项目资质条件、能力和信誉：</w:t>
      </w:r>
    </w:p>
    <w:p>
      <w:pPr>
        <w:spacing w:line="440" w:lineRule="exact"/>
        <w:ind w:firstLine="240" w:firstLineChars="100"/>
        <w:rPr>
          <w:rFonts w:asciiTheme="minorEastAsia" w:hAnsiTheme="minorEastAsia" w:eastAsiaTheme="minorEastAsia"/>
          <w:color w:val="auto"/>
          <w:sz w:val="24"/>
        </w:rPr>
      </w:pPr>
      <w:r>
        <w:rPr>
          <w:rFonts w:asciiTheme="minorEastAsia" w:hAnsiTheme="minorEastAsia" w:eastAsiaTheme="minorEastAsia"/>
          <w:color w:val="auto"/>
          <w:sz w:val="24"/>
        </w:rPr>
        <w:t>（1）资质要求：见投标人须知前附表；</w:t>
      </w:r>
    </w:p>
    <w:p>
      <w:pPr>
        <w:spacing w:line="440" w:lineRule="exact"/>
        <w:ind w:firstLine="240" w:firstLineChars="100"/>
        <w:rPr>
          <w:rFonts w:asciiTheme="minorEastAsia" w:hAnsiTheme="minorEastAsia" w:eastAsiaTheme="minorEastAsia"/>
          <w:color w:val="auto"/>
          <w:sz w:val="24"/>
        </w:rPr>
      </w:pPr>
      <w:r>
        <w:rPr>
          <w:rFonts w:asciiTheme="minorEastAsia" w:hAnsiTheme="minorEastAsia" w:eastAsiaTheme="minorEastAsia"/>
          <w:color w:val="auto"/>
          <w:sz w:val="24"/>
        </w:rPr>
        <w:t>（2）总监理工程师的资格要求：应当具备工程注册监理工程师执业资格（如有），具体要求见投标人须知前附表；</w:t>
      </w:r>
      <w:bookmarkStart w:id="66" w:name="page22"/>
      <w:bookmarkEnd w:id="66"/>
    </w:p>
    <w:p>
      <w:pPr>
        <w:spacing w:line="440" w:lineRule="exact"/>
        <w:ind w:firstLine="240" w:firstLineChars="100"/>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）其他要求：见投标人须知前附表。</w:t>
      </w:r>
    </w:p>
    <w:p>
      <w:pPr>
        <w:spacing w:line="440" w:lineRule="exact"/>
        <w:ind w:firstLine="240" w:firstLineChars="100"/>
        <w:rPr>
          <w:rFonts w:asciiTheme="minorEastAsia" w:hAnsiTheme="minorEastAsia" w:eastAsiaTheme="minorEastAsia"/>
          <w:color w:val="auto"/>
          <w:sz w:val="24"/>
        </w:rPr>
      </w:pPr>
      <w:r>
        <w:rPr>
          <w:rFonts w:asciiTheme="minorEastAsia" w:hAnsiTheme="minorEastAsia" w:eastAsiaTheme="minorEastAsia"/>
          <w:color w:val="auto"/>
          <w:sz w:val="24"/>
        </w:rPr>
        <w:t>需要提交的相关证明材料见本章第 3.5 款的规定。</w:t>
      </w:r>
    </w:p>
    <w:p>
      <w:pPr>
        <w:spacing w:line="440" w:lineRule="exact"/>
        <w:ind w:firstLine="240" w:firstLineChars="100"/>
        <w:rPr>
          <w:rFonts w:asciiTheme="minorEastAsia" w:hAnsiTheme="minorEastAsia" w:eastAsiaTheme="minorEastAsia"/>
          <w:color w:val="auto"/>
          <w:sz w:val="24"/>
        </w:rPr>
      </w:pPr>
      <w:r>
        <w:rPr>
          <w:rFonts w:asciiTheme="minorEastAsia" w:hAnsiTheme="minorEastAsia" w:eastAsiaTheme="minorEastAsia"/>
          <w:color w:val="auto"/>
          <w:sz w:val="24"/>
        </w:rPr>
        <w:t>1.4.2 投标人须知前附表规定接受联合体投标的，联合体除应符合本章第 1.4.1 项和投标人须知前附表的要求外，还应遵守以下规定：</w:t>
      </w:r>
    </w:p>
    <w:p>
      <w:pPr>
        <w:spacing w:line="440" w:lineRule="exact"/>
        <w:ind w:firstLine="240" w:firstLineChars="100"/>
        <w:rPr>
          <w:rFonts w:asciiTheme="minorEastAsia" w:hAnsiTheme="minorEastAsia" w:eastAsiaTheme="minorEastAsia"/>
          <w:color w:val="auto"/>
          <w:sz w:val="24"/>
        </w:rPr>
      </w:pPr>
      <w:r>
        <w:rPr>
          <w:rFonts w:asciiTheme="minorEastAsia" w:hAnsiTheme="minorEastAsia" w:eastAsiaTheme="minorEastAsia"/>
          <w:color w:val="auto"/>
          <w:sz w:val="24"/>
        </w:rPr>
        <w:t>（1）联合体各方应按招标文件提供的格式签订联合体协议书，明确联合体牵头人和各方权利义务，并承诺就中标项目向招标人承担连带责任；</w:t>
      </w:r>
    </w:p>
    <w:p>
      <w:pPr>
        <w:spacing w:line="440" w:lineRule="exact"/>
        <w:ind w:firstLine="240" w:firstLineChars="100"/>
        <w:rPr>
          <w:rFonts w:asciiTheme="minorEastAsia" w:hAnsiTheme="minorEastAsia" w:eastAsiaTheme="minorEastAsia"/>
          <w:color w:val="auto"/>
          <w:sz w:val="24"/>
        </w:rPr>
      </w:pPr>
      <w:r>
        <w:rPr>
          <w:rFonts w:asciiTheme="minorEastAsia" w:hAnsiTheme="minorEastAsia" w:eastAsiaTheme="minorEastAsia"/>
          <w:color w:val="auto"/>
          <w:sz w:val="24"/>
        </w:rPr>
        <w:t>（2）由同一专业的单位组成的联合体，按照资质等级较低的单位确定资质等级；</w:t>
      </w:r>
    </w:p>
    <w:p>
      <w:pPr>
        <w:spacing w:line="440" w:lineRule="exact"/>
        <w:ind w:firstLine="240" w:firstLineChars="100"/>
        <w:rPr>
          <w:rFonts w:asciiTheme="minorEastAsia" w:hAnsiTheme="minorEastAsia" w:eastAsiaTheme="minorEastAsia"/>
          <w:color w:val="auto"/>
          <w:sz w:val="24"/>
        </w:rPr>
      </w:pPr>
      <w:r>
        <w:rPr>
          <w:rFonts w:asciiTheme="minorEastAsia" w:hAnsiTheme="minorEastAsia" w:eastAsiaTheme="minorEastAsia"/>
          <w:color w:val="auto"/>
          <w:sz w:val="24"/>
        </w:rPr>
        <w:t>（3）联合体各方不得再以自己名义单独或参加其他联合体在本招标项目中投标，否则各相关投标均无效。</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1.4.3 投标人不得存在下列情形之一：</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（1）为招标人不具有独立法人资格的附属机构（单位）；</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（2）与招标人存在利害关系且可能影响招标公正性；</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（3）与本招标项目的其他投标人为同一个单位负责人；</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（4）与本招标项目的其他投标人存在控股、管理关系；</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（5）为本招标项目的代建人；</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（6）为本招标项目的招标代理机构；</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（7）与本招标项目的代建人或招标代理机构同为一个法定代表人；</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（8）与本招标项目的代建人或招标代理机构存在控股或参股关系；</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（9）与本招标项目的施工承包人以及建筑材料、建筑构配件和设备供应商有隶属关系或者其他利害关系；</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（10）被依法暂停或者取消投标资格；</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（11）被责令停产停业、暂扣或者吊销许可证、暂扣或者吊销执照；</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（12）进入清算程序，或被宣告破产，或其他丧失履约能力的情形；</w:t>
      </w:r>
    </w:p>
    <w:p>
      <w:pPr>
        <w:spacing w:line="440" w:lineRule="exact"/>
        <w:ind w:firstLine="240" w:firstLineChars="100"/>
        <w:rPr>
          <w:rFonts w:asciiTheme="minorEastAsia" w:hAnsiTheme="minorEastAsia" w:eastAsiaTheme="minorEastAsia"/>
          <w:b/>
          <w:color w:val="auto"/>
          <w:sz w:val="24"/>
        </w:rPr>
      </w:pPr>
      <w:r>
        <w:rPr>
          <w:rFonts w:asciiTheme="minorEastAsia" w:hAnsiTheme="minorEastAsia" w:eastAsiaTheme="minorEastAsia"/>
          <w:color w:val="auto"/>
          <w:sz w:val="24"/>
        </w:rPr>
        <w:t>（13）被工商行政管理机关在全国企业信用信息公示系统中列入严重违法失信企业名单；</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（14）被最高人民法院在“信用中国”网站（www.creditchina.gov.cn）或各级信用信息共享平台中列入失信被执行人名单；</w:t>
      </w:r>
    </w:p>
    <w:p>
      <w:pPr>
        <w:spacing w:line="440" w:lineRule="exact"/>
        <w:ind w:firstLine="240" w:firstLineChars="100"/>
        <w:rPr>
          <w:rFonts w:asciiTheme="minorEastAsia" w:hAnsi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5</w:t>
      </w:r>
      <w:r>
        <w:rPr>
          <w:rFonts w:asciiTheme="minorEastAsia" w:hAnsiTheme="minorEastAsia" w:eastAsiaTheme="minorEastAsia"/>
          <w:color w:val="auto"/>
          <w:sz w:val="24"/>
        </w:rPr>
        <w:t>）法律法规或投标人须知前附表规定的其他情形。</w:t>
      </w:r>
    </w:p>
    <w:p>
      <w:pPr>
        <w:pStyle w:val="8"/>
        <w:spacing w:line="440" w:lineRule="exact"/>
        <w:rPr>
          <w:color w:val="auto"/>
        </w:rPr>
      </w:pPr>
      <w:bookmarkStart w:id="67" w:name="_Toc1595"/>
      <w:bookmarkStart w:id="68" w:name="_Toc499204857"/>
      <w:bookmarkStart w:id="69" w:name="_Toc270670932"/>
      <w:bookmarkStart w:id="70" w:name="_Toc269324691"/>
      <w:bookmarkStart w:id="71" w:name="_Toc498502949"/>
      <w:bookmarkStart w:id="72" w:name="_Toc30041"/>
      <w:bookmarkStart w:id="73" w:name="_Toc505626488"/>
      <w:bookmarkStart w:id="74" w:name="_Toc152045535"/>
      <w:bookmarkStart w:id="75" w:name="_Toc24884"/>
      <w:bookmarkStart w:id="76" w:name="_Toc22660"/>
      <w:bookmarkStart w:id="77" w:name="_Toc152042311"/>
      <w:bookmarkStart w:id="78" w:name="_Toc144974503"/>
      <w:bookmarkStart w:id="79" w:name="_Toc273358860"/>
      <w:bookmarkStart w:id="80" w:name="_Toc281225104"/>
      <w:r>
        <w:rPr>
          <w:color w:val="auto"/>
        </w:rPr>
        <w:t>1.5 费用承担</w:t>
      </w:r>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投标人准备和参加投标活动发生的一切费用自理，无论中标与否，均由投标人自行承担。</w:t>
      </w:r>
    </w:p>
    <w:p>
      <w:pPr>
        <w:pStyle w:val="8"/>
        <w:spacing w:line="440" w:lineRule="exact"/>
        <w:rPr>
          <w:color w:val="auto"/>
        </w:rPr>
      </w:pPr>
      <w:bookmarkStart w:id="81" w:name="_Toc152042312"/>
      <w:bookmarkStart w:id="82" w:name="_Toc16706"/>
      <w:bookmarkStart w:id="83" w:name="_Toc9094"/>
      <w:bookmarkStart w:id="84" w:name="_Toc269324692"/>
      <w:bookmarkStart w:id="85" w:name="_Toc273358861"/>
      <w:bookmarkStart w:id="86" w:name="_Toc144974504"/>
      <w:bookmarkStart w:id="87" w:name="_Toc498502950"/>
      <w:bookmarkStart w:id="88" w:name="_Toc281225105"/>
      <w:bookmarkStart w:id="89" w:name="_Toc152045536"/>
      <w:bookmarkStart w:id="90" w:name="_Toc5790"/>
      <w:bookmarkStart w:id="91" w:name="_Toc499204858"/>
      <w:bookmarkStart w:id="92" w:name="_Toc270670933"/>
      <w:bookmarkStart w:id="93" w:name="_Toc10693"/>
      <w:bookmarkStart w:id="94" w:name="_Toc505626489"/>
      <w:r>
        <w:rPr>
          <w:color w:val="auto"/>
        </w:rPr>
        <w:t>1.6 保密</w:t>
      </w:r>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参与招标投标活动的各方应对招标文件和投标文件中的商业和技术等秘密保密，否则应承担相应的法律责任。</w:t>
      </w:r>
    </w:p>
    <w:p>
      <w:pPr>
        <w:pStyle w:val="8"/>
        <w:spacing w:line="440" w:lineRule="exact"/>
        <w:rPr>
          <w:color w:val="auto"/>
        </w:rPr>
      </w:pPr>
      <w:bookmarkStart w:id="95" w:name="_Toc144974505"/>
      <w:bookmarkStart w:id="96" w:name="_Toc152042313"/>
      <w:bookmarkStart w:id="97" w:name="_Toc498502951"/>
      <w:bookmarkStart w:id="98" w:name="_Toc269324693"/>
      <w:bookmarkStart w:id="99" w:name="_Toc31351"/>
      <w:bookmarkStart w:id="100" w:name="_Toc499204859"/>
      <w:bookmarkStart w:id="101" w:name="_Toc152045537"/>
      <w:bookmarkStart w:id="102" w:name="_Toc270670934"/>
      <w:bookmarkStart w:id="103" w:name="_Toc8125"/>
      <w:bookmarkStart w:id="104" w:name="_Toc273358862"/>
      <w:bookmarkStart w:id="105" w:name="_Toc17661"/>
      <w:bookmarkStart w:id="106" w:name="_Toc20769"/>
      <w:bookmarkStart w:id="107" w:name="_Toc505626490"/>
      <w:bookmarkStart w:id="108" w:name="_Toc281225106"/>
      <w:r>
        <w:rPr>
          <w:color w:val="auto"/>
        </w:rPr>
        <w:t>1.7 语言</w:t>
      </w:r>
      <w:bookmarkEnd w:id="95"/>
      <w:r>
        <w:rPr>
          <w:color w:val="auto"/>
        </w:rPr>
        <w:t>文字</w:t>
      </w:r>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除专用术语外，与招标投标有关的语言均使用中文。必要时专用术语应附有中文注释，</w:t>
      </w:r>
      <w:r>
        <w:rPr>
          <w:rFonts w:asciiTheme="minorEastAsia" w:hAnsiTheme="minorEastAsia" w:eastAsiaTheme="minorEastAsia"/>
          <w:color w:val="auto"/>
          <w:sz w:val="24"/>
          <w:lang w:bidi="en-US"/>
        </w:rPr>
        <w:t>对不同文字文本投标文件的解释发生异议的，以中文文本为准</w:t>
      </w:r>
      <w:r>
        <w:rPr>
          <w:rFonts w:asciiTheme="minorEastAsia" w:hAnsiTheme="minorEastAsia" w:eastAsiaTheme="minorEastAsia"/>
          <w:color w:val="auto"/>
          <w:sz w:val="24"/>
        </w:rPr>
        <w:t>。</w:t>
      </w:r>
    </w:p>
    <w:p>
      <w:pPr>
        <w:pStyle w:val="8"/>
        <w:spacing w:line="440" w:lineRule="exact"/>
        <w:rPr>
          <w:color w:val="auto"/>
        </w:rPr>
      </w:pPr>
      <w:bookmarkStart w:id="109" w:name="_Toc144974506"/>
      <w:bookmarkStart w:id="110" w:name="_Toc499204860"/>
      <w:bookmarkStart w:id="111" w:name="_Toc505626491"/>
      <w:bookmarkStart w:id="112" w:name="_Toc498502952"/>
      <w:bookmarkStart w:id="113" w:name="_Toc270670935"/>
      <w:bookmarkStart w:id="114" w:name="_Toc269324694"/>
      <w:bookmarkStart w:id="115" w:name="_Toc15379"/>
      <w:bookmarkStart w:id="116" w:name="_Toc152042314"/>
      <w:bookmarkStart w:id="117" w:name="_Toc273358863"/>
      <w:bookmarkStart w:id="118" w:name="_Toc152045538"/>
      <w:bookmarkStart w:id="119" w:name="_Toc13737"/>
      <w:bookmarkStart w:id="120" w:name="_Toc281225107"/>
      <w:bookmarkStart w:id="121" w:name="_Toc22992"/>
      <w:bookmarkStart w:id="122" w:name="_Toc20491"/>
      <w:r>
        <w:rPr>
          <w:color w:val="auto"/>
        </w:rPr>
        <w:t>1.8 计量单位</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除技术规范另有规定外，所有计量均采用中华人民共和国法定计量单位。</w:t>
      </w:r>
    </w:p>
    <w:p>
      <w:pPr>
        <w:pStyle w:val="8"/>
        <w:spacing w:line="440" w:lineRule="exact"/>
        <w:rPr>
          <w:color w:val="auto"/>
        </w:rPr>
      </w:pPr>
      <w:bookmarkStart w:id="123" w:name="_Toc21341"/>
      <w:bookmarkStart w:id="124" w:name="_Toc152042315"/>
      <w:bookmarkStart w:id="125" w:name="_Toc30753"/>
      <w:bookmarkStart w:id="126" w:name="_Toc270670936"/>
      <w:bookmarkStart w:id="127" w:name="_Toc505626492"/>
      <w:bookmarkStart w:id="128" w:name="_Toc23122"/>
      <w:bookmarkStart w:id="129" w:name="_Toc152045539"/>
      <w:bookmarkStart w:id="130" w:name="_Toc269324695"/>
      <w:bookmarkStart w:id="131" w:name="_Toc498502953"/>
      <w:bookmarkStart w:id="132" w:name="_Toc144974507"/>
      <w:bookmarkStart w:id="133" w:name="_Toc273358864"/>
      <w:bookmarkStart w:id="134" w:name="_Toc499204861"/>
      <w:bookmarkStart w:id="135" w:name="_Toc281225108"/>
      <w:bookmarkStart w:id="136" w:name="_Toc14034"/>
      <w:r>
        <w:rPr>
          <w:color w:val="auto"/>
        </w:rPr>
        <w:t>1.9 踏勘现场</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1.9.1</w:t>
      </w:r>
      <w:r>
        <w:rPr>
          <w:rFonts w:asciiTheme="minorEastAsia" w:hAnsiTheme="minorEastAsia" w:eastAsiaTheme="minorEastAsia"/>
          <w:color w:val="auto"/>
          <w:sz w:val="24"/>
        </w:rPr>
        <w:t>投标人须知前附表规定组织踏勘现场的，招标人按投标人须知前附表规定的时间、地 点组织投标人踏勘项目现场。部分投标人未按时参加踏勘现场的，不影响踏勘现场的正常进行。</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1.9.2</w:t>
      </w:r>
      <w:r>
        <w:rPr>
          <w:rFonts w:asciiTheme="minorEastAsia" w:hAnsiTheme="minorEastAsia" w:eastAsiaTheme="minorEastAsia"/>
          <w:color w:val="auto"/>
          <w:sz w:val="24"/>
        </w:rPr>
        <w:t>投标人踏勘现场发生的费用自理。</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1.9.3</w:t>
      </w:r>
      <w:r>
        <w:rPr>
          <w:rFonts w:asciiTheme="minorEastAsia" w:hAnsiTheme="minorEastAsia" w:eastAsiaTheme="minorEastAsia"/>
          <w:color w:val="auto"/>
          <w:sz w:val="24"/>
        </w:rPr>
        <w:t>除招标人的原因外，投标人自行负责在踏勘现场中所发生的人员伤亡和财产损失。</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1.9.4</w:t>
      </w:r>
      <w:r>
        <w:rPr>
          <w:rFonts w:asciiTheme="minorEastAsia" w:hAnsiTheme="minorEastAsia" w:eastAsiaTheme="minorEastAsia"/>
          <w:color w:val="auto"/>
          <w:sz w:val="24"/>
        </w:rPr>
        <w:t>招标人在踏勘现场中介绍的工程场地和相关的周边环境情况，供投标人在编制投标文 件时参考，招标人不对投标人据此作出的判断和决策负责。</w:t>
      </w:r>
    </w:p>
    <w:p>
      <w:pPr>
        <w:pStyle w:val="8"/>
        <w:spacing w:line="440" w:lineRule="exact"/>
        <w:rPr>
          <w:color w:val="auto"/>
        </w:rPr>
      </w:pPr>
      <w:bookmarkStart w:id="137" w:name="_Toc498502954"/>
      <w:bookmarkStart w:id="138" w:name="_Toc21390"/>
      <w:bookmarkStart w:id="139" w:name="_Toc12118"/>
      <w:bookmarkStart w:id="140" w:name="_Toc270670937"/>
      <w:bookmarkStart w:id="141" w:name="_Toc144974508"/>
      <w:bookmarkStart w:id="142" w:name="_Toc152042316"/>
      <w:bookmarkStart w:id="143" w:name="_Toc499204862"/>
      <w:bookmarkStart w:id="144" w:name="_Toc28032"/>
      <w:bookmarkStart w:id="145" w:name="_Toc505626493"/>
      <w:bookmarkStart w:id="146" w:name="_Toc269324696"/>
      <w:bookmarkStart w:id="147" w:name="_Toc9610"/>
      <w:bookmarkStart w:id="148" w:name="_Toc152045540"/>
      <w:bookmarkStart w:id="149" w:name="_Toc273358865"/>
      <w:bookmarkStart w:id="150" w:name="_Toc281225112"/>
      <w:r>
        <w:rPr>
          <w:color w:val="auto"/>
        </w:rPr>
        <w:t>1.10 投标预备会</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1.10.1 投标人须知前附表规定召开投标预备会的，招标人按投标人须知前附表规定的时间和地点召开投标预备会，澄清投标人提出的问题。</w:t>
      </w:r>
    </w:p>
    <w:p>
      <w:pPr>
        <w:pStyle w:val="8"/>
        <w:spacing w:line="440" w:lineRule="exact"/>
        <w:rPr>
          <w:color w:val="auto"/>
        </w:rPr>
      </w:pPr>
      <w:bookmarkStart w:id="151" w:name="_Toc270670938"/>
      <w:bookmarkStart w:id="152" w:name="_Toc17522"/>
      <w:bookmarkStart w:id="153" w:name="_Toc499204863"/>
      <w:bookmarkStart w:id="154" w:name="_Toc10333"/>
      <w:bookmarkStart w:id="155" w:name="_Toc498502955"/>
      <w:bookmarkStart w:id="156" w:name="_Toc152045541"/>
      <w:bookmarkStart w:id="157" w:name="_Toc152042317"/>
      <w:bookmarkStart w:id="158" w:name="_Toc21890"/>
      <w:bookmarkStart w:id="159" w:name="_Toc144974509"/>
      <w:bookmarkStart w:id="160" w:name="_Toc9088"/>
      <w:bookmarkStart w:id="161" w:name="_Toc281225113"/>
      <w:bookmarkStart w:id="162" w:name="_Toc505626494"/>
      <w:bookmarkStart w:id="163" w:name="_Toc269324697"/>
      <w:bookmarkStart w:id="164" w:name="_Toc273358866"/>
      <w:r>
        <w:rPr>
          <w:color w:val="auto"/>
        </w:rPr>
        <w:t>1.11 分包</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不允许</w:t>
      </w:r>
      <w:r>
        <w:rPr>
          <w:rFonts w:asciiTheme="minorEastAsia" w:hAnsiTheme="minorEastAsia" w:eastAsiaTheme="minorEastAsia"/>
          <w:color w:val="auto"/>
          <w:sz w:val="24"/>
        </w:rPr>
        <w:t>。</w:t>
      </w:r>
    </w:p>
    <w:p>
      <w:pPr>
        <w:pStyle w:val="8"/>
        <w:spacing w:line="440" w:lineRule="exact"/>
        <w:rPr>
          <w:color w:val="auto"/>
        </w:rPr>
      </w:pPr>
      <w:bookmarkStart w:id="165" w:name="_Toc269324698"/>
      <w:bookmarkStart w:id="166" w:name="_Toc2558"/>
      <w:bookmarkStart w:id="167" w:name="_Toc273358867"/>
      <w:bookmarkStart w:id="168" w:name="_Toc270670939"/>
      <w:bookmarkStart w:id="169" w:name="_Toc498502956"/>
      <w:bookmarkStart w:id="170" w:name="_Toc14741"/>
      <w:bookmarkStart w:id="171" w:name="_Toc499204864"/>
      <w:bookmarkStart w:id="172" w:name="_Toc10545"/>
      <w:bookmarkStart w:id="173" w:name="_Toc17163"/>
      <w:bookmarkStart w:id="174" w:name="_Toc281225114"/>
      <w:bookmarkStart w:id="175" w:name="_Toc505626495"/>
      <w:r>
        <w:rPr>
          <w:color w:val="auto"/>
        </w:rPr>
        <w:t xml:space="preserve">1.12 </w:t>
      </w:r>
      <w:bookmarkEnd w:id="165"/>
      <w:bookmarkEnd w:id="166"/>
      <w:bookmarkEnd w:id="167"/>
      <w:bookmarkEnd w:id="168"/>
      <w:bookmarkEnd w:id="169"/>
      <w:bookmarkEnd w:id="170"/>
      <w:bookmarkEnd w:id="171"/>
      <w:bookmarkEnd w:id="172"/>
      <w:bookmarkEnd w:id="173"/>
      <w:bookmarkEnd w:id="174"/>
      <w:r>
        <w:rPr>
          <w:rFonts w:hint="eastAsia"/>
          <w:color w:val="auto"/>
        </w:rPr>
        <w:t>响应和偏差</w:t>
      </w:r>
      <w:bookmarkEnd w:id="175"/>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1.12.1 投标文件应当对招标文件的实质性要求和条件作出满足性或更有利于招标人的响应，否则，投标人的投标将被否决。实质性要求和条件见投标人须知前附表。</w:t>
      </w:r>
    </w:p>
    <w:p>
      <w:pPr>
        <w:spacing w:line="440" w:lineRule="exact"/>
        <w:ind w:firstLine="360" w:firstLineChars="150"/>
        <w:jc w:val="left"/>
        <w:rPr>
          <w:rFonts w:asciiTheme="minorEastAsia" w:hAnsiTheme="minorEastAsia" w:eastAsiaTheme="minorEastAsia"/>
          <w:color w:val="auto"/>
          <w:sz w:val="24"/>
        </w:rPr>
      </w:pPr>
      <w:r>
        <w:rPr>
          <w:rFonts w:asciiTheme="minorEastAsia" w:hAnsiTheme="minorEastAsia" w:eastAsiaTheme="minorEastAsia"/>
          <w:color w:val="auto"/>
          <w:sz w:val="24"/>
        </w:rPr>
        <w:t>1.12.2 投标人应根据招标文件的要求提供投标监理大纲等内容以对招标文件作出响应。</w:t>
      </w:r>
    </w:p>
    <w:p>
      <w:pPr>
        <w:spacing w:line="440" w:lineRule="exact"/>
        <w:ind w:firstLine="360" w:firstLineChars="150"/>
        <w:jc w:val="left"/>
        <w:rPr>
          <w:rFonts w:asciiTheme="minorEastAsia" w:hAnsiTheme="minorEastAsia" w:eastAsiaTheme="minorEastAsia"/>
          <w:color w:val="auto"/>
          <w:sz w:val="24"/>
        </w:rPr>
      </w:pPr>
      <w:r>
        <w:rPr>
          <w:rFonts w:asciiTheme="minorEastAsia" w:hAnsiTheme="minorEastAsia" w:eastAsiaTheme="minorEastAsia"/>
          <w:color w:val="auto"/>
          <w:sz w:val="24"/>
        </w:rPr>
        <w:t>1.12.3 投标人须知前附表允许投标文件偏离招标文件某些要求的，偏差应当符合招标文件规定的偏差范围和幅度。</w:t>
      </w:r>
    </w:p>
    <w:p>
      <w:pPr>
        <w:pStyle w:val="8"/>
        <w:spacing w:line="440" w:lineRule="exact"/>
        <w:rPr>
          <w:color w:val="auto"/>
        </w:rPr>
      </w:pPr>
      <w:r>
        <w:rPr>
          <w:rFonts w:hint="eastAsia"/>
          <w:color w:val="auto"/>
        </w:rPr>
        <w:t>1.13联合体投标</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1.13.1</w:t>
      </w:r>
      <w:r>
        <w:rPr>
          <w:rFonts w:ascii="新宋体" w:hAnsi="新宋体" w:eastAsia="新宋体"/>
          <w:color w:val="auto"/>
          <w:sz w:val="24"/>
        </w:rPr>
        <w:t>两个以上法人或者其他组织可以组成一个联合体，以一个投标人的身份共同投标。</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1.13.2</w:t>
      </w:r>
      <w:r>
        <w:rPr>
          <w:rFonts w:ascii="新宋体" w:hAnsi="新宋体" w:eastAsia="新宋体"/>
          <w:color w:val="auto"/>
          <w:sz w:val="24"/>
        </w:rPr>
        <w:t>联合体各方均应当具备承担招标项目的相应能力</w:t>
      </w:r>
      <w:r>
        <w:rPr>
          <w:rFonts w:hint="eastAsia" w:ascii="新宋体" w:hAnsi="新宋体" w:eastAsia="新宋体"/>
          <w:color w:val="auto"/>
          <w:sz w:val="24"/>
        </w:rPr>
        <w:t>，</w:t>
      </w:r>
      <w:r>
        <w:rPr>
          <w:rFonts w:ascii="新宋体" w:hAnsi="新宋体" w:eastAsia="新宋体"/>
          <w:color w:val="auto"/>
          <w:sz w:val="24"/>
        </w:rPr>
        <w:t>国家有关规定或者招标文件对投标人资格条件有规定的，联合体各方均应当具备规定的相应资格条件。由同一专业的单位组成的联合体，按照资质等级较低的单位确定资质等级。</w:t>
      </w:r>
    </w:p>
    <w:p>
      <w:pPr>
        <w:spacing w:line="360" w:lineRule="auto"/>
        <w:ind w:firstLine="523" w:firstLineChars="218"/>
        <w:rPr>
          <w:rFonts w:ascii="新宋体" w:hAnsi="新宋体" w:eastAsia="新宋体"/>
          <w:color w:val="auto"/>
          <w:sz w:val="24"/>
        </w:rPr>
      </w:pPr>
      <w:r>
        <w:rPr>
          <w:rFonts w:hint="eastAsia" w:ascii="新宋体" w:hAnsi="新宋体" w:eastAsia="新宋体"/>
          <w:color w:val="auto"/>
          <w:sz w:val="24"/>
        </w:rPr>
        <w:t>1.13.3</w:t>
      </w:r>
      <w:r>
        <w:rPr>
          <w:rFonts w:ascii="新宋体" w:hAnsi="新宋体" w:eastAsia="新宋体"/>
          <w:color w:val="auto"/>
          <w:sz w:val="24"/>
        </w:rPr>
        <w:t>联合体各方应当签订共同投标协议，确定联合体各方拟承担的</w:t>
      </w:r>
      <w:r>
        <w:rPr>
          <w:rFonts w:hint="eastAsia" w:ascii="新宋体" w:hAnsi="新宋体" w:eastAsia="新宋体"/>
          <w:color w:val="auto"/>
          <w:sz w:val="24"/>
        </w:rPr>
        <w:t>权力</w:t>
      </w:r>
      <w:r>
        <w:rPr>
          <w:rFonts w:ascii="新宋体" w:hAnsi="新宋体" w:eastAsia="新宋体"/>
          <w:color w:val="auto"/>
          <w:sz w:val="24"/>
        </w:rPr>
        <w:t>和</w:t>
      </w:r>
      <w:r>
        <w:rPr>
          <w:rFonts w:hint="eastAsia" w:ascii="新宋体" w:hAnsi="新宋体" w:eastAsia="新宋体"/>
          <w:color w:val="auto"/>
          <w:sz w:val="24"/>
        </w:rPr>
        <w:t>义务</w:t>
      </w:r>
      <w:r>
        <w:rPr>
          <w:rFonts w:ascii="新宋体" w:hAnsi="新宋体" w:eastAsia="新宋体"/>
          <w:color w:val="auto"/>
          <w:sz w:val="24"/>
        </w:rPr>
        <w:t>，并将共同投标协议连同投标文件一并提交招标人。联合体中标的，联合体各方应当共同与招标人签订合同，就中标项目向招标人承担连带责任。</w:t>
      </w:r>
    </w:p>
    <w:p>
      <w:pPr>
        <w:pStyle w:val="2"/>
        <w:ind w:firstLine="480" w:firstLineChars="200"/>
        <w:rPr>
          <w:color w:val="auto"/>
        </w:rPr>
      </w:pPr>
      <w:r>
        <w:rPr>
          <w:rFonts w:hint="eastAsia" w:ascii="新宋体" w:hAnsi="新宋体" w:eastAsia="新宋体"/>
          <w:color w:val="auto"/>
          <w:sz w:val="24"/>
        </w:rPr>
        <w:t>1.13.4联合体各方不得以自己的名义单或参加其他联合体在同一标段中投标，否则其投标和与此相关的联合体</w:t>
      </w:r>
    </w:p>
    <w:p>
      <w:pPr>
        <w:pStyle w:val="7"/>
        <w:spacing w:line="440" w:lineRule="exact"/>
        <w:rPr>
          <w:color w:val="auto"/>
        </w:rPr>
      </w:pPr>
      <w:bookmarkStart w:id="176" w:name="_Toc505626496"/>
      <w:bookmarkStart w:id="177" w:name="_Toc152045542"/>
      <w:bookmarkStart w:id="178" w:name="_Toc273358868"/>
      <w:bookmarkStart w:id="179" w:name="_Toc269324699"/>
      <w:bookmarkStart w:id="180" w:name="_Toc144974510"/>
      <w:bookmarkStart w:id="181" w:name="_Toc152042318"/>
      <w:bookmarkStart w:id="182" w:name="_Toc14256"/>
      <w:bookmarkStart w:id="183" w:name="_Toc281225115"/>
      <w:bookmarkStart w:id="184" w:name="_Toc498502957"/>
      <w:r>
        <w:rPr>
          <w:color w:val="auto"/>
        </w:rPr>
        <w:t>2.招标文件</w:t>
      </w:r>
      <w:bookmarkEnd w:id="176"/>
      <w:bookmarkEnd w:id="177"/>
      <w:bookmarkEnd w:id="178"/>
      <w:bookmarkEnd w:id="179"/>
      <w:bookmarkEnd w:id="180"/>
      <w:bookmarkEnd w:id="181"/>
      <w:bookmarkEnd w:id="182"/>
      <w:bookmarkEnd w:id="183"/>
      <w:bookmarkEnd w:id="184"/>
    </w:p>
    <w:p>
      <w:pPr>
        <w:pStyle w:val="8"/>
        <w:spacing w:line="440" w:lineRule="exact"/>
        <w:rPr>
          <w:color w:val="auto"/>
        </w:rPr>
      </w:pPr>
      <w:bookmarkStart w:id="185" w:name="_Toc499204866"/>
      <w:bookmarkStart w:id="186" w:name="_Toc21374"/>
      <w:bookmarkStart w:id="187" w:name="_Toc505626497"/>
      <w:bookmarkStart w:id="188" w:name="_Toc273358869"/>
      <w:bookmarkStart w:id="189" w:name="_Toc281225116"/>
      <w:bookmarkStart w:id="190" w:name="_Toc269324700"/>
      <w:bookmarkStart w:id="191" w:name="_Toc144974511"/>
      <w:bookmarkStart w:id="192" w:name="_Toc25095"/>
      <w:bookmarkStart w:id="193" w:name="_Toc7834"/>
      <w:bookmarkStart w:id="194" w:name="_Toc152045543"/>
      <w:bookmarkStart w:id="195" w:name="_Toc498502958"/>
      <w:bookmarkStart w:id="196" w:name="_Toc12450"/>
      <w:bookmarkStart w:id="197" w:name="_Toc152042319"/>
      <w:r>
        <w:rPr>
          <w:color w:val="auto"/>
        </w:rPr>
        <w:t>2.1 招标文件的组成</w:t>
      </w:r>
      <w:bookmarkEnd w:id="185"/>
      <w:bookmarkEnd w:id="186"/>
      <w:bookmarkEnd w:id="187"/>
      <w:bookmarkEnd w:id="188"/>
      <w:bookmarkEnd w:id="189"/>
      <w:bookmarkEnd w:id="190"/>
      <w:bookmarkEnd w:id="191"/>
      <w:bookmarkEnd w:id="192"/>
      <w:bookmarkEnd w:id="193"/>
      <w:bookmarkEnd w:id="194"/>
      <w:bookmarkEnd w:id="195"/>
      <w:bookmarkEnd w:id="196"/>
      <w:bookmarkEnd w:id="197"/>
    </w:p>
    <w:p>
      <w:pPr>
        <w:spacing w:line="440" w:lineRule="exact"/>
        <w:jc w:val="left"/>
        <w:rPr>
          <w:rFonts w:asciiTheme="minorEastAsia" w:hAnsiTheme="minorEastAsia" w:eastAsiaTheme="minorEastAsia"/>
          <w:color w:val="auto"/>
          <w:sz w:val="24"/>
        </w:rPr>
      </w:pPr>
      <w:r>
        <w:rPr>
          <w:rFonts w:asciiTheme="minorEastAsia" w:hAnsiTheme="minorEastAsia" w:eastAsiaTheme="minorEastAsia"/>
          <w:color w:val="auto"/>
          <w:sz w:val="24"/>
        </w:rPr>
        <w:t>　　本招标文件包括：</w:t>
      </w:r>
    </w:p>
    <w:p>
      <w:pPr>
        <w:spacing w:line="440" w:lineRule="exact"/>
        <w:ind w:firstLine="410" w:firstLineChars="171"/>
        <w:jc w:val="left"/>
        <w:rPr>
          <w:rFonts w:asciiTheme="minorEastAsia" w:hAnsiTheme="minorEastAsia" w:eastAsiaTheme="minorEastAsia"/>
          <w:color w:val="auto"/>
          <w:sz w:val="24"/>
        </w:rPr>
      </w:pPr>
      <w:r>
        <w:rPr>
          <w:rFonts w:asciiTheme="minorEastAsia" w:hAnsiTheme="minorEastAsia" w:eastAsiaTheme="minorEastAsia"/>
          <w:color w:val="auto"/>
          <w:sz w:val="24"/>
        </w:rPr>
        <w:t>（1）招标公告；</w:t>
      </w:r>
    </w:p>
    <w:p>
      <w:pPr>
        <w:spacing w:line="440" w:lineRule="exact"/>
        <w:ind w:firstLine="410" w:firstLineChars="171"/>
        <w:jc w:val="left"/>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投标人须知；</w:t>
      </w:r>
    </w:p>
    <w:p>
      <w:pPr>
        <w:spacing w:line="440" w:lineRule="exact"/>
        <w:ind w:firstLine="410" w:firstLineChars="171"/>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附表一  投标保证金；</w:t>
      </w:r>
    </w:p>
    <w:p>
      <w:pPr>
        <w:spacing w:line="440" w:lineRule="exact"/>
        <w:ind w:firstLine="410" w:firstLineChars="171"/>
        <w:jc w:val="left"/>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）评标办法</w:t>
      </w:r>
      <w:r>
        <w:rPr>
          <w:rFonts w:hint="eastAsia" w:asciiTheme="minorEastAsia" w:hAnsiTheme="minorEastAsia" w:eastAsiaTheme="minorEastAsia"/>
          <w:color w:val="auto"/>
          <w:sz w:val="24"/>
        </w:rPr>
        <w:t>（综合评估法）</w:t>
      </w:r>
      <w:r>
        <w:rPr>
          <w:rFonts w:asciiTheme="minorEastAsia" w:hAnsiTheme="minorEastAsia" w:eastAsiaTheme="minorEastAsia"/>
          <w:color w:val="auto"/>
          <w:sz w:val="24"/>
        </w:rPr>
        <w:t>；</w:t>
      </w:r>
    </w:p>
    <w:p>
      <w:pPr>
        <w:spacing w:line="440" w:lineRule="exact"/>
        <w:ind w:firstLine="410" w:firstLineChars="171"/>
        <w:jc w:val="left"/>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）合同条款及格式；</w:t>
      </w:r>
    </w:p>
    <w:p>
      <w:pPr>
        <w:spacing w:line="440" w:lineRule="exact"/>
        <w:ind w:firstLine="410" w:firstLineChars="171"/>
        <w:jc w:val="left"/>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5</w:t>
      </w:r>
      <w:r>
        <w:rPr>
          <w:rFonts w:asciiTheme="minorEastAsia" w:hAnsiTheme="minorEastAsia" w:eastAsiaTheme="minorEastAsia"/>
          <w:color w:val="auto"/>
          <w:sz w:val="24"/>
        </w:rPr>
        <w:t>）委托人要求；</w:t>
      </w:r>
    </w:p>
    <w:p>
      <w:pPr>
        <w:spacing w:line="440" w:lineRule="exact"/>
        <w:ind w:firstLine="410" w:firstLineChars="171"/>
        <w:jc w:val="left"/>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6</w:t>
      </w:r>
      <w:r>
        <w:rPr>
          <w:rFonts w:asciiTheme="minorEastAsia" w:hAnsiTheme="minorEastAsia" w:eastAsiaTheme="minorEastAsia"/>
          <w:color w:val="auto"/>
          <w:sz w:val="24"/>
        </w:rPr>
        <w:t>）投标文件格式；</w:t>
      </w:r>
    </w:p>
    <w:p>
      <w:pPr>
        <w:spacing w:line="440" w:lineRule="exact"/>
        <w:ind w:firstLine="410" w:firstLineChars="171"/>
        <w:jc w:val="left"/>
        <w:rPr>
          <w:rFonts w:asciiTheme="minorEastAsia" w:hAnsiTheme="minorEastAsia" w:eastAsiaTheme="minorEastAsia"/>
          <w:color w:val="auto"/>
          <w:sz w:val="24"/>
        </w:rPr>
      </w:pPr>
      <w:r>
        <w:rPr>
          <w:rFonts w:asciiTheme="minorEastAsia" w:hAnsiTheme="minorEastAsia" w:eastAsiaTheme="minorEastAsia"/>
          <w:color w:val="auto"/>
          <w:sz w:val="24"/>
        </w:rPr>
        <w:t>根据本章第1.10款、第2.2款和第2.3款对招标文件所作的澄清、修改，构成招标文件的组成部分。</w:t>
      </w:r>
    </w:p>
    <w:p>
      <w:pPr>
        <w:pStyle w:val="8"/>
        <w:spacing w:line="440" w:lineRule="exact"/>
        <w:rPr>
          <w:color w:val="auto"/>
        </w:rPr>
      </w:pPr>
      <w:bookmarkStart w:id="198" w:name="_Toc25998"/>
      <w:bookmarkStart w:id="199" w:name="_Toc505626498"/>
      <w:bookmarkStart w:id="200" w:name="_Toc29952"/>
      <w:bookmarkStart w:id="201" w:name="_Toc273358870"/>
      <w:bookmarkStart w:id="202" w:name="_Toc152042320"/>
      <w:bookmarkStart w:id="203" w:name="_Toc498502959"/>
      <w:bookmarkStart w:id="204" w:name="_Toc152045544"/>
      <w:bookmarkStart w:id="205" w:name="_Toc269324701"/>
      <w:bookmarkStart w:id="206" w:name="_Toc144974512"/>
      <w:bookmarkStart w:id="207" w:name="_Toc281225117"/>
      <w:bookmarkStart w:id="208" w:name="_Toc14660"/>
      <w:bookmarkStart w:id="209" w:name="_Toc27191"/>
      <w:bookmarkStart w:id="210" w:name="_Toc499204867"/>
      <w:r>
        <w:rPr>
          <w:color w:val="auto"/>
        </w:rPr>
        <w:t>2.2 招标文件的澄清</w:t>
      </w:r>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440" w:lineRule="exact"/>
        <w:ind w:firstLine="480" w:firstLineChars="200"/>
        <w:rPr>
          <w:rFonts w:cs="宋体" w:asciiTheme="minorEastAsia" w:hAnsiTheme="minorEastAsia" w:eastAsiaTheme="minorEastAsia"/>
          <w:color w:val="auto"/>
          <w:sz w:val="24"/>
        </w:rPr>
      </w:pPr>
      <w:bookmarkStart w:id="211" w:name="_Toc152045545"/>
      <w:bookmarkStart w:id="212" w:name="_Toc144974513"/>
      <w:bookmarkStart w:id="213" w:name="_Toc498502960"/>
      <w:bookmarkStart w:id="214" w:name="_Toc31369"/>
      <w:bookmarkStart w:id="215" w:name="_Toc281225118"/>
      <w:bookmarkStart w:id="216" w:name="_Toc152042321"/>
      <w:bookmarkStart w:id="217" w:name="_Toc269324702"/>
      <w:bookmarkStart w:id="218" w:name="_Toc273358871"/>
      <w:r>
        <w:rPr>
          <w:rFonts w:hint="eastAsia" w:cs="宋体" w:asciiTheme="minorEastAsia" w:hAnsiTheme="minorEastAsia" w:eastAsiaTheme="minorEastAsia"/>
          <w:color w:val="auto"/>
          <w:sz w:val="24"/>
        </w:rPr>
        <w:t>2.2.1投标人应仔细阅读和检查招标文件的全部内容。如发现缺页或附件不全，通过《全国公共资源交易平台(河南省</w:t>
      </w:r>
      <w:r>
        <w:rPr>
          <w:rFonts w:hint="eastAsia" w:ascii="MS Mincho" w:hAnsi="MS Mincho" w:eastAsia="MS Mincho" w:cs="MS Mincho"/>
          <w:color w:val="auto"/>
          <w:sz w:val="24"/>
        </w:rPr>
        <w:t>▪</w:t>
      </w:r>
      <w:r>
        <w:rPr>
          <w:rFonts w:hint="eastAsia" w:ascii="宋体" w:hAnsi="宋体" w:cs="宋体"/>
          <w:color w:val="auto"/>
          <w:sz w:val="24"/>
        </w:rPr>
        <w:t>许昌市</w:t>
      </w:r>
      <w:r>
        <w:rPr>
          <w:rFonts w:hint="eastAsia" w:cs="宋体" w:asciiTheme="minorEastAsia" w:hAnsiTheme="minorEastAsia" w:eastAsiaTheme="minorEastAsia"/>
          <w:color w:val="auto"/>
          <w:sz w:val="24"/>
        </w:rPr>
        <w:t>)》发出，以便补齐。如有疑问，应在投标人须知前附表规定的时间要求招标人对招标文件予以澄清。如未提出异议，视为全面接受招标文件所有条款。</w:t>
      </w:r>
    </w:p>
    <w:p>
      <w:pPr>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2.2.2招标文件的澄清将在投标人须知前附表规定的投标截止时间15天前通过《全国公共资源交易平台(河南省</w:t>
      </w:r>
      <w:r>
        <w:rPr>
          <w:rFonts w:hint="eastAsia" w:ascii="MS Mincho" w:hAnsi="MS Mincho" w:eastAsia="MS Mincho" w:cs="MS Mincho"/>
          <w:color w:val="auto"/>
          <w:sz w:val="24"/>
        </w:rPr>
        <w:t>▪</w:t>
      </w:r>
      <w:r>
        <w:rPr>
          <w:rFonts w:hint="eastAsia" w:ascii="宋体" w:hAnsi="宋体" w:cs="宋体"/>
          <w:color w:val="auto"/>
          <w:sz w:val="24"/>
        </w:rPr>
        <w:t>许昌市</w:t>
      </w:r>
      <w:r>
        <w:rPr>
          <w:rFonts w:hint="eastAsia" w:cs="宋体" w:asciiTheme="minorEastAsia" w:hAnsiTheme="minorEastAsia" w:eastAsiaTheme="minorEastAsia"/>
          <w:color w:val="auto"/>
          <w:sz w:val="24"/>
        </w:rPr>
        <w:t>)》发出，但不指明澄清问题的来源。如果澄清发出的时间距投标截止时间不足15天，相应延长投标截止时间。</w:t>
      </w:r>
    </w:p>
    <w:p>
      <w:pPr>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2.2.3所有澄清、答疑全部以《全国公共资源交易平台(河南省</w:t>
      </w:r>
      <w:r>
        <w:rPr>
          <w:rFonts w:hint="eastAsia" w:ascii="MS Mincho" w:hAnsi="MS Mincho" w:eastAsia="MS Mincho" w:cs="MS Mincho"/>
          <w:color w:val="auto"/>
          <w:sz w:val="24"/>
        </w:rPr>
        <w:t>▪</w:t>
      </w:r>
      <w:r>
        <w:rPr>
          <w:rFonts w:hint="eastAsia" w:ascii="宋体" w:hAnsi="宋体" w:cs="宋体"/>
          <w:color w:val="auto"/>
          <w:sz w:val="24"/>
        </w:rPr>
        <w:t>许昌市</w:t>
      </w:r>
      <w:r>
        <w:rPr>
          <w:rFonts w:hint="eastAsia" w:cs="宋体" w:asciiTheme="minorEastAsia" w:hAnsiTheme="minorEastAsia" w:eastAsiaTheme="minorEastAsia"/>
          <w:color w:val="auto"/>
          <w:sz w:val="24"/>
        </w:rPr>
        <w:t>)》发出的为准，不再接受书面形式的递交。</w:t>
      </w:r>
    </w:p>
    <w:p>
      <w:pPr>
        <w:pStyle w:val="8"/>
        <w:spacing w:line="440" w:lineRule="exact"/>
        <w:rPr>
          <w:color w:val="auto"/>
        </w:rPr>
      </w:pPr>
      <w:bookmarkStart w:id="219" w:name="_Toc499204868"/>
      <w:bookmarkStart w:id="220" w:name="_Toc7339"/>
      <w:bookmarkStart w:id="221" w:name="_Toc17993"/>
      <w:bookmarkStart w:id="222" w:name="_Toc505626499"/>
      <w:bookmarkStart w:id="223" w:name="_Toc26512"/>
      <w:r>
        <w:rPr>
          <w:color w:val="auto"/>
        </w:rPr>
        <w:t>2.3 招标文件的修改</w:t>
      </w:r>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2.3.1在投标截止时间15天前，招标人可以通过《全国公共资源交易平台(河南省</w:t>
      </w:r>
      <w:r>
        <w:rPr>
          <w:rFonts w:hint="eastAsia" w:ascii="MS Mincho" w:hAnsi="MS Mincho" w:eastAsia="MS Mincho" w:cs="MS Mincho"/>
          <w:color w:val="auto"/>
          <w:sz w:val="24"/>
        </w:rPr>
        <w:t>▪</w:t>
      </w:r>
      <w:r>
        <w:rPr>
          <w:rFonts w:hint="eastAsia" w:ascii="宋体" w:hAnsi="宋体" w:cs="宋体"/>
          <w:color w:val="auto"/>
          <w:sz w:val="24"/>
        </w:rPr>
        <w:t>许昌市</w:t>
      </w:r>
      <w:r>
        <w:rPr>
          <w:rFonts w:hint="eastAsia" w:cs="宋体" w:asciiTheme="minorEastAsia" w:hAnsiTheme="minorEastAsia" w:eastAsiaTheme="minorEastAsia"/>
          <w:color w:val="auto"/>
          <w:sz w:val="24"/>
        </w:rPr>
        <w:t xml:space="preserve">)》修改招标文件，如果修改招标文件的的内容可能影响投标文件编制且发出的时间距投标截止时间不足15天，相应延长投标截止时间。 </w:t>
      </w:r>
    </w:p>
    <w:p>
      <w:pPr>
        <w:spacing w:line="440" w:lineRule="exact"/>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2.3.2当招标文件、补充通知、答疑纪要，内容相互矛盾时，以最后发出的通知（或纪要）为准。</w:t>
      </w:r>
    </w:p>
    <w:p>
      <w:pPr>
        <w:pStyle w:val="7"/>
        <w:spacing w:line="440" w:lineRule="exact"/>
        <w:rPr>
          <w:color w:val="auto"/>
        </w:rPr>
      </w:pPr>
      <w:bookmarkStart w:id="224" w:name="_Toc273358872"/>
      <w:bookmarkStart w:id="225" w:name="_Toc144974514"/>
      <w:bookmarkStart w:id="226" w:name="_Toc10048"/>
      <w:bookmarkStart w:id="227" w:name="_Toc505626500"/>
      <w:bookmarkStart w:id="228" w:name="_Toc281225119"/>
      <w:bookmarkStart w:id="229" w:name="_Toc269324703"/>
      <w:bookmarkStart w:id="230" w:name="_Toc152042322"/>
      <w:bookmarkStart w:id="231" w:name="_Toc498502961"/>
      <w:bookmarkStart w:id="232" w:name="_Toc152045546"/>
      <w:r>
        <w:rPr>
          <w:color w:val="auto"/>
        </w:rPr>
        <w:t>3.投标文件</w:t>
      </w:r>
      <w:bookmarkEnd w:id="224"/>
      <w:bookmarkEnd w:id="225"/>
      <w:bookmarkEnd w:id="226"/>
      <w:bookmarkEnd w:id="227"/>
      <w:bookmarkEnd w:id="228"/>
      <w:bookmarkEnd w:id="229"/>
      <w:bookmarkEnd w:id="230"/>
      <w:bookmarkEnd w:id="231"/>
      <w:bookmarkEnd w:id="232"/>
    </w:p>
    <w:p>
      <w:pPr>
        <w:pStyle w:val="8"/>
        <w:spacing w:line="440" w:lineRule="exact"/>
        <w:rPr>
          <w:color w:val="auto"/>
        </w:rPr>
      </w:pPr>
      <w:bookmarkStart w:id="233" w:name="_Toc8857"/>
      <w:bookmarkStart w:id="234" w:name="_Toc9628"/>
      <w:bookmarkStart w:id="235" w:name="_Toc269324704"/>
      <w:bookmarkStart w:id="236" w:name="_Toc144974515"/>
      <w:bookmarkStart w:id="237" w:name="_Toc17633"/>
      <w:bookmarkStart w:id="238" w:name="_Toc273358873"/>
      <w:bookmarkStart w:id="239" w:name="_Toc499204870"/>
      <w:bookmarkStart w:id="240" w:name="_Toc152045547"/>
      <w:bookmarkStart w:id="241" w:name="_Toc498502962"/>
      <w:bookmarkStart w:id="242" w:name="_Toc152042323"/>
      <w:bookmarkStart w:id="243" w:name="_Toc505626501"/>
      <w:bookmarkStart w:id="244" w:name="_Toc281225120"/>
      <w:bookmarkStart w:id="245" w:name="_Toc5400"/>
      <w:r>
        <w:rPr>
          <w:color w:val="auto"/>
        </w:rPr>
        <w:t>3.1 投标文件的组成</w:t>
      </w:r>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440" w:lineRule="exact"/>
        <w:ind w:firstLine="420"/>
        <w:rPr>
          <w:rFonts w:asciiTheme="minorEastAsia" w:hAnsiTheme="minorEastAsia" w:eastAsiaTheme="minorEastAsia"/>
          <w:color w:val="auto"/>
          <w:sz w:val="24"/>
        </w:rPr>
      </w:pPr>
      <w:bookmarkStart w:id="246" w:name="_Toc153177742"/>
      <w:bookmarkStart w:id="247" w:name="_Toc21599374"/>
      <w:bookmarkStart w:id="248" w:name="_Toc153524002"/>
      <w:bookmarkStart w:id="249" w:name="_Toc529256978"/>
      <w:bookmarkStart w:id="250" w:name="_Toc153591698"/>
      <w:bookmarkStart w:id="251" w:name="_Toc32175"/>
      <w:bookmarkStart w:id="252" w:name="_Toc298231486"/>
      <w:bookmarkStart w:id="253" w:name="_Toc298501349"/>
      <w:r>
        <w:rPr>
          <w:rFonts w:asciiTheme="minorEastAsia" w:hAnsiTheme="minorEastAsia" w:eastAsiaTheme="minorEastAsia"/>
          <w:color w:val="auto"/>
          <w:sz w:val="24"/>
        </w:rPr>
        <w:t>3.1.1投标人应使用招标文件第六章规定的格式编制投标文件（表格可按同样格式扩展或复制）；未有规定格式的，投标人可自行编制。</w:t>
      </w:r>
    </w:p>
    <w:p>
      <w:pPr>
        <w:spacing w:line="440" w:lineRule="exact"/>
        <w:ind w:firstLine="720" w:firstLineChars="300"/>
        <w:rPr>
          <w:rFonts w:asciiTheme="minorEastAsia" w:hAnsiTheme="minorEastAsia" w:eastAsiaTheme="minorEastAsia"/>
          <w:color w:val="auto"/>
          <w:sz w:val="24"/>
        </w:rPr>
      </w:pPr>
      <w:r>
        <w:rPr>
          <w:rFonts w:asciiTheme="minorEastAsia" w:hAnsiTheme="minorEastAsia" w:eastAsiaTheme="minorEastAsia"/>
          <w:color w:val="auto"/>
          <w:sz w:val="24"/>
        </w:rPr>
        <w:t>3.1.1.1</w:t>
      </w:r>
      <w:r>
        <w:rPr>
          <w:rFonts w:hint="eastAsia" w:asciiTheme="minorEastAsia" w:hAnsiTheme="minorEastAsia" w:eastAsiaTheme="minorEastAsia"/>
          <w:color w:val="auto"/>
          <w:sz w:val="24"/>
        </w:rPr>
        <w:t>投标文件</w:t>
      </w:r>
      <w:r>
        <w:rPr>
          <w:rFonts w:asciiTheme="minorEastAsia" w:hAnsiTheme="minorEastAsia" w:eastAsiaTheme="minorEastAsia"/>
          <w:color w:val="auto"/>
          <w:sz w:val="24"/>
        </w:rPr>
        <w:t>应包括下列内容，</w:t>
      </w:r>
      <w:r>
        <w:rPr>
          <w:rFonts w:hint="eastAsia" w:asciiTheme="minorEastAsia" w:hAnsiTheme="minorEastAsia" w:eastAsiaTheme="minorEastAsia"/>
          <w:color w:val="auto"/>
          <w:sz w:val="24"/>
        </w:rPr>
        <w:t>并按照如下顺序编制目录，</w:t>
      </w:r>
      <w:r>
        <w:rPr>
          <w:rFonts w:asciiTheme="minorEastAsia" w:hAnsiTheme="minorEastAsia" w:eastAsiaTheme="minorEastAsia"/>
          <w:color w:val="auto"/>
          <w:sz w:val="24"/>
        </w:rPr>
        <w:t>组成及格式见第六章：</w:t>
      </w:r>
    </w:p>
    <w:p>
      <w:pPr>
        <w:spacing w:line="440" w:lineRule="exact"/>
        <w:ind w:firstLine="890" w:firstLineChars="371"/>
        <w:rPr>
          <w:rFonts w:asciiTheme="minorEastAsia" w:hAnsiTheme="minorEastAsia" w:eastAsiaTheme="minorEastAsia"/>
          <w:color w:val="auto"/>
          <w:sz w:val="24"/>
        </w:rPr>
      </w:pPr>
      <w:r>
        <w:rPr>
          <w:rFonts w:hint="eastAsia" w:asciiTheme="minorEastAsia" w:hAnsiTheme="minorEastAsia" w:eastAsiaTheme="minorEastAsia"/>
          <w:color w:val="auto"/>
          <w:sz w:val="24"/>
        </w:rPr>
        <w:t>（1）投标函及投标函附录；</w:t>
      </w:r>
    </w:p>
    <w:p>
      <w:pPr>
        <w:spacing w:line="440" w:lineRule="exact"/>
        <w:ind w:firstLine="890" w:firstLineChars="371"/>
        <w:rPr>
          <w:rFonts w:asciiTheme="minorEastAsia" w:hAnsiTheme="minorEastAsia" w:eastAsiaTheme="minorEastAsia"/>
          <w:color w:val="auto"/>
          <w:sz w:val="24"/>
        </w:rPr>
      </w:pPr>
      <w:r>
        <w:rPr>
          <w:rFonts w:hint="eastAsia" w:asciiTheme="minorEastAsia" w:hAnsiTheme="minorEastAsia" w:eastAsiaTheme="minorEastAsia"/>
          <w:color w:val="auto"/>
          <w:sz w:val="24"/>
        </w:rPr>
        <w:t>（2）法定代表人身份证明；</w:t>
      </w:r>
    </w:p>
    <w:p>
      <w:pPr>
        <w:spacing w:line="440" w:lineRule="exact"/>
        <w:ind w:firstLine="890" w:firstLineChars="371"/>
        <w:rPr>
          <w:rFonts w:asciiTheme="minorEastAsia" w:hAnsiTheme="minorEastAsia" w:eastAsiaTheme="minorEastAsia"/>
          <w:color w:val="auto"/>
          <w:sz w:val="24"/>
        </w:rPr>
      </w:pPr>
      <w:r>
        <w:rPr>
          <w:rFonts w:hint="eastAsia" w:asciiTheme="minorEastAsia" w:hAnsiTheme="minorEastAsia" w:eastAsiaTheme="minorEastAsia"/>
          <w:color w:val="auto"/>
          <w:sz w:val="24"/>
        </w:rPr>
        <w:t>（3）授权委托书；</w:t>
      </w:r>
    </w:p>
    <w:p>
      <w:pPr>
        <w:spacing w:line="440" w:lineRule="exact"/>
        <w:ind w:firstLine="890" w:firstLineChars="371"/>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（4）投标保证金</w:t>
      </w:r>
      <w:r>
        <w:rPr>
          <w:rFonts w:hint="eastAsia" w:asciiTheme="minorEastAsia" w:hAnsiTheme="minorEastAsia" w:eastAsiaTheme="minorEastAsia"/>
          <w:color w:val="auto"/>
          <w:sz w:val="24"/>
          <w:lang w:eastAsia="zh-CN"/>
        </w:rPr>
        <w:t>；</w:t>
      </w:r>
    </w:p>
    <w:p>
      <w:pPr>
        <w:spacing w:line="440" w:lineRule="exact"/>
        <w:ind w:firstLine="890" w:firstLineChars="371"/>
        <w:rPr>
          <w:rFonts w:hint="eastAsia" w:asciiTheme="minorEastAsia" w:hAnsiTheme="minorEastAsia" w:eastAsiaTheme="minorEastAsia"/>
          <w:color w:val="auto"/>
          <w:sz w:val="24"/>
          <w:szCs w:val="22"/>
          <w:lang w:eastAsia="zh-CN"/>
        </w:rPr>
      </w:pPr>
      <w:r>
        <w:rPr>
          <w:rFonts w:hint="eastAsia" w:asciiTheme="minorEastAsia" w:hAnsiTheme="minorEastAsia" w:eastAsiaTheme="minorEastAsia"/>
          <w:color w:val="auto"/>
          <w:sz w:val="24"/>
          <w:szCs w:val="22"/>
          <w:lang w:eastAsia="zh-CN"/>
        </w:rPr>
        <w:t>（</w:t>
      </w:r>
      <w:r>
        <w:rPr>
          <w:rFonts w:hint="eastAsia" w:asciiTheme="minorEastAsia" w:hAnsiTheme="minorEastAsia" w:eastAsiaTheme="minorEastAsia"/>
          <w:color w:val="auto"/>
          <w:sz w:val="24"/>
          <w:szCs w:val="22"/>
          <w:lang w:val="en-US" w:eastAsia="zh-CN"/>
        </w:rPr>
        <w:t>5</w:t>
      </w:r>
      <w:r>
        <w:rPr>
          <w:rFonts w:hint="eastAsia" w:asciiTheme="minorEastAsia" w:hAnsiTheme="minorEastAsia" w:eastAsiaTheme="minorEastAsia"/>
          <w:color w:val="auto"/>
          <w:sz w:val="24"/>
          <w:szCs w:val="22"/>
          <w:lang w:eastAsia="zh-CN"/>
        </w:rPr>
        <w:t>）</w:t>
      </w:r>
      <w:r>
        <w:rPr>
          <w:rFonts w:hint="eastAsia" w:asciiTheme="minorEastAsia" w:hAnsiTheme="minorEastAsia" w:eastAsiaTheme="minorEastAsia"/>
          <w:color w:val="auto"/>
          <w:sz w:val="24"/>
          <w:szCs w:val="22"/>
        </w:rPr>
        <w:t>联合体协议书</w:t>
      </w:r>
      <w:r>
        <w:rPr>
          <w:rFonts w:hint="eastAsia" w:asciiTheme="minorEastAsia" w:hAnsiTheme="minorEastAsia" w:eastAsiaTheme="minorEastAsia"/>
          <w:color w:val="auto"/>
          <w:sz w:val="24"/>
          <w:szCs w:val="22"/>
          <w:lang w:eastAsia="zh-CN"/>
        </w:rPr>
        <w:t>；</w:t>
      </w:r>
    </w:p>
    <w:p>
      <w:pPr>
        <w:spacing w:line="440" w:lineRule="exact"/>
        <w:ind w:firstLine="890" w:firstLineChars="371"/>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）资格审查资料；</w:t>
      </w:r>
    </w:p>
    <w:p>
      <w:pPr>
        <w:spacing w:line="440" w:lineRule="exact"/>
        <w:ind w:firstLine="890" w:firstLineChars="371"/>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）监理大纲；</w:t>
      </w:r>
    </w:p>
    <w:p>
      <w:pPr>
        <w:spacing w:line="440" w:lineRule="exact"/>
        <w:ind w:firstLine="890" w:firstLineChars="371"/>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8</w:t>
      </w:r>
      <w:r>
        <w:rPr>
          <w:rFonts w:hint="eastAsia" w:asciiTheme="minorEastAsia" w:hAnsiTheme="minorEastAsia" w:eastAsiaTheme="minorEastAsia"/>
          <w:color w:val="auto"/>
          <w:sz w:val="24"/>
        </w:rPr>
        <w:t>）投标人须知前附表规定的其他资料。</w:t>
      </w:r>
    </w:p>
    <w:p>
      <w:pPr>
        <w:pStyle w:val="7"/>
        <w:spacing w:line="440" w:lineRule="exact"/>
        <w:ind w:firstLine="640" w:firstLineChars="200"/>
        <w:rPr>
          <w:b w:val="0"/>
          <w:color w:val="auto"/>
        </w:rPr>
      </w:pPr>
      <w:r>
        <w:rPr>
          <w:rFonts w:hint="eastAsia"/>
          <w:b w:val="0"/>
          <w:color w:val="auto"/>
        </w:rPr>
        <w:t>投标人在评标过程中作出的符合法律法规和招标文件规定的澄清确认，构成投标文件的组成部分。</w:t>
      </w:r>
    </w:p>
    <w:p>
      <w:pPr>
        <w:pStyle w:val="8"/>
        <w:spacing w:line="440" w:lineRule="exact"/>
        <w:rPr>
          <w:color w:val="auto"/>
        </w:rPr>
      </w:pPr>
      <w:bookmarkStart w:id="254" w:name="_Toc505626502"/>
      <w:bookmarkStart w:id="255" w:name="_Toc18920"/>
      <w:bookmarkStart w:id="256" w:name="_Toc499204871"/>
      <w:bookmarkStart w:id="257" w:name="_Toc27192"/>
      <w:bookmarkStart w:id="258" w:name="_Toc498502963"/>
      <w:bookmarkStart w:id="259" w:name="_Toc8064"/>
      <w:r>
        <w:rPr>
          <w:color w:val="auto"/>
        </w:rPr>
        <w:t>3.2投标</w:t>
      </w:r>
      <w:bookmarkEnd w:id="246"/>
      <w:bookmarkEnd w:id="247"/>
      <w:bookmarkEnd w:id="248"/>
      <w:bookmarkEnd w:id="249"/>
      <w:bookmarkEnd w:id="250"/>
      <w:r>
        <w:rPr>
          <w:color w:val="auto"/>
        </w:rPr>
        <w:t>报价</w:t>
      </w:r>
      <w:bookmarkEnd w:id="251"/>
      <w:bookmarkEnd w:id="252"/>
      <w:bookmarkEnd w:id="253"/>
      <w:bookmarkEnd w:id="254"/>
      <w:bookmarkEnd w:id="255"/>
      <w:bookmarkEnd w:id="256"/>
      <w:bookmarkEnd w:id="257"/>
      <w:bookmarkEnd w:id="258"/>
      <w:bookmarkEnd w:id="259"/>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3.2.1投标人应按第六章“投标文件格式”的要求在投标函中进行报价。</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3.2.2投标人应充分了解该项目的总体情况以及影响投标报价的其他要素。</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3.2.3 本项目的报价方式见投标人须知前附表。</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3.2.4招标人设有最高投标限价的，投标人的投标报价不得超过最高投标限价，最高投标限价在投标人须知前附表中载明。</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3.2.5投标报价的其他要求见投标人须知前附表。</w:t>
      </w:r>
    </w:p>
    <w:p>
      <w:pPr>
        <w:pStyle w:val="8"/>
        <w:spacing w:line="440" w:lineRule="exact"/>
        <w:rPr>
          <w:color w:val="auto"/>
        </w:rPr>
      </w:pPr>
      <w:bookmarkStart w:id="260" w:name="_Toc281225124"/>
      <w:bookmarkStart w:id="261" w:name="_Toc273358875"/>
      <w:bookmarkStart w:id="262" w:name="_Toc269324706"/>
      <w:bookmarkStart w:id="263" w:name="_Toc13057"/>
      <w:bookmarkStart w:id="264" w:name="_Toc498502964"/>
      <w:bookmarkStart w:id="265" w:name="_Toc505626503"/>
      <w:bookmarkStart w:id="266" w:name="_Toc499204872"/>
      <w:bookmarkStart w:id="267" w:name="_Toc29042"/>
      <w:bookmarkStart w:id="268" w:name="_Toc152042325"/>
      <w:bookmarkStart w:id="269" w:name="_Toc144974517"/>
      <w:bookmarkStart w:id="270" w:name="_Toc152045549"/>
      <w:bookmarkStart w:id="271" w:name="_Toc1329"/>
      <w:bookmarkStart w:id="272" w:name="_Toc20059"/>
      <w:r>
        <w:rPr>
          <w:color w:val="auto"/>
        </w:rPr>
        <w:t>3.3 投标有效期</w:t>
      </w:r>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440" w:lineRule="exact"/>
        <w:ind w:firstLine="420"/>
        <w:jc w:val="left"/>
        <w:rPr>
          <w:rFonts w:asciiTheme="minorEastAsia" w:hAnsiTheme="minorEastAsia" w:eastAsiaTheme="minorEastAsia"/>
          <w:color w:val="auto"/>
          <w:sz w:val="24"/>
        </w:rPr>
      </w:pPr>
      <w:bookmarkStart w:id="273" w:name="_Toc280876771"/>
      <w:bookmarkStart w:id="274" w:name="_Toc270601497"/>
      <w:bookmarkStart w:id="275" w:name="_Toc271529602"/>
      <w:bookmarkStart w:id="276" w:name="_Toc291080516"/>
      <w:bookmarkStart w:id="277" w:name="_Toc270670948"/>
      <w:bookmarkStart w:id="278" w:name="_Toc281225125"/>
      <w:r>
        <w:rPr>
          <w:rFonts w:asciiTheme="minorEastAsia" w:hAnsiTheme="minorEastAsia" w:eastAsiaTheme="minorEastAsia"/>
          <w:color w:val="auto"/>
          <w:sz w:val="24"/>
        </w:rPr>
        <w:t>3.3.1 在投标人须知前附表规定的投标有效期内，投标人不得要求撤销或修改其投标文件。</w:t>
      </w:r>
      <w:bookmarkEnd w:id="273"/>
      <w:bookmarkEnd w:id="274"/>
      <w:bookmarkEnd w:id="275"/>
      <w:bookmarkEnd w:id="276"/>
      <w:bookmarkEnd w:id="277"/>
      <w:bookmarkEnd w:id="278"/>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rPr>
          <w:rFonts w:asciiTheme="minorEastAsia" w:hAnsiTheme="minorEastAsia" w:eastAsiaTheme="minorEastAsia" w:cstheme="majorBidi"/>
          <w:b/>
          <w:bCs/>
          <w:color w:val="auto"/>
          <w:sz w:val="24"/>
        </w:rPr>
      </w:pPr>
      <w:r>
        <w:rPr>
          <w:rFonts w:hint="eastAsia" w:asciiTheme="minorEastAsia" w:hAnsiTheme="minorEastAsia" w:eastAsiaTheme="minorEastAsia" w:cstheme="majorBidi"/>
          <w:b/>
          <w:bCs/>
          <w:color w:val="auto"/>
          <w:sz w:val="24"/>
        </w:rPr>
        <w:t>3.4 投标保证金（详见附表一）</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投标保证金的相关规定</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3.4.1</w:t>
      </w:r>
      <w:r>
        <w:rPr>
          <w:rFonts w:hint="eastAsia" w:asciiTheme="minorEastAsia" w:hAnsiTheme="minorEastAsia" w:eastAsiaTheme="minorEastAsia"/>
          <w:color w:val="auto"/>
          <w:sz w:val="24"/>
        </w:rPr>
        <w:t>、 投标保证金的退还：</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（1）中标公告发出后，5个工作日内退还非中标候选人投标保证金及银行同期活期存款利息。</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（3）项目废标或招标人终止招标的，在此后5个工作日内退还投标保证金及银行同期活期存利息。</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（4）投标活动中出现质疑、投诉的，中标候选人、质疑人和被质疑人、投诉人和被投诉人的投标保证金暂停退还。</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（5）相关投标人有违法违规行为的项目，其投标保证金暂不退还，待行政监督部门对相关情况处置后，按照有关规定办理。</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（6）退还投标保证金，除另有规定外，一般以转账方式一次性退还至投标保证金的原提交账户。</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3.4.2</w:t>
      </w:r>
      <w:r>
        <w:rPr>
          <w:rFonts w:hint="eastAsia" w:asciiTheme="minorEastAsia" w:hAnsiTheme="minorEastAsia" w:eastAsiaTheme="minorEastAsia"/>
          <w:color w:val="auto"/>
          <w:sz w:val="24"/>
        </w:rPr>
        <w:t>、投标人有下列情形之一的，不予退还投标保证金：</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（一）在招标文件要求提交投标文件的截止时间后至投标文件有效期满前撤回投标的； </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（二）中标通知书发出后，中标人无故放弃中标项目或无正当理由在规定时间内不与招标人签订合同或未按招标文件规定提交履约担保的； </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（三）将中标项目转让给他人，或者在投标文件中未说明，且未经招标人同意，将中标项目分包给他人的； </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（四）投标人在招投标活动中弄虚作假、围标串标，骗取中标并经招投标行政监督部门调查核实的； </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（五）拒绝履行合同义务的；</w:t>
      </w:r>
    </w:p>
    <w:p>
      <w:pPr>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（六）相关法律、法规规定不予退还的其它情形。</w:t>
      </w:r>
    </w:p>
    <w:p>
      <w:pPr>
        <w:spacing w:line="440" w:lineRule="exact"/>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8"/>
        <w:spacing w:line="440" w:lineRule="exact"/>
        <w:rPr>
          <w:color w:val="auto"/>
        </w:rPr>
      </w:pPr>
      <w:bookmarkStart w:id="279" w:name="_Toc12033"/>
      <w:bookmarkStart w:id="280" w:name="_Toc144974520"/>
      <w:bookmarkStart w:id="281" w:name="_Toc25337"/>
      <w:bookmarkStart w:id="282" w:name="_Toc8554"/>
      <w:bookmarkStart w:id="283" w:name="_Toc499204874"/>
      <w:bookmarkStart w:id="284" w:name="_Toc273358877"/>
      <w:bookmarkStart w:id="285" w:name="_Toc269324708"/>
      <w:bookmarkStart w:id="286" w:name="_Toc505626504"/>
      <w:bookmarkStart w:id="287" w:name="_Toc152045552"/>
      <w:bookmarkStart w:id="288" w:name="_Toc498502966"/>
      <w:bookmarkStart w:id="289" w:name="_Toc152042328"/>
      <w:bookmarkStart w:id="290" w:name="_Toc281225127"/>
      <w:bookmarkStart w:id="291" w:name="_Toc26797"/>
      <w:r>
        <w:rPr>
          <w:color w:val="auto"/>
        </w:rPr>
        <w:t>3.5 资格审查资料</w:t>
      </w:r>
      <w:bookmarkEnd w:id="279"/>
      <w:bookmarkEnd w:id="280"/>
      <w:bookmarkEnd w:id="281"/>
      <w:bookmarkEnd w:id="282"/>
      <w:bookmarkEnd w:id="283"/>
      <w:bookmarkEnd w:id="284"/>
      <w:bookmarkEnd w:id="285"/>
      <w:bookmarkEnd w:id="286"/>
      <w:bookmarkEnd w:id="287"/>
      <w:bookmarkEnd w:id="288"/>
      <w:bookmarkEnd w:id="289"/>
      <w:bookmarkEnd w:id="290"/>
      <w:bookmarkEnd w:id="291"/>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除投标人须知前附表另有规定外，投标人应按下列规定提供资格审查资料，以证明其满足本章第 1.4 款规定的资质、财务、业绩、信誉等要求。</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3.5.1 “投标人基本情况表”应附投标人营业执照和组织机构代码证的复印件（按照“三证合一”或“五证合一”登记制度进行登记的，可仅提供营业执照复印件）、投标人监理资质证书副本等材料的复印件。</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3.5.3 “近年完成的类似监理项目情况表”应附中标通知书和（或）合同协议书；具体时间要求见投标人须知前附表，每张表格只填写一个项目，并标明序号。</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3.5.4 “正在监理和新承接的项目情况表”应附中标通知书和（或）合同协议书复印件。每张表格只填写一个项目，并标明序号。</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3.5.5 “近年发生的诉讼及仲裁情况”应说明投标人败诉的监理合同的相关情况，并附法院或仲裁机构作出的判决、裁决等有关法律文书复印件，具体时间要求见投标人须知前附表。</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3.5.6 “拟委任的主要人员汇总表”应填报满足本章第 1.4.1 项规定的总监理工程师和其他主要人员的相关信息。“主要人员简历表”中总监理工程师应附身份证、学历证、注册监理工程师执业证书和社保缴费证明复印件，管理过的项目业绩须附合同协议书复印件；其他主要人员应附有关资格证书和社保缴费证明复印件。</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3.5.7 “拟投入本项目的主要试验检测仪器设备表”应填报满足本章第 1.4.1 项规定的试验检测仪器设备。</w:t>
      </w:r>
    </w:p>
    <w:p>
      <w:pPr>
        <w:pStyle w:val="8"/>
        <w:spacing w:line="440" w:lineRule="exact"/>
        <w:rPr>
          <w:color w:val="auto"/>
        </w:rPr>
      </w:pPr>
      <w:bookmarkStart w:id="292" w:name="_Toc505626505"/>
      <w:bookmarkStart w:id="293" w:name="_Toc144974521"/>
      <w:bookmarkStart w:id="294" w:name="_Toc22535"/>
      <w:bookmarkStart w:id="295" w:name="_Toc269324709"/>
      <w:bookmarkStart w:id="296" w:name="_Toc498502967"/>
      <w:bookmarkStart w:id="297" w:name="_Toc7244"/>
      <w:bookmarkStart w:id="298" w:name="_Toc152042329"/>
      <w:bookmarkStart w:id="299" w:name="_Toc152045553"/>
      <w:bookmarkStart w:id="300" w:name="_Toc499204875"/>
      <w:bookmarkStart w:id="301" w:name="_Toc12749"/>
      <w:bookmarkStart w:id="302" w:name="_Toc273358878"/>
      <w:bookmarkStart w:id="303" w:name="_Toc281225128"/>
      <w:bookmarkStart w:id="304" w:name="_Toc2216"/>
      <w:r>
        <w:rPr>
          <w:color w:val="auto"/>
        </w:rPr>
        <w:t>3.6 备选投标方案</w:t>
      </w:r>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招标人不允许投标人递交备选投标方案。</w:t>
      </w:r>
    </w:p>
    <w:p>
      <w:pPr>
        <w:pStyle w:val="8"/>
        <w:spacing w:line="440" w:lineRule="exact"/>
        <w:rPr>
          <w:color w:val="auto"/>
        </w:rPr>
      </w:pPr>
      <w:bookmarkStart w:id="305" w:name="_Toc273358879"/>
      <w:bookmarkStart w:id="306" w:name="_Toc152045554"/>
      <w:bookmarkStart w:id="307" w:name="_Toc505626506"/>
      <w:bookmarkStart w:id="308" w:name="_Toc269324710"/>
      <w:bookmarkStart w:id="309" w:name="_Toc30024"/>
      <w:bookmarkStart w:id="310" w:name="_Toc19593"/>
      <w:bookmarkStart w:id="311" w:name="_Toc144974522"/>
      <w:bookmarkStart w:id="312" w:name="_Toc499204876"/>
      <w:bookmarkStart w:id="313" w:name="_Toc152042330"/>
      <w:bookmarkStart w:id="314" w:name="_Toc29755"/>
      <w:bookmarkStart w:id="315" w:name="_Toc498502968"/>
      <w:bookmarkStart w:id="316" w:name="_Toc605"/>
      <w:bookmarkStart w:id="317" w:name="_Toc281225129"/>
      <w:r>
        <w:rPr>
          <w:color w:val="auto"/>
        </w:rPr>
        <w:t>3.7 投标文件的编制</w:t>
      </w:r>
      <w:bookmarkEnd w:id="305"/>
      <w:bookmarkEnd w:id="306"/>
      <w:bookmarkEnd w:id="307"/>
      <w:bookmarkEnd w:id="308"/>
      <w:bookmarkEnd w:id="309"/>
      <w:bookmarkEnd w:id="310"/>
      <w:bookmarkEnd w:id="311"/>
      <w:bookmarkEnd w:id="312"/>
      <w:bookmarkEnd w:id="313"/>
      <w:bookmarkEnd w:id="314"/>
      <w:bookmarkEnd w:id="315"/>
      <w:bookmarkEnd w:id="316"/>
      <w:bookmarkEnd w:id="317"/>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3.7.1 投标文件应按第</w:t>
      </w:r>
      <w:r>
        <w:rPr>
          <w:rFonts w:hint="eastAsia" w:asciiTheme="minorEastAsia" w:hAnsiTheme="minorEastAsia" w:eastAsiaTheme="minorEastAsia"/>
          <w:color w:val="auto"/>
          <w:sz w:val="24"/>
          <w:lang w:val="en-US" w:eastAsia="zh-CN"/>
        </w:rPr>
        <w:t>六</w:t>
      </w:r>
      <w:r>
        <w:rPr>
          <w:rFonts w:hint="eastAsia" w:asciiTheme="minorEastAsia" w:hAnsiTheme="minorEastAsia" w:eastAsiaTheme="minorEastAsia"/>
          <w:color w:val="auto"/>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3.7.2 投标文件应当对招标文件有关工期、投标有效期、质量要求、招标范围作出响应。</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3.7.3投标人登录许昌公共资源交易系统下载“许昌投标文件制作系统SEARUN V1.1”，按招标文件要求制作电子投标文件。</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3.7.4使用电子介质存储的备份文件</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U盘</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份。</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3.7.5同时生成与电子投标文件内容、水印码、电子签章一致的PDF文件,当大小写不一致时，以大写为准。</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3.7.6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pStyle w:val="7"/>
        <w:spacing w:line="440" w:lineRule="exact"/>
        <w:rPr>
          <w:color w:val="auto"/>
        </w:rPr>
      </w:pPr>
      <w:bookmarkStart w:id="318" w:name="_Toc505626507"/>
      <w:bookmarkStart w:id="319" w:name="_Toc498502969"/>
      <w:bookmarkStart w:id="320" w:name="_Toc273358881"/>
      <w:bookmarkStart w:id="321" w:name="_Toc281225145"/>
      <w:bookmarkStart w:id="322" w:name="_Toc269324712"/>
      <w:bookmarkStart w:id="323" w:name="_Toc152045555"/>
      <w:bookmarkStart w:id="324" w:name="_Toc144974523"/>
      <w:bookmarkStart w:id="325" w:name="_Toc152042331"/>
      <w:bookmarkStart w:id="326" w:name="_Toc27312"/>
      <w:r>
        <w:rPr>
          <w:color w:val="auto"/>
        </w:rPr>
        <w:t>4.投标</w:t>
      </w:r>
      <w:bookmarkEnd w:id="318"/>
      <w:bookmarkEnd w:id="319"/>
      <w:bookmarkEnd w:id="320"/>
      <w:bookmarkEnd w:id="321"/>
      <w:bookmarkEnd w:id="322"/>
      <w:bookmarkEnd w:id="323"/>
      <w:bookmarkEnd w:id="324"/>
      <w:bookmarkEnd w:id="325"/>
      <w:bookmarkEnd w:id="326"/>
    </w:p>
    <w:p>
      <w:pPr>
        <w:pStyle w:val="8"/>
        <w:spacing w:line="440" w:lineRule="exact"/>
        <w:rPr>
          <w:color w:val="auto"/>
        </w:rPr>
      </w:pPr>
      <w:bookmarkStart w:id="327" w:name="_Toc505626508"/>
      <w:bookmarkStart w:id="328" w:name="_Toc25820"/>
      <w:bookmarkStart w:id="329" w:name="_Toc499204878"/>
      <w:bookmarkStart w:id="330" w:name="_Toc269324713"/>
      <w:bookmarkStart w:id="331" w:name="_Toc498502970"/>
      <w:bookmarkStart w:id="332" w:name="_Toc11808"/>
      <w:bookmarkStart w:id="333" w:name="_Toc273358882"/>
      <w:bookmarkStart w:id="334" w:name="_Toc152042332"/>
      <w:bookmarkStart w:id="335" w:name="_Toc4790"/>
      <w:bookmarkStart w:id="336" w:name="_Toc144974524"/>
      <w:bookmarkStart w:id="337" w:name="_Toc281225146"/>
      <w:bookmarkStart w:id="338" w:name="_Toc152045556"/>
      <w:bookmarkStart w:id="339" w:name="_Toc4891"/>
      <w:r>
        <w:rPr>
          <w:color w:val="auto"/>
        </w:rPr>
        <w:t>4.1 投标文件的密封和标记</w:t>
      </w:r>
      <w:bookmarkEnd w:id="327"/>
      <w:bookmarkEnd w:id="328"/>
      <w:bookmarkEnd w:id="329"/>
      <w:bookmarkEnd w:id="330"/>
      <w:bookmarkEnd w:id="331"/>
      <w:bookmarkEnd w:id="332"/>
      <w:bookmarkEnd w:id="333"/>
      <w:bookmarkEnd w:id="334"/>
      <w:bookmarkEnd w:id="335"/>
      <w:bookmarkEnd w:id="336"/>
      <w:bookmarkEnd w:id="337"/>
      <w:bookmarkEnd w:id="338"/>
      <w:bookmarkEnd w:id="339"/>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4.1.1使用电子介质存储的投标文件应单独密封，电子介质存储的投标文件的封套上应写明的其他内容见投标人须知前附表。</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4.1.2未按本章第4.1.1项要求密封和加写标记的投标文件，招标人不予受理。</w:t>
      </w:r>
    </w:p>
    <w:p>
      <w:pPr>
        <w:pStyle w:val="8"/>
        <w:spacing w:line="440" w:lineRule="exact"/>
        <w:rPr>
          <w:color w:val="auto"/>
        </w:rPr>
      </w:pPr>
      <w:bookmarkStart w:id="340" w:name="_Toc281225147"/>
      <w:bookmarkStart w:id="341" w:name="_Toc273358883"/>
      <w:bookmarkStart w:id="342" w:name="_Toc499204879"/>
      <w:bookmarkStart w:id="343" w:name="_Toc152045557"/>
      <w:bookmarkStart w:id="344" w:name="_Toc30171"/>
      <w:bookmarkStart w:id="345" w:name="_Toc505626509"/>
      <w:bookmarkStart w:id="346" w:name="_Toc269324714"/>
      <w:bookmarkStart w:id="347" w:name="_Toc26473"/>
      <w:bookmarkStart w:id="348" w:name="_Toc152042333"/>
      <w:bookmarkStart w:id="349" w:name="_Toc3768"/>
      <w:bookmarkStart w:id="350" w:name="_Toc498502971"/>
      <w:bookmarkStart w:id="351" w:name="_Toc16405"/>
      <w:bookmarkStart w:id="352" w:name="_Toc144974525"/>
      <w:r>
        <w:rPr>
          <w:color w:val="auto"/>
        </w:rPr>
        <w:t>4.2 投标文件的递交</w:t>
      </w:r>
      <w:bookmarkEnd w:id="340"/>
      <w:bookmarkEnd w:id="341"/>
      <w:bookmarkEnd w:id="342"/>
      <w:bookmarkEnd w:id="343"/>
      <w:bookmarkEnd w:id="344"/>
      <w:bookmarkEnd w:id="345"/>
      <w:bookmarkEnd w:id="346"/>
      <w:bookmarkEnd w:id="347"/>
      <w:bookmarkEnd w:id="348"/>
      <w:bookmarkEnd w:id="349"/>
      <w:bookmarkEnd w:id="350"/>
      <w:bookmarkEnd w:id="351"/>
      <w:bookmarkEnd w:id="352"/>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4.2.1 投标人应在投标人须知前附表中规定的投标截止时间前成功上传电子投标文件和现场提交电子介质存储的投标文件。</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4.2.2 投标人提交电子介质存储的投标文件地点：见投标人须知前附表。</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4.2.3 除投标人须知前附表另有规定外，投标人所提交的电子投标文件及电子介质存储的投标文件不予退还。</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4.2.4 逾期送达的或者未送达指定地点的电子介质存储的投标文件，招标人不予受理。</w:t>
      </w:r>
    </w:p>
    <w:p>
      <w:pPr>
        <w:pStyle w:val="8"/>
        <w:spacing w:line="440" w:lineRule="exact"/>
        <w:rPr>
          <w:color w:val="auto"/>
        </w:rPr>
      </w:pPr>
      <w:bookmarkStart w:id="353" w:name="_Toc16190"/>
      <w:bookmarkStart w:id="354" w:name="_Toc269324715"/>
      <w:bookmarkStart w:id="355" w:name="_Toc144974526"/>
      <w:bookmarkStart w:id="356" w:name="_Toc11880"/>
      <w:bookmarkStart w:id="357" w:name="_Toc12665"/>
      <w:bookmarkStart w:id="358" w:name="_Toc152042334"/>
      <w:bookmarkStart w:id="359" w:name="_Toc499204880"/>
      <w:bookmarkStart w:id="360" w:name="_Toc281225148"/>
      <w:bookmarkStart w:id="361" w:name="_Toc152045558"/>
      <w:bookmarkStart w:id="362" w:name="_Toc498502972"/>
      <w:bookmarkStart w:id="363" w:name="_Toc273358884"/>
      <w:bookmarkStart w:id="364" w:name="_Toc505626510"/>
      <w:bookmarkStart w:id="365" w:name="_Toc29949"/>
      <w:r>
        <w:rPr>
          <w:color w:val="auto"/>
        </w:rPr>
        <w:t>4.3 投标文件的修改与撤回</w:t>
      </w:r>
      <w:bookmarkEnd w:id="353"/>
      <w:bookmarkEnd w:id="354"/>
      <w:bookmarkEnd w:id="355"/>
      <w:bookmarkEnd w:id="356"/>
      <w:bookmarkEnd w:id="357"/>
      <w:bookmarkEnd w:id="358"/>
      <w:bookmarkEnd w:id="359"/>
      <w:bookmarkEnd w:id="360"/>
      <w:bookmarkEnd w:id="361"/>
      <w:bookmarkEnd w:id="362"/>
      <w:bookmarkEnd w:id="363"/>
      <w:bookmarkEnd w:id="364"/>
      <w:bookmarkEnd w:id="365"/>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4.3.1 在本章第2.2.2 项规定的投标截止时间前，投标人可以修改或撤回已提交的电子投标文件修改或撤回应以书面形式通知招标人。</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4.3.2 投标人修改或撤回已提交电子投标文件的书面通知应按照投标人须知前附表第3.7.3 项的要求签字或盖章。招标人收到书面通知后，向投标人出具签收凭证。</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4.3.3 修改的内容为投标文件的组成部分。修改的电子投标文件应按照本章第3条、第4条规定进行编制、密封、标记和提交，并标明“修改”字样。</w:t>
      </w:r>
    </w:p>
    <w:p>
      <w:pPr>
        <w:spacing w:line="440" w:lineRule="exac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4.3.4 投标人应当在投标截止时间前完成电子投标文件的提交，可以补充、修改或撤回。投标截止时间前未完成电子投标文件提交、取得“投标文件提交回执单”的，视为撤回投标文件。</w:t>
      </w:r>
    </w:p>
    <w:p>
      <w:pPr>
        <w:pStyle w:val="7"/>
        <w:spacing w:line="440" w:lineRule="exact"/>
        <w:rPr>
          <w:color w:val="auto"/>
        </w:rPr>
      </w:pPr>
      <w:bookmarkStart w:id="366" w:name="_Toc152045559"/>
      <w:bookmarkStart w:id="367" w:name="_Toc16693"/>
      <w:bookmarkStart w:id="368" w:name="_Toc269324716"/>
      <w:bookmarkStart w:id="369" w:name="_Toc144974527"/>
      <w:bookmarkStart w:id="370" w:name="_Toc498502973"/>
      <w:bookmarkStart w:id="371" w:name="_Toc505626511"/>
      <w:bookmarkStart w:id="372" w:name="_Toc273358885"/>
      <w:bookmarkStart w:id="373" w:name="_Toc281225149"/>
      <w:bookmarkStart w:id="374" w:name="_Toc152042335"/>
      <w:r>
        <w:rPr>
          <w:color w:val="auto"/>
        </w:rPr>
        <w:t>5.</w:t>
      </w:r>
      <w:bookmarkEnd w:id="366"/>
      <w:bookmarkEnd w:id="367"/>
      <w:bookmarkEnd w:id="368"/>
      <w:bookmarkEnd w:id="369"/>
      <w:bookmarkEnd w:id="370"/>
      <w:bookmarkEnd w:id="371"/>
      <w:bookmarkEnd w:id="372"/>
      <w:bookmarkEnd w:id="373"/>
      <w:bookmarkEnd w:id="374"/>
      <w:r>
        <w:rPr>
          <w:rFonts w:hint="eastAsia"/>
          <w:color w:val="auto"/>
        </w:rPr>
        <w:t xml:space="preserve"> 开标、解密、唱标程序</w:t>
      </w:r>
    </w:p>
    <w:p>
      <w:pPr>
        <w:pStyle w:val="8"/>
        <w:spacing w:line="440" w:lineRule="exact"/>
        <w:rPr>
          <w:color w:val="auto"/>
        </w:rPr>
      </w:pPr>
      <w:bookmarkStart w:id="375" w:name="_Toc18397"/>
      <w:bookmarkStart w:id="376" w:name="_Toc505626512"/>
      <w:bookmarkStart w:id="377" w:name="_Toc281225150"/>
      <w:bookmarkStart w:id="378" w:name="_Toc152042336"/>
      <w:bookmarkStart w:id="379" w:name="_Toc144974528"/>
      <w:bookmarkStart w:id="380" w:name="_Toc498502974"/>
      <w:bookmarkStart w:id="381" w:name="_Toc269324717"/>
      <w:bookmarkStart w:id="382" w:name="_Toc273358886"/>
      <w:bookmarkStart w:id="383" w:name="_Toc25322"/>
      <w:bookmarkStart w:id="384" w:name="_Toc152045560"/>
      <w:bookmarkStart w:id="385" w:name="_Toc499204882"/>
      <w:bookmarkStart w:id="386" w:name="_Toc13780"/>
      <w:bookmarkStart w:id="387" w:name="_Toc11127"/>
      <w:r>
        <w:rPr>
          <w:color w:val="auto"/>
        </w:rPr>
        <w:t>5.1 开标时间和地点</w:t>
      </w:r>
      <w:bookmarkEnd w:id="375"/>
      <w:bookmarkEnd w:id="376"/>
      <w:bookmarkEnd w:id="377"/>
      <w:bookmarkEnd w:id="378"/>
      <w:bookmarkEnd w:id="379"/>
      <w:bookmarkEnd w:id="380"/>
      <w:bookmarkEnd w:id="381"/>
      <w:bookmarkEnd w:id="382"/>
      <w:bookmarkEnd w:id="383"/>
      <w:bookmarkEnd w:id="384"/>
      <w:bookmarkEnd w:id="385"/>
      <w:bookmarkEnd w:id="386"/>
      <w:bookmarkEnd w:id="387"/>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招标人在本章第2.2.2项规定的投标截止时间（开标时间）和投标人须知前附表规定的地点公开开标，并邀请所有投标人的法定代表人或其委托代理人准时参加并签到。</w:t>
      </w:r>
    </w:p>
    <w:p>
      <w:pPr>
        <w:pStyle w:val="8"/>
        <w:spacing w:line="440" w:lineRule="exact"/>
        <w:rPr>
          <w:color w:val="auto"/>
        </w:rPr>
      </w:pPr>
      <w:bookmarkStart w:id="388" w:name="_Toc32549"/>
      <w:bookmarkStart w:id="389" w:name="_Toc505626513"/>
      <w:bookmarkStart w:id="390" w:name="_Toc273358887"/>
      <w:bookmarkStart w:id="391" w:name="_Toc152045561"/>
      <w:bookmarkStart w:id="392" w:name="_Toc152042337"/>
      <w:bookmarkStart w:id="393" w:name="_Toc498502975"/>
      <w:bookmarkStart w:id="394" w:name="_Toc144974529"/>
      <w:bookmarkStart w:id="395" w:name="_Toc21351"/>
      <w:bookmarkStart w:id="396" w:name="_Toc30613"/>
      <w:bookmarkStart w:id="397" w:name="_Toc269324718"/>
      <w:bookmarkStart w:id="398" w:name="_Toc281225151"/>
      <w:bookmarkStart w:id="399" w:name="_Toc27184"/>
      <w:bookmarkStart w:id="400" w:name="_Toc499204883"/>
      <w:r>
        <w:rPr>
          <w:color w:val="auto"/>
        </w:rPr>
        <w:t>5.2 开标程序</w:t>
      </w:r>
      <w:bookmarkEnd w:id="388"/>
      <w:bookmarkEnd w:id="389"/>
      <w:bookmarkEnd w:id="390"/>
      <w:bookmarkEnd w:id="391"/>
      <w:bookmarkEnd w:id="392"/>
      <w:bookmarkEnd w:id="393"/>
      <w:bookmarkEnd w:id="394"/>
      <w:bookmarkEnd w:id="395"/>
      <w:bookmarkEnd w:id="396"/>
      <w:bookmarkEnd w:id="397"/>
      <w:bookmarkEnd w:id="398"/>
      <w:bookmarkEnd w:id="399"/>
      <w:bookmarkEnd w:id="400"/>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5.2.1主持人按下列程序进行开标：</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（1）宣布投标截止时间，并公布招标人、代理机构、监督部门名称；</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（2）宣布开标纪律；</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（3）公布在投标截止时间前递交投标文件的投标人名称和投标保证金缴纳情况;</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（4）电子投标文件解密;</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（5）宣布唱标顺序，按已定顺序唱标，唱标内容为：投标人名称、投标报价、质量目标、工期及其他内容，并记录；</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（6）现场抽取参与计算评标基准价的α值并宣布，同时公布招标控制价；</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（7）投标人代表、招标人代表、监标人、记录人等有关人员在开标记录上签字确认；</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（8）开标结束。</w:t>
      </w:r>
    </w:p>
    <w:p>
      <w:pPr>
        <w:spacing w:line="440" w:lineRule="exact"/>
        <w:ind w:firstLine="602" w:firstLineChars="250"/>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5.2.2 电子投标文件的解密</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5.2.2.1本项目为全流程电子化交易项目，电子投标文件采用双重加密。在投标截止时间到达后，分标段进行解密。</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(1)投标人解密：投标人使用本单位CA数字证书远程或现场进行解密。需现场使用一体机进行解密的，请在代理机构引导下进行。</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(2)代理机构解密：代理机构按电子投标文件到达交易系统的先后顺序，使用本单位CA数字证书进行再次解密。</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5.2.2.2电子投标文件解密异常情况处理</w:t>
      </w:r>
    </w:p>
    <w:p>
      <w:pPr>
        <w:spacing w:line="440" w:lineRule="exact"/>
        <w:ind w:firstLine="600" w:firstLineChars="2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pPr>
        <w:pStyle w:val="7"/>
        <w:spacing w:line="440" w:lineRule="exact"/>
        <w:rPr>
          <w:color w:val="auto"/>
        </w:rPr>
      </w:pPr>
      <w:bookmarkStart w:id="401" w:name="_Toc152045562"/>
      <w:bookmarkStart w:id="402" w:name="_Toc505626514"/>
      <w:bookmarkStart w:id="403" w:name="_Toc498502976"/>
      <w:bookmarkStart w:id="404" w:name="_Toc152042338"/>
      <w:bookmarkStart w:id="405" w:name="_Toc281225152"/>
      <w:bookmarkStart w:id="406" w:name="_Toc17078"/>
      <w:bookmarkStart w:id="407" w:name="_Toc144974530"/>
      <w:bookmarkStart w:id="408" w:name="_Toc269324719"/>
      <w:bookmarkStart w:id="409" w:name="_Toc273358888"/>
      <w:r>
        <w:rPr>
          <w:color w:val="auto"/>
        </w:rPr>
        <w:t>6.评标</w:t>
      </w:r>
      <w:bookmarkEnd w:id="401"/>
      <w:bookmarkEnd w:id="402"/>
      <w:bookmarkEnd w:id="403"/>
      <w:bookmarkEnd w:id="404"/>
      <w:bookmarkEnd w:id="405"/>
      <w:bookmarkEnd w:id="406"/>
      <w:bookmarkEnd w:id="407"/>
      <w:bookmarkEnd w:id="408"/>
      <w:bookmarkEnd w:id="409"/>
    </w:p>
    <w:p>
      <w:pPr>
        <w:pStyle w:val="8"/>
        <w:spacing w:line="440" w:lineRule="exact"/>
        <w:rPr>
          <w:color w:val="auto"/>
        </w:rPr>
      </w:pPr>
      <w:bookmarkStart w:id="410" w:name="_Toc498502977"/>
      <w:bookmarkStart w:id="411" w:name="_Toc18657"/>
      <w:bookmarkStart w:id="412" w:name="_Toc152042339"/>
      <w:bookmarkStart w:id="413" w:name="_Toc11702"/>
      <w:bookmarkStart w:id="414" w:name="_Toc281225154"/>
      <w:bookmarkStart w:id="415" w:name="_Toc505626515"/>
      <w:bookmarkStart w:id="416" w:name="_Toc24214"/>
      <w:bookmarkStart w:id="417" w:name="_Toc152045563"/>
      <w:bookmarkStart w:id="418" w:name="_Toc269324721"/>
      <w:bookmarkStart w:id="419" w:name="_Toc273358890"/>
      <w:bookmarkStart w:id="420" w:name="_Toc499204885"/>
      <w:bookmarkStart w:id="421" w:name="_Toc144974531"/>
      <w:bookmarkStart w:id="422" w:name="_Toc32099"/>
      <w:r>
        <w:rPr>
          <w:color w:val="auto"/>
        </w:rPr>
        <w:t>6.1 评标委员会</w:t>
      </w:r>
      <w:bookmarkEnd w:id="410"/>
      <w:bookmarkEnd w:id="411"/>
      <w:bookmarkEnd w:id="412"/>
      <w:bookmarkEnd w:id="413"/>
      <w:bookmarkEnd w:id="414"/>
      <w:bookmarkEnd w:id="415"/>
      <w:bookmarkEnd w:id="416"/>
      <w:bookmarkEnd w:id="417"/>
      <w:bookmarkEnd w:id="418"/>
      <w:bookmarkEnd w:id="419"/>
      <w:bookmarkEnd w:id="420"/>
      <w:bookmarkEnd w:id="421"/>
      <w:bookmarkEnd w:id="422"/>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6.1.1 评标由招标人依法组建的评标委员会负责。评标委员会由技术、经济等方面的专家组成。评标委员会成员人数以及技术、经济等方面专家的确定方式见投标人须知前附表。</w:t>
      </w:r>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6.1.2 评标委员会成员有下列情形之一的，应当回避：</w:t>
      </w:r>
    </w:p>
    <w:p>
      <w:pPr>
        <w:spacing w:line="440" w:lineRule="exact"/>
        <w:ind w:firstLine="820" w:firstLineChars="342"/>
        <w:jc w:val="left"/>
        <w:rPr>
          <w:rFonts w:asciiTheme="minorEastAsia" w:hAnsiTheme="minorEastAsia" w:eastAsiaTheme="minorEastAsia"/>
          <w:color w:val="auto"/>
          <w:sz w:val="24"/>
        </w:rPr>
      </w:pPr>
      <w:r>
        <w:rPr>
          <w:rFonts w:asciiTheme="minorEastAsia" w:hAnsiTheme="minorEastAsia" w:eastAsiaTheme="minorEastAsia"/>
          <w:color w:val="auto"/>
          <w:sz w:val="24"/>
        </w:rPr>
        <w:t>（1）招标人或投标人的主要负责人的近亲属；</w:t>
      </w:r>
    </w:p>
    <w:p>
      <w:pPr>
        <w:spacing w:line="440" w:lineRule="exact"/>
        <w:ind w:firstLine="820" w:firstLineChars="342"/>
        <w:jc w:val="left"/>
        <w:rPr>
          <w:rFonts w:asciiTheme="minorEastAsia" w:hAnsiTheme="minorEastAsia" w:eastAsiaTheme="minorEastAsia"/>
          <w:color w:val="auto"/>
          <w:sz w:val="24"/>
        </w:rPr>
      </w:pPr>
      <w:r>
        <w:rPr>
          <w:rFonts w:asciiTheme="minorEastAsia" w:hAnsiTheme="minorEastAsia" w:eastAsiaTheme="minorEastAsia"/>
          <w:color w:val="auto"/>
          <w:sz w:val="24"/>
        </w:rPr>
        <w:t>（2）项目主管部门或者行政监督部门的人员；</w:t>
      </w:r>
    </w:p>
    <w:p>
      <w:pPr>
        <w:spacing w:line="440" w:lineRule="exact"/>
        <w:ind w:firstLine="820" w:firstLineChars="342"/>
        <w:jc w:val="left"/>
        <w:rPr>
          <w:rFonts w:asciiTheme="minorEastAsia" w:hAnsiTheme="minorEastAsia" w:eastAsiaTheme="minorEastAsia"/>
          <w:color w:val="auto"/>
          <w:sz w:val="24"/>
        </w:rPr>
      </w:pPr>
      <w:r>
        <w:rPr>
          <w:rFonts w:asciiTheme="minorEastAsia" w:hAnsiTheme="minorEastAsia" w:eastAsiaTheme="minorEastAsia"/>
          <w:color w:val="auto"/>
          <w:sz w:val="24"/>
        </w:rPr>
        <w:t>（3）与投标人有经济利益关系，可能影响对投标公正评审的；</w:t>
      </w:r>
    </w:p>
    <w:p>
      <w:pPr>
        <w:spacing w:line="440" w:lineRule="exact"/>
        <w:ind w:firstLine="820" w:firstLineChars="342"/>
        <w:jc w:val="left"/>
        <w:rPr>
          <w:rFonts w:asciiTheme="minorEastAsia" w:hAnsiTheme="minorEastAsia" w:eastAsiaTheme="minorEastAsia"/>
          <w:color w:val="auto"/>
          <w:sz w:val="24"/>
        </w:rPr>
      </w:pPr>
      <w:r>
        <w:rPr>
          <w:rFonts w:asciiTheme="minorEastAsia" w:hAnsiTheme="minorEastAsia" w:eastAsiaTheme="minorEastAsia"/>
          <w:color w:val="auto"/>
          <w:sz w:val="24"/>
        </w:rPr>
        <w:t>（4）曾因在招标、评标以及其他与招标投标有关活动中从事违法行为而受过行政处罚或刑事处罚的。</w:t>
      </w:r>
    </w:p>
    <w:p>
      <w:pPr>
        <w:pStyle w:val="8"/>
        <w:spacing w:line="440" w:lineRule="exact"/>
        <w:rPr>
          <w:color w:val="auto"/>
        </w:rPr>
      </w:pPr>
      <w:bookmarkStart w:id="423" w:name="_Toc144974532"/>
      <w:bookmarkStart w:id="424" w:name="_Toc152042340"/>
      <w:bookmarkStart w:id="425" w:name="_Toc13791"/>
      <w:bookmarkStart w:id="426" w:name="_Toc505626516"/>
      <w:bookmarkStart w:id="427" w:name="_Toc29002"/>
      <w:bookmarkStart w:id="428" w:name="_Toc17307"/>
      <w:bookmarkStart w:id="429" w:name="_Toc20062"/>
      <w:bookmarkStart w:id="430" w:name="_Toc498502978"/>
      <w:bookmarkStart w:id="431" w:name="_Toc273358891"/>
      <w:bookmarkStart w:id="432" w:name="_Toc269324722"/>
      <w:bookmarkStart w:id="433" w:name="_Toc281225155"/>
      <w:bookmarkStart w:id="434" w:name="_Toc152045564"/>
      <w:bookmarkStart w:id="435" w:name="_Toc499204886"/>
      <w:r>
        <w:rPr>
          <w:color w:val="auto"/>
        </w:rPr>
        <w:t>6.2 评标原则</w:t>
      </w:r>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评标活动遵循公平、公正、科学和择优的原则。</w:t>
      </w:r>
    </w:p>
    <w:p>
      <w:pPr>
        <w:pStyle w:val="8"/>
        <w:spacing w:line="440" w:lineRule="exact"/>
        <w:rPr>
          <w:color w:val="auto"/>
        </w:rPr>
      </w:pPr>
      <w:bookmarkStart w:id="436" w:name="_Toc144974533"/>
      <w:bookmarkStart w:id="437" w:name="_Toc9747"/>
      <w:bookmarkStart w:id="438" w:name="_Toc3931"/>
      <w:bookmarkStart w:id="439" w:name="_Toc498502979"/>
      <w:bookmarkStart w:id="440" w:name="_Toc8208"/>
      <w:bookmarkStart w:id="441" w:name="_Toc269324723"/>
      <w:bookmarkStart w:id="442" w:name="_Toc152042341"/>
      <w:bookmarkStart w:id="443" w:name="_Toc281225156"/>
      <w:bookmarkStart w:id="444" w:name="_Toc6097"/>
      <w:bookmarkStart w:id="445" w:name="_Toc273358892"/>
      <w:bookmarkStart w:id="446" w:name="_Toc505626517"/>
      <w:bookmarkStart w:id="447" w:name="_Toc152045565"/>
      <w:bookmarkStart w:id="448" w:name="_Toc499204887"/>
      <w:r>
        <w:rPr>
          <w:color w:val="auto"/>
        </w:rPr>
        <w:t>6.3 评标</w:t>
      </w:r>
      <w:bookmarkEnd w:id="436"/>
      <w:bookmarkEnd w:id="437"/>
      <w:bookmarkEnd w:id="438"/>
      <w:bookmarkEnd w:id="439"/>
      <w:bookmarkEnd w:id="440"/>
      <w:bookmarkEnd w:id="441"/>
      <w:bookmarkEnd w:id="442"/>
      <w:bookmarkEnd w:id="443"/>
      <w:bookmarkEnd w:id="444"/>
      <w:bookmarkEnd w:id="445"/>
      <w:bookmarkEnd w:id="446"/>
      <w:bookmarkEnd w:id="447"/>
      <w:bookmarkEnd w:id="448"/>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color w:val="auto"/>
          <w:sz w:val="24"/>
        </w:rPr>
        <w:t>评标委员会按照第三章</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评标办法</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规定的方法、评审因素、标准和程序对投标文件进行评审。第三章</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评标办法</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没有规定的方法、评审因素和标准，不作为评标依据。</w:t>
      </w:r>
    </w:p>
    <w:p>
      <w:pPr>
        <w:spacing w:line="440" w:lineRule="exact"/>
        <w:ind w:firstLine="420"/>
        <w:rPr>
          <w:rFonts w:asciiTheme="minorEastAsia" w:hAnsiTheme="minorEastAsia" w:cstheme="majorBidi"/>
          <w:b/>
          <w:bCs/>
          <w:color w:val="auto"/>
          <w:sz w:val="24"/>
        </w:rPr>
      </w:pPr>
      <w:r>
        <w:rPr>
          <w:rFonts w:hint="eastAsia" w:asciiTheme="minorEastAsia" w:hAnsiTheme="minorEastAsia" w:cstheme="majorBidi"/>
          <w:b/>
          <w:bCs/>
          <w:color w:val="auto"/>
          <w:sz w:val="24"/>
        </w:rPr>
        <w:t>7.</w:t>
      </w:r>
      <w:r>
        <w:rPr>
          <w:rFonts w:asciiTheme="minorEastAsia" w:hAnsiTheme="minorEastAsia" w:eastAsiaTheme="minorEastAsia" w:cstheme="majorBidi"/>
          <w:b/>
          <w:bCs/>
          <w:color w:val="auto"/>
          <w:sz w:val="24"/>
        </w:rPr>
        <w:t>合同授予</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7.1 中标候选人公示</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招标人在收到评标报告之日起 3 日内，按照投标人须知前附表规定的公示媒介和期限公示中标候选人，公示期不得少于 3 天。</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7.2 评标结果异议</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投标人或者其他利害关系人对评标结果有异议的，应当在中标候选人公示期间提出。招标人将在收到异议之日起 3 日内作出答复；作出答复前，将暂停招标投标活动。</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7.3 中标候选人履约能力审查</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7.4 定标</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按照投标人须知前附表的规定，招标人或招标人授权的评标委员会依法确定中标人。</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7.5 中标通知</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在本章第 3.3 款规定的投标有效期内，招标人以书面形式向中标人发出中标通知书，同时将中标结果通知未中标的投标人。</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7.6 履约保证金</w:t>
      </w:r>
    </w:p>
    <w:p>
      <w:pPr>
        <w:spacing w:line="440" w:lineRule="exact"/>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7.6.1履约保证金提交方式</w:t>
      </w:r>
    </w:p>
    <w:p>
      <w:pPr>
        <w:spacing w:line="440" w:lineRule="exact"/>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1、以网银、银行转账支票、银行电汇方式提交。</w:t>
      </w:r>
    </w:p>
    <w:p>
      <w:pPr>
        <w:spacing w:line="440" w:lineRule="exact"/>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2、现金支票和现金不得作为履约保证金提交方式。</w:t>
      </w:r>
    </w:p>
    <w:p>
      <w:pPr>
        <w:spacing w:line="440" w:lineRule="exact"/>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3、中标人必须通过其公司账户按照规定的方式提交，其名称应与中标单位的名称一致。</w:t>
      </w:r>
    </w:p>
    <w:p>
      <w:pPr>
        <w:spacing w:line="440" w:lineRule="exact"/>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4、中标人在缴纳履约保证金时必须在附言、备注和用途栏注明“项目编号及标段”，否则可能造成延迟退还。</w:t>
      </w:r>
    </w:p>
    <w:p>
      <w:pPr>
        <w:spacing w:line="440" w:lineRule="exact"/>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7.6.2履约保证金提交比例和数额</w:t>
      </w:r>
    </w:p>
    <w:p>
      <w:pPr>
        <w:spacing w:line="440" w:lineRule="exact"/>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履约保证金数额不得超过中标合同金额的10%。</w:t>
      </w:r>
    </w:p>
    <w:p>
      <w:pPr>
        <w:spacing w:line="440" w:lineRule="exact"/>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7.6.3履约保证金的退还</w:t>
      </w:r>
    </w:p>
    <w:p>
      <w:pPr>
        <w:spacing w:line="440" w:lineRule="exact"/>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1、项目完工后，由招标人出具《履约保证金退还通知单》，中心财务凭《履约保证金退还通知单》在五个工作日内退还履约保证金及银行同期活期存款利息至中标人账户。</w:t>
      </w:r>
    </w:p>
    <w:p>
      <w:pPr>
        <w:spacing w:line="440" w:lineRule="exact"/>
        <w:ind w:firstLine="420"/>
        <w:rPr>
          <w:rFonts w:asciiTheme="minorEastAsia" w:hAnsiTheme="minorEastAsia"/>
          <w:color w:val="auto"/>
          <w:sz w:val="24"/>
        </w:rPr>
      </w:pPr>
      <w:r>
        <w:rPr>
          <w:rFonts w:hint="eastAsia" w:asciiTheme="minorEastAsia" w:hAnsiTheme="minorEastAsia" w:eastAsiaTheme="minorEastAsia"/>
          <w:color w:val="auto"/>
          <w:sz w:val="24"/>
        </w:rPr>
        <w:t>2、中标人因发生质疑、投诉、举报或有关部门立案调查的，中心依据相关行政监督部门的意见暂停退还或没收其履约保证金，待行政监督部门对相关情况处置后，按照有关规定办理。</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7.7 签订合同</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7.7.2 发出中标通知书后，招标人无正当理由拒签合同，或者在签订合同时向中标人提出附加条件的，招标人向中标人退还投标保证金；给中标人造成损失的，还应当赔偿损失。</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 xml:space="preserve">7.7.3 联合体中标的，联合体各方应当共同与招标人签订合同，就中标项目向招标人承担连带责任。 </w:t>
      </w:r>
    </w:p>
    <w:p>
      <w:pPr>
        <w:spacing w:line="440" w:lineRule="exact"/>
        <w:ind w:firstLine="420"/>
        <w:rPr>
          <w:rFonts w:asciiTheme="minorEastAsia" w:hAnsiTheme="minorEastAsia" w:cstheme="majorBidi"/>
          <w:b/>
          <w:bCs/>
          <w:color w:val="auto"/>
          <w:sz w:val="24"/>
        </w:rPr>
      </w:pPr>
      <w:r>
        <w:rPr>
          <w:rFonts w:asciiTheme="minorEastAsia" w:hAnsiTheme="minorEastAsia" w:eastAsiaTheme="minorEastAsia" w:cstheme="majorBidi"/>
          <w:b/>
          <w:bCs/>
          <w:color w:val="auto"/>
          <w:sz w:val="24"/>
        </w:rPr>
        <w:t>8.纪律和监督</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8.1 对招标人的纪律要求</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招标人不得泄露招标投标活动中应当保密的情况和资料，不得与投标人串通损害国家利益、社会公共利益或者他人合法权益。</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8.2 对投标人的纪律要求</w:t>
      </w:r>
    </w:p>
    <w:p>
      <w:pPr>
        <w:spacing w:line="440" w:lineRule="exact"/>
        <w:ind w:firstLine="480" w:firstLineChars="200"/>
        <w:rPr>
          <w:rFonts w:asciiTheme="minorEastAsia" w:hAnsiTheme="minorEastAsia"/>
          <w:color w:val="auto"/>
          <w:sz w:val="24"/>
        </w:rPr>
      </w:pPr>
      <w:r>
        <w:rPr>
          <w:rFonts w:asciiTheme="minorEastAsia" w:hAnsiTheme="minorEastAsia" w:eastAsiaTheme="minorEastAsia"/>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8.3 对评标委员会成员的纪律要求</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8.4 对与评标活动有关的工作人员的纪律要求</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ind w:firstLine="420"/>
        <w:rPr>
          <w:rFonts w:asciiTheme="minorEastAsia" w:hAnsiTheme="minorEastAsia"/>
          <w:color w:val="auto"/>
          <w:sz w:val="24"/>
        </w:rPr>
      </w:pPr>
      <w:r>
        <w:rPr>
          <w:rFonts w:asciiTheme="minorEastAsia" w:hAnsiTheme="minorEastAsia" w:eastAsiaTheme="minorEastAsia" w:cstheme="majorBidi"/>
          <w:b/>
          <w:bCs/>
          <w:color w:val="auto"/>
          <w:sz w:val="24"/>
        </w:rPr>
        <w:t>8.5 投诉</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8.5.1 投标人或者其他利害关系人认为招标投标活动不符合法律、行政法规规定的，可以自知道或者应当知道之日起 10 日内向有关行政监督部门投诉。投诉应当有明确的请求和必要的证明材料。</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8.5.2 投标人或者其他利害关系人对招标文件、开标和评标结果提出投诉的，应当按照投标人须知第 2.4 款、第 5.3 款和第 7.2 款的规定先向招标人提出异议。异议答复期间不计算在第 8.5.1项规定的期限内。</w:t>
      </w:r>
    </w:p>
    <w:p>
      <w:pPr>
        <w:spacing w:line="440" w:lineRule="exact"/>
        <w:ind w:firstLine="420"/>
        <w:rPr>
          <w:rFonts w:asciiTheme="minorEastAsia" w:hAnsiTheme="minorEastAsia"/>
          <w:color w:val="auto"/>
          <w:sz w:val="24"/>
        </w:rPr>
      </w:pPr>
      <w:r>
        <w:rPr>
          <w:rFonts w:hint="eastAsia" w:asciiTheme="minorEastAsia" w:hAnsiTheme="minorEastAsia" w:cstheme="majorBidi"/>
          <w:b/>
          <w:bCs/>
          <w:color w:val="auto"/>
          <w:sz w:val="24"/>
        </w:rPr>
        <w:t>9.</w:t>
      </w:r>
      <w:r>
        <w:rPr>
          <w:rFonts w:asciiTheme="minorEastAsia" w:hAnsiTheme="minorEastAsia" w:eastAsiaTheme="minorEastAsia" w:cstheme="majorBidi"/>
          <w:b/>
          <w:bCs/>
          <w:color w:val="auto"/>
          <w:sz w:val="24"/>
        </w:rPr>
        <w:t>是否采用电子招标投标</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本招标项目是否采用电子招标投标方式，见投标人须知前附表。</w:t>
      </w:r>
    </w:p>
    <w:p>
      <w:pPr>
        <w:spacing w:line="440" w:lineRule="exact"/>
        <w:ind w:firstLine="420"/>
        <w:rPr>
          <w:rFonts w:asciiTheme="minorEastAsia" w:hAnsiTheme="minorEastAsia" w:eastAsiaTheme="minorEastAsia"/>
          <w:color w:val="auto"/>
          <w:sz w:val="24"/>
        </w:rPr>
      </w:pPr>
      <w:r>
        <w:rPr>
          <w:rFonts w:hint="eastAsia" w:asciiTheme="minorEastAsia" w:hAnsiTheme="minorEastAsia" w:cstheme="majorBidi"/>
          <w:b/>
          <w:bCs/>
          <w:color w:val="auto"/>
          <w:sz w:val="24"/>
        </w:rPr>
        <w:t>10.</w:t>
      </w:r>
      <w:r>
        <w:rPr>
          <w:rFonts w:asciiTheme="minorEastAsia" w:hAnsiTheme="minorEastAsia" w:eastAsiaTheme="minorEastAsia" w:cstheme="majorBidi"/>
          <w:b/>
          <w:bCs/>
          <w:color w:val="auto"/>
          <w:sz w:val="24"/>
        </w:rPr>
        <w:t>需要补充的其他内容</w:t>
      </w:r>
    </w:p>
    <w:p>
      <w:pPr>
        <w:spacing w:line="440" w:lineRule="exact"/>
        <w:ind w:firstLine="420"/>
        <w:rPr>
          <w:rFonts w:asciiTheme="minorEastAsia" w:hAnsiTheme="minorEastAsia"/>
          <w:color w:val="auto"/>
          <w:sz w:val="24"/>
        </w:rPr>
      </w:pPr>
      <w:r>
        <w:rPr>
          <w:rFonts w:asciiTheme="minorEastAsia" w:hAnsiTheme="minorEastAsia" w:eastAsiaTheme="minorEastAsia"/>
          <w:color w:val="auto"/>
          <w:sz w:val="24"/>
        </w:rPr>
        <w:t>需要补充的其他内容：见投标人须知前附表。</w:t>
      </w:r>
    </w:p>
    <w:p>
      <w:pPr>
        <w:spacing w:line="4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480" w:lineRule="exact"/>
        <w:rPr>
          <w:rFonts w:hint="eastAsia" w:ascii="宋体" w:hAnsi="宋体" w:eastAsia="宋体" w:cs="宋体"/>
          <w:b/>
          <w:bCs/>
          <w:color w:val="auto"/>
          <w:kern w:val="0"/>
          <w:sz w:val="36"/>
          <w:szCs w:val="36"/>
        </w:rPr>
      </w:pPr>
    </w:p>
    <w:p>
      <w:pPr>
        <w:spacing w:line="480" w:lineRule="exact"/>
        <w:rPr>
          <w:rFonts w:hint="eastAsia" w:ascii="宋体" w:hAnsi="宋体" w:eastAsia="宋体" w:cs="宋体"/>
          <w:b/>
          <w:bCs/>
          <w:color w:val="auto"/>
          <w:kern w:val="0"/>
          <w:sz w:val="36"/>
          <w:szCs w:val="36"/>
        </w:rPr>
      </w:pPr>
    </w:p>
    <w:p>
      <w:pPr>
        <w:spacing w:line="480" w:lineRule="exact"/>
        <w:rPr>
          <w:rFonts w:hint="eastAsia" w:ascii="宋体" w:hAnsi="宋体" w:eastAsia="宋体" w:cs="宋体"/>
          <w:b/>
          <w:bCs/>
          <w:color w:val="auto"/>
          <w:kern w:val="0"/>
          <w:sz w:val="36"/>
          <w:szCs w:val="36"/>
        </w:rPr>
      </w:pPr>
    </w:p>
    <w:p>
      <w:pPr>
        <w:spacing w:line="480" w:lineRule="exact"/>
        <w:rPr>
          <w:rFonts w:hint="eastAsia" w:ascii="宋体" w:hAnsi="宋体" w:eastAsia="宋体" w:cs="宋体"/>
          <w:b/>
          <w:bCs/>
          <w:color w:val="auto"/>
          <w:kern w:val="0"/>
          <w:sz w:val="36"/>
          <w:szCs w:val="36"/>
        </w:rPr>
      </w:pPr>
    </w:p>
    <w:p>
      <w:pPr>
        <w:spacing w:line="480" w:lineRule="exact"/>
        <w:rPr>
          <w:rFonts w:hint="eastAsia" w:ascii="宋体" w:hAnsi="宋体" w:eastAsia="宋体" w:cs="宋体"/>
          <w:b/>
          <w:bCs/>
          <w:color w:val="auto"/>
          <w:kern w:val="0"/>
          <w:sz w:val="36"/>
          <w:szCs w:val="36"/>
        </w:rPr>
      </w:pPr>
    </w:p>
    <w:p>
      <w:pPr>
        <w:spacing w:line="480" w:lineRule="exact"/>
        <w:rPr>
          <w:rFonts w:hint="eastAsia" w:ascii="宋体" w:hAnsi="宋体" w:eastAsia="宋体" w:cs="宋体"/>
          <w:b/>
          <w:bCs/>
          <w:color w:val="auto"/>
          <w:kern w:val="0"/>
          <w:sz w:val="36"/>
          <w:szCs w:val="36"/>
        </w:rPr>
      </w:pPr>
    </w:p>
    <w:p>
      <w:pPr>
        <w:spacing w:line="480" w:lineRule="exact"/>
        <w:rPr>
          <w:rFonts w:hint="eastAsia" w:ascii="宋体" w:hAnsi="宋体" w:eastAsia="宋体" w:cs="宋体"/>
          <w:b/>
          <w:bCs/>
          <w:color w:val="auto"/>
          <w:kern w:val="0"/>
          <w:sz w:val="36"/>
          <w:szCs w:val="36"/>
        </w:rPr>
      </w:pPr>
      <w:bookmarkStart w:id="498" w:name="_GoBack"/>
      <w:bookmarkEnd w:id="498"/>
    </w:p>
    <w:p>
      <w:pPr>
        <w:spacing w:line="480" w:lineRule="exact"/>
        <w:rPr>
          <w:rFonts w:hint="eastAsia" w:ascii="宋体" w:hAnsi="宋体" w:eastAsia="宋体" w:cs="宋体"/>
          <w:b/>
          <w:bCs/>
          <w:color w:val="auto"/>
          <w:kern w:val="0"/>
          <w:sz w:val="36"/>
          <w:szCs w:val="36"/>
        </w:rPr>
      </w:pPr>
    </w:p>
    <w:p>
      <w:pPr>
        <w:spacing w:after="156" w:afterLines="50" w:line="360" w:lineRule="auto"/>
        <w:jc w:val="left"/>
        <w:rPr>
          <w:rFonts w:ascii="宋体" w:hAnsi="宋体"/>
          <w:color w:val="auto"/>
          <w:sz w:val="24"/>
          <w:highlight w:val="none"/>
        </w:rPr>
      </w:pPr>
      <w:r>
        <w:rPr>
          <w:rFonts w:hint="eastAsia" w:ascii="宋体" w:hAnsi="宋体"/>
          <w:color w:val="auto"/>
          <w:szCs w:val="21"/>
          <w:highlight w:val="none"/>
        </w:rPr>
        <w:t>附表一：问题澄清通知</w:t>
      </w:r>
    </w:p>
    <w:p>
      <w:pPr>
        <w:spacing w:before="312" w:beforeLines="100" w:after="312"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问题澄清通知</w:t>
      </w:r>
    </w:p>
    <w:p>
      <w:pPr>
        <w:spacing w:line="400" w:lineRule="exact"/>
        <w:ind w:firstLine="5355" w:firstLineChars="2550"/>
        <w:rPr>
          <w:color w:val="auto"/>
          <w:szCs w:val="21"/>
          <w:highlight w:val="none"/>
          <w:u w:val="single"/>
        </w:rPr>
      </w:pPr>
      <w:r>
        <w:rPr>
          <w:rFonts w:hint="eastAsia"/>
          <w:color w:val="auto"/>
          <w:szCs w:val="21"/>
          <w:highlight w:val="none"/>
        </w:rPr>
        <w:t>编号：</w:t>
      </w:r>
      <w:r>
        <w:rPr>
          <w:rFonts w:hint="eastAsia"/>
          <w:color w:val="auto"/>
          <w:szCs w:val="21"/>
          <w:highlight w:val="none"/>
          <w:u w:val="single"/>
        </w:rPr>
        <w:t xml:space="preserve">     </w:t>
      </w:r>
    </w:p>
    <w:p>
      <w:pPr>
        <w:spacing w:line="480" w:lineRule="exact"/>
        <w:ind w:firstLine="525" w:firstLineChars="250"/>
        <w:rPr>
          <w:color w:val="auto"/>
          <w:szCs w:val="21"/>
          <w:highlight w:val="none"/>
        </w:rPr>
      </w:pPr>
      <w:r>
        <w:rPr>
          <w:rFonts w:hint="eastAsia"/>
          <w:color w:val="auto"/>
          <w:szCs w:val="21"/>
          <w:highlight w:val="none"/>
          <w:u w:val="single"/>
        </w:rPr>
        <w:t xml:space="preserve">     </w:t>
      </w:r>
      <w:r>
        <w:rPr>
          <w:rFonts w:hint="eastAsia"/>
          <w:color w:val="auto"/>
          <w:szCs w:val="21"/>
          <w:highlight w:val="none"/>
        </w:rPr>
        <w:t>（投标人名称）：</w:t>
      </w:r>
    </w:p>
    <w:p>
      <w:pPr>
        <w:spacing w:line="480" w:lineRule="exact"/>
        <w:ind w:firstLine="525" w:firstLineChars="250"/>
        <w:rPr>
          <w:color w:val="auto"/>
          <w:szCs w:val="21"/>
          <w:highlight w:val="none"/>
        </w:rPr>
      </w:pPr>
      <w:r>
        <w:rPr>
          <w:rFonts w:hint="eastAsia"/>
          <w:color w:val="auto"/>
          <w:szCs w:val="21"/>
          <w:highlight w:val="none"/>
          <w:u w:val="single"/>
        </w:rPr>
        <w:t xml:space="preserve">     </w:t>
      </w:r>
      <w:r>
        <w:rPr>
          <w:rFonts w:hint="eastAsia"/>
          <w:color w:val="auto"/>
          <w:szCs w:val="21"/>
          <w:highlight w:val="none"/>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rPr>
          <w:rFonts w:hint="eastAsia"/>
          <w:color w:val="auto"/>
          <w:szCs w:val="21"/>
          <w:highlight w:val="none"/>
          <w:u w:val="single"/>
        </w:rPr>
      </w:pPr>
      <w:r>
        <w:rPr>
          <w:rFonts w:hint="eastAsia"/>
          <w:color w:val="auto"/>
          <w:szCs w:val="21"/>
          <w:highlight w:val="none"/>
        </w:rPr>
        <w:t>请将上述问题的澄清、说明或者补正于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r>
        <w:rPr>
          <w:rFonts w:hint="eastAsia"/>
          <w:color w:val="auto"/>
          <w:szCs w:val="21"/>
          <w:highlight w:val="none"/>
          <w:u w:val="single"/>
        </w:rPr>
        <w:t xml:space="preserve">   </w:t>
      </w:r>
      <w:r>
        <w:rPr>
          <w:rFonts w:hint="eastAsia"/>
          <w:color w:val="auto"/>
          <w:szCs w:val="21"/>
          <w:highlight w:val="none"/>
        </w:rPr>
        <w:t>时前密封递交至</w:t>
      </w:r>
      <w:r>
        <w:rPr>
          <w:rFonts w:hint="eastAsia"/>
          <w:color w:val="auto"/>
          <w:szCs w:val="21"/>
          <w:highlight w:val="none"/>
          <w:u w:val="single"/>
        </w:rPr>
        <w:t xml:space="preserve">          </w:t>
      </w:r>
    </w:p>
    <w:p>
      <w:pPr>
        <w:spacing w:line="480" w:lineRule="exact"/>
        <w:rPr>
          <w:color w:val="auto"/>
          <w:szCs w:val="21"/>
          <w:highlight w:val="none"/>
          <w:u w:val="single"/>
        </w:rPr>
      </w:pPr>
      <w:r>
        <w:rPr>
          <w:rFonts w:hint="eastAsia"/>
          <w:color w:val="auto"/>
          <w:szCs w:val="21"/>
          <w:highlight w:val="none"/>
          <w:u w:val="single"/>
        </w:rPr>
        <w:t xml:space="preserve">     </w:t>
      </w:r>
      <w:r>
        <w:rPr>
          <w:rFonts w:hint="eastAsia"/>
          <w:color w:val="auto"/>
          <w:szCs w:val="21"/>
          <w:highlight w:val="none"/>
        </w:rPr>
        <w:t>（详细地址）。</w:t>
      </w:r>
    </w:p>
    <w:p>
      <w:pPr>
        <w:spacing w:line="480" w:lineRule="exact"/>
        <w:rPr>
          <w:color w:val="auto"/>
          <w:szCs w:val="21"/>
          <w:highlight w:val="none"/>
        </w:rPr>
      </w:pPr>
    </w:p>
    <w:p>
      <w:pPr>
        <w:spacing w:line="480" w:lineRule="exact"/>
        <w:rPr>
          <w:color w:val="auto"/>
          <w:szCs w:val="21"/>
          <w:highlight w:val="none"/>
        </w:rPr>
      </w:pPr>
      <w:r>
        <w:rPr>
          <w:rFonts w:hint="eastAsia"/>
          <w:color w:val="auto"/>
          <w:szCs w:val="21"/>
          <w:highlight w:val="none"/>
        </w:rPr>
        <w:t>附件：质疑问卷</w:t>
      </w:r>
    </w:p>
    <w:p>
      <w:pPr>
        <w:spacing w:line="480" w:lineRule="exact"/>
        <w:ind w:firstLine="3570" w:firstLineChars="1700"/>
        <w:rPr>
          <w:color w:val="auto"/>
          <w:szCs w:val="21"/>
          <w:highlight w:val="none"/>
          <w:u w:val="single"/>
        </w:rPr>
      </w:pPr>
    </w:p>
    <w:p>
      <w:pPr>
        <w:spacing w:line="480" w:lineRule="exact"/>
        <w:rPr>
          <w:color w:val="auto"/>
          <w:szCs w:val="21"/>
          <w:highlight w:val="none"/>
          <w:u w:val="single"/>
        </w:rPr>
      </w:pPr>
    </w:p>
    <w:p>
      <w:pPr>
        <w:spacing w:line="480" w:lineRule="exact"/>
        <w:rPr>
          <w:color w:val="auto"/>
          <w:szCs w:val="21"/>
          <w:highlight w:val="none"/>
          <w:u w:val="single"/>
        </w:rPr>
      </w:pPr>
    </w:p>
    <w:p>
      <w:pPr>
        <w:spacing w:line="480" w:lineRule="exact"/>
        <w:ind w:firstLine="3570" w:firstLineChars="1700"/>
        <w:rPr>
          <w:color w:val="auto"/>
          <w:szCs w:val="21"/>
          <w:highlight w:val="none"/>
          <w:u w:val="single"/>
        </w:rPr>
      </w:pPr>
    </w:p>
    <w:p>
      <w:pPr>
        <w:spacing w:line="480" w:lineRule="exact"/>
        <w:ind w:firstLine="2940" w:firstLineChars="1400"/>
        <w:rPr>
          <w:color w:val="auto"/>
          <w:szCs w:val="21"/>
          <w:highlight w:val="none"/>
        </w:rPr>
      </w:pPr>
      <w:r>
        <w:rPr>
          <w:rFonts w:hint="eastAsia"/>
          <w:color w:val="auto"/>
          <w:szCs w:val="21"/>
          <w:highlight w:val="none"/>
          <w:u w:val="single"/>
        </w:rPr>
        <w:t xml:space="preserve">        </w:t>
      </w:r>
      <w:r>
        <w:rPr>
          <w:rFonts w:hint="eastAsia"/>
          <w:color w:val="auto"/>
          <w:szCs w:val="21"/>
          <w:highlight w:val="none"/>
        </w:rPr>
        <w:t>（项目名称）</w:t>
      </w:r>
      <w:r>
        <w:rPr>
          <w:rFonts w:hint="eastAsia" w:ascii="黑体" w:eastAsia="黑体"/>
          <w:color w:val="auto"/>
          <w:szCs w:val="21"/>
          <w:highlight w:val="none"/>
        </w:rPr>
        <w:t>招标评标委员会</w:t>
      </w:r>
    </w:p>
    <w:p>
      <w:pPr>
        <w:spacing w:line="480" w:lineRule="exact"/>
        <w:ind w:firstLine="1680" w:firstLineChars="800"/>
        <w:rPr>
          <w:color w:val="auto"/>
          <w:szCs w:val="21"/>
          <w:highlight w:val="none"/>
        </w:rPr>
      </w:pPr>
      <w:r>
        <w:rPr>
          <w:rFonts w:hint="eastAsia"/>
          <w:color w:val="auto"/>
          <w:szCs w:val="21"/>
          <w:highlight w:val="none"/>
        </w:rPr>
        <w:t>（经评标委员会授权的招标人代表签字或招标人加盖单位章）</w:t>
      </w:r>
    </w:p>
    <w:p>
      <w:pPr>
        <w:spacing w:line="480" w:lineRule="exact"/>
        <w:ind w:firstLine="3990" w:firstLineChars="1900"/>
        <w:rPr>
          <w:color w:val="auto"/>
          <w:szCs w:val="21"/>
          <w:highlight w:val="none"/>
          <w:u w:val="single"/>
        </w:rPr>
      </w:pPr>
      <w:r>
        <w:rPr>
          <w:rFonts w:hint="eastAsia"/>
          <w:color w:val="auto"/>
          <w:szCs w:val="21"/>
          <w:highlight w:val="none"/>
        </w:rPr>
        <w:t>年   月   日</w:t>
      </w:r>
    </w:p>
    <w:p>
      <w:pPr>
        <w:spacing w:line="360" w:lineRule="auto"/>
        <w:ind w:firstLine="480" w:firstLineChars="200"/>
        <w:rPr>
          <w:rFonts w:ascii="新宋体" w:hAnsi="新宋体" w:eastAsia="新宋体"/>
          <w:color w:val="auto"/>
          <w:sz w:val="24"/>
          <w:highlight w:val="none"/>
        </w:rPr>
      </w:pPr>
    </w:p>
    <w:p>
      <w:pPr>
        <w:spacing w:line="360" w:lineRule="auto"/>
        <w:ind w:firstLine="480" w:firstLineChars="200"/>
        <w:rPr>
          <w:rFonts w:ascii="新宋体" w:hAnsi="新宋体" w:eastAsia="新宋体"/>
          <w:color w:val="auto"/>
          <w:sz w:val="24"/>
          <w:highlight w:val="none"/>
        </w:rPr>
      </w:pPr>
    </w:p>
    <w:p>
      <w:pPr>
        <w:spacing w:line="360" w:lineRule="auto"/>
        <w:rPr>
          <w:rFonts w:ascii="新宋体" w:hAnsi="新宋体" w:eastAsia="新宋体"/>
          <w:color w:val="auto"/>
          <w:sz w:val="24"/>
          <w:highlight w:val="none"/>
        </w:rPr>
      </w:pPr>
      <w:r>
        <w:rPr>
          <w:rFonts w:hint="eastAsia" w:ascii="新宋体" w:hAnsi="新宋体" w:eastAsia="新宋体"/>
          <w:color w:val="auto"/>
          <w:szCs w:val="21"/>
          <w:highlight w:val="none"/>
        </w:rPr>
        <w:br w:type="page"/>
      </w:r>
      <w:r>
        <w:rPr>
          <w:rFonts w:hint="eastAsia" w:ascii="新宋体" w:hAnsi="新宋体" w:eastAsia="新宋体"/>
          <w:color w:val="auto"/>
          <w:szCs w:val="21"/>
          <w:highlight w:val="none"/>
        </w:rPr>
        <w:t>附表二：问题的澄清</w:t>
      </w:r>
    </w:p>
    <w:p>
      <w:pPr>
        <w:spacing w:before="312" w:beforeLines="100" w:after="312" w:afterLines="100" w:line="360" w:lineRule="auto"/>
        <w:jc w:val="center"/>
        <w:rPr>
          <w:rFonts w:ascii="黑体" w:eastAsia="黑体"/>
          <w:color w:val="auto"/>
          <w:sz w:val="28"/>
          <w:szCs w:val="28"/>
          <w:highlight w:val="none"/>
        </w:rPr>
      </w:pPr>
      <w:r>
        <w:rPr>
          <w:rFonts w:hint="eastAsia" w:ascii="黑体" w:eastAsia="黑体"/>
          <w:color w:val="auto"/>
          <w:sz w:val="28"/>
          <w:szCs w:val="28"/>
          <w:highlight w:val="none"/>
        </w:rPr>
        <w:t>问题的澄清、说明或补正</w:t>
      </w:r>
    </w:p>
    <w:p>
      <w:pPr>
        <w:spacing w:line="360" w:lineRule="auto"/>
        <w:ind w:firstLine="5355" w:firstLineChars="2550"/>
        <w:rPr>
          <w:color w:val="auto"/>
          <w:szCs w:val="21"/>
          <w:highlight w:val="none"/>
          <w:u w:val="single"/>
        </w:rPr>
      </w:pPr>
      <w:r>
        <w:rPr>
          <w:rFonts w:hint="eastAsia"/>
          <w:color w:val="auto"/>
          <w:szCs w:val="21"/>
          <w:highlight w:val="none"/>
        </w:rPr>
        <w:t>编号：</w:t>
      </w:r>
      <w:r>
        <w:rPr>
          <w:rFonts w:hint="eastAsia"/>
          <w:color w:val="auto"/>
          <w:szCs w:val="21"/>
          <w:highlight w:val="none"/>
          <w:u w:val="single"/>
        </w:rPr>
        <w:t xml:space="preserve">     </w:t>
      </w:r>
    </w:p>
    <w:p>
      <w:pPr>
        <w:spacing w:line="360" w:lineRule="auto"/>
        <w:rPr>
          <w:color w:val="auto"/>
          <w:szCs w:val="21"/>
          <w:highlight w:val="none"/>
        </w:rPr>
      </w:pPr>
      <w:r>
        <w:rPr>
          <w:rFonts w:hint="eastAsia"/>
          <w:color w:val="auto"/>
          <w:szCs w:val="21"/>
          <w:highlight w:val="none"/>
          <w:u w:val="single"/>
        </w:rPr>
        <w:t xml:space="preserve">     </w:t>
      </w:r>
      <w:r>
        <w:rPr>
          <w:rFonts w:hint="eastAsia"/>
          <w:color w:val="auto"/>
          <w:szCs w:val="21"/>
          <w:highlight w:val="none"/>
        </w:rPr>
        <w:t>（项目名称）招标评标委员会：</w:t>
      </w:r>
    </w:p>
    <w:p>
      <w:pPr>
        <w:spacing w:line="360" w:lineRule="auto"/>
        <w:ind w:firstLine="420" w:firstLineChars="200"/>
        <w:rPr>
          <w:color w:val="auto"/>
          <w:szCs w:val="21"/>
          <w:highlight w:val="none"/>
        </w:rPr>
      </w:pPr>
      <w:r>
        <w:rPr>
          <w:rFonts w:hint="eastAsia"/>
          <w:color w:val="auto"/>
          <w:szCs w:val="21"/>
          <w:highlight w:val="none"/>
        </w:rPr>
        <w:t>问题澄清通知（编号：）已收悉，现澄清、说明或者补正如下：</w:t>
      </w:r>
    </w:p>
    <w:p>
      <w:pPr>
        <w:spacing w:line="360" w:lineRule="auto"/>
        <w:ind w:firstLine="420" w:firstLineChars="200"/>
        <w:rPr>
          <w:color w:val="auto"/>
          <w:szCs w:val="21"/>
          <w:highlight w:val="none"/>
        </w:rPr>
      </w:pPr>
      <w:r>
        <w:rPr>
          <w:rFonts w:hint="eastAsia"/>
          <w:color w:val="auto"/>
          <w:szCs w:val="21"/>
          <w:highlight w:val="none"/>
        </w:rPr>
        <w:t>1.</w:t>
      </w:r>
    </w:p>
    <w:p>
      <w:pPr>
        <w:spacing w:line="360" w:lineRule="auto"/>
        <w:ind w:firstLine="420" w:firstLineChars="200"/>
        <w:rPr>
          <w:color w:val="auto"/>
          <w:szCs w:val="21"/>
          <w:highlight w:val="none"/>
        </w:rPr>
      </w:pPr>
      <w:r>
        <w:rPr>
          <w:rFonts w:hint="eastAsia"/>
          <w:color w:val="auto"/>
          <w:szCs w:val="21"/>
          <w:highlight w:val="none"/>
        </w:rPr>
        <w:t>2.</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rFonts w:hint="eastAsia"/>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p>
    <w:p>
      <w:pPr>
        <w:wordWrap w:val="0"/>
        <w:spacing w:line="360" w:lineRule="auto"/>
        <w:ind w:firstLine="420" w:firstLineChars="200"/>
        <w:jc w:val="center"/>
        <w:rPr>
          <w:color w:val="auto"/>
          <w:szCs w:val="21"/>
          <w:highlight w:val="none"/>
        </w:rPr>
      </w:pPr>
      <w:r>
        <w:rPr>
          <w:rFonts w:hint="eastAsia" w:ascii="黑体" w:eastAsia="黑体"/>
          <w:color w:val="auto"/>
          <w:szCs w:val="21"/>
          <w:highlight w:val="none"/>
        </w:rPr>
        <w:t xml:space="preserve">              投标人：</w:t>
      </w:r>
      <w:r>
        <w:rPr>
          <w:rFonts w:hint="eastAsia"/>
          <w:color w:val="auto"/>
          <w:szCs w:val="21"/>
          <w:highlight w:val="none"/>
        </w:rPr>
        <w:t>（盖单位章）</w:t>
      </w:r>
    </w:p>
    <w:p>
      <w:pPr>
        <w:wordWrap w:val="0"/>
        <w:spacing w:before="156" w:beforeLines="50" w:after="156" w:afterLines="50" w:line="360" w:lineRule="auto"/>
        <w:ind w:right="210"/>
        <w:jc w:val="right"/>
        <w:rPr>
          <w:color w:val="auto"/>
          <w:szCs w:val="21"/>
          <w:highlight w:val="none"/>
        </w:rPr>
      </w:pPr>
      <w:r>
        <w:rPr>
          <w:rFonts w:hint="eastAsia" w:ascii="黑体" w:eastAsia="黑体"/>
          <w:color w:val="auto"/>
          <w:szCs w:val="21"/>
          <w:highlight w:val="none"/>
        </w:rPr>
        <w:t xml:space="preserve">   法定代表人或其委托代理人：</w:t>
      </w:r>
      <w:r>
        <w:rPr>
          <w:rFonts w:hint="eastAsia"/>
          <w:color w:val="auto"/>
          <w:szCs w:val="21"/>
          <w:highlight w:val="none"/>
        </w:rPr>
        <w:t>（签字或盖章）</w:t>
      </w:r>
    </w:p>
    <w:p>
      <w:pPr>
        <w:wordWrap w:val="0"/>
        <w:spacing w:before="156" w:beforeLines="50" w:after="156" w:afterLines="50" w:line="360" w:lineRule="auto"/>
        <w:ind w:right="210"/>
        <w:jc w:val="center"/>
        <w:rPr>
          <w:color w:val="auto"/>
          <w:szCs w:val="21"/>
          <w:highlight w:val="none"/>
        </w:rPr>
      </w:pPr>
    </w:p>
    <w:p>
      <w:pPr>
        <w:wordWrap w:val="0"/>
        <w:spacing w:before="156" w:beforeLines="50" w:after="156" w:afterLines="50" w:line="360" w:lineRule="auto"/>
        <w:ind w:right="210"/>
        <w:jc w:val="center"/>
        <w:rPr>
          <w:color w:val="auto"/>
          <w:szCs w:val="21"/>
          <w:highlight w:val="none"/>
        </w:rPr>
      </w:pPr>
      <w:r>
        <w:rPr>
          <w:rFonts w:hint="eastAsia"/>
          <w:color w:val="auto"/>
          <w:szCs w:val="21"/>
          <w:highlight w:val="none"/>
        </w:rPr>
        <w:t xml:space="preserve">                  年     月     日</w:t>
      </w:r>
    </w:p>
    <w:p>
      <w:pPr>
        <w:spacing w:line="480" w:lineRule="exact"/>
        <w:rPr>
          <w:rFonts w:hint="eastAsia" w:ascii="宋体" w:hAnsi="宋体" w:eastAsia="宋体" w:cs="宋体"/>
          <w:b/>
          <w:bCs/>
          <w:color w:val="auto"/>
          <w:kern w:val="0"/>
          <w:sz w:val="36"/>
          <w:szCs w:val="36"/>
        </w:rPr>
      </w:pPr>
    </w:p>
    <w:p>
      <w:pPr>
        <w:spacing w:line="480" w:lineRule="exact"/>
        <w:rPr>
          <w:rFonts w:hint="eastAsia" w:ascii="宋体" w:hAnsi="宋体" w:eastAsia="宋体" w:cs="宋体"/>
          <w:b/>
          <w:bCs/>
          <w:color w:val="auto"/>
          <w:kern w:val="0"/>
          <w:sz w:val="36"/>
          <w:szCs w:val="36"/>
        </w:rPr>
      </w:pPr>
    </w:p>
    <w:p>
      <w:pPr>
        <w:spacing w:line="480" w:lineRule="exact"/>
        <w:rPr>
          <w:rFonts w:hint="eastAsia" w:ascii="宋体" w:hAnsi="宋体" w:eastAsia="宋体" w:cs="宋体"/>
          <w:b/>
          <w:bCs/>
          <w:color w:val="auto"/>
          <w:kern w:val="0"/>
          <w:sz w:val="36"/>
          <w:szCs w:val="36"/>
        </w:rPr>
      </w:pPr>
    </w:p>
    <w:p>
      <w:pPr>
        <w:spacing w:line="480" w:lineRule="exact"/>
        <w:rPr>
          <w:rFonts w:hint="eastAsia" w:ascii="宋体" w:hAnsi="宋体" w:eastAsia="宋体" w:cs="宋体"/>
          <w:b/>
          <w:bCs/>
          <w:color w:val="auto"/>
          <w:kern w:val="0"/>
          <w:sz w:val="36"/>
          <w:szCs w:val="36"/>
        </w:rPr>
      </w:pPr>
    </w:p>
    <w:p>
      <w:pPr>
        <w:ind w:right="-58" w:firstLine="420"/>
        <w:jc w:val="right"/>
        <w:rPr>
          <w:color w:val="auto"/>
          <w:szCs w:val="21"/>
        </w:rPr>
      </w:pPr>
    </w:p>
    <w:p>
      <w:pPr>
        <w:rPr>
          <w:rFonts w:hint="eastAsia" w:ascii="方正小标宋简体" w:hAnsi="黑体" w:eastAsia="方正小标宋简体"/>
          <w:b/>
          <w:bCs/>
          <w:color w:val="auto"/>
          <w:sz w:val="32"/>
          <w:szCs w:val="32"/>
        </w:rPr>
      </w:pPr>
      <w:r>
        <w:rPr>
          <w:rFonts w:hint="eastAsia" w:ascii="方正小标宋简体" w:hAnsi="黑体" w:eastAsia="方正小标宋简体"/>
          <w:b/>
          <w:bCs/>
          <w:color w:val="auto"/>
          <w:sz w:val="32"/>
          <w:szCs w:val="32"/>
        </w:rPr>
        <w:br w:type="page"/>
      </w:r>
    </w:p>
    <w:p>
      <w:pPr>
        <w:snapToGrid w:val="0"/>
        <w:spacing w:line="400" w:lineRule="exact"/>
        <w:rPr>
          <w:rFonts w:ascii="方正小标宋简体" w:hAnsi="黑体" w:eastAsia="方正小标宋简体"/>
          <w:b/>
          <w:bCs/>
          <w:color w:val="auto"/>
          <w:sz w:val="32"/>
          <w:szCs w:val="32"/>
        </w:rPr>
      </w:pPr>
      <w:r>
        <w:rPr>
          <w:rFonts w:hint="eastAsia" w:ascii="方正小标宋简体" w:hAnsi="黑体" w:eastAsia="方正小标宋简体"/>
          <w:b/>
          <w:bCs/>
          <w:color w:val="auto"/>
          <w:sz w:val="32"/>
          <w:szCs w:val="32"/>
        </w:rPr>
        <w:t>附表一：投标保证金</w:t>
      </w:r>
    </w:p>
    <w:tbl>
      <w:tblPr>
        <w:tblStyle w:val="5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szCs w:val="22"/>
              </w:rPr>
            </w:pPr>
            <w:r>
              <w:rPr>
                <w:rFonts w:hint="eastAsia" w:ascii="仿宋_GB2312" w:hAnsi="宋体" w:eastAsia="仿宋_GB2312" w:cs="宋体"/>
                <w:color w:val="auto"/>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color w:val="auto"/>
                <w:sz w:val="24"/>
                <w:szCs w:val="22"/>
                <w:lang w:eastAsia="zh-CN"/>
              </w:rPr>
            </w:pPr>
            <w:r>
              <w:rPr>
                <w:rFonts w:hint="eastAsia" w:ascii="仿宋_GB2312" w:hAnsi="宋体" w:eastAsia="仿宋_GB2312" w:cs="宋体"/>
                <w:color w:val="auto"/>
                <w:sz w:val="24"/>
                <w:szCs w:val="22"/>
                <w:lang w:eastAsia="zh-CN"/>
              </w:rPr>
              <w:t>建安建工公字〔2019〕</w:t>
            </w:r>
            <w:r>
              <w:rPr>
                <w:rFonts w:hint="eastAsia" w:ascii="仿宋_GB2312" w:hAnsi="宋体" w:eastAsia="仿宋_GB2312" w:cs="宋体"/>
                <w:color w:val="auto"/>
                <w:sz w:val="24"/>
                <w:szCs w:val="22"/>
                <w:lang w:val="en-US" w:eastAsia="zh-CN"/>
              </w:rPr>
              <w:t>216</w:t>
            </w:r>
            <w:r>
              <w:rPr>
                <w:rFonts w:hint="eastAsia" w:ascii="仿宋_GB2312" w:hAnsi="宋体" w:eastAsia="仿宋_GB2312" w:cs="宋体"/>
                <w:color w:val="auto"/>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color w:val="auto"/>
                <w:sz w:val="24"/>
                <w:szCs w:val="22"/>
                <w:lang w:eastAsia="zh-CN"/>
              </w:rPr>
            </w:pPr>
            <w:r>
              <w:rPr>
                <w:rFonts w:hint="eastAsia" w:ascii="仿宋_GB2312" w:hAnsi="宋体" w:eastAsia="仿宋_GB2312" w:cs="宋体"/>
                <w:color w:val="auto"/>
                <w:sz w:val="24"/>
                <w:szCs w:val="22"/>
                <w:lang w:eastAsia="zh-CN"/>
              </w:rPr>
              <w:t>春江尚居项目监理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szCs w:val="22"/>
              </w:rPr>
            </w:pPr>
            <w:r>
              <w:rPr>
                <w:rFonts w:hint="eastAsia" w:ascii="仿宋_GB2312" w:hAnsi="宋体" w:eastAsia="仿宋_GB2312" w:cs="宋体"/>
                <w:color w:val="auto"/>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color w:val="auto"/>
                <w:sz w:val="24"/>
                <w:szCs w:val="22"/>
                <w:lang w:eastAsia="zh-CN"/>
              </w:rPr>
            </w:pPr>
            <w:r>
              <w:rPr>
                <w:rFonts w:hint="eastAsia" w:ascii="仿宋_GB2312" w:hAnsi="宋体" w:eastAsia="仿宋_GB2312" w:cs="宋体"/>
                <w:color w:val="auto"/>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投标保证金</w:t>
            </w:r>
          </w:p>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szCs w:val="22"/>
              </w:rPr>
              <w:t>金额：人民币</w:t>
            </w:r>
            <w:r>
              <w:rPr>
                <w:rFonts w:hint="eastAsia" w:ascii="仿宋_GB2312" w:hAnsi="宋体" w:eastAsia="仿宋_GB2312" w:cs="宋体"/>
                <w:color w:val="auto"/>
                <w:sz w:val="24"/>
                <w:szCs w:val="22"/>
                <w:lang w:eastAsia="zh-CN"/>
              </w:rPr>
              <w:t>陆万捌仟元整</w:t>
            </w:r>
            <w:r>
              <w:rPr>
                <w:rFonts w:hint="eastAsia" w:ascii="仿宋_GB2312" w:hAnsi="宋体" w:eastAsia="仿宋_GB2312" w:cs="宋体"/>
                <w:color w:val="auto"/>
                <w:sz w:val="24"/>
                <w:szCs w:val="22"/>
              </w:rPr>
              <w:t>（</w:t>
            </w:r>
            <w:r>
              <w:rPr>
                <w:rFonts w:hint="eastAsia" w:ascii="仿宋_GB2312" w:hAnsi="宋体" w:eastAsia="仿宋_GB2312" w:cs="宋体"/>
                <w:color w:val="auto"/>
                <w:sz w:val="24"/>
                <w:szCs w:val="22"/>
                <w:lang w:val="en-US" w:eastAsia="zh-CN"/>
              </w:rPr>
              <w:t>68</w:t>
            </w:r>
            <w:r>
              <w:rPr>
                <w:rFonts w:hint="eastAsia" w:ascii="仿宋_GB2312" w:hAnsi="宋体" w:eastAsia="仿宋_GB2312" w:cs="宋体"/>
                <w:color w:val="auto"/>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color w:val="auto"/>
                <w:sz w:val="24"/>
              </w:rPr>
            </w:pPr>
            <w:r>
              <w:rPr>
                <w:rFonts w:hint="eastAsia" w:ascii="仿宋_GB2312" w:hAnsi="宋体" w:eastAsia="仿宋_GB2312" w:cs="宋体"/>
                <w:color w:val="auto"/>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2、投标保证金缴纳方式：</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2.1投标人网上报名后，登录</w:t>
            </w:r>
            <w:r>
              <w:rPr>
                <w:color w:val="auto"/>
              </w:rPr>
              <w:fldChar w:fldCharType="begin"/>
            </w:r>
            <w:r>
              <w:rPr>
                <w:color w:val="auto"/>
              </w:rPr>
              <w:instrText xml:space="preserve"> HYPERLINK "http://221.14.6.70:8088/ggzy" </w:instrText>
            </w:r>
            <w:r>
              <w:rPr>
                <w:color w:val="auto"/>
              </w:rPr>
              <w:fldChar w:fldCharType="separate"/>
            </w:r>
            <w:r>
              <w:rPr>
                <w:rStyle w:val="49"/>
                <w:rFonts w:hint="eastAsia" w:ascii="仿宋_GB2312" w:hAnsi="宋体" w:eastAsia="仿宋_GB2312" w:cs="宋体"/>
                <w:color w:val="auto"/>
                <w:sz w:val="24"/>
              </w:rPr>
              <w:t>http://221.14.6.70:8088/ggzy</w:t>
            </w:r>
            <w:r>
              <w:rPr>
                <w:rStyle w:val="49"/>
                <w:rFonts w:hint="eastAsia" w:ascii="仿宋_GB2312" w:hAnsi="宋体" w:eastAsia="仿宋_GB2312" w:cs="宋体"/>
                <w:color w:val="auto"/>
                <w:sz w:val="24"/>
              </w:rPr>
              <w:fldChar w:fldCharType="end"/>
            </w:r>
            <w:r>
              <w:rPr>
                <w:rFonts w:hint="eastAsia" w:ascii="仿宋_GB2312" w:hAnsi="宋体" w:eastAsia="仿宋_GB2312" w:cs="宋体"/>
                <w:color w:val="auto"/>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3、未按上述规定操作引起的无效投标，由投标人自行负责。</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4、汇款凭证无须备注项目编号和项目名称。</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5、出现以下情形造成的投标保证金无效，由投标人自行负责。</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(1)投标保证金未从投标人的基本账户转出；</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(2)投标保证金未按照招标文件划分的标段依次转账。</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6、《保证金缴纳绑定操作指南》获取方法：</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登录</w:t>
            </w:r>
            <w:r>
              <w:rPr>
                <w:rFonts w:hint="eastAsia" w:ascii="仿宋_GB2312" w:hAnsi="宋体" w:eastAsia="仿宋_GB2312" w:cs="宋体"/>
                <w:bCs/>
                <w:color w:val="auto"/>
                <w:sz w:val="24"/>
              </w:rPr>
              <w:t>全国公共资源交易平台（河南省</w:t>
            </w:r>
            <w:r>
              <w:rPr>
                <w:rFonts w:hint="eastAsia" w:ascii="仿宋_GB2312" w:hAnsi="MS Mincho" w:eastAsia="MS Mincho" w:cs="MS Mincho"/>
                <w:bCs/>
                <w:color w:val="auto"/>
                <w:sz w:val="24"/>
              </w:rPr>
              <w:t>▪</w:t>
            </w:r>
            <w:r>
              <w:rPr>
                <w:rFonts w:hint="eastAsia" w:ascii="仿宋_GB2312" w:hAnsi="宋体" w:eastAsia="仿宋_GB2312" w:cs="宋体"/>
                <w:bCs/>
                <w:color w:val="auto"/>
                <w:sz w:val="24"/>
              </w:rPr>
              <w:t>许昌市）</w:t>
            </w:r>
            <w:r>
              <w:rPr>
                <w:rFonts w:hint="eastAsia" w:ascii="仿宋_GB2312" w:hAnsi="宋体" w:eastAsia="仿宋_GB2312" w:cs="宋体"/>
                <w:color w:val="auto"/>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4、特殊情况处理</w:t>
            </w:r>
          </w:p>
          <w:p>
            <w:pPr>
              <w:adjustRightInd w:val="0"/>
              <w:spacing w:line="360" w:lineRule="exact"/>
              <w:ind w:firstLine="470" w:firstLineChars="196"/>
              <w:rPr>
                <w:rFonts w:ascii="仿宋_GB2312" w:hAnsi="宋体" w:eastAsia="仿宋_GB2312" w:cs="仿宋_GB2312"/>
                <w:color w:val="auto"/>
                <w:sz w:val="24"/>
              </w:rPr>
            </w:pPr>
            <w:r>
              <w:rPr>
                <w:rFonts w:hint="eastAsia" w:ascii="仿宋_GB2312" w:hAnsi="宋体" w:eastAsia="仿宋_GB2312" w:cs="宋体"/>
                <w:bCs/>
                <w:color w:val="auto"/>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方正小标宋简体" w:hAnsi="宋体" w:eastAsia="方正小标宋简体" w:cs="宋体"/>
          <w:color w:val="auto"/>
          <w:sz w:val="36"/>
          <w:szCs w:val="36"/>
        </w:rPr>
      </w:pPr>
    </w:p>
    <w:p>
      <w:pPr>
        <w:pStyle w:val="7"/>
        <w:rPr>
          <w:color w:val="auto"/>
        </w:rPr>
      </w:pPr>
      <w:r>
        <w:rPr>
          <w:color w:val="auto"/>
        </w:rPr>
        <w:br w:type="page"/>
      </w:r>
    </w:p>
    <w:p>
      <w:pPr>
        <w:jc w:val="center"/>
        <w:rPr>
          <w:rFonts w:ascii="方正小标宋简体" w:hAnsi="宋体" w:eastAsia="方正小标宋简体"/>
          <w:color w:val="auto"/>
          <w:sz w:val="36"/>
          <w:szCs w:val="36"/>
        </w:rPr>
      </w:pPr>
      <w:r>
        <w:rPr>
          <w:rFonts w:hint="eastAsia" w:ascii="方正小标宋简体" w:hAnsi="宋体" w:eastAsia="方正小标宋简体" w:cs="宋体"/>
          <w:color w:val="auto"/>
          <w:sz w:val="36"/>
          <w:szCs w:val="36"/>
        </w:rPr>
        <w:t>投标保证金退还申请表</w:t>
      </w:r>
    </w:p>
    <w:tbl>
      <w:tblPr>
        <w:tblStyle w:val="5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color w:val="auto"/>
                <w:sz w:val="24"/>
              </w:rPr>
            </w:pPr>
            <w:r>
              <w:rPr>
                <w:rFonts w:hint="eastAsia" w:ascii="仿宋_GB2312" w:hAnsi="新宋体" w:eastAsia="仿宋_GB2312" w:cs="新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 xml:space="preserve">大写：                                    </w:t>
            </w:r>
            <w:r>
              <w:rPr>
                <w:rFonts w:hint="eastAsia" w:ascii="新宋体" w:hAnsi="新宋体" w:eastAsia="仿宋_GB2312" w:cs="新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华文中宋" w:eastAsia="仿宋_GB2312"/>
                <w:color w:val="auto"/>
                <w:sz w:val="24"/>
              </w:rPr>
            </w:pPr>
            <w:r>
              <w:rPr>
                <w:rFonts w:hint="eastAsia" w:ascii="仿宋_GB2312" w:hAnsi="新宋体" w:eastAsia="仿宋_GB2312" w:cs="新宋体"/>
                <w:color w:val="auto"/>
                <w:sz w:val="24"/>
              </w:rPr>
              <w:t>年   月   日</w:t>
            </w:r>
          </w:p>
        </w:tc>
      </w:tr>
    </w:tbl>
    <w:p>
      <w:pPr>
        <w:rPr>
          <w:rFonts w:ascii="华文中宋" w:hAnsi="华文中宋" w:eastAsia="华文中宋"/>
          <w:b/>
          <w:bCs/>
          <w:color w:val="auto"/>
          <w:sz w:val="32"/>
          <w:szCs w:val="32"/>
        </w:rPr>
      </w:pPr>
      <w:r>
        <w:rPr>
          <w:rFonts w:hint="eastAsia" w:ascii="仿宋_GB2312" w:hAnsi="宋体" w:eastAsia="仿宋_GB2312"/>
          <w:color w:val="auto"/>
          <w:sz w:val="24"/>
        </w:rPr>
        <w:t>备注：中标单位使用此表退还保证金时，此表格大小及格式不得改变</w:t>
      </w:r>
      <w:r>
        <w:rPr>
          <w:rFonts w:hint="eastAsia" w:ascii="仿宋_GB2312" w:hAnsi="宋体" w:eastAsia="仿宋_GB2312"/>
          <w:color w:val="auto"/>
          <w:sz w:val="28"/>
          <w:szCs w:val="28"/>
        </w:rPr>
        <w:t>。</w:t>
      </w:r>
    </w:p>
    <w:p>
      <w:pPr>
        <w:snapToGrid w:val="0"/>
        <w:spacing w:line="360" w:lineRule="auto"/>
        <w:rPr>
          <w:rFonts w:hAnsi="宋体" w:cs="黑体"/>
          <w:b/>
          <w:color w:val="auto"/>
          <w:sz w:val="36"/>
          <w:szCs w:val="36"/>
        </w:rPr>
      </w:pPr>
    </w:p>
    <w:p>
      <w:pPr>
        <w:ind w:firstLine="2880" w:firstLineChars="800"/>
        <w:rPr>
          <w:rFonts w:hAnsi="宋体"/>
          <w:color w:val="auto"/>
          <w:sz w:val="36"/>
          <w:szCs w:val="36"/>
        </w:rPr>
      </w:pPr>
    </w:p>
    <w:p>
      <w:pPr>
        <w:ind w:firstLine="2880" w:firstLineChars="800"/>
        <w:rPr>
          <w:rFonts w:hAnsi="宋体"/>
          <w:color w:val="auto"/>
          <w:sz w:val="36"/>
          <w:szCs w:val="36"/>
        </w:rPr>
      </w:pPr>
      <w:r>
        <w:rPr>
          <w:rFonts w:hint="eastAsia" w:hAnsi="宋体"/>
          <w:color w:val="auto"/>
          <w:sz w:val="36"/>
          <w:szCs w:val="36"/>
        </w:rPr>
        <w:t>履约保证金退还通知单</w:t>
      </w:r>
    </w:p>
    <w:tbl>
      <w:tblPr>
        <w:tblStyle w:val="51"/>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hAnsi="宋体"/>
                <w:color w:val="auto"/>
                <w:sz w:val="24"/>
              </w:rPr>
            </w:pPr>
            <w:r>
              <w:rPr>
                <w:rFonts w:hint="eastAsia" w:hAnsi="宋体"/>
                <w:color w:val="auto"/>
                <w:sz w:val="24"/>
              </w:rPr>
              <w:t>项目编号</w:t>
            </w:r>
          </w:p>
        </w:tc>
        <w:tc>
          <w:tcPr>
            <w:tcW w:w="4140" w:type="dxa"/>
            <w:gridSpan w:val="2"/>
            <w:vAlign w:val="center"/>
          </w:tcPr>
          <w:p>
            <w:pPr>
              <w:spacing w:line="360" w:lineRule="exact"/>
              <w:jc w:val="center"/>
              <w:rPr>
                <w:rFonts w:hAnsi="宋体"/>
                <w:color w:val="auto"/>
                <w:sz w:val="24"/>
              </w:rPr>
            </w:pPr>
          </w:p>
        </w:tc>
        <w:tc>
          <w:tcPr>
            <w:tcW w:w="1440" w:type="dxa"/>
            <w:gridSpan w:val="2"/>
            <w:vAlign w:val="center"/>
          </w:tcPr>
          <w:p>
            <w:pPr>
              <w:spacing w:line="360" w:lineRule="exact"/>
              <w:jc w:val="center"/>
              <w:rPr>
                <w:rFonts w:hAnsi="宋体"/>
                <w:color w:val="auto"/>
                <w:sz w:val="24"/>
              </w:rPr>
            </w:pPr>
            <w:r>
              <w:rPr>
                <w:rFonts w:hint="eastAsia" w:hAnsi="宋体"/>
                <w:color w:val="auto"/>
                <w:sz w:val="24"/>
              </w:rPr>
              <w:t>是否完工</w:t>
            </w:r>
          </w:p>
        </w:tc>
        <w:tc>
          <w:tcPr>
            <w:tcW w:w="2162" w:type="dxa"/>
            <w:vAlign w:val="center"/>
          </w:tcPr>
          <w:p>
            <w:pPr>
              <w:spacing w:line="360" w:lineRule="exact"/>
              <w:ind w:firstLine="240" w:firstLineChars="100"/>
              <w:rPr>
                <w:rFonts w:hAnsi="宋体"/>
                <w:color w:val="auto"/>
                <w:sz w:val="24"/>
              </w:rPr>
            </w:pPr>
            <w:r>
              <w:rPr>
                <w:rFonts w:hint="eastAsia" w:hAnsi="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hAnsi="宋体"/>
                <w:color w:val="auto"/>
                <w:sz w:val="24"/>
              </w:rPr>
            </w:pPr>
            <w:r>
              <w:rPr>
                <w:rFonts w:hint="eastAsia" w:hAnsi="宋体"/>
                <w:color w:val="auto"/>
                <w:sz w:val="24"/>
              </w:rPr>
              <w:t>中标企业名称</w:t>
            </w:r>
          </w:p>
        </w:tc>
        <w:tc>
          <w:tcPr>
            <w:tcW w:w="7742" w:type="dxa"/>
            <w:gridSpan w:val="5"/>
            <w:vAlign w:val="center"/>
          </w:tcPr>
          <w:p>
            <w:pPr>
              <w:spacing w:line="360" w:lineRule="exact"/>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Ansi="宋体"/>
                <w:color w:val="auto"/>
                <w:sz w:val="24"/>
              </w:rPr>
            </w:pPr>
            <w:r>
              <w:rPr>
                <w:rFonts w:hint="eastAsia" w:hAnsi="宋体"/>
                <w:color w:val="auto"/>
                <w:sz w:val="24"/>
              </w:rPr>
              <w:t>开户银行</w:t>
            </w:r>
          </w:p>
        </w:tc>
        <w:tc>
          <w:tcPr>
            <w:tcW w:w="3780" w:type="dxa"/>
            <w:vAlign w:val="center"/>
          </w:tcPr>
          <w:p>
            <w:pPr>
              <w:rPr>
                <w:rFonts w:hAnsi="宋体"/>
                <w:color w:val="auto"/>
                <w:sz w:val="24"/>
              </w:rPr>
            </w:pPr>
          </w:p>
        </w:tc>
        <w:tc>
          <w:tcPr>
            <w:tcW w:w="722" w:type="dxa"/>
            <w:gridSpan w:val="2"/>
            <w:vAlign w:val="center"/>
          </w:tcPr>
          <w:p>
            <w:pPr>
              <w:spacing w:line="360" w:lineRule="exact"/>
              <w:rPr>
                <w:rFonts w:hAnsi="宋体"/>
                <w:color w:val="auto"/>
                <w:sz w:val="24"/>
              </w:rPr>
            </w:pPr>
            <w:r>
              <w:rPr>
                <w:rFonts w:hint="eastAsia" w:hAnsi="宋体"/>
                <w:color w:val="auto"/>
                <w:sz w:val="24"/>
              </w:rPr>
              <w:t>账号</w:t>
            </w:r>
          </w:p>
        </w:tc>
        <w:tc>
          <w:tcPr>
            <w:tcW w:w="3240" w:type="dxa"/>
            <w:gridSpan w:val="2"/>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Ansi="宋体"/>
                <w:color w:val="auto"/>
                <w:sz w:val="24"/>
              </w:rPr>
            </w:pPr>
            <w:r>
              <w:rPr>
                <w:rFonts w:hint="eastAsia" w:hAnsi="宋体"/>
                <w:color w:val="auto"/>
                <w:sz w:val="24"/>
              </w:rPr>
              <w:t>金额</w:t>
            </w:r>
          </w:p>
        </w:tc>
        <w:tc>
          <w:tcPr>
            <w:tcW w:w="7742" w:type="dxa"/>
            <w:gridSpan w:val="5"/>
            <w:vAlign w:val="center"/>
          </w:tcPr>
          <w:p>
            <w:pPr>
              <w:spacing w:line="360" w:lineRule="exact"/>
              <w:rPr>
                <w:rFonts w:hAnsi="宋体"/>
                <w:color w:val="auto"/>
                <w:sz w:val="24"/>
              </w:rPr>
            </w:pPr>
            <w:r>
              <w:rPr>
                <w:rFonts w:hint="eastAsia" w:hAnsi="宋体"/>
                <w:color w:val="auto"/>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hAnsi="宋体"/>
                <w:color w:val="auto"/>
                <w:sz w:val="24"/>
              </w:rPr>
            </w:pPr>
            <w:r>
              <w:rPr>
                <w:rFonts w:hint="eastAsia" w:hAnsi="宋体"/>
                <w:color w:val="auto"/>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hAnsi="宋体"/>
                <w:color w:val="auto"/>
                <w:sz w:val="24"/>
              </w:rPr>
            </w:pPr>
          </w:p>
          <w:p>
            <w:pPr>
              <w:jc w:val="center"/>
              <w:rPr>
                <w:rFonts w:hAnsi="宋体"/>
                <w:color w:val="auto"/>
                <w:sz w:val="24"/>
              </w:rPr>
            </w:pPr>
          </w:p>
          <w:p>
            <w:pPr>
              <w:ind w:firstLine="840" w:firstLineChars="350"/>
              <w:rPr>
                <w:rFonts w:hAnsi="宋体"/>
                <w:color w:val="auto"/>
                <w:sz w:val="24"/>
              </w:rPr>
            </w:pPr>
            <w:r>
              <w:rPr>
                <w:rFonts w:hint="eastAsia" w:hAnsi="宋体"/>
                <w:color w:val="auto"/>
                <w:sz w:val="24"/>
              </w:rPr>
              <w:t>主要负责人签字 ：                           盖  章：</w:t>
            </w:r>
          </w:p>
          <w:p>
            <w:pPr>
              <w:jc w:val="center"/>
              <w:rPr>
                <w:rFonts w:hAnsi="宋体"/>
                <w:color w:val="auto"/>
                <w:sz w:val="24"/>
              </w:rPr>
            </w:pPr>
          </w:p>
          <w:p>
            <w:pPr>
              <w:ind w:right="480" w:firstLine="5880" w:firstLineChars="2450"/>
              <w:rPr>
                <w:rFonts w:hAnsi="宋体"/>
                <w:color w:val="auto"/>
                <w:sz w:val="24"/>
              </w:rPr>
            </w:pPr>
            <w:r>
              <w:rPr>
                <w:rFonts w:hint="eastAsia" w:hAnsi="宋体"/>
                <w:color w:val="auto"/>
                <w:sz w:val="24"/>
              </w:rPr>
              <w:t>年   月   日</w:t>
            </w:r>
          </w:p>
        </w:tc>
      </w:tr>
    </w:tbl>
    <w:p>
      <w:pPr>
        <w:autoSpaceDE w:val="0"/>
        <w:autoSpaceDN w:val="0"/>
        <w:adjustRightInd w:val="0"/>
        <w:snapToGrid w:val="0"/>
        <w:spacing w:line="440" w:lineRule="exact"/>
        <w:jc w:val="center"/>
        <w:outlineLvl w:val="0"/>
        <w:rPr>
          <w:rFonts w:hint="eastAsia" w:ascii="宋体" w:hAnsi="宋体" w:eastAsia="宋体" w:cs="宋体"/>
          <w:b/>
          <w:color w:val="auto"/>
          <w:sz w:val="36"/>
          <w:szCs w:val="36"/>
        </w:rPr>
      </w:pPr>
    </w:p>
    <w:p>
      <w:pPr>
        <w:pStyle w:val="2"/>
        <w:ind w:firstLine="340"/>
        <w:rPr>
          <w:rFonts w:hint="eastAsia" w:ascii="宋体" w:hAnsi="宋体" w:eastAsia="宋体" w:cs="宋体"/>
          <w:color w:val="auto"/>
        </w:rPr>
      </w:pPr>
    </w:p>
    <w:p>
      <w:pPr>
        <w:widowControl/>
        <w:spacing w:line="520" w:lineRule="exact"/>
        <w:rPr>
          <w:rFonts w:hint="eastAsia" w:ascii="宋体" w:hAnsi="宋体" w:eastAsia="宋体" w:cs="宋体"/>
          <w:b/>
          <w:bCs/>
          <w:color w:val="auto"/>
          <w:kern w:val="0"/>
          <w:sz w:val="40"/>
          <w:szCs w:val="40"/>
        </w:rPr>
      </w:pPr>
    </w:p>
    <w:p>
      <w:pPr>
        <w:widowControl/>
        <w:spacing w:line="520" w:lineRule="exact"/>
        <w:rPr>
          <w:rFonts w:hint="eastAsia" w:ascii="宋体" w:hAnsi="宋体" w:eastAsia="宋体" w:cs="宋体"/>
          <w:b/>
          <w:bCs/>
          <w:color w:val="auto"/>
          <w:kern w:val="0"/>
          <w:sz w:val="40"/>
          <w:szCs w:val="40"/>
        </w:rPr>
      </w:pPr>
    </w:p>
    <w:p>
      <w:pPr>
        <w:pStyle w:val="2"/>
        <w:widowControl/>
        <w:numPr>
          <w:ilvl w:val="0"/>
          <w:numId w:val="1"/>
        </w:numPr>
        <w:ind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评标办法（综合评估法）</w:t>
      </w:r>
    </w:p>
    <w:p>
      <w:pPr>
        <w:pStyle w:val="2"/>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评标办法依据：“关于印发《标准监理招标文件》等五个标准招标文件的通知（发改法规[2017]1609号）”。</w:t>
      </w:r>
    </w:p>
    <w:p>
      <w:pPr>
        <w:spacing w:line="366" w:lineRule="exact"/>
        <w:jc w:val="center"/>
        <w:rPr>
          <w:rFonts w:hint="eastAsia" w:ascii="宋体" w:hAnsi="宋体" w:eastAsia="宋体" w:cs="宋体"/>
          <w:color w:val="auto"/>
          <w:sz w:val="20"/>
        </w:rPr>
      </w:pPr>
      <w:r>
        <w:rPr>
          <w:rFonts w:hint="eastAsia" w:ascii="宋体" w:hAnsi="宋体" w:eastAsia="宋体" w:cs="宋体"/>
          <w:color w:val="auto"/>
          <w:sz w:val="32"/>
          <w:szCs w:val="32"/>
        </w:rPr>
        <w:t>评标办法前附表</w:t>
      </w:r>
    </w:p>
    <w:p>
      <w:pPr>
        <w:spacing w:line="200" w:lineRule="exact"/>
        <w:rPr>
          <w:rFonts w:hint="eastAsia" w:ascii="宋体" w:hAnsi="宋体" w:eastAsia="宋体" w:cs="宋体"/>
          <w:color w:val="auto"/>
          <w:sz w:val="20"/>
        </w:rPr>
      </w:pPr>
    </w:p>
    <w:p>
      <w:pPr>
        <w:spacing w:line="386" w:lineRule="exact"/>
        <w:rPr>
          <w:rFonts w:hint="eastAsia" w:ascii="宋体" w:hAnsi="宋体" w:eastAsia="宋体" w:cs="宋体"/>
          <w:color w:val="auto"/>
          <w:sz w:val="20"/>
        </w:rPr>
      </w:pPr>
    </w:p>
    <w:tbl>
      <w:tblPr>
        <w:tblStyle w:val="51"/>
        <w:tblpPr w:leftFromText="180" w:rightFromText="180" w:vertAnchor="text" w:horzAnchor="margin" w:tblpXSpec="center" w:tblpY="682"/>
        <w:tblOverlap w:val="never"/>
        <w:tblW w:w="9589"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0"/>
        <w:gridCol w:w="764"/>
        <w:gridCol w:w="2653"/>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796" w:type="dxa"/>
            <w:gridSpan w:val="3"/>
            <w:vAlign w:val="center"/>
          </w:tcPr>
          <w:p>
            <w:pPr>
              <w:adjustRightInd w:val="0"/>
              <w:spacing w:line="360" w:lineRule="exact"/>
              <w:jc w:val="center"/>
              <w:textAlignment w:val="baseline"/>
              <w:rPr>
                <w:rFonts w:asciiTheme="minorEastAsia" w:hAnsiTheme="minorEastAsia" w:eastAsiaTheme="minorEastAsia"/>
                <w:b/>
                <w:color w:val="auto"/>
                <w:szCs w:val="21"/>
              </w:rPr>
            </w:pPr>
            <w:r>
              <w:rPr>
                <w:rFonts w:asciiTheme="minorEastAsia" w:hAnsiTheme="minorEastAsia" w:eastAsiaTheme="minorEastAsia"/>
                <w:b/>
                <w:color w:val="auto"/>
                <w:szCs w:val="21"/>
              </w:rPr>
              <w:t>条款号</w:t>
            </w:r>
          </w:p>
        </w:tc>
        <w:tc>
          <w:tcPr>
            <w:tcW w:w="2653" w:type="dxa"/>
            <w:vAlign w:val="center"/>
          </w:tcPr>
          <w:p>
            <w:pPr>
              <w:adjustRightInd w:val="0"/>
              <w:spacing w:line="360" w:lineRule="exact"/>
              <w:jc w:val="center"/>
              <w:textAlignment w:val="baseline"/>
              <w:rPr>
                <w:rFonts w:asciiTheme="minorEastAsia" w:hAnsiTheme="minorEastAsia" w:eastAsiaTheme="minorEastAsia"/>
                <w:b/>
                <w:color w:val="auto"/>
                <w:szCs w:val="21"/>
              </w:rPr>
            </w:pPr>
            <w:r>
              <w:rPr>
                <w:rFonts w:asciiTheme="minorEastAsia" w:hAnsiTheme="minorEastAsia" w:eastAsiaTheme="minorEastAsia"/>
                <w:b/>
                <w:color w:val="auto"/>
                <w:szCs w:val="21"/>
              </w:rPr>
              <w:t>评审因素</w:t>
            </w:r>
          </w:p>
        </w:tc>
        <w:tc>
          <w:tcPr>
            <w:tcW w:w="5140" w:type="dxa"/>
            <w:vAlign w:val="center"/>
          </w:tcPr>
          <w:p>
            <w:pPr>
              <w:adjustRightInd w:val="0"/>
              <w:spacing w:line="360" w:lineRule="exact"/>
              <w:jc w:val="center"/>
              <w:textAlignment w:val="baseline"/>
              <w:rPr>
                <w:rFonts w:asciiTheme="minorEastAsia" w:hAnsiTheme="minorEastAsia" w:eastAsiaTheme="minorEastAsia"/>
                <w:b/>
                <w:color w:val="auto"/>
                <w:szCs w:val="21"/>
              </w:rPr>
            </w:pPr>
            <w:r>
              <w:rPr>
                <w:rFonts w:asciiTheme="minorEastAsia" w:hAnsiTheme="minorEastAsia" w:eastAsiaTheme="minorEastAsia"/>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12" w:type="dxa"/>
            <w:vAlign w:val="center"/>
          </w:tcPr>
          <w:p>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p>
        </w:tc>
        <w:tc>
          <w:tcPr>
            <w:tcW w:w="884" w:type="dxa"/>
            <w:gridSpan w:val="2"/>
            <w:vAlign w:val="center"/>
          </w:tcPr>
          <w:p>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评标</w:t>
            </w:r>
          </w:p>
          <w:p>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方法</w:t>
            </w:r>
          </w:p>
        </w:tc>
        <w:tc>
          <w:tcPr>
            <w:tcW w:w="2653" w:type="dxa"/>
            <w:vAlign w:val="center"/>
          </w:tcPr>
          <w:p>
            <w:pPr>
              <w:spacing w:line="360" w:lineRule="exact"/>
              <w:jc w:val="left"/>
              <w:rPr>
                <w:rFonts w:asciiTheme="minorEastAsia" w:hAnsiTheme="minorEastAsia" w:eastAsiaTheme="minorEastAsia"/>
                <w:color w:val="auto"/>
                <w:szCs w:val="21"/>
              </w:rPr>
            </w:pPr>
            <w:r>
              <w:rPr>
                <w:rFonts w:asciiTheme="minorEastAsia" w:hAnsiTheme="minorEastAsia" w:eastAsiaTheme="minorEastAsia"/>
                <w:color w:val="auto"/>
                <w:szCs w:val="21"/>
              </w:rPr>
              <w:t>中标候选人排序方法</w:t>
            </w:r>
          </w:p>
        </w:tc>
        <w:tc>
          <w:tcPr>
            <w:tcW w:w="5140" w:type="dxa"/>
            <w:vAlign w:val="center"/>
          </w:tcPr>
          <w:p>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按综合得分从高到低排序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restart"/>
            <w:vAlign w:val="center"/>
          </w:tcPr>
          <w:p>
            <w:pPr>
              <w:adjustRightInd w:val="0"/>
              <w:spacing w:line="36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pacing w:val="1"/>
                <w:kern w:val="0"/>
                <w:szCs w:val="21"/>
              </w:rPr>
              <w:t>2</w:t>
            </w:r>
            <w:r>
              <w:rPr>
                <w:rFonts w:asciiTheme="minorEastAsia" w:hAnsiTheme="minorEastAsia" w:eastAsiaTheme="minorEastAsia"/>
                <w:color w:val="auto"/>
                <w:kern w:val="0"/>
                <w:szCs w:val="21"/>
              </w:rPr>
              <w:t>.1.1</w:t>
            </w:r>
          </w:p>
        </w:tc>
        <w:tc>
          <w:tcPr>
            <w:tcW w:w="884" w:type="dxa"/>
            <w:gridSpan w:val="2"/>
            <w:vMerge w:val="restart"/>
            <w:vAlign w:val="center"/>
          </w:tcPr>
          <w:p>
            <w:pPr>
              <w:adjustRightInd w:val="0"/>
              <w:spacing w:line="36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形式评审标准</w:t>
            </w:r>
          </w:p>
        </w:tc>
        <w:tc>
          <w:tcPr>
            <w:tcW w:w="2653" w:type="dxa"/>
            <w:vAlign w:val="center"/>
          </w:tcPr>
          <w:p>
            <w:pPr>
              <w:adjustRightInd w:val="0"/>
              <w:spacing w:line="36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投标人名称</w:t>
            </w:r>
          </w:p>
        </w:tc>
        <w:tc>
          <w:tcPr>
            <w:tcW w:w="5140" w:type="dxa"/>
            <w:vAlign w:val="center"/>
          </w:tcPr>
          <w:p>
            <w:pPr>
              <w:adjustRightInd w:val="0"/>
              <w:spacing w:line="36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tcPr>
          <w:p>
            <w:pPr>
              <w:spacing w:line="360" w:lineRule="exact"/>
              <w:ind w:firstLine="420"/>
              <w:rPr>
                <w:rFonts w:asciiTheme="minorEastAsia" w:hAnsiTheme="minorEastAsia" w:eastAsiaTheme="minorEastAsia"/>
                <w:color w:val="auto"/>
                <w:szCs w:val="21"/>
              </w:rPr>
            </w:pPr>
          </w:p>
        </w:tc>
        <w:tc>
          <w:tcPr>
            <w:tcW w:w="884" w:type="dxa"/>
            <w:gridSpan w:val="2"/>
            <w:vMerge w:val="continue"/>
          </w:tcPr>
          <w:p>
            <w:pPr>
              <w:spacing w:line="360" w:lineRule="exact"/>
              <w:ind w:firstLine="420"/>
              <w:rPr>
                <w:rFonts w:asciiTheme="minorEastAsia" w:hAnsiTheme="minorEastAsia" w:eastAsiaTheme="minorEastAsia"/>
                <w:color w:val="auto"/>
                <w:szCs w:val="21"/>
              </w:rPr>
            </w:pPr>
          </w:p>
        </w:tc>
        <w:tc>
          <w:tcPr>
            <w:tcW w:w="2653" w:type="dxa"/>
            <w:vAlign w:val="center"/>
          </w:tcPr>
          <w:p>
            <w:pPr>
              <w:adjustRightInd w:val="0"/>
              <w:spacing w:line="36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投标文件签字盖章</w:t>
            </w:r>
          </w:p>
        </w:tc>
        <w:tc>
          <w:tcPr>
            <w:tcW w:w="5140" w:type="dxa"/>
            <w:vAlign w:val="center"/>
          </w:tcPr>
          <w:p>
            <w:pPr>
              <w:adjustRightInd w:val="0"/>
              <w:spacing w:line="360" w:lineRule="exact"/>
              <w:textAlignment w:val="baseline"/>
              <w:rPr>
                <w:rFonts w:hint="eastAsia"/>
                <w:color w:val="auto"/>
              </w:rPr>
            </w:pPr>
            <w:r>
              <w:rPr>
                <w:rFonts w:hint="eastAsia"/>
                <w:color w:val="auto"/>
              </w:rPr>
              <w:t>符合招标文件第六章“投标文件格式”签字盖章的要求</w:t>
            </w:r>
          </w:p>
          <w:p>
            <w:pPr>
              <w:pStyle w:val="2"/>
              <w:rPr>
                <w:rFonts w:hint="default" w:eastAsiaTheme="minorEastAsia"/>
                <w:color w:val="auto"/>
                <w:lang w:val="en-US" w:eastAsia="zh-CN"/>
              </w:rPr>
            </w:pPr>
            <w:r>
              <w:rPr>
                <w:rFonts w:hint="eastAsia" w:ascii="Times New Roman" w:hAnsi="Times New Roman" w:eastAsia="宋体" w:cs="Times New Roman"/>
                <w:color w:val="auto"/>
                <w:kern w:val="2"/>
                <w:sz w:val="21"/>
                <w:szCs w:val="22"/>
                <w:lang w:val="en-US" w:eastAsia="zh-CN" w:bidi="ar-SA"/>
              </w:rPr>
              <w:t>备注：</w:t>
            </w:r>
            <w:r>
              <w:rPr>
                <w:rFonts w:hint="eastAsia" w:ascii="Times New Roman" w:cs="Times New Roman"/>
                <w:color w:val="auto"/>
                <w:kern w:val="2"/>
                <w:sz w:val="21"/>
                <w:szCs w:val="22"/>
                <w:lang w:val="en-US" w:eastAsia="zh-CN" w:bidi="ar-SA"/>
              </w:rPr>
              <w:t>以联合体投标的，仅联合体牵头单位按要求签字盖章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tcPr>
          <w:p>
            <w:pPr>
              <w:spacing w:line="360" w:lineRule="exact"/>
              <w:ind w:firstLine="420"/>
              <w:rPr>
                <w:rFonts w:asciiTheme="minorEastAsia" w:hAnsiTheme="minorEastAsia" w:eastAsiaTheme="minorEastAsia"/>
                <w:color w:val="auto"/>
                <w:szCs w:val="21"/>
              </w:rPr>
            </w:pPr>
          </w:p>
        </w:tc>
        <w:tc>
          <w:tcPr>
            <w:tcW w:w="884" w:type="dxa"/>
            <w:gridSpan w:val="2"/>
            <w:vMerge w:val="continue"/>
          </w:tcPr>
          <w:p>
            <w:pPr>
              <w:spacing w:line="360" w:lineRule="exact"/>
              <w:ind w:firstLine="420"/>
              <w:rPr>
                <w:rFonts w:asciiTheme="minorEastAsia" w:hAnsiTheme="minorEastAsia" w:eastAsiaTheme="minorEastAsia"/>
                <w:color w:val="auto"/>
                <w:szCs w:val="21"/>
              </w:rPr>
            </w:pPr>
          </w:p>
        </w:tc>
        <w:tc>
          <w:tcPr>
            <w:tcW w:w="2653" w:type="dxa"/>
            <w:vAlign w:val="center"/>
          </w:tcPr>
          <w:p>
            <w:pPr>
              <w:adjustRightInd w:val="0"/>
              <w:spacing w:line="36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投标文件格式</w:t>
            </w:r>
          </w:p>
        </w:tc>
        <w:tc>
          <w:tcPr>
            <w:tcW w:w="5140" w:type="dxa"/>
            <w:vAlign w:val="center"/>
          </w:tcPr>
          <w:p>
            <w:pPr>
              <w:adjustRightInd w:val="0"/>
              <w:spacing w:line="360" w:lineRule="exact"/>
              <w:textAlignment w:val="baseline"/>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符合招标文件第六章“投标文件格式”格式的要求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tcPr>
          <w:p>
            <w:pPr>
              <w:spacing w:line="360" w:lineRule="exact"/>
              <w:ind w:firstLine="420"/>
              <w:rPr>
                <w:rFonts w:asciiTheme="minorEastAsia" w:hAnsiTheme="minorEastAsia" w:eastAsiaTheme="minorEastAsia"/>
                <w:color w:val="auto"/>
                <w:szCs w:val="21"/>
              </w:rPr>
            </w:pPr>
          </w:p>
        </w:tc>
        <w:tc>
          <w:tcPr>
            <w:tcW w:w="884" w:type="dxa"/>
            <w:gridSpan w:val="2"/>
            <w:vMerge w:val="continue"/>
          </w:tcPr>
          <w:p>
            <w:pPr>
              <w:spacing w:line="360" w:lineRule="exact"/>
              <w:ind w:firstLine="420"/>
              <w:rPr>
                <w:rFonts w:asciiTheme="minorEastAsia" w:hAnsiTheme="minorEastAsia" w:eastAsiaTheme="minorEastAsia"/>
                <w:color w:val="auto"/>
                <w:szCs w:val="21"/>
              </w:rPr>
            </w:pPr>
          </w:p>
        </w:tc>
        <w:tc>
          <w:tcPr>
            <w:tcW w:w="2653" w:type="dxa"/>
            <w:vAlign w:val="center"/>
          </w:tcPr>
          <w:p>
            <w:pPr>
              <w:adjustRightInd w:val="0"/>
              <w:spacing w:line="36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报价唯一</w:t>
            </w:r>
          </w:p>
        </w:tc>
        <w:tc>
          <w:tcPr>
            <w:tcW w:w="5140" w:type="dxa"/>
            <w:vAlign w:val="center"/>
          </w:tcPr>
          <w:p>
            <w:pPr>
              <w:adjustRightInd w:val="0"/>
              <w:spacing w:line="36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restart"/>
            <w:vAlign w:val="center"/>
          </w:tcPr>
          <w:p>
            <w:pPr>
              <w:adjustRightInd w:val="0"/>
              <w:spacing w:line="36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pacing w:val="1"/>
                <w:kern w:val="0"/>
                <w:szCs w:val="21"/>
              </w:rPr>
              <w:t>2.1.2</w:t>
            </w:r>
          </w:p>
        </w:tc>
        <w:tc>
          <w:tcPr>
            <w:tcW w:w="884" w:type="dxa"/>
            <w:gridSpan w:val="2"/>
            <w:vMerge w:val="restart"/>
            <w:vAlign w:val="center"/>
          </w:tcPr>
          <w:p>
            <w:pPr>
              <w:adjustRightInd w:val="0"/>
              <w:spacing w:line="36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资格评审标准</w:t>
            </w:r>
          </w:p>
        </w:tc>
        <w:tc>
          <w:tcPr>
            <w:tcW w:w="2653" w:type="dxa"/>
            <w:vAlign w:val="center"/>
          </w:tcPr>
          <w:p>
            <w:pPr>
              <w:widowControl/>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营业执照</w:t>
            </w:r>
          </w:p>
        </w:tc>
        <w:tc>
          <w:tcPr>
            <w:tcW w:w="5140" w:type="dxa"/>
            <w:vAlign w:val="center"/>
          </w:tcPr>
          <w:p>
            <w:pPr>
              <w:widowControl/>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符合第二章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投标人须知前附表</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第1.4.1项</w:t>
            </w:r>
            <w:r>
              <w:rPr>
                <w:rFonts w:hint="eastAsia" w:asciiTheme="minorEastAsia" w:hAnsiTheme="minorEastAsia" w:eastAsiaTheme="minorEastAsia"/>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vAlign w:val="center"/>
          </w:tcPr>
          <w:p>
            <w:pPr>
              <w:spacing w:line="360" w:lineRule="exact"/>
              <w:ind w:firstLine="420"/>
              <w:rPr>
                <w:rFonts w:asciiTheme="minorEastAsia" w:hAnsiTheme="minorEastAsia" w:eastAsiaTheme="minorEastAsia"/>
                <w:color w:val="auto"/>
                <w:szCs w:val="21"/>
              </w:rPr>
            </w:pPr>
          </w:p>
        </w:tc>
        <w:tc>
          <w:tcPr>
            <w:tcW w:w="884" w:type="dxa"/>
            <w:gridSpan w:val="2"/>
            <w:vMerge w:val="continue"/>
            <w:vAlign w:val="center"/>
          </w:tcPr>
          <w:p>
            <w:pPr>
              <w:spacing w:line="360" w:lineRule="exact"/>
              <w:ind w:firstLine="420"/>
              <w:rPr>
                <w:rFonts w:asciiTheme="minorEastAsia" w:hAnsiTheme="minorEastAsia" w:eastAsiaTheme="minorEastAsia"/>
                <w:color w:val="auto"/>
                <w:szCs w:val="21"/>
              </w:rPr>
            </w:pPr>
          </w:p>
        </w:tc>
        <w:tc>
          <w:tcPr>
            <w:tcW w:w="2653" w:type="dxa"/>
            <w:vAlign w:val="center"/>
          </w:tcPr>
          <w:p>
            <w:pPr>
              <w:widowControl/>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资质</w:t>
            </w:r>
            <w:r>
              <w:rPr>
                <w:rFonts w:hint="eastAsia" w:asciiTheme="minorEastAsia" w:hAnsiTheme="minorEastAsia" w:eastAsiaTheme="minorEastAsia"/>
                <w:color w:val="auto"/>
                <w:szCs w:val="21"/>
              </w:rPr>
              <w:t>条件</w:t>
            </w:r>
          </w:p>
        </w:tc>
        <w:tc>
          <w:tcPr>
            <w:tcW w:w="5140" w:type="dxa"/>
            <w:vAlign w:val="center"/>
          </w:tcPr>
          <w:p>
            <w:pPr>
              <w:widowControl/>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符合第二章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投标人须知前附表</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第1.4.1项</w:t>
            </w:r>
            <w:r>
              <w:rPr>
                <w:rFonts w:hint="eastAsia" w:asciiTheme="minorEastAsia" w:hAnsiTheme="minorEastAsia" w:eastAsiaTheme="minorEastAsia"/>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vAlign w:val="center"/>
          </w:tcPr>
          <w:p>
            <w:pPr>
              <w:spacing w:line="360" w:lineRule="exact"/>
              <w:ind w:firstLine="420"/>
              <w:rPr>
                <w:rFonts w:asciiTheme="minorEastAsia" w:hAnsiTheme="minorEastAsia" w:eastAsiaTheme="minorEastAsia"/>
                <w:color w:val="auto"/>
                <w:szCs w:val="21"/>
              </w:rPr>
            </w:pPr>
          </w:p>
        </w:tc>
        <w:tc>
          <w:tcPr>
            <w:tcW w:w="884" w:type="dxa"/>
            <w:gridSpan w:val="2"/>
            <w:vMerge w:val="continue"/>
            <w:vAlign w:val="center"/>
          </w:tcPr>
          <w:p>
            <w:pPr>
              <w:spacing w:line="360" w:lineRule="exact"/>
              <w:ind w:firstLine="420"/>
              <w:rPr>
                <w:rFonts w:asciiTheme="minorEastAsia" w:hAnsiTheme="minorEastAsia" w:eastAsiaTheme="minorEastAsia"/>
                <w:color w:val="auto"/>
                <w:szCs w:val="21"/>
              </w:rPr>
            </w:pPr>
          </w:p>
        </w:tc>
        <w:tc>
          <w:tcPr>
            <w:tcW w:w="2653" w:type="dxa"/>
            <w:vAlign w:val="center"/>
          </w:tcPr>
          <w:p>
            <w:pPr>
              <w:widowControl/>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总监理工程师</w:t>
            </w:r>
          </w:p>
        </w:tc>
        <w:tc>
          <w:tcPr>
            <w:tcW w:w="5140" w:type="dxa"/>
            <w:vAlign w:val="center"/>
          </w:tcPr>
          <w:p>
            <w:pPr>
              <w:widowControl/>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符合第二章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投标人须知前附表</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第1.4.1项</w:t>
            </w:r>
            <w:r>
              <w:rPr>
                <w:rFonts w:hint="eastAsia" w:asciiTheme="minorEastAsia" w:hAnsiTheme="minorEastAsia" w:eastAsiaTheme="minorEastAsia"/>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vAlign w:val="center"/>
          </w:tcPr>
          <w:p>
            <w:pPr>
              <w:spacing w:line="360" w:lineRule="exact"/>
              <w:ind w:firstLine="420"/>
              <w:rPr>
                <w:rFonts w:asciiTheme="minorEastAsia" w:hAnsiTheme="minorEastAsia" w:eastAsiaTheme="minorEastAsia"/>
                <w:color w:val="auto"/>
                <w:szCs w:val="21"/>
              </w:rPr>
            </w:pPr>
          </w:p>
        </w:tc>
        <w:tc>
          <w:tcPr>
            <w:tcW w:w="884" w:type="dxa"/>
            <w:gridSpan w:val="2"/>
            <w:vMerge w:val="continue"/>
            <w:vAlign w:val="center"/>
          </w:tcPr>
          <w:p>
            <w:pPr>
              <w:spacing w:line="360" w:lineRule="exact"/>
              <w:ind w:firstLine="420"/>
              <w:rPr>
                <w:rFonts w:asciiTheme="minorEastAsia" w:hAnsiTheme="minorEastAsia" w:eastAsiaTheme="minorEastAsia"/>
                <w:color w:val="auto"/>
                <w:szCs w:val="21"/>
              </w:rPr>
            </w:pPr>
          </w:p>
        </w:tc>
        <w:tc>
          <w:tcPr>
            <w:tcW w:w="2653" w:type="dxa"/>
            <w:vAlign w:val="center"/>
          </w:tcPr>
          <w:p>
            <w:pPr>
              <w:widowControl/>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信誉要求</w:t>
            </w:r>
          </w:p>
        </w:tc>
        <w:tc>
          <w:tcPr>
            <w:tcW w:w="5140" w:type="dxa"/>
            <w:vAlign w:val="center"/>
          </w:tcPr>
          <w:p>
            <w:pPr>
              <w:widowControl/>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符合第二章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投标人须知前附表</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第1.4.1项</w:t>
            </w:r>
            <w:r>
              <w:rPr>
                <w:rFonts w:hint="eastAsia" w:asciiTheme="minorEastAsia" w:hAnsiTheme="minorEastAsia" w:eastAsiaTheme="minorEastAsia"/>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restart"/>
            <w:vAlign w:val="center"/>
          </w:tcPr>
          <w:p>
            <w:pPr>
              <w:adjustRightInd w:val="0"/>
              <w:spacing w:line="360" w:lineRule="exact"/>
              <w:jc w:val="center"/>
              <w:textAlignment w:val="baseline"/>
              <w:rPr>
                <w:rFonts w:asciiTheme="minorEastAsia" w:hAnsiTheme="minorEastAsia" w:eastAsiaTheme="minorEastAsia"/>
                <w:color w:val="auto"/>
                <w:szCs w:val="21"/>
              </w:rPr>
            </w:pPr>
            <w:r>
              <w:rPr>
                <w:rFonts w:asciiTheme="minorEastAsia" w:hAnsiTheme="minorEastAsia" w:eastAsiaTheme="minorEastAsia"/>
                <w:color w:val="auto"/>
                <w:spacing w:val="1"/>
                <w:kern w:val="0"/>
                <w:szCs w:val="21"/>
              </w:rPr>
              <w:t>2.1.3</w:t>
            </w:r>
          </w:p>
        </w:tc>
        <w:tc>
          <w:tcPr>
            <w:tcW w:w="884" w:type="dxa"/>
            <w:gridSpan w:val="2"/>
            <w:vMerge w:val="restart"/>
            <w:vAlign w:val="center"/>
          </w:tcPr>
          <w:p>
            <w:pPr>
              <w:adjustRightInd w:val="0"/>
              <w:spacing w:line="360" w:lineRule="exact"/>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响应性评审标准</w:t>
            </w:r>
          </w:p>
        </w:tc>
        <w:tc>
          <w:tcPr>
            <w:tcW w:w="2653" w:type="dxa"/>
            <w:vAlign w:val="center"/>
          </w:tcPr>
          <w:p>
            <w:pPr>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投标报价</w:t>
            </w:r>
          </w:p>
        </w:tc>
        <w:tc>
          <w:tcPr>
            <w:tcW w:w="5140" w:type="dxa"/>
            <w:vAlign w:val="center"/>
          </w:tcPr>
          <w:p>
            <w:pPr>
              <w:spacing w:line="360" w:lineRule="exact"/>
              <w:ind w:left="80"/>
              <w:rPr>
                <w:rFonts w:asciiTheme="minorEastAsia" w:hAnsiTheme="minorEastAsia" w:eastAsiaTheme="minorEastAsia"/>
                <w:color w:val="auto"/>
                <w:szCs w:val="21"/>
              </w:rPr>
            </w:pPr>
            <w:r>
              <w:rPr>
                <w:rFonts w:asciiTheme="minorEastAsia" w:hAnsiTheme="minorEastAsia" w:eastAsiaTheme="minorEastAsia"/>
                <w:color w:val="auto"/>
                <w:szCs w:val="21"/>
              </w:rPr>
              <w:t>符合第二章“投标人须知”第 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color w:val="auto"/>
                <w:szCs w:val="21"/>
              </w:rPr>
            </w:pPr>
          </w:p>
        </w:tc>
        <w:tc>
          <w:tcPr>
            <w:tcW w:w="884" w:type="dxa"/>
            <w:gridSpan w:val="2"/>
            <w:vMerge w:val="continue"/>
            <w:vAlign w:val="center"/>
          </w:tcPr>
          <w:p>
            <w:pPr>
              <w:spacing w:line="360" w:lineRule="exact"/>
              <w:rPr>
                <w:rFonts w:asciiTheme="minorEastAsia" w:hAnsiTheme="minorEastAsia" w:eastAsiaTheme="minorEastAsia"/>
                <w:color w:val="auto"/>
                <w:szCs w:val="21"/>
              </w:rPr>
            </w:pPr>
          </w:p>
        </w:tc>
        <w:tc>
          <w:tcPr>
            <w:tcW w:w="2653" w:type="dxa"/>
            <w:vAlign w:val="center"/>
          </w:tcPr>
          <w:p>
            <w:pPr>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投标内容</w:t>
            </w:r>
          </w:p>
        </w:tc>
        <w:tc>
          <w:tcPr>
            <w:tcW w:w="5140" w:type="dxa"/>
            <w:vAlign w:val="center"/>
          </w:tcPr>
          <w:p>
            <w:pPr>
              <w:spacing w:line="360" w:lineRule="exact"/>
              <w:ind w:left="80"/>
              <w:rPr>
                <w:rFonts w:asciiTheme="minorEastAsia" w:hAnsiTheme="minorEastAsia" w:eastAsiaTheme="minorEastAsia"/>
                <w:color w:val="auto"/>
                <w:szCs w:val="21"/>
              </w:rPr>
            </w:pPr>
            <w:r>
              <w:rPr>
                <w:rFonts w:asciiTheme="minorEastAsia" w:hAnsiTheme="minorEastAsia" w:eastAsiaTheme="minorEastAsia"/>
                <w:color w:val="auto"/>
                <w:szCs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color w:val="auto"/>
                <w:szCs w:val="21"/>
              </w:rPr>
            </w:pPr>
          </w:p>
        </w:tc>
        <w:tc>
          <w:tcPr>
            <w:tcW w:w="884" w:type="dxa"/>
            <w:gridSpan w:val="2"/>
            <w:vMerge w:val="continue"/>
            <w:vAlign w:val="center"/>
          </w:tcPr>
          <w:p>
            <w:pPr>
              <w:spacing w:line="360" w:lineRule="exact"/>
              <w:rPr>
                <w:rFonts w:asciiTheme="minorEastAsia" w:hAnsiTheme="minorEastAsia" w:eastAsiaTheme="minorEastAsia"/>
                <w:color w:val="auto"/>
                <w:szCs w:val="21"/>
              </w:rPr>
            </w:pPr>
          </w:p>
        </w:tc>
        <w:tc>
          <w:tcPr>
            <w:tcW w:w="2653" w:type="dxa"/>
            <w:vAlign w:val="center"/>
          </w:tcPr>
          <w:p>
            <w:pPr>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监理服务期限</w:t>
            </w:r>
          </w:p>
        </w:tc>
        <w:tc>
          <w:tcPr>
            <w:tcW w:w="5140" w:type="dxa"/>
            <w:vAlign w:val="center"/>
          </w:tcPr>
          <w:p>
            <w:pPr>
              <w:spacing w:line="360" w:lineRule="exact"/>
              <w:ind w:left="80"/>
              <w:rPr>
                <w:rFonts w:asciiTheme="minorEastAsia" w:hAnsiTheme="minorEastAsia" w:eastAsiaTheme="minorEastAsia"/>
                <w:color w:val="auto"/>
                <w:szCs w:val="21"/>
              </w:rPr>
            </w:pPr>
            <w:r>
              <w:rPr>
                <w:rFonts w:asciiTheme="minorEastAsia" w:hAnsiTheme="minorEastAsia" w:eastAsiaTheme="minorEastAsia"/>
                <w:color w:val="auto"/>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color w:val="auto"/>
                <w:szCs w:val="21"/>
              </w:rPr>
            </w:pPr>
          </w:p>
        </w:tc>
        <w:tc>
          <w:tcPr>
            <w:tcW w:w="884" w:type="dxa"/>
            <w:gridSpan w:val="2"/>
            <w:vMerge w:val="continue"/>
            <w:vAlign w:val="center"/>
          </w:tcPr>
          <w:p>
            <w:pPr>
              <w:spacing w:line="360" w:lineRule="exact"/>
              <w:rPr>
                <w:rFonts w:asciiTheme="minorEastAsia" w:hAnsiTheme="minorEastAsia" w:eastAsiaTheme="minorEastAsia"/>
                <w:color w:val="auto"/>
                <w:szCs w:val="21"/>
              </w:rPr>
            </w:pPr>
          </w:p>
        </w:tc>
        <w:tc>
          <w:tcPr>
            <w:tcW w:w="2653" w:type="dxa"/>
            <w:vAlign w:val="center"/>
          </w:tcPr>
          <w:p>
            <w:pPr>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质量标准</w:t>
            </w:r>
          </w:p>
        </w:tc>
        <w:tc>
          <w:tcPr>
            <w:tcW w:w="5140" w:type="dxa"/>
            <w:vAlign w:val="center"/>
          </w:tcPr>
          <w:p>
            <w:pPr>
              <w:spacing w:line="360" w:lineRule="exact"/>
              <w:ind w:left="80"/>
              <w:rPr>
                <w:rFonts w:asciiTheme="minorEastAsia" w:hAnsiTheme="minorEastAsia" w:eastAsiaTheme="minorEastAsia"/>
                <w:color w:val="auto"/>
                <w:szCs w:val="21"/>
              </w:rPr>
            </w:pPr>
            <w:r>
              <w:rPr>
                <w:rFonts w:asciiTheme="minorEastAsia" w:hAnsiTheme="minorEastAsia" w:eastAsiaTheme="minorEastAsia"/>
                <w:color w:val="auto"/>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color w:val="auto"/>
                <w:szCs w:val="21"/>
              </w:rPr>
            </w:pPr>
          </w:p>
        </w:tc>
        <w:tc>
          <w:tcPr>
            <w:tcW w:w="884" w:type="dxa"/>
            <w:gridSpan w:val="2"/>
            <w:vMerge w:val="continue"/>
            <w:vAlign w:val="center"/>
          </w:tcPr>
          <w:p>
            <w:pPr>
              <w:spacing w:line="360" w:lineRule="exact"/>
              <w:rPr>
                <w:rFonts w:asciiTheme="minorEastAsia" w:hAnsiTheme="minorEastAsia" w:eastAsiaTheme="minorEastAsia"/>
                <w:color w:val="auto"/>
                <w:szCs w:val="21"/>
              </w:rPr>
            </w:pPr>
          </w:p>
        </w:tc>
        <w:tc>
          <w:tcPr>
            <w:tcW w:w="2653" w:type="dxa"/>
            <w:vAlign w:val="center"/>
          </w:tcPr>
          <w:p>
            <w:pPr>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投标保证金</w:t>
            </w:r>
          </w:p>
        </w:tc>
        <w:tc>
          <w:tcPr>
            <w:tcW w:w="5140" w:type="dxa"/>
            <w:vAlign w:val="center"/>
          </w:tcPr>
          <w:p>
            <w:pPr>
              <w:spacing w:line="360" w:lineRule="exact"/>
              <w:ind w:left="80"/>
              <w:rPr>
                <w:rFonts w:asciiTheme="minorEastAsia" w:hAnsiTheme="minorEastAsia" w:eastAsiaTheme="minorEastAsia"/>
                <w:color w:val="auto"/>
                <w:szCs w:val="21"/>
              </w:rPr>
            </w:pPr>
            <w:r>
              <w:rPr>
                <w:rFonts w:asciiTheme="minorEastAsia" w:hAnsiTheme="minorEastAsia" w:eastAsiaTheme="minorEastAsia"/>
                <w:color w:val="auto"/>
                <w:szCs w:val="21"/>
              </w:rPr>
              <w:t>符合第二章“投标人须知”第 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2" w:type="dxa"/>
            <w:vMerge w:val="continue"/>
            <w:vAlign w:val="center"/>
          </w:tcPr>
          <w:p>
            <w:pPr>
              <w:spacing w:line="360" w:lineRule="exact"/>
              <w:rPr>
                <w:rFonts w:asciiTheme="minorEastAsia" w:hAnsiTheme="minorEastAsia" w:eastAsiaTheme="minorEastAsia"/>
                <w:color w:val="auto"/>
                <w:szCs w:val="21"/>
              </w:rPr>
            </w:pPr>
          </w:p>
        </w:tc>
        <w:tc>
          <w:tcPr>
            <w:tcW w:w="884" w:type="dxa"/>
            <w:gridSpan w:val="2"/>
            <w:vMerge w:val="continue"/>
            <w:vAlign w:val="center"/>
          </w:tcPr>
          <w:p>
            <w:pPr>
              <w:spacing w:line="360" w:lineRule="exact"/>
              <w:rPr>
                <w:rFonts w:asciiTheme="minorEastAsia" w:hAnsiTheme="minorEastAsia" w:eastAsiaTheme="minorEastAsia"/>
                <w:color w:val="auto"/>
                <w:szCs w:val="21"/>
              </w:rPr>
            </w:pPr>
          </w:p>
        </w:tc>
        <w:tc>
          <w:tcPr>
            <w:tcW w:w="2653" w:type="dxa"/>
            <w:vAlign w:val="center"/>
          </w:tcPr>
          <w:p>
            <w:pPr>
              <w:spacing w:line="360" w:lineRule="exact"/>
              <w:rPr>
                <w:rFonts w:asciiTheme="minorEastAsia" w:hAnsiTheme="minorEastAsia" w:eastAsiaTheme="minorEastAsia"/>
                <w:color w:val="auto"/>
                <w:szCs w:val="21"/>
              </w:rPr>
            </w:pPr>
            <w:r>
              <w:rPr>
                <w:rFonts w:hint="eastAsia" w:cs="宋体" w:asciiTheme="minorEastAsia" w:hAnsiTheme="minorEastAsia"/>
                <w:color w:val="auto"/>
                <w:szCs w:val="21"/>
              </w:rPr>
              <w:t>联合体协议书</w:t>
            </w:r>
          </w:p>
        </w:tc>
        <w:tc>
          <w:tcPr>
            <w:tcW w:w="5140" w:type="dxa"/>
            <w:vAlign w:val="center"/>
          </w:tcPr>
          <w:p>
            <w:pPr>
              <w:spacing w:line="360" w:lineRule="exact"/>
              <w:ind w:left="80"/>
              <w:rPr>
                <w:rFonts w:asciiTheme="minorEastAsia" w:hAnsiTheme="minorEastAsia" w:eastAsiaTheme="minorEastAsia"/>
                <w:color w:val="auto"/>
                <w:szCs w:val="21"/>
              </w:rPr>
            </w:pPr>
            <w:r>
              <w:rPr>
                <w:rFonts w:cs="宋体" w:asciiTheme="minorEastAsia" w:hAnsiTheme="minorEastAsia"/>
                <w:color w:val="auto"/>
                <w:szCs w:val="21"/>
              </w:rPr>
              <w:t>组成的联合体，其投标文件未附联合体各方共同投标协议的；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color w:val="auto"/>
                <w:szCs w:val="21"/>
              </w:rPr>
            </w:pPr>
          </w:p>
        </w:tc>
        <w:tc>
          <w:tcPr>
            <w:tcW w:w="884" w:type="dxa"/>
            <w:gridSpan w:val="2"/>
            <w:vMerge w:val="continue"/>
            <w:vAlign w:val="center"/>
          </w:tcPr>
          <w:p>
            <w:pPr>
              <w:spacing w:line="360" w:lineRule="exact"/>
              <w:rPr>
                <w:rFonts w:asciiTheme="minorEastAsia" w:hAnsiTheme="minorEastAsia" w:eastAsiaTheme="minorEastAsia"/>
                <w:color w:val="auto"/>
                <w:szCs w:val="21"/>
              </w:rPr>
            </w:pPr>
          </w:p>
        </w:tc>
        <w:tc>
          <w:tcPr>
            <w:tcW w:w="2653" w:type="dxa"/>
            <w:vAlign w:val="center"/>
          </w:tcPr>
          <w:p>
            <w:pPr>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监理大纲</w:t>
            </w:r>
          </w:p>
        </w:tc>
        <w:tc>
          <w:tcPr>
            <w:tcW w:w="5140" w:type="dxa"/>
            <w:vAlign w:val="center"/>
          </w:tcPr>
          <w:p>
            <w:pPr>
              <w:spacing w:line="360" w:lineRule="exact"/>
              <w:ind w:left="80"/>
              <w:rPr>
                <w:rFonts w:asciiTheme="minorEastAsia" w:hAnsiTheme="minorEastAsia" w:eastAsiaTheme="minorEastAsia"/>
                <w:color w:val="auto"/>
                <w:szCs w:val="21"/>
              </w:rPr>
            </w:pPr>
            <w:r>
              <w:rPr>
                <w:rFonts w:asciiTheme="minorEastAsia" w:hAnsiTheme="minorEastAsia" w:eastAsiaTheme="minorEastAsia"/>
                <w:color w:val="auto"/>
                <w:szCs w:val="21"/>
              </w:rPr>
              <w:t>符合第五章“委托人要求”中的实质性要求和条件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796" w:type="dxa"/>
            <w:gridSpan w:val="3"/>
            <w:vAlign w:val="center"/>
          </w:tcPr>
          <w:p>
            <w:pPr>
              <w:spacing w:line="36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条款号</w:t>
            </w:r>
          </w:p>
        </w:tc>
        <w:tc>
          <w:tcPr>
            <w:tcW w:w="2653" w:type="dxa"/>
            <w:vAlign w:val="center"/>
          </w:tcPr>
          <w:p>
            <w:pPr>
              <w:spacing w:line="36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条款内容</w:t>
            </w:r>
          </w:p>
        </w:tc>
        <w:tc>
          <w:tcPr>
            <w:tcW w:w="5140" w:type="dxa"/>
            <w:vAlign w:val="center"/>
          </w:tcPr>
          <w:p>
            <w:pPr>
              <w:spacing w:line="36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796" w:type="dxa"/>
            <w:gridSpan w:val="3"/>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2.2.1</w:t>
            </w:r>
          </w:p>
        </w:tc>
        <w:tc>
          <w:tcPr>
            <w:tcW w:w="2653" w:type="dxa"/>
            <w:vAlign w:val="center"/>
          </w:tcPr>
          <w:p>
            <w:pPr>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分值构成（总分100分）</w:t>
            </w:r>
          </w:p>
        </w:tc>
        <w:tc>
          <w:tcPr>
            <w:tcW w:w="5140"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投标报价</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20</w:t>
            </w:r>
            <w:r>
              <w:rPr>
                <w:rFonts w:asciiTheme="minorEastAsia" w:hAnsiTheme="minorEastAsia" w:eastAsiaTheme="minorEastAsia"/>
                <w:color w:val="auto"/>
                <w:szCs w:val="21"/>
              </w:rPr>
              <w:t>分</w:t>
            </w:r>
          </w:p>
          <w:p>
            <w:pPr>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商务</w:t>
            </w:r>
            <w:r>
              <w:rPr>
                <w:rFonts w:hint="eastAsia" w:asciiTheme="minorEastAsia" w:hAnsiTheme="minorEastAsia" w:eastAsiaTheme="minorEastAsia"/>
                <w:color w:val="auto"/>
                <w:szCs w:val="21"/>
              </w:rPr>
              <w:t>部分</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5</w:t>
            </w:r>
            <w:r>
              <w:rPr>
                <w:rFonts w:hint="eastAsia" w:asciiTheme="minorEastAsia" w:hAnsiTheme="minorEastAsia" w:eastAsiaTheme="minorEastAsia"/>
                <w:color w:val="auto"/>
                <w:szCs w:val="21"/>
                <w:lang w:val="en-US" w:eastAsia="zh-CN"/>
              </w:rPr>
              <w:t>5</w:t>
            </w:r>
            <w:r>
              <w:rPr>
                <w:rFonts w:asciiTheme="minorEastAsia" w:hAnsiTheme="minorEastAsia" w:eastAsiaTheme="minorEastAsia"/>
                <w:color w:val="auto"/>
                <w:szCs w:val="21"/>
              </w:rPr>
              <w:t>分</w:t>
            </w:r>
          </w:p>
          <w:p>
            <w:pPr>
              <w:widowControl/>
              <w:spacing w:line="360" w:lineRule="exact"/>
              <w:rPr>
                <w:rFonts w:asciiTheme="minorEastAsia" w:hAnsiTheme="minorEastAsia" w:eastAsiaTheme="minorEastAsia"/>
                <w:color w:val="auto"/>
                <w:szCs w:val="21"/>
              </w:rPr>
            </w:pPr>
            <w:r>
              <w:rPr>
                <w:rFonts w:asciiTheme="minorEastAsia" w:hAnsiTheme="minorEastAsia" w:eastAsiaTheme="minorEastAsia"/>
                <w:color w:val="auto"/>
                <w:szCs w:val="21"/>
              </w:rPr>
              <w:t>监理大纲：</w:t>
            </w:r>
            <w:r>
              <w:rPr>
                <w:rFonts w:hint="eastAsia" w:asciiTheme="minorEastAsia" w:hAnsiTheme="minorEastAsia" w:eastAsiaTheme="minorEastAsia"/>
                <w:color w:val="auto"/>
                <w:szCs w:val="21"/>
              </w:rPr>
              <w:t>20</w:t>
            </w:r>
            <w:r>
              <w:rPr>
                <w:rFonts w:asciiTheme="minorEastAsia" w:hAnsiTheme="minorEastAsia" w:eastAsiaTheme="minorEastAsia"/>
                <w:color w:val="auto"/>
                <w:szCs w:val="21"/>
              </w:rPr>
              <w:t>分</w:t>
            </w:r>
          </w:p>
          <w:p>
            <w:pPr>
              <w:widowControl/>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其他因素部分：</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796" w:type="dxa"/>
            <w:gridSpan w:val="3"/>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2.2.2</w:t>
            </w:r>
          </w:p>
        </w:tc>
        <w:tc>
          <w:tcPr>
            <w:tcW w:w="2653" w:type="dxa"/>
            <w:vAlign w:val="center"/>
          </w:tcPr>
          <w:p>
            <w:pPr>
              <w:spacing w:line="360" w:lineRule="exact"/>
              <w:jc w:val="center"/>
              <w:rPr>
                <w:rFonts w:asciiTheme="minorEastAsia" w:hAnsiTheme="minorEastAsia" w:eastAsiaTheme="minorEastAsia"/>
                <w:color w:val="auto"/>
                <w:szCs w:val="21"/>
              </w:rPr>
            </w:pPr>
            <w:r>
              <w:rPr>
                <w:rFonts w:ascii="宋体" w:hAnsi="宋体" w:cs="宋体"/>
                <w:color w:val="auto"/>
                <w:szCs w:val="21"/>
              </w:rPr>
              <w:t>评标基准价计算方法</w:t>
            </w:r>
          </w:p>
        </w:tc>
        <w:tc>
          <w:tcPr>
            <w:tcW w:w="5140" w:type="dxa"/>
            <w:vAlign w:val="center"/>
          </w:tcPr>
          <w:p>
            <w:pPr>
              <w:spacing w:line="360" w:lineRule="exact"/>
              <w:ind w:firstLine="359" w:firstLineChars="171"/>
              <w:rPr>
                <w:rFonts w:ascii="宋体" w:hAnsi="宋体" w:cs="宋体"/>
                <w:color w:val="auto"/>
                <w:kern w:val="0"/>
                <w:szCs w:val="21"/>
              </w:rPr>
            </w:pPr>
            <w:r>
              <w:rPr>
                <w:rFonts w:hint="eastAsia" w:ascii="宋体" w:hAnsi="宋体" w:cs="宋体"/>
                <w:color w:val="auto"/>
                <w:kern w:val="0"/>
                <w:szCs w:val="21"/>
              </w:rPr>
              <w:t>评标基准价D=a×E+β×F</w:t>
            </w:r>
          </w:p>
          <w:p>
            <w:pPr>
              <w:spacing w:line="360" w:lineRule="exact"/>
              <w:ind w:firstLine="359" w:firstLineChars="171"/>
              <w:rPr>
                <w:rFonts w:ascii="宋体" w:hAnsi="宋体" w:cs="宋体"/>
                <w:color w:val="auto"/>
                <w:kern w:val="0"/>
                <w:szCs w:val="21"/>
              </w:rPr>
            </w:pPr>
            <w:r>
              <w:rPr>
                <w:rFonts w:hint="eastAsia" w:ascii="宋体" w:hAnsi="宋体" w:cs="宋体"/>
                <w:color w:val="auto"/>
                <w:kern w:val="0"/>
                <w:szCs w:val="21"/>
              </w:rPr>
              <w:t>其中：E-招标控制价；</w:t>
            </w:r>
          </w:p>
          <w:p>
            <w:pPr>
              <w:spacing w:line="360" w:lineRule="exact"/>
              <w:ind w:firstLine="359" w:firstLineChars="171"/>
              <w:rPr>
                <w:rFonts w:ascii="宋体" w:hAnsi="宋体" w:cs="宋体"/>
                <w:color w:val="auto"/>
                <w:kern w:val="0"/>
                <w:szCs w:val="21"/>
              </w:rPr>
            </w:pPr>
            <w:r>
              <w:rPr>
                <w:rFonts w:hint="eastAsia" w:ascii="宋体" w:hAnsi="宋体" w:cs="宋体"/>
                <w:color w:val="auto"/>
                <w:kern w:val="0"/>
                <w:szCs w:val="21"/>
              </w:rPr>
              <w:t>F-投标报价算术平均值，其计算方法为：</w:t>
            </w:r>
          </w:p>
          <w:p>
            <w:pPr>
              <w:spacing w:line="360" w:lineRule="exact"/>
              <w:ind w:firstLine="359" w:firstLineChars="171"/>
              <w:rPr>
                <w:rFonts w:ascii="宋体" w:hAnsi="宋体" w:cs="宋体"/>
                <w:color w:val="auto"/>
                <w:kern w:val="0"/>
                <w:szCs w:val="21"/>
              </w:rPr>
            </w:pPr>
            <w:r>
              <w:rPr>
                <w:rFonts w:hint="eastAsia" w:ascii="宋体" w:hAnsi="宋体" w:cs="宋体"/>
                <w:color w:val="auto"/>
                <w:kern w:val="0"/>
                <w:szCs w:val="21"/>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360" w:lineRule="exact"/>
              <w:ind w:firstLine="359" w:firstLineChars="171"/>
              <w:rPr>
                <w:rFonts w:ascii="宋体" w:hAnsi="宋体" w:cs="宋体"/>
                <w:color w:val="auto"/>
                <w:kern w:val="0"/>
                <w:szCs w:val="21"/>
              </w:rPr>
            </w:pPr>
            <w:r>
              <w:rPr>
                <w:rFonts w:hint="eastAsia" w:ascii="宋体" w:hAnsi="宋体" w:cs="宋体"/>
                <w:color w:val="auto"/>
                <w:kern w:val="0"/>
                <w:szCs w:val="21"/>
              </w:rPr>
              <w:t>有效投标人的投标报价为不高于E值，且通过初步评审的投标人报价。</w:t>
            </w:r>
          </w:p>
          <w:p>
            <w:pPr>
              <w:spacing w:line="360" w:lineRule="exact"/>
              <w:ind w:firstLine="359" w:firstLineChars="171"/>
              <w:rPr>
                <w:rFonts w:ascii="宋体" w:hAnsi="宋体" w:cs="宋体"/>
                <w:color w:val="auto"/>
                <w:kern w:val="0"/>
                <w:szCs w:val="21"/>
              </w:rPr>
            </w:pPr>
            <w:r>
              <w:rPr>
                <w:rFonts w:hint="eastAsia" w:ascii="宋体" w:hAnsi="宋体" w:cs="宋体"/>
                <w:color w:val="auto"/>
                <w:kern w:val="0"/>
                <w:szCs w:val="21"/>
              </w:rPr>
              <w:t>a -为E值的权重系数，a取值在0.40、0.45、0.50、0.55、0.60、0.65、0.70之间抽取(开标时由招标人和投标人代表在开标现场随机抽取)。</w:t>
            </w:r>
          </w:p>
          <w:p>
            <w:pPr>
              <w:spacing w:line="360" w:lineRule="exact"/>
              <w:ind w:firstLine="359" w:firstLineChars="171"/>
              <w:rPr>
                <w:rFonts w:ascii="宋体" w:hAnsi="宋体" w:cs="宋体"/>
                <w:color w:val="auto"/>
                <w:kern w:val="0"/>
                <w:szCs w:val="21"/>
              </w:rPr>
            </w:pPr>
            <w:r>
              <w:rPr>
                <w:rFonts w:hint="eastAsia" w:ascii="宋体" w:hAnsi="宋体" w:cs="宋体"/>
                <w:color w:val="auto"/>
                <w:kern w:val="0"/>
                <w:szCs w:val="21"/>
              </w:rPr>
              <w:t>β-为F值的权重系数，β=l- a</w:t>
            </w:r>
          </w:p>
          <w:p>
            <w:pPr>
              <w:spacing w:line="360" w:lineRule="exact"/>
              <w:ind w:firstLine="359" w:firstLineChars="171"/>
              <w:rPr>
                <w:rFonts w:ascii="宋体" w:hAnsi="宋体" w:cs="宋体"/>
                <w:color w:val="auto"/>
                <w:kern w:val="0"/>
                <w:szCs w:val="21"/>
              </w:rPr>
            </w:pPr>
            <w:r>
              <w:rPr>
                <w:rFonts w:hint="eastAsia" w:ascii="宋体" w:hAnsi="宋体" w:cs="宋体"/>
                <w:color w:val="auto"/>
                <w:kern w:val="0"/>
                <w:szCs w:val="21"/>
              </w:rPr>
              <w:t>各有效投标报价在评标基准价±1%以内的得满分</w:t>
            </w:r>
            <w:r>
              <w:rPr>
                <w:rFonts w:hint="eastAsia" w:ascii="宋体" w:hAnsi="宋体" w:cs="宋体"/>
                <w:color w:val="auto"/>
                <w:kern w:val="0"/>
                <w:szCs w:val="21"/>
                <w:lang w:val="en-US" w:eastAsia="zh-CN"/>
              </w:rPr>
              <w:t>20</w:t>
            </w:r>
            <w:r>
              <w:rPr>
                <w:rFonts w:hint="eastAsia" w:ascii="宋体" w:hAnsi="宋体" w:cs="宋体"/>
                <w:color w:val="auto"/>
                <w:kern w:val="0"/>
                <w:szCs w:val="21"/>
              </w:rPr>
              <w:t>分，每低于评标基准价1%的扣0.5分（不足1%按1%计）；每高于评标基准价1%的扣1分（不足1%按1%计），扣完为止。</w:t>
            </w:r>
          </w:p>
          <w:p>
            <w:pPr>
              <w:spacing w:line="360" w:lineRule="exact"/>
              <w:ind w:firstLine="359" w:firstLineChars="171"/>
              <w:rPr>
                <w:color w:val="auto"/>
              </w:rPr>
            </w:pPr>
            <w:r>
              <w:rPr>
                <w:rFonts w:hint="eastAsia" w:ascii="宋体" w:hAnsi="宋体" w:cs="宋体"/>
                <w:color w:val="auto"/>
                <w:kern w:val="0"/>
                <w:szCs w:val="21"/>
              </w:rPr>
              <w:t>投标报价低于财政评审价80%的，作废标处理。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032" w:type="dxa"/>
            <w:gridSpan w:val="2"/>
            <w:vMerge w:val="restart"/>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2.2.4（1）</w:t>
            </w:r>
          </w:p>
        </w:tc>
        <w:tc>
          <w:tcPr>
            <w:tcW w:w="764" w:type="dxa"/>
            <w:vMerge w:val="restart"/>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资信业绩评分标准（</w:t>
            </w:r>
            <w:r>
              <w:rPr>
                <w:rFonts w:hint="eastAsia" w:asciiTheme="minorEastAsia" w:hAnsiTheme="minorEastAsia" w:eastAsiaTheme="minorEastAsia"/>
                <w:color w:val="auto"/>
                <w:szCs w:val="21"/>
                <w:lang w:val="en-US" w:eastAsia="zh-CN"/>
              </w:rPr>
              <w:t>55</w:t>
            </w:r>
            <w:r>
              <w:rPr>
                <w:rFonts w:hint="eastAsia" w:asciiTheme="minorEastAsia" w:hAnsiTheme="minorEastAsia" w:eastAsiaTheme="minorEastAsia"/>
                <w:color w:val="auto"/>
                <w:szCs w:val="21"/>
              </w:rPr>
              <w:t>分）</w:t>
            </w:r>
          </w:p>
        </w:tc>
        <w:tc>
          <w:tcPr>
            <w:tcW w:w="2653"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企业业绩（</w:t>
            </w:r>
            <w:r>
              <w:rPr>
                <w:rFonts w:hint="eastAsia" w:asciiTheme="minorEastAsia" w:hAnsiTheme="minorEastAsia" w:eastAsiaTheme="minorEastAsia"/>
                <w:color w:val="auto"/>
                <w:szCs w:val="21"/>
                <w:lang w:val="en-US" w:eastAsia="zh-CN"/>
              </w:rPr>
              <w:t>20</w:t>
            </w:r>
            <w:r>
              <w:rPr>
                <w:rFonts w:hint="eastAsia" w:asciiTheme="minorEastAsia" w:hAnsiTheme="minorEastAsia" w:eastAsiaTheme="minorEastAsia"/>
                <w:color w:val="auto"/>
                <w:szCs w:val="21"/>
              </w:rPr>
              <w:t>分）</w:t>
            </w:r>
          </w:p>
        </w:tc>
        <w:tc>
          <w:tcPr>
            <w:tcW w:w="5140" w:type="dxa"/>
            <w:vAlign w:val="center"/>
          </w:tcPr>
          <w:p>
            <w:pPr>
              <w:spacing w:line="360" w:lineRule="exact"/>
              <w:jc w:val="left"/>
              <w:rPr>
                <w:rFonts w:hint="eastAsia"/>
                <w:color w:val="auto"/>
              </w:rPr>
            </w:pPr>
            <w:r>
              <w:rPr>
                <w:rFonts w:hint="eastAsia"/>
                <w:color w:val="auto"/>
                <w:lang w:val="en-US" w:eastAsia="zh-CN"/>
              </w:rPr>
              <w:t>1、</w:t>
            </w:r>
            <w:r>
              <w:rPr>
                <w:rFonts w:hint="eastAsia"/>
                <w:color w:val="auto"/>
              </w:rPr>
              <w:t>2016年1月1日以来，监理企业有类似项目的，每项得5分，本项最高得</w:t>
            </w:r>
            <w:r>
              <w:rPr>
                <w:rFonts w:hint="eastAsia"/>
                <w:color w:val="auto"/>
                <w:lang w:val="en-US" w:eastAsia="zh-CN"/>
              </w:rPr>
              <w:t>10</w:t>
            </w:r>
            <w:r>
              <w:rPr>
                <w:rFonts w:hint="eastAsia"/>
                <w:color w:val="auto"/>
              </w:rPr>
              <w:t>分。（以合同和中标通知书或以合同、竣工备案表为准</w:t>
            </w:r>
            <w:r>
              <w:rPr>
                <w:rFonts w:hint="eastAsia"/>
                <w:color w:val="auto"/>
                <w:lang w:eastAsia="zh-CN"/>
              </w:rPr>
              <w:t>，</w:t>
            </w:r>
            <w:r>
              <w:rPr>
                <w:rFonts w:hint="eastAsia"/>
                <w:color w:val="auto"/>
                <w:lang w:val="en-US" w:eastAsia="zh-CN"/>
              </w:rPr>
              <w:t>其中，日期以合同签订日期为准</w:t>
            </w:r>
            <w:r>
              <w:rPr>
                <w:rFonts w:hint="eastAsia"/>
                <w:color w:val="auto"/>
              </w:rPr>
              <w:t>）</w:t>
            </w:r>
          </w:p>
          <w:p>
            <w:pPr>
              <w:pStyle w:val="2"/>
              <w:rPr>
                <w:rFonts w:hint="default" w:eastAsiaTheme="minorEastAsia"/>
                <w:color w:val="auto"/>
                <w:lang w:val="en-US" w:eastAsia="zh-CN"/>
              </w:rPr>
            </w:pPr>
            <w:r>
              <w:rPr>
                <w:rFonts w:hint="eastAsia" w:ascii="Times New Roman" w:hAnsi="Times New Roman" w:eastAsia="宋体" w:cs="Times New Roman"/>
                <w:color w:val="auto"/>
                <w:kern w:val="2"/>
                <w:sz w:val="21"/>
                <w:szCs w:val="22"/>
                <w:lang w:val="en-US" w:eastAsia="zh-CN" w:bidi="ar-SA"/>
              </w:rPr>
              <w:t>2、2016年1月1日以来，</w:t>
            </w:r>
            <w:r>
              <w:rPr>
                <w:rFonts w:hint="eastAsia" w:ascii="Times New Roman" w:cs="Times New Roman"/>
                <w:color w:val="auto"/>
                <w:kern w:val="2"/>
                <w:sz w:val="21"/>
                <w:szCs w:val="22"/>
                <w:lang w:val="en-US" w:eastAsia="zh-CN" w:bidi="ar-SA"/>
              </w:rPr>
              <w:t>企业监理过的工程获得省级及以上工程奖的每项得5分，本项最多得10分。（以获奖证书、文件为准，其中日期以获奖证书时间为准）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企业荣誉（15分）</w:t>
            </w:r>
          </w:p>
        </w:tc>
        <w:tc>
          <w:tcPr>
            <w:tcW w:w="5140" w:type="dxa"/>
            <w:vAlign w:val="center"/>
          </w:tcPr>
          <w:p>
            <w:pPr>
              <w:widowControl/>
              <w:spacing w:line="360" w:lineRule="exact"/>
              <w:jc w:val="left"/>
              <w:rPr>
                <w:color w:val="auto"/>
              </w:rPr>
            </w:pPr>
            <w:r>
              <w:rPr>
                <w:rFonts w:hint="eastAsia"/>
                <w:color w:val="auto"/>
              </w:rPr>
              <w:t>1、2016年1月1日以来，企业</w:t>
            </w:r>
            <w:r>
              <w:rPr>
                <w:rFonts w:hint="eastAsia"/>
                <w:color w:val="auto"/>
                <w:lang w:val="en-US" w:eastAsia="zh-CN"/>
              </w:rPr>
              <w:t>连续三年</w:t>
            </w:r>
            <w:r>
              <w:rPr>
                <w:rFonts w:hint="eastAsia"/>
                <w:color w:val="auto"/>
              </w:rPr>
              <w:t>获得省级及以上先进监理企业或诚信建设先进监理企业的得</w:t>
            </w:r>
            <w:r>
              <w:rPr>
                <w:rFonts w:hint="eastAsia"/>
                <w:color w:val="auto"/>
                <w:lang w:val="en-US" w:eastAsia="zh-CN"/>
              </w:rPr>
              <w:t>8</w:t>
            </w:r>
            <w:r>
              <w:rPr>
                <w:rFonts w:hint="eastAsia"/>
                <w:color w:val="auto"/>
              </w:rPr>
              <w:t>分，本项最高得</w:t>
            </w:r>
            <w:r>
              <w:rPr>
                <w:rFonts w:hint="eastAsia"/>
                <w:color w:val="auto"/>
                <w:lang w:val="en-US" w:eastAsia="zh-CN"/>
              </w:rPr>
              <w:t>8</w:t>
            </w:r>
            <w:r>
              <w:rPr>
                <w:rFonts w:hint="eastAsia"/>
                <w:color w:val="auto"/>
              </w:rPr>
              <w:t>分；（以获奖证书、文件为准，其中日期以获奖证书时间为准）</w:t>
            </w:r>
          </w:p>
          <w:p>
            <w:pPr>
              <w:spacing w:line="360" w:lineRule="exact"/>
              <w:jc w:val="left"/>
              <w:rPr>
                <w:rFonts w:hint="eastAsia"/>
                <w:color w:val="auto"/>
                <w:lang w:val="en-US" w:eastAsia="zh-CN"/>
              </w:rPr>
            </w:pPr>
            <w:r>
              <w:rPr>
                <w:rFonts w:hint="eastAsia"/>
                <w:color w:val="auto"/>
              </w:rPr>
              <w:t>2、</w:t>
            </w:r>
            <w:r>
              <w:rPr>
                <w:rFonts w:hint="eastAsia"/>
                <w:color w:val="auto"/>
                <w:lang w:val="en-US" w:eastAsia="zh-CN"/>
              </w:rPr>
              <w:t>2016年1月1日以来，企业经评估获得AAA级重合同守信用的得2分。</w:t>
            </w:r>
          </w:p>
          <w:p>
            <w:pPr>
              <w:pStyle w:val="2"/>
              <w:spacing w:line="360" w:lineRule="auto"/>
              <w:rPr>
                <w:rFonts w:hint="default"/>
                <w:color w:val="auto"/>
                <w:lang w:val="en-US" w:eastAsia="zh-CN"/>
              </w:rPr>
            </w:pPr>
            <w:r>
              <w:rPr>
                <w:rFonts w:hint="eastAsia" w:ascii="Times New Roman" w:hAnsi="Times New Roman" w:eastAsia="宋体" w:cs="Times New Roman"/>
                <w:color w:val="auto"/>
                <w:kern w:val="2"/>
                <w:sz w:val="21"/>
                <w:szCs w:val="22"/>
                <w:lang w:val="en-US" w:eastAsia="zh-CN" w:bidi="ar-SA"/>
              </w:rPr>
              <w:t>3、企业通过质量管理体系认证、环境管理体系认证、职业健康安全管理体系认证且在有效期的得5分。（以提供证书及“国家认证认可监督管理委员会”官方网站查询页为准）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总监业绩（</w:t>
            </w: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分）</w:t>
            </w:r>
          </w:p>
        </w:tc>
        <w:tc>
          <w:tcPr>
            <w:tcW w:w="5140" w:type="dxa"/>
            <w:vAlign w:val="center"/>
          </w:tcPr>
          <w:p>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2016年1月1日以来，本项目拟派总监担任过类似工程的每项得</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本项最多得</w:t>
            </w: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分。</w:t>
            </w:r>
            <w:r>
              <w:rPr>
                <w:rFonts w:hint="eastAsia"/>
                <w:color w:val="auto"/>
              </w:rPr>
              <w:t>（以合同和中标通知书</w:t>
            </w:r>
            <w:r>
              <w:rPr>
                <w:rFonts w:hint="eastAsia"/>
                <w:color w:val="auto"/>
                <w:lang w:val="en-US" w:eastAsia="zh-CN"/>
              </w:rPr>
              <w:t>为准</w:t>
            </w:r>
            <w:r>
              <w:rPr>
                <w:rFonts w:hint="eastAsia"/>
                <w:color w:val="auto"/>
              </w:rPr>
              <w:t>或以合同、竣工备案表为准</w:t>
            </w:r>
            <w:r>
              <w:rPr>
                <w:rFonts w:hint="eastAsia"/>
                <w:color w:val="auto"/>
                <w:lang w:eastAsia="zh-CN"/>
              </w:rPr>
              <w:t>，</w:t>
            </w:r>
            <w:r>
              <w:rPr>
                <w:rFonts w:hint="eastAsia"/>
                <w:color w:val="auto"/>
                <w:lang w:val="en-US" w:eastAsia="zh-CN"/>
              </w:rPr>
              <w:t>其中，日期以合同签订日期为准</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总监荣誉（</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分）</w:t>
            </w:r>
          </w:p>
        </w:tc>
        <w:tc>
          <w:tcPr>
            <w:tcW w:w="5140" w:type="dxa"/>
            <w:vAlign w:val="center"/>
          </w:tcPr>
          <w:p>
            <w:pPr>
              <w:widowControl/>
              <w:spacing w:line="360" w:lineRule="exact"/>
              <w:jc w:val="left"/>
              <w:rPr>
                <w:rFonts w:hint="eastAsia" w:ascii="宋体" w:hAnsi="宋体" w:eastAsia="宋体" w:cs="宋体"/>
                <w:color w:val="auto"/>
                <w:sz w:val="21"/>
                <w:szCs w:val="21"/>
              </w:rPr>
            </w:pPr>
            <w:r>
              <w:rPr>
                <w:rFonts w:hint="eastAsia" w:asciiTheme="minorEastAsia" w:hAnsiTheme="minorEastAsia" w:eastAsiaTheme="minorEastAsia"/>
                <w:color w:val="auto"/>
                <w:szCs w:val="21"/>
              </w:rPr>
              <w:t>2016年1月1日以来，拟派项目总监获得省级及以上优秀监理工程师奖项的得</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分。</w:t>
            </w:r>
            <w:r>
              <w:rPr>
                <w:rFonts w:hint="eastAsia"/>
                <w:color w:val="auto"/>
              </w:rPr>
              <w:t>（以获奖证书、文件为准，其中日期以获奖证书时间为准）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项目监理机构人员配备</w:t>
            </w:r>
          </w:p>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7</w:t>
            </w:r>
            <w:r>
              <w:rPr>
                <w:rFonts w:hint="eastAsia" w:asciiTheme="minorEastAsia" w:hAnsiTheme="minorEastAsia" w:eastAsiaTheme="minorEastAsia"/>
                <w:color w:val="auto"/>
                <w:szCs w:val="21"/>
              </w:rPr>
              <w:t>分）</w:t>
            </w:r>
          </w:p>
        </w:tc>
        <w:tc>
          <w:tcPr>
            <w:tcW w:w="5140" w:type="dxa"/>
            <w:vAlign w:val="center"/>
          </w:tcPr>
          <w:p>
            <w:pPr>
              <w:pStyle w:val="113"/>
              <w:numPr>
                <w:ilvl w:val="0"/>
                <w:numId w:val="2"/>
              </w:numPr>
              <w:spacing w:line="360" w:lineRule="exact"/>
              <w:rPr>
                <w:rFonts w:hint="eastAsia"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项目监理机构人员配备齐全，各专业监理工程师、监理员、资料员、安全员、见证员等配备情况，在0-</w:t>
            </w:r>
            <w:r>
              <w:rPr>
                <w:rFonts w:hint="eastAsia" w:cs="Times New Roman" w:asciiTheme="minorEastAsia" w:hAnsiTheme="minorEastAsia" w:eastAsiaTheme="minorEastAsia"/>
                <w:color w:val="auto"/>
                <w:kern w:val="2"/>
                <w:sz w:val="21"/>
                <w:szCs w:val="21"/>
                <w:lang w:val="en-US" w:eastAsia="zh-CN"/>
              </w:rPr>
              <w:t>5</w:t>
            </w:r>
            <w:r>
              <w:rPr>
                <w:rFonts w:hint="eastAsia" w:cs="Times New Roman" w:asciiTheme="minorEastAsia" w:hAnsiTheme="minorEastAsia" w:eastAsiaTheme="minorEastAsia"/>
                <w:color w:val="auto"/>
                <w:kern w:val="2"/>
                <w:sz w:val="21"/>
                <w:szCs w:val="21"/>
              </w:rPr>
              <w:t>分范围内打分</w:t>
            </w:r>
            <w:r>
              <w:rPr>
                <w:rFonts w:hint="eastAsia" w:cs="Times New Roman" w:asciiTheme="minorEastAsia" w:hAnsiTheme="minorEastAsia" w:eastAsiaTheme="minorEastAsia"/>
                <w:color w:val="auto"/>
                <w:kern w:val="2"/>
                <w:sz w:val="21"/>
                <w:szCs w:val="21"/>
                <w:lang w:val="en-US" w:eastAsia="zh-CN"/>
              </w:rPr>
              <w:t>每缺少</w:t>
            </w:r>
            <w:r>
              <w:rPr>
                <w:rFonts w:hint="eastAsia" w:cs="Times New Roman" w:asciiTheme="minorEastAsia" w:hAnsiTheme="minorEastAsia" w:eastAsiaTheme="minorEastAsia"/>
                <w:color w:val="auto"/>
                <w:kern w:val="2"/>
                <w:sz w:val="21"/>
                <w:szCs w:val="21"/>
              </w:rPr>
              <w:t>。（以证书为准）</w:t>
            </w:r>
          </w:p>
          <w:p>
            <w:pPr>
              <w:pStyle w:val="113"/>
              <w:numPr>
                <w:ilvl w:val="0"/>
                <w:numId w:val="2"/>
              </w:numPr>
              <w:spacing w:line="360" w:lineRule="exact"/>
              <w:rPr>
                <w:rFonts w:hint="eastAsia"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lang w:val="en-US" w:eastAsia="zh-CN"/>
              </w:rPr>
              <w:t>拟派项目监理机构成员中具有BIM建模岗位证书的得2分。</w:t>
            </w:r>
            <w:r>
              <w:rPr>
                <w:rFonts w:hint="eastAsia" w:cs="Times New Roman" w:asciiTheme="minorEastAsia" w:hAnsiTheme="minorEastAsia" w:eastAsiaTheme="minorEastAsia"/>
                <w:color w:val="auto"/>
                <w:kern w:val="2"/>
                <w:sz w:val="21"/>
                <w:szCs w:val="21"/>
              </w:rPr>
              <w:t>（以证书为准）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32" w:type="dxa"/>
            <w:gridSpan w:val="2"/>
            <w:vMerge w:val="restart"/>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2.2.4（2）</w:t>
            </w:r>
          </w:p>
        </w:tc>
        <w:tc>
          <w:tcPr>
            <w:tcW w:w="764" w:type="dxa"/>
            <w:vMerge w:val="restart"/>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监理大纲评分标准（20分）</w:t>
            </w:r>
          </w:p>
        </w:tc>
        <w:tc>
          <w:tcPr>
            <w:tcW w:w="2653" w:type="dxa"/>
            <w:vAlign w:val="center"/>
          </w:tcPr>
          <w:p>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监理范围、监理内容</w:t>
            </w:r>
          </w:p>
          <w:p>
            <w:pPr>
              <w:spacing w:line="360" w:lineRule="exact"/>
              <w:jc w:val="center"/>
              <w:rPr>
                <w:rFonts w:hint="eastAsia" w:ascii="宋体" w:hAnsi="宋体" w:cs="宋体" w:eastAsiaTheme="minorEastAsia"/>
                <w:color w:val="auto"/>
                <w:w w:val="95"/>
                <w:kern w:val="2"/>
                <w:sz w:val="21"/>
                <w:szCs w:val="21"/>
                <w:lang w:val="en-US" w:eastAsia="zh-CN" w:bidi="ar-SA"/>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1分</w:t>
            </w:r>
            <w:r>
              <w:rPr>
                <w:rFonts w:hint="eastAsia" w:asciiTheme="minorEastAsia" w:hAnsiTheme="minorEastAsia" w:eastAsiaTheme="minorEastAsia"/>
                <w:color w:val="auto"/>
                <w:szCs w:val="21"/>
                <w:lang w:eastAsia="zh-CN"/>
              </w:rPr>
              <w:t>）</w:t>
            </w:r>
          </w:p>
        </w:tc>
        <w:tc>
          <w:tcPr>
            <w:tcW w:w="5140" w:type="dxa"/>
            <w:vAlign w:val="center"/>
          </w:tcPr>
          <w:p>
            <w:pPr>
              <w:pStyle w:val="2"/>
              <w:numPr>
                <w:ilvl w:val="0"/>
                <w:numId w:val="0"/>
              </w:numPr>
              <w:spacing w:line="360" w:lineRule="auto"/>
              <w:jc w:val="left"/>
              <w:rPr>
                <w:rFonts w:hint="default"/>
                <w:color w:val="auto"/>
                <w:lang w:val="en-US" w:eastAsia="zh-CN"/>
              </w:rPr>
            </w:pPr>
            <w:r>
              <w:rPr>
                <w:rFonts w:hint="eastAsia" w:ascii="Times New Roman" w:hAnsi="Times New Roman" w:eastAsia="宋体" w:cs="Times New Roman"/>
                <w:color w:val="auto"/>
                <w:kern w:val="2"/>
                <w:sz w:val="21"/>
                <w:szCs w:val="22"/>
                <w:lang w:val="en-US" w:eastAsia="zh-CN" w:bidi="ar-SA"/>
              </w:rPr>
              <w:t>有监理范围的</w:t>
            </w:r>
            <w:r>
              <w:rPr>
                <w:rFonts w:hint="eastAsia" w:ascii="Times New Roman" w:cs="Times New Roman"/>
                <w:color w:val="auto"/>
                <w:kern w:val="2"/>
                <w:sz w:val="21"/>
                <w:szCs w:val="22"/>
                <w:lang w:val="en-US" w:eastAsia="zh-CN" w:bidi="ar-SA"/>
              </w:rPr>
              <w:t>、内容</w:t>
            </w:r>
            <w:r>
              <w:rPr>
                <w:rFonts w:hint="eastAsia" w:ascii="Times New Roman" w:hAnsi="Times New Roman" w:eastAsia="宋体" w:cs="Times New Roman"/>
                <w:color w:val="auto"/>
                <w:kern w:val="2"/>
                <w:sz w:val="21"/>
                <w:szCs w:val="22"/>
                <w:lang w:val="en-US" w:eastAsia="zh-CN" w:bidi="ar-SA"/>
              </w:rPr>
              <w:t>得1分</w:t>
            </w:r>
            <w:r>
              <w:rPr>
                <w:rFonts w:hint="eastAsia" w:ascii="Times New Roman" w:cs="Times New Roman"/>
                <w:color w:val="auto"/>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监理依据、监理工作目标</w:t>
            </w:r>
          </w:p>
          <w:p>
            <w:pPr>
              <w:spacing w:line="360" w:lineRule="exact"/>
              <w:jc w:val="center"/>
              <w:rPr>
                <w:rFonts w:hint="eastAsia" w:ascii="宋体" w:hAnsi="宋体" w:cs="宋体" w:eastAsiaTheme="minorEastAsia"/>
                <w:color w:val="auto"/>
                <w:w w:val="95"/>
                <w:kern w:val="2"/>
                <w:sz w:val="21"/>
                <w:szCs w:val="21"/>
                <w:lang w:val="en-US" w:eastAsia="zh-CN" w:bidi="ar-SA"/>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1分</w:t>
            </w:r>
            <w:r>
              <w:rPr>
                <w:rFonts w:hint="eastAsia" w:asciiTheme="minorEastAsia" w:hAnsiTheme="minorEastAsia" w:eastAsiaTheme="minorEastAsia"/>
                <w:color w:val="auto"/>
                <w:szCs w:val="21"/>
                <w:lang w:eastAsia="zh-CN"/>
              </w:rPr>
              <w:t>）</w:t>
            </w:r>
          </w:p>
        </w:tc>
        <w:tc>
          <w:tcPr>
            <w:tcW w:w="5140" w:type="dxa"/>
            <w:vAlign w:val="center"/>
          </w:tcPr>
          <w:p>
            <w:pPr>
              <w:spacing w:line="360" w:lineRule="auto"/>
              <w:jc w:val="lef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有监理依据、监理工作目标的得1分；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color w:val="auto"/>
              </w:rPr>
            </w:pPr>
            <w:r>
              <w:rPr>
                <w:color w:val="auto"/>
              </w:rPr>
              <w:t>监理机构设置和岗位职责</w:t>
            </w:r>
          </w:p>
          <w:p>
            <w:pPr>
              <w:pStyle w:val="2"/>
              <w:jc w:val="center"/>
              <w:rPr>
                <w:rFonts w:hint="eastAsia" w:eastAsiaTheme="minorEastAsia"/>
                <w:color w:val="auto"/>
                <w:lang w:val="en-US" w:eastAsia="zh-CN"/>
              </w:rPr>
            </w:pPr>
            <w:r>
              <w:rPr>
                <w:rFonts w:hint="eastAsia" w:ascii="Times New Roman" w:hAnsi="Times New Roman" w:eastAsia="宋体" w:cs="Times New Roman"/>
                <w:color w:val="auto"/>
                <w:kern w:val="2"/>
                <w:sz w:val="21"/>
                <w:szCs w:val="22"/>
                <w:lang w:val="en-US" w:eastAsia="zh-CN" w:bidi="ar-SA"/>
              </w:rPr>
              <w:t>（3分）</w:t>
            </w:r>
          </w:p>
        </w:tc>
        <w:tc>
          <w:tcPr>
            <w:tcW w:w="5140" w:type="dxa"/>
            <w:vAlign w:val="center"/>
          </w:tcPr>
          <w:p>
            <w:pPr>
              <w:numPr>
                <w:ilvl w:val="0"/>
                <w:numId w:val="0"/>
              </w:numPr>
              <w:spacing w:line="360" w:lineRule="auto"/>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有现场监理组织机构图得1分；</w:t>
            </w:r>
          </w:p>
          <w:p>
            <w:pPr>
              <w:numPr>
                <w:ilvl w:val="0"/>
                <w:numId w:val="0"/>
              </w:num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有公司对现场监理机构监督管理框图的得1分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（3）有岗位职责得1分；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rFonts w:hint="eastAsia"/>
                <w:color w:val="auto"/>
              </w:rPr>
            </w:pPr>
            <w:r>
              <w:rPr>
                <w:color w:val="auto"/>
              </w:rPr>
              <w:t>监理工作程序、方法和</w:t>
            </w:r>
            <w:r>
              <w:rPr>
                <w:rFonts w:hint="eastAsia"/>
                <w:color w:val="auto"/>
              </w:rPr>
              <w:t>制度</w:t>
            </w:r>
          </w:p>
          <w:p>
            <w:pPr>
              <w:pStyle w:val="2"/>
              <w:jc w:val="center"/>
              <w:rPr>
                <w:rFonts w:hint="eastAsia" w:eastAsiaTheme="minorEastAsia"/>
                <w:color w:val="auto"/>
                <w:lang w:val="en-US" w:eastAsia="zh-CN"/>
              </w:rPr>
            </w:pPr>
            <w:r>
              <w:rPr>
                <w:rFonts w:hint="eastAsia" w:ascii="Times New Roman" w:hAnsi="Times New Roman" w:eastAsia="宋体" w:cs="Times New Roman"/>
                <w:color w:val="auto"/>
                <w:kern w:val="2"/>
                <w:sz w:val="21"/>
                <w:szCs w:val="22"/>
                <w:lang w:val="en-US" w:eastAsia="zh-CN" w:bidi="ar-SA"/>
              </w:rPr>
              <w:t>（2分）</w:t>
            </w:r>
          </w:p>
        </w:tc>
        <w:tc>
          <w:tcPr>
            <w:tcW w:w="5140" w:type="dxa"/>
            <w:vAlign w:val="center"/>
          </w:tcPr>
          <w:p>
            <w:pPr>
              <w:numPr>
                <w:ilvl w:val="0"/>
                <w:numId w:val="3"/>
              </w:numPr>
              <w:spacing w:line="360" w:lineRule="auto"/>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有监理工作程序、方法的得1</w:t>
            </w:r>
            <w:r>
              <w:rPr>
                <w:rFonts w:hint="eastAsia" w:asciiTheme="minorEastAsia" w:hAnsiTheme="minorEastAsia" w:eastAsiaTheme="minorEastAsia"/>
                <w:color w:val="auto"/>
                <w:szCs w:val="21"/>
              </w:rPr>
              <w:t>分</w:t>
            </w:r>
            <w:r>
              <w:rPr>
                <w:rFonts w:hint="eastAsia" w:asciiTheme="minorEastAsia" w:hAnsiTheme="minorEastAsia" w:eastAsiaTheme="minorEastAsia"/>
                <w:color w:val="auto"/>
                <w:szCs w:val="21"/>
                <w:lang w:eastAsia="zh-CN"/>
              </w:rPr>
              <w:t>；</w:t>
            </w:r>
          </w:p>
          <w:p>
            <w:pPr>
              <w:numPr>
                <w:ilvl w:val="0"/>
                <w:numId w:val="0"/>
              </w:numPr>
              <w:spacing w:line="360" w:lineRule="auto"/>
              <w:jc w:val="lef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（2）有监理制度的得1分；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质量、进度、造价、安全、环保监理措施</w:t>
            </w:r>
          </w:p>
          <w:p>
            <w:pPr>
              <w:spacing w:line="360" w:lineRule="exact"/>
              <w:jc w:val="center"/>
              <w:rPr>
                <w:rFonts w:hint="eastAsia" w:ascii="宋体" w:hAnsi="宋体" w:cs="宋体" w:eastAsiaTheme="minorEastAsia"/>
                <w:color w:val="auto"/>
                <w:w w:val="95"/>
                <w:kern w:val="2"/>
                <w:sz w:val="21"/>
                <w:szCs w:val="21"/>
                <w:lang w:val="en-US" w:eastAsia="zh-CN" w:bidi="ar-SA"/>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5分</w:t>
            </w:r>
            <w:r>
              <w:rPr>
                <w:rFonts w:hint="eastAsia" w:asciiTheme="minorEastAsia" w:hAnsiTheme="minorEastAsia" w:eastAsiaTheme="minorEastAsia"/>
                <w:color w:val="auto"/>
                <w:szCs w:val="21"/>
                <w:lang w:eastAsia="zh-CN"/>
              </w:rPr>
              <w:t>）</w:t>
            </w:r>
          </w:p>
        </w:tc>
        <w:tc>
          <w:tcPr>
            <w:tcW w:w="5140" w:type="dxa"/>
            <w:vAlign w:val="center"/>
          </w:tcPr>
          <w:p>
            <w:pPr>
              <w:numPr>
                <w:ilvl w:val="0"/>
                <w:numId w:val="4"/>
              </w:numPr>
              <w:spacing w:line="360" w:lineRule="auto"/>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有质量监理措施的得1</w:t>
            </w:r>
            <w:r>
              <w:rPr>
                <w:rFonts w:hint="eastAsia" w:asciiTheme="minorEastAsia" w:hAnsiTheme="minorEastAsia" w:eastAsiaTheme="minorEastAsia"/>
                <w:color w:val="auto"/>
                <w:szCs w:val="21"/>
              </w:rPr>
              <w:t>分</w:t>
            </w:r>
            <w:r>
              <w:rPr>
                <w:rFonts w:hint="eastAsia" w:asciiTheme="minorEastAsia" w:hAnsiTheme="minorEastAsia" w:eastAsiaTheme="minorEastAsia"/>
                <w:color w:val="auto"/>
                <w:szCs w:val="21"/>
                <w:lang w:eastAsia="zh-CN"/>
              </w:rPr>
              <w:t>；</w:t>
            </w:r>
          </w:p>
          <w:p>
            <w:pPr>
              <w:numPr>
                <w:ilvl w:val="0"/>
                <w:numId w:val="4"/>
              </w:numPr>
              <w:spacing w:line="360" w:lineRule="auto"/>
              <w:ind w:left="0" w:leftChars="0" w:firstLine="0" w:firstLineChars="0"/>
              <w:jc w:val="lef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有进度监理措施的得1分；</w:t>
            </w:r>
          </w:p>
          <w:p>
            <w:pPr>
              <w:numPr>
                <w:ilvl w:val="0"/>
                <w:numId w:val="4"/>
              </w:numPr>
              <w:spacing w:line="360" w:lineRule="auto"/>
              <w:ind w:left="0" w:leftChars="0" w:firstLine="0" w:firstLineChars="0"/>
              <w:jc w:val="lef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有造价监理措施的得1分；</w:t>
            </w:r>
          </w:p>
          <w:p>
            <w:pPr>
              <w:numPr>
                <w:ilvl w:val="0"/>
                <w:numId w:val="4"/>
              </w:numPr>
              <w:spacing w:line="360" w:lineRule="auto"/>
              <w:ind w:left="0" w:leftChars="0" w:firstLine="0" w:firstLineChars="0"/>
              <w:jc w:val="lef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有安全监理措施的得1分；</w:t>
            </w:r>
          </w:p>
          <w:p>
            <w:pPr>
              <w:numPr>
                <w:ilvl w:val="0"/>
                <w:numId w:val="4"/>
              </w:numPr>
              <w:spacing w:line="360" w:lineRule="auto"/>
              <w:ind w:left="0" w:leftChars="0" w:firstLine="0" w:firstLineChars="0"/>
              <w:jc w:val="lef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有环保监理措施的得1分；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color w:val="auto"/>
              </w:rPr>
            </w:pPr>
            <w:r>
              <w:rPr>
                <w:color w:val="auto"/>
              </w:rPr>
              <w:t>合同、信息管理方案</w:t>
            </w:r>
          </w:p>
          <w:p>
            <w:pPr>
              <w:pStyle w:val="2"/>
              <w:jc w:val="center"/>
              <w:rPr>
                <w:rFonts w:hint="eastAsia" w:eastAsiaTheme="minorEastAsia"/>
                <w:color w:val="auto"/>
                <w:lang w:val="en-US" w:eastAsia="zh-CN"/>
              </w:rPr>
            </w:pPr>
            <w:r>
              <w:rPr>
                <w:rFonts w:hint="eastAsia" w:ascii="Times New Roman" w:hAnsi="Times New Roman" w:eastAsia="宋体" w:cs="Times New Roman"/>
                <w:color w:val="auto"/>
                <w:kern w:val="2"/>
                <w:sz w:val="21"/>
                <w:szCs w:val="22"/>
                <w:lang w:val="en-US" w:eastAsia="zh-CN" w:bidi="ar-SA"/>
              </w:rPr>
              <w:t>（2分）</w:t>
            </w:r>
          </w:p>
        </w:tc>
        <w:tc>
          <w:tcPr>
            <w:tcW w:w="5140" w:type="dxa"/>
            <w:vAlign w:val="center"/>
          </w:tcPr>
          <w:p>
            <w:pPr>
              <w:pStyle w:val="24"/>
              <w:tabs>
                <w:tab w:val="right" w:leader="dot" w:pos="8712"/>
                <w:tab w:val="clear" w:pos="9060"/>
              </w:tabs>
              <w:spacing w:line="360" w:lineRule="auto"/>
              <w:ind w:left="0" w:leftChars="0"/>
              <w:jc w:val="left"/>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（1）有</w:t>
            </w:r>
            <w:r>
              <w:rPr>
                <w:color w:val="auto"/>
              </w:rPr>
              <w:fldChar w:fldCharType="begin"/>
            </w:r>
            <w:r>
              <w:rPr>
                <w:color w:val="auto"/>
              </w:rPr>
              <w:instrText xml:space="preserve"> HYPERLINK \l "_Toc319414049" </w:instrText>
            </w:r>
            <w:r>
              <w:rPr>
                <w:color w:val="auto"/>
              </w:rPr>
              <w:fldChar w:fldCharType="separate"/>
            </w:r>
            <w:r>
              <w:rPr>
                <w:rFonts w:hint="eastAsia" w:asciiTheme="minorEastAsia" w:hAnsiTheme="minorEastAsia" w:eastAsiaTheme="minorEastAsia"/>
                <w:color w:val="auto"/>
                <w:sz w:val="21"/>
                <w:szCs w:val="21"/>
              </w:rPr>
              <w:t>合同和信息管理的监理工作内容</w:t>
            </w:r>
            <w:r>
              <w:rPr>
                <w:rFonts w:hint="eastAsia"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t>、</w:t>
            </w:r>
            <w:r>
              <w:rPr>
                <w:color w:val="auto"/>
              </w:rPr>
              <w:fldChar w:fldCharType="begin"/>
            </w:r>
            <w:r>
              <w:rPr>
                <w:color w:val="auto"/>
              </w:rPr>
              <w:instrText xml:space="preserve"> HYPERLINK \l "_Toc319414050" </w:instrText>
            </w:r>
            <w:r>
              <w:rPr>
                <w:color w:val="auto"/>
              </w:rPr>
              <w:fldChar w:fldCharType="separate"/>
            </w:r>
            <w:r>
              <w:rPr>
                <w:rFonts w:hint="eastAsia" w:asciiTheme="minorEastAsia" w:hAnsiTheme="minorEastAsia" w:eastAsiaTheme="minorEastAsia"/>
                <w:color w:val="auto"/>
                <w:sz w:val="21"/>
                <w:szCs w:val="21"/>
              </w:rPr>
              <w:t>工作原则</w:t>
            </w:r>
            <w:r>
              <w:rPr>
                <w:rFonts w:hint="eastAsia"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t>、</w:t>
            </w:r>
            <w:r>
              <w:rPr>
                <w:color w:val="auto"/>
              </w:rPr>
              <w:fldChar w:fldCharType="begin"/>
            </w:r>
            <w:r>
              <w:rPr>
                <w:color w:val="auto"/>
              </w:rPr>
              <w:instrText xml:space="preserve"> HYPERLINK \l "_Toc319414051" </w:instrText>
            </w:r>
            <w:r>
              <w:rPr>
                <w:color w:val="auto"/>
              </w:rPr>
              <w:fldChar w:fldCharType="separate"/>
            </w:r>
            <w:r>
              <w:rPr>
                <w:rFonts w:hint="eastAsia" w:asciiTheme="minorEastAsia" w:hAnsiTheme="minorEastAsia" w:eastAsiaTheme="minorEastAsia"/>
                <w:color w:val="auto"/>
                <w:sz w:val="21"/>
                <w:szCs w:val="21"/>
              </w:rPr>
              <w:t>工作程序</w:t>
            </w:r>
            <w:r>
              <w:rPr>
                <w:rFonts w:hint="eastAsia"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t>的</w:t>
            </w:r>
            <w:r>
              <w:rPr>
                <w:rFonts w:hint="eastAsia" w:asciiTheme="minorEastAsia" w:hAnsiTheme="minorEastAsia" w:eastAsiaTheme="minorEastAsia"/>
                <w:color w:val="auto"/>
                <w:sz w:val="21"/>
                <w:szCs w:val="21"/>
              </w:rPr>
              <w:t>得1分</w:t>
            </w:r>
            <w:r>
              <w:rPr>
                <w:rFonts w:hint="eastAsia" w:asciiTheme="minorEastAsia" w:hAnsiTheme="minorEastAsia" w:eastAsiaTheme="minorEastAsia"/>
                <w:color w:val="auto"/>
                <w:sz w:val="21"/>
                <w:szCs w:val="21"/>
                <w:lang w:eastAsia="zh-CN"/>
              </w:rPr>
              <w:t>；</w:t>
            </w:r>
          </w:p>
          <w:p>
            <w:pPr>
              <w:pStyle w:val="24"/>
              <w:tabs>
                <w:tab w:val="right" w:leader="dot" w:pos="8712"/>
                <w:tab w:val="clear" w:pos="9060"/>
              </w:tabs>
              <w:spacing w:line="360" w:lineRule="auto"/>
              <w:ind w:left="0" w:leftChars="0"/>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 w:val="21"/>
                <w:szCs w:val="21"/>
              </w:rPr>
              <w:t>（2）有</w:t>
            </w:r>
            <w:r>
              <w:rPr>
                <w:color w:val="auto"/>
              </w:rPr>
              <w:fldChar w:fldCharType="begin"/>
            </w:r>
            <w:r>
              <w:rPr>
                <w:color w:val="auto"/>
              </w:rPr>
              <w:instrText xml:space="preserve"> HYPERLINK \l "_Toc319414052" </w:instrText>
            </w:r>
            <w:r>
              <w:rPr>
                <w:color w:val="auto"/>
              </w:rPr>
              <w:fldChar w:fldCharType="separate"/>
            </w:r>
            <w:r>
              <w:rPr>
                <w:rFonts w:hint="eastAsia" w:asciiTheme="minorEastAsia" w:hAnsiTheme="minorEastAsia" w:eastAsiaTheme="minorEastAsia"/>
                <w:color w:val="auto"/>
                <w:sz w:val="21"/>
                <w:szCs w:val="21"/>
              </w:rPr>
              <w:t>合同和信息管理的监理控制措施和方法（技术、组织、经济、合同）</w:t>
            </w:r>
            <w:r>
              <w:rPr>
                <w:rFonts w:hint="eastAsia" w:asciiTheme="minorEastAsia" w:hAnsiTheme="minorEastAsia" w:eastAsiaTheme="minorEastAsia"/>
                <w:color w:val="auto"/>
                <w:sz w:val="21"/>
                <w:szCs w:val="21"/>
              </w:rPr>
              <w:fldChar w:fldCharType="end"/>
            </w:r>
            <w:r>
              <w:rPr>
                <w:rFonts w:asciiTheme="minorEastAsia" w:hAnsiTheme="minorEastAsia" w:eastAsiaTheme="minorEastAsia"/>
                <w:color w:val="auto"/>
                <w:sz w:val="21"/>
                <w:szCs w:val="21"/>
              </w:rPr>
              <w:t>的</w:t>
            </w:r>
            <w:r>
              <w:rPr>
                <w:rFonts w:hint="eastAsia" w:asciiTheme="minorEastAsia" w:hAnsiTheme="minorEastAsia" w:eastAsiaTheme="minorEastAsia"/>
                <w:color w:val="auto"/>
                <w:sz w:val="21"/>
                <w:szCs w:val="21"/>
              </w:rPr>
              <w:t>得1分</w:t>
            </w:r>
            <w:r>
              <w:rPr>
                <w:rFonts w:hint="eastAsia" w:asciiTheme="minorEastAsia" w:hAnsiTheme="minorEastAsia"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color w:val="auto"/>
              </w:rPr>
            </w:pPr>
            <w:r>
              <w:rPr>
                <w:color w:val="auto"/>
              </w:rPr>
              <w:t>监理组织协调内容及措施</w:t>
            </w:r>
          </w:p>
          <w:p>
            <w:pPr>
              <w:pStyle w:val="2"/>
              <w:jc w:val="center"/>
              <w:rPr>
                <w:rFonts w:hint="eastAsia" w:eastAsiaTheme="minorEastAsia"/>
                <w:color w:val="auto"/>
                <w:lang w:val="en-US" w:eastAsia="zh-CN"/>
              </w:rPr>
            </w:pPr>
            <w:r>
              <w:rPr>
                <w:rFonts w:hint="eastAsia" w:cs="Times New Roman" w:asciiTheme="minorEastAsia" w:hAnsiTheme="minorEastAsia" w:eastAsiaTheme="minorEastAsia"/>
                <w:color w:val="auto"/>
                <w:kern w:val="2"/>
                <w:sz w:val="21"/>
                <w:szCs w:val="21"/>
                <w:lang w:val="en-US" w:eastAsia="zh-CN" w:bidi="ar-SA"/>
              </w:rPr>
              <w:t>（2分）</w:t>
            </w:r>
          </w:p>
        </w:tc>
        <w:tc>
          <w:tcPr>
            <w:tcW w:w="5140" w:type="dxa"/>
            <w:vAlign w:val="center"/>
          </w:tcPr>
          <w:p>
            <w:pPr>
              <w:spacing w:line="360" w:lineRule="auto"/>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（1）有工作协调的监理工作内容、工作原则、程序和方法的得1分</w:t>
            </w:r>
            <w:r>
              <w:rPr>
                <w:rFonts w:hint="eastAsia" w:asciiTheme="minorEastAsia" w:hAnsiTheme="minorEastAsia" w:eastAsiaTheme="minorEastAsia"/>
                <w:color w:val="auto"/>
                <w:szCs w:val="21"/>
                <w:lang w:eastAsia="zh-CN"/>
              </w:rPr>
              <w:t>；</w:t>
            </w:r>
          </w:p>
          <w:p>
            <w:pPr>
              <w:spacing w:line="360" w:lineRule="auto"/>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（2）有工作协调的监理技术、组织、经济及合同措施的得1分</w:t>
            </w:r>
            <w:r>
              <w:rPr>
                <w:rFonts w:hint="eastAsia" w:asciiTheme="minorEastAsia" w:hAnsiTheme="minorEastAsia" w:eastAsiaTheme="minor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监理工作重点、难点分析</w:t>
            </w:r>
          </w:p>
          <w:p>
            <w:pPr>
              <w:spacing w:line="360" w:lineRule="exact"/>
              <w:jc w:val="center"/>
              <w:rPr>
                <w:rFonts w:hint="eastAsia" w:ascii="宋体" w:hAnsi="宋体" w:cs="宋体" w:eastAsiaTheme="minorEastAsia"/>
                <w:color w:val="auto"/>
                <w:szCs w:val="21"/>
                <w:lang w:eastAsia="zh-CN"/>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2分</w:t>
            </w:r>
            <w:r>
              <w:rPr>
                <w:rFonts w:hint="eastAsia" w:asciiTheme="minorEastAsia" w:hAnsiTheme="minorEastAsia" w:eastAsiaTheme="minorEastAsia"/>
                <w:color w:val="auto"/>
                <w:szCs w:val="21"/>
                <w:lang w:eastAsia="zh-CN"/>
              </w:rPr>
              <w:t>）</w:t>
            </w:r>
          </w:p>
        </w:tc>
        <w:tc>
          <w:tcPr>
            <w:tcW w:w="5140" w:type="dxa"/>
            <w:vAlign w:val="center"/>
          </w:tcPr>
          <w:p>
            <w:pPr>
              <w:pStyle w:val="24"/>
              <w:tabs>
                <w:tab w:val="right" w:leader="dot" w:pos="8712"/>
                <w:tab w:val="clear" w:pos="9060"/>
              </w:tabs>
              <w:spacing w:line="360" w:lineRule="auto"/>
              <w:ind w:left="0" w:leftChars="0"/>
              <w:jc w:val="left"/>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（1）</w:t>
            </w:r>
            <w:r>
              <w:rPr>
                <w:color w:val="auto"/>
              </w:rPr>
              <w:fldChar w:fldCharType="begin"/>
            </w:r>
            <w:r>
              <w:rPr>
                <w:color w:val="auto"/>
              </w:rPr>
              <w:instrText xml:space="preserve"> HYPERLINK \l "_Toc319414055" </w:instrText>
            </w:r>
            <w:r>
              <w:rPr>
                <w:color w:val="auto"/>
              </w:rPr>
              <w:fldChar w:fldCharType="separate"/>
            </w:r>
            <w:r>
              <w:rPr>
                <w:rFonts w:hint="eastAsia" w:asciiTheme="minorEastAsia" w:hAnsiTheme="minorEastAsia" w:eastAsiaTheme="minorEastAsia"/>
                <w:color w:val="auto"/>
                <w:sz w:val="21"/>
                <w:szCs w:val="21"/>
              </w:rPr>
              <w:t>有本工程施工的重点、难点分析</w:t>
            </w:r>
            <w:r>
              <w:rPr>
                <w:rFonts w:hint="eastAsia" w:asciiTheme="minorEastAsia" w:hAnsiTheme="minorEastAsia" w:eastAsiaTheme="minorEastAsia"/>
                <w:color w:val="auto"/>
                <w:sz w:val="21"/>
                <w:szCs w:val="21"/>
              </w:rPr>
              <w:fldChar w:fldCharType="end"/>
            </w:r>
            <w:r>
              <w:rPr>
                <w:rFonts w:hint="eastAsia" w:asciiTheme="minorEastAsia" w:hAnsiTheme="minorEastAsia" w:eastAsiaTheme="minorEastAsia"/>
                <w:color w:val="auto"/>
                <w:sz w:val="21"/>
                <w:szCs w:val="21"/>
              </w:rPr>
              <w:t>的得1分</w:t>
            </w:r>
            <w:r>
              <w:rPr>
                <w:rFonts w:hint="eastAsia" w:asciiTheme="minorEastAsia" w:hAnsiTheme="minorEastAsia" w:eastAsiaTheme="minorEastAsia"/>
                <w:color w:val="auto"/>
                <w:sz w:val="21"/>
                <w:szCs w:val="21"/>
                <w:lang w:eastAsia="zh-CN"/>
              </w:rPr>
              <w:t>；</w:t>
            </w:r>
          </w:p>
          <w:p>
            <w:pPr>
              <w:pStyle w:val="24"/>
              <w:tabs>
                <w:tab w:val="right" w:leader="dot" w:pos="8712"/>
                <w:tab w:val="clear" w:pos="9060"/>
              </w:tabs>
              <w:spacing w:line="360" w:lineRule="auto"/>
              <w:ind w:left="0" w:leftChars="0"/>
              <w:jc w:val="left"/>
              <w:rPr>
                <w:rFonts w:hint="eastAsia" w:ascii="宋体" w:hAnsi="宋体" w:cs="宋体" w:eastAsiaTheme="minorEastAsia"/>
                <w:color w:val="auto"/>
                <w:szCs w:val="21"/>
                <w:lang w:eastAsia="zh-CN"/>
              </w:rPr>
            </w:pPr>
            <w:r>
              <w:rPr>
                <w:rFonts w:hint="eastAsia" w:asciiTheme="minorEastAsia" w:hAnsiTheme="minorEastAsia" w:eastAsiaTheme="minorEastAsia"/>
                <w:color w:val="auto"/>
                <w:sz w:val="21"/>
                <w:szCs w:val="21"/>
              </w:rPr>
              <w:t>（2）</w:t>
            </w:r>
            <w:r>
              <w:rPr>
                <w:color w:val="auto"/>
              </w:rPr>
              <w:fldChar w:fldCharType="begin"/>
            </w:r>
            <w:r>
              <w:rPr>
                <w:color w:val="auto"/>
              </w:rPr>
              <w:instrText xml:space="preserve"> HYPERLINK \l "_Toc319414056" </w:instrText>
            </w:r>
            <w:r>
              <w:rPr>
                <w:color w:val="auto"/>
              </w:rPr>
              <w:fldChar w:fldCharType="separate"/>
            </w:r>
            <w:r>
              <w:rPr>
                <w:rFonts w:hint="eastAsia" w:asciiTheme="minorEastAsia" w:hAnsiTheme="minorEastAsia" w:eastAsiaTheme="minorEastAsia"/>
                <w:color w:val="auto"/>
                <w:sz w:val="21"/>
                <w:szCs w:val="21"/>
              </w:rPr>
              <w:t>对本工程施工的重点、难点采取的监理措施及意见</w:t>
            </w:r>
            <w:r>
              <w:rPr>
                <w:rFonts w:hint="eastAsia" w:asciiTheme="minorEastAsia" w:hAnsiTheme="minorEastAsia" w:eastAsiaTheme="minorEastAsia"/>
                <w:color w:val="auto"/>
                <w:sz w:val="21"/>
                <w:szCs w:val="21"/>
              </w:rPr>
              <w:fldChar w:fldCharType="end"/>
            </w:r>
            <w:r>
              <w:rPr>
                <w:rFonts w:hint="eastAsia" w:asciiTheme="minorEastAsia" w:hAnsiTheme="minorEastAsia" w:eastAsiaTheme="minorEastAsia"/>
                <w:color w:val="auto"/>
                <w:sz w:val="21"/>
                <w:szCs w:val="21"/>
              </w:rPr>
              <w:t>的得1分</w:t>
            </w:r>
            <w:r>
              <w:rPr>
                <w:rFonts w:hint="eastAsia" w:asciiTheme="minorEastAsia" w:hAnsiTheme="minorEastAsia"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32" w:type="dxa"/>
            <w:gridSpan w:val="2"/>
            <w:vMerge w:val="continue"/>
            <w:vAlign w:val="center"/>
          </w:tcPr>
          <w:p>
            <w:pPr>
              <w:spacing w:line="360" w:lineRule="exact"/>
              <w:jc w:val="center"/>
              <w:rPr>
                <w:rFonts w:asciiTheme="minorEastAsia" w:hAnsiTheme="minorEastAsia" w:eastAsiaTheme="minorEastAsia"/>
                <w:color w:val="auto"/>
                <w:szCs w:val="21"/>
              </w:rPr>
            </w:pPr>
          </w:p>
        </w:tc>
        <w:tc>
          <w:tcPr>
            <w:tcW w:w="764" w:type="dxa"/>
            <w:vMerge w:val="continue"/>
            <w:vAlign w:val="center"/>
          </w:tcPr>
          <w:p>
            <w:pPr>
              <w:spacing w:line="360" w:lineRule="exact"/>
              <w:jc w:val="center"/>
              <w:rPr>
                <w:rFonts w:asciiTheme="minorEastAsia" w:hAnsiTheme="minorEastAsia" w:eastAsiaTheme="minorEastAsia"/>
                <w:color w:val="auto"/>
                <w:szCs w:val="21"/>
              </w:rPr>
            </w:pPr>
          </w:p>
        </w:tc>
        <w:tc>
          <w:tcPr>
            <w:tcW w:w="2653" w:type="dxa"/>
            <w:vAlign w:val="center"/>
          </w:tcPr>
          <w:p>
            <w:pPr>
              <w:spacing w:line="360" w:lineRule="exact"/>
              <w:jc w:val="center"/>
              <w:rPr>
                <w:color w:val="auto"/>
              </w:rPr>
            </w:pPr>
            <w:r>
              <w:rPr>
                <w:color w:val="auto"/>
              </w:rPr>
              <w:t>合理化建议</w:t>
            </w:r>
          </w:p>
          <w:p>
            <w:pPr>
              <w:pStyle w:val="2"/>
              <w:jc w:val="center"/>
              <w:rPr>
                <w:rFonts w:hint="eastAsia" w:eastAsiaTheme="minorEastAsia"/>
                <w:color w:val="auto"/>
                <w:lang w:val="en-US" w:eastAsia="zh-CN"/>
              </w:rPr>
            </w:pPr>
            <w:r>
              <w:rPr>
                <w:rFonts w:hint="eastAsia" w:ascii="Times New Roman" w:hAnsi="Times New Roman" w:eastAsia="宋体" w:cs="Times New Roman"/>
                <w:color w:val="auto"/>
                <w:kern w:val="2"/>
                <w:sz w:val="21"/>
                <w:szCs w:val="22"/>
                <w:lang w:val="en-US" w:eastAsia="zh-CN" w:bidi="ar-SA"/>
              </w:rPr>
              <w:t>（2分）</w:t>
            </w:r>
          </w:p>
        </w:tc>
        <w:tc>
          <w:tcPr>
            <w:tcW w:w="5140" w:type="dxa"/>
            <w:vAlign w:val="center"/>
          </w:tcPr>
          <w:p>
            <w:pPr>
              <w:spacing w:line="360" w:lineRule="auto"/>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为能提高现场管理水平等而提出的合理化建议，评委根据投标文件内容的科学性、合理性、可行性及具体措施进行论证、评审、酌情打分。</w:t>
            </w:r>
          </w:p>
          <w:p>
            <w:pPr>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本项最高得分2分，最低得分1分，如缺项则该项为0分。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trPr>
        <w:tc>
          <w:tcPr>
            <w:tcW w:w="1796" w:type="dxa"/>
            <w:gridSpan w:val="3"/>
            <w:vAlign w:val="center"/>
          </w:tcPr>
          <w:p>
            <w:pPr>
              <w:spacing w:line="360" w:lineRule="exact"/>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2.2.4（3）</w:t>
            </w:r>
          </w:p>
        </w:tc>
        <w:tc>
          <w:tcPr>
            <w:tcW w:w="2653" w:type="dxa"/>
            <w:vAlign w:val="center"/>
          </w:tcPr>
          <w:p>
            <w:pPr>
              <w:spacing w:line="360" w:lineRule="exac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投标报价评分标准（20分）</w:t>
            </w:r>
          </w:p>
        </w:tc>
        <w:tc>
          <w:tcPr>
            <w:tcW w:w="5140" w:type="dxa"/>
            <w:vAlign w:val="center"/>
          </w:tcPr>
          <w:p>
            <w:pPr>
              <w:spacing w:line="360" w:lineRule="exact"/>
              <w:rPr>
                <w:rFonts w:hint="eastAsia" w:ascii="宋体" w:hAnsi="宋体" w:eastAsia="宋体" w:cs="宋体"/>
                <w:color w:val="auto"/>
              </w:rPr>
            </w:pPr>
            <w:r>
              <w:rPr>
                <w:rFonts w:hint="eastAsia" w:ascii="宋体" w:hAnsi="宋体" w:cs="宋体"/>
                <w:color w:val="auto"/>
                <w:kern w:val="0"/>
                <w:szCs w:val="21"/>
              </w:rPr>
              <w:t>各有效投标报价在评标基准价±1%以内的得满分20分，每低于评标基准价1%的扣0.5分（不足1%按1%计）；每高于评标基准价1%的扣1分（不足1%按1%计），扣完为止。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32" w:type="dxa"/>
            <w:gridSpan w:val="2"/>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2.2.4（</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w:t>
            </w:r>
          </w:p>
        </w:tc>
        <w:tc>
          <w:tcPr>
            <w:tcW w:w="764"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其他因素评分标准（5分）</w:t>
            </w:r>
          </w:p>
        </w:tc>
        <w:tc>
          <w:tcPr>
            <w:tcW w:w="2653"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服务承诺（5分）</w:t>
            </w:r>
          </w:p>
        </w:tc>
        <w:tc>
          <w:tcPr>
            <w:tcW w:w="5140" w:type="dxa"/>
            <w:vAlign w:val="center"/>
          </w:tcPr>
          <w:p>
            <w:pPr>
              <w:pStyle w:val="113"/>
              <w:numPr>
                <w:ilvl w:val="0"/>
                <w:numId w:val="5"/>
              </w:numPr>
              <w:spacing w:line="360" w:lineRule="exact"/>
              <w:rPr>
                <w:rFonts w:hint="default" w:cs="Times New Roman" w:asciiTheme="minorEastAsia" w:hAnsiTheme="minorEastAsia" w:eastAsiaTheme="minorEastAsia"/>
                <w:color w:val="auto"/>
                <w:kern w:val="2"/>
                <w:sz w:val="21"/>
                <w:szCs w:val="21"/>
                <w:lang w:val="en-US" w:eastAsia="zh-CN"/>
              </w:rPr>
            </w:pPr>
            <w:r>
              <w:rPr>
                <w:rFonts w:hint="eastAsia" w:cs="Times New Roman" w:asciiTheme="minorEastAsia" w:hAnsiTheme="minorEastAsia" w:eastAsiaTheme="minorEastAsia"/>
                <w:color w:val="auto"/>
                <w:kern w:val="2"/>
                <w:sz w:val="21"/>
                <w:szCs w:val="21"/>
                <w:lang w:val="en-US" w:eastAsia="zh-CN"/>
              </w:rPr>
              <w:t>对招标人做出保修期内的服务承诺及回访承诺得1.5分；</w:t>
            </w:r>
          </w:p>
          <w:p>
            <w:pPr>
              <w:pStyle w:val="113"/>
              <w:numPr>
                <w:ilvl w:val="0"/>
                <w:numId w:val="5"/>
              </w:numPr>
              <w:spacing w:line="360" w:lineRule="exact"/>
              <w:rPr>
                <w:rFonts w:hint="default" w:cs="Times New Roman" w:asciiTheme="minorEastAsia" w:hAnsiTheme="minorEastAsia" w:eastAsiaTheme="minorEastAsia"/>
                <w:color w:val="auto"/>
                <w:kern w:val="2"/>
                <w:sz w:val="21"/>
                <w:szCs w:val="21"/>
                <w:lang w:val="en-US" w:eastAsia="zh-CN"/>
              </w:rPr>
            </w:pPr>
            <w:r>
              <w:rPr>
                <w:rFonts w:hint="eastAsia" w:cs="Times New Roman" w:asciiTheme="minorEastAsia" w:hAnsiTheme="minorEastAsia" w:eastAsiaTheme="minorEastAsia"/>
                <w:color w:val="auto"/>
                <w:kern w:val="2"/>
                <w:sz w:val="21"/>
                <w:szCs w:val="21"/>
                <w:lang w:val="en-US" w:eastAsia="zh-CN"/>
              </w:rPr>
              <w:t>有企业在人员、管理、技术等方面的实质性承诺得1.5分。</w:t>
            </w:r>
          </w:p>
          <w:p>
            <w:pPr>
              <w:pStyle w:val="113"/>
              <w:numPr>
                <w:ilvl w:val="0"/>
                <w:numId w:val="0"/>
              </w:numPr>
              <w:spacing w:line="360" w:lineRule="exact"/>
              <w:rPr>
                <w:rFonts w:hint="default" w:cs="Times New Roman" w:asciiTheme="minorEastAsia" w:hAnsiTheme="minorEastAsia" w:eastAsiaTheme="minorEastAsia"/>
                <w:color w:val="auto"/>
                <w:kern w:val="2"/>
                <w:sz w:val="21"/>
                <w:szCs w:val="21"/>
                <w:lang w:val="en-US" w:eastAsia="zh-CN"/>
              </w:rPr>
            </w:pPr>
            <w:r>
              <w:rPr>
                <w:rFonts w:hint="eastAsia" w:cs="Times New Roman" w:asciiTheme="minorEastAsia" w:hAnsiTheme="minorEastAsia" w:eastAsiaTheme="minorEastAsia"/>
                <w:color w:val="auto"/>
                <w:kern w:val="2"/>
                <w:sz w:val="21"/>
                <w:szCs w:val="21"/>
                <w:lang w:val="en-US" w:eastAsia="zh-CN"/>
              </w:rPr>
              <w:t>（3）</w:t>
            </w:r>
            <w:r>
              <w:rPr>
                <w:rFonts w:hint="eastAsia" w:cs="Times New Roman" w:asciiTheme="minorEastAsia" w:hAnsiTheme="minorEastAsia" w:eastAsiaTheme="minorEastAsia"/>
                <w:color w:val="auto"/>
                <w:kern w:val="2"/>
                <w:sz w:val="21"/>
                <w:szCs w:val="21"/>
              </w:rPr>
              <w:t>投标人针对招标项目的特点和要求，结合自身条件和潜力为招标人排忧解难有优惠承诺者和服务承诺</w:t>
            </w:r>
            <w:r>
              <w:rPr>
                <w:rFonts w:hint="eastAsia" w:cs="Times New Roman" w:asciiTheme="minorEastAsia" w:hAnsiTheme="minorEastAsia" w:eastAsiaTheme="minorEastAsia"/>
                <w:color w:val="auto"/>
                <w:kern w:val="2"/>
                <w:sz w:val="21"/>
                <w:szCs w:val="21"/>
                <w:lang w:val="en-US" w:eastAsia="zh-CN"/>
              </w:rPr>
              <w:t>2分。</w:t>
            </w:r>
          </w:p>
        </w:tc>
      </w:tr>
    </w:tbl>
    <w:p>
      <w:pPr>
        <w:adjustRightInd w:val="0"/>
        <w:snapToGrid w:val="0"/>
        <w:spacing w:line="400" w:lineRule="exact"/>
        <w:rPr>
          <w:rFonts w:hint="eastAsia" w:ascii="宋体" w:hAnsi="宋体" w:eastAsia="宋体" w:cs="宋体"/>
          <w:color w:val="auto"/>
        </w:rPr>
      </w:pPr>
      <w:bookmarkStart w:id="449" w:name="page43"/>
      <w:bookmarkEnd w:id="449"/>
      <w:bookmarkStart w:id="450" w:name="page44"/>
      <w:bookmarkEnd w:id="450"/>
      <w:bookmarkStart w:id="451" w:name="page42"/>
      <w:bookmarkEnd w:id="451"/>
    </w:p>
    <w:p>
      <w:pPr>
        <w:adjustRightInd w:val="0"/>
        <w:snapToGrid w:val="0"/>
        <w:spacing w:line="400" w:lineRule="exact"/>
        <w:rPr>
          <w:rFonts w:hint="eastAsia" w:ascii="宋体" w:hAnsi="宋体" w:eastAsia="宋体" w:cs="宋体"/>
          <w:b/>
          <w:bCs/>
          <w:color w:val="auto"/>
        </w:rPr>
      </w:pPr>
      <w:r>
        <w:rPr>
          <w:rFonts w:hint="eastAsia" w:ascii="宋体" w:hAnsi="宋体" w:eastAsia="宋体" w:cs="宋体"/>
          <w:b/>
          <w:bCs/>
          <w:color w:val="auto"/>
        </w:rPr>
        <w:t>备注：</w:t>
      </w:r>
    </w:p>
    <w:p>
      <w:pPr>
        <w:numPr>
          <w:ilvl w:val="0"/>
          <w:numId w:val="6"/>
        </w:numPr>
        <w:adjustRightInd w:val="0"/>
        <w:snapToGrid w:val="0"/>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凡评标办法里涉及到的证书、证件及业绩材料等，投标文件须附原件的扫描件，评标时不再携带原件。</w:t>
      </w:r>
    </w:p>
    <w:p>
      <w:pPr>
        <w:pStyle w:val="2"/>
        <w:numPr>
          <w:ilvl w:val="0"/>
          <w:numId w:val="0"/>
        </w:numPr>
        <w:rPr>
          <w:rFonts w:hint="eastAsia"/>
          <w:color w:val="auto"/>
        </w:rPr>
      </w:pPr>
    </w:p>
    <w:p>
      <w:pPr>
        <w:widowControl/>
        <w:tabs>
          <w:tab w:val="left" w:pos="760"/>
        </w:tabs>
        <w:spacing w:line="480" w:lineRule="exact"/>
        <w:ind w:left="360"/>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1.评标方法</w:t>
      </w:r>
    </w:p>
    <w:p>
      <w:pPr>
        <w:spacing w:line="480" w:lineRule="exact"/>
        <w:ind w:firstLine="420" w:firstLineChars="200"/>
        <w:rPr>
          <w:rFonts w:hint="eastAsia" w:ascii="宋体" w:hAnsi="宋体" w:eastAsia="宋体" w:cs="宋体"/>
          <w:color w:val="auto"/>
          <w:sz w:val="20"/>
        </w:rPr>
      </w:pPr>
      <w:r>
        <w:rPr>
          <w:rFonts w:hint="eastAsia" w:ascii="宋体" w:hAnsi="宋体" w:eastAsia="宋体" w:cs="宋体"/>
          <w:color w:val="auto"/>
          <w:szCs w:val="21"/>
        </w:rPr>
        <w:t>本次评标采用综合评估法。评标委员会对满足招标文件实质性要求的投标文件，按照本章</w:t>
      </w:r>
      <w:r>
        <w:rPr>
          <w:rFonts w:hint="eastAsia" w:ascii="宋体" w:hAnsi="宋体" w:eastAsia="宋体" w:cs="宋体"/>
          <w:color w:val="auto"/>
          <w:szCs w:val="21"/>
          <w:lang w:val="en-US" w:eastAsia="zh-CN"/>
        </w:rPr>
        <w:t>第</w:t>
      </w:r>
      <w:r>
        <w:rPr>
          <w:rFonts w:hint="eastAsia" w:ascii="宋体" w:hAnsi="宋体" w:eastAsia="宋体" w:cs="宋体"/>
          <w:color w:val="auto"/>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widowControl/>
        <w:tabs>
          <w:tab w:val="left" w:pos="760"/>
        </w:tabs>
        <w:spacing w:line="480" w:lineRule="exact"/>
        <w:ind w:left="360"/>
        <w:jc w:val="left"/>
        <w:rPr>
          <w:rFonts w:hint="eastAsia" w:ascii="宋体" w:hAnsi="宋体" w:eastAsia="宋体" w:cs="宋体"/>
          <w:color w:val="auto"/>
          <w:sz w:val="20"/>
        </w:rPr>
      </w:pPr>
      <w:r>
        <w:rPr>
          <w:rFonts w:hint="eastAsia" w:ascii="宋体" w:hAnsi="宋体" w:eastAsia="宋体" w:cs="宋体"/>
          <w:b/>
          <w:bCs/>
          <w:color w:val="auto"/>
          <w:sz w:val="32"/>
          <w:szCs w:val="32"/>
        </w:rPr>
        <w:t>2.评审标准</w:t>
      </w:r>
    </w:p>
    <w:p>
      <w:pPr>
        <w:spacing w:line="480" w:lineRule="exact"/>
        <w:ind w:left="500"/>
        <w:rPr>
          <w:rFonts w:hint="eastAsia" w:ascii="宋体" w:hAnsi="宋体" w:eastAsia="宋体" w:cs="宋体"/>
          <w:color w:val="auto"/>
          <w:sz w:val="20"/>
        </w:rPr>
      </w:pPr>
      <w:r>
        <w:rPr>
          <w:rFonts w:hint="eastAsia" w:ascii="宋体" w:hAnsi="宋体" w:eastAsia="宋体" w:cs="宋体"/>
          <w:color w:val="auto"/>
          <w:sz w:val="28"/>
          <w:szCs w:val="28"/>
        </w:rPr>
        <w:t>2.1 初步评审标准</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2.1.1 形式评审标准：见评标办法前附表。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2.1.2 资格评审标准：见评标办法前附表。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2.1.3 响应性评审标准：见评标办法前附表。</w:t>
      </w:r>
    </w:p>
    <w:p>
      <w:pPr>
        <w:spacing w:line="480" w:lineRule="exact"/>
        <w:ind w:left="500"/>
        <w:rPr>
          <w:rFonts w:hint="eastAsia" w:ascii="宋体" w:hAnsi="宋体" w:eastAsia="宋体" w:cs="宋体"/>
          <w:color w:val="auto"/>
          <w:sz w:val="20"/>
        </w:rPr>
      </w:pPr>
      <w:r>
        <w:rPr>
          <w:rFonts w:hint="eastAsia" w:ascii="宋体" w:hAnsi="宋体" w:eastAsia="宋体" w:cs="宋体"/>
          <w:color w:val="auto"/>
          <w:sz w:val="28"/>
          <w:szCs w:val="28"/>
        </w:rPr>
        <w:t>2.2 分值构成与评分标准</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2.2.1 分值构成</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（1）资信业绩部分：见评标办法前附表；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（2）监理大纲部分：见评标办法前附表；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（3）投标报价：见评标办法前附表；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（4）其他评分因素：见评标办法前附表。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2.2.2 评标基准价计算</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评标基准价计算方法：见评标办法前附表。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2.2.3 投标报价的偏差率计算</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投标报价的偏差率计算公式：见评标办法前附表。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2.2.4 评分标准</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（1）资信业绩评分标准：见评标办法前附表；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（2）监理大纲评分标准：见评标办法前附表；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（3）投标报价评分标准：见评标办法前附表；</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（4）其他因素评分标准：见评标办法前附表。</w:t>
      </w:r>
    </w:p>
    <w:p>
      <w:pPr>
        <w:widowControl/>
        <w:tabs>
          <w:tab w:val="left" w:pos="760"/>
        </w:tabs>
        <w:spacing w:line="480" w:lineRule="exact"/>
        <w:ind w:left="360"/>
        <w:jc w:val="left"/>
        <w:rPr>
          <w:rFonts w:hint="eastAsia" w:ascii="宋体" w:hAnsi="宋体" w:eastAsia="宋体" w:cs="宋体"/>
          <w:color w:val="auto"/>
          <w:sz w:val="20"/>
        </w:rPr>
      </w:pPr>
      <w:bookmarkStart w:id="452" w:name="page45"/>
      <w:bookmarkEnd w:id="452"/>
      <w:r>
        <w:rPr>
          <w:rFonts w:hint="eastAsia" w:ascii="宋体" w:hAnsi="宋体" w:eastAsia="宋体" w:cs="宋体"/>
          <w:b/>
          <w:bCs/>
          <w:color w:val="auto"/>
          <w:sz w:val="32"/>
          <w:szCs w:val="32"/>
        </w:rPr>
        <w:t>3.评标程序</w:t>
      </w:r>
    </w:p>
    <w:p>
      <w:pPr>
        <w:spacing w:line="480" w:lineRule="exact"/>
        <w:ind w:left="500"/>
        <w:rPr>
          <w:rFonts w:hint="eastAsia" w:ascii="宋体" w:hAnsi="宋体" w:eastAsia="宋体" w:cs="宋体"/>
          <w:color w:val="auto"/>
          <w:sz w:val="20"/>
        </w:rPr>
      </w:pPr>
      <w:r>
        <w:rPr>
          <w:rFonts w:hint="eastAsia" w:ascii="宋体" w:hAnsi="宋体" w:eastAsia="宋体" w:cs="宋体"/>
          <w:color w:val="auto"/>
          <w:sz w:val="28"/>
          <w:szCs w:val="28"/>
        </w:rPr>
        <w:t>3.1 初步评审</w:t>
      </w:r>
    </w:p>
    <w:p>
      <w:pPr>
        <w:spacing w:line="480" w:lineRule="exact"/>
        <w:ind w:left="360" w:right="260" w:firstLine="420"/>
        <w:rPr>
          <w:rFonts w:hint="eastAsia" w:ascii="宋体" w:hAnsi="宋体" w:eastAsia="宋体" w:cs="宋体"/>
          <w:color w:val="auto"/>
          <w:szCs w:val="21"/>
        </w:rPr>
      </w:pPr>
      <w:r>
        <w:rPr>
          <w:rFonts w:hint="eastAsia" w:ascii="宋体" w:hAnsi="宋体" w:eastAsia="宋体" w:cs="宋体"/>
          <w:color w:val="auto"/>
          <w:szCs w:val="21"/>
        </w:rPr>
        <w:t>3.1.1 评标委员会可以要求投标人提交第二章“投标人须知”规定的有关证明和证件的原件，</w:t>
      </w:r>
    </w:p>
    <w:p>
      <w:pPr>
        <w:spacing w:line="480" w:lineRule="exact"/>
        <w:ind w:right="260"/>
        <w:rPr>
          <w:rFonts w:hint="eastAsia" w:ascii="宋体" w:hAnsi="宋体" w:eastAsia="宋体" w:cs="宋体"/>
          <w:color w:val="auto"/>
          <w:sz w:val="20"/>
        </w:rPr>
      </w:pPr>
      <w:r>
        <w:rPr>
          <w:rFonts w:hint="eastAsia" w:ascii="宋体" w:hAnsi="宋体" w:eastAsia="宋体" w:cs="宋体"/>
          <w:color w:val="auto"/>
          <w:szCs w:val="21"/>
        </w:rPr>
        <w:t>以便核验。评标委员会依据本章第 2.1 款规定的标准对投标文件进行初步评审。有一项不符合评审标准的，评标委员会应当否决其投标。</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3.1.2 投标人有以下情形之一的，评标委员会应当否决其投标：</w:t>
      </w:r>
    </w:p>
    <w:p>
      <w:pPr>
        <w:spacing w:line="480" w:lineRule="exact"/>
        <w:ind w:left="780"/>
        <w:rPr>
          <w:rFonts w:hint="eastAsia" w:ascii="宋体" w:hAnsi="宋体" w:eastAsia="宋体" w:cs="宋体"/>
          <w:color w:val="auto"/>
          <w:szCs w:val="21"/>
        </w:rPr>
      </w:pPr>
      <w:r>
        <w:rPr>
          <w:rFonts w:hint="eastAsia" w:ascii="宋体" w:hAnsi="宋体" w:eastAsia="宋体" w:cs="宋体"/>
          <w:color w:val="auto"/>
          <w:szCs w:val="21"/>
        </w:rPr>
        <w:t>（1）投标文件没有对招标文件的实质性要求和条件作出响应，或者对招标文件的偏差超出招</w:t>
      </w:r>
    </w:p>
    <w:p>
      <w:pPr>
        <w:spacing w:line="480" w:lineRule="exact"/>
        <w:rPr>
          <w:rFonts w:hint="eastAsia" w:ascii="宋体" w:hAnsi="宋体" w:eastAsia="宋体" w:cs="宋体"/>
          <w:color w:val="auto"/>
          <w:sz w:val="20"/>
        </w:rPr>
      </w:pPr>
      <w:r>
        <w:rPr>
          <w:rFonts w:hint="eastAsia" w:ascii="宋体" w:hAnsi="宋体" w:eastAsia="宋体" w:cs="宋体"/>
          <w:color w:val="auto"/>
          <w:szCs w:val="21"/>
        </w:rPr>
        <w:t>标文件规定的偏差范围或最高项数；</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（2）有串通投标、弄虚作假、行贿等违法行为。</w:t>
      </w:r>
    </w:p>
    <w:p>
      <w:pPr>
        <w:spacing w:line="480" w:lineRule="exact"/>
        <w:ind w:left="780"/>
        <w:rPr>
          <w:rFonts w:hint="eastAsia" w:ascii="宋体" w:hAnsi="宋体" w:eastAsia="宋体" w:cs="宋体"/>
          <w:color w:val="auto"/>
          <w:szCs w:val="21"/>
        </w:rPr>
      </w:pPr>
      <w:r>
        <w:rPr>
          <w:rFonts w:hint="eastAsia" w:ascii="宋体" w:hAnsi="宋体" w:eastAsia="宋体" w:cs="宋体"/>
          <w:color w:val="auto"/>
          <w:szCs w:val="21"/>
        </w:rPr>
        <w:t>3.1.3 投标报价有算术错误及其他错误的，评标委员会按以下原则要求投标人对投标报价进行</w:t>
      </w:r>
    </w:p>
    <w:p>
      <w:pPr>
        <w:spacing w:line="480" w:lineRule="exact"/>
        <w:rPr>
          <w:rFonts w:hint="eastAsia" w:ascii="宋体" w:hAnsi="宋体" w:eastAsia="宋体" w:cs="宋体"/>
          <w:color w:val="auto"/>
          <w:sz w:val="20"/>
        </w:rPr>
      </w:pPr>
      <w:r>
        <w:rPr>
          <w:rFonts w:hint="eastAsia" w:ascii="宋体" w:hAnsi="宋体" w:eastAsia="宋体" w:cs="宋体"/>
          <w:color w:val="auto"/>
          <w:szCs w:val="21"/>
        </w:rPr>
        <w:t>修正，并要求投标人书面澄清确认。投标人拒不澄清确认的，评标委员会应当否决其投标：</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（1）投标文件中的大写金额与小写金额不一致的，以大写金额为准；</w:t>
      </w:r>
    </w:p>
    <w:p>
      <w:pPr>
        <w:spacing w:line="480" w:lineRule="exact"/>
        <w:ind w:left="780"/>
        <w:rPr>
          <w:rFonts w:hint="eastAsia" w:ascii="宋体" w:hAnsi="宋体" w:eastAsia="宋体" w:cs="宋体"/>
          <w:color w:val="auto"/>
          <w:szCs w:val="21"/>
        </w:rPr>
      </w:pPr>
      <w:r>
        <w:rPr>
          <w:rFonts w:hint="eastAsia" w:ascii="宋体" w:hAnsi="宋体" w:eastAsia="宋体" w:cs="宋体"/>
          <w:color w:val="auto"/>
          <w:szCs w:val="21"/>
        </w:rPr>
        <w:t>（2）总价金额与单价金额不一致的，以单价金额为准，但单价金额小数点有明显错误的除外。</w:t>
      </w:r>
    </w:p>
    <w:p>
      <w:pPr>
        <w:spacing w:line="480" w:lineRule="exact"/>
        <w:ind w:left="780"/>
        <w:rPr>
          <w:rFonts w:hint="eastAsia" w:ascii="宋体" w:hAnsi="宋体" w:eastAsia="宋体" w:cs="宋体"/>
          <w:b/>
          <w:bCs/>
          <w:color w:val="auto"/>
          <w:szCs w:val="21"/>
        </w:rPr>
      </w:pPr>
      <w:r>
        <w:rPr>
          <w:rFonts w:hint="eastAsia" w:ascii="宋体" w:hAnsi="宋体" w:eastAsia="宋体" w:cs="宋体"/>
          <w:b/>
          <w:bCs/>
          <w:color w:val="auto"/>
          <w:szCs w:val="21"/>
        </w:rPr>
        <w:t>3.1.4不同投标人电子投标文件制作硬件特征码（网卡MAC地址、CPU序号、硬盘序列号等）</w:t>
      </w:r>
    </w:p>
    <w:p>
      <w:pPr>
        <w:spacing w:line="480" w:lineRule="exact"/>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均一致</w:t>
      </w:r>
      <w:r>
        <w:rPr>
          <w:rFonts w:hint="eastAsia" w:ascii="宋体" w:hAnsi="宋体" w:eastAsia="宋体" w:cs="宋体"/>
          <w:b/>
          <w:bCs/>
          <w:color w:val="auto"/>
          <w:szCs w:val="21"/>
        </w:rPr>
        <w:t>时，视为‘不同投标人的投标文件由同一单位或者个人编制’或‘不同投标人委托同一单位或者个人办理投标事宜’，其投标无效”；评标专家应严格按照招标文件要求查看“硬件特征码”相关信息并进行评审</w:t>
      </w:r>
      <w:r>
        <w:rPr>
          <w:rFonts w:hint="eastAsia" w:ascii="宋体" w:hAnsi="宋体" w:eastAsia="宋体" w:cs="宋体"/>
          <w:b/>
          <w:bCs/>
          <w:color w:val="auto"/>
          <w:szCs w:val="21"/>
          <w:lang w:eastAsia="zh-CN"/>
        </w:rPr>
        <w:t>。</w:t>
      </w:r>
    </w:p>
    <w:p>
      <w:pPr>
        <w:spacing w:line="480" w:lineRule="exact"/>
        <w:ind w:left="500"/>
        <w:rPr>
          <w:rFonts w:hint="eastAsia" w:ascii="宋体" w:hAnsi="宋体" w:eastAsia="宋体" w:cs="宋体"/>
          <w:color w:val="auto"/>
          <w:sz w:val="20"/>
        </w:rPr>
      </w:pPr>
      <w:r>
        <w:rPr>
          <w:rFonts w:hint="eastAsia" w:ascii="宋体" w:hAnsi="宋体" w:eastAsia="宋体" w:cs="宋体"/>
          <w:color w:val="auto"/>
          <w:sz w:val="28"/>
          <w:szCs w:val="28"/>
        </w:rPr>
        <w:t>3.2 详细评审</w:t>
      </w:r>
    </w:p>
    <w:p>
      <w:pPr>
        <w:spacing w:line="480" w:lineRule="exact"/>
        <w:ind w:left="780"/>
        <w:rPr>
          <w:rFonts w:hint="eastAsia" w:ascii="宋体" w:hAnsi="宋体" w:eastAsia="宋体" w:cs="宋体"/>
          <w:color w:val="auto"/>
          <w:szCs w:val="21"/>
        </w:rPr>
      </w:pPr>
      <w:r>
        <w:rPr>
          <w:rFonts w:hint="eastAsia" w:ascii="宋体" w:hAnsi="宋体" w:eastAsia="宋体" w:cs="宋体"/>
          <w:color w:val="auto"/>
          <w:szCs w:val="21"/>
        </w:rPr>
        <w:t>3.2.1 评标委员会按本章第 2.2 款规定的量化因素和分值进行打分，并计算出综合评估得分。</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（1）按本章第 2.2.4（1）目规定的评审因素和分值对资信业绩部分计算出得分 A；</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（2）按本章第 2.2.4（2）目规定的评审因素和分值对监理大纲部分计算出得分 B；</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（3）按本章第 2.2.4（3）目规定的评审因素和分值对投标报价计算出得分 C；</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（4）按本章第 2.2.4（4）目规定的评审因素和分值对其他部分计算出得分 D。</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3.2.2 评分分值计算保留小数点后两位，小数点后第三位“四舍五入”。</w:t>
      </w:r>
    </w:p>
    <w:p>
      <w:pPr>
        <w:spacing w:line="480" w:lineRule="exact"/>
        <w:ind w:left="780"/>
        <w:rPr>
          <w:rFonts w:hint="eastAsia" w:ascii="宋体" w:hAnsi="宋体" w:eastAsia="宋体" w:cs="宋体"/>
          <w:color w:val="auto"/>
          <w:szCs w:val="21"/>
        </w:rPr>
      </w:pPr>
      <w:r>
        <w:rPr>
          <w:rFonts w:hint="eastAsia" w:ascii="宋体" w:hAnsi="宋体" w:eastAsia="宋体" w:cs="宋体"/>
          <w:color w:val="auto"/>
          <w:szCs w:val="21"/>
        </w:rPr>
        <w:t>3.2.3 投标人得分=A+B+C+D。</w:t>
      </w:r>
    </w:p>
    <w:p>
      <w:pPr>
        <w:spacing w:line="480" w:lineRule="exact"/>
        <w:ind w:left="780"/>
        <w:rPr>
          <w:rFonts w:hint="eastAsia" w:ascii="宋体" w:hAnsi="宋体" w:eastAsia="宋体" w:cs="宋体"/>
          <w:color w:val="auto"/>
          <w:szCs w:val="21"/>
        </w:rPr>
      </w:pPr>
      <w:r>
        <w:rPr>
          <w:rFonts w:hint="eastAsia" w:ascii="宋体" w:hAnsi="宋体" w:eastAsia="宋体" w:cs="宋体"/>
          <w:color w:val="auto"/>
          <w:szCs w:val="21"/>
        </w:rPr>
        <w:t>3.2.4 分数汇总时，评标委员会人数在5人以上时，去掉一个最高分和一个最低分取平均值；</w:t>
      </w:r>
    </w:p>
    <w:p>
      <w:pPr>
        <w:spacing w:line="480" w:lineRule="exact"/>
        <w:rPr>
          <w:rFonts w:hint="eastAsia" w:ascii="宋体" w:hAnsi="宋体" w:eastAsia="宋体" w:cs="宋体"/>
          <w:color w:val="auto"/>
          <w:szCs w:val="21"/>
        </w:rPr>
      </w:pPr>
      <w:r>
        <w:rPr>
          <w:rFonts w:hint="eastAsia" w:ascii="宋体" w:hAnsi="宋体" w:eastAsia="宋体" w:cs="宋体"/>
          <w:color w:val="auto"/>
          <w:szCs w:val="21"/>
        </w:rPr>
        <w:t>评标委员会人数在5人时，取所有评委评分的平均值。</w:t>
      </w:r>
    </w:p>
    <w:p>
      <w:pPr>
        <w:spacing w:line="480" w:lineRule="exact"/>
        <w:ind w:firstLine="735" w:firstLineChars="350"/>
        <w:rPr>
          <w:rFonts w:hint="eastAsia" w:ascii="宋体" w:hAnsi="宋体" w:eastAsia="宋体" w:cs="宋体"/>
          <w:color w:val="auto"/>
          <w:sz w:val="20"/>
        </w:rPr>
      </w:pPr>
      <w:r>
        <w:rPr>
          <w:rFonts w:hint="eastAsia" w:ascii="宋体" w:hAnsi="宋体" w:eastAsia="宋体" w:cs="宋体"/>
          <w:color w:val="auto"/>
          <w:szCs w:val="21"/>
        </w:rPr>
        <w:t>3.2.5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80" w:lineRule="exact"/>
        <w:ind w:left="500"/>
        <w:rPr>
          <w:rFonts w:hint="eastAsia" w:ascii="宋体" w:hAnsi="宋体" w:eastAsia="宋体" w:cs="宋体"/>
          <w:color w:val="auto"/>
          <w:sz w:val="20"/>
        </w:rPr>
      </w:pPr>
      <w:r>
        <w:rPr>
          <w:rFonts w:hint="eastAsia" w:ascii="宋体" w:hAnsi="宋体" w:eastAsia="宋体" w:cs="宋体"/>
          <w:color w:val="auto"/>
          <w:sz w:val="28"/>
          <w:szCs w:val="28"/>
        </w:rPr>
        <w:t>3.3 投标文件的澄清</w:t>
      </w:r>
    </w:p>
    <w:p>
      <w:pPr>
        <w:spacing w:line="480" w:lineRule="exact"/>
        <w:ind w:left="780"/>
        <w:rPr>
          <w:rFonts w:hint="eastAsia" w:ascii="宋体" w:hAnsi="宋体" w:eastAsia="宋体" w:cs="宋体"/>
          <w:color w:val="auto"/>
          <w:sz w:val="20"/>
        </w:rPr>
      </w:pPr>
      <w:r>
        <w:rPr>
          <w:rFonts w:hint="eastAsia" w:ascii="宋体" w:hAnsi="宋体" w:eastAsia="宋体" w:cs="宋体"/>
          <w:color w:val="auto"/>
          <w:szCs w:val="21"/>
        </w:rPr>
        <w:t>3.3.1 在评标过程中，评标委员会可以书面形式要求投标人对投标文件中含义不明确、对同</w:t>
      </w:r>
    </w:p>
    <w:p>
      <w:pPr>
        <w:spacing w:line="480" w:lineRule="exact"/>
        <w:rPr>
          <w:rFonts w:hint="eastAsia" w:ascii="宋体" w:hAnsi="宋体" w:eastAsia="宋体" w:cs="宋体"/>
          <w:color w:val="auto"/>
          <w:sz w:val="20"/>
        </w:rPr>
      </w:pPr>
      <w:bookmarkStart w:id="453" w:name="page46"/>
      <w:bookmarkEnd w:id="453"/>
      <w:r>
        <w:rPr>
          <w:rFonts w:hint="eastAsia" w:ascii="宋体" w:hAnsi="宋体" w:eastAsia="宋体" w:cs="宋体"/>
          <w:color w:val="auto"/>
          <w:szCs w:val="21"/>
        </w:rPr>
        <w:t>类问题表述不一致或者有明显文字和计算错误的内容作必要的澄清、说明或补正。澄清、说明或补正应以书面方式进行。评标委员会不接受投标人主动提出的澄清、说明或补正。</w:t>
      </w:r>
    </w:p>
    <w:p>
      <w:pPr>
        <w:spacing w:line="4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3.3.2 澄清、说明或补正不得超出投标文件的范围且不得改变投标文件的实质性内容，并构成投标文件的组成部分。</w:t>
      </w:r>
    </w:p>
    <w:p>
      <w:pPr>
        <w:spacing w:line="480" w:lineRule="exact"/>
        <w:ind w:firstLine="420" w:firstLineChars="200"/>
        <w:rPr>
          <w:rFonts w:hint="eastAsia" w:ascii="宋体" w:hAnsi="宋体" w:eastAsia="宋体" w:cs="宋体"/>
          <w:color w:val="auto"/>
          <w:sz w:val="20"/>
        </w:rPr>
      </w:pPr>
      <w:r>
        <w:rPr>
          <w:rFonts w:hint="eastAsia" w:ascii="宋体" w:hAnsi="宋体" w:eastAsia="宋体" w:cs="宋体"/>
          <w:color w:val="auto"/>
          <w:szCs w:val="21"/>
        </w:rPr>
        <w:t>3.3.3 评标委员会对投标人提交的澄清、说明或补正有疑问的，可以要求投标人进一步澄清、说明或补正，直至满足评标委员会的要求。</w:t>
      </w:r>
    </w:p>
    <w:p>
      <w:pPr>
        <w:spacing w:line="480" w:lineRule="exact"/>
        <w:ind w:left="500"/>
        <w:rPr>
          <w:rFonts w:hint="eastAsia" w:ascii="宋体" w:hAnsi="宋体" w:eastAsia="宋体" w:cs="宋体"/>
          <w:color w:val="auto"/>
          <w:sz w:val="20"/>
        </w:rPr>
      </w:pPr>
      <w:r>
        <w:rPr>
          <w:rFonts w:hint="eastAsia" w:ascii="宋体" w:hAnsi="宋体" w:eastAsia="宋体" w:cs="宋体"/>
          <w:color w:val="auto"/>
          <w:sz w:val="28"/>
          <w:szCs w:val="28"/>
        </w:rPr>
        <w:t>3.4 评标结果</w:t>
      </w:r>
    </w:p>
    <w:p>
      <w:pPr>
        <w:spacing w:line="480" w:lineRule="exact"/>
        <w:ind w:firstLine="420" w:firstLineChars="200"/>
        <w:rPr>
          <w:rFonts w:hint="eastAsia" w:ascii="宋体" w:hAnsi="宋体" w:eastAsia="宋体" w:cs="宋体"/>
          <w:color w:val="auto"/>
          <w:sz w:val="20"/>
        </w:rPr>
      </w:pPr>
      <w:r>
        <w:rPr>
          <w:rFonts w:hint="eastAsia" w:ascii="宋体" w:hAnsi="宋体" w:eastAsia="宋体" w:cs="宋体"/>
          <w:color w:val="auto"/>
          <w:szCs w:val="21"/>
        </w:rPr>
        <w:t>3.4.1 除第二章“投标人须知”前附表授权直接确定中标人外，评标委员会按照得分由高到低的顺序推荐中标候选人，并标明排序。</w:t>
      </w:r>
    </w:p>
    <w:p>
      <w:pPr>
        <w:spacing w:line="480" w:lineRule="exact"/>
        <w:ind w:firstLine="420" w:firstLineChars="200"/>
        <w:rPr>
          <w:rFonts w:hint="eastAsia" w:ascii="宋体" w:hAnsi="宋体" w:eastAsia="宋体" w:cs="宋体"/>
          <w:color w:val="auto"/>
          <w:sz w:val="20"/>
        </w:rPr>
      </w:pPr>
      <w:r>
        <w:rPr>
          <w:rFonts w:hint="eastAsia" w:ascii="宋体" w:hAnsi="宋体" w:eastAsia="宋体" w:cs="宋体"/>
          <w:color w:val="auto"/>
          <w:szCs w:val="21"/>
        </w:rPr>
        <w:t>3.4.2 评标委员会完成评标后，应当向招标人提交书面评标报告和中标候选人名单。</w:t>
      </w:r>
    </w:p>
    <w:p>
      <w:pPr>
        <w:spacing w:line="502" w:lineRule="exact"/>
        <w:ind w:firstLine="2650" w:firstLineChars="600"/>
        <w:rPr>
          <w:rFonts w:hint="eastAsia" w:ascii="宋体" w:hAnsi="宋体" w:eastAsia="宋体" w:cs="宋体"/>
          <w:b/>
          <w:bCs/>
          <w:color w:val="auto"/>
          <w:sz w:val="44"/>
          <w:szCs w:val="44"/>
        </w:rPr>
      </w:pPr>
      <w:bookmarkStart w:id="454" w:name="page47"/>
      <w:bookmarkEnd w:id="454"/>
      <w:r>
        <w:rPr>
          <w:rFonts w:hint="eastAsia" w:ascii="宋体" w:hAnsi="宋体" w:eastAsia="宋体" w:cs="宋体"/>
          <w:b/>
          <w:bCs/>
          <w:color w:val="auto"/>
          <w:sz w:val="44"/>
          <w:szCs w:val="44"/>
        </w:rPr>
        <w:br w:type="page"/>
      </w:r>
    </w:p>
    <w:p>
      <w:pPr>
        <w:spacing w:line="502" w:lineRule="exact"/>
        <w:ind w:firstLine="2650" w:firstLineChars="600"/>
        <w:rPr>
          <w:rFonts w:hint="eastAsia" w:ascii="宋体" w:hAnsi="宋体" w:eastAsia="宋体" w:cs="宋体"/>
          <w:color w:val="auto"/>
          <w:sz w:val="20"/>
        </w:rPr>
      </w:pPr>
      <w:r>
        <w:rPr>
          <w:rFonts w:hint="eastAsia" w:ascii="宋体" w:hAnsi="宋体" w:eastAsia="宋体" w:cs="宋体"/>
          <w:b/>
          <w:bCs/>
          <w:color w:val="auto"/>
          <w:sz w:val="44"/>
          <w:szCs w:val="44"/>
        </w:rPr>
        <w:t>第四章  合同条款及格式</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40" w:lineRule="auto"/>
        <w:rPr>
          <w:rFonts w:hint="eastAsia" w:ascii="宋体" w:hAnsi="宋体" w:eastAsia="宋体" w:cs="宋体"/>
          <w:color w:val="auto"/>
          <w:sz w:val="20"/>
        </w:rPr>
      </w:pPr>
    </w:p>
    <w:p>
      <w:pPr>
        <w:spacing w:line="240" w:lineRule="auto"/>
        <w:rPr>
          <w:rFonts w:hint="eastAsia" w:ascii="宋体" w:hAnsi="宋体" w:eastAsia="宋体" w:cs="宋体"/>
          <w:color w:val="auto"/>
          <w:sz w:val="20"/>
        </w:rPr>
      </w:pPr>
      <w:r>
        <w:rPr>
          <w:rFonts w:hint="eastAsia" w:ascii="宋体" w:hAnsi="宋体" w:cs="宋体"/>
          <w:b/>
          <w:bCs/>
          <w:color w:val="auto"/>
          <w:sz w:val="24"/>
        </w:rPr>
        <w:t>房屋建筑和市政工程等工程监理项目招标可以使用《建设工程监理合同（示范文本）》（GF-2012-0202）</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bookmarkStart w:id="455" w:name="page48"/>
      <w:bookmarkEnd w:id="455"/>
      <w:bookmarkStart w:id="456" w:name="page69"/>
      <w:bookmarkEnd w:id="456"/>
    </w:p>
    <w:p>
      <w:pPr>
        <w:rPr>
          <w:rFonts w:hint="eastAsia" w:ascii="宋体" w:hAnsi="宋体" w:eastAsia="宋体" w:cs="宋体"/>
          <w:b/>
          <w:bCs/>
          <w:color w:val="auto"/>
          <w:sz w:val="43"/>
          <w:szCs w:val="43"/>
        </w:rPr>
      </w:pPr>
      <w:bookmarkStart w:id="457" w:name="page70"/>
      <w:bookmarkEnd w:id="457"/>
      <w:r>
        <w:rPr>
          <w:rFonts w:hint="eastAsia" w:ascii="宋体" w:hAnsi="宋体" w:eastAsia="宋体" w:cs="宋体"/>
          <w:b/>
          <w:bCs/>
          <w:color w:val="auto"/>
          <w:sz w:val="43"/>
          <w:szCs w:val="43"/>
        </w:rPr>
        <w:br w:type="page"/>
      </w:r>
    </w:p>
    <w:p>
      <w:pPr>
        <w:spacing w:line="491" w:lineRule="exact"/>
        <w:jc w:val="center"/>
        <w:rPr>
          <w:rFonts w:hint="eastAsia" w:ascii="宋体" w:hAnsi="宋体" w:eastAsia="宋体" w:cs="宋体"/>
          <w:color w:val="auto"/>
          <w:sz w:val="20"/>
        </w:rPr>
      </w:pPr>
      <w:r>
        <w:rPr>
          <w:rFonts w:hint="eastAsia" w:ascii="宋体" w:hAnsi="宋体" w:eastAsia="宋体" w:cs="宋体"/>
          <w:b/>
          <w:bCs/>
          <w:color w:val="auto"/>
          <w:sz w:val="43"/>
          <w:szCs w:val="43"/>
        </w:rPr>
        <w:t>第五章委托人要求</w:t>
      </w:r>
    </w:p>
    <w:p>
      <w:pPr>
        <w:spacing w:line="366" w:lineRule="exact"/>
        <w:rPr>
          <w:rFonts w:hint="eastAsia" w:ascii="宋体" w:hAnsi="宋体" w:eastAsia="宋体" w:cs="宋体"/>
          <w:color w:val="auto"/>
          <w:sz w:val="32"/>
          <w:szCs w:val="32"/>
        </w:rPr>
      </w:pPr>
      <w:bookmarkStart w:id="458" w:name="page71"/>
      <w:bookmarkEnd w:id="458"/>
    </w:p>
    <w:p>
      <w:pPr>
        <w:spacing w:line="366" w:lineRule="exact"/>
        <w:ind w:firstLine="3840" w:firstLineChars="1200"/>
        <w:rPr>
          <w:rFonts w:hint="eastAsia" w:ascii="宋体" w:hAnsi="宋体" w:eastAsia="宋体" w:cs="宋体"/>
          <w:color w:val="auto"/>
          <w:sz w:val="20"/>
        </w:rPr>
      </w:pPr>
      <w:r>
        <w:rPr>
          <w:rFonts w:hint="eastAsia" w:ascii="宋体" w:hAnsi="宋体" w:eastAsia="宋体" w:cs="宋体"/>
          <w:color w:val="auto"/>
          <w:sz w:val="32"/>
          <w:szCs w:val="32"/>
        </w:rPr>
        <w:t>委托人要求</w:t>
      </w:r>
    </w:p>
    <w:p>
      <w:pPr>
        <w:spacing w:line="179" w:lineRule="exact"/>
        <w:rPr>
          <w:rFonts w:hint="eastAsia" w:ascii="宋体" w:hAnsi="宋体" w:eastAsia="宋体" w:cs="宋体"/>
          <w:color w:val="auto"/>
          <w:sz w:val="20"/>
        </w:rPr>
      </w:pPr>
    </w:p>
    <w:p>
      <w:pPr>
        <w:spacing w:line="240" w:lineRule="exact"/>
        <w:ind w:left="780"/>
        <w:rPr>
          <w:rFonts w:hint="eastAsia" w:ascii="宋体" w:hAnsi="宋体" w:eastAsia="宋体" w:cs="宋体"/>
          <w:color w:val="auto"/>
          <w:sz w:val="20"/>
        </w:rPr>
      </w:pPr>
      <w:r>
        <w:rPr>
          <w:rFonts w:hint="eastAsia" w:ascii="宋体" w:hAnsi="宋体" w:eastAsia="宋体" w:cs="宋体"/>
          <w:color w:val="auto"/>
          <w:szCs w:val="21"/>
        </w:rPr>
        <w:t>委托人要求应尽可能清晰准确，对于可以进行定量评估的工作，委托人要求不仅应明确规</w:t>
      </w:r>
    </w:p>
    <w:p>
      <w:pPr>
        <w:spacing w:line="200" w:lineRule="exact"/>
        <w:rPr>
          <w:rFonts w:hint="eastAsia" w:ascii="宋体" w:hAnsi="宋体" w:eastAsia="宋体" w:cs="宋体"/>
          <w:color w:val="auto"/>
          <w:sz w:val="20"/>
        </w:rPr>
      </w:pPr>
    </w:p>
    <w:p>
      <w:pPr>
        <w:spacing w:line="240" w:lineRule="exact"/>
        <w:ind w:left="360"/>
        <w:rPr>
          <w:rFonts w:hint="eastAsia" w:ascii="宋体" w:hAnsi="宋体" w:eastAsia="宋体" w:cs="宋体"/>
          <w:color w:val="auto"/>
          <w:sz w:val="20"/>
        </w:rPr>
      </w:pPr>
      <w:r>
        <w:rPr>
          <w:rFonts w:hint="eastAsia" w:ascii="宋体" w:hAnsi="宋体" w:eastAsia="宋体" w:cs="宋体"/>
          <w:color w:val="auto"/>
          <w:szCs w:val="21"/>
        </w:rPr>
        <w:t>定其功能、用途、质量、环境、安全，并且要规定偏差的范围和计算方法，以及检验、试验、</w:t>
      </w:r>
    </w:p>
    <w:p>
      <w:pPr>
        <w:spacing w:line="200" w:lineRule="exact"/>
        <w:rPr>
          <w:rFonts w:hint="eastAsia" w:ascii="宋体" w:hAnsi="宋体" w:eastAsia="宋体" w:cs="宋体"/>
          <w:color w:val="auto"/>
          <w:sz w:val="20"/>
        </w:rPr>
      </w:pPr>
    </w:p>
    <w:p>
      <w:pPr>
        <w:spacing w:line="240" w:lineRule="exact"/>
        <w:ind w:left="360"/>
        <w:rPr>
          <w:rFonts w:hint="eastAsia" w:ascii="宋体" w:hAnsi="宋体" w:eastAsia="宋体" w:cs="宋体"/>
          <w:color w:val="auto"/>
          <w:sz w:val="20"/>
        </w:rPr>
      </w:pPr>
      <w:r>
        <w:rPr>
          <w:rFonts w:hint="eastAsia" w:ascii="宋体" w:hAnsi="宋体" w:eastAsia="宋体" w:cs="宋体"/>
          <w:color w:val="auto"/>
          <w:szCs w:val="21"/>
        </w:rPr>
        <w:t>试运行的具体要求。对于监理人负责提供的有关服务，在委托人要求中应一并明确规定。</w:t>
      </w:r>
    </w:p>
    <w:p>
      <w:pPr>
        <w:spacing w:line="202" w:lineRule="exact"/>
        <w:rPr>
          <w:rFonts w:hint="eastAsia" w:ascii="宋体" w:hAnsi="宋体" w:eastAsia="宋体" w:cs="宋体"/>
          <w:color w:val="auto"/>
          <w:sz w:val="20"/>
        </w:rPr>
      </w:pPr>
    </w:p>
    <w:p>
      <w:pPr>
        <w:spacing w:line="240" w:lineRule="exact"/>
        <w:ind w:left="780"/>
        <w:rPr>
          <w:rFonts w:hint="eastAsia" w:ascii="宋体" w:hAnsi="宋体" w:eastAsia="宋体" w:cs="宋体"/>
          <w:color w:val="auto"/>
        </w:rPr>
      </w:pPr>
      <w:r>
        <w:rPr>
          <w:rFonts w:hint="eastAsia" w:ascii="宋体" w:hAnsi="宋体" w:eastAsia="宋体" w:cs="宋体"/>
          <w:color w:val="auto"/>
          <w:szCs w:val="21"/>
        </w:rPr>
        <w:t>委托人要求通常包括但不限于以下内容：</w:t>
      </w:r>
    </w:p>
    <w:p>
      <w:pPr>
        <w:spacing w:line="320" w:lineRule="exact"/>
        <w:ind w:left="360"/>
        <w:rPr>
          <w:rFonts w:hint="eastAsia" w:ascii="宋体" w:hAnsi="宋体" w:eastAsia="宋体" w:cs="宋体"/>
          <w:color w:val="auto"/>
          <w:sz w:val="20"/>
        </w:rPr>
      </w:pPr>
      <w:r>
        <w:rPr>
          <w:rFonts w:hint="eastAsia" w:ascii="宋体" w:hAnsi="宋体" w:eastAsia="宋体" w:cs="宋体"/>
          <w:color w:val="auto"/>
          <w:sz w:val="28"/>
          <w:szCs w:val="28"/>
        </w:rPr>
        <w:t>一、监理要求</w:t>
      </w:r>
    </w:p>
    <w:p>
      <w:pPr>
        <w:spacing w:line="247" w:lineRule="exact"/>
        <w:rPr>
          <w:rFonts w:hint="eastAsia" w:ascii="宋体" w:hAnsi="宋体" w:eastAsia="宋体" w:cs="宋体"/>
          <w:color w:val="auto"/>
          <w:sz w:val="20"/>
        </w:rPr>
      </w:pPr>
    </w:p>
    <w:p>
      <w:pPr>
        <w:spacing w:line="240" w:lineRule="exact"/>
        <w:ind w:left="720"/>
        <w:rPr>
          <w:rFonts w:hint="eastAsia" w:ascii="宋体" w:hAnsi="宋体" w:eastAsia="宋体" w:cs="宋体"/>
          <w:color w:val="auto"/>
          <w:sz w:val="20"/>
        </w:rPr>
      </w:pPr>
      <w:r>
        <w:rPr>
          <w:rFonts w:hint="eastAsia" w:ascii="宋体" w:hAnsi="宋体" w:eastAsia="宋体" w:cs="宋体"/>
          <w:color w:val="auto"/>
          <w:szCs w:val="21"/>
        </w:rPr>
        <w:t>招标人应当根据项目情况在本章中明确相应的监理要求，一般应包括以下内容：</w:t>
      </w:r>
    </w:p>
    <w:p>
      <w:pPr>
        <w:spacing w:line="184" w:lineRule="exact"/>
        <w:rPr>
          <w:rFonts w:hint="eastAsia" w:ascii="宋体" w:hAnsi="宋体" w:eastAsia="宋体" w:cs="宋体"/>
          <w:color w:val="auto"/>
          <w:sz w:val="20"/>
        </w:rPr>
      </w:pPr>
    </w:p>
    <w:p>
      <w:pPr>
        <w:widowControl/>
        <w:numPr>
          <w:ilvl w:val="0"/>
          <w:numId w:val="7"/>
        </w:numPr>
        <w:tabs>
          <w:tab w:val="left" w:pos="980"/>
        </w:tabs>
        <w:spacing w:line="256" w:lineRule="exact"/>
        <w:ind w:left="980" w:hanging="260"/>
        <w:jc w:val="left"/>
        <w:rPr>
          <w:rFonts w:hint="eastAsia" w:ascii="宋体" w:hAnsi="宋体" w:eastAsia="宋体" w:cs="宋体"/>
          <w:color w:val="auto"/>
          <w:szCs w:val="21"/>
        </w:rPr>
      </w:pPr>
      <w:r>
        <w:rPr>
          <w:rFonts w:hint="eastAsia" w:ascii="宋体" w:hAnsi="宋体" w:eastAsia="宋体" w:cs="宋体"/>
          <w:color w:val="auto"/>
          <w:szCs w:val="21"/>
        </w:rPr>
        <w:t>项目概况</w:t>
      </w:r>
    </w:p>
    <w:p>
      <w:pPr>
        <w:spacing w:line="202" w:lineRule="exact"/>
        <w:rPr>
          <w:rFonts w:hint="eastAsia" w:ascii="宋体" w:hAnsi="宋体" w:eastAsia="宋体" w:cs="宋体"/>
          <w:color w:val="auto"/>
          <w:szCs w:val="21"/>
        </w:rPr>
      </w:pPr>
    </w:p>
    <w:p>
      <w:pPr>
        <w:spacing w:line="240" w:lineRule="exact"/>
        <w:ind w:left="720"/>
        <w:rPr>
          <w:rFonts w:hint="eastAsia" w:ascii="宋体" w:hAnsi="宋体" w:eastAsia="宋体" w:cs="宋体"/>
          <w:color w:val="auto"/>
          <w:szCs w:val="21"/>
        </w:rPr>
      </w:pPr>
      <w:r>
        <w:rPr>
          <w:rFonts w:hint="eastAsia" w:ascii="宋体" w:hAnsi="宋体" w:eastAsia="宋体" w:cs="宋体"/>
          <w:color w:val="auto"/>
          <w:szCs w:val="21"/>
        </w:rPr>
        <w:t>包括项目名称、建设单位、建设规模、项目地理位置、周边环境、树木情况、文物情况、</w:t>
      </w:r>
    </w:p>
    <w:p>
      <w:pPr>
        <w:spacing w:line="200" w:lineRule="exact"/>
        <w:rPr>
          <w:rFonts w:hint="eastAsia" w:ascii="宋体" w:hAnsi="宋体" w:eastAsia="宋体" w:cs="宋体"/>
          <w:color w:val="auto"/>
          <w:sz w:val="20"/>
        </w:rPr>
      </w:pPr>
    </w:p>
    <w:p>
      <w:pPr>
        <w:spacing w:line="240" w:lineRule="exact"/>
        <w:ind w:left="360"/>
        <w:rPr>
          <w:rFonts w:hint="eastAsia" w:ascii="宋体" w:hAnsi="宋体" w:eastAsia="宋体" w:cs="宋体"/>
          <w:color w:val="auto"/>
          <w:sz w:val="20"/>
        </w:rPr>
      </w:pPr>
      <w:r>
        <w:rPr>
          <w:rFonts w:hint="eastAsia" w:ascii="宋体" w:hAnsi="宋体" w:eastAsia="宋体" w:cs="宋体"/>
          <w:color w:val="auto"/>
          <w:szCs w:val="21"/>
        </w:rPr>
        <w:t>地址地貌、气候及气象条件、道路交通状况、市政情况等。</w:t>
      </w:r>
    </w:p>
    <w:p>
      <w:pPr>
        <w:spacing w:line="184" w:lineRule="exact"/>
        <w:rPr>
          <w:rFonts w:hint="eastAsia" w:ascii="宋体" w:hAnsi="宋体" w:eastAsia="宋体" w:cs="宋体"/>
          <w:color w:val="auto"/>
          <w:sz w:val="20"/>
        </w:rPr>
      </w:pPr>
    </w:p>
    <w:p>
      <w:pPr>
        <w:widowControl/>
        <w:numPr>
          <w:ilvl w:val="0"/>
          <w:numId w:val="8"/>
        </w:numPr>
        <w:tabs>
          <w:tab w:val="left" w:pos="980"/>
        </w:tabs>
        <w:spacing w:line="256" w:lineRule="exact"/>
        <w:ind w:left="980" w:hanging="260"/>
        <w:jc w:val="left"/>
        <w:rPr>
          <w:rFonts w:hint="eastAsia" w:ascii="宋体" w:hAnsi="宋体" w:eastAsia="宋体" w:cs="宋体"/>
          <w:color w:val="auto"/>
          <w:szCs w:val="21"/>
        </w:rPr>
      </w:pPr>
      <w:r>
        <w:rPr>
          <w:rFonts w:hint="eastAsia" w:ascii="宋体" w:hAnsi="宋体" w:eastAsia="宋体" w:cs="宋体"/>
          <w:color w:val="auto"/>
          <w:szCs w:val="21"/>
        </w:rPr>
        <w:t>监理范围及内容</w:t>
      </w:r>
    </w:p>
    <w:p>
      <w:pPr>
        <w:spacing w:line="186" w:lineRule="exact"/>
        <w:rPr>
          <w:rFonts w:hint="eastAsia" w:ascii="宋体" w:hAnsi="宋体" w:eastAsia="宋体" w:cs="宋体"/>
          <w:color w:val="auto"/>
          <w:szCs w:val="21"/>
        </w:rPr>
      </w:pPr>
    </w:p>
    <w:p>
      <w:pPr>
        <w:widowControl/>
        <w:numPr>
          <w:ilvl w:val="0"/>
          <w:numId w:val="8"/>
        </w:numPr>
        <w:tabs>
          <w:tab w:val="left" w:pos="980"/>
        </w:tabs>
        <w:spacing w:line="256" w:lineRule="exact"/>
        <w:ind w:left="980" w:hanging="260"/>
        <w:jc w:val="left"/>
        <w:rPr>
          <w:rFonts w:hint="eastAsia" w:ascii="宋体" w:hAnsi="宋体" w:eastAsia="宋体" w:cs="宋体"/>
          <w:color w:val="auto"/>
          <w:szCs w:val="21"/>
        </w:rPr>
      </w:pPr>
      <w:r>
        <w:rPr>
          <w:rFonts w:hint="eastAsia" w:ascii="宋体" w:hAnsi="宋体" w:eastAsia="宋体" w:cs="宋体"/>
          <w:color w:val="auto"/>
          <w:szCs w:val="21"/>
        </w:rPr>
        <w:t>监理依据</w:t>
      </w:r>
    </w:p>
    <w:p>
      <w:pPr>
        <w:spacing w:line="183" w:lineRule="exact"/>
        <w:rPr>
          <w:rFonts w:hint="eastAsia" w:ascii="宋体" w:hAnsi="宋体" w:eastAsia="宋体" w:cs="宋体"/>
          <w:color w:val="auto"/>
          <w:szCs w:val="21"/>
        </w:rPr>
      </w:pPr>
    </w:p>
    <w:p>
      <w:pPr>
        <w:widowControl/>
        <w:numPr>
          <w:ilvl w:val="0"/>
          <w:numId w:val="8"/>
        </w:numPr>
        <w:tabs>
          <w:tab w:val="left" w:pos="980"/>
        </w:tabs>
        <w:spacing w:line="256" w:lineRule="exact"/>
        <w:ind w:left="980" w:hanging="260"/>
        <w:jc w:val="left"/>
        <w:rPr>
          <w:rFonts w:hint="eastAsia" w:ascii="宋体" w:hAnsi="宋体" w:eastAsia="宋体" w:cs="宋体"/>
          <w:color w:val="auto"/>
          <w:szCs w:val="21"/>
        </w:rPr>
      </w:pPr>
      <w:r>
        <w:rPr>
          <w:rFonts w:hint="eastAsia" w:ascii="宋体" w:hAnsi="宋体" w:eastAsia="宋体" w:cs="宋体"/>
          <w:color w:val="auto"/>
          <w:szCs w:val="21"/>
        </w:rPr>
        <w:t>监理人员和试验检测仪器设备要求</w:t>
      </w:r>
    </w:p>
    <w:p>
      <w:pPr>
        <w:spacing w:line="184" w:lineRule="exact"/>
        <w:rPr>
          <w:rFonts w:hint="eastAsia" w:ascii="宋体" w:hAnsi="宋体" w:eastAsia="宋体" w:cs="宋体"/>
          <w:color w:val="auto"/>
          <w:szCs w:val="21"/>
        </w:rPr>
      </w:pPr>
    </w:p>
    <w:p>
      <w:pPr>
        <w:widowControl/>
        <w:numPr>
          <w:ilvl w:val="0"/>
          <w:numId w:val="8"/>
        </w:numPr>
        <w:tabs>
          <w:tab w:val="left" w:pos="980"/>
        </w:tabs>
        <w:spacing w:line="256" w:lineRule="exact"/>
        <w:ind w:left="980" w:hanging="260"/>
        <w:jc w:val="left"/>
        <w:rPr>
          <w:rFonts w:hint="eastAsia" w:ascii="宋体" w:hAnsi="宋体" w:eastAsia="宋体" w:cs="宋体"/>
          <w:color w:val="auto"/>
          <w:szCs w:val="21"/>
        </w:rPr>
      </w:pPr>
      <w:r>
        <w:rPr>
          <w:rFonts w:hint="eastAsia" w:ascii="宋体" w:hAnsi="宋体" w:eastAsia="宋体" w:cs="宋体"/>
          <w:color w:val="auto"/>
          <w:szCs w:val="21"/>
        </w:rPr>
        <w:t>其他要求</w:t>
      </w:r>
    </w:p>
    <w:p>
      <w:pPr>
        <w:spacing w:line="319" w:lineRule="exact"/>
        <w:rPr>
          <w:rFonts w:hint="eastAsia" w:ascii="宋体" w:hAnsi="宋体" w:eastAsia="宋体" w:cs="宋体"/>
          <w:color w:val="auto"/>
          <w:sz w:val="20"/>
        </w:rPr>
      </w:pPr>
    </w:p>
    <w:p>
      <w:pPr>
        <w:spacing w:line="320" w:lineRule="exact"/>
        <w:ind w:left="360"/>
        <w:rPr>
          <w:rFonts w:hint="eastAsia" w:ascii="宋体" w:hAnsi="宋体" w:eastAsia="宋体" w:cs="宋体"/>
          <w:color w:val="auto"/>
          <w:sz w:val="20"/>
        </w:rPr>
      </w:pPr>
      <w:r>
        <w:rPr>
          <w:rFonts w:hint="eastAsia" w:ascii="宋体" w:hAnsi="宋体" w:eastAsia="宋体" w:cs="宋体"/>
          <w:color w:val="auto"/>
          <w:sz w:val="28"/>
          <w:szCs w:val="28"/>
        </w:rPr>
        <w:t>二、适用规范标准</w:t>
      </w:r>
    </w:p>
    <w:p>
      <w:pPr>
        <w:spacing w:line="289" w:lineRule="exact"/>
        <w:rPr>
          <w:rFonts w:hint="eastAsia" w:ascii="宋体" w:hAnsi="宋体" w:eastAsia="宋体" w:cs="宋体"/>
          <w:color w:val="auto"/>
          <w:sz w:val="20"/>
        </w:rPr>
      </w:pPr>
    </w:p>
    <w:p>
      <w:pPr>
        <w:widowControl/>
        <w:numPr>
          <w:ilvl w:val="0"/>
          <w:numId w:val="9"/>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国家、行业、项目所在地规范名录</w:t>
      </w:r>
    </w:p>
    <w:p>
      <w:pPr>
        <w:spacing w:line="152" w:lineRule="exact"/>
        <w:rPr>
          <w:rFonts w:hint="eastAsia" w:ascii="宋体" w:hAnsi="宋体" w:eastAsia="宋体" w:cs="宋体"/>
          <w:color w:val="auto"/>
          <w:szCs w:val="21"/>
        </w:rPr>
      </w:pPr>
    </w:p>
    <w:p>
      <w:pPr>
        <w:widowControl/>
        <w:numPr>
          <w:ilvl w:val="0"/>
          <w:numId w:val="9"/>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国家、行业、项目所在地标准名录</w:t>
      </w:r>
    </w:p>
    <w:p>
      <w:pPr>
        <w:spacing w:line="152" w:lineRule="exact"/>
        <w:rPr>
          <w:rFonts w:hint="eastAsia" w:ascii="宋体" w:hAnsi="宋体" w:eastAsia="宋体" w:cs="宋体"/>
          <w:color w:val="auto"/>
          <w:szCs w:val="21"/>
        </w:rPr>
      </w:pPr>
    </w:p>
    <w:p>
      <w:pPr>
        <w:widowControl/>
        <w:numPr>
          <w:ilvl w:val="0"/>
          <w:numId w:val="9"/>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国家、行业、项目所在地规程名录</w:t>
      </w:r>
    </w:p>
    <w:p>
      <w:pPr>
        <w:spacing w:line="200" w:lineRule="exact"/>
        <w:rPr>
          <w:rFonts w:hint="eastAsia" w:ascii="宋体" w:hAnsi="宋体" w:eastAsia="宋体" w:cs="宋体"/>
          <w:color w:val="auto"/>
          <w:sz w:val="20"/>
        </w:rPr>
      </w:pPr>
    </w:p>
    <w:p>
      <w:pPr>
        <w:spacing w:line="320" w:lineRule="exact"/>
        <w:ind w:left="360"/>
        <w:rPr>
          <w:rFonts w:hint="eastAsia" w:ascii="宋体" w:hAnsi="宋体" w:eastAsia="宋体" w:cs="宋体"/>
          <w:color w:val="auto"/>
          <w:sz w:val="20"/>
        </w:rPr>
      </w:pPr>
      <w:r>
        <w:rPr>
          <w:rFonts w:hint="eastAsia" w:ascii="宋体" w:hAnsi="宋体" w:eastAsia="宋体" w:cs="宋体"/>
          <w:color w:val="auto"/>
          <w:sz w:val="28"/>
          <w:szCs w:val="28"/>
        </w:rPr>
        <w:t>三、成果文件要求</w:t>
      </w:r>
    </w:p>
    <w:p>
      <w:pPr>
        <w:spacing w:line="289" w:lineRule="exact"/>
        <w:rPr>
          <w:rFonts w:hint="eastAsia" w:ascii="宋体" w:hAnsi="宋体" w:eastAsia="宋体" w:cs="宋体"/>
          <w:color w:val="auto"/>
          <w:sz w:val="20"/>
        </w:rPr>
      </w:pPr>
    </w:p>
    <w:p>
      <w:pPr>
        <w:widowControl/>
        <w:numPr>
          <w:ilvl w:val="0"/>
          <w:numId w:val="10"/>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成果文件的组成</w:t>
      </w:r>
    </w:p>
    <w:p>
      <w:pPr>
        <w:spacing w:line="152" w:lineRule="exact"/>
        <w:rPr>
          <w:rFonts w:hint="eastAsia" w:ascii="宋体" w:hAnsi="宋体" w:eastAsia="宋体" w:cs="宋体"/>
          <w:color w:val="auto"/>
          <w:szCs w:val="21"/>
        </w:rPr>
      </w:pPr>
    </w:p>
    <w:p>
      <w:pPr>
        <w:widowControl/>
        <w:numPr>
          <w:ilvl w:val="0"/>
          <w:numId w:val="10"/>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成果文件的深度</w:t>
      </w:r>
    </w:p>
    <w:p>
      <w:pPr>
        <w:spacing w:line="154" w:lineRule="exact"/>
        <w:rPr>
          <w:rFonts w:hint="eastAsia" w:ascii="宋体" w:hAnsi="宋体" w:eastAsia="宋体" w:cs="宋体"/>
          <w:color w:val="auto"/>
          <w:szCs w:val="21"/>
        </w:rPr>
      </w:pPr>
    </w:p>
    <w:p>
      <w:pPr>
        <w:widowControl/>
        <w:numPr>
          <w:ilvl w:val="0"/>
          <w:numId w:val="10"/>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成果文件的格式要求</w:t>
      </w:r>
    </w:p>
    <w:p>
      <w:pPr>
        <w:spacing w:line="152" w:lineRule="exact"/>
        <w:rPr>
          <w:rFonts w:hint="eastAsia" w:ascii="宋体" w:hAnsi="宋体" w:eastAsia="宋体" w:cs="宋体"/>
          <w:color w:val="auto"/>
          <w:szCs w:val="21"/>
        </w:rPr>
      </w:pPr>
    </w:p>
    <w:p>
      <w:pPr>
        <w:widowControl/>
        <w:numPr>
          <w:ilvl w:val="0"/>
          <w:numId w:val="10"/>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成果文件的份数要求</w:t>
      </w:r>
    </w:p>
    <w:p>
      <w:pPr>
        <w:spacing w:line="200" w:lineRule="exact"/>
        <w:rPr>
          <w:rFonts w:hint="eastAsia" w:ascii="宋体" w:hAnsi="宋体" w:eastAsia="宋体" w:cs="宋体"/>
          <w:color w:val="auto"/>
          <w:szCs w:val="21"/>
        </w:rPr>
      </w:pPr>
    </w:p>
    <w:p>
      <w:pPr>
        <w:widowControl/>
        <w:numPr>
          <w:ilvl w:val="0"/>
          <w:numId w:val="10"/>
        </w:numPr>
        <w:tabs>
          <w:tab w:val="left" w:pos="1044"/>
        </w:tabs>
        <w:spacing w:line="362" w:lineRule="exact"/>
        <w:ind w:left="780" w:right="6420"/>
        <w:jc w:val="left"/>
        <w:rPr>
          <w:rFonts w:hint="eastAsia" w:ascii="宋体" w:hAnsi="宋体" w:eastAsia="宋体" w:cs="宋体"/>
          <w:color w:val="auto"/>
          <w:szCs w:val="21"/>
        </w:rPr>
      </w:pPr>
      <w:r>
        <w:rPr>
          <w:rFonts w:hint="eastAsia" w:ascii="宋体" w:hAnsi="宋体" w:eastAsia="宋体" w:cs="宋体"/>
          <w:color w:val="auto"/>
          <w:szCs w:val="21"/>
        </w:rPr>
        <w:t>成果文件的载体要求（1）纸质版的要求；</w:t>
      </w:r>
    </w:p>
    <w:p>
      <w:pPr>
        <w:widowControl/>
        <w:tabs>
          <w:tab w:val="left" w:pos="1044"/>
        </w:tabs>
        <w:spacing w:line="362" w:lineRule="exact"/>
        <w:ind w:right="6420" w:firstLine="840" w:firstLineChars="400"/>
        <w:jc w:val="left"/>
        <w:rPr>
          <w:rFonts w:hint="eastAsia" w:ascii="宋体" w:hAnsi="宋体" w:eastAsia="宋体" w:cs="宋体"/>
          <w:color w:val="auto"/>
          <w:szCs w:val="21"/>
        </w:rPr>
      </w:pPr>
      <w:r>
        <w:rPr>
          <w:rFonts w:hint="eastAsia" w:ascii="宋体" w:hAnsi="宋体" w:eastAsia="宋体" w:cs="宋体"/>
          <w:color w:val="auto"/>
          <w:szCs w:val="21"/>
        </w:rPr>
        <w:t>（2）电子版的要求；</w:t>
      </w:r>
    </w:p>
    <w:p>
      <w:pPr>
        <w:widowControl/>
        <w:tabs>
          <w:tab w:val="left" w:pos="1044"/>
        </w:tabs>
        <w:spacing w:line="362" w:lineRule="exact"/>
        <w:ind w:right="6420" w:firstLine="840" w:firstLineChars="400"/>
        <w:jc w:val="left"/>
        <w:rPr>
          <w:rFonts w:hint="eastAsia" w:ascii="宋体" w:hAnsi="宋体" w:eastAsia="宋体" w:cs="宋体"/>
          <w:color w:val="auto"/>
          <w:szCs w:val="21"/>
        </w:rPr>
      </w:pPr>
      <w:r>
        <w:rPr>
          <w:rFonts w:hint="eastAsia" w:ascii="宋体" w:hAnsi="宋体" w:eastAsia="宋体" w:cs="宋体"/>
          <w:color w:val="auto"/>
          <w:szCs w:val="21"/>
        </w:rPr>
        <w:t>（3）其他要求。</w:t>
      </w:r>
    </w:p>
    <w:p>
      <w:pPr>
        <w:spacing w:line="368"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38" w:right="1440" w:bottom="378" w:left="1440" w:header="0" w:footer="0" w:gutter="0"/>
          <w:pgNumType w:fmt="decimal"/>
          <w:cols w:equalWidth="0" w:num="1">
            <w:col w:w="9360"/>
          </w:cols>
        </w:sectPr>
      </w:pPr>
    </w:p>
    <w:p>
      <w:pPr>
        <w:widowControl/>
        <w:numPr>
          <w:ilvl w:val="0"/>
          <w:numId w:val="11"/>
        </w:numPr>
        <w:tabs>
          <w:tab w:val="left" w:pos="1040"/>
        </w:tabs>
        <w:spacing w:line="256" w:lineRule="exact"/>
        <w:ind w:left="1040" w:hanging="260"/>
        <w:jc w:val="left"/>
        <w:rPr>
          <w:rFonts w:hint="eastAsia" w:ascii="宋体" w:hAnsi="宋体" w:eastAsia="宋体" w:cs="宋体"/>
          <w:color w:val="auto"/>
          <w:szCs w:val="21"/>
        </w:rPr>
      </w:pPr>
      <w:bookmarkStart w:id="459" w:name="page72"/>
      <w:bookmarkEnd w:id="459"/>
      <w:r>
        <w:rPr>
          <w:rFonts w:hint="eastAsia" w:ascii="宋体" w:hAnsi="宋体" w:eastAsia="宋体" w:cs="宋体"/>
          <w:color w:val="auto"/>
          <w:szCs w:val="21"/>
        </w:rPr>
        <w:t>成果文件的其他要求</w:t>
      </w:r>
    </w:p>
    <w:p>
      <w:pPr>
        <w:spacing w:line="200" w:lineRule="exact"/>
        <w:rPr>
          <w:rFonts w:hint="eastAsia" w:ascii="宋体" w:hAnsi="宋体" w:eastAsia="宋体" w:cs="宋体"/>
          <w:color w:val="auto"/>
          <w:sz w:val="20"/>
        </w:rPr>
      </w:pPr>
    </w:p>
    <w:p>
      <w:pPr>
        <w:spacing w:line="227" w:lineRule="exact"/>
        <w:rPr>
          <w:rFonts w:hint="eastAsia" w:ascii="宋体" w:hAnsi="宋体" w:eastAsia="宋体" w:cs="宋体"/>
          <w:color w:val="auto"/>
          <w:sz w:val="20"/>
        </w:rPr>
      </w:pPr>
    </w:p>
    <w:p>
      <w:pPr>
        <w:spacing w:line="320" w:lineRule="exact"/>
        <w:ind w:left="360"/>
        <w:rPr>
          <w:rFonts w:hint="eastAsia" w:ascii="宋体" w:hAnsi="宋体" w:eastAsia="宋体" w:cs="宋体"/>
          <w:color w:val="auto"/>
          <w:sz w:val="20"/>
        </w:rPr>
      </w:pPr>
      <w:r>
        <w:rPr>
          <w:rFonts w:hint="eastAsia" w:ascii="宋体" w:hAnsi="宋体" w:eastAsia="宋体" w:cs="宋体"/>
          <w:color w:val="auto"/>
          <w:sz w:val="28"/>
          <w:szCs w:val="28"/>
        </w:rPr>
        <w:t>四、委托人财产清单</w:t>
      </w:r>
    </w:p>
    <w:p>
      <w:pPr>
        <w:spacing w:line="307" w:lineRule="exact"/>
        <w:rPr>
          <w:rFonts w:hint="eastAsia" w:ascii="宋体" w:hAnsi="宋体" w:eastAsia="宋体" w:cs="宋体"/>
          <w:color w:val="auto"/>
          <w:sz w:val="20"/>
        </w:rPr>
      </w:pPr>
    </w:p>
    <w:p>
      <w:pPr>
        <w:spacing w:line="320" w:lineRule="exact"/>
        <w:ind w:left="500"/>
        <w:rPr>
          <w:rFonts w:hint="eastAsia" w:ascii="宋体" w:hAnsi="宋体" w:eastAsia="宋体" w:cs="宋体"/>
          <w:color w:val="auto"/>
          <w:sz w:val="20"/>
        </w:rPr>
      </w:pPr>
      <w:r>
        <w:rPr>
          <w:rFonts w:hint="eastAsia" w:ascii="宋体" w:hAnsi="宋体" w:eastAsia="宋体" w:cs="宋体"/>
          <w:color w:val="auto"/>
          <w:sz w:val="28"/>
          <w:szCs w:val="28"/>
        </w:rPr>
        <w:t>（一）委托人提供的设备、设施</w:t>
      </w:r>
    </w:p>
    <w:p>
      <w:pPr>
        <w:spacing w:line="200" w:lineRule="exact"/>
        <w:rPr>
          <w:rFonts w:hint="eastAsia" w:ascii="宋体" w:hAnsi="宋体" w:eastAsia="宋体" w:cs="宋体"/>
          <w:color w:val="auto"/>
          <w:sz w:val="20"/>
        </w:rPr>
      </w:pPr>
    </w:p>
    <w:p>
      <w:pPr>
        <w:widowControl/>
        <w:numPr>
          <w:ilvl w:val="0"/>
          <w:numId w:val="12"/>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委托人提供的办公房屋及冷暖设施：如办公室数量及面积、空调等</w:t>
      </w:r>
    </w:p>
    <w:p>
      <w:pPr>
        <w:spacing w:line="152" w:lineRule="exact"/>
        <w:rPr>
          <w:rFonts w:hint="eastAsia" w:ascii="宋体" w:hAnsi="宋体" w:eastAsia="宋体" w:cs="宋体"/>
          <w:color w:val="auto"/>
          <w:szCs w:val="21"/>
        </w:rPr>
      </w:pPr>
    </w:p>
    <w:p>
      <w:pPr>
        <w:widowControl/>
        <w:numPr>
          <w:ilvl w:val="0"/>
          <w:numId w:val="12"/>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委托人提供的设备清单：如电脑、投影、打印机、复印机等</w:t>
      </w:r>
    </w:p>
    <w:p>
      <w:pPr>
        <w:spacing w:line="155" w:lineRule="exact"/>
        <w:rPr>
          <w:rFonts w:hint="eastAsia" w:ascii="宋体" w:hAnsi="宋体" w:eastAsia="宋体" w:cs="宋体"/>
          <w:color w:val="auto"/>
          <w:szCs w:val="21"/>
        </w:rPr>
      </w:pPr>
    </w:p>
    <w:p>
      <w:pPr>
        <w:widowControl/>
        <w:numPr>
          <w:ilvl w:val="0"/>
          <w:numId w:val="12"/>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委托人提供的设施清单：如办公桌椅、文件柜等</w:t>
      </w:r>
    </w:p>
    <w:p>
      <w:pPr>
        <w:spacing w:line="161" w:lineRule="exact"/>
        <w:rPr>
          <w:rFonts w:hint="eastAsia" w:ascii="宋体" w:hAnsi="宋体" w:eastAsia="宋体" w:cs="宋体"/>
          <w:color w:val="auto"/>
          <w:sz w:val="20"/>
        </w:rPr>
      </w:pPr>
    </w:p>
    <w:p>
      <w:pPr>
        <w:ind w:left="780"/>
        <w:rPr>
          <w:rFonts w:hint="eastAsia" w:ascii="宋体" w:hAnsi="宋体" w:eastAsia="宋体" w:cs="宋体"/>
          <w:color w:val="auto"/>
          <w:sz w:val="20"/>
        </w:rPr>
      </w:pPr>
      <w:r>
        <w:rPr>
          <w:rFonts w:hint="eastAsia" w:ascii="宋体" w:hAnsi="宋体" w:eastAsia="宋体" w:cs="宋体"/>
          <w:color w:val="auto"/>
          <w:szCs w:val="21"/>
        </w:rPr>
        <w:t>……</w:t>
      </w:r>
    </w:p>
    <w:p>
      <w:pPr>
        <w:spacing w:line="390" w:lineRule="exact"/>
        <w:rPr>
          <w:rFonts w:hint="eastAsia" w:ascii="宋体" w:hAnsi="宋体" w:eastAsia="宋体" w:cs="宋体"/>
          <w:color w:val="auto"/>
          <w:sz w:val="20"/>
        </w:rPr>
      </w:pPr>
    </w:p>
    <w:p>
      <w:pPr>
        <w:spacing w:line="320" w:lineRule="exact"/>
        <w:ind w:left="500"/>
        <w:rPr>
          <w:rFonts w:hint="eastAsia" w:ascii="宋体" w:hAnsi="宋体" w:eastAsia="宋体" w:cs="宋体"/>
          <w:color w:val="auto"/>
          <w:sz w:val="20"/>
        </w:rPr>
      </w:pPr>
      <w:r>
        <w:rPr>
          <w:rFonts w:hint="eastAsia" w:ascii="宋体" w:hAnsi="宋体" w:eastAsia="宋体" w:cs="宋体"/>
          <w:color w:val="auto"/>
          <w:sz w:val="28"/>
          <w:szCs w:val="28"/>
        </w:rPr>
        <w:t>（二）委托人提供的资料</w:t>
      </w:r>
    </w:p>
    <w:p>
      <w:pPr>
        <w:spacing w:line="200" w:lineRule="exact"/>
        <w:rPr>
          <w:rFonts w:hint="eastAsia" w:ascii="宋体" w:hAnsi="宋体" w:eastAsia="宋体" w:cs="宋体"/>
          <w:color w:val="auto"/>
          <w:sz w:val="20"/>
        </w:rPr>
      </w:pPr>
    </w:p>
    <w:p>
      <w:pPr>
        <w:widowControl/>
        <w:numPr>
          <w:ilvl w:val="0"/>
          <w:numId w:val="13"/>
        </w:numPr>
        <w:tabs>
          <w:tab w:val="left" w:pos="1044"/>
        </w:tabs>
        <w:spacing w:line="342" w:lineRule="exact"/>
        <w:ind w:left="360" w:right="360" w:firstLine="420"/>
        <w:rPr>
          <w:rFonts w:hint="eastAsia" w:ascii="宋体" w:hAnsi="宋体" w:eastAsia="宋体" w:cs="宋体"/>
          <w:color w:val="auto"/>
          <w:szCs w:val="21"/>
        </w:rPr>
      </w:pPr>
      <w:r>
        <w:rPr>
          <w:rFonts w:hint="eastAsia" w:ascii="宋体" w:hAnsi="宋体" w:eastAsia="宋体" w:cs="宋体"/>
          <w:color w:val="auto"/>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3" w:lineRule="exact"/>
        <w:rPr>
          <w:rFonts w:hint="eastAsia" w:ascii="宋体" w:hAnsi="宋体" w:eastAsia="宋体" w:cs="宋体"/>
          <w:color w:val="auto"/>
          <w:szCs w:val="21"/>
        </w:rPr>
      </w:pPr>
    </w:p>
    <w:p>
      <w:pPr>
        <w:widowControl/>
        <w:numPr>
          <w:ilvl w:val="0"/>
          <w:numId w:val="13"/>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定位放线的基准点、基准线和基准标高</w:t>
      </w:r>
    </w:p>
    <w:p>
      <w:pPr>
        <w:spacing w:line="152" w:lineRule="exact"/>
        <w:rPr>
          <w:rFonts w:hint="eastAsia" w:ascii="宋体" w:hAnsi="宋体" w:eastAsia="宋体" w:cs="宋体"/>
          <w:color w:val="auto"/>
          <w:szCs w:val="21"/>
        </w:rPr>
      </w:pPr>
    </w:p>
    <w:p>
      <w:pPr>
        <w:widowControl/>
        <w:numPr>
          <w:ilvl w:val="0"/>
          <w:numId w:val="13"/>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委托人取得的有关审批、核准和备案材料</w:t>
      </w:r>
    </w:p>
    <w:p>
      <w:pPr>
        <w:spacing w:line="152" w:lineRule="exact"/>
        <w:rPr>
          <w:rFonts w:hint="eastAsia" w:ascii="宋体" w:hAnsi="宋体" w:eastAsia="宋体" w:cs="宋体"/>
          <w:color w:val="auto"/>
          <w:szCs w:val="21"/>
        </w:rPr>
      </w:pPr>
    </w:p>
    <w:p>
      <w:pPr>
        <w:widowControl/>
        <w:numPr>
          <w:ilvl w:val="0"/>
          <w:numId w:val="13"/>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勘察文件、设计文件等资料</w:t>
      </w:r>
    </w:p>
    <w:p>
      <w:pPr>
        <w:spacing w:line="154" w:lineRule="exact"/>
        <w:rPr>
          <w:rFonts w:hint="eastAsia" w:ascii="宋体" w:hAnsi="宋体" w:eastAsia="宋体" w:cs="宋体"/>
          <w:color w:val="auto"/>
          <w:szCs w:val="21"/>
        </w:rPr>
      </w:pPr>
    </w:p>
    <w:p>
      <w:pPr>
        <w:widowControl/>
        <w:numPr>
          <w:ilvl w:val="0"/>
          <w:numId w:val="13"/>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技术标准、规范</w:t>
      </w:r>
    </w:p>
    <w:p>
      <w:pPr>
        <w:spacing w:line="152" w:lineRule="exact"/>
        <w:rPr>
          <w:rFonts w:hint="eastAsia" w:ascii="宋体" w:hAnsi="宋体" w:eastAsia="宋体" w:cs="宋体"/>
          <w:color w:val="auto"/>
          <w:szCs w:val="21"/>
        </w:rPr>
      </w:pPr>
    </w:p>
    <w:p>
      <w:pPr>
        <w:widowControl/>
        <w:numPr>
          <w:ilvl w:val="0"/>
          <w:numId w:val="13"/>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工程承包合同及其他相关合同</w:t>
      </w:r>
    </w:p>
    <w:p>
      <w:pPr>
        <w:spacing w:line="152" w:lineRule="exact"/>
        <w:rPr>
          <w:rFonts w:hint="eastAsia" w:ascii="宋体" w:hAnsi="宋体" w:eastAsia="宋体" w:cs="宋体"/>
          <w:color w:val="auto"/>
          <w:szCs w:val="21"/>
        </w:rPr>
      </w:pPr>
    </w:p>
    <w:p>
      <w:pPr>
        <w:widowControl/>
        <w:numPr>
          <w:ilvl w:val="0"/>
          <w:numId w:val="13"/>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其他资料</w:t>
      </w:r>
    </w:p>
    <w:p>
      <w:pPr>
        <w:spacing w:line="161" w:lineRule="exact"/>
        <w:rPr>
          <w:rFonts w:hint="eastAsia" w:ascii="宋体" w:hAnsi="宋体" w:eastAsia="宋体" w:cs="宋体"/>
          <w:color w:val="auto"/>
          <w:sz w:val="20"/>
        </w:rPr>
      </w:pPr>
    </w:p>
    <w:p>
      <w:pPr>
        <w:ind w:left="780"/>
        <w:rPr>
          <w:rFonts w:hint="eastAsia" w:ascii="宋体" w:hAnsi="宋体" w:eastAsia="宋体" w:cs="宋体"/>
          <w:color w:val="auto"/>
          <w:sz w:val="20"/>
        </w:rPr>
      </w:pPr>
      <w:r>
        <w:rPr>
          <w:rFonts w:hint="eastAsia" w:ascii="宋体" w:hAnsi="宋体" w:eastAsia="宋体" w:cs="宋体"/>
          <w:color w:val="auto"/>
          <w:szCs w:val="21"/>
        </w:rPr>
        <w:t>……</w:t>
      </w:r>
    </w:p>
    <w:p>
      <w:pPr>
        <w:spacing w:line="390" w:lineRule="exact"/>
        <w:rPr>
          <w:rFonts w:hint="eastAsia" w:ascii="宋体" w:hAnsi="宋体" w:eastAsia="宋体" w:cs="宋体"/>
          <w:color w:val="auto"/>
          <w:sz w:val="20"/>
        </w:rPr>
      </w:pPr>
    </w:p>
    <w:p>
      <w:pPr>
        <w:spacing w:line="320" w:lineRule="exact"/>
        <w:ind w:left="500"/>
        <w:rPr>
          <w:rFonts w:hint="eastAsia" w:ascii="宋体" w:hAnsi="宋体" w:eastAsia="宋体" w:cs="宋体"/>
          <w:color w:val="auto"/>
          <w:sz w:val="20"/>
        </w:rPr>
      </w:pPr>
      <w:r>
        <w:rPr>
          <w:rFonts w:hint="eastAsia" w:ascii="宋体" w:hAnsi="宋体" w:eastAsia="宋体" w:cs="宋体"/>
          <w:color w:val="auto"/>
          <w:sz w:val="28"/>
          <w:szCs w:val="28"/>
        </w:rPr>
        <w:t>（三）委托人财产使用要求及退还要求</w:t>
      </w:r>
    </w:p>
    <w:p>
      <w:pPr>
        <w:spacing w:line="200" w:lineRule="exact"/>
        <w:rPr>
          <w:rFonts w:hint="eastAsia" w:ascii="宋体" w:hAnsi="宋体" w:eastAsia="宋体" w:cs="宋体"/>
          <w:color w:val="auto"/>
          <w:sz w:val="20"/>
        </w:rPr>
      </w:pPr>
    </w:p>
    <w:p>
      <w:pPr>
        <w:widowControl/>
        <w:numPr>
          <w:ilvl w:val="0"/>
          <w:numId w:val="14"/>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委托人财产使用要求</w:t>
      </w:r>
    </w:p>
    <w:p>
      <w:pPr>
        <w:spacing w:line="154" w:lineRule="exact"/>
        <w:rPr>
          <w:rFonts w:hint="eastAsia" w:ascii="宋体" w:hAnsi="宋体" w:eastAsia="宋体" w:cs="宋体"/>
          <w:color w:val="auto"/>
          <w:szCs w:val="21"/>
        </w:rPr>
      </w:pPr>
    </w:p>
    <w:p>
      <w:pPr>
        <w:widowControl/>
        <w:numPr>
          <w:ilvl w:val="0"/>
          <w:numId w:val="14"/>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委托人财产退还要求</w:t>
      </w:r>
    </w:p>
    <w:p>
      <w:pPr>
        <w:spacing w:line="161" w:lineRule="exact"/>
        <w:rPr>
          <w:rFonts w:hint="eastAsia" w:ascii="宋体" w:hAnsi="宋体" w:eastAsia="宋体" w:cs="宋体"/>
          <w:color w:val="auto"/>
          <w:sz w:val="20"/>
        </w:rPr>
      </w:pPr>
    </w:p>
    <w:p>
      <w:pPr>
        <w:ind w:left="780"/>
        <w:rPr>
          <w:rFonts w:hint="eastAsia" w:ascii="宋体" w:hAnsi="宋体" w:eastAsia="宋体" w:cs="宋体"/>
          <w:color w:val="auto"/>
          <w:sz w:val="20"/>
        </w:rPr>
      </w:pPr>
      <w:r>
        <w:rPr>
          <w:rFonts w:hint="eastAsia" w:ascii="宋体" w:hAnsi="宋体" w:eastAsia="宋体" w:cs="宋体"/>
          <w:color w:val="auto"/>
          <w:szCs w:val="21"/>
        </w:rPr>
        <w:t>……</w:t>
      </w:r>
    </w:p>
    <w:p>
      <w:pPr>
        <w:spacing w:line="387" w:lineRule="exact"/>
        <w:rPr>
          <w:rFonts w:hint="eastAsia" w:ascii="宋体" w:hAnsi="宋体" w:eastAsia="宋体" w:cs="宋体"/>
          <w:color w:val="auto"/>
          <w:sz w:val="20"/>
        </w:rPr>
      </w:pPr>
    </w:p>
    <w:p>
      <w:pPr>
        <w:spacing w:line="320" w:lineRule="exact"/>
        <w:ind w:left="360"/>
        <w:rPr>
          <w:rFonts w:hint="eastAsia" w:ascii="宋体" w:hAnsi="宋体" w:eastAsia="宋体" w:cs="宋体"/>
          <w:color w:val="auto"/>
          <w:sz w:val="20"/>
        </w:rPr>
      </w:pPr>
      <w:r>
        <w:rPr>
          <w:rFonts w:hint="eastAsia" w:ascii="宋体" w:hAnsi="宋体" w:eastAsia="宋体" w:cs="宋体"/>
          <w:color w:val="auto"/>
          <w:sz w:val="28"/>
          <w:szCs w:val="28"/>
        </w:rPr>
        <w:t>五、委托人提供的便利条件</w:t>
      </w:r>
    </w:p>
    <w:p>
      <w:pPr>
        <w:spacing w:line="289" w:lineRule="exact"/>
        <w:rPr>
          <w:rFonts w:hint="eastAsia" w:ascii="宋体" w:hAnsi="宋体" w:eastAsia="宋体" w:cs="宋体"/>
          <w:color w:val="auto"/>
          <w:sz w:val="20"/>
        </w:rPr>
      </w:pPr>
    </w:p>
    <w:p>
      <w:pPr>
        <w:widowControl/>
        <w:numPr>
          <w:ilvl w:val="0"/>
          <w:numId w:val="15"/>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委托人提供的生活条件</w:t>
      </w:r>
    </w:p>
    <w:p>
      <w:pPr>
        <w:spacing w:line="152" w:lineRule="exact"/>
        <w:rPr>
          <w:rFonts w:hint="eastAsia" w:ascii="宋体" w:hAnsi="宋体" w:eastAsia="宋体" w:cs="宋体"/>
          <w:color w:val="auto"/>
          <w:szCs w:val="21"/>
        </w:rPr>
      </w:pPr>
    </w:p>
    <w:p>
      <w:pPr>
        <w:widowControl/>
        <w:numPr>
          <w:ilvl w:val="0"/>
          <w:numId w:val="15"/>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委托人提供的交通条件</w:t>
      </w:r>
    </w:p>
    <w:p>
      <w:pPr>
        <w:spacing w:line="200" w:lineRule="exact"/>
        <w:rPr>
          <w:rFonts w:hint="eastAsia" w:ascii="宋体" w:hAnsi="宋体" w:eastAsia="宋体" w:cs="宋体"/>
          <w:color w:val="auto"/>
          <w:sz w:val="20"/>
        </w:rPr>
      </w:pPr>
    </w:p>
    <w:p>
      <w:pPr>
        <w:widowControl/>
        <w:numPr>
          <w:ilvl w:val="0"/>
          <w:numId w:val="16"/>
        </w:numPr>
        <w:tabs>
          <w:tab w:val="left" w:pos="1040"/>
        </w:tabs>
        <w:spacing w:line="256" w:lineRule="exact"/>
        <w:ind w:left="1040" w:hanging="260"/>
        <w:jc w:val="left"/>
        <w:rPr>
          <w:rFonts w:hint="eastAsia" w:ascii="宋体" w:hAnsi="宋体" w:eastAsia="宋体" w:cs="宋体"/>
          <w:color w:val="auto"/>
          <w:szCs w:val="21"/>
        </w:rPr>
      </w:pPr>
      <w:bookmarkStart w:id="460" w:name="page73"/>
      <w:bookmarkEnd w:id="460"/>
      <w:r>
        <w:rPr>
          <w:rFonts w:hint="eastAsia" w:ascii="宋体" w:hAnsi="宋体" w:eastAsia="宋体" w:cs="宋体"/>
          <w:color w:val="auto"/>
          <w:szCs w:val="21"/>
        </w:rPr>
        <w:t>委托人提供的网络、通讯条件</w:t>
      </w:r>
    </w:p>
    <w:p>
      <w:pPr>
        <w:spacing w:line="152" w:lineRule="exact"/>
        <w:rPr>
          <w:rFonts w:hint="eastAsia" w:ascii="宋体" w:hAnsi="宋体" w:eastAsia="宋体" w:cs="宋体"/>
          <w:color w:val="auto"/>
          <w:szCs w:val="21"/>
        </w:rPr>
      </w:pPr>
    </w:p>
    <w:p>
      <w:pPr>
        <w:widowControl/>
        <w:numPr>
          <w:ilvl w:val="0"/>
          <w:numId w:val="16"/>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委托人提供的协助人员</w:t>
      </w:r>
    </w:p>
    <w:p>
      <w:pPr>
        <w:spacing w:line="161" w:lineRule="exact"/>
        <w:rPr>
          <w:rFonts w:hint="eastAsia" w:ascii="宋体" w:hAnsi="宋体" w:eastAsia="宋体" w:cs="宋体"/>
          <w:color w:val="auto"/>
          <w:sz w:val="20"/>
        </w:rPr>
      </w:pPr>
    </w:p>
    <w:p>
      <w:pPr>
        <w:ind w:left="780"/>
        <w:rPr>
          <w:rFonts w:hint="eastAsia" w:ascii="宋体" w:hAnsi="宋体" w:eastAsia="宋体" w:cs="宋体"/>
          <w:color w:val="auto"/>
          <w:sz w:val="20"/>
        </w:rPr>
      </w:pPr>
      <w:r>
        <w:rPr>
          <w:rFonts w:hint="eastAsia" w:ascii="宋体" w:hAnsi="宋体" w:eastAsia="宋体" w:cs="宋体"/>
          <w:color w:val="auto"/>
          <w:szCs w:val="21"/>
        </w:rPr>
        <w:t>……</w:t>
      </w:r>
    </w:p>
    <w:p>
      <w:pPr>
        <w:spacing w:line="387" w:lineRule="exact"/>
        <w:rPr>
          <w:rFonts w:hint="eastAsia" w:ascii="宋体" w:hAnsi="宋体" w:eastAsia="宋体" w:cs="宋体"/>
          <w:color w:val="auto"/>
          <w:sz w:val="20"/>
        </w:rPr>
      </w:pPr>
    </w:p>
    <w:p>
      <w:pPr>
        <w:spacing w:line="320" w:lineRule="exact"/>
        <w:ind w:left="360"/>
        <w:rPr>
          <w:rFonts w:hint="eastAsia" w:ascii="宋体" w:hAnsi="宋体" w:eastAsia="宋体" w:cs="宋体"/>
          <w:color w:val="auto"/>
          <w:sz w:val="20"/>
        </w:rPr>
      </w:pPr>
      <w:r>
        <w:rPr>
          <w:rFonts w:hint="eastAsia" w:ascii="宋体" w:hAnsi="宋体" w:eastAsia="宋体" w:cs="宋体"/>
          <w:color w:val="auto"/>
          <w:sz w:val="28"/>
          <w:szCs w:val="28"/>
        </w:rPr>
        <w:t>六、监理人需要自备的工作条件</w:t>
      </w:r>
    </w:p>
    <w:p>
      <w:pPr>
        <w:spacing w:line="289" w:lineRule="exact"/>
        <w:rPr>
          <w:rFonts w:hint="eastAsia" w:ascii="宋体" w:hAnsi="宋体" w:eastAsia="宋体" w:cs="宋体"/>
          <w:color w:val="auto"/>
          <w:sz w:val="20"/>
        </w:rPr>
      </w:pPr>
    </w:p>
    <w:p>
      <w:pPr>
        <w:widowControl/>
        <w:numPr>
          <w:ilvl w:val="0"/>
          <w:numId w:val="17"/>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监理人自备的工作手册：如本项目必备的规范标准、图集等</w:t>
      </w:r>
    </w:p>
    <w:p>
      <w:pPr>
        <w:spacing w:line="154" w:lineRule="exact"/>
        <w:rPr>
          <w:rFonts w:hint="eastAsia" w:ascii="宋体" w:hAnsi="宋体" w:eastAsia="宋体" w:cs="宋体"/>
          <w:color w:val="auto"/>
          <w:szCs w:val="21"/>
        </w:rPr>
      </w:pPr>
    </w:p>
    <w:p>
      <w:pPr>
        <w:widowControl/>
        <w:numPr>
          <w:ilvl w:val="0"/>
          <w:numId w:val="17"/>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监理人自备的办公设备：如电脑、软件、投影、打印机、复印机、照相机等</w:t>
      </w:r>
    </w:p>
    <w:p>
      <w:pPr>
        <w:spacing w:line="153" w:lineRule="exact"/>
        <w:rPr>
          <w:rFonts w:hint="eastAsia" w:ascii="宋体" w:hAnsi="宋体" w:eastAsia="宋体" w:cs="宋体"/>
          <w:color w:val="auto"/>
          <w:szCs w:val="21"/>
        </w:rPr>
      </w:pPr>
    </w:p>
    <w:p>
      <w:pPr>
        <w:widowControl/>
        <w:numPr>
          <w:ilvl w:val="0"/>
          <w:numId w:val="17"/>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监理人自备的交通工具：如出行车辆等</w:t>
      </w:r>
    </w:p>
    <w:p>
      <w:pPr>
        <w:spacing w:line="152" w:lineRule="exact"/>
        <w:rPr>
          <w:rFonts w:hint="eastAsia" w:ascii="宋体" w:hAnsi="宋体" w:eastAsia="宋体" w:cs="宋体"/>
          <w:color w:val="auto"/>
          <w:szCs w:val="21"/>
        </w:rPr>
      </w:pPr>
    </w:p>
    <w:p>
      <w:pPr>
        <w:widowControl/>
        <w:numPr>
          <w:ilvl w:val="0"/>
          <w:numId w:val="17"/>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监理人自备的现场办公设施：如办公桌椅、文件柜等</w:t>
      </w:r>
    </w:p>
    <w:p>
      <w:pPr>
        <w:spacing w:line="152" w:lineRule="exact"/>
        <w:rPr>
          <w:rFonts w:hint="eastAsia" w:ascii="宋体" w:hAnsi="宋体" w:eastAsia="宋体" w:cs="宋体"/>
          <w:color w:val="auto"/>
          <w:szCs w:val="21"/>
        </w:rPr>
      </w:pPr>
    </w:p>
    <w:p>
      <w:pPr>
        <w:widowControl/>
        <w:numPr>
          <w:ilvl w:val="0"/>
          <w:numId w:val="17"/>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监理人自备的安全设施：如安全帽、安全鞋、手电筒等</w:t>
      </w:r>
    </w:p>
    <w:p>
      <w:pPr>
        <w:spacing w:line="152" w:lineRule="exact"/>
        <w:rPr>
          <w:rFonts w:hint="eastAsia" w:ascii="宋体" w:hAnsi="宋体" w:eastAsia="宋体" w:cs="宋体"/>
          <w:color w:val="auto"/>
          <w:szCs w:val="21"/>
        </w:rPr>
      </w:pPr>
    </w:p>
    <w:p>
      <w:pPr>
        <w:widowControl/>
        <w:numPr>
          <w:ilvl w:val="0"/>
          <w:numId w:val="17"/>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监理人自备的试验检测仪器、设备、工具</w:t>
      </w:r>
    </w:p>
    <w:p>
      <w:pPr>
        <w:spacing w:line="154" w:lineRule="exact"/>
        <w:rPr>
          <w:rFonts w:hint="eastAsia" w:ascii="宋体" w:hAnsi="宋体" w:eastAsia="宋体" w:cs="宋体"/>
          <w:color w:val="auto"/>
          <w:szCs w:val="21"/>
        </w:rPr>
      </w:pPr>
    </w:p>
    <w:p>
      <w:pPr>
        <w:widowControl/>
        <w:numPr>
          <w:ilvl w:val="0"/>
          <w:numId w:val="17"/>
        </w:numPr>
        <w:tabs>
          <w:tab w:val="left" w:pos="1040"/>
        </w:tabs>
        <w:spacing w:line="256" w:lineRule="exact"/>
        <w:ind w:left="1040" w:hanging="260"/>
        <w:jc w:val="left"/>
        <w:rPr>
          <w:rFonts w:hint="eastAsia" w:ascii="宋体" w:hAnsi="宋体" w:eastAsia="宋体" w:cs="宋体"/>
          <w:color w:val="auto"/>
          <w:szCs w:val="21"/>
        </w:rPr>
      </w:pPr>
      <w:r>
        <w:rPr>
          <w:rFonts w:hint="eastAsia" w:ascii="宋体" w:hAnsi="宋体" w:eastAsia="宋体" w:cs="宋体"/>
          <w:color w:val="auto"/>
          <w:szCs w:val="21"/>
        </w:rPr>
        <w:t>监理人自备的试验用房、样品用房</w:t>
      </w:r>
    </w:p>
    <w:p>
      <w:pPr>
        <w:spacing w:line="161" w:lineRule="exact"/>
        <w:rPr>
          <w:rFonts w:hint="eastAsia" w:ascii="宋体" w:hAnsi="宋体" w:eastAsia="宋体" w:cs="宋体"/>
          <w:color w:val="auto"/>
          <w:sz w:val="20"/>
        </w:rPr>
      </w:pPr>
    </w:p>
    <w:p>
      <w:pPr>
        <w:ind w:left="780"/>
        <w:rPr>
          <w:rFonts w:hint="eastAsia" w:ascii="宋体" w:hAnsi="宋体" w:eastAsia="宋体" w:cs="宋体"/>
          <w:color w:val="auto"/>
          <w:sz w:val="20"/>
        </w:rPr>
      </w:pPr>
      <w:r>
        <w:rPr>
          <w:rFonts w:hint="eastAsia" w:ascii="宋体" w:hAnsi="宋体" w:eastAsia="宋体" w:cs="宋体"/>
          <w:color w:val="auto"/>
          <w:szCs w:val="21"/>
        </w:rPr>
        <w:t>……</w:t>
      </w:r>
    </w:p>
    <w:p>
      <w:pPr>
        <w:spacing w:line="387" w:lineRule="exact"/>
        <w:rPr>
          <w:rFonts w:hint="eastAsia" w:ascii="宋体" w:hAnsi="宋体" w:eastAsia="宋体" w:cs="宋体"/>
          <w:color w:val="auto"/>
          <w:sz w:val="20"/>
        </w:rPr>
      </w:pPr>
    </w:p>
    <w:p>
      <w:pPr>
        <w:spacing w:line="320" w:lineRule="exact"/>
        <w:ind w:left="360"/>
        <w:rPr>
          <w:rFonts w:hint="eastAsia" w:ascii="宋体" w:hAnsi="宋体" w:eastAsia="宋体" w:cs="宋体"/>
          <w:color w:val="auto"/>
          <w:sz w:val="20"/>
        </w:rPr>
      </w:pPr>
      <w:r>
        <w:rPr>
          <w:rFonts w:hint="eastAsia" w:ascii="宋体" w:hAnsi="宋体" w:eastAsia="宋体" w:cs="宋体"/>
          <w:color w:val="auto"/>
          <w:sz w:val="28"/>
          <w:szCs w:val="28"/>
        </w:rPr>
        <w:t>七、委托人的其他要求</w:t>
      </w:r>
    </w:p>
    <w:p>
      <w:pPr>
        <w:spacing w:line="305" w:lineRule="exact"/>
        <w:rPr>
          <w:rFonts w:hint="eastAsia" w:ascii="宋体" w:hAnsi="宋体" w:eastAsia="宋体" w:cs="宋体"/>
          <w:color w:val="auto"/>
          <w:sz w:val="20"/>
        </w:rPr>
      </w:pPr>
    </w:p>
    <w:p>
      <w:pPr>
        <w:spacing w:line="240" w:lineRule="exact"/>
        <w:ind w:left="780"/>
        <w:rPr>
          <w:rFonts w:hint="eastAsia" w:ascii="宋体" w:hAnsi="宋体" w:eastAsia="宋体" w:cs="宋体"/>
          <w:color w:val="auto"/>
          <w:sz w:val="20"/>
        </w:rPr>
      </w:pPr>
      <w:r>
        <w:rPr>
          <w:rFonts w:hint="eastAsia" w:ascii="宋体" w:hAnsi="宋体" w:eastAsia="宋体" w:cs="宋体"/>
          <w:color w:val="auto"/>
          <w:szCs w:val="21"/>
        </w:rPr>
        <w:t>委托人的其他要求</w:t>
      </w:r>
    </w:p>
    <w:p>
      <w:pPr>
        <w:spacing w:line="161" w:lineRule="exact"/>
        <w:rPr>
          <w:rFonts w:hint="eastAsia" w:ascii="宋体" w:hAnsi="宋体" w:eastAsia="宋体" w:cs="宋体"/>
          <w:color w:val="auto"/>
          <w:sz w:val="20"/>
        </w:rPr>
      </w:pPr>
    </w:p>
    <w:p>
      <w:pPr>
        <w:ind w:left="780"/>
        <w:rPr>
          <w:rFonts w:hint="eastAsia" w:ascii="宋体" w:hAnsi="宋体" w:eastAsia="宋体" w:cs="宋体"/>
          <w:color w:val="auto"/>
          <w:sz w:val="20"/>
        </w:rPr>
      </w:pPr>
      <w:r>
        <w:rPr>
          <w:rFonts w:hint="eastAsia" w:ascii="宋体" w:hAnsi="宋体" w:eastAsia="宋体" w:cs="宋体"/>
          <w:color w:val="auto"/>
          <w:szCs w:val="21"/>
        </w:rPr>
        <w:t>……</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27"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24" w:right="1440" w:bottom="378" w:left="1440" w:header="0" w:footer="0" w:gutter="0"/>
          <w:pgNumType w:fmt="decimal"/>
          <w:cols w:equalWidth="0" w:num="1">
            <w:col w:w="9360"/>
          </w:cols>
        </w:sectPr>
      </w:pPr>
    </w:p>
    <w:p>
      <w:pPr>
        <w:spacing w:line="9" w:lineRule="exact"/>
        <w:rPr>
          <w:rFonts w:hint="eastAsia" w:ascii="宋体" w:hAnsi="宋体" w:eastAsia="宋体" w:cs="宋体"/>
          <w:color w:val="auto"/>
          <w:sz w:val="20"/>
        </w:rPr>
      </w:pPr>
      <w:bookmarkStart w:id="461" w:name="page74"/>
      <w:bookmarkEnd w:id="461"/>
      <w:bookmarkStart w:id="462" w:name="page75"/>
      <w:bookmarkEnd w:id="462"/>
    </w:p>
    <w:p>
      <w:pPr>
        <w:spacing w:line="491" w:lineRule="exact"/>
        <w:jc w:val="center"/>
        <w:rPr>
          <w:rFonts w:hint="eastAsia" w:ascii="宋体" w:hAnsi="宋体" w:eastAsia="宋体" w:cs="宋体"/>
          <w:b/>
          <w:bCs/>
          <w:color w:val="auto"/>
          <w:sz w:val="43"/>
          <w:szCs w:val="43"/>
        </w:rPr>
      </w:pPr>
      <w:r>
        <w:rPr>
          <w:rFonts w:hint="eastAsia" w:ascii="宋体" w:hAnsi="宋体" w:eastAsia="宋体" w:cs="宋体"/>
          <w:b/>
          <w:bCs/>
          <w:color w:val="auto"/>
          <w:sz w:val="43"/>
          <w:szCs w:val="43"/>
        </w:rPr>
        <w:t>第六章投标文件格式</w:t>
      </w:r>
    </w:p>
    <w:p>
      <w:pPr>
        <w:pStyle w:val="2"/>
        <w:rPr>
          <w:rFonts w:hint="eastAsia"/>
          <w:color w:val="auto"/>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bookmarkStart w:id="463" w:name="page76"/>
      <w:bookmarkEnd w:id="463"/>
    </w:p>
    <w:p>
      <w:pPr>
        <w:spacing w:line="320" w:lineRule="exact"/>
        <w:ind w:firstLine="2800" w:firstLineChars="1000"/>
        <w:jc w:val="both"/>
        <w:rPr>
          <w:rFonts w:hint="eastAsia" w:ascii="宋体" w:hAnsi="宋体" w:eastAsia="宋体" w:cs="宋体"/>
          <w:color w:val="auto"/>
          <w:sz w:val="20"/>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（项目名称）监理</w:t>
      </w:r>
    </w:p>
    <w:p>
      <w:pPr>
        <w:spacing w:line="2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pStyle w:val="2"/>
        <w:ind w:firstLine="200"/>
        <w:rPr>
          <w:rFonts w:hint="eastAsia" w:ascii="宋体" w:hAnsi="宋体" w:eastAsia="宋体" w:cs="宋体"/>
          <w:color w:val="auto"/>
          <w:sz w:val="20"/>
        </w:rPr>
      </w:pPr>
    </w:p>
    <w:p>
      <w:pPr>
        <w:pStyle w:val="2"/>
        <w:ind w:firstLine="200"/>
        <w:rPr>
          <w:rFonts w:hint="eastAsia" w:ascii="宋体" w:hAnsi="宋体" w:eastAsia="宋体" w:cs="宋体"/>
          <w:color w:val="auto"/>
          <w:sz w:val="20"/>
        </w:rPr>
      </w:pPr>
    </w:p>
    <w:p>
      <w:pPr>
        <w:spacing w:line="284" w:lineRule="exact"/>
        <w:rPr>
          <w:rFonts w:hint="eastAsia" w:ascii="宋体" w:hAnsi="宋体" w:eastAsia="宋体" w:cs="宋体"/>
          <w:color w:val="auto"/>
          <w:sz w:val="20"/>
        </w:rPr>
      </w:pPr>
    </w:p>
    <w:p>
      <w:pPr>
        <w:spacing w:line="502" w:lineRule="exact"/>
        <w:jc w:val="center"/>
        <w:rPr>
          <w:rFonts w:hint="eastAsia" w:ascii="宋体" w:hAnsi="宋体" w:eastAsia="宋体" w:cs="宋体"/>
          <w:color w:val="auto"/>
          <w:sz w:val="20"/>
        </w:rPr>
      </w:pPr>
      <w:r>
        <w:rPr>
          <w:rFonts w:hint="eastAsia" w:ascii="宋体" w:hAnsi="宋体" w:eastAsia="宋体" w:cs="宋体"/>
          <w:color w:val="auto"/>
          <w:sz w:val="44"/>
          <w:szCs w:val="44"/>
        </w:rPr>
        <w:t>投 标 文 件</w:t>
      </w:r>
    </w:p>
    <w:p>
      <w:pPr>
        <w:spacing w:line="200" w:lineRule="exact"/>
        <w:jc w:val="center"/>
        <w:rPr>
          <w:rFonts w:hint="eastAsia" w:ascii="宋体" w:hAnsi="宋体" w:eastAsia="宋体" w:cs="宋体"/>
          <w:color w:val="auto"/>
          <w:sz w:val="24"/>
          <w:szCs w:val="24"/>
        </w:rPr>
      </w:pPr>
    </w:p>
    <w:p>
      <w:pPr>
        <w:spacing w:line="502" w:lineRule="exact"/>
        <w:jc w:val="center"/>
        <w:rPr>
          <w:rFonts w:hint="eastAsia" w:ascii="宋体" w:hAnsi="宋体" w:eastAsia="宋体" w:cs="宋体"/>
          <w:color w:val="auto"/>
          <w:sz w:val="44"/>
          <w:szCs w:val="44"/>
        </w:rPr>
      </w:pPr>
    </w:p>
    <w:p>
      <w:pPr>
        <w:spacing w:line="32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建安建工公字〔2019〕</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eastAsia="zh-CN"/>
        </w:rPr>
        <w:t>号</w:t>
      </w:r>
    </w:p>
    <w:p>
      <w:pPr>
        <w:spacing w:line="502" w:lineRule="exact"/>
        <w:jc w:val="center"/>
        <w:rPr>
          <w:rFonts w:hint="eastAsia" w:ascii="宋体" w:hAnsi="宋体" w:eastAsia="宋体" w:cs="宋体"/>
          <w:color w:val="auto"/>
          <w:sz w:val="44"/>
          <w:szCs w:val="44"/>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08" w:lineRule="exact"/>
        <w:rPr>
          <w:rFonts w:hint="eastAsia" w:ascii="宋体" w:hAnsi="宋体" w:eastAsia="宋体" w:cs="宋体"/>
          <w:color w:val="auto"/>
          <w:sz w:val="20"/>
        </w:rPr>
      </w:pPr>
    </w:p>
    <w:p>
      <w:pPr>
        <w:tabs>
          <w:tab w:val="left" w:pos="7200"/>
        </w:tabs>
        <w:spacing w:line="360" w:lineRule="auto"/>
        <w:ind w:left="1480"/>
        <w:rPr>
          <w:rFonts w:hint="eastAsia" w:ascii="宋体" w:hAnsi="宋体" w:eastAsia="宋体" w:cs="宋体"/>
          <w:color w:val="auto"/>
          <w:sz w:val="20"/>
        </w:rPr>
      </w:pPr>
      <w:r>
        <w:rPr>
          <w:rFonts w:hint="eastAsia" w:ascii="宋体" w:hAnsi="宋体" w:eastAsia="宋体" w:cs="宋体"/>
          <w:color w:val="auto"/>
          <w:sz w:val="27"/>
          <w:szCs w:val="27"/>
        </w:rPr>
        <w:t>投标人：</w:t>
      </w:r>
      <w:r>
        <w:rPr>
          <w:rFonts w:hint="eastAsia" w:ascii="宋体" w:hAnsi="宋体" w:eastAsia="宋体" w:cs="宋体"/>
          <w:color w:val="auto"/>
          <w:sz w:val="20"/>
        </w:rPr>
        <w:tab/>
      </w:r>
      <w:r>
        <w:rPr>
          <w:rFonts w:hint="eastAsia" w:ascii="宋体" w:hAnsi="宋体" w:eastAsia="宋体" w:cs="宋体"/>
          <w:color w:val="auto"/>
          <w:sz w:val="27"/>
          <w:szCs w:val="27"/>
        </w:rPr>
        <w:t>（盖单位章）</w:t>
      </w:r>
    </w:p>
    <w:p>
      <w:pPr>
        <w:spacing w:line="360" w:lineRule="auto"/>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671552" behindDoc="1" locked="0" layoutInCell="0" allowOverlap="1">
                <wp:simplePos x="0" y="0"/>
                <wp:positionH relativeFrom="column">
                  <wp:posOffset>1653540</wp:posOffset>
                </wp:positionH>
                <wp:positionV relativeFrom="paragraph">
                  <wp:posOffset>-5715</wp:posOffset>
                </wp:positionV>
                <wp:extent cx="2933065" cy="0"/>
                <wp:effectExtent l="0" t="0" r="0" b="0"/>
                <wp:wrapNone/>
                <wp:docPr id="101" name="Shape 101"/>
                <wp:cNvGraphicFramePr/>
                <a:graphic xmlns:a="http://schemas.openxmlformats.org/drawingml/2006/main">
                  <a:graphicData uri="http://schemas.microsoft.com/office/word/2010/wordprocessingShape">
                    <wps:wsp>
                      <wps:cNvCnPr/>
                      <wps:spPr>
                        <a:xfrm>
                          <a:off x="0" y="0"/>
                          <a:ext cx="293306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01" o:spid="_x0000_s1026" o:spt="20" style="position:absolute;left:0pt;margin-left:130.2pt;margin-top:-0.45pt;height:0pt;width:230.95pt;z-index:-251644928;mso-width-relative:page;mso-height-relative:page;" fillcolor="#FFFFFF" filled="t" strok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Jtk4PUAAAABwEAAA8AAAAAAAAAAQAgAAAA&#10;IgAAAGRycy9kb3ducmV2LnhtbFBLAQIUABQAAAAIAIdO4kBRkLSlnQEAAF0DAAAOAAAAAAAAAAEA&#10;IAAAACMBAABkcnMvZTJvRG9jLnhtbFBLBQYAAAAABgAGAFkBAAAyBQAAAAA=&#10;">
                <v:fill on="t" focussize="0,0"/>
                <v:stroke weight="0.47992125984252pt" color="#000000" miterlimit="8" joinstyle="miter"/>
                <v:imagedata o:title=""/>
                <o:lock v:ext="edit" aspectratio="f"/>
              </v:line>
            </w:pict>
          </mc:Fallback>
        </mc:AlternateContent>
      </w:r>
    </w:p>
    <w:p>
      <w:pPr>
        <w:tabs>
          <w:tab w:val="left" w:pos="5840"/>
        </w:tabs>
        <w:spacing w:line="360" w:lineRule="auto"/>
        <w:ind w:left="1480"/>
        <w:rPr>
          <w:rFonts w:hint="eastAsia" w:ascii="宋体" w:hAnsi="宋体" w:eastAsia="宋体" w:cs="宋体"/>
          <w:color w:val="auto"/>
          <w:sz w:val="20"/>
        </w:rPr>
      </w:pPr>
      <w:r>
        <w:rPr>
          <w:rFonts w:hint="eastAsia" w:ascii="宋体" w:hAnsi="宋体" w:eastAsia="宋体" w:cs="宋体"/>
          <w:color w:val="auto"/>
          <w:sz w:val="28"/>
          <w:szCs w:val="28"/>
        </w:rPr>
        <w:t>法定代表人或其委托代理人：</w:t>
      </w:r>
      <w:r>
        <w:rPr>
          <w:rFonts w:hint="eastAsia" w:ascii="宋体" w:hAnsi="宋体" w:eastAsia="宋体" w:cs="宋体"/>
          <w:color w:val="auto"/>
          <w:sz w:val="20"/>
        </w:rPr>
        <w:tab/>
      </w:r>
      <w:r>
        <w:rPr>
          <w:rFonts w:hint="eastAsia" w:ascii="宋体" w:hAnsi="宋体" w:eastAsia="宋体" w:cs="宋体"/>
          <w:color w:val="auto"/>
          <w:sz w:val="28"/>
          <w:szCs w:val="28"/>
        </w:rPr>
        <w:t>（签字）</w:t>
      </w:r>
    </w:p>
    <w:p>
      <w:pPr>
        <w:spacing w:line="360" w:lineRule="auto"/>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672576" behindDoc="1" locked="0" layoutInCell="0" allowOverlap="1">
                <wp:simplePos x="0" y="0"/>
                <wp:positionH relativeFrom="column">
                  <wp:posOffset>3252470</wp:posOffset>
                </wp:positionH>
                <wp:positionV relativeFrom="paragraph">
                  <wp:posOffset>-5715</wp:posOffset>
                </wp:positionV>
                <wp:extent cx="466725" cy="0"/>
                <wp:effectExtent l="0" t="0" r="0" b="0"/>
                <wp:wrapNone/>
                <wp:docPr id="102" name="Shape 102"/>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02" o:spid="_x0000_s1026" o:spt="20" style="position:absolute;left:0pt;margin-left:256.1pt;margin-top:-0.45pt;height:0pt;width:36.75pt;z-index:-251643904;mso-width-relative:page;mso-height-relative:page;" fillcolor="#FFFFFF" filled="t" strok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DpeVG1gAAAAcBAAAPAAAAAAAAAAEAIAAA&#10;ACIAAABkcnMvZG93bnJldi54bWxQSwECFAAUAAAACACHTuJAoI8Pn5wBAABcAwAADgAAAAAAAAAB&#10;ACAAAAAlAQAAZHJzL2Uyb0RvYy54bWxQSwUGAAAAAAYABgBZAQAAMwUAAAAA&#10;">
                <v:fill on="t" focussize="0,0"/>
                <v:stroke weight="0.48pt" color="#000000" miterlimit="8" joinstyle="miter"/>
                <v:imagedata o:title=""/>
                <o:lock v:ext="edit" aspectratio="f"/>
              </v:line>
            </w:pict>
          </mc:Fallback>
        </mc:AlternateContent>
      </w:r>
    </w:p>
    <w:p>
      <w:pPr>
        <w:tabs>
          <w:tab w:val="left" w:pos="4880"/>
          <w:tab w:val="left" w:pos="5900"/>
        </w:tabs>
        <w:spacing w:line="360" w:lineRule="auto"/>
        <w:ind w:left="3900"/>
        <w:rPr>
          <w:rFonts w:hint="eastAsia" w:ascii="宋体" w:hAnsi="宋体" w:eastAsia="宋体" w:cs="宋体"/>
          <w:color w:val="auto"/>
          <w:sz w:val="20"/>
        </w:rPr>
      </w:pPr>
      <w:r>
        <w:rPr>
          <w:rFonts w:hint="eastAsia" w:ascii="宋体" w:hAnsi="宋体" w:eastAsia="宋体" w:cs="宋体"/>
          <w:color w:val="auto"/>
          <w:sz w:val="28"/>
          <w:szCs w:val="28"/>
        </w:rPr>
        <w:t>年</w:t>
      </w:r>
      <w:r>
        <w:rPr>
          <w:rFonts w:hint="eastAsia" w:ascii="宋体" w:hAnsi="宋体" w:eastAsia="宋体" w:cs="宋体"/>
          <w:color w:val="auto"/>
          <w:sz w:val="20"/>
        </w:rPr>
        <w:tab/>
      </w:r>
      <w:r>
        <w:rPr>
          <w:rFonts w:hint="eastAsia" w:ascii="宋体" w:hAnsi="宋体" w:eastAsia="宋体" w:cs="宋体"/>
          <w:color w:val="auto"/>
          <w:sz w:val="28"/>
          <w:szCs w:val="28"/>
        </w:rPr>
        <w:t>月</w:t>
      </w:r>
      <w:r>
        <w:rPr>
          <w:rFonts w:hint="eastAsia" w:ascii="宋体" w:hAnsi="宋体" w:eastAsia="宋体" w:cs="宋体"/>
          <w:color w:val="auto"/>
          <w:sz w:val="20"/>
        </w:rPr>
        <w:tab/>
      </w:r>
      <w:r>
        <w:rPr>
          <w:rFonts w:hint="eastAsia" w:ascii="宋体" w:hAnsi="宋体" w:eastAsia="宋体" w:cs="宋体"/>
          <w:color w:val="auto"/>
          <w:sz w:val="28"/>
          <w:szCs w:val="28"/>
        </w:rPr>
        <w:t>日</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673600" behindDoc="1" locked="0" layoutInCell="0" allowOverlap="1">
                <wp:simplePos x="0" y="0"/>
                <wp:positionH relativeFrom="column">
                  <wp:posOffset>2004695</wp:posOffset>
                </wp:positionH>
                <wp:positionV relativeFrom="paragraph">
                  <wp:posOffset>-5715</wp:posOffset>
                </wp:positionV>
                <wp:extent cx="466090" cy="0"/>
                <wp:effectExtent l="0" t="0" r="0" b="0"/>
                <wp:wrapNone/>
                <wp:docPr id="103" name="Shape 103"/>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03" o:spid="_x0000_s1026" o:spt="20" style="position:absolute;left:0pt;margin-left:157.85pt;margin-top:-0.45pt;height:0pt;width:36.7pt;z-index:-251642880;mso-width-relative:page;mso-height-relative:page;" fillcolor="#FFFFFF" filled="t" stroked="t" coordsize="21600,21600" o:allowincell="f"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0Iw9c9QAAAAHAQAADwAAAAAAAAABACAAAAAi&#10;AAAAZHJzL2Rvd25yZXYueG1sUEsBAhQAFAAAAAgAh07iQOK15dicAQAAXAMAAA4AAAAAAAAAAQAg&#10;AAAAIwEAAGRycy9lMm9Eb2MueG1sUEsFBgAAAAAGAAYAWQEAADEFA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674624" behindDoc="1" locked="0" layoutInCell="0" allowOverlap="1">
                <wp:simplePos x="0" y="0"/>
                <wp:positionH relativeFrom="column">
                  <wp:posOffset>2650490</wp:posOffset>
                </wp:positionH>
                <wp:positionV relativeFrom="paragraph">
                  <wp:posOffset>-5715</wp:posOffset>
                </wp:positionV>
                <wp:extent cx="464820" cy="0"/>
                <wp:effectExtent l="0" t="0" r="0" b="0"/>
                <wp:wrapNone/>
                <wp:docPr id="104" name="Shape 104"/>
                <wp:cNvGraphicFramePr/>
                <a:graphic xmlns:a="http://schemas.openxmlformats.org/drawingml/2006/main">
                  <a:graphicData uri="http://schemas.microsoft.com/office/word/2010/wordprocessingShape">
                    <wps:wsp>
                      <wps:cNvCnPr/>
                      <wps:spPr>
                        <a:xfrm>
                          <a:off x="0" y="0"/>
                          <a:ext cx="4648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04" o:spid="_x0000_s1026" o:spt="20" style="position:absolute;left:0pt;margin-left:208.7pt;margin-top:-0.45pt;height:0pt;width:36.6pt;z-index:-251641856;mso-width-relative:page;mso-height-relative:page;" fillcolor="#FFFFFF" filled="t" stroked="t" coordsize="21600,21600" o:allowincell="f"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n0/ntUAAAAHAQAADwAAAAAAAAABACAAAAAi&#10;AAAAZHJzL2Rvd25yZXYueG1sUEsBAhQAFAAAAAgAh07iQGMPB9ibAQAAXAMAAA4AAAAAAAAAAQAg&#10;AAAAJAEAAGRycy9lMm9Eb2MueG1sUEsFBgAAAAAGAAYAWQEAADEFA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675648" behindDoc="1" locked="0" layoutInCell="0" allowOverlap="1">
                <wp:simplePos x="0" y="0"/>
                <wp:positionH relativeFrom="column">
                  <wp:posOffset>3295015</wp:posOffset>
                </wp:positionH>
                <wp:positionV relativeFrom="paragraph">
                  <wp:posOffset>-5715</wp:posOffset>
                </wp:positionV>
                <wp:extent cx="465455" cy="0"/>
                <wp:effectExtent l="0" t="0" r="0" b="0"/>
                <wp:wrapNone/>
                <wp:docPr id="105" name="Shape 105"/>
                <wp:cNvGraphicFramePr/>
                <a:graphic xmlns:a="http://schemas.openxmlformats.org/drawingml/2006/main">
                  <a:graphicData uri="http://schemas.microsoft.com/office/word/2010/wordprocessingShape">
                    <wps:wsp>
                      <wps:cNvCnPr/>
                      <wps:spPr>
                        <a:xfrm>
                          <a:off x="0" y="0"/>
                          <a:ext cx="46545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05" o:spid="_x0000_s1026" o:spt="20" style="position:absolute;left:0pt;margin-left:259.45pt;margin-top:-0.45pt;height:0pt;width:36.65pt;z-index:-251640832;mso-width-relative:page;mso-height-relative:page;" fillcolor="#FFFFFF" filled="t" stroked="t" coordsize="21600,21600" o:allowincell="f"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P+87PVAAAABwEAAA8AAAAAAAAAAQAgAAAA&#10;IgAAAGRycy9kb3ducmV2LnhtbFBLAQIUABQAAAAIAIdO4kCQ9woxnAEAAFwDAAAOAAAAAAAAAAEA&#10;IAAAACQBAABkcnMvZTJvRG9jLnhtbFBLBQYAAAAABgAGAFkBAAAyBQAAAAA=&#10;">
                <v:fill on="t" focussize="0,0"/>
                <v:stroke weight="0.47992125984252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66" w:lineRule="exact"/>
        <w:jc w:val="center"/>
        <w:rPr>
          <w:rFonts w:hint="eastAsia" w:ascii="宋体" w:hAnsi="宋体" w:eastAsia="宋体" w:cs="宋体"/>
          <w:b/>
          <w:bCs/>
          <w:color w:val="auto"/>
          <w:sz w:val="32"/>
          <w:szCs w:val="32"/>
        </w:rPr>
      </w:pPr>
      <w:bookmarkStart w:id="464" w:name="page77"/>
      <w:bookmarkEnd w:id="464"/>
      <w:r>
        <w:rPr>
          <w:rFonts w:hint="eastAsia" w:ascii="宋体" w:hAnsi="宋体" w:eastAsia="宋体" w:cs="宋体"/>
          <w:b/>
          <w:bCs/>
          <w:color w:val="auto"/>
          <w:sz w:val="32"/>
          <w:szCs w:val="32"/>
        </w:rPr>
        <w:br w:type="page"/>
      </w:r>
    </w:p>
    <w:p>
      <w:pPr>
        <w:spacing w:line="366"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目录</w:t>
      </w:r>
    </w:p>
    <w:p>
      <w:pPr>
        <w:pStyle w:val="2"/>
        <w:ind w:firstLine="340"/>
        <w:rPr>
          <w:rFonts w:hint="eastAsia" w:ascii="宋体" w:hAnsi="宋体" w:eastAsia="宋体" w:cs="宋体"/>
          <w:color w:val="auto"/>
        </w:rPr>
      </w:pPr>
    </w:p>
    <w:p>
      <w:pPr>
        <w:spacing w:line="200" w:lineRule="exact"/>
        <w:rPr>
          <w:rFonts w:hint="eastAsia" w:ascii="宋体" w:hAnsi="宋体" w:eastAsia="宋体" w:cs="宋体"/>
          <w:color w:val="auto"/>
          <w:sz w:val="20"/>
        </w:rPr>
      </w:pPr>
    </w:p>
    <w:p>
      <w:pPr>
        <w:spacing w:line="500" w:lineRule="exact"/>
        <w:rPr>
          <w:rFonts w:hint="eastAsia" w:ascii="宋体" w:hAnsi="宋体" w:eastAsia="宋体" w:cs="宋体"/>
          <w:color w:val="auto"/>
          <w:sz w:val="20"/>
        </w:rPr>
      </w:pPr>
    </w:p>
    <w:p>
      <w:pPr>
        <w:spacing w:line="500" w:lineRule="exact"/>
        <w:rPr>
          <w:rFonts w:hint="eastAsia" w:ascii="宋体" w:hAnsi="宋体" w:eastAsia="宋体" w:cs="宋体"/>
          <w:color w:val="auto"/>
          <w:sz w:val="20"/>
        </w:rPr>
      </w:pPr>
      <w:r>
        <w:rPr>
          <w:rFonts w:hint="eastAsia" w:ascii="宋体" w:hAnsi="宋体" w:eastAsia="宋体" w:cs="宋体"/>
          <w:color w:val="auto"/>
          <w:szCs w:val="21"/>
        </w:rPr>
        <w:t>一、投标函及投标函附录</w:t>
      </w:r>
    </w:p>
    <w:p>
      <w:pPr>
        <w:numPr>
          <w:ilvl w:val="0"/>
          <w:numId w:val="0"/>
        </w:numPr>
        <w:spacing w:line="500" w:lineRule="exact"/>
        <w:rPr>
          <w:rFonts w:hint="eastAsia" w:ascii="宋体" w:hAnsi="宋体" w:eastAsia="宋体" w:cs="宋体"/>
          <w:color w:val="auto"/>
          <w:szCs w:val="21"/>
        </w:rPr>
      </w:pPr>
      <w:r>
        <w:rPr>
          <w:rFonts w:hint="eastAsia" w:ascii="宋体" w:hAnsi="宋体" w:cs="宋体"/>
          <w:color w:val="auto"/>
          <w:szCs w:val="21"/>
          <w:lang w:eastAsia="zh-CN"/>
        </w:rPr>
        <w:t>二、</w:t>
      </w:r>
      <w:r>
        <w:rPr>
          <w:rFonts w:hint="eastAsia" w:ascii="宋体" w:hAnsi="宋体" w:eastAsia="宋体" w:cs="宋体"/>
          <w:color w:val="auto"/>
          <w:szCs w:val="21"/>
        </w:rPr>
        <w:t>法定代表人身份证明</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三、授权委托书</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四、投标保证金</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lang w:eastAsia="zh-CN"/>
        </w:rPr>
        <w:t>五、</w:t>
      </w:r>
      <w:r>
        <w:rPr>
          <w:rFonts w:hint="eastAsia" w:ascii="宋体" w:hAnsi="宋体" w:eastAsia="宋体" w:cs="宋体"/>
          <w:color w:val="auto"/>
          <w:szCs w:val="21"/>
        </w:rPr>
        <w:t>联合体协议书</w:t>
      </w:r>
    </w:p>
    <w:p>
      <w:pPr>
        <w:spacing w:line="500" w:lineRule="exact"/>
        <w:rPr>
          <w:rFonts w:hint="eastAsia" w:ascii="宋体" w:hAnsi="宋体" w:eastAsia="宋体" w:cs="宋体"/>
          <w:color w:val="auto"/>
          <w:szCs w:val="21"/>
        </w:rPr>
      </w:pPr>
      <w:r>
        <w:rPr>
          <w:rFonts w:hint="eastAsia" w:ascii="宋体" w:hAnsi="宋体" w:cs="宋体"/>
          <w:color w:val="auto"/>
          <w:szCs w:val="21"/>
          <w:lang w:eastAsia="zh-CN"/>
        </w:rPr>
        <w:t>六</w:t>
      </w:r>
      <w:r>
        <w:rPr>
          <w:rFonts w:hint="eastAsia" w:ascii="宋体" w:hAnsi="宋体" w:eastAsia="宋体" w:cs="宋体"/>
          <w:color w:val="auto"/>
          <w:szCs w:val="21"/>
        </w:rPr>
        <w:t>、资格审查资料</w:t>
      </w:r>
    </w:p>
    <w:p>
      <w:pPr>
        <w:spacing w:line="500" w:lineRule="exact"/>
        <w:rPr>
          <w:rFonts w:hint="eastAsia" w:ascii="宋体" w:hAnsi="宋体" w:eastAsia="宋体" w:cs="宋体"/>
          <w:color w:val="auto"/>
          <w:szCs w:val="21"/>
        </w:rPr>
      </w:pPr>
      <w:r>
        <w:rPr>
          <w:rFonts w:hint="eastAsia" w:ascii="宋体" w:hAnsi="宋体" w:cs="宋体"/>
          <w:color w:val="auto"/>
          <w:szCs w:val="21"/>
          <w:lang w:eastAsia="zh-CN"/>
        </w:rPr>
        <w:t>七</w:t>
      </w:r>
      <w:r>
        <w:rPr>
          <w:rFonts w:hint="eastAsia" w:ascii="宋体" w:hAnsi="宋体" w:eastAsia="宋体" w:cs="宋体"/>
          <w:color w:val="auto"/>
          <w:szCs w:val="21"/>
        </w:rPr>
        <w:t>、监理大纲</w:t>
      </w:r>
    </w:p>
    <w:p>
      <w:pPr>
        <w:spacing w:line="500" w:lineRule="exact"/>
        <w:rPr>
          <w:rFonts w:hint="eastAsia" w:ascii="宋体" w:hAnsi="宋体" w:eastAsia="宋体" w:cs="宋体"/>
          <w:color w:val="auto"/>
          <w:szCs w:val="21"/>
        </w:rPr>
      </w:pPr>
      <w:r>
        <w:rPr>
          <w:rFonts w:hint="eastAsia" w:ascii="宋体" w:hAnsi="宋体" w:cs="宋体"/>
          <w:color w:val="auto"/>
          <w:szCs w:val="21"/>
          <w:lang w:eastAsia="zh-CN"/>
        </w:rPr>
        <w:t>八</w:t>
      </w:r>
      <w:r>
        <w:rPr>
          <w:rFonts w:hint="eastAsia" w:ascii="宋体" w:hAnsi="宋体" w:eastAsia="宋体" w:cs="宋体"/>
          <w:color w:val="auto"/>
          <w:szCs w:val="21"/>
        </w:rPr>
        <w:t>、投标人须知前附表规定的其他资料</w:t>
      </w:r>
    </w:p>
    <w:p>
      <w:pPr>
        <w:spacing w:line="500" w:lineRule="exact"/>
        <w:rPr>
          <w:rFonts w:hint="eastAsia" w:ascii="宋体" w:hAnsi="宋体" w:eastAsia="宋体" w:cs="宋体"/>
          <w:color w:val="auto"/>
          <w:sz w:val="20"/>
        </w:rPr>
      </w:pPr>
    </w:p>
    <w:p>
      <w:pPr>
        <w:spacing w:line="500" w:lineRule="exact"/>
        <w:ind w:left="360"/>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40" w:lineRule="auto"/>
        <w:rPr>
          <w:rFonts w:hAnsi="宋体" w:cs="宋体"/>
          <w:b/>
          <w:color w:val="auto"/>
          <w:sz w:val="24"/>
        </w:rPr>
      </w:pPr>
      <w:r>
        <w:rPr>
          <w:rFonts w:hint="eastAsia" w:hAnsi="宋体" w:cs="宋体"/>
          <w:b/>
          <w:color w:val="auto"/>
          <w:sz w:val="24"/>
        </w:rPr>
        <w:t>投标文件编制过程中应按本章提供的格式填报。</w:t>
      </w:r>
    </w:p>
    <w:p>
      <w:pPr>
        <w:spacing w:line="240" w:lineRule="auto"/>
        <w:rPr>
          <w:rFonts w:hint="eastAsia" w:ascii="宋体" w:hAnsi="宋体" w:eastAsia="宋体" w:cs="宋体"/>
          <w:color w:val="auto"/>
          <w:sz w:val="20"/>
        </w:rPr>
      </w:pPr>
      <w:r>
        <w:rPr>
          <w:rFonts w:hint="eastAsia" w:hAnsi="宋体" w:cs="宋体"/>
          <w:b/>
          <w:color w:val="auto"/>
          <w:sz w:val="24"/>
        </w:rPr>
        <w:t>如有本章未提供的格式，投标人可自行编制。</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44" w:lineRule="exact"/>
        <w:rPr>
          <w:rFonts w:hint="eastAsia" w:ascii="宋体" w:hAnsi="宋体" w:eastAsia="宋体" w:cs="宋体"/>
          <w:color w:val="auto"/>
          <w:sz w:val="20"/>
        </w:rPr>
      </w:pPr>
    </w:p>
    <w:p>
      <w:pPr>
        <w:spacing w:line="1" w:lineRule="exact"/>
        <w:rPr>
          <w:rFonts w:hint="eastAsia" w:ascii="宋体" w:hAnsi="宋体" w:eastAsia="宋体" w:cs="宋体"/>
          <w:color w:val="auto"/>
          <w:sz w:val="20"/>
        </w:rPr>
      </w:pPr>
      <w:bookmarkStart w:id="465" w:name="page78"/>
      <w:bookmarkEnd w:id="465"/>
    </w:p>
    <w:p>
      <w:pPr>
        <w:spacing w:line="366" w:lineRule="exact"/>
        <w:jc w:val="center"/>
        <w:rPr>
          <w:rFonts w:hint="eastAsia" w:ascii="宋体" w:hAnsi="宋体" w:eastAsia="宋体" w:cs="宋体"/>
          <w:color w:val="auto"/>
          <w:sz w:val="20"/>
        </w:rPr>
      </w:pPr>
      <w:r>
        <w:rPr>
          <w:rFonts w:hint="eastAsia" w:ascii="宋体" w:hAnsi="宋体" w:eastAsia="宋体" w:cs="宋体"/>
          <w:b/>
          <w:bCs/>
          <w:color w:val="auto"/>
          <w:sz w:val="32"/>
          <w:szCs w:val="32"/>
        </w:rPr>
        <w:t>一、投标函及投标函附录</w:t>
      </w:r>
    </w:p>
    <w:p>
      <w:pPr>
        <w:spacing w:line="320" w:lineRule="exact"/>
        <w:rPr>
          <w:rFonts w:hint="eastAsia" w:ascii="宋体" w:hAnsi="宋体" w:eastAsia="宋体" w:cs="宋体"/>
          <w:color w:val="auto"/>
          <w:szCs w:val="21"/>
        </w:rPr>
      </w:pPr>
    </w:p>
    <w:p>
      <w:pPr>
        <w:spacing w:before="240" w:beforeLines="100" w:after="120" w:afterLines="50" w:line="510" w:lineRule="exact"/>
        <w:jc w:val="center"/>
        <w:outlineLvl w:val="0"/>
        <w:rPr>
          <w:rFonts w:hint="eastAsia" w:ascii="宋体" w:hAnsi="宋体" w:eastAsia="宋体" w:cs="宋体"/>
          <w:color w:val="auto"/>
          <w:sz w:val="24"/>
          <w:szCs w:val="24"/>
        </w:rPr>
      </w:pPr>
      <w:bookmarkStart w:id="466" w:name="_Toc311013607"/>
      <w:bookmarkStart w:id="467" w:name="_Toc310284081"/>
      <w:bookmarkStart w:id="468" w:name="_Toc311013757"/>
      <w:r>
        <w:rPr>
          <w:rFonts w:hint="eastAsia" w:ascii="宋体" w:hAnsi="宋体" w:eastAsia="宋体" w:cs="宋体"/>
          <w:color w:val="auto"/>
          <w:sz w:val="24"/>
          <w:szCs w:val="24"/>
        </w:rPr>
        <w:t>（一）投标函</w:t>
      </w:r>
      <w:bookmarkEnd w:id="466"/>
      <w:bookmarkEnd w:id="467"/>
      <w:bookmarkEnd w:id="468"/>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（招标人名称）</w:t>
      </w:r>
    </w:p>
    <w:p>
      <w:pPr>
        <w:spacing w:line="360" w:lineRule="auto"/>
        <w:ind w:left="-105" w:leftChars="-50" w:right="-210" w:rightChars="-1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我们收到了</w:t>
      </w:r>
      <w:r>
        <w:rPr>
          <w:rFonts w:hint="eastAsia" w:ascii="宋体" w:hAnsi="宋体" w:eastAsia="宋体" w:cs="宋体"/>
          <w:color w:val="auto"/>
          <w:sz w:val="24"/>
          <w:szCs w:val="24"/>
          <w:u w:val="single"/>
        </w:rPr>
        <w:t xml:space="preserve">   （项目编号及名称）</w:t>
      </w:r>
      <w:r>
        <w:rPr>
          <w:rFonts w:hint="eastAsia" w:ascii="宋体" w:hAnsi="宋体" w:eastAsia="宋体" w:cs="宋体"/>
          <w:color w:val="auto"/>
          <w:sz w:val="24"/>
          <w:szCs w:val="24"/>
        </w:rPr>
        <w:t>的招标文件，经详细研究，我们决定参加该项目投标活动并投标，我们郑重声明以下诸点并负法律责任。</w:t>
      </w:r>
    </w:p>
    <w:p>
      <w:pPr>
        <w:spacing w:line="360" w:lineRule="auto"/>
        <w:ind w:left="-105" w:leftChars="-50" w:right="-210" w:rightChars="-100"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color w:val="auto"/>
          <w:sz w:val="24"/>
          <w:szCs w:val="24"/>
        </w:rPr>
        <w:t>我方授权</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（姓名、职务）作为全权代表负责该工程投标及处理有关事宜。</w:t>
      </w:r>
    </w:p>
    <w:p>
      <w:pPr>
        <w:spacing w:line="360" w:lineRule="auto"/>
        <w:ind w:left="-105" w:leftChars="-50" w:right="-210" w:rightChars="-100" w:firstLine="482" w:firstLineChars="200"/>
        <w:rPr>
          <w:rFonts w:hint="eastAsia" w:ascii="宋体" w:hAnsi="宋体" w:eastAsia="宋体" w:cs="宋体"/>
          <w:color w:val="auto"/>
          <w:sz w:val="24"/>
          <w:szCs w:val="24"/>
          <w:u w:val="single"/>
        </w:rPr>
      </w:pPr>
      <w:r>
        <w:rPr>
          <w:rFonts w:hint="eastAsia" w:ascii="宋体" w:hAnsi="宋体" w:eastAsia="宋体" w:cs="宋体"/>
          <w:b/>
          <w:color w:val="auto"/>
          <w:sz w:val="24"/>
          <w:szCs w:val="24"/>
        </w:rPr>
        <w:t>2、</w:t>
      </w:r>
      <w:r>
        <w:rPr>
          <w:rFonts w:hint="eastAsia" w:ascii="宋体" w:hAnsi="宋体" w:eastAsia="宋体" w:cs="宋体"/>
          <w:color w:val="auto"/>
          <w:sz w:val="24"/>
          <w:szCs w:val="24"/>
        </w:rPr>
        <w:t>愿按照招标文件中的条款和要求，监理费报价为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元（小写）</w:t>
      </w:r>
      <w:r>
        <w:rPr>
          <w:rFonts w:hint="eastAsia" w:ascii="宋体" w:hAnsi="宋体" w:eastAsia="宋体" w:cs="宋体"/>
          <w:color w:val="auto"/>
          <w:sz w:val="24"/>
          <w:szCs w:val="24"/>
        </w:rPr>
        <w:t>，服务期限为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，项目总监为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left="-105" w:leftChars="-50" w:right="-210" w:rightChars="-100"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3、</w:t>
      </w:r>
      <w:r>
        <w:rPr>
          <w:rFonts w:hint="eastAsia" w:ascii="宋体" w:hAnsi="宋体" w:eastAsia="宋体" w:cs="宋体"/>
          <w:color w:val="auto"/>
          <w:sz w:val="24"/>
          <w:szCs w:val="24"/>
        </w:rPr>
        <w:t>如果我们中标，我们保证按照招标文件的要求和招标人签订工程监理合同，按招标文件要求选派总监理工程师及监理工程师进驻施工现场实施监理合同。</w:t>
      </w:r>
    </w:p>
    <w:p>
      <w:pPr>
        <w:spacing w:line="360" w:lineRule="auto"/>
        <w:ind w:left="-105" w:leftChars="-50" w:right="-210" w:rightChars="-100"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4、</w:t>
      </w:r>
      <w:r>
        <w:rPr>
          <w:rFonts w:hint="eastAsia" w:ascii="宋体" w:hAnsi="宋体" w:eastAsia="宋体" w:cs="宋体"/>
          <w:color w:val="auto"/>
          <w:sz w:val="24"/>
          <w:szCs w:val="24"/>
        </w:rPr>
        <w:t>我们按照招标文件中的规定，认定本投标文件的有效期为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日历天，如果中标，有效期延长至合同终止日止。</w:t>
      </w:r>
    </w:p>
    <w:p>
      <w:pPr>
        <w:spacing w:line="360" w:lineRule="auto"/>
        <w:ind w:left="-105" w:leftChars="-50" w:right="-210" w:rightChars="-100"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5、</w:t>
      </w:r>
      <w:r>
        <w:rPr>
          <w:rFonts w:hint="eastAsia" w:ascii="宋体" w:hAnsi="宋体" w:eastAsia="宋体" w:cs="宋体"/>
          <w:color w:val="auto"/>
          <w:sz w:val="24"/>
          <w:szCs w:val="24"/>
        </w:rPr>
        <w:t>我们愿按招标文件规定，提供招标文件中要求的所有文件资料。</w:t>
      </w:r>
    </w:p>
    <w:p>
      <w:pPr>
        <w:spacing w:line="360" w:lineRule="auto"/>
        <w:ind w:left="-105" w:leftChars="-50" w:right="-210" w:rightChars="-100"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6、</w:t>
      </w:r>
      <w:r>
        <w:rPr>
          <w:rFonts w:hint="eastAsia" w:ascii="宋体" w:hAnsi="宋体" w:eastAsia="宋体" w:cs="宋体"/>
          <w:color w:val="auto"/>
          <w:sz w:val="24"/>
          <w:szCs w:val="24"/>
        </w:rPr>
        <w:t>我们同意从投标之日起至本工程竣工移交止均遵守本投标文件，在此期限满之前的任何时间，本投标文件一直对我们具有约束力。</w:t>
      </w:r>
    </w:p>
    <w:p>
      <w:pPr>
        <w:spacing w:line="360" w:lineRule="auto"/>
        <w:ind w:left="-105" w:leftChars="-50" w:right="-210" w:rightChars="-100"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7、</w:t>
      </w:r>
      <w:r>
        <w:rPr>
          <w:rFonts w:hint="eastAsia" w:ascii="宋体" w:hAnsi="宋体" w:eastAsia="宋体" w:cs="宋体"/>
          <w:color w:val="auto"/>
          <w:sz w:val="24"/>
          <w:szCs w:val="24"/>
        </w:rPr>
        <w:t>我们愿按《中华人民共和国合同法》履行自己的全部责任。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8、</w:t>
      </w:r>
      <w:r>
        <w:rPr>
          <w:rFonts w:hint="eastAsia" w:ascii="宋体" w:hAnsi="宋体" w:eastAsia="宋体" w:cs="宋体"/>
          <w:color w:val="auto"/>
          <w:sz w:val="24"/>
          <w:szCs w:val="24"/>
        </w:rPr>
        <w:t>若我方中标，我方愿意按有关文件规定缴纳招标代理费用。</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spacing w:line="360" w:lineRule="auto"/>
        <w:ind w:firstLine="120" w:firstLineChars="50"/>
        <w:rPr>
          <w:rFonts w:hint="eastAsia" w:ascii="宋体" w:hAnsi="宋体" w:eastAsia="宋体" w:cs="宋体"/>
          <w:color w:val="auto"/>
          <w:sz w:val="24"/>
          <w:szCs w:val="24"/>
        </w:rPr>
      </w:pPr>
    </w:p>
    <w:p>
      <w:pPr>
        <w:spacing w:line="360" w:lineRule="auto"/>
        <w:ind w:firstLine="120" w:firstLineChars="50"/>
        <w:rPr>
          <w:rFonts w:hint="eastAsia" w:ascii="宋体" w:hAnsi="宋体" w:eastAsia="宋体" w:cs="宋体"/>
          <w:color w:val="auto"/>
          <w:sz w:val="24"/>
          <w:szCs w:val="24"/>
        </w:rPr>
      </w:pPr>
    </w:p>
    <w:p>
      <w:pPr>
        <w:spacing w:line="360" w:lineRule="auto"/>
        <w:ind w:firstLine="4560" w:firstLineChars="1900"/>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pPr>
        <w:spacing w:line="480" w:lineRule="exact"/>
        <w:ind w:right="480" w:firstLine="4680" w:firstLineChars="1950"/>
        <w:rPr>
          <w:rFonts w:hint="eastAsia" w:ascii="宋体" w:hAnsi="宋体" w:eastAsia="宋体" w:cs="宋体"/>
          <w:color w:val="auto"/>
          <w:sz w:val="24"/>
          <w:szCs w:val="24"/>
        </w:rPr>
      </w:pPr>
      <w:r>
        <w:rPr>
          <w:rFonts w:hint="eastAsia" w:ascii="宋体" w:hAnsi="宋体" w:eastAsia="宋体" w:cs="宋体"/>
          <w:color w:val="auto"/>
          <w:sz w:val="24"/>
          <w:szCs w:val="24"/>
        </w:rPr>
        <w:t>法人代表人：（签字或盖章）</w:t>
      </w:r>
    </w:p>
    <w:p>
      <w:pPr>
        <w:spacing w:line="480" w:lineRule="exact"/>
        <w:ind w:right="480" w:firstLine="4680" w:firstLineChars="1950"/>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pPr>
        <w:spacing w:before="240" w:beforeLines="100" w:after="120" w:afterLines="50" w:line="510" w:lineRule="exact"/>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469" w:name="_Toc311013608"/>
      <w:bookmarkStart w:id="470" w:name="_Toc310284082"/>
      <w:bookmarkStart w:id="471" w:name="_Toc311013758"/>
      <w:r>
        <w:rPr>
          <w:rFonts w:hint="eastAsia" w:ascii="宋体" w:hAnsi="宋体" w:eastAsia="宋体" w:cs="宋体"/>
          <w:color w:val="auto"/>
          <w:sz w:val="24"/>
          <w:szCs w:val="24"/>
        </w:rPr>
        <w:t>（二）投标函附录</w:t>
      </w:r>
      <w:bookmarkEnd w:id="469"/>
      <w:bookmarkEnd w:id="470"/>
      <w:bookmarkEnd w:id="471"/>
    </w:p>
    <w:tbl>
      <w:tblPr>
        <w:tblStyle w:val="51"/>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2901"/>
        <w:gridCol w:w="1474"/>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1915" w:type="dxa"/>
            <w:vAlign w:val="center"/>
          </w:tcPr>
          <w:p>
            <w:pPr>
              <w:pStyle w:val="212"/>
              <w:spacing w:line="308" w:lineRule="atLeas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281" w:type="dxa"/>
            <w:gridSpan w:val="3"/>
            <w:vAlign w:val="center"/>
          </w:tcPr>
          <w:p>
            <w:pPr>
              <w:pStyle w:val="212"/>
              <w:spacing w:line="308" w:lineRule="atLeast"/>
              <w:jc w:val="center"/>
              <w:textAlignment w:val="top"/>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1915" w:type="dxa"/>
            <w:vAlign w:val="center"/>
          </w:tcPr>
          <w:p>
            <w:pPr>
              <w:pStyle w:val="212"/>
              <w:spacing w:line="308" w:lineRule="atLeas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投标单位</w:t>
            </w:r>
          </w:p>
        </w:tc>
        <w:tc>
          <w:tcPr>
            <w:tcW w:w="7281" w:type="dxa"/>
            <w:gridSpan w:val="3"/>
            <w:vAlign w:val="center"/>
          </w:tcPr>
          <w:p>
            <w:pPr>
              <w:pStyle w:val="212"/>
              <w:spacing w:line="308" w:lineRule="atLeast"/>
              <w:jc w:val="center"/>
              <w:textAlignment w:val="top"/>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1915" w:type="dxa"/>
            <w:vAlign w:val="center"/>
          </w:tcPr>
          <w:p>
            <w:pPr>
              <w:pStyle w:val="212"/>
              <w:spacing w:line="308" w:lineRule="atLeas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7281" w:type="dxa"/>
            <w:gridSpan w:val="3"/>
            <w:vAlign w:val="center"/>
          </w:tcPr>
          <w:p>
            <w:pPr>
              <w:ind w:right="-210" w:right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1915" w:type="dxa"/>
          </w:tcPr>
          <w:p>
            <w:pPr>
              <w:pStyle w:val="212"/>
              <w:spacing w:line="308" w:lineRule="atLeast"/>
              <w:jc w:val="center"/>
              <w:textAlignment w:val="top"/>
              <w:rPr>
                <w:rFonts w:hint="eastAsia" w:ascii="宋体" w:hAnsi="宋体" w:eastAsia="宋体" w:cs="宋体"/>
                <w:color w:val="auto"/>
                <w:sz w:val="24"/>
                <w:szCs w:val="24"/>
              </w:rPr>
            </w:pPr>
          </w:p>
          <w:p>
            <w:pPr>
              <w:pStyle w:val="212"/>
              <w:spacing w:line="308" w:lineRule="atLeast"/>
              <w:jc w:val="center"/>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监理</w:t>
            </w:r>
            <w:r>
              <w:rPr>
                <w:rFonts w:hint="eastAsia" w:ascii="宋体" w:hAnsi="宋体" w:eastAsia="宋体" w:cs="宋体"/>
                <w:color w:val="auto"/>
                <w:sz w:val="24"/>
                <w:szCs w:val="24"/>
                <w:lang w:val="en-US" w:eastAsia="zh-CN"/>
              </w:rPr>
              <w:t>服务期限</w:t>
            </w:r>
          </w:p>
        </w:tc>
        <w:tc>
          <w:tcPr>
            <w:tcW w:w="7281" w:type="dxa"/>
            <w:gridSpan w:val="3"/>
            <w:vAlign w:val="center"/>
          </w:tcPr>
          <w:p>
            <w:pPr>
              <w:pStyle w:val="212"/>
              <w:spacing w:line="308" w:lineRule="atLeast"/>
              <w:jc w:val="center"/>
              <w:textAlignment w:val="top"/>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exact"/>
        </w:trPr>
        <w:tc>
          <w:tcPr>
            <w:tcW w:w="1915" w:type="dxa"/>
            <w:vAlign w:val="center"/>
          </w:tcPr>
          <w:p>
            <w:pPr>
              <w:pStyle w:val="212"/>
              <w:spacing w:line="308" w:lineRule="atLeas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投标质量等级</w:t>
            </w:r>
          </w:p>
        </w:tc>
        <w:tc>
          <w:tcPr>
            <w:tcW w:w="7281" w:type="dxa"/>
            <w:gridSpan w:val="3"/>
            <w:vAlign w:val="center"/>
          </w:tcPr>
          <w:p>
            <w:pPr>
              <w:pStyle w:val="212"/>
              <w:spacing w:line="308" w:lineRule="atLeast"/>
              <w:jc w:val="center"/>
              <w:textAlignment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1915" w:type="dxa"/>
            <w:vAlign w:val="center"/>
          </w:tcPr>
          <w:p>
            <w:pPr>
              <w:pStyle w:val="212"/>
              <w:spacing w:line="308" w:lineRule="atLeas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拟派总监理工程师姓名</w:t>
            </w:r>
          </w:p>
        </w:tc>
        <w:tc>
          <w:tcPr>
            <w:tcW w:w="2901" w:type="dxa"/>
            <w:vAlign w:val="center"/>
          </w:tcPr>
          <w:p>
            <w:pPr>
              <w:pStyle w:val="212"/>
              <w:spacing w:line="308" w:lineRule="atLeast"/>
              <w:jc w:val="center"/>
              <w:textAlignment w:val="center"/>
              <w:rPr>
                <w:rFonts w:hint="eastAsia" w:ascii="宋体" w:hAnsi="宋体" w:eastAsia="宋体" w:cs="宋体"/>
                <w:color w:val="auto"/>
                <w:sz w:val="24"/>
                <w:szCs w:val="24"/>
              </w:rPr>
            </w:pPr>
          </w:p>
        </w:tc>
        <w:tc>
          <w:tcPr>
            <w:tcW w:w="1474" w:type="dxa"/>
            <w:vAlign w:val="center"/>
          </w:tcPr>
          <w:p>
            <w:pPr>
              <w:pStyle w:val="212"/>
              <w:spacing w:line="308" w:lineRule="atLeas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编号</w:t>
            </w:r>
          </w:p>
        </w:tc>
        <w:tc>
          <w:tcPr>
            <w:tcW w:w="2906" w:type="dxa"/>
            <w:vAlign w:val="center"/>
          </w:tcPr>
          <w:p>
            <w:pPr>
              <w:pStyle w:val="212"/>
              <w:spacing w:line="308" w:lineRule="atLeast"/>
              <w:jc w:val="center"/>
              <w:textAlignment w:val="center"/>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9" w:hRule="exact"/>
        </w:trPr>
        <w:tc>
          <w:tcPr>
            <w:tcW w:w="9196" w:type="dxa"/>
            <w:gridSpan w:val="4"/>
          </w:tcPr>
          <w:p>
            <w:pPr>
              <w:pStyle w:val="212"/>
              <w:spacing w:line="308" w:lineRule="atLeast"/>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pPr>
        <w:spacing w:before="120" w:beforeLines="50"/>
        <w:jc w:val="center"/>
        <w:rPr>
          <w:rFonts w:hint="eastAsia" w:ascii="宋体" w:hAnsi="宋体" w:eastAsia="宋体" w:cs="宋体"/>
          <w:b/>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line="480" w:lineRule="exact"/>
        <w:ind w:right="840" w:firstLine="3480" w:firstLineChars="1450"/>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投标人：（盖章）：</w:t>
      </w:r>
    </w:p>
    <w:p>
      <w:pPr>
        <w:spacing w:line="480" w:lineRule="exact"/>
        <w:ind w:right="480" w:firstLine="3720" w:firstLineChars="1550"/>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w:t>
      </w:r>
    </w:p>
    <w:p>
      <w:pPr>
        <w:spacing w:line="480" w:lineRule="exact"/>
        <w:ind w:right="480" w:firstLine="3720" w:firstLineChars="1550"/>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49"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40" w:right="1440" w:bottom="378" w:left="1440" w:header="0" w:footer="0" w:gutter="0"/>
          <w:pgNumType w:fmt="decimal"/>
          <w:cols w:equalWidth="0" w:num="1">
            <w:col w:w="9360"/>
          </w:cols>
        </w:sectPr>
      </w:pPr>
    </w:p>
    <w:p>
      <w:pPr>
        <w:spacing w:line="1" w:lineRule="exact"/>
        <w:rPr>
          <w:rFonts w:hint="eastAsia" w:ascii="宋体" w:hAnsi="宋体" w:eastAsia="宋体" w:cs="宋体"/>
          <w:color w:val="auto"/>
          <w:sz w:val="20"/>
        </w:rPr>
      </w:pPr>
      <w:bookmarkStart w:id="472" w:name="page81"/>
      <w:bookmarkEnd w:id="472"/>
    </w:p>
    <w:p>
      <w:pPr>
        <w:spacing w:line="366" w:lineRule="exact"/>
        <w:jc w:val="center"/>
        <w:rPr>
          <w:rFonts w:hint="eastAsia" w:ascii="宋体" w:hAnsi="宋体" w:eastAsia="宋体" w:cs="宋体"/>
          <w:color w:val="auto"/>
          <w:sz w:val="20"/>
        </w:rPr>
      </w:pPr>
      <w:r>
        <w:rPr>
          <w:rFonts w:hint="eastAsia" w:ascii="宋体" w:hAnsi="宋体" w:eastAsia="宋体" w:cs="宋体"/>
          <w:b/>
          <w:bCs/>
          <w:color w:val="auto"/>
          <w:sz w:val="32"/>
          <w:szCs w:val="32"/>
        </w:rPr>
        <w:t>二、法定代表人身份证明</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28" w:lineRule="exact"/>
        <w:rPr>
          <w:rFonts w:hint="eastAsia" w:ascii="宋体" w:hAnsi="宋体" w:eastAsia="宋体" w:cs="宋体"/>
          <w:color w:val="auto"/>
          <w:sz w:val="20"/>
        </w:rPr>
      </w:pP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u w:val="single"/>
        </w:rPr>
      </w:pPr>
      <w:r>
        <w:rPr>
          <w:rFonts w:hint="eastAsia" w:ascii="新宋体" w:hAnsi="新宋体" w:eastAsia="新宋体" w:cs="仿宋_GB2312"/>
          <w:color w:val="auto"/>
          <w:kern w:val="0"/>
          <w:szCs w:val="21"/>
          <w:highlight w:val="none"/>
        </w:rPr>
        <w:t>投标人名称：</w:t>
      </w:r>
      <w:r>
        <w:rPr>
          <w:rFonts w:hint="eastAsia"/>
          <w:color w:val="auto"/>
          <w:szCs w:val="21"/>
          <w:highlight w:val="none"/>
          <w:u w:val="single"/>
        </w:rPr>
        <w:t xml:space="preserve">                              </w:t>
      </w:r>
    </w:p>
    <w:p>
      <w:pPr>
        <w:autoSpaceDE w:val="0"/>
        <w:autoSpaceDN w:val="0"/>
        <w:adjustRightInd w:val="0"/>
        <w:spacing w:line="360" w:lineRule="auto"/>
        <w:ind w:firstLine="420" w:firstLineChars="200"/>
        <w:jc w:val="left"/>
        <w:rPr>
          <w:rFonts w:ascii="新宋体" w:hAnsi="新宋体" w:eastAsia="新宋体" w:cs="TimesNewRomanPSMT"/>
          <w:color w:val="auto"/>
          <w:kern w:val="0"/>
          <w:szCs w:val="21"/>
          <w:highlight w:val="none"/>
          <w:u w:val="single"/>
        </w:rPr>
      </w:pPr>
      <w:r>
        <w:rPr>
          <w:rFonts w:hint="eastAsia" w:ascii="新宋体" w:hAnsi="新宋体" w:eastAsia="新宋体" w:cs="仿宋_GB2312"/>
          <w:color w:val="auto"/>
          <w:kern w:val="0"/>
          <w:szCs w:val="21"/>
          <w:highlight w:val="none"/>
        </w:rPr>
        <w:t>单位性质：</w:t>
      </w:r>
      <w:r>
        <w:rPr>
          <w:rFonts w:hint="eastAsia"/>
          <w:color w:val="auto"/>
          <w:szCs w:val="21"/>
          <w:highlight w:val="none"/>
          <w:u w:val="single"/>
        </w:rPr>
        <w:t xml:space="preserve">                              </w:t>
      </w:r>
    </w:p>
    <w:p>
      <w:pPr>
        <w:autoSpaceDE w:val="0"/>
        <w:autoSpaceDN w:val="0"/>
        <w:adjustRightInd w:val="0"/>
        <w:spacing w:line="360" w:lineRule="auto"/>
        <w:ind w:firstLine="420" w:firstLineChars="200"/>
        <w:jc w:val="left"/>
        <w:rPr>
          <w:rFonts w:ascii="新宋体" w:hAnsi="新宋体" w:eastAsia="新宋体" w:cs="TimesNewRomanPSMT"/>
          <w:color w:val="auto"/>
          <w:kern w:val="0"/>
          <w:szCs w:val="21"/>
          <w:highlight w:val="none"/>
          <w:u w:val="single"/>
        </w:rPr>
      </w:pPr>
      <w:r>
        <w:rPr>
          <w:rFonts w:hint="eastAsia" w:ascii="新宋体" w:hAnsi="新宋体" w:eastAsia="新宋体" w:cs="仿宋_GB2312"/>
          <w:color w:val="auto"/>
          <w:kern w:val="0"/>
          <w:szCs w:val="21"/>
          <w:highlight w:val="none"/>
        </w:rPr>
        <w:t>地    址：</w:t>
      </w:r>
      <w:r>
        <w:rPr>
          <w:rFonts w:hint="eastAsia"/>
          <w:color w:val="auto"/>
          <w:szCs w:val="21"/>
          <w:highlight w:val="none"/>
          <w:u w:val="single"/>
        </w:rPr>
        <w:t xml:space="preserve">                              </w:t>
      </w: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成立时间：</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年</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月</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日</w:t>
      </w:r>
    </w:p>
    <w:p>
      <w:pPr>
        <w:autoSpaceDE w:val="0"/>
        <w:autoSpaceDN w:val="0"/>
        <w:adjustRightInd w:val="0"/>
        <w:spacing w:line="360" w:lineRule="auto"/>
        <w:ind w:firstLine="420" w:firstLineChars="200"/>
        <w:jc w:val="left"/>
        <w:rPr>
          <w:rFonts w:ascii="新宋体" w:hAnsi="新宋体" w:eastAsia="新宋体" w:cs="TimesNewRomanPSMT"/>
          <w:color w:val="auto"/>
          <w:kern w:val="0"/>
          <w:szCs w:val="21"/>
          <w:highlight w:val="none"/>
          <w:u w:val="single"/>
        </w:rPr>
      </w:pPr>
      <w:r>
        <w:rPr>
          <w:rFonts w:hint="eastAsia" w:ascii="新宋体" w:hAnsi="新宋体" w:eastAsia="新宋体" w:cs="仿宋_GB2312"/>
          <w:color w:val="auto"/>
          <w:kern w:val="0"/>
          <w:szCs w:val="21"/>
          <w:highlight w:val="none"/>
        </w:rPr>
        <w:t>经营期限：</w:t>
      </w:r>
      <w:r>
        <w:rPr>
          <w:rFonts w:hint="eastAsia"/>
          <w:color w:val="auto"/>
          <w:szCs w:val="21"/>
          <w:highlight w:val="none"/>
          <w:u w:val="single"/>
        </w:rPr>
        <w:t xml:space="preserve">                              </w:t>
      </w:r>
    </w:p>
    <w:p>
      <w:pPr>
        <w:autoSpaceDE w:val="0"/>
        <w:autoSpaceDN w:val="0"/>
        <w:adjustRightInd w:val="0"/>
        <w:spacing w:line="360" w:lineRule="auto"/>
        <w:ind w:firstLine="420" w:firstLineChars="200"/>
        <w:jc w:val="left"/>
        <w:rPr>
          <w:rFonts w:ascii="新宋体" w:hAnsi="新宋体" w:eastAsia="新宋体" w:cs="TimesNewRomanPSMT"/>
          <w:color w:val="auto"/>
          <w:kern w:val="0"/>
          <w:szCs w:val="21"/>
          <w:highlight w:val="none"/>
          <w:u w:val="single"/>
        </w:rPr>
      </w:pPr>
      <w:r>
        <w:rPr>
          <w:rFonts w:hint="eastAsia" w:ascii="新宋体" w:hAnsi="新宋体" w:eastAsia="新宋体" w:cs="仿宋_GB2312"/>
          <w:color w:val="auto"/>
          <w:kern w:val="0"/>
          <w:szCs w:val="21"/>
          <w:highlight w:val="none"/>
        </w:rPr>
        <w:t>姓名：</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性别：</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年龄：</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职务：</w:t>
      </w:r>
      <w:r>
        <w:rPr>
          <w:rFonts w:hint="eastAsia"/>
          <w:color w:val="auto"/>
          <w:szCs w:val="21"/>
          <w:highlight w:val="none"/>
          <w:u w:val="single"/>
        </w:rPr>
        <w:t xml:space="preserve">       </w:t>
      </w: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系</w:t>
      </w:r>
      <w:r>
        <w:rPr>
          <w:rFonts w:hint="eastAsia"/>
          <w:color w:val="auto"/>
          <w:szCs w:val="21"/>
          <w:highlight w:val="none"/>
          <w:u w:val="single"/>
        </w:rPr>
        <w:t xml:space="preserve">       </w:t>
      </w:r>
      <w:r>
        <w:rPr>
          <w:rFonts w:hint="eastAsia" w:ascii="新宋体" w:hAnsi="新宋体" w:eastAsia="新宋体" w:cs="TimesNewRomanPSMT"/>
          <w:color w:val="auto"/>
          <w:kern w:val="0"/>
          <w:szCs w:val="21"/>
          <w:highlight w:val="none"/>
        </w:rPr>
        <w:t>(</w:t>
      </w:r>
      <w:r>
        <w:rPr>
          <w:rFonts w:hint="eastAsia" w:ascii="新宋体" w:hAnsi="新宋体" w:eastAsia="新宋体" w:cs="仿宋_GB2312"/>
          <w:color w:val="auto"/>
          <w:kern w:val="0"/>
          <w:szCs w:val="21"/>
          <w:highlight w:val="none"/>
        </w:rPr>
        <w:t>投标人名称）的法定代表人。</w:t>
      </w: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rPr>
      </w:pP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特此证明。</w:t>
      </w: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rPr>
      </w:pPr>
      <w:r>
        <w:rPr>
          <w:rFonts w:ascii="新宋体" w:hAnsi="新宋体" w:eastAsia="新宋体" w:cs="仿宋_GB2312"/>
          <w:color w:val="auto"/>
          <w:kern w:val="0"/>
          <w:szCs w:val="21"/>
          <w:highlight w:val="none"/>
        </w:rPr>
        <w:t>附：法定代表人身份证复印件。</w:t>
      </w:r>
    </w:p>
    <w:p>
      <w:pPr>
        <w:pStyle w:val="2"/>
        <w:ind w:firstLine="210"/>
        <w:rPr>
          <w:color w:val="auto"/>
          <w:szCs w:val="21"/>
          <w:highlight w:val="none"/>
        </w:rPr>
      </w:pPr>
    </w:p>
    <w:p>
      <w:pPr>
        <w:autoSpaceDE w:val="0"/>
        <w:autoSpaceDN w:val="0"/>
        <w:adjustRightInd w:val="0"/>
        <w:spacing w:line="360" w:lineRule="auto"/>
        <w:ind w:firstLine="420" w:firstLineChars="200"/>
        <w:jc w:val="right"/>
        <w:rPr>
          <w:rFonts w:ascii="新宋体" w:hAnsi="新宋体" w:eastAsia="新宋体" w:cs="仿宋_GB2312"/>
          <w:color w:val="auto"/>
          <w:kern w:val="0"/>
          <w:szCs w:val="21"/>
          <w:highlight w:val="none"/>
        </w:rPr>
      </w:pPr>
    </w:p>
    <w:p>
      <w:pPr>
        <w:wordWrap w:val="0"/>
        <w:autoSpaceDE w:val="0"/>
        <w:autoSpaceDN w:val="0"/>
        <w:adjustRightInd w:val="0"/>
        <w:spacing w:line="360" w:lineRule="auto"/>
        <w:ind w:firstLine="420" w:firstLineChars="200"/>
        <w:jc w:val="righ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投标人：</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（盖单位章）</w:t>
      </w:r>
    </w:p>
    <w:p>
      <w:pPr>
        <w:autoSpaceDE w:val="0"/>
        <w:autoSpaceDN w:val="0"/>
        <w:adjustRightInd w:val="0"/>
        <w:spacing w:line="360" w:lineRule="auto"/>
        <w:ind w:right="480" w:firstLine="4830" w:firstLineChars="2300"/>
        <w:jc w:val="righ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 xml:space="preserve">年   月   日 </w:t>
      </w:r>
    </w:p>
    <w:p>
      <w:pPr>
        <w:spacing w:before="156" w:beforeLines="50" w:after="156" w:afterLines="50" w:line="360" w:lineRule="auto"/>
        <w:rPr>
          <w:rFonts w:ascii="新宋体" w:hAnsi="新宋体" w:eastAsia="新宋体" w:cs="黑体"/>
          <w:color w:val="auto"/>
          <w:kern w:val="0"/>
          <w:sz w:val="24"/>
          <w:highlight w:val="none"/>
        </w:rPr>
      </w:pPr>
    </w:p>
    <w:p>
      <w:pPr>
        <w:pStyle w:val="2"/>
        <w:ind w:firstLine="210"/>
        <w:rPr>
          <w:color w:val="auto"/>
          <w:highlight w:val="none"/>
        </w:rPr>
      </w:pPr>
    </w:p>
    <w:p>
      <w:pPr>
        <w:spacing w:before="156" w:beforeLines="50" w:after="156" w:afterLines="50" w:line="360" w:lineRule="auto"/>
        <w:jc w:val="left"/>
        <w:rPr>
          <w:rFonts w:hint="eastAsia" w:ascii="宋体" w:hAnsi="宋体"/>
          <w:color w:val="auto"/>
          <w:sz w:val="24"/>
          <w:highlight w:val="none"/>
        </w:rPr>
      </w:pPr>
    </w:p>
    <w:p>
      <w:pPr>
        <w:spacing w:before="156" w:beforeLines="50" w:after="156" w:afterLines="50" w:line="360" w:lineRule="auto"/>
        <w:jc w:val="left"/>
        <w:rPr>
          <w:rFonts w:hint="eastAsia" w:ascii="宋体" w:hAnsi="宋体"/>
          <w:color w:val="auto"/>
          <w:sz w:val="24"/>
          <w:highlight w:val="none"/>
        </w:rPr>
      </w:pPr>
    </w:p>
    <w:p>
      <w:pPr>
        <w:spacing w:before="156" w:beforeLines="50" w:after="156" w:afterLines="50" w:line="360" w:lineRule="auto"/>
        <w:jc w:val="left"/>
        <w:rPr>
          <w:rFonts w:hint="eastAsia" w:ascii="宋体" w:hAnsi="宋体" w:eastAsia="宋体" w:cs="宋体"/>
          <w:color w:val="auto"/>
          <w:sz w:val="20"/>
        </w:rPr>
      </w:pPr>
      <w:r>
        <w:rPr>
          <w:rFonts w:hint="eastAsia" w:ascii="宋体" w:hAnsi="宋体"/>
          <w:color w:val="auto"/>
          <w:sz w:val="24"/>
          <w:highlight w:val="none"/>
        </w:rPr>
        <w:t>注：</w:t>
      </w:r>
      <w:r>
        <w:rPr>
          <w:rFonts w:hint="eastAsia" w:ascii="宋体" w:hAnsi="宋体"/>
          <w:bCs/>
          <w:color w:val="auto"/>
          <w:sz w:val="24"/>
          <w:highlight w:val="none"/>
        </w:rPr>
        <w:t>法定代表人</w:t>
      </w:r>
      <w:r>
        <w:rPr>
          <w:rFonts w:ascii="宋体" w:hAnsi="宋体"/>
          <w:bCs/>
          <w:color w:val="auto"/>
          <w:sz w:val="24"/>
          <w:highlight w:val="none"/>
        </w:rPr>
        <w:t>参</w:t>
      </w:r>
      <w:r>
        <w:rPr>
          <w:rFonts w:hint="eastAsia" w:ascii="宋体" w:hAnsi="宋体"/>
          <w:bCs/>
          <w:color w:val="auto"/>
          <w:sz w:val="24"/>
          <w:highlight w:val="none"/>
        </w:rPr>
        <w:t>加本招</w:t>
      </w:r>
      <w:r>
        <w:rPr>
          <w:rFonts w:ascii="宋体" w:hAnsi="宋体"/>
          <w:bCs/>
          <w:color w:val="auto"/>
          <w:sz w:val="24"/>
          <w:highlight w:val="none"/>
        </w:rPr>
        <w:t>标项目</w:t>
      </w:r>
      <w:r>
        <w:rPr>
          <w:rFonts w:hint="eastAsia" w:ascii="宋体" w:hAnsi="宋体"/>
          <w:bCs/>
          <w:color w:val="auto"/>
          <w:sz w:val="24"/>
          <w:highlight w:val="none"/>
        </w:rPr>
        <w:t>投</w:t>
      </w:r>
      <w:r>
        <w:rPr>
          <w:rFonts w:ascii="宋体" w:hAnsi="宋体"/>
          <w:bCs/>
          <w:color w:val="auto"/>
          <w:sz w:val="24"/>
          <w:highlight w:val="none"/>
        </w:rPr>
        <w:t>标</w:t>
      </w:r>
      <w:r>
        <w:rPr>
          <w:rFonts w:hint="eastAsia" w:ascii="宋体" w:hAnsi="宋体"/>
          <w:bCs/>
          <w:color w:val="auto"/>
          <w:sz w:val="24"/>
          <w:highlight w:val="none"/>
        </w:rPr>
        <w:t>的，</w:t>
      </w:r>
      <w:r>
        <w:rPr>
          <w:rFonts w:ascii="宋体" w:hAnsi="宋体"/>
          <w:bCs/>
          <w:color w:val="auto"/>
          <w:sz w:val="24"/>
          <w:highlight w:val="none"/>
        </w:rPr>
        <w:t>仅须</w:t>
      </w:r>
      <w:r>
        <w:rPr>
          <w:rFonts w:hint="eastAsia" w:ascii="宋体" w:hAnsi="宋体"/>
          <w:bCs/>
          <w:color w:val="auto"/>
          <w:sz w:val="24"/>
          <w:highlight w:val="none"/>
        </w:rPr>
        <w:t>出具此</w:t>
      </w:r>
      <w:r>
        <w:rPr>
          <w:rFonts w:ascii="宋体" w:hAnsi="宋体"/>
          <w:bCs/>
          <w:color w:val="auto"/>
          <w:sz w:val="24"/>
          <w:highlight w:val="none"/>
        </w:rPr>
        <w:t>证</w:t>
      </w:r>
      <w:r>
        <w:rPr>
          <w:rFonts w:hint="eastAsia" w:ascii="宋体" w:hAnsi="宋体"/>
          <w:bCs/>
          <w:color w:val="auto"/>
          <w:sz w:val="24"/>
          <w:highlight w:val="none"/>
        </w:rPr>
        <w:t>明</w:t>
      </w:r>
      <w:r>
        <w:rPr>
          <w:rFonts w:hint="eastAsia" w:ascii="宋体" w:hAnsi="宋体"/>
          <w:bCs/>
          <w:color w:val="auto"/>
          <w:sz w:val="24"/>
          <w:highlight w:val="none"/>
          <w:lang w:eastAsia="zh-CN"/>
        </w:rPr>
        <w:t>。</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03"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40" w:right="1440" w:bottom="378" w:left="1440" w:header="0" w:footer="0" w:gutter="0"/>
          <w:pgNumType w:fmt="decimal"/>
          <w:cols w:equalWidth="0" w:num="1">
            <w:col w:w="9360"/>
          </w:cols>
        </w:sectPr>
      </w:pPr>
    </w:p>
    <w:p>
      <w:pPr>
        <w:spacing w:line="1" w:lineRule="exact"/>
        <w:rPr>
          <w:rFonts w:hint="eastAsia" w:ascii="宋体" w:hAnsi="宋体" w:eastAsia="宋体" w:cs="宋体"/>
          <w:color w:val="auto"/>
          <w:sz w:val="20"/>
        </w:rPr>
      </w:pPr>
      <w:bookmarkStart w:id="473" w:name="page82"/>
      <w:bookmarkEnd w:id="473"/>
    </w:p>
    <w:p>
      <w:pPr>
        <w:spacing w:line="366" w:lineRule="exact"/>
        <w:jc w:val="center"/>
        <w:rPr>
          <w:rFonts w:hint="eastAsia" w:ascii="宋体" w:hAnsi="宋体" w:eastAsia="宋体" w:cs="宋体"/>
          <w:color w:val="auto"/>
          <w:sz w:val="20"/>
        </w:rPr>
      </w:pPr>
      <w:r>
        <w:rPr>
          <w:rFonts w:hint="eastAsia" w:ascii="宋体" w:hAnsi="宋体" w:eastAsia="宋体" w:cs="宋体"/>
          <w:b/>
          <w:bCs/>
          <w:color w:val="auto"/>
          <w:sz w:val="32"/>
          <w:szCs w:val="32"/>
        </w:rPr>
        <w:t>三、授权委托书</w:t>
      </w:r>
    </w:p>
    <w:p>
      <w:pPr>
        <w:spacing w:line="200" w:lineRule="exact"/>
        <w:rPr>
          <w:rFonts w:hint="eastAsia" w:ascii="宋体" w:hAnsi="宋体" w:eastAsia="宋体" w:cs="宋体"/>
          <w:color w:val="auto"/>
          <w:sz w:val="20"/>
        </w:rPr>
      </w:pPr>
    </w:p>
    <w:p>
      <w:pPr>
        <w:spacing w:line="240" w:lineRule="exact"/>
        <w:ind w:right="20"/>
        <w:jc w:val="center"/>
        <w:rPr>
          <w:rFonts w:hint="eastAsia" w:ascii="宋体" w:hAnsi="宋体" w:eastAsia="宋体" w:cs="宋体"/>
          <w:color w:val="auto"/>
          <w:szCs w:val="21"/>
        </w:rPr>
      </w:pP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u w:val="single"/>
        </w:rPr>
      </w:pPr>
      <w:r>
        <w:rPr>
          <w:rFonts w:hint="eastAsia" w:ascii="新宋体" w:hAnsi="新宋体" w:eastAsia="新宋体" w:cs="仿宋_GB2312"/>
          <w:color w:val="auto"/>
          <w:kern w:val="0"/>
          <w:szCs w:val="21"/>
          <w:highlight w:val="none"/>
        </w:rPr>
        <w:t>本人</w:t>
      </w:r>
      <w:r>
        <w:rPr>
          <w:rFonts w:hint="eastAsia" w:ascii="新宋体" w:hAnsi="新宋体" w:eastAsia="新宋体" w:cs="仿宋_GB2312"/>
          <w:color w:val="auto"/>
          <w:kern w:val="0"/>
          <w:szCs w:val="21"/>
          <w:highlight w:val="none"/>
          <w:u w:val="single"/>
        </w:rPr>
        <w:t xml:space="preserve">      </w:t>
      </w:r>
      <w:r>
        <w:rPr>
          <w:rFonts w:hint="eastAsia" w:ascii="新宋体" w:hAnsi="新宋体" w:eastAsia="新宋体" w:cs="仿宋_GB2312"/>
          <w:color w:val="auto"/>
          <w:kern w:val="0"/>
          <w:szCs w:val="21"/>
          <w:highlight w:val="none"/>
        </w:rPr>
        <w:t>（姓名）系</w:t>
      </w:r>
      <w:r>
        <w:rPr>
          <w:rFonts w:hint="eastAsia" w:ascii="新宋体" w:hAnsi="新宋体" w:eastAsia="新宋体" w:cs="仿宋_GB2312"/>
          <w:color w:val="auto"/>
          <w:kern w:val="0"/>
          <w:szCs w:val="21"/>
          <w:highlight w:val="none"/>
          <w:u w:val="single"/>
        </w:rPr>
        <w:t xml:space="preserve">          </w:t>
      </w:r>
      <w:r>
        <w:rPr>
          <w:rFonts w:hint="eastAsia" w:ascii="新宋体" w:hAnsi="新宋体" w:eastAsia="新宋体" w:cs="仿宋_GB2312"/>
          <w:color w:val="auto"/>
          <w:kern w:val="0"/>
          <w:szCs w:val="21"/>
          <w:highlight w:val="none"/>
        </w:rPr>
        <w:t>（投标人名称）的法定代表人，现委托</w:t>
      </w:r>
      <w:r>
        <w:rPr>
          <w:rFonts w:hint="eastAsia" w:ascii="新宋体" w:hAnsi="新宋体" w:eastAsia="新宋体" w:cs="仿宋_GB2312"/>
          <w:color w:val="auto"/>
          <w:kern w:val="0"/>
          <w:szCs w:val="21"/>
          <w:highlight w:val="none"/>
          <w:u w:val="single"/>
        </w:rPr>
        <w:t xml:space="preserve">      </w:t>
      </w:r>
    </w:p>
    <w:p>
      <w:pPr>
        <w:autoSpaceDE w:val="0"/>
        <w:autoSpaceDN w:val="0"/>
        <w:adjustRightInd w:val="0"/>
        <w:spacing w:line="360" w:lineRule="auto"/>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u w:val="single"/>
        </w:rPr>
        <w:t xml:space="preserve">      </w:t>
      </w:r>
      <w:r>
        <w:rPr>
          <w:rFonts w:hint="eastAsia" w:ascii="新宋体" w:hAnsi="新宋体" w:eastAsia="新宋体" w:cs="仿宋_GB2312"/>
          <w:color w:val="auto"/>
          <w:kern w:val="0"/>
          <w:szCs w:val="21"/>
          <w:highlight w:val="none"/>
        </w:rPr>
        <w:t>（姓名）为我方代理人。代理人根据授权，以我方名义签署、澄清、说明、补正、递交、撤回、修改</w:t>
      </w:r>
      <w:r>
        <w:rPr>
          <w:rFonts w:hint="eastAsia" w:ascii="新宋体" w:hAnsi="新宋体" w:eastAsia="新宋体" w:cs="仿宋_GB2312"/>
          <w:color w:val="auto"/>
          <w:kern w:val="0"/>
          <w:szCs w:val="21"/>
          <w:highlight w:val="none"/>
          <w:u w:val="single"/>
        </w:rPr>
        <w:t xml:space="preserve">        </w:t>
      </w:r>
      <w:r>
        <w:rPr>
          <w:rFonts w:hint="eastAsia" w:ascii="新宋体" w:hAnsi="新宋体" w:eastAsia="新宋体" w:cs="仿宋_GB2312"/>
          <w:color w:val="auto"/>
          <w:kern w:val="0"/>
          <w:szCs w:val="21"/>
          <w:highlight w:val="none"/>
        </w:rPr>
        <w:t>（项目名称）投标文件、签订合同和处理有关事宜，其法律后果由我方承担。</w:t>
      </w: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委托期限：</w:t>
      </w:r>
      <w:r>
        <w:rPr>
          <w:rFonts w:hint="eastAsia" w:ascii="新宋体" w:hAnsi="新宋体" w:eastAsia="新宋体" w:cs="仿宋_GB2312"/>
          <w:color w:val="auto"/>
          <w:kern w:val="0"/>
          <w:szCs w:val="21"/>
          <w:highlight w:val="none"/>
          <w:u w:val="single"/>
        </w:rPr>
        <w:t xml:space="preserve">      </w:t>
      </w:r>
      <w:r>
        <w:rPr>
          <w:rFonts w:hint="eastAsia" w:ascii="新宋体" w:hAnsi="新宋体" w:eastAsia="新宋体" w:cs="仿宋_GB2312"/>
          <w:color w:val="auto"/>
          <w:kern w:val="0"/>
          <w:szCs w:val="21"/>
          <w:highlight w:val="none"/>
        </w:rPr>
        <w:t>。</w:t>
      </w: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代理人无转委托权。</w:t>
      </w: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附：法定代表人及委托代理人身份证扫描件(双面)</w:t>
      </w:r>
    </w:p>
    <w:p>
      <w:pPr>
        <w:autoSpaceDE w:val="0"/>
        <w:autoSpaceDN w:val="0"/>
        <w:adjustRightInd w:val="0"/>
        <w:spacing w:line="360" w:lineRule="auto"/>
        <w:ind w:firstLine="420" w:firstLineChars="200"/>
        <w:jc w:val="left"/>
        <w:rPr>
          <w:rFonts w:ascii="新宋体" w:hAnsi="新宋体" w:eastAsia="新宋体" w:cs="仿宋_GB2312"/>
          <w:color w:val="auto"/>
          <w:kern w:val="0"/>
          <w:szCs w:val="21"/>
          <w:highlight w:val="none"/>
        </w:rPr>
      </w:pPr>
    </w:p>
    <w:p>
      <w:pPr>
        <w:pStyle w:val="2"/>
        <w:ind w:firstLine="210"/>
        <w:rPr>
          <w:color w:val="auto"/>
          <w:szCs w:val="21"/>
          <w:highlight w:val="none"/>
        </w:rPr>
      </w:pPr>
    </w:p>
    <w:p>
      <w:pPr>
        <w:pStyle w:val="2"/>
        <w:ind w:firstLine="210"/>
        <w:rPr>
          <w:color w:val="auto"/>
          <w:szCs w:val="21"/>
          <w:highlight w:val="none"/>
        </w:rPr>
      </w:pPr>
    </w:p>
    <w:p>
      <w:pPr>
        <w:pStyle w:val="2"/>
        <w:ind w:firstLine="210"/>
        <w:rPr>
          <w:color w:val="auto"/>
          <w:szCs w:val="21"/>
          <w:highlight w:val="none"/>
        </w:rPr>
      </w:pPr>
    </w:p>
    <w:p>
      <w:pPr>
        <w:autoSpaceDE w:val="0"/>
        <w:autoSpaceDN w:val="0"/>
        <w:adjustRightInd w:val="0"/>
        <w:spacing w:line="360" w:lineRule="auto"/>
        <w:ind w:firstLine="2520" w:firstLineChars="1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投标人：</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（盖单位章）</w:t>
      </w:r>
    </w:p>
    <w:p>
      <w:pPr>
        <w:autoSpaceDE w:val="0"/>
        <w:autoSpaceDN w:val="0"/>
        <w:adjustRightInd w:val="0"/>
        <w:spacing w:line="360" w:lineRule="auto"/>
        <w:ind w:firstLine="2520" w:firstLineChars="1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法定代表人：</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（签字）</w:t>
      </w:r>
    </w:p>
    <w:p>
      <w:pPr>
        <w:autoSpaceDE w:val="0"/>
        <w:autoSpaceDN w:val="0"/>
        <w:adjustRightInd w:val="0"/>
        <w:spacing w:line="360" w:lineRule="auto"/>
        <w:ind w:firstLine="2520" w:firstLineChars="1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身份证号码：</w:t>
      </w:r>
      <w:r>
        <w:rPr>
          <w:rFonts w:hint="eastAsia"/>
          <w:color w:val="auto"/>
          <w:szCs w:val="21"/>
          <w:highlight w:val="none"/>
          <w:u w:val="single"/>
        </w:rPr>
        <w:t xml:space="preserve">                       </w:t>
      </w:r>
    </w:p>
    <w:p>
      <w:pPr>
        <w:autoSpaceDE w:val="0"/>
        <w:autoSpaceDN w:val="0"/>
        <w:adjustRightInd w:val="0"/>
        <w:spacing w:line="360" w:lineRule="auto"/>
        <w:ind w:firstLine="2520" w:firstLineChars="1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委托代理人：</w:t>
      </w:r>
      <w:r>
        <w:rPr>
          <w:rFonts w:hint="eastAsia"/>
          <w:color w:val="auto"/>
          <w:szCs w:val="21"/>
          <w:highlight w:val="none"/>
          <w:u w:val="single"/>
        </w:rPr>
        <w:t xml:space="preserve">                       </w:t>
      </w:r>
      <w:r>
        <w:rPr>
          <w:rFonts w:hint="eastAsia" w:ascii="新宋体" w:hAnsi="新宋体" w:eastAsia="新宋体" w:cs="仿宋_GB2312"/>
          <w:color w:val="auto"/>
          <w:kern w:val="0"/>
          <w:szCs w:val="21"/>
          <w:highlight w:val="none"/>
        </w:rPr>
        <w:t>（签字）</w:t>
      </w:r>
    </w:p>
    <w:p>
      <w:pPr>
        <w:autoSpaceDE w:val="0"/>
        <w:autoSpaceDN w:val="0"/>
        <w:adjustRightInd w:val="0"/>
        <w:spacing w:line="360" w:lineRule="auto"/>
        <w:ind w:firstLine="2520" w:firstLineChars="1200"/>
        <w:jc w:val="left"/>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身份证号码：</w:t>
      </w:r>
      <w:r>
        <w:rPr>
          <w:rFonts w:hint="eastAsia"/>
          <w:color w:val="auto"/>
          <w:szCs w:val="21"/>
          <w:highlight w:val="none"/>
          <w:u w:val="single"/>
        </w:rPr>
        <w:t xml:space="preserve">                       </w:t>
      </w:r>
    </w:p>
    <w:p>
      <w:pPr>
        <w:spacing w:line="360" w:lineRule="auto"/>
        <w:ind w:firstLine="4200" w:firstLineChars="2000"/>
        <w:rPr>
          <w:rFonts w:ascii="新宋体" w:hAnsi="新宋体" w:eastAsia="新宋体" w:cs="仿宋_GB2312"/>
          <w:color w:val="auto"/>
          <w:kern w:val="0"/>
          <w:szCs w:val="21"/>
          <w:highlight w:val="none"/>
        </w:rPr>
      </w:pPr>
      <w:r>
        <w:rPr>
          <w:rFonts w:hint="eastAsia" w:ascii="新宋体" w:hAnsi="新宋体" w:eastAsia="新宋体" w:cs="仿宋_GB2312"/>
          <w:color w:val="auto"/>
          <w:kern w:val="0"/>
          <w:szCs w:val="21"/>
          <w:highlight w:val="none"/>
        </w:rPr>
        <w:t>年   月   日</w:t>
      </w:r>
    </w:p>
    <w:p>
      <w:pPr>
        <w:tabs>
          <w:tab w:val="left" w:pos="6938"/>
        </w:tabs>
        <w:spacing w:line="240" w:lineRule="exact"/>
        <w:ind w:right="20"/>
        <w:jc w:val="left"/>
        <w:rPr>
          <w:rFonts w:hint="eastAsia" w:ascii="宋体" w:hAnsi="宋体" w:eastAsia="宋体" w:cs="宋体"/>
          <w:color w:val="auto"/>
          <w:sz w:val="20"/>
        </w:rPr>
      </w:pPr>
      <w:r>
        <w:rPr>
          <w:rFonts w:hint="eastAsia" w:ascii="宋体" w:hAnsi="宋体" w:eastAsia="宋体" w:cs="宋体"/>
          <w:color w:val="auto"/>
          <w:szCs w:val="21"/>
        </w:rPr>
        <w:tab/>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pStyle w:val="2"/>
        <w:ind w:firstLine="340"/>
        <w:rPr>
          <w:rFonts w:hint="eastAsia" w:ascii="宋体" w:hAnsi="宋体" w:eastAsia="宋体" w:cs="宋体"/>
          <w:color w:val="auto"/>
        </w:rPr>
      </w:pPr>
    </w:p>
    <w:p>
      <w:pPr>
        <w:spacing w:line="381" w:lineRule="exact"/>
        <w:rPr>
          <w:rFonts w:hint="eastAsia" w:ascii="宋体" w:hAnsi="宋体" w:eastAsia="宋体" w:cs="宋体"/>
          <w:color w:val="auto"/>
          <w:sz w:val="20"/>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color w:val="auto"/>
        </w:rPr>
      </w:pPr>
      <w:r>
        <w:rPr>
          <w:rFonts w:hint="eastAsia" w:ascii="宋体" w:hAnsi="宋体" w:eastAsia="宋体" w:cs="宋体"/>
          <w:b/>
          <w:bCs/>
          <w:color w:val="auto"/>
          <w:sz w:val="32"/>
          <w:szCs w:val="32"/>
        </w:rPr>
        <w:t>四、投标保证金</w:t>
      </w:r>
    </w:p>
    <w:p>
      <w:pPr>
        <w:pStyle w:val="2"/>
        <w:ind w:firstLine="240"/>
        <w:jc w:val="center"/>
        <w:rPr>
          <w:rFonts w:hint="eastAsia" w:ascii="宋体" w:hAnsi="宋体" w:eastAsia="宋体" w:cs="宋体"/>
          <w:color w:val="auto"/>
        </w:rPr>
        <w:sectPr>
          <w:pgSz w:w="12240" w:h="15840"/>
          <w:pgMar w:top="1440" w:right="1440" w:bottom="378" w:left="1440" w:header="0" w:footer="0" w:gutter="0"/>
          <w:pgNumType w:fmt="decimal"/>
          <w:cols w:equalWidth="0" w:num="1">
            <w:col w:w="9360"/>
          </w:cols>
        </w:sectPr>
      </w:pPr>
      <w:r>
        <w:rPr>
          <w:rFonts w:hint="eastAsia" w:ascii="宋体" w:hAnsi="宋体" w:eastAsia="宋体" w:cs="宋体"/>
          <w:color w:val="auto"/>
          <w:sz w:val="24"/>
        </w:rPr>
        <w:t>附保证金有效银行转账凭证</w:t>
      </w:r>
    </w:p>
    <w:p>
      <w:pPr>
        <w:spacing w:line="1" w:lineRule="exact"/>
        <w:rPr>
          <w:rFonts w:hint="eastAsia" w:ascii="宋体" w:hAnsi="宋体" w:eastAsia="宋体" w:cs="宋体"/>
          <w:color w:val="auto"/>
          <w:sz w:val="20"/>
        </w:rPr>
      </w:pPr>
      <w:bookmarkStart w:id="474" w:name="page83"/>
      <w:bookmarkEnd w:id="474"/>
    </w:p>
    <w:p>
      <w:pPr>
        <w:spacing w:line="1" w:lineRule="exact"/>
        <w:rPr>
          <w:rFonts w:hint="eastAsia" w:ascii="宋体" w:hAnsi="宋体" w:eastAsia="宋体" w:cs="宋体"/>
          <w:color w:val="auto"/>
          <w:sz w:val="20"/>
        </w:rPr>
      </w:pPr>
      <w:bookmarkStart w:id="475" w:name="page85"/>
      <w:bookmarkEnd w:id="475"/>
    </w:p>
    <w:p>
      <w:pPr>
        <w:spacing w:line="20" w:lineRule="exact"/>
        <w:rPr>
          <w:rFonts w:hint="eastAsia" w:ascii="宋体" w:hAnsi="宋体" w:eastAsia="宋体" w:cs="宋体"/>
          <w:color w:val="auto"/>
          <w:sz w:val="20"/>
        </w:rPr>
      </w:pPr>
      <w:bookmarkStart w:id="476" w:name="page86"/>
      <w:bookmarkEnd w:id="476"/>
      <w:r>
        <w:rPr>
          <w:rFonts w:hint="eastAsia" w:ascii="宋体" w:hAnsi="宋体" w:eastAsia="宋体" w:cs="宋体"/>
          <w:color w:val="auto"/>
          <w:sz w:val="20"/>
        </w:rPr>
        <mc:AlternateContent>
          <mc:Choice Requires="wps">
            <w:drawing>
              <wp:anchor distT="0" distB="0" distL="114300" distR="114300" simplePos="0" relativeHeight="251704320" behindDoc="1" locked="0" layoutInCell="0" allowOverlap="1">
                <wp:simplePos x="0" y="0"/>
                <wp:positionH relativeFrom="column">
                  <wp:posOffset>5787390</wp:posOffset>
                </wp:positionH>
                <wp:positionV relativeFrom="paragraph">
                  <wp:posOffset>-1976755</wp:posOffset>
                </wp:positionV>
                <wp:extent cx="12700" cy="12700"/>
                <wp:effectExtent l="0" t="0" r="0" b="0"/>
                <wp:wrapNone/>
                <wp:docPr id="170" name="Shape 17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a:effectLst/>
                      </wps:spPr>
                      <wps:bodyPr/>
                    </wps:wsp>
                  </a:graphicData>
                </a:graphic>
              </wp:anchor>
            </w:drawing>
          </mc:Choice>
          <mc:Fallback>
            <w:pict>
              <v:rect id="Shape 170" o:spid="_x0000_s1026" o:spt="1" style="position:absolute;left:0pt;margin-left:455.7pt;margin-top:-155.65pt;height:1pt;width:1pt;z-index:-25161216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O3ZgyrbAAAADQEAAA8AAAAAAAAAAQAgAAAAIgAAAGRycy9kb3ducmV2LnhtbFBLAQIU&#10;ABQAAAAIAIdO4kBhJnUUfgEAABMDAAAOAAAAAAAAAAEAIAAAACoBAABkcnMvZTJvRG9jLnhtbFBL&#10;BQYAAAAABgAGAFkBAAAaBQAAAAA=&#10;">
                <v:fill on="t" focussize="0,0"/>
                <v:stroke on="f"/>
                <v:imagedata o:title=""/>
                <o:lock v:ext="edit" aspectratio="f"/>
              </v:rect>
            </w:pict>
          </mc:Fallback>
        </mc:AlternateContent>
      </w:r>
      <w:r>
        <w:rPr>
          <w:rFonts w:hint="eastAsia" w:ascii="宋体" w:hAnsi="宋体" w:eastAsia="宋体" w:cs="宋体"/>
          <w:color w:val="auto"/>
          <w:sz w:val="20"/>
        </w:rPr>
        <mc:AlternateContent>
          <mc:Choice Requires="wps">
            <w:drawing>
              <wp:anchor distT="0" distB="0" distL="114300" distR="114300" simplePos="0" relativeHeight="251705344" behindDoc="1" locked="0" layoutInCell="0" allowOverlap="1">
                <wp:simplePos x="0" y="0"/>
                <wp:positionH relativeFrom="column">
                  <wp:posOffset>5787390</wp:posOffset>
                </wp:positionH>
                <wp:positionV relativeFrom="paragraph">
                  <wp:posOffset>-8890</wp:posOffset>
                </wp:positionV>
                <wp:extent cx="12700" cy="12065"/>
                <wp:effectExtent l="0" t="0" r="0" b="0"/>
                <wp:wrapNone/>
                <wp:docPr id="171" name="Shape 17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a:noFill/>
                        </a:ln>
                        <a:effectLst/>
                      </wps:spPr>
                      <wps:bodyPr/>
                    </wps:wsp>
                  </a:graphicData>
                </a:graphic>
              </wp:anchor>
            </w:drawing>
          </mc:Choice>
          <mc:Fallback>
            <w:pict>
              <v:rect id="Shape 171" o:spid="_x0000_s1026" o:spt="1" style="position:absolute;left:0pt;margin-left:455.7pt;margin-top:-0.7pt;height:0.95pt;width:1pt;z-index:-251611136;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6YlxKNYAAAAHAQAADwAAAAAAAAABACAAAAAiAAAAZHJzL2Rvd25yZXYueG1sUEsBAhQA&#10;FAAAAAgAh07iQNaGOreCAQAAEwMAAA4AAAAAAAAAAQAgAAAAJQEAAGRycy9lMm9Eb2MueG1sUEsF&#10;BgAAAAAGAAYAWQEAABkFAAAAAA==&#10;">
                <v:fill on="t" focussize="0,0"/>
                <v:stroke on="f"/>
                <v:imagedata o:title=""/>
                <o:lock v:ext="edit" aspectratio="f"/>
              </v:rect>
            </w:pict>
          </mc:Fallback>
        </mc:AlternateContent>
      </w:r>
    </w:p>
    <w:p>
      <w:pPr>
        <w:spacing w:line="440" w:lineRule="exact"/>
        <w:jc w:val="center"/>
        <w:rPr>
          <w:rFonts w:asciiTheme="minorEastAsia" w:hAnsiTheme="minorEastAsia"/>
          <w:b/>
          <w:color w:val="auto"/>
          <w:sz w:val="28"/>
          <w:szCs w:val="28"/>
        </w:rPr>
      </w:pPr>
      <w:r>
        <w:rPr>
          <w:rFonts w:hint="eastAsia" w:cs="黑体" w:asciiTheme="minorEastAsia" w:hAnsiTheme="minorEastAsia"/>
          <w:b/>
          <w:color w:val="auto"/>
          <w:kern w:val="0"/>
          <w:sz w:val="28"/>
          <w:szCs w:val="28"/>
          <w:lang w:eastAsia="zh-CN"/>
        </w:rPr>
        <w:t>五</w:t>
      </w:r>
      <w:r>
        <w:rPr>
          <w:rFonts w:hint="eastAsia" w:cs="黑体" w:asciiTheme="minorEastAsia" w:hAnsiTheme="minorEastAsia"/>
          <w:b/>
          <w:color w:val="auto"/>
          <w:kern w:val="0"/>
          <w:sz w:val="28"/>
          <w:szCs w:val="28"/>
        </w:rPr>
        <w:t>、联合体协议书</w:t>
      </w:r>
    </w:p>
    <w:p>
      <w:pPr>
        <w:spacing w:line="400" w:lineRule="exact"/>
        <w:ind w:firstLine="560" w:firstLineChars="200"/>
        <w:jc w:val="left"/>
        <w:rPr>
          <w:rFonts w:asciiTheme="minorEastAsia" w:hAnsiTheme="minorEastAsia"/>
          <w:color w:val="auto"/>
          <w:sz w:val="28"/>
          <w:szCs w:val="28"/>
          <w:u w:val="single"/>
        </w:rPr>
      </w:pPr>
    </w:p>
    <w:p>
      <w:pPr>
        <w:spacing w:line="400" w:lineRule="exact"/>
        <w:ind w:left="141" w:leftChars="67" w:firstLine="420" w:firstLineChars="150"/>
        <w:jc w:val="left"/>
        <w:rPr>
          <w:rFonts w:asciiTheme="minorEastAsia" w:hAnsiTheme="minorEastAsia"/>
          <w:color w:val="auto"/>
          <w:sz w:val="28"/>
          <w:szCs w:val="28"/>
        </w:rPr>
      </w:pPr>
      <w:r>
        <w:rPr>
          <w:rFonts w:asciiTheme="minorEastAsia" w:hAnsiTheme="minorEastAsia"/>
          <w:color w:val="auto"/>
          <w:sz w:val="28"/>
          <w:szCs w:val="28"/>
          <w:u w:val="single"/>
        </w:rPr>
        <w:tab/>
      </w:r>
      <w:bookmarkStart w:id="477" w:name="_Toc221952036"/>
      <w:r>
        <w:rPr>
          <w:rFonts w:hint="eastAsia" w:asciiTheme="minorEastAsia" w:hAnsiTheme="minorEastAsia"/>
          <w:color w:val="auto"/>
          <w:sz w:val="28"/>
          <w:szCs w:val="28"/>
          <w:u w:val="single"/>
        </w:rPr>
        <w:t xml:space="preserve">                        </w:t>
      </w:r>
      <w:r>
        <w:rPr>
          <w:rFonts w:asciiTheme="minorEastAsia" w:hAnsiTheme="minorEastAsia"/>
          <w:color w:val="auto"/>
          <w:sz w:val="28"/>
          <w:szCs w:val="28"/>
        </w:rPr>
        <w:t>（</w:t>
      </w:r>
      <w:r>
        <w:rPr>
          <w:rFonts w:hint="eastAsia" w:asciiTheme="minorEastAsia" w:hAnsiTheme="minorEastAsia"/>
          <w:color w:val="auto"/>
          <w:sz w:val="28"/>
          <w:szCs w:val="28"/>
        </w:rPr>
        <w:t>所有成员单位名称</w:t>
      </w:r>
      <w:r>
        <w:rPr>
          <w:rFonts w:asciiTheme="minorEastAsia" w:hAnsiTheme="minorEastAsia"/>
          <w:color w:val="auto"/>
          <w:sz w:val="28"/>
          <w:szCs w:val="28"/>
        </w:rPr>
        <w:t>）</w:t>
      </w:r>
      <w:r>
        <w:rPr>
          <w:rFonts w:hint="eastAsia" w:asciiTheme="minorEastAsia" w:hAnsiTheme="minorEastAsia"/>
          <w:color w:val="auto"/>
          <w:sz w:val="28"/>
          <w:szCs w:val="28"/>
        </w:rPr>
        <w:t>自愿组成</w:t>
      </w:r>
      <w:r>
        <w:rPr>
          <w:rFonts w:asciiTheme="minorEastAsia" w:hAnsiTheme="minorEastAsia"/>
          <w:color w:val="auto"/>
          <w:sz w:val="28"/>
          <w:szCs w:val="28"/>
          <w:u w:val="single"/>
        </w:rPr>
        <w:tab/>
      </w:r>
      <w:r>
        <w:rPr>
          <w:rFonts w:hint="eastAsia" w:asciiTheme="minorEastAsia" w:hAnsiTheme="minorEastAsia"/>
          <w:color w:val="auto"/>
          <w:sz w:val="28"/>
          <w:szCs w:val="28"/>
          <w:u w:val="single"/>
        </w:rPr>
        <w:t xml:space="preserve">        </w:t>
      </w:r>
      <w:r>
        <w:rPr>
          <w:rFonts w:hint="eastAsia" w:asciiTheme="minorEastAsia" w:hAnsiTheme="minorEastAsia"/>
          <w:color w:val="auto"/>
          <w:sz w:val="28"/>
          <w:szCs w:val="28"/>
        </w:rPr>
        <w:t>联合体，共同参加</w:t>
      </w:r>
      <w:r>
        <w:rPr>
          <w:rFonts w:asciiTheme="minorEastAsia" w:hAnsiTheme="minorEastAsia"/>
          <w:color w:val="auto"/>
          <w:sz w:val="28"/>
          <w:szCs w:val="28"/>
          <w:u w:val="single"/>
        </w:rPr>
        <w:tab/>
      </w:r>
      <w:r>
        <w:rPr>
          <w:rFonts w:hint="eastAsia" w:asciiTheme="minorEastAsia" w:hAnsiTheme="minorEastAsia"/>
          <w:color w:val="auto"/>
          <w:sz w:val="28"/>
          <w:szCs w:val="28"/>
          <w:u w:val="single"/>
        </w:rPr>
        <w:t xml:space="preserve"> </w:t>
      </w:r>
      <w:r>
        <w:rPr>
          <w:rFonts w:hint="eastAsia" w:asciiTheme="minorEastAsia" w:hAnsiTheme="minorEastAsia"/>
          <w:color w:val="auto"/>
          <w:sz w:val="28"/>
          <w:szCs w:val="28"/>
          <w:u w:val="single"/>
          <w:lang w:val="en-US" w:eastAsia="zh-CN"/>
        </w:rPr>
        <w:t xml:space="preserve">   </w:t>
      </w:r>
      <w:r>
        <w:rPr>
          <w:rFonts w:hint="eastAsia" w:asciiTheme="minorEastAsia" w:hAnsiTheme="minorEastAsia"/>
          <w:color w:val="auto"/>
          <w:sz w:val="28"/>
          <w:szCs w:val="28"/>
          <w:u w:val="single"/>
        </w:rPr>
        <w:t xml:space="preserve">    </w:t>
      </w:r>
      <w:r>
        <w:rPr>
          <w:rFonts w:asciiTheme="minorEastAsia" w:hAnsiTheme="minorEastAsia"/>
          <w:color w:val="auto"/>
          <w:sz w:val="28"/>
          <w:szCs w:val="28"/>
        </w:rPr>
        <w:t>（</w:t>
      </w:r>
      <w:r>
        <w:rPr>
          <w:rFonts w:hint="eastAsia" w:asciiTheme="minorEastAsia" w:hAnsiTheme="minorEastAsia"/>
          <w:color w:val="auto"/>
          <w:sz w:val="28"/>
          <w:szCs w:val="28"/>
        </w:rPr>
        <w:t>项目名称）投标。现就联合体投标事宜订立如下协议。</w:t>
      </w:r>
      <w:bookmarkEnd w:id="477"/>
    </w:p>
    <w:p>
      <w:pPr>
        <w:spacing w:line="400" w:lineRule="exact"/>
        <w:ind w:firstLine="560" w:firstLineChars="200"/>
        <w:jc w:val="left"/>
        <w:rPr>
          <w:rFonts w:asciiTheme="minorEastAsia" w:hAnsiTheme="minorEastAsia"/>
          <w:color w:val="auto"/>
          <w:sz w:val="28"/>
          <w:szCs w:val="28"/>
        </w:rPr>
      </w:pPr>
      <w:bookmarkStart w:id="478" w:name="_Toc221952037"/>
      <w:r>
        <w:rPr>
          <w:rFonts w:hint="eastAsia" w:asciiTheme="minorEastAsia" w:hAnsiTheme="minorEastAsia"/>
          <w:color w:val="auto"/>
          <w:sz w:val="28"/>
          <w:szCs w:val="28"/>
        </w:rPr>
        <w:t>1.</w:t>
      </w:r>
      <w:r>
        <w:rPr>
          <w:rFonts w:asciiTheme="minorEastAsia" w:hAnsiTheme="minorEastAsia"/>
          <w:color w:val="auto"/>
          <w:sz w:val="28"/>
          <w:szCs w:val="28"/>
          <w:u w:val="single"/>
        </w:rPr>
        <w:tab/>
      </w:r>
      <w:r>
        <w:rPr>
          <w:rFonts w:asciiTheme="minorEastAsia" w:hAnsiTheme="minorEastAsia"/>
          <w:color w:val="auto"/>
          <w:sz w:val="28"/>
          <w:szCs w:val="28"/>
          <w:u w:val="single"/>
        </w:rPr>
        <w:t>（</w:t>
      </w:r>
      <w:r>
        <w:rPr>
          <w:rFonts w:hint="eastAsia" w:asciiTheme="minorEastAsia" w:hAnsiTheme="minorEastAsia"/>
          <w:color w:val="auto"/>
          <w:sz w:val="28"/>
          <w:szCs w:val="28"/>
          <w:u w:val="single"/>
        </w:rPr>
        <w:t>某成员单位名称</w:t>
      </w:r>
      <w:r>
        <w:rPr>
          <w:rFonts w:asciiTheme="minorEastAsia" w:hAnsiTheme="minorEastAsia"/>
          <w:color w:val="auto"/>
          <w:sz w:val="28"/>
          <w:szCs w:val="28"/>
          <w:u w:val="single"/>
        </w:rPr>
        <w:t>）</w:t>
      </w:r>
      <w:r>
        <w:rPr>
          <w:rFonts w:asciiTheme="minorEastAsia" w:hAnsiTheme="minorEastAsia"/>
          <w:color w:val="auto"/>
          <w:sz w:val="28"/>
          <w:szCs w:val="28"/>
          <w:u w:val="single"/>
        </w:rPr>
        <w:tab/>
      </w:r>
      <w:r>
        <w:rPr>
          <w:rFonts w:hint="eastAsia" w:asciiTheme="minorEastAsia" w:hAnsiTheme="minorEastAsia"/>
          <w:color w:val="auto"/>
          <w:sz w:val="28"/>
          <w:szCs w:val="28"/>
        </w:rPr>
        <w:t>为</w:t>
      </w:r>
      <w:r>
        <w:rPr>
          <w:rFonts w:asciiTheme="minorEastAsia" w:hAnsiTheme="minorEastAsia"/>
          <w:color w:val="auto"/>
          <w:sz w:val="28"/>
          <w:szCs w:val="28"/>
        </w:rPr>
        <w:t>（</w:t>
      </w:r>
      <w:r>
        <w:rPr>
          <w:rFonts w:hint="eastAsia" w:asciiTheme="minorEastAsia" w:hAnsiTheme="minorEastAsia"/>
          <w:color w:val="auto"/>
          <w:sz w:val="28"/>
          <w:szCs w:val="28"/>
        </w:rPr>
        <w:t>联合体名称</w:t>
      </w:r>
      <w:r>
        <w:rPr>
          <w:rFonts w:asciiTheme="minorEastAsia" w:hAnsiTheme="minorEastAsia"/>
          <w:color w:val="auto"/>
          <w:sz w:val="28"/>
          <w:szCs w:val="28"/>
        </w:rPr>
        <w:t>）</w:t>
      </w:r>
      <w:r>
        <w:rPr>
          <w:rFonts w:hint="eastAsia" w:asciiTheme="minorEastAsia" w:hAnsiTheme="minorEastAsia"/>
          <w:color w:val="auto"/>
          <w:sz w:val="28"/>
          <w:szCs w:val="28"/>
        </w:rPr>
        <w:t>牵头人。</w:t>
      </w:r>
      <w:bookmarkEnd w:id="478"/>
    </w:p>
    <w:p>
      <w:pPr>
        <w:spacing w:line="400" w:lineRule="exact"/>
        <w:ind w:firstLine="560" w:firstLineChars="200"/>
        <w:jc w:val="left"/>
        <w:rPr>
          <w:rFonts w:asciiTheme="minorEastAsia" w:hAnsiTheme="minorEastAsia"/>
          <w:color w:val="auto"/>
          <w:sz w:val="28"/>
          <w:szCs w:val="28"/>
        </w:rPr>
      </w:pPr>
      <w:bookmarkStart w:id="479" w:name="_Toc221952038"/>
      <w:r>
        <w:rPr>
          <w:rFonts w:hint="eastAsia" w:asciiTheme="minorEastAsia" w:hAnsiTheme="minorEastAsia"/>
          <w:color w:val="auto"/>
          <w:sz w:val="28"/>
          <w:szCs w:val="28"/>
        </w:rPr>
        <w:t>2.联合体牵头人合法代表联合体各成员负责本招标项目投标文件编制和合同谈判活动，并代表联合体提交和接受相关的资料、信息及指示，并处理与之有关的一切事务，负责合同实施阶段的主办、组织和协调工作。</w:t>
      </w:r>
      <w:bookmarkEnd w:id="479"/>
    </w:p>
    <w:p>
      <w:pPr>
        <w:spacing w:line="400" w:lineRule="exact"/>
        <w:ind w:firstLine="560" w:firstLineChars="200"/>
        <w:jc w:val="left"/>
        <w:rPr>
          <w:rFonts w:asciiTheme="minorEastAsia" w:hAnsiTheme="minorEastAsia"/>
          <w:color w:val="auto"/>
          <w:sz w:val="28"/>
          <w:szCs w:val="28"/>
        </w:rPr>
      </w:pPr>
      <w:bookmarkStart w:id="480" w:name="_Toc221952039"/>
      <w:r>
        <w:rPr>
          <w:rFonts w:hint="eastAsia" w:asciiTheme="minorEastAsia" w:hAnsiTheme="minorEastAsia"/>
          <w:color w:val="auto"/>
          <w:sz w:val="28"/>
          <w:szCs w:val="28"/>
        </w:rPr>
        <w:t>3.联合体将严格按照招标文件的各项要求，递交投标文件，履行合同，并对外承担连带责任。</w:t>
      </w:r>
      <w:bookmarkEnd w:id="480"/>
    </w:p>
    <w:p>
      <w:pPr>
        <w:spacing w:line="400" w:lineRule="exact"/>
        <w:ind w:firstLine="560" w:firstLineChars="200"/>
        <w:jc w:val="left"/>
        <w:rPr>
          <w:rFonts w:asciiTheme="minorEastAsia" w:hAnsiTheme="minorEastAsia"/>
          <w:color w:val="auto"/>
          <w:sz w:val="28"/>
          <w:szCs w:val="28"/>
        </w:rPr>
      </w:pPr>
      <w:bookmarkStart w:id="481" w:name="_Toc221952040"/>
      <w:r>
        <w:rPr>
          <w:rFonts w:hint="eastAsia" w:asciiTheme="minorEastAsia" w:hAnsiTheme="minorEastAsia"/>
          <w:color w:val="auto"/>
          <w:sz w:val="28"/>
          <w:szCs w:val="28"/>
        </w:rPr>
        <w:t>4.联合体各成员单位内部的职责分工如下：</w:t>
      </w:r>
      <w:r>
        <w:rPr>
          <w:rFonts w:asciiTheme="minorEastAsia" w:hAnsiTheme="minorEastAsia"/>
          <w:color w:val="auto"/>
          <w:sz w:val="28"/>
          <w:szCs w:val="28"/>
          <w:u w:val="single"/>
        </w:rPr>
        <w:tab/>
      </w:r>
      <w:r>
        <w:rPr>
          <w:rFonts w:asciiTheme="minorEastAsia" w:hAnsiTheme="minorEastAsia"/>
          <w:color w:val="auto"/>
          <w:sz w:val="28"/>
          <w:szCs w:val="28"/>
          <w:u w:val="single"/>
        </w:rPr>
        <w:tab/>
      </w:r>
      <w:r>
        <w:rPr>
          <w:rFonts w:hint="eastAsia" w:asciiTheme="minorEastAsia" w:hAnsiTheme="minorEastAsia"/>
          <w:color w:val="auto"/>
          <w:sz w:val="28"/>
          <w:szCs w:val="28"/>
          <w:u w:val="single"/>
        </w:rPr>
        <w:t xml:space="preserve">    </w:t>
      </w:r>
      <w:r>
        <w:rPr>
          <w:rFonts w:hint="eastAsia" w:asciiTheme="minorEastAsia" w:hAnsiTheme="minorEastAsia"/>
          <w:color w:val="auto"/>
          <w:sz w:val="28"/>
          <w:szCs w:val="28"/>
        </w:rPr>
        <w:t>。</w:t>
      </w:r>
      <w:bookmarkEnd w:id="481"/>
    </w:p>
    <w:p>
      <w:pPr>
        <w:spacing w:line="400" w:lineRule="exact"/>
        <w:ind w:firstLine="560" w:firstLineChars="200"/>
        <w:jc w:val="left"/>
        <w:rPr>
          <w:rFonts w:asciiTheme="minorEastAsia" w:hAnsiTheme="minorEastAsia"/>
          <w:color w:val="auto"/>
          <w:sz w:val="28"/>
          <w:szCs w:val="28"/>
        </w:rPr>
      </w:pPr>
      <w:bookmarkStart w:id="482" w:name="_Toc221952041"/>
      <w:r>
        <w:rPr>
          <w:rFonts w:hint="eastAsia" w:asciiTheme="minorEastAsia" w:hAnsiTheme="minorEastAsia"/>
          <w:color w:val="auto"/>
          <w:sz w:val="28"/>
          <w:szCs w:val="28"/>
        </w:rPr>
        <w:t>5.本协议书自签署之日起生效，合同履行完毕后自动失效。</w:t>
      </w:r>
      <w:bookmarkEnd w:id="482"/>
    </w:p>
    <w:p>
      <w:pPr>
        <w:spacing w:line="400" w:lineRule="exact"/>
        <w:ind w:firstLine="560" w:firstLineChars="200"/>
        <w:jc w:val="left"/>
        <w:rPr>
          <w:rFonts w:asciiTheme="minorEastAsia" w:hAnsiTheme="minorEastAsia"/>
          <w:color w:val="auto"/>
          <w:sz w:val="28"/>
          <w:szCs w:val="28"/>
        </w:rPr>
      </w:pPr>
      <w:bookmarkStart w:id="483" w:name="_Toc221952042"/>
      <w:r>
        <w:rPr>
          <w:rFonts w:hint="eastAsia" w:asciiTheme="minorEastAsia" w:hAnsiTheme="minorEastAsia"/>
          <w:color w:val="auto"/>
          <w:sz w:val="28"/>
          <w:szCs w:val="28"/>
        </w:rPr>
        <w:t>6</w:t>
      </w:r>
      <w:bookmarkEnd w:id="483"/>
      <w:r>
        <w:rPr>
          <w:rFonts w:hint="eastAsia" w:asciiTheme="minorEastAsia" w:hAnsiTheme="minorEastAsia"/>
          <w:color w:val="auto"/>
          <w:sz w:val="28"/>
          <w:szCs w:val="28"/>
        </w:rPr>
        <w:t>.本协议书一式份，联合体成员和招标人各执一份。</w:t>
      </w:r>
    </w:p>
    <w:p>
      <w:pPr>
        <w:spacing w:line="400" w:lineRule="exact"/>
        <w:jc w:val="left"/>
        <w:rPr>
          <w:rFonts w:asciiTheme="minorEastAsia" w:hAnsiTheme="minorEastAsia"/>
          <w:color w:val="auto"/>
          <w:sz w:val="28"/>
          <w:szCs w:val="28"/>
        </w:rPr>
      </w:pPr>
      <w:bookmarkStart w:id="484" w:name="_Toc221952044"/>
    </w:p>
    <w:p>
      <w:pPr>
        <w:spacing w:line="400" w:lineRule="exact"/>
        <w:jc w:val="left"/>
        <w:rPr>
          <w:rFonts w:asciiTheme="minorEastAsia" w:hAnsiTheme="minorEastAsia"/>
          <w:color w:val="auto"/>
          <w:sz w:val="28"/>
          <w:szCs w:val="28"/>
        </w:rPr>
      </w:pPr>
    </w:p>
    <w:p>
      <w:pPr>
        <w:spacing w:line="400" w:lineRule="exact"/>
        <w:jc w:val="right"/>
        <w:rPr>
          <w:rFonts w:asciiTheme="minorEastAsia" w:hAnsiTheme="minorEastAsia"/>
          <w:color w:val="auto"/>
          <w:sz w:val="28"/>
          <w:szCs w:val="28"/>
        </w:rPr>
      </w:pPr>
      <w:r>
        <w:rPr>
          <w:rFonts w:hint="eastAsia" w:asciiTheme="minorEastAsia" w:hAnsiTheme="minorEastAsia"/>
          <w:color w:val="auto"/>
          <w:sz w:val="28"/>
          <w:szCs w:val="28"/>
        </w:rPr>
        <w:t>牵头人名称：</w:t>
      </w:r>
      <w:r>
        <w:rPr>
          <w:rFonts w:asciiTheme="minorEastAsia" w:hAnsiTheme="minorEastAsia"/>
          <w:color w:val="auto"/>
          <w:sz w:val="28"/>
          <w:szCs w:val="28"/>
          <w:u w:val="single"/>
        </w:rPr>
        <w:tab/>
      </w:r>
      <w:r>
        <w:rPr>
          <w:rFonts w:asciiTheme="minorEastAsia" w:hAnsiTheme="minorEastAsia"/>
          <w:color w:val="auto"/>
          <w:sz w:val="28"/>
          <w:szCs w:val="28"/>
          <w:u w:val="single"/>
        </w:rPr>
        <w:tab/>
      </w:r>
      <w:r>
        <w:rPr>
          <w:rFonts w:asciiTheme="minorEastAsia" w:hAnsiTheme="minorEastAsia"/>
          <w:color w:val="auto"/>
          <w:sz w:val="28"/>
          <w:szCs w:val="28"/>
          <w:u w:val="single"/>
        </w:rPr>
        <w:tab/>
      </w:r>
      <w:r>
        <w:rPr>
          <w:rFonts w:asciiTheme="minorEastAsia" w:hAnsiTheme="minorEastAsia"/>
          <w:color w:val="auto"/>
          <w:sz w:val="28"/>
          <w:szCs w:val="28"/>
          <w:u w:val="single"/>
        </w:rPr>
        <w:tab/>
      </w:r>
      <w:r>
        <w:rPr>
          <w:rFonts w:hint="eastAsia" w:asciiTheme="minorEastAsia" w:hAnsiTheme="minorEastAsia"/>
          <w:color w:val="auto"/>
          <w:sz w:val="28"/>
          <w:szCs w:val="28"/>
        </w:rPr>
        <w:t>（盖章单位）</w:t>
      </w:r>
      <w:bookmarkEnd w:id="484"/>
    </w:p>
    <w:p>
      <w:pPr>
        <w:wordWrap w:val="0"/>
        <w:spacing w:line="400" w:lineRule="exact"/>
        <w:ind w:right="420"/>
        <w:jc w:val="right"/>
        <w:rPr>
          <w:rFonts w:asciiTheme="minorEastAsia" w:hAnsiTheme="minorEastAsia"/>
          <w:color w:val="auto"/>
          <w:sz w:val="28"/>
          <w:szCs w:val="28"/>
        </w:rPr>
      </w:pPr>
      <w:bookmarkStart w:id="485" w:name="_Toc221952045"/>
      <w:r>
        <w:rPr>
          <w:rFonts w:hint="eastAsia" w:asciiTheme="minorEastAsia" w:hAnsiTheme="minorEastAsia"/>
          <w:color w:val="auto"/>
          <w:sz w:val="28"/>
          <w:szCs w:val="28"/>
        </w:rPr>
        <w:t>法定代表人：</w:t>
      </w:r>
      <w:r>
        <w:rPr>
          <w:rFonts w:asciiTheme="minorEastAsia" w:hAnsiTheme="minorEastAsia"/>
          <w:color w:val="auto"/>
          <w:sz w:val="28"/>
          <w:szCs w:val="28"/>
          <w:u w:val="single"/>
        </w:rPr>
        <w:tab/>
      </w:r>
      <w:r>
        <w:rPr>
          <w:rFonts w:hint="eastAsia" w:asciiTheme="minorEastAsia" w:hAnsiTheme="minorEastAsia"/>
          <w:color w:val="auto"/>
          <w:sz w:val="28"/>
          <w:szCs w:val="28"/>
          <w:u w:val="single"/>
        </w:rPr>
        <w:t xml:space="preserve">        </w:t>
      </w:r>
      <w:r>
        <w:rPr>
          <w:rFonts w:asciiTheme="minorEastAsia" w:hAnsiTheme="minorEastAsia"/>
          <w:color w:val="auto"/>
          <w:sz w:val="28"/>
          <w:szCs w:val="28"/>
          <w:u w:val="single"/>
        </w:rPr>
        <w:tab/>
      </w:r>
      <w:r>
        <w:rPr>
          <w:rFonts w:hint="eastAsia" w:asciiTheme="minorEastAsia" w:hAnsiTheme="minorEastAsia"/>
          <w:color w:val="auto"/>
          <w:sz w:val="28"/>
          <w:szCs w:val="28"/>
        </w:rPr>
        <w:t>（签字）</w:t>
      </w:r>
      <w:bookmarkEnd w:id="485"/>
    </w:p>
    <w:p>
      <w:pPr>
        <w:spacing w:line="400" w:lineRule="exact"/>
        <w:jc w:val="right"/>
        <w:rPr>
          <w:rFonts w:asciiTheme="minorEastAsia" w:hAnsiTheme="minorEastAsia"/>
          <w:color w:val="auto"/>
          <w:sz w:val="28"/>
          <w:szCs w:val="28"/>
        </w:rPr>
      </w:pPr>
      <w:bookmarkStart w:id="486" w:name="_Toc221952046"/>
    </w:p>
    <w:p>
      <w:pPr>
        <w:spacing w:line="400" w:lineRule="exact"/>
        <w:jc w:val="right"/>
        <w:rPr>
          <w:rFonts w:asciiTheme="minorEastAsia" w:hAnsiTheme="minorEastAsia"/>
          <w:color w:val="auto"/>
          <w:sz w:val="28"/>
          <w:szCs w:val="28"/>
        </w:rPr>
      </w:pPr>
      <w:r>
        <w:rPr>
          <w:rFonts w:hint="eastAsia" w:asciiTheme="minorEastAsia" w:hAnsiTheme="minorEastAsia"/>
          <w:color w:val="auto"/>
          <w:sz w:val="28"/>
          <w:szCs w:val="28"/>
        </w:rPr>
        <w:t>成员一名称：</w:t>
      </w:r>
      <w:r>
        <w:rPr>
          <w:rFonts w:asciiTheme="minorEastAsia" w:hAnsiTheme="minorEastAsia"/>
          <w:color w:val="auto"/>
          <w:sz w:val="28"/>
          <w:szCs w:val="28"/>
          <w:u w:val="single"/>
        </w:rPr>
        <w:tab/>
      </w:r>
      <w:r>
        <w:rPr>
          <w:rFonts w:asciiTheme="minorEastAsia" w:hAnsiTheme="minorEastAsia"/>
          <w:color w:val="auto"/>
          <w:sz w:val="28"/>
          <w:szCs w:val="28"/>
          <w:u w:val="single"/>
        </w:rPr>
        <w:tab/>
      </w:r>
      <w:r>
        <w:rPr>
          <w:rFonts w:asciiTheme="minorEastAsia" w:hAnsiTheme="minorEastAsia"/>
          <w:color w:val="auto"/>
          <w:sz w:val="28"/>
          <w:szCs w:val="28"/>
          <w:u w:val="single"/>
        </w:rPr>
        <w:tab/>
      </w:r>
      <w:r>
        <w:rPr>
          <w:rFonts w:asciiTheme="minorEastAsia" w:hAnsiTheme="minorEastAsia"/>
          <w:color w:val="auto"/>
          <w:sz w:val="28"/>
          <w:szCs w:val="28"/>
          <w:u w:val="single"/>
        </w:rPr>
        <w:tab/>
      </w:r>
      <w:r>
        <w:rPr>
          <w:rFonts w:hint="eastAsia" w:asciiTheme="minorEastAsia" w:hAnsiTheme="minorEastAsia"/>
          <w:color w:val="auto"/>
          <w:sz w:val="28"/>
          <w:szCs w:val="28"/>
        </w:rPr>
        <w:t>（盖章单位）</w:t>
      </w:r>
      <w:bookmarkEnd w:id="486"/>
    </w:p>
    <w:p>
      <w:pPr>
        <w:wordWrap w:val="0"/>
        <w:spacing w:line="400" w:lineRule="exact"/>
        <w:ind w:right="420"/>
        <w:jc w:val="right"/>
        <w:rPr>
          <w:rFonts w:asciiTheme="minorEastAsia" w:hAnsiTheme="minorEastAsia"/>
          <w:color w:val="auto"/>
          <w:sz w:val="28"/>
          <w:szCs w:val="28"/>
        </w:rPr>
      </w:pPr>
      <w:r>
        <w:rPr>
          <w:rFonts w:hint="eastAsia" w:asciiTheme="minorEastAsia" w:hAnsiTheme="minorEastAsia"/>
          <w:color w:val="auto"/>
          <w:sz w:val="28"/>
          <w:szCs w:val="28"/>
        </w:rPr>
        <w:t>法定代表人：</w:t>
      </w:r>
      <w:r>
        <w:rPr>
          <w:rFonts w:asciiTheme="minorEastAsia" w:hAnsiTheme="minorEastAsia"/>
          <w:color w:val="auto"/>
          <w:sz w:val="28"/>
          <w:szCs w:val="28"/>
          <w:u w:val="single"/>
        </w:rPr>
        <w:tab/>
      </w:r>
      <w:r>
        <w:rPr>
          <w:rFonts w:hint="eastAsia" w:asciiTheme="minorEastAsia" w:hAnsiTheme="minorEastAsia"/>
          <w:color w:val="auto"/>
          <w:sz w:val="28"/>
          <w:szCs w:val="28"/>
          <w:u w:val="single"/>
        </w:rPr>
        <w:t xml:space="preserve">       </w:t>
      </w:r>
      <w:r>
        <w:rPr>
          <w:rFonts w:asciiTheme="minorEastAsia" w:hAnsiTheme="minorEastAsia"/>
          <w:color w:val="auto"/>
          <w:sz w:val="28"/>
          <w:szCs w:val="28"/>
          <w:u w:val="single"/>
        </w:rPr>
        <w:tab/>
      </w:r>
      <w:r>
        <w:rPr>
          <w:rFonts w:hint="eastAsia" w:asciiTheme="minorEastAsia" w:hAnsiTheme="minorEastAsia"/>
          <w:color w:val="auto"/>
          <w:sz w:val="28"/>
          <w:szCs w:val="28"/>
        </w:rPr>
        <w:t>（签字）</w:t>
      </w:r>
    </w:p>
    <w:p>
      <w:pPr>
        <w:spacing w:line="400" w:lineRule="exact"/>
        <w:jc w:val="right"/>
        <w:rPr>
          <w:rFonts w:asciiTheme="minorEastAsia" w:hAnsiTheme="minorEastAsia"/>
          <w:color w:val="auto"/>
          <w:sz w:val="28"/>
          <w:szCs w:val="28"/>
        </w:rPr>
      </w:pPr>
      <w:bookmarkStart w:id="487" w:name="_Toc221952048"/>
    </w:p>
    <w:bookmarkEnd w:id="487"/>
    <w:p>
      <w:pPr>
        <w:pStyle w:val="2"/>
        <w:ind w:firstLine="280"/>
        <w:rPr>
          <w:rFonts w:asciiTheme="minorEastAsia" w:hAnsiTheme="minorEastAsia"/>
          <w:color w:val="auto"/>
          <w:sz w:val="28"/>
          <w:szCs w:val="28"/>
        </w:rPr>
      </w:pPr>
    </w:p>
    <w:p>
      <w:pPr>
        <w:pStyle w:val="2"/>
        <w:ind w:firstLine="280"/>
        <w:rPr>
          <w:rFonts w:asciiTheme="minorEastAsia" w:hAnsiTheme="minorEastAsia"/>
          <w:color w:val="auto"/>
          <w:sz w:val="28"/>
          <w:szCs w:val="28"/>
        </w:rPr>
      </w:pPr>
    </w:p>
    <w:p>
      <w:pPr>
        <w:wordWrap w:val="0"/>
        <w:spacing w:line="400" w:lineRule="exact"/>
        <w:ind w:firstLine="4480" w:firstLineChars="1600"/>
        <w:jc w:val="right"/>
        <w:rPr>
          <w:rFonts w:asciiTheme="minorEastAsia" w:hAnsiTheme="minorEastAsia"/>
          <w:color w:val="auto"/>
          <w:sz w:val="28"/>
          <w:szCs w:val="28"/>
        </w:rPr>
      </w:pPr>
      <w:bookmarkStart w:id="488" w:name="_Toc221952051"/>
      <w:r>
        <w:rPr>
          <w:rFonts w:hint="eastAsia" w:asciiTheme="minorEastAsia" w:hAnsiTheme="minorEastAsia"/>
          <w:color w:val="auto"/>
          <w:sz w:val="28"/>
          <w:szCs w:val="28"/>
        </w:rPr>
        <w:t>年  月  日</w:t>
      </w:r>
      <w:bookmarkEnd w:id="488"/>
    </w:p>
    <w:p>
      <w:pPr>
        <w:pStyle w:val="7"/>
        <w:jc w:val="center"/>
        <w:rPr>
          <w:rFonts w:hint="eastAsia" w:ascii="黑体" w:hAnsi="新宋体" w:eastAsia="黑体" w:cs="黑体"/>
          <w:b w:val="0"/>
          <w:bCs w:val="0"/>
          <w:color w:val="auto"/>
          <w:sz w:val="32"/>
          <w:szCs w:val="32"/>
        </w:rPr>
      </w:pPr>
      <w:r>
        <w:rPr>
          <w:rFonts w:hint="eastAsia" w:ascii="黑体" w:hAnsi="新宋体" w:eastAsia="黑体" w:cs="黑体"/>
          <w:b w:val="0"/>
          <w:bCs w:val="0"/>
          <w:color w:val="auto"/>
          <w:sz w:val="32"/>
          <w:szCs w:val="32"/>
        </w:rPr>
        <w:br w:type="page"/>
      </w:r>
    </w:p>
    <w:p>
      <w:pPr>
        <w:pStyle w:val="7"/>
        <w:jc w:val="center"/>
        <w:rPr>
          <w:color w:val="auto"/>
        </w:rPr>
      </w:pPr>
      <w:r>
        <w:rPr>
          <w:rFonts w:hint="eastAsia" w:ascii="黑体" w:hAnsi="新宋体" w:cs="黑体"/>
          <w:b w:val="0"/>
          <w:bCs w:val="0"/>
          <w:color w:val="auto"/>
          <w:sz w:val="32"/>
          <w:szCs w:val="32"/>
          <w:lang w:eastAsia="zh-CN"/>
        </w:rPr>
        <w:t>六</w:t>
      </w:r>
      <w:r>
        <w:rPr>
          <w:rFonts w:hint="eastAsia" w:ascii="黑体" w:hAnsi="新宋体" w:eastAsia="黑体" w:cs="黑体"/>
          <w:b w:val="0"/>
          <w:bCs w:val="0"/>
          <w:color w:val="auto"/>
          <w:sz w:val="32"/>
          <w:szCs w:val="32"/>
        </w:rPr>
        <w:t>、资格审查资料</w:t>
      </w:r>
    </w:p>
    <w:p>
      <w:pPr>
        <w:pStyle w:val="8"/>
        <w:rPr>
          <w:rFonts w:hAnsi="Times New Roman"/>
          <w:color w:val="auto"/>
        </w:rPr>
      </w:pPr>
      <w:r>
        <w:rPr>
          <w:rFonts w:hint="eastAsia" w:hAnsi="Times New Roman"/>
          <w:color w:val="auto"/>
        </w:rPr>
        <w:t>（一）基本情况表</w:t>
      </w:r>
    </w:p>
    <w:p>
      <w:pPr>
        <w:jc w:val="center"/>
        <w:rPr>
          <w:b/>
          <w:color w:val="auto"/>
          <w:sz w:val="24"/>
        </w:rPr>
      </w:pPr>
    </w:p>
    <w:tbl>
      <w:tblPr>
        <w:tblStyle w:val="52"/>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28"/>
        <w:gridCol w:w="1228"/>
        <w:gridCol w:w="1229"/>
        <w:gridCol w:w="11"/>
        <w:gridCol w:w="439"/>
        <w:gridCol w:w="778"/>
        <w:gridCol w:w="971"/>
        <w:gridCol w:w="25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7371" w:type="dxa"/>
            <w:gridSpan w:val="9"/>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3685" w:type="dxa"/>
            <w:gridSpan w:val="3"/>
            <w:vAlign w:val="center"/>
          </w:tcPr>
          <w:p>
            <w:pPr>
              <w:jc w:val="center"/>
              <w:rPr>
                <w:rFonts w:hint="eastAsia" w:ascii="宋体" w:hAnsi="宋体" w:eastAsia="宋体" w:cs="宋体"/>
                <w:color w:val="auto"/>
                <w:sz w:val="21"/>
                <w:szCs w:val="21"/>
              </w:rPr>
            </w:pPr>
          </w:p>
        </w:tc>
        <w:tc>
          <w:tcPr>
            <w:tcW w:w="1228" w:type="dxa"/>
            <w:gridSpan w:val="3"/>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458" w:type="dxa"/>
            <w:gridSpan w:val="3"/>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89"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122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457" w:type="dxa"/>
            <w:gridSpan w:val="2"/>
            <w:vAlign w:val="center"/>
          </w:tcPr>
          <w:p>
            <w:pPr>
              <w:jc w:val="center"/>
              <w:rPr>
                <w:rFonts w:hint="eastAsia" w:ascii="宋体" w:hAnsi="宋体" w:eastAsia="宋体" w:cs="宋体"/>
                <w:color w:val="auto"/>
                <w:sz w:val="21"/>
                <w:szCs w:val="21"/>
              </w:rPr>
            </w:pPr>
          </w:p>
        </w:tc>
        <w:tc>
          <w:tcPr>
            <w:tcW w:w="1228" w:type="dxa"/>
            <w:gridSpan w:val="3"/>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2458" w:type="dxa"/>
            <w:gridSpan w:val="3"/>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89" w:type="dxa"/>
            <w:vMerge w:val="continue"/>
            <w:vAlign w:val="center"/>
          </w:tcPr>
          <w:p>
            <w:pPr>
              <w:jc w:val="center"/>
              <w:rPr>
                <w:rFonts w:hint="eastAsia" w:ascii="宋体" w:hAnsi="宋体" w:eastAsia="宋体" w:cs="宋体"/>
                <w:color w:val="auto"/>
                <w:sz w:val="21"/>
                <w:szCs w:val="21"/>
              </w:rPr>
            </w:pPr>
          </w:p>
        </w:tc>
        <w:tc>
          <w:tcPr>
            <w:tcW w:w="122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2457" w:type="dxa"/>
            <w:gridSpan w:val="2"/>
            <w:vAlign w:val="center"/>
          </w:tcPr>
          <w:p>
            <w:pPr>
              <w:jc w:val="center"/>
              <w:rPr>
                <w:rFonts w:hint="eastAsia" w:ascii="宋体" w:hAnsi="宋体" w:eastAsia="宋体" w:cs="宋体"/>
                <w:color w:val="auto"/>
                <w:sz w:val="21"/>
                <w:szCs w:val="21"/>
              </w:rPr>
            </w:pPr>
          </w:p>
        </w:tc>
        <w:tc>
          <w:tcPr>
            <w:tcW w:w="1228" w:type="dxa"/>
            <w:gridSpan w:val="3"/>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网 址</w:t>
            </w:r>
          </w:p>
        </w:tc>
        <w:tc>
          <w:tcPr>
            <w:tcW w:w="2458" w:type="dxa"/>
            <w:gridSpan w:val="3"/>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122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28" w:type="dxa"/>
            <w:vAlign w:val="center"/>
          </w:tcPr>
          <w:p>
            <w:pPr>
              <w:jc w:val="center"/>
              <w:rPr>
                <w:rFonts w:hint="eastAsia" w:ascii="宋体" w:hAnsi="宋体" w:eastAsia="宋体" w:cs="宋体"/>
                <w:color w:val="auto"/>
                <w:sz w:val="21"/>
                <w:szCs w:val="21"/>
              </w:rPr>
            </w:pPr>
          </w:p>
        </w:tc>
        <w:tc>
          <w:tcPr>
            <w:tcW w:w="122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228" w:type="dxa"/>
            <w:gridSpan w:val="3"/>
            <w:vAlign w:val="center"/>
          </w:tcPr>
          <w:p>
            <w:pPr>
              <w:jc w:val="center"/>
              <w:rPr>
                <w:rFonts w:hint="eastAsia" w:ascii="宋体" w:hAnsi="宋体" w:eastAsia="宋体" w:cs="宋体"/>
                <w:color w:val="auto"/>
                <w:sz w:val="21"/>
                <w:szCs w:val="21"/>
              </w:rPr>
            </w:pPr>
          </w:p>
        </w:tc>
        <w:tc>
          <w:tcPr>
            <w:tcW w:w="1229"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229"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技术负责人</w:t>
            </w:r>
          </w:p>
        </w:tc>
        <w:tc>
          <w:tcPr>
            <w:tcW w:w="122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28" w:type="dxa"/>
            <w:vAlign w:val="center"/>
          </w:tcPr>
          <w:p>
            <w:pPr>
              <w:jc w:val="center"/>
              <w:rPr>
                <w:rFonts w:hint="eastAsia" w:ascii="宋体" w:hAnsi="宋体" w:eastAsia="宋体" w:cs="宋体"/>
                <w:color w:val="auto"/>
                <w:sz w:val="21"/>
                <w:szCs w:val="21"/>
              </w:rPr>
            </w:pPr>
          </w:p>
        </w:tc>
        <w:tc>
          <w:tcPr>
            <w:tcW w:w="122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228" w:type="dxa"/>
            <w:gridSpan w:val="3"/>
            <w:vAlign w:val="center"/>
          </w:tcPr>
          <w:p>
            <w:pPr>
              <w:jc w:val="center"/>
              <w:rPr>
                <w:rFonts w:hint="eastAsia" w:ascii="宋体" w:hAnsi="宋体" w:eastAsia="宋体" w:cs="宋体"/>
                <w:color w:val="auto"/>
                <w:sz w:val="21"/>
                <w:szCs w:val="21"/>
              </w:rPr>
            </w:pPr>
          </w:p>
        </w:tc>
        <w:tc>
          <w:tcPr>
            <w:tcW w:w="1229"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229"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企业监理资质证书</w:t>
            </w:r>
          </w:p>
        </w:tc>
        <w:tc>
          <w:tcPr>
            <w:tcW w:w="7371" w:type="dxa"/>
            <w:gridSpan w:val="9"/>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类型：    类型：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质量管理体系证书（如有）</w:t>
            </w:r>
          </w:p>
        </w:tc>
        <w:tc>
          <w:tcPr>
            <w:tcW w:w="7371" w:type="dxa"/>
            <w:gridSpan w:val="9"/>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类型：    类型：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营业执照号</w:t>
            </w:r>
          </w:p>
        </w:tc>
        <w:tc>
          <w:tcPr>
            <w:tcW w:w="3696" w:type="dxa"/>
            <w:gridSpan w:val="4"/>
            <w:vAlign w:val="center"/>
          </w:tcPr>
          <w:p>
            <w:pPr>
              <w:jc w:val="center"/>
              <w:rPr>
                <w:rFonts w:hint="eastAsia" w:ascii="宋体" w:hAnsi="宋体" w:eastAsia="宋体" w:cs="宋体"/>
                <w:color w:val="auto"/>
                <w:sz w:val="21"/>
                <w:szCs w:val="21"/>
              </w:rPr>
            </w:pPr>
          </w:p>
        </w:tc>
        <w:tc>
          <w:tcPr>
            <w:tcW w:w="3675" w:type="dxa"/>
            <w:gridSpan w:val="5"/>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注册资本</w:t>
            </w:r>
          </w:p>
        </w:tc>
        <w:tc>
          <w:tcPr>
            <w:tcW w:w="3696" w:type="dxa"/>
            <w:gridSpan w:val="4"/>
            <w:vAlign w:val="center"/>
          </w:tcPr>
          <w:p>
            <w:pPr>
              <w:jc w:val="center"/>
              <w:rPr>
                <w:rFonts w:hint="eastAsia" w:ascii="宋体" w:hAnsi="宋体" w:eastAsia="宋体" w:cs="宋体"/>
                <w:color w:val="auto"/>
                <w:sz w:val="21"/>
                <w:szCs w:val="21"/>
              </w:rPr>
            </w:pPr>
          </w:p>
        </w:tc>
        <w:tc>
          <w:tcPr>
            <w:tcW w:w="439"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其中</w:t>
            </w:r>
          </w:p>
        </w:tc>
        <w:tc>
          <w:tcPr>
            <w:tcW w:w="1749"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高级职称人员</w:t>
            </w:r>
          </w:p>
        </w:tc>
        <w:tc>
          <w:tcPr>
            <w:tcW w:w="1487" w:type="dxa"/>
            <w:gridSpan w:val="2"/>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成立日期</w:t>
            </w:r>
          </w:p>
        </w:tc>
        <w:tc>
          <w:tcPr>
            <w:tcW w:w="3696" w:type="dxa"/>
            <w:gridSpan w:val="4"/>
            <w:vAlign w:val="center"/>
          </w:tcPr>
          <w:p>
            <w:pPr>
              <w:jc w:val="center"/>
              <w:rPr>
                <w:rFonts w:hint="eastAsia" w:ascii="宋体" w:hAnsi="宋体" w:eastAsia="宋体" w:cs="宋体"/>
                <w:color w:val="auto"/>
                <w:sz w:val="21"/>
                <w:szCs w:val="21"/>
              </w:rPr>
            </w:pPr>
          </w:p>
        </w:tc>
        <w:tc>
          <w:tcPr>
            <w:tcW w:w="439" w:type="dxa"/>
            <w:vMerge w:val="continue"/>
            <w:vAlign w:val="center"/>
          </w:tcPr>
          <w:p>
            <w:pPr>
              <w:jc w:val="center"/>
              <w:rPr>
                <w:rFonts w:hint="eastAsia" w:ascii="宋体" w:hAnsi="宋体" w:eastAsia="宋体" w:cs="宋体"/>
                <w:color w:val="auto"/>
                <w:sz w:val="21"/>
                <w:szCs w:val="21"/>
              </w:rPr>
            </w:pPr>
          </w:p>
        </w:tc>
        <w:tc>
          <w:tcPr>
            <w:tcW w:w="1749"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中级职称人员</w:t>
            </w:r>
          </w:p>
        </w:tc>
        <w:tc>
          <w:tcPr>
            <w:tcW w:w="1487" w:type="dxa"/>
            <w:gridSpan w:val="2"/>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基本账户开户银行</w:t>
            </w:r>
          </w:p>
        </w:tc>
        <w:tc>
          <w:tcPr>
            <w:tcW w:w="3696" w:type="dxa"/>
            <w:gridSpan w:val="4"/>
            <w:vAlign w:val="center"/>
          </w:tcPr>
          <w:p>
            <w:pPr>
              <w:jc w:val="center"/>
              <w:rPr>
                <w:rFonts w:hint="eastAsia" w:ascii="宋体" w:hAnsi="宋体" w:eastAsia="宋体" w:cs="宋体"/>
                <w:color w:val="auto"/>
                <w:sz w:val="21"/>
                <w:szCs w:val="21"/>
              </w:rPr>
            </w:pPr>
          </w:p>
        </w:tc>
        <w:tc>
          <w:tcPr>
            <w:tcW w:w="439" w:type="dxa"/>
            <w:vMerge w:val="continue"/>
            <w:vAlign w:val="center"/>
          </w:tcPr>
          <w:p>
            <w:pPr>
              <w:jc w:val="center"/>
              <w:rPr>
                <w:rFonts w:hint="eastAsia" w:ascii="宋体" w:hAnsi="宋体" w:eastAsia="宋体" w:cs="宋体"/>
                <w:color w:val="auto"/>
                <w:sz w:val="21"/>
                <w:szCs w:val="21"/>
              </w:rPr>
            </w:pPr>
          </w:p>
        </w:tc>
        <w:tc>
          <w:tcPr>
            <w:tcW w:w="1749"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技术人员数量</w:t>
            </w:r>
          </w:p>
        </w:tc>
        <w:tc>
          <w:tcPr>
            <w:tcW w:w="1487" w:type="dxa"/>
            <w:gridSpan w:val="2"/>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基本账户银行账号</w:t>
            </w:r>
          </w:p>
        </w:tc>
        <w:tc>
          <w:tcPr>
            <w:tcW w:w="3696" w:type="dxa"/>
            <w:gridSpan w:val="4"/>
            <w:vAlign w:val="center"/>
          </w:tcPr>
          <w:p>
            <w:pPr>
              <w:jc w:val="center"/>
              <w:rPr>
                <w:rFonts w:hint="eastAsia" w:ascii="宋体" w:hAnsi="宋体" w:eastAsia="宋体" w:cs="宋体"/>
                <w:color w:val="auto"/>
                <w:sz w:val="21"/>
                <w:szCs w:val="21"/>
              </w:rPr>
            </w:pPr>
          </w:p>
        </w:tc>
        <w:tc>
          <w:tcPr>
            <w:tcW w:w="439" w:type="dxa"/>
            <w:vMerge w:val="continue"/>
            <w:vAlign w:val="center"/>
          </w:tcPr>
          <w:p>
            <w:pPr>
              <w:jc w:val="center"/>
              <w:rPr>
                <w:rFonts w:hint="eastAsia" w:ascii="宋体" w:hAnsi="宋体" w:eastAsia="宋体" w:cs="宋体"/>
                <w:color w:val="auto"/>
                <w:sz w:val="21"/>
                <w:szCs w:val="21"/>
              </w:rPr>
            </w:pPr>
          </w:p>
        </w:tc>
        <w:tc>
          <w:tcPr>
            <w:tcW w:w="1749" w:type="dxa"/>
            <w:gridSpan w:val="2"/>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各类注册人员</w:t>
            </w:r>
          </w:p>
        </w:tc>
        <w:tc>
          <w:tcPr>
            <w:tcW w:w="1487" w:type="dxa"/>
            <w:gridSpan w:val="2"/>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经营范围</w:t>
            </w:r>
          </w:p>
        </w:tc>
        <w:tc>
          <w:tcPr>
            <w:tcW w:w="7371" w:type="dxa"/>
            <w:gridSpan w:val="9"/>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投标人关联企业情况（包括但不限于与投标人法定代表人为同一人或者存在控股、管理关系的不同单位）</w:t>
            </w:r>
          </w:p>
        </w:tc>
        <w:tc>
          <w:tcPr>
            <w:tcW w:w="7371" w:type="dxa"/>
            <w:gridSpan w:val="9"/>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371" w:type="dxa"/>
            <w:gridSpan w:val="9"/>
            <w:vAlign w:val="center"/>
          </w:tcPr>
          <w:p>
            <w:pPr>
              <w:jc w:val="center"/>
              <w:rPr>
                <w:rFonts w:hint="eastAsia" w:ascii="宋体" w:hAnsi="宋体" w:eastAsia="宋体" w:cs="宋体"/>
                <w:color w:val="auto"/>
                <w:sz w:val="21"/>
                <w:szCs w:val="21"/>
              </w:rPr>
            </w:pPr>
          </w:p>
        </w:tc>
      </w:tr>
    </w:tbl>
    <w:p>
      <w:pPr>
        <w:jc w:val="left"/>
        <w:rPr>
          <w:rFonts w:ascii="宋体" w:hAnsi="宋体" w:cs="宋体"/>
          <w:color w:val="auto"/>
          <w:szCs w:val="21"/>
        </w:rPr>
      </w:pPr>
      <w:r>
        <w:rPr>
          <w:rFonts w:ascii="宋体" w:hAnsi="宋体" w:cs="宋体"/>
          <w:color w:val="auto"/>
          <w:szCs w:val="21"/>
        </w:rPr>
        <w:t>注：</w:t>
      </w:r>
      <w:r>
        <w:rPr>
          <w:rFonts w:hint="eastAsia" w:ascii="宋体" w:hAnsi="宋体" w:cs="宋体"/>
          <w:color w:val="auto"/>
          <w:szCs w:val="21"/>
          <w:lang w:val="en-US" w:eastAsia="zh-CN"/>
        </w:rPr>
        <w:t>1、</w:t>
      </w:r>
      <w:r>
        <w:rPr>
          <w:rFonts w:ascii="宋体" w:hAnsi="宋体" w:cs="宋体"/>
          <w:color w:val="auto"/>
          <w:szCs w:val="21"/>
        </w:rPr>
        <w:t>投标人应根据投标人须知第 3.5.1 项的要求在本表后附相关证明材料。</w:t>
      </w:r>
    </w:p>
    <w:p>
      <w:pPr>
        <w:jc w:val="left"/>
        <w:rPr>
          <w:rFonts w:ascii="宋体" w:hAnsi="宋体" w:cs="宋体"/>
          <w:color w:val="auto"/>
          <w:szCs w:val="21"/>
        </w:rPr>
      </w:pPr>
      <w:r>
        <w:rPr>
          <w:rFonts w:hint="eastAsia" w:ascii="宋体" w:hAnsi="宋体" w:cs="宋体"/>
          <w:color w:val="auto"/>
          <w:szCs w:val="21"/>
          <w:lang w:val="en-US" w:eastAsia="zh-CN"/>
        </w:rPr>
        <w:t xml:space="preserve">    2、</w:t>
      </w:r>
      <w:r>
        <w:rPr>
          <w:rFonts w:hint="eastAsia" w:ascii="宋体" w:hAnsi="宋体" w:cs="宋体"/>
          <w:color w:val="auto"/>
          <w:szCs w:val="21"/>
        </w:rPr>
        <w:t>联合体投标的，联合体牵头单位和成员单位均需填写此表，本表后须附有关证件（ 营业执照、资质证）扫描件。</w:t>
      </w:r>
    </w:p>
    <w:p>
      <w:pPr>
        <w:pStyle w:val="2"/>
        <w:rPr>
          <w:color w:val="auto"/>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 w:lineRule="exact"/>
        <w:rPr>
          <w:rFonts w:hint="eastAsia" w:ascii="宋体" w:hAnsi="宋体" w:eastAsia="宋体" w:cs="宋体"/>
          <w:color w:val="auto"/>
          <w:sz w:val="20"/>
        </w:rPr>
      </w:pPr>
      <w:bookmarkStart w:id="489" w:name="page87"/>
      <w:bookmarkEnd w:id="489"/>
    </w:p>
    <w:p>
      <w:pPr>
        <w:spacing w:line="320" w:lineRule="exact"/>
        <w:ind w:left="500"/>
        <w:rPr>
          <w:rFonts w:hint="eastAsia" w:ascii="宋体" w:hAnsi="宋体" w:eastAsia="宋体" w:cs="宋体"/>
          <w:color w:val="auto"/>
          <w:sz w:val="20"/>
        </w:rPr>
      </w:pPr>
      <w:r>
        <w:rPr>
          <w:rFonts w:hint="eastAsia" w:ascii="宋体" w:hAnsi="宋体" w:eastAsia="宋体" w:cs="宋体"/>
          <w:color w:val="auto"/>
          <w:sz w:val="28"/>
          <w:szCs w:val="28"/>
        </w:rPr>
        <w:t>（二）近年财务状况表</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16" w:lineRule="exact"/>
        <w:rPr>
          <w:rFonts w:hint="eastAsia" w:ascii="宋体" w:hAnsi="宋体" w:eastAsia="宋体" w:cs="宋体"/>
          <w:color w:val="auto"/>
          <w:sz w:val="20"/>
        </w:rPr>
      </w:pPr>
    </w:p>
    <w:p>
      <w:pPr>
        <w:spacing w:line="244" w:lineRule="exact"/>
        <w:ind w:left="780"/>
        <w:rPr>
          <w:rFonts w:hint="eastAsia" w:ascii="宋体" w:hAnsi="宋体" w:eastAsia="宋体" w:cs="宋体"/>
          <w:color w:val="auto"/>
          <w:szCs w:val="21"/>
        </w:rPr>
      </w:pPr>
      <w:r>
        <w:rPr>
          <w:rFonts w:hint="eastAsia" w:ascii="宋体" w:hAnsi="宋体" w:eastAsia="宋体" w:cs="宋体"/>
          <w:color w:val="auto"/>
          <w:szCs w:val="21"/>
        </w:rPr>
        <w:t>投标人应根据投标人须知第 3.5.2 项的要求在本表后附相关证明材料。</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57"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40" w:right="1440" w:bottom="378" w:left="1440" w:header="0" w:footer="0" w:gutter="0"/>
          <w:pgNumType w:fmt="decimal"/>
          <w:cols w:equalWidth="0" w:num="1">
            <w:col w:w="9360"/>
          </w:cols>
        </w:sectPr>
      </w:pPr>
    </w:p>
    <w:p>
      <w:pPr>
        <w:spacing w:line="2" w:lineRule="exact"/>
        <w:rPr>
          <w:rFonts w:hint="eastAsia" w:ascii="宋体" w:hAnsi="宋体" w:eastAsia="宋体" w:cs="宋体"/>
          <w:color w:val="auto"/>
          <w:sz w:val="20"/>
        </w:rPr>
      </w:pPr>
      <w:bookmarkStart w:id="490" w:name="page88"/>
      <w:bookmarkEnd w:id="490"/>
    </w:p>
    <w:p>
      <w:pPr>
        <w:spacing w:line="320" w:lineRule="exact"/>
        <w:ind w:left="500"/>
        <w:rPr>
          <w:rFonts w:hint="eastAsia" w:ascii="宋体" w:hAnsi="宋体" w:eastAsia="宋体" w:cs="宋体"/>
          <w:color w:val="auto"/>
          <w:sz w:val="20"/>
        </w:rPr>
      </w:pPr>
      <w:r>
        <w:rPr>
          <w:rFonts w:hint="eastAsia" w:ascii="宋体" w:hAnsi="宋体" w:eastAsia="宋体" w:cs="宋体"/>
          <w:color w:val="auto"/>
          <w:sz w:val="28"/>
          <w:szCs w:val="28"/>
        </w:rPr>
        <w:t>（三）近年完成的类似项目情况表</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06368"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72" name="Shape 17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2" o:spid="_x0000_s1026" o:spt="20" style="position:absolute;left:0pt;margin-left:20.75pt;margin-top:28.3pt;height:0pt;width:426.55pt;z-index:-251610112;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Dm+cBn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07392"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73" name="Shape 17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3" o:spid="_x0000_s1026" o:spt="20" style="position:absolute;left:0pt;margin-left:20.75pt;margin-top:62.25pt;height:0pt;width:426.55pt;z-index:-251609088;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DS4BPXAAAACgEAAA8AAAAAAAAA&#10;AQAgAAAAIgAAAGRycy9kb3ducmV2LnhtbFBLAQIUABQAAAAIAIdO4kAdBfDRoAEAAF0DAAAOAAAA&#10;AAAAAAEAIAAAACYBAABkcnMvZTJvRG9jLnhtbFBLBQYAAAAABgAGAFkBAAA4BQ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08416"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74" name="Shape 17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74" o:spid="_x0000_s1026" o:spt="20" style="position:absolute;left:0pt;margin-left:20.75pt;margin-top:96.35pt;height:0pt;width:426.55pt;z-index:-251608064;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JkvrIueAQAAXQMAAA4AAAAA&#10;AAAAAQAgAAAAJwEAAGRycy9lMm9Eb2MueG1sUEsFBgAAAAAGAAYAWQEAADcFAAAAAA==&#10;">
                <v:fill on="t" focussize="0,0"/>
                <v:stroke weight="0.48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09440"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75" name="Shape 175"/>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a:effectLst/>
                      </wps:spPr>
                      <wps:bodyPr/>
                    </wps:wsp>
                  </a:graphicData>
                </a:graphic>
              </wp:anchor>
            </w:drawing>
          </mc:Choice>
          <mc:Fallback>
            <w:pict>
              <v:line id="Shape 175" o:spid="_x0000_s1026" o:spt="20" style="position:absolute;left:0pt;margin-left:21pt;margin-top:28.05pt;height:495.1pt;width:0pt;z-index:-25160704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bO409cAAAAJAQAADwAAAAAAAAAB&#10;ACAAAAAiAAAAZHJzL2Rvd25yZXYueG1sUEsBAhQAFAAAAAgAh07iQAdSIzKfAQAAXQMAAA4AAAAA&#10;AAAAAQAgAAAAJgEAAGRycy9lMm9Eb2MueG1sUEsFBgAAAAAGAAYAWQEAADcFAAAAAA==&#10;">
                <v:fill on="t" focussize="0,0"/>
                <v:stroke weight="0.48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10464"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76" name="Shape 17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6" o:spid="_x0000_s1026" o:spt="20" style="position:absolute;left:0pt;margin-left:20.75pt;margin-top:130.3pt;height:0pt;width:426.55pt;z-index:-251606016;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JAJDS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FnP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1M4h/XAAAACgEAAA8AAAAAAAAAAQAg&#10;AAAAIgAAAGRycy9kb3ducmV2LnhtbFBLAQIUABQAAAAIAIdO4kDJAJDS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11488"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77" name="Shape 177"/>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77" o:spid="_x0000_s1026" o:spt="20" style="position:absolute;left:0pt;margin-left:134.45pt;margin-top:28.05pt;height:495.1pt;width:0pt;z-index:-251604992;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V30fa58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1vOgvQ0pJqXFQPRMyXsKOo+bOGsYdpC6fVowJcvdcGOldLThVJ9zEyR8bZd&#10;fORMkWMxX7ZtWxkXv98mwPxFR8+K0HNnQ2lYdvLwFTPlo9BfIcWM0dlhY52rCux39w7YQdJwN/WU&#10;gunJqzAX2ETpm8+fKvIrH15DNPX8DcLbTFvqrO/58jrIhVKHrnt2rrfQ9UJQkXZxOFXeRNFohrW8&#10;876VJbnWSb7+K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BXfR9rnwEAAF0DAAAOAAAA&#10;AAAAAAEAIAAAACcBAABkcnMvZTJvRG9jLnhtbFBLBQYAAAAABgAGAFkBAAA4BQ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12512"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78" name="Shape 178"/>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78" o:spid="_x0000_s1026" o:spt="20" style="position:absolute;left:0pt;margin-left:447.1pt;margin-top:28.05pt;height:495.1pt;width:0pt;z-index:-251603968;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K3O/bp4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2lUQXoaUs3LioHomRJ2FHUftnDWMG2h9Ho04MuXumDHSunpQqk+ZqbIeNsu&#10;PnKmyLGYL9u2rYyL328TYP6io2dF6LmzoTQsO3n4ipnyUeivkGLG6Oywsc5VBfa7ewfsIGm4m3pK&#10;wfTkVZgLbKL0zedPFfmVD68hmnr+BuFtpi111vd8eR3kQqlD1z0711voeiGoSLs4nCpvomg0w1re&#10;ed/KklzrJF//F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Ctzv26eAQAAXQMAAA4AAAAA&#10;AAAAAQAgAAAAJwEAAGRycy9lMm9Eb2MueG1sUEsFBgAAAAAGAAYAWQEAADcFAAAAAA==&#10;">
                <v:fill on="t" focussize="0,0"/>
                <v:stroke weight="0.47992125984252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8" w:lineRule="exact"/>
        <w:rPr>
          <w:rFonts w:hint="eastAsia" w:ascii="宋体" w:hAnsi="宋体" w:eastAsia="宋体" w:cs="宋体"/>
          <w:color w:val="auto"/>
          <w:sz w:val="20"/>
        </w:rPr>
      </w:pPr>
    </w:p>
    <w:p>
      <w:pPr>
        <w:spacing w:line="240" w:lineRule="exact"/>
        <w:ind w:left="1140"/>
        <w:rPr>
          <w:rFonts w:hint="eastAsia" w:ascii="宋体" w:hAnsi="宋体" w:eastAsia="宋体" w:cs="宋体"/>
          <w:color w:val="auto"/>
          <w:sz w:val="20"/>
        </w:rPr>
      </w:pPr>
      <w:r>
        <w:rPr>
          <w:rFonts w:hint="eastAsia" w:ascii="宋体" w:hAnsi="宋体" w:eastAsia="宋体" w:cs="宋体"/>
          <w:color w:val="auto"/>
          <w:szCs w:val="21"/>
        </w:rPr>
        <w:t>项目名称</w:t>
      </w:r>
    </w:p>
    <w:p>
      <w:pPr>
        <w:spacing w:line="200" w:lineRule="exact"/>
        <w:rPr>
          <w:rFonts w:hint="eastAsia" w:ascii="宋体" w:hAnsi="宋体" w:eastAsia="宋体" w:cs="宋体"/>
          <w:color w:val="auto"/>
          <w:sz w:val="20"/>
        </w:rPr>
      </w:pPr>
    </w:p>
    <w:p>
      <w:pPr>
        <w:spacing w:line="240" w:lineRule="exact"/>
        <w:rPr>
          <w:rFonts w:hint="eastAsia" w:ascii="宋体" w:hAnsi="宋体" w:eastAsia="宋体" w:cs="宋体"/>
          <w:color w:val="auto"/>
          <w:sz w:val="20"/>
        </w:rPr>
      </w:pPr>
    </w:p>
    <w:p>
      <w:pPr>
        <w:spacing w:line="240" w:lineRule="exact"/>
        <w:ind w:left="1020"/>
        <w:rPr>
          <w:rFonts w:hint="eastAsia" w:ascii="宋体" w:hAnsi="宋体" w:eastAsia="宋体" w:cs="宋体"/>
          <w:color w:val="auto"/>
          <w:sz w:val="20"/>
        </w:rPr>
      </w:pPr>
      <w:r>
        <w:rPr>
          <w:rFonts w:hint="eastAsia" w:ascii="宋体" w:hAnsi="宋体" w:eastAsia="宋体" w:cs="宋体"/>
          <w:color w:val="auto"/>
          <w:szCs w:val="21"/>
        </w:rPr>
        <w:t>项目所在地</w:t>
      </w:r>
    </w:p>
    <w:p>
      <w:pPr>
        <w:spacing w:line="200" w:lineRule="exact"/>
        <w:rPr>
          <w:rFonts w:hint="eastAsia" w:ascii="宋体" w:hAnsi="宋体" w:eastAsia="宋体" w:cs="宋体"/>
          <w:color w:val="auto"/>
          <w:sz w:val="20"/>
        </w:rPr>
      </w:pPr>
    </w:p>
    <w:p>
      <w:pPr>
        <w:spacing w:line="242" w:lineRule="exact"/>
        <w:rPr>
          <w:rFonts w:hint="eastAsia" w:ascii="宋体" w:hAnsi="宋体" w:eastAsia="宋体" w:cs="宋体"/>
          <w:color w:val="auto"/>
          <w:sz w:val="20"/>
        </w:rPr>
      </w:pPr>
    </w:p>
    <w:p>
      <w:pPr>
        <w:spacing w:line="240" w:lineRule="exact"/>
        <w:ind w:left="1020"/>
        <w:rPr>
          <w:rFonts w:hint="eastAsia" w:ascii="宋体" w:hAnsi="宋体" w:eastAsia="宋体" w:cs="宋体"/>
          <w:color w:val="auto"/>
          <w:sz w:val="20"/>
        </w:rPr>
      </w:pPr>
      <w:r>
        <w:rPr>
          <w:rFonts w:hint="eastAsia" w:ascii="宋体" w:hAnsi="宋体" w:eastAsia="宋体" w:cs="宋体"/>
          <w:color w:val="auto"/>
          <w:szCs w:val="21"/>
        </w:rPr>
        <w:t>委托人名称</w:t>
      </w:r>
    </w:p>
    <w:p>
      <w:pPr>
        <w:spacing w:line="200" w:lineRule="exact"/>
        <w:rPr>
          <w:rFonts w:hint="eastAsia" w:ascii="宋体" w:hAnsi="宋体" w:eastAsia="宋体" w:cs="宋体"/>
          <w:color w:val="auto"/>
          <w:sz w:val="20"/>
        </w:rPr>
      </w:pPr>
    </w:p>
    <w:p>
      <w:pPr>
        <w:spacing w:line="240" w:lineRule="exact"/>
        <w:rPr>
          <w:rFonts w:hint="eastAsia" w:ascii="宋体" w:hAnsi="宋体" w:eastAsia="宋体" w:cs="宋体"/>
          <w:color w:val="auto"/>
          <w:sz w:val="20"/>
        </w:rPr>
      </w:pPr>
    </w:p>
    <w:p>
      <w:pPr>
        <w:spacing w:line="240" w:lineRule="exact"/>
        <w:ind w:left="1020"/>
        <w:rPr>
          <w:rFonts w:hint="eastAsia" w:ascii="宋体" w:hAnsi="宋体" w:eastAsia="宋体" w:cs="宋体"/>
          <w:color w:val="auto"/>
          <w:sz w:val="20"/>
        </w:rPr>
      </w:pPr>
      <w:r>
        <w:rPr>
          <w:rFonts w:hint="eastAsia" w:ascii="宋体" w:hAnsi="宋体" w:eastAsia="宋体" w:cs="宋体"/>
          <w:color w:val="auto"/>
          <w:szCs w:val="21"/>
        </w:rPr>
        <w:t>委托人地址</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1353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79" name="Shape 17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79" o:spid="_x0000_s1026" o:spt="20" style="position:absolute;left:0pt;margin-left:20.75pt;margin-top:8.9pt;height:0pt;width:426.55pt;z-index:-25160294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S3hw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bPn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BS3hw5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0" w:lineRule="exact"/>
        <w:rPr>
          <w:rFonts w:hint="eastAsia" w:ascii="宋体" w:hAnsi="宋体" w:eastAsia="宋体" w:cs="宋体"/>
          <w:color w:val="auto"/>
          <w:sz w:val="20"/>
        </w:rPr>
      </w:pPr>
    </w:p>
    <w:p>
      <w:pPr>
        <w:spacing w:line="240" w:lineRule="exact"/>
        <w:ind w:left="1020"/>
        <w:rPr>
          <w:rFonts w:hint="eastAsia" w:ascii="宋体" w:hAnsi="宋体" w:eastAsia="宋体" w:cs="宋体"/>
          <w:color w:val="auto"/>
          <w:sz w:val="20"/>
        </w:rPr>
      </w:pPr>
      <w:r>
        <w:rPr>
          <w:rFonts w:hint="eastAsia" w:ascii="宋体" w:hAnsi="宋体" w:eastAsia="宋体" w:cs="宋体"/>
          <w:color w:val="auto"/>
          <w:szCs w:val="21"/>
        </w:rPr>
        <w:t>委托人电话</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1456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0" name="Shape 18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0" o:spid="_x0000_s1026" o:spt="20" style="position:absolute;left:0pt;margin-left:20.75pt;margin-top:9pt;height:0pt;width:426.55pt;z-index:-25160192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EibZom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1InyA9Naney4qD5BkTtpT1FHYwWZh2ULieDPjyJRbsVCU9XyXVp8wUORf384f5&#10;asGZotj9w/J9gRS//k2A+aOOnpVDx50NhbBs5fET5kvqz5Tixuhsv7XOVQMO+ycH7Cipudu6JvRX&#10;aS6wsePL5sOiIr+K4S1EU9ffILzNNKXO+o6vbpNcKHXoOmdTvUWui0DltI/9ueomikU9rOSneStD&#10;cmvT+fZVb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CGDktYAAAAIAQAADwAAAAAAAAABACAA&#10;AAAiAAAAZHJzL2Rvd25yZXYueG1sUEsBAhQAFAAAAAgAh07iQEibZom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2" w:lineRule="exact"/>
        <w:rPr>
          <w:rFonts w:hint="eastAsia" w:ascii="宋体" w:hAnsi="宋体" w:eastAsia="宋体" w:cs="宋体"/>
          <w:color w:val="auto"/>
          <w:sz w:val="20"/>
        </w:rPr>
      </w:pPr>
    </w:p>
    <w:p>
      <w:pPr>
        <w:spacing w:line="240" w:lineRule="exact"/>
        <w:ind w:left="1140"/>
        <w:rPr>
          <w:rFonts w:hint="eastAsia" w:ascii="宋体" w:hAnsi="宋体" w:eastAsia="宋体" w:cs="宋体"/>
          <w:color w:val="auto"/>
          <w:sz w:val="20"/>
        </w:rPr>
      </w:pPr>
      <w:r>
        <w:rPr>
          <w:rFonts w:hint="eastAsia" w:ascii="宋体" w:hAnsi="宋体" w:eastAsia="宋体" w:cs="宋体"/>
          <w:color w:val="auto"/>
          <w:szCs w:val="21"/>
        </w:rPr>
        <w:t>合同价格</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1558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1" name="Shape 18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1" o:spid="_x0000_s1026" o:spt="20" style="position:absolute;left:0pt;margin-left:20.75pt;margin-top:8.9pt;height:0pt;width:426.55pt;z-index:-25160089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s5iX/WAAAACAEAAA8AAAAAAAAAAQAg&#10;AAAAIgAAAGRycy9kb3ducmV2LnhtbFBLAQIUABQAAAAIAIdO4kCzZ1Y/ngEAAF0DAAAOAAAAAAAA&#10;AAEAIAAAACUBAABkcnMvZTJvRG9jLnhtbFBLBQYAAAAABgAGAFkBAAA1BQAAAAA=&#10;">
                <v:fill on="t" focussize="0,0"/>
                <v:stroke weight="0.47992125984252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0" w:lineRule="exact"/>
        <w:rPr>
          <w:rFonts w:hint="eastAsia" w:ascii="宋体" w:hAnsi="宋体" w:eastAsia="宋体" w:cs="宋体"/>
          <w:color w:val="auto"/>
          <w:sz w:val="20"/>
        </w:rPr>
      </w:pPr>
    </w:p>
    <w:p>
      <w:pPr>
        <w:spacing w:line="240" w:lineRule="exact"/>
        <w:ind w:left="920"/>
        <w:rPr>
          <w:rFonts w:hint="eastAsia" w:ascii="宋体" w:hAnsi="宋体" w:eastAsia="宋体" w:cs="宋体"/>
          <w:color w:val="auto"/>
          <w:sz w:val="20"/>
        </w:rPr>
      </w:pPr>
      <w:r>
        <w:rPr>
          <w:rFonts w:hint="eastAsia" w:ascii="宋体" w:hAnsi="宋体" w:eastAsia="宋体" w:cs="宋体"/>
          <w:color w:val="auto"/>
          <w:szCs w:val="21"/>
        </w:rPr>
        <w:t>监理服务期限</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1660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2" name="Shape 18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2" o:spid="_x0000_s1026" o:spt="20" style="position:absolute;left:0pt;margin-left:20.75pt;margin-top:8.9pt;height:0pt;width:426.55pt;z-index:-251599872;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YtFrQ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0" w:lineRule="exact"/>
        <w:rPr>
          <w:rFonts w:hint="eastAsia" w:ascii="宋体" w:hAnsi="宋体" w:eastAsia="宋体" w:cs="宋体"/>
          <w:color w:val="auto"/>
          <w:sz w:val="20"/>
        </w:rPr>
      </w:pPr>
    </w:p>
    <w:p>
      <w:pPr>
        <w:spacing w:line="240" w:lineRule="exact"/>
        <w:ind w:left="1140"/>
        <w:rPr>
          <w:rFonts w:hint="eastAsia" w:ascii="宋体" w:hAnsi="宋体" w:eastAsia="宋体" w:cs="宋体"/>
          <w:color w:val="auto"/>
          <w:sz w:val="20"/>
        </w:rPr>
      </w:pPr>
      <w:r>
        <w:rPr>
          <w:rFonts w:hint="eastAsia" w:ascii="宋体" w:hAnsi="宋体" w:eastAsia="宋体" w:cs="宋体"/>
          <w:color w:val="auto"/>
          <w:szCs w:val="21"/>
        </w:rPr>
        <w:t>监理内容</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17632"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3" name="Shape 18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3" o:spid="_x0000_s1026" o:spt="20" style="position:absolute;left:0pt;margin-left:20.75pt;margin-top:9pt;height:0pt;width:426.55pt;z-index:-251598848;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6w+PtYAAAAIAQAADwAAAAAAAAAB&#10;ACAAAAAiAAAAZHJzL2Rvd25yZXYueG1sUEsBAhQAFAAAAAgAh07iQONIamagAQAAXQMAAA4AAAAA&#10;AAAAAQAgAAAAJQEAAGRycy9lMm9Eb2MueG1sUEsFBgAAAAAGAAYAWQEAADcFA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2" w:lineRule="exact"/>
        <w:rPr>
          <w:rFonts w:hint="eastAsia" w:ascii="宋体" w:hAnsi="宋体" w:eastAsia="宋体" w:cs="宋体"/>
          <w:color w:val="auto"/>
          <w:sz w:val="20"/>
        </w:rPr>
      </w:pPr>
    </w:p>
    <w:p>
      <w:pPr>
        <w:spacing w:line="240" w:lineRule="exact"/>
        <w:ind w:left="920"/>
        <w:rPr>
          <w:rFonts w:hint="eastAsia" w:ascii="宋体" w:hAnsi="宋体" w:eastAsia="宋体" w:cs="宋体"/>
          <w:color w:val="auto"/>
          <w:sz w:val="20"/>
        </w:rPr>
      </w:pPr>
      <w:r>
        <w:rPr>
          <w:rFonts w:hint="eastAsia" w:ascii="宋体" w:hAnsi="宋体" w:eastAsia="宋体" w:cs="宋体"/>
          <w:color w:val="auto"/>
          <w:szCs w:val="21"/>
        </w:rPr>
        <w:t>总监理工程师</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1865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4" name="Shape 18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4" o:spid="_x0000_s1026" o:spt="20" style="position:absolute;left:0pt;margin-left:20.75pt;margin-top:8.9pt;height:0pt;width:426.55pt;z-index:-25159782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AshrSnQEAAF0DAAAOAAAAZHJzL2Uyb0RvYy54bWytU02P&#10;0zAQvSPxHyzfqdO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FpwF6alJ9V5WHCTPmLClrKewg8nCtIPC9WTAly+xYKcq6fkqqT5lpsh5v5g/&#10;zFf3nCmKLR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AshrS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24" w:lineRule="exact"/>
        <w:rPr>
          <w:rFonts w:hint="eastAsia" w:ascii="宋体" w:hAnsi="宋体" w:eastAsia="宋体" w:cs="宋体"/>
          <w:color w:val="auto"/>
          <w:sz w:val="20"/>
        </w:rPr>
      </w:pPr>
    </w:p>
    <w:p>
      <w:pPr>
        <w:spacing w:line="240" w:lineRule="exact"/>
        <w:ind w:left="1140"/>
        <w:rPr>
          <w:rFonts w:hint="eastAsia" w:ascii="宋体" w:hAnsi="宋体" w:eastAsia="宋体" w:cs="宋体"/>
          <w:color w:val="auto"/>
          <w:sz w:val="20"/>
        </w:rPr>
      </w:pPr>
      <w:r>
        <w:rPr>
          <w:rFonts w:hint="eastAsia" w:ascii="宋体" w:hAnsi="宋体" w:eastAsia="宋体" w:cs="宋体"/>
          <w:color w:val="auto"/>
          <w:szCs w:val="21"/>
        </w:rPr>
        <w:t>项目描述</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1968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185" name="Shape 18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5" o:spid="_x0000_s1026" o:spt="20" style="position:absolute;left:0pt;margin-left:20.75pt;margin-top:69.3pt;height:0pt;width:426.55pt;z-index:-25159680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e/NP9gAAAAKAQAADwAAAAAAAAABACAA&#10;AAAiAAAAZHJzL2Rvd25yZXYueG1sUEsBAhQAFAAAAAgAh07iQHtOKmSbAQAAXQMAAA4AAAAAAAAA&#10;AQAgAAAAJwEAAGRycy9lMm9Eb2MueG1sUEsFBgAAAAAGAAYAWQEAADQFA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27" w:lineRule="exact"/>
        <w:rPr>
          <w:rFonts w:hint="eastAsia" w:ascii="宋体" w:hAnsi="宋体" w:eastAsia="宋体" w:cs="宋体"/>
          <w:color w:val="auto"/>
          <w:sz w:val="20"/>
        </w:rPr>
      </w:pPr>
    </w:p>
    <w:p>
      <w:pPr>
        <w:spacing w:line="240" w:lineRule="exact"/>
        <w:ind w:left="1340"/>
        <w:rPr>
          <w:rFonts w:hint="eastAsia" w:ascii="宋体" w:hAnsi="宋体" w:eastAsia="宋体" w:cs="宋体"/>
          <w:color w:val="auto"/>
          <w:sz w:val="20"/>
        </w:rPr>
      </w:pPr>
      <w:r>
        <w:rPr>
          <w:rFonts w:hint="eastAsia" w:ascii="宋体" w:hAnsi="宋体" w:eastAsia="宋体" w:cs="宋体"/>
          <w:color w:val="auto"/>
          <w:szCs w:val="21"/>
        </w:rPr>
        <w:t>备注</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2070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6" name="Shape 18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6" o:spid="_x0000_s1026" o:spt="20" style="position:absolute;left:0pt;margin-left:20.75pt;margin-top:8.9pt;height:0pt;width:426.55pt;z-index:-25159577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CdJou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2WnAXpqUn1XlYcJM+YsKWsp7CDycK0g8L1ZMCXL7Fgpyrp+SqpPmWmyLm4nz/M&#10;VwvOFMXuH5bvC6T49W8CzB919KwcOu5sKIRlK4+fMF9Sf6YUN0Zn+611rhpw2D85YEdJzd3WNaG/&#10;SnOBjR1fNh8WFflVDG8hmrr+BuFtpil11nd8dZvkQqlD1zmb6i1yXQQqp33sz1U3USzqYSU/zVsZ&#10;klubzrevYv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NCdJou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317" w:lineRule="exact"/>
        <w:rPr>
          <w:rFonts w:hint="eastAsia" w:ascii="宋体" w:hAnsi="宋体" w:eastAsia="宋体" w:cs="宋体"/>
          <w:color w:val="auto"/>
          <w:sz w:val="20"/>
        </w:rPr>
      </w:pPr>
    </w:p>
    <w:p>
      <w:pPr>
        <w:spacing w:line="244" w:lineRule="exact"/>
        <w:ind w:left="360"/>
        <w:rPr>
          <w:rFonts w:hint="eastAsia" w:ascii="宋体" w:hAnsi="宋体" w:eastAsia="宋体" w:cs="宋体"/>
          <w:color w:val="auto"/>
          <w:sz w:val="20"/>
        </w:rPr>
      </w:pPr>
      <w:r>
        <w:rPr>
          <w:rFonts w:hint="eastAsia" w:ascii="宋体" w:hAnsi="宋体" w:eastAsia="宋体" w:cs="宋体"/>
          <w:color w:val="auto"/>
          <w:sz w:val="20"/>
        </w:rPr>
        <w:t>注：投标人应根据投标人须知第 3.5.3 项的要求在本表后附相关证明材料。</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56"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40" w:right="1440" w:bottom="378" w:left="1440" w:header="0" w:footer="0" w:gutter="0"/>
          <w:pgNumType w:fmt="decimal"/>
          <w:cols w:equalWidth="0" w:num="1">
            <w:col w:w="9360"/>
          </w:cols>
        </w:sectPr>
      </w:pPr>
    </w:p>
    <w:p>
      <w:pPr>
        <w:spacing w:line="2" w:lineRule="exact"/>
        <w:rPr>
          <w:rFonts w:hint="eastAsia" w:ascii="宋体" w:hAnsi="宋体" w:eastAsia="宋体" w:cs="宋体"/>
          <w:color w:val="auto"/>
          <w:sz w:val="20"/>
        </w:rPr>
      </w:pPr>
      <w:bookmarkStart w:id="491" w:name="page89"/>
      <w:bookmarkEnd w:id="491"/>
    </w:p>
    <w:p>
      <w:pPr>
        <w:spacing w:line="320" w:lineRule="exact"/>
        <w:ind w:left="500"/>
        <w:rPr>
          <w:rFonts w:hint="eastAsia" w:ascii="宋体" w:hAnsi="宋体" w:eastAsia="宋体" w:cs="宋体"/>
          <w:color w:val="auto"/>
          <w:sz w:val="20"/>
        </w:rPr>
      </w:pPr>
      <w:r>
        <w:rPr>
          <w:rFonts w:hint="eastAsia" w:ascii="宋体" w:hAnsi="宋体" w:eastAsia="宋体" w:cs="宋体"/>
          <w:color w:val="auto"/>
          <w:sz w:val="28"/>
          <w:szCs w:val="28"/>
        </w:rPr>
        <w:t>（四）正在监理和新承接的项目情况表</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21728"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87" name="Shape 18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7" o:spid="_x0000_s1026" o:spt="20" style="position:absolute;left:0pt;margin-left:20.75pt;margin-top:28.3pt;height:0pt;width:426.55pt;z-index:-251594752;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rYRY9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lgv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ArYRY9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22752"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88" name="Shape 18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8" o:spid="_x0000_s1026" o:spt="20" style="position:absolute;left:0pt;margin-left:20.75pt;margin-top:62.25pt;height:0pt;width:426.55pt;z-index:-251593728;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Xb7Y4nQEAAF0DAAAOAAAAZHJzL2Uyb0RvYy54bWytU02P&#10;0zAQvSPxHyzfqdN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qFVBempSvZcVB8kzJmwp6ynsYLIw7aBwPRnw5Uss2KlKer5Kqk+ZKXIu7ucP&#10;89WCM0Wx+4fl+wIpfv2bAPNHHT0rh447Gwph2crjJ8yX1J8pxY3R2X5rnasGHPZPDthRUnO3dU3o&#10;r9JcYGPHl82HRUV+FcNbiKauv0F4m2lKnfUdX90muVDq0HXOpnqLXBeBymkf+3PVTRSLeljJT/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DS4BPXAAAACgEAAA8AAAAAAAAAAQAg&#10;AAAAIgAAAGRycy9kb3ducmV2LnhtbFBLAQIUABQAAAAIAIdO4kBXb7Y4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23776"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89" name="Shape 18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9" o:spid="_x0000_s1026" o:spt="20" style="position:absolute;left:0pt;margin-left:20.75pt;margin-top:96.35pt;height:0pt;width:426.55pt;z-index:-251592704;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EtDqmCeAQAAXQMAAA4AAAAA&#10;AAAAAQAgAAAAJwEAAGRycy9lMm9Eb2MueG1sUEsFBgAAAAAGAAYAWQEAADcFAAAAAA==&#10;">
                <v:fill on="t" focussize="0,0"/>
                <v:stroke weight="0.48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24800"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90" name="Shape 190"/>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a:effectLst/>
                      </wps:spPr>
                      <wps:bodyPr/>
                    </wps:wsp>
                  </a:graphicData>
                </a:graphic>
              </wp:anchor>
            </w:drawing>
          </mc:Choice>
          <mc:Fallback>
            <w:pict>
              <v:line id="Shape 190" o:spid="_x0000_s1026" o:spt="20" style="position:absolute;left:0pt;margin-left:21pt;margin-top:28.05pt;height:495.1pt;width:0pt;z-index:-25159168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ds7jT1wAAAAkBAAAPAAAAAAAAAAEA&#10;IAAAACIAAABkcnMvZG93bnJldi54bWxQSwECFAAUAAAACACHTuJAotEsQp4BAABdAwAADgAAAAAA&#10;AAABACAAAAAmAQAAZHJzL2Uyb0RvYy54bWxQSwUGAAAAAAYABgBZAQAANgUAAAAA&#10;">
                <v:fill on="t" focussize="0,0"/>
                <v:stroke weight="0.48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25824"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91" name="Shape 19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1" o:spid="_x0000_s1026" o:spt="20" style="position:absolute;left:0pt;margin-left:20.75pt;margin-top:130.3pt;height:0pt;width:426.55pt;z-index:-251590656;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9TOIf1wAAAAoBAAAPAAAAAAAAAAEA&#10;IAAAACIAAABkcnMvZG93bnJldi54bWxQSwECFAAUAAAACACHTuJA23yPFZ4BAABdAwAADgAAAAAA&#10;AAABACAAAAAmAQAAZHJzL2Uyb0RvYy54bWxQSwUGAAAAAAYABgBZAQAANgU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26848"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92" name="Shape 192"/>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92" o:spid="_x0000_s1026" o:spt="20" style="position:absolute;left:0pt;margin-left:134.45pt;margin-top:28.05pt;height:495.1pt;width:0pt;z-index:-251589632;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8v4QG58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U85C9LTkGpeVgxEz5iwpajHsIGThmkDpdeDAV++1AU7VEqPZ0r1ITNFxs/z&#10;2S1nihyz6WI+n1fGxe+3CTB/0dGzInTc2VAalq3cP2OmfBT6K6SYMTrbr61zVYHd9tEB20sa7rqe&#10;UjA9eRfmAhspfXN/V5Hf+fASoqnnbxDeZtpSZ33HF5dBLpQ6dN2zU72FrjeCirSN/bHyJopGM6zl&#10;nfatLMmlTvLlX7H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Dy/hAbnwEAAF0DAAAOAAAA&#10;AAAAAAEAIAAAACcBAABkcnMvZTJvRG9jLnhtbFBLBQYAAAAABgAGAFkBAAA4BQAAAAA=&#10;">
                <v:fill on="t" focussize="0,0"/>
                <v:stroke weight="0.47992125984252pt" color="#000000" miterlimit="8" joinstyle="miter"/>
                <v:imagedata o:title=""/>
                <o:lock v:ext="edit" aspectratio="f"/>
              </v:line>
            </w:pict>
          </mc:Fallback>
        </mc:AlternateContent>
      </w:r>
      <w:r>
        <w:rPr>
          <w:rFonts w:hint="eastAsia" w:ascii="宋体" w:hAnsi="宋体" w:eastAsia="宋体" w:cs="宋体"/>
          <w:color w:val="auto"/>
          <w:sz w:val="20"/>
        </w:rPr>
        <mc:AlternateContent>
          <mc:Choice Requires="wps">
            <w:drawing>
              <wp:anchor distT="0" distB="0" distL="114300" distR="114300" simplePos="0" relativeHeight="251727872"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93" name="Shape 193"/>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93" o:spid="_x0000_s1026" o:spt="20" style="position:absolute;left:0pt;margin-left:447.1pt;margin-top:28.05pt;height:495.1pt;width:0pt;z-index:-251588608;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CQIgrZ4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d9yFqSnIdW8rBiInjFhS1GPYQMnDdMGSq8HA758qQt2qJQez5TqQ2aKjJ/n&#10;M4JV5JhNF/P5vDIufr9NgPmLjp4VoePOhtKwbOX+GTPlo9BfIcWM0dl+bZ2rCuy2jw7YXtJw1/WU&#10;gunJuzAX2Ejpm/u7ivzOh5cQTT1/g/A205Y66zu+uAxyodSh656d6i10vRFUpG3sj5U3UTSaYS3v&#10;tG9lSS51ki//i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AkCIK2eAQAAXQMAAA4AAAAA&#10;AAAAAQAgAAAAJwEAAGRycy9lMm9Eb2MueG1sUEsFBgAAAAAGAAYAWQEAADcFAAAAAA==&#10;">
                <v:fill on="t" focussize="0,0"/>
                <v:stroke weight="0.47992125984252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8" w:lineRule="exact"/>
        <w:rPr>
          <w:rFonts w:hint="eastAsia" w:ascii="宋体" w:hAnsi="宋体" w:eastAsia="宋体" w:cs="宋体"/>
          <w:color w:val="auto"/>
          <w:sz w:val="20"/>
        </w:rPr>
      </w:pPr>
    </w:p>
    <w:p>
      <w:pPr>
        <w:spacing w:line="240" w:lineRule="exact"/>
        <w:ind w:left="1140"/>
        <w:rPr>
          <w:rFonts w:hint="eastAsia" w:ascii="宋体" w:hAnsi="宋体" w:eastAsia="宋体" w:cs="宋体"/>
          <w:color w:val="auto"/>
          <w:sz w:val="20"/>
        </w:rPr>
      </w:pPr>
      <w:r>
        <w:rPr>
          <w:rFonts w:hint="eastAsia" w:ascii="宋体" w:hAnsi="宋体" w:eastAsia="宋体" w:cs="宋体"/>
          <w:color w:val="auto"/>
          <w:szCs w:val="21"/>
        </w:rPr>
        <w:t>项目名称</w:t>
      </w:r>
    </w:p>
    <w:p>
      <w:pPr>
        <w:spacing w:line="200" w:lineRule="exact"/>
        <w:rPr>
          <w:rFonts w:hint="eastAsia" w:ascii="宋体" w:hAnsi="宋体" w:eastAsia="宋体" w:cs="宋体"/>
          <w:color w:val="auto"/>
          <w:sz w:val="20"/>
        </w:rPr>
      </w:pPr>
    </w:p>
    <w:p>
      <w:pPr>
        <w:spacing w:line="240" w:lineRule="exact"/>
        <w:rPr>
          <w:rFonts w:hint="eastAsia" w:ascii="宋体" w:hAnsi="宋体" w:eastAsia="宋体" w:cs="宋体"/>
          <w:color w:val="auto"/>
          <w:sz w:val="20"/>
        </w:rPr>
      </w:pPr>
    </w:p>
    <w:p>
      <w:pPr>
        <w:spacing w:line="240" w:lineRule="exact"/>
        <w:ind w:left="1020"/>
        <w:rPr>
          <w:rFonts w:hint="eastAsia" w:ascii="宋体" w:hAnsi="宋体" w:eastAsia="宋体" w:cs="宋体"/>
          <w:color w:val="auto"/>
          <w:sz w:val="20"/>
        </w:rPr>
      </w:pPr>
      <w:r>
        <w:rPr>
          <w:rFonts w:hint="eastAsia" w:ascii="宋体" w:hAnsi="宋体" w:eastAsia="宋体" w:cs="宋体"/>
          <w:color w:val="auto"/>
          <w:szCs w:val="21"/>
        </w:rPr>
        <w:t>项目所在地</w:t>
      </w:r>
    </w:p>
    <w:p>
      <w:pPr>
        <w:spacing w:line="200" w:lineRule="exact"/>
        <w:rPr>
          <w:rFonts w:hint="eastAsia" w:ascii="宋体" w:hAnsi="宋体" w:eastAsia="宋体" w:cs="宋体"/>
          <w:color w:val="auto"/>
          <w:sz w:val="20"/>
        </w:rPr>
      </w:pPr>
    </w:p>
    <w:p>
      <w:pPr>
        <w:spacing w:line="242" w:lineRule="exact"/>
        <w:rPr>
          <w:rFonts w:hint="eastAsia" w:ascii="宋体" w:hAnsi="宋体" w:eastAsia="宋体" w:cs="宋体"/>
          <w:color w:val="auto"/>
          <w:sz w:val="20"/>
        </w:rPr>
      </w:pPr>
    </w:p>
    <w:p>
      <w:pPr>
        <w:spacing w:line="240" w:lineRule="exact"/>
        <w:ind w:left="1020"/>
        <w:rPr>
          <w:rFonts w:hint="eastAsia" w:ascii="宋体" w:hAnsi="宋体" w:eastAsia="宋体" w:cs="宋体"/>
          <w:color w:val="auto"/>
          <w:sz w:val="20"/>
        </w:rPr>
      </w:pPr>
      <w:r>
        <w:rPr>
          <w:rFonts w:hint="eastAsia" w:ascii="宋体" w:hAnsi="宋体" w:eastAsia="宋体" w:cs="宋体"/>
          <w:color w:val="auto"/>
          <w:szCs w:val="21"/>
        </w:rPr>
        <w:t>委托人名称</w:t>
      </w:r>
    </w:p>
    <w:p>
      <w:pPr>
        <w:spacing w:line="200" w:lineRule="exact"/>
        <w:rPr>
          <w:rFonts w:hint="eastAsia" w:ascii="宋体" w:hAnsi="宋体" w:eastAsia="宋体" w:cs="宋体"/>
          <w:color w:val="auto"/>
          <w:sz w:val="20"/>
        </w:rPr>
      </w:pPr>
    </w:p>
    <w:p>
      <w:pPr>
        <w:spacing w:line="240" w:lineRule="exact"/>
        <w:rPr>
          <w:rFonts w:hint="eastAsia" w:ascii="宋体" w:hAnsi="宋体" w:eastAsia="宋体" w:cs="宋体"/>
          <w:color w:val="auto"/>
          <w:sz w:val="20"/>
        </w:rPr>
      </w:pPr>
    </w:p>
    <w:p>
      <w:pPr>
        <w:spacing w:line="240" w:lineRule="exact"/>
        <w:ind w:left="1020"/>
        <w:rPr>
          <w:rFonts w:hint="eastAsia" w:ascii="宋体" w:hAnsi="宋体" w:eastAsia="宋体" w:cs="宋体"/>
          <w:color w:val="auto"/>
          <w:sz w:val="20"/>
        </w:rPr>
      </w:pPr>
      <w:r>
        <w:rPr>
          <w:rFonts w:hint="eastAsia" w:ascii="宋体" w:hAnsi="宋体" w:eastAsia="宋体" w:cs="宋体"/>
          <w:color w:val="auto"/>
          <w:szCs w:val="21"/>
        </w:rPr>
        <w:t>委托人地址</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2889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4" name="Shape 19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4" o:spid="_x0000_s1026" o:spt="20" style="position:absolute;left:0pt;margin-left:20.75pt;margin-top:8.9pt;height:0pt;width:426.55pt;z-index:-25158758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DoqcP4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0" w:lineRule="exact"/>
        <w:rPr>
          <w:rFonts w:hint="eastAsia" w:ascii="宋体" w:hAnsi="宋体" w:eastAsia="宋体" w:cs="宋体"/>
          <w:color w:val="auto"/>
          <w:sz w:val="20"/>
        </w:rPr>
      </w:pPr>
    </w:p>
    <w:p>
      <w:pPr>
        <w:spacing w:line="240" w:lineRule="exact"/>
        <w:ind w:left="1020"/>
        <w:rPr>
          <w:rFonts w:hint="eastAsia" w:ascii="宋体" w:hAnsi="宋体" w:eastAsia="宋体" w:cs="宋体"/>
          <w:color w:val="auto"/>
          <w:sz w:val="20"/>
        </w:rPr>
      </w:pPr>
      <w:r>
        <w:rPr>
          <w:rFonts w:hint="eastAsia" w:ascii="宋体" w:hAnsi="宋体" w:eastAsia="宋体" w:cs="宋体"/>
          <w:color w:val="auto"/>
          <w:szCs w:val="21"/>
        </w:rPr>
        <w:t>委托人电话</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2992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5" name="Shape 19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5" o:spid="_x0000_s1026" o:spt="20" style="position:absolute;left:0pt;margin-left:20.75pt;margin-top:9pt;height:0pt;width:426.55pt;z-index:-25158656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CGDktYAAAAIAQAADwAAAAAAAAABACAAAAAi&#10;AAAAZHJzL2Rvd25yZXYueG1sUEsBAhQAFAAAAAgAh07iQPSF36CaAQAAXQMAAA4AAAAAAAAAAQAg&#10;AAAAJQEAAGRycy9lMm9Eb2MueG1sUEsFBgAAAAAGAAYAWQEAADEFAAAAAA==&#10;">
                <v:fill on="t" focussize="0,0"/>
                <v:stroke weight="0.47992125984252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2" w:lineRule="exact"/>
        <w:rPr>
          <w:rFonts w:hint="eastAsia" w:ascii="宋体" w:hAnsi="宋体" w:eastAsia="宋体" w:cs="宋体"/>
          <w:color w:val="auto"/>
          <w:sz w:val="20"/>
        </w:rPr>
      </w:pPr>
    </w:p>
    <w:p>
      <w:pPr>
        <w:spacing w:line="240" w:lineRule="exact"/>
        <w:ind w:left="1020"/>
        <w:rPr>
          <w:rFonts w:hint="eastAsia" w:ascii="宋体" w:hAnsi="宋体" w:eastAsia="宋体" w:cs="宋体"/>
          <w:color w:val="auto"/>
          <w:sz w:val="20"/>
        </w:rPr>
      </w:pPr>
      <w:r>
        <w:rPr>
          <w:rFonts w:hint="eastAsia" w:ascii="宋体" w:hAnsi="宋体" w:eastAsia="宋体" w:cs="宋体"/>
          <w:color w:val="auto"/>
          <w:szCs w:val="21"/>
        </w:rPr>
        <w:t>签约合同价</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3094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6" name="Shape 19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6" o:spid="_x0000_s1026" o:spt="20" style="position:absolute;left:0pt;margin-left:20.75pt;margin-top:8.9pt;height:0pt;width:426.55pt;z-index:-25158553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LiG/6G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0" w:lineRule="exact"/>
        <w:rPr>
          <w:rFonts w:hint="eastAsia" w:ascii="宋体" w:hAnsi="宋体" w:eastAsia="宋体" w:cs="宋体"/>
          <w:color w:val="auto"/>
          <w:sz w:val="20"/>
        </w:rPr>
      </w:pPr>
    </w:p>
    <w:p>
      <w:pPr>
        <w:spacing w:line="240" w:lineRule="exact"/>
        <w:ind w:left="920"/>
        <w:rPr>
          <w:rFonts w:hint="eastAsia" w:ascii="宋体" w:hAnsi="宋体" w:eastAsia="宋体" w:cs="宋体"/>
          <w:color w:val="auto"/>
          <w:sz w:val="20"/>
        </w:rPr>
      </w:pPr>
      <w:r>
        <w:rPr>
          <w:rFonts w:hint="eastAsia" w:ascii="宋体" w:hAnsi="宋体" w:eastAsia="宋体" w:cs="宋体"/>
          <w:color w:val="auto"/>
          <w:szCs w:val="21"/>
        </w:rPr>
        <w:t>监理服务期限</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3196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7" name="Shape 19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7" o:spid="_x0000_s1026" o:spt="20" style="position:absolute;left:0pt;margin-left:20.75pt;margin-top:8.9pt;height:0pt;width:426.55pt;z-index:-251584512;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kquP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7XH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kquP5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0" w:lineRule="exact"/>
        <w:rPr>
          <w:rFonts w:hint="eastAsia" w:ascii="宋体" w:hAnsi="宋体" w:eastAsia="宋体" w:cs="宋体"/>
          <w:color w:val="auto"/>
          <w:sz w:val="20"/>
        </w:rPr>
      </w:pPr>
    </w:p>
    <w:p>
      <w:pPr>
        <w:spacing w:line="240" w:lineRule="exact"/>
        <w:ind w:left="1140"/>
        <w:rPr>
          <w:rFonts w:hint="eastAsia" w:ascii="宋体" w:hAnsi="宋体" w:eastAsia="宋体" w:cs="宋体"/>
          <w:color w:val="auto"/>
          <w:sz w:val="20"/>
        </w:rPr>
      </w:pPr>
      <w:r>
        <w:rPr>
          <w:rFonts w:hint="eastAsia" w:ascii="宋体" w:hAnsi="宋体" w:eastAsia="宋体" w:cs="宋体"/>
          <w:color w:val="auto"/>
          <w:szCs w:val="21"/>
        </w:rPr>
        <w:t>监理内容</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32992"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8" name="Shape 19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8" o:spid="_x0000_s1026" o:spt="20" style="position:absolute;left:0pt;margin-left:20.75pt;margin-top:9pt;height:0pt;width:426.55pt;z-index:-251583488;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6w+PtYAAAAIAQAADwAAAAAAAAABACAA&#10;AAAiAAAAZHJzL2Rvd25yZXYueG1sUEsBAhQAFAAAAAgAh07iQNikQ/ydAQAAXQMAAA4AAAAAAAAA&#10;AQAgAAAAJQEAAGRycy9lMm9Eb2MueG1sUEsFBgAAAAAGAAYAWQEAADQFA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22" w:lineRule="exact"/>
        <w:rPr>
          <w:rFonts w:hint="eastAsia" w:ascii="宋体" w:hAnsi="宋体" w:eastAsia="宋体" w:cs="宋体"/>
          <w:color w:val="auto"/>
          <w:sz w:val="20"/>
        </w:rPr>
      </w:pPr>
    </w:p>
    <w:p>
      <w:pPr>
        <w:spacing w:line="240" w:lineRule="exact"/>
        <w:ind w:left="920"/>
        <w:rPr>
          <w:rFonts w:hint="eastAsia" w:ascii="宋体" w:hAnsi="宋体" w:eastAsia="宋体" w:cs="宋体"/>
          <w:color w:val="auto"/>
          <w:sz w:val="20"/>
        </w:rPr>
      </w:pPr>
      <w:r>
        <w:rPr>
          <w:rFonts w:hint="eastAsia" w:ascii="宋体" w:hAnsi="宋体" w:eastAsia="宋体" w:cs="宋体"/>
          <w:color w:val="auto"/>
          <w:szCs w:val="21"/>
        </w:rPr>
        <w:t>总监理工程师</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3401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9" name="Shape 19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9" o:spid="_x0000_s1026" o:spt="20" style="position:absolute;left:0pt;margin-left:20.75pt;margin-top:8.9pt;height:0pt;width:426.55pt;z-index:-25158246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jWHNK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24" w:lineRule="exact"/>
        <w:rPr>
          <w:rFonts w:hint="eastAsia" w:ascii="宋体" w:hAnsi="宋体" w:eastAsia="宋体" w:cs="宋体"/>
          <w:color w:val="auto"/>
          <w:sz w:val="20"/>
        </w:rPr>
      </w:pPr>
    </w:p>
    <w:p>
      <w:pPr>
        <w:spacing w:line="240" w:lineRule="exact"/>
        <w:ind w:left="1140"/>
        <w:rPr>
          <w:rFonts w:hint="eastAsia" w:ascii="宋体" w:hAnsi="宋体" w:eastAsia="宋体" w:cs="宋体"/>
          <w:color w:val="auto"/>
          <w:sz w:val="20"/>
        </w:rPr>
      </w:pPr>
      <w:r>
        <w:rPr>
          <w:rFonts w:hint="eastAsia" w:ascii="宋体" w:hAnsi="宋体" w:eastAsia="宋体" w:cs="宋体"/>
          <w:color w:val="auto"/>
          <w:szCs w:val="21"/>
        </w:rPr>
        <w:t>项目描述</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3504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200" name="Shape 20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00" o:spid="_x0000_s1026" o:spt="20" style="position:absolute;left:0pt;margin-left:20.75pt;margin-top:69.3pt;height:0pt;width:426.55pt;z-index:-25158144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780/2AAAAAoBAAAPAAAAAAAAAAEA&#10;IAAAACIAAABkcnMvZG93bnJldi54bWxQSwECFAAUAAAACACHTuJAPcY2L50BAABdAwAADgAAAAAA&#10;AAABACAAAAAnAQAAZHJzL2Uyb0RvYy54bWxQSwUGAAAAAAYABgBZAQAANgUAAAAA&#10;">
                <v:fill on="t" focussize="0,0"/>
                <v:stroke weight="0.48pt" color="#000000" miterlimit="8" joinstyle="miter"/>
                <v:imagedata o:title=""/>
                <o:lock v:ext="edit" aspectratio="f"/>
              </v:line>
            </w:pict>
          </mc:Fallback>
        </mc:AlternateConten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27" w:lineRule="exact"/>
        <w:rPr>
          <w:rFonts w:hint="eastAsia" w:ascii="宋体" w:hAnsi="宋体" w:eastAsia="宋体" w:cs="宋体"/>
          <w:color w:val="auto"/>
          <w:sz w:val="20"/>
        </w:rPr>
      </w:pPr>
    </w:p>
    <w:p>
      <w:pPr>
        <w:spacing w:line="240" w:lineRule="exact"/>
        <w:ind w:left="1340"/>
        <w:rPr>
          <w:rFonts w:hint="eastAsia" w:ascii="宋体" w:hAnsi="宋体" w:eastAsia="宋体" w:cs="宋体"/>
          <w:color w:val="auto"/>
          <w:sz w:val="20"/>
        </w:rPr>
      </w:pPr>
      <w:r>
        <w:rPr>
          <w:rFonts w:hint="eastAsia" w:ascii="宋体" w:hAnsi="宋体" w:eastAsia="宋体" w:cs="宋体"/>
          <w:color w:val="auto"/>
          <w:szCs w:val="21"/>
        </w:rPr>
        <w:t>备注</w:t>
      </w:r>
    </w:p>
    <w:p>
      <w:pPr>
        <w:spacing w:line="20" w:lineRule="exact"/>
        <w:rPr>
          <w:rFonts w:hint="eastAsia" w:ascii="宋体" w:hAnsi="宋体" w:eastAsia="宋体" w:cs="宋体"/>
          <w:color w:val="auto"/>
          <w:sz w:val="20"/>
        </w:rPr>
      </w:pPr>
      <w:r>
        <w:rPr>
          <w:rFonts w:hint="eastAsia" w:ascii="宋体" w:hAnsi="宋体" w:eastAsia="宋体" w:cs="宋体"/>
          <w:color w:val="auto"/>
          <w:sz w:val="20"/>
        </w:rPr>
        <mc:AlternateContent>
          <mc:Choice Requires="wps">
            <w:drawing>
              <wp:anchor distT="0" distB="0" distL="114300" distR="114300" simplePos="0" relativeHeight="25173606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01" name="Shape 20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1" o:spid="_x0000_s1026" o:spt="20" style="position:absolute;left:0pt;margin-left:20.75pt;margin-top:8.9pt;height:0pt;width:426.55pt;z-index:-25158041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CHqKne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317" w:lineRule="exact"/>
        <w:rPr>
          <w:rFonts w:hint="eastAsia" w:ascii="宋体" w:hAnsi="宋体" w:eastAsia="宋体" w:cs="宋体"/>
          <w:color w:val="auto"/>
          <w:sz w:val="20"/>
        </w:rPr>
      </w:pPr>
    </w:p>
    <w:p>
      <w:pPr>
        <w:spacing w:line="244" w:lineRule="exact"/>
        <w:ind w:left="360"/>
        <w:rPr>
          <w:rFonts w:hint="eastAsia" w:ascii="宋体" w:hAnsi="宋体" w:eastAsia="宋体" w:cs="宋体"/>
          <w:color w:val="auto"/>
          <w:sz w:val="20"/>
        </w:rPr>
      </w:pPr>
      <w:r>
        <w:rPr>
          <w:rFonts w:hint="eastAsia" w:ascii="宋体" w:hAnsi="宋体" w:eastAsia="宋体" w:cs="宋体"/>
          <w:color w:val="auto"/>
          <w:sz w:val="20"/>
        </w:rPr>
        <w:t>注：投标人应根据投标人须知第 3.5.4 项的要求在本表后附相关证明材料。</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56"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40" w:right="1440" w:bottom="378" w:left="1440" w:header="0" w:footer="0" w:gutter="0"/>
          <w:pgNumType w:fmt="decimal"/>
          <w:cols w:equalWidth="0" w:num="1">
            <w:col w:w="9360"/>
          </w:cols>
        </w:sectPr>
      </w:pPr>
    </w:p>
    <w:p>
      <w:pPr>
        <w:spacing w:line="74" w:lineRule="exact"/>
        <w:rPr>
          <w:rFonts w:hint="eastAsia" w:ascii="宋体" w:hAnsi="宋体" w:eastAsia="宋体" w:cs="宋体"/>
          <w:color w:val="auto"/>
          <w:sz w:val="20"/>
        </w:rPr>
      </w:pPr>
      <w:bookmarkStart w:id="492" w:name="page90"/>
      <w:bookmarkEnd w:id="492"/>
    </w:p>
    <w:p>
      <w:pPr>
        <w:spacing w:line="320" w:lineRule="exact"/>
        <w:ind w:left="500"/>
        <w:rPr>
          <w:rFonts w:hint="eastAsia" w:ascii="宋体" w:hAnsi="宋体" w:eastAsia="宋体" w:cs="宋体"/>
          <w:color w:val="auto"/>
          <w:sz w:val="20"/>
        </w:rPr>
      </w:pPr>
      <w:r>
        <w:rPr>
          <w:rFonts w:hint="eastAsia" w:ascii="宋体" w:hAnsi="宋体" w:eastAsia="宋体" w:cs="宋体"/>
          <w:color w:val="auto"/>
          <w:sz w:val="28"/>
          <w:szCs w:val="28"/>
        </w:rPr>
        <w:t>（五）近年发生的诉讼及仲裁情况</w:t>
      </w:r>
    </w:p>
    <w:p>
      <w:pPr>
        <w:spacing w:line="200" w:lineRule="exact"/>
        <w:rPr>
          <w:rFonts w:hint="eastAsia" w:ascii="宋体" w:hAnsi="宋体" w:eastAsia="宋体" w:cs="宋体"/>
          <w:color w:val="auto"/>
          <w:sz w:val="20"/>
        </w:rPr>
      </w:pPr>
    </w:p>
    <w:p>
      <w:pPr>
        <w:spacing w:line="261" w:lineRule="exact"/>
        <w:rPr>
          <w:rFonts w:hint="eastAsia" w:ascii="宋体" w:hAnsi="宋体" w:eastAsia="宋体" w:cs="宋体"/>
          <w:color w:val="auto"/>
          <w:sz w:val="20"/>
        </w:rPr>
      </w:pPr>
    </w:p>
    <w:p>
      <w:pPr>
        <w:tabs>
          <w:tab w:val="left" w:pos="4480"/>
          <w:tab w:val="left" w:pos="5240"/>
          <w:tab w:val="left" w:pos="7900"/>
        </w:tabs>
        <w:spacing w:line="240" w:lineRule="exact"/>
        <w:rPr>
          <w:rFonts w:hint="eastAsia" w:ascii="宋体" w:hAnsi="宋体" w:eastAsia="宋体" w:cs="宋体"/>
          <w:color w:val="auto"/>
          <w:szCs w:val="21"/>
        </w:rPr>
      </w:pPr>
      <w:r>
        <w:rPr>
          <w:rFonts w:hint="eastAsia" w:ascii="宋体" w:hAnsi="宋体" w:eastAsia="宋体" w:cs="宋体"/>
          <w:color w:val="auto"/>
          <w:szCs w:val="21"/>
        </w:rPr>
        <w:t>注：投标人应根据投标人须知第 3.5.5 项的要求附相关证明材料。</w:t>
      </w:r>
    </w:p>
    <w:p>
      <w:pPr>
        <w:tabs>
          <w:tab w:val="left" w:pos="4480"/>
          <w:tab w:val="left" w:pos="5240"/>
          <w:tab w:val="left" w:pos="7900"/>
        </w:tabs>
        <w:spacing w:line="240" w:lineRule="exact"/>
        <w:ind w:left="3940"/>
        <w:rPr>
          <w:rFonts w:hint="eastAsia" w:ascii="宋体" w:hAnsi="宋体" w:eastAsia="宋体" w:cs="宋体"/>
          <w:color w:val="auto"/>
          <w:szCs w:val="21"/>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40"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40" w:right="1440" w:bottom="378" w:left="1440" w:header="0" w:footer="0" w:gutter="0"/>
          <w:pgNumType w:fmt="decimal"/>
          <w:cols w:equalWidth="0" w:num="1">
            <w:col w:w="9360"/>
          </w:cols>
        </w:sectPr>
      </w:pPr>
    </w:p>
    <w:p>
      <w:pPr>
        <w:spacing w:line="2" w:lineRule="exact"/>
        <w:rPr>
          <w:rFonts w:hint="eastAsia" w:ascii="宋体" w:hAnsi="宋体" w:eastAsia="宋体" w:cs="宋体"/>
          <w:color w:val="auto"/>
          <w:sz w:val="20"/>
        </w:rPr>
      </w:pPr>
      <w:bookmarkStart w:id="493" w:name="page91"/>
      <w:bookmarkEnd w:id="493"/>
    </w:p>
    <w:p>
      <w:pPr>
        <w:spacing w:line="320" w:lineRule="exact"/>
        <w:ind w:left="360"/>
        <w:rPr>
          <w:rFonts w:hint="eastAsia" w:ascii="宋体" w:hAnsi="宋体" w:eastAsia="宋体" w:cs="宋体"/>
          <w:color w:val="auto"/>
          <w:sz w:val="28"/>
          <w:szCs w:val="28"/>
        </w:rPr>
      </w:pPr>
      <w:r>
        <w:rPr>
          <w:rFonts w:hint="eastAsia" w:ascii="宋体" w:hAnsi="宋体" w:eastAsia="宋体" w:cs="宋体"/>
          <w:color w:val="auto"/>
          <w:sz w:val="28"/>
          <w:szCs w:val="28"/>
        </w:rPr>
        <w:t>（六）拟委任的主要人员汇总表</w:t>
      </w:r>
    </w:p>
    <w:tbl>
      <w:tblPr>
        <w:tblStyle w:val="51"/>
        <w:tblpPr w:leftFromText="180" w:rightFromText="180" w:vertAnchor="text" w:horzAnchor="page" w:tblpX="1380" w:tblpY="433"/>
        <w:tblOverlap w:val="never"/>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035"/>
        <w:gridCol w:w="1035"/>
        <w:gridCol w:w="1327"/>
        <w:gridCol w:w="1327"/>
        <w:gridCol w:w="1338"/>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trPr>
        <w:tc>
          <w:tcPr>
            <w:tcW w:w="1034" w:type="dxa"/>
            <w:vMerge w:val="restart"/>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r>
              <w:rPr>
                <w:rFonts w:hint="eastAsia" w:hAnsi="宋体" w:cs="仿宋_GB2312"/>
                <w:color w:val="auto"/>
                <w:sz w:val="24"/>
                <w:szCs w:val="22"/>
                <w:highlight w:val="none"/>
              </w:rPr>
              <w:t>序号</w:t>
            </w:r>
          </w:p>
        </w:tc>
        <w:tc>
          <w:tcPr>
            <w:tcW w:w="1034" w:type="dxa"/>
            <w:vMerge w:val="restart"/>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r>
              <w:rPr>
                <w:rFonts w:hint="eastAsia" w:hAnsi="宋体" w:cs="仿宋_GB2312"/>
                <w:color w:val="auto"/>
                <w:sz w:val="24"/>
                <w:szCs w:val="22"/>
                <w:highlight w:val="none"/>
              </w:rPr>
              <w:t>本项目任职</w:t>
            </w:r>
          </w:p>
        </w:tc>
        <w:tc>
          <w:tcPr>
            <w:tcW w:w="1035" w:type="dxa"/>
            <w:vMerge w:val="restart"/>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r>
              <w:rPr>
                <w:rFonts w:hint="eastAsia" w:hAnsi="宋体" w:cs="仿宋_GB2312"/>
                <w:color w:val="auto"/>
                <w:sz w:val="24"/>
                <w:szCs w:val="22"/>
                <w:highlight w:val="none"/>
              </w:rPr>
              <w:t>姓名</w:t>
            </w:r>
          </w:p>
        </w:tc>
        <w:tc>
          <w:tcPr>
            <w:tcW w:w="1035" w:type="dxa"/>
            <w:vMerge w:val="restart"/>
            <w:noWrap w:val="0"/>
            <w:vAlign w:val="center"/>
          </w:tcPr>
          <w:p>
            <w:pPr>
              <w:autoSpaceDE w:val="0"/>
              <w:autoSpaceDN w:val="0"/>
              <w:adjustRightInd w:val="0"/>
              <w:spacing w:line="420" w:lineRule="exact"/>
              <w:jc w:val="center"/>
              <w:rPr>
                <w:rFonts w:hint="eastAsia" w:hAnsi="宋体" w:cs="仿宋_GB2312"/>
                <w:color w:val="auto"/>
                <w:sz w:val="24"/>
                <w:szCs w:val="22"/>
                <w:highlight w:val="none"/>
                <w:lang w:eastAsia="zh-CN"/>
              </w:rPr>
            </w:pPr>
            <w:r>
              <w:rPr>
                <w:rFonts w:hint="eastAsia" w:hAnsi="宋体" w:cs="仿宋_GB2312"/>
                <w:color w:val="auto"/>
                <w:sz w:val="24"/>
                <w:szCs w:val="22"/>
                <w:highlight w:val="none"/>
                <w:lang w:eastAsia="zh-CN"/>
              </w:rPr>
              <w:t>职称</w:t>
            </w:r>
          </w:p>
        </w:tc>
        <w:tc>
          <w:tcPr>
            <w:tcW w:w="1035" w:type="dxa"/>
            <w:vMerge w:val="restart"/>
            <w:noWrap w:val="0"/>
            <w:vAlign w:val="center"/>
          </w:tcPr>
          <w:p>
            <w:pPr>
              <w:autoSpaceDE w:val="0"/>
              <w:autoSpaceDN w:val="0"/>
              <w:adjustRightInd w:val="0"/>
              <w:spacing w:line="420" w:lineRule="exact"/>
              <w:jc w:val="center"/>
              <w:rPr>
                <w:rFonts w:hint="eastAsia" w:hAnsi="宋体" w:cs="仿宋_GB2312"/>
                <w:color w:val="auto"/>
                <w:sz w:val="24"/>
                <w:szCs w:val="22"/>
                <w:highlight w:val="none"/>
                <w:lang w:eastAsia="zh-CN"/>
              </w:rPr>
            </w:pPr>
            <w:r>
              <w:rPr>
                <w:rFonts w:hint="eastAsia" w:hAnsi="宋体" w:cs="仿宋_GB2312"/>
                <w:color w:val="auto"/>
                <w:sz w:val="24"/>
                <w:szCs w:val="22"/>
                <w:highlight w:val="none"/>
                <w:lang w:eastAsia="zh-CN"/>
              </w:rPr>
              <w:t>专业</w:t>
            </w:r>
          </w:p>
        </w:tc>
        <w:tc>
          <w:tcPr>
            <w:tcW w:w="3992" w:type="dxa"/>
            <w:gridSpan w:val="3"/>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r>
              <w:rPr>
                <w:rFonts w:hint="eastAsia" w:hAnsi="宋体" w:cs="仿宋_GB2312"/>
                <w:color w:val="auto"/>
                <w:sz w:val="24"/>
                <w:szCs w:val="22"/>
                <w:highlight w:val="none"/>
              </w:rPr>
              <w:t>执业或职业资格证明</w:t>
            </w:r>
          </w:p>
        </w:tc>
        <w:tc>
          <w:tcPr>
            <w:tcW w:w="891" w:type="dxa"/>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r>
              <w:rPr>
                <w:rFonts w:hint="eastAsia" w:hAnsi="宋体" w:cs="仿宋_GB2312"/>
                <w:color w:val="auto"/>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1034" w:type="dxa"/>
            <w:vMerge w:val="continue"/>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p>
        </w:tc>
        <w:tc>
          <w:tcPr>
            <w:tcW w:w="1034" w:type="dxa"/>
            <w:vMerge w:val="continue"/>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p>
        </w:tc>
        <w:tc>
          <w:tcPr>
            <w:tcW w:w="1035" w:type="dxa"/>
            <w:vMerge w:val="continue"/>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p>
        </w:tc>
        <w:tc>
          <w:tcPr>
            <w:tcW w:w="1035" w:type="dxa"/>
            <w:vMerge w:val="continue"/>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p>
        </w:tc>
        <w:tc>
          <w:tcPr>
            <w:tcW w:w="1035" w:type="dxa"/>
            <w:vMerge w:val="continue"/>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p>
        </w:tc>
        <w:tc>
          <w:tcPr>
            <w:tcW w:w="1327" w:type="dxa"/>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r>
              <w:rPr>
                <w:rFonts w:hint="eastAsia" w:hAnsi="宋体" w:cs="仿宋_GB2312"/>
                <w:color w:val="auto"/>
                <w:sz w:val="24"/>
                <w:szCs w:val="22"/>
                <w:highlight w:val="none"/>
              </w:rPr>
              <w:t>证书名称</w:t>
            </w:r>
          </w:p>
        </w:tc>
        <w:tc>
          <w:tcPr>
            <w:tcW w:w="1327" w:type="dxa"/>
            <w:noWrap w:val="0"/>
            <w:vAlign w:val="center"/>
          </w:tcPr>
          <w:p>
            <w:pPr>
              <w:autoSpaceDE w:val="0"/>
              <w:autoSpaceDN w:val="0"/>
              <w:adjustRightInd w:val="0"/>
              <w:spacing w:line="420" w:lineRule="exact"/>
              <w:jc w:val="center"/>
              <w:rPr>
                <w:rFonts w:hint="eastAsia" w:hAnsi="宋体" w:cs="仿宋_GB2312"/>
                <w:color w:val="auto"/>
                <w:sz w:val="24"/>
                <w:szCs w:val="22"/>
                <w:highlight w:val="none"/>
                <w:lang w:eastAsia="zh-CN"/>
              </w:rPr>
            </w:pPr>
            <w:r>
              <w:rPr>
                <w:rFonts w:hint="eastAsia" w:hAnsi="宋体" w:cs="仿宋_GB2312"/>
                <w:color w:val="auto"/>
                <w:sz w:val="24"/>
                <w:szCs w:val="22"/>
                <w:highlight w:val="none"/>
                <w:lang w:eastAsia="zh-CN"/>
              </w:rPr>
              <w:t>级别</w:t>
            </w:r>
          </w:p>
        </w:tc>
        <w:tc>
          <w:tcPr>
            <w:tcW w:w="1338" w:type="dxa"/>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r>
              <w:rPr>
                <w:rFonts w:hint="eastAsia" w:hAnsi="宋体" w:cs="仿宋_GB2312"/>
                <w:color w:val="auto"/>
                <w:sz w:val="24"/>
                <w:szCs w:val="22"/>
                <w:highlight w:val="none"/>
              </w:rPr>
              <w:t>证号</w:t>
            </w:r>
          </w:p>
        </w:tc>
        <w:tc>
          <w:tcPr>
            <w:tcW w:w="891" w:type="dxa"/>
            <w:noWrap w:val="0"/>
            <w:vAlign w:val="center"/>
          </w:tcPr>
          <w:p>
            <w:pPr>
              <w:autoSpaceDE w:val="0"/>
              <w:autoSpaceDN w:val="0"/>
              <w:adjustRightInd w:val="0"/>
              <w:spacing w:line="420" w:lineRule="exact"/>
              <w:jc w:val="center"/>
              <w:rPr>
                <w:rFonts w:hint="eastAsia" w:hAnsi="宋体" w:cs="仿宋_GB2312"/>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38"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891" w:type="dxa"/>
            <w:noWrap w:val="0"/>
            <w:vAlign w:val="center"/>
          </w:tcPr>
          <w:p>
            <w:pPr>
              <w:autoSpaceDE w:val="0"/>
              <w:autoSpaceDN w:val="0"/>
              <w:adjustRightInd w:val="0"/>
              <w:spacing w:line="420" w:lineRule="exact"/>
              <w:jc w:val="center"/>
              <w:rPr>
                <w:rFonts w:hAnsi="宋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38"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891" w:type="dxa"/>
            <w:noWrap w:val="0"/>
            <w:vAlign w:val="center"/>
          </w:tcPr>
          <w:p>
            <w:pPr>
              <w:autoSpaceDE w:val="0"/>
              <w:autoSpaceDN w:val="0"/>
              <w:adjustRightInd w:val="0"/>
              <w:spacing w:line="420" w:lineRule="exact"/>
              <w:jc w:val="center"/>
              <w:rPr>
                <w:rFonts w:hAnsi="宋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38"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891" w:type="dxa"/>
            <w:noWrap w:val="0"/>
            <w:vAlign w:val="center"/>
          </w:tcPr>
          <w:p>
            <w:pPr>
              <w:autoSpaceDE w:val="0"/>
              <w:autoSpaceDN w:val="0"/>
              <w:adjustRightInd w:val="0"/>
              <w:spacing w:line="420" w:lineRule="exact"/>
              <w:jc w:val="center"/>
              <w:rPr>
                <w:rFonts w:hAnsi="宋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38"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891" w:type="dxa"/>
            <w:noWrap w:val="0"/>
            <w:vAlign w:val="center"/>
          </w:tcPr>
          <w:p>
            <w:pPr>
              <w:autoSpaceDE w:val="0"/>
              <w:autoSpaceDN w:val="0"/>
              <w:adjustRightInd w:val="0"/>
              <w:spacing w:line="420" w:lineRule="exact"/>
              <w:jc w:val="center"/>
              <w:rPr>
                <w:rFonts w:hAnsi="宋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38"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891" w:type="dxa"/>
            <w:noWrap w:val="0"/>
            <w:vAlign w:val="center"/>
          </w:tcPr>
          <w:p>
            <w:pPr>
              <w:autoSpaceDE w:val="0"/>
              <w:autoSpaceDN w:val="0"/>
              <w:adjustRightInd w:val="0"/>
              <w:spacing w:line="420" w:lineRule="exact"/>
              <w:jc w:val="center"/>
              <w:rPr>
                <w:rFonts w:hAnsi="宋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38"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891" w:type="dxa"/>
            <w:noWrap w:val="0"/>
            <w:vAlign w:val="center"/>
          </w:tcPr>
          <w:p>
            <w:pPr>
              <w:autoSpaceDE w:val="0"/>
              <w:autoSpaceDN w:val="0"/>
              <w:adjustRightInd w:val="0"/>
              <w:spacing w:line="420" w:lineRule="exact"/>
              <w:jc w:val="center"/>
              <w:rPr>
                <w:rFonts w:hAnsi="宋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38"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891" w:type="dxa"/>
            <w:noWrap w:val="0"/>
            <w:vAlign w:val="center"/>
          </w:tcPr>
          <w:p>
            <w:pPr>
              <w:autoSpaceDE w:val="0"/>
              <w:autoSpaceDN w:val="0"/>
              <w:adjustRightInd w:val="0"/>
              <w:spacing w:line="420" w:lineRule="exact"/>
              <w:jc w:val="center"/>
              <w:rPr>
                <w:rFonts w:hAnsi="宋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4"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035"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27"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1338" w:type="dxa"/>
            <w:noWrap w:val="0"/>
            <w:vAlign w:val="center"/>
          </w:tcPr>
          <w:p>
            <w:pPr>
              <w:autoSpaceDE w:val="0"/>
              <w:autoSpaceDN w:val="0"/>
              <w:adjustRightInd w:val="0"/>
              <w:spacing w:line="420" w:lineRule="exact"/>
              <w:jc w:val="center"/>
              <w:rPr>
                <w:rFonts w:hAnsi="宋体" w:cs="黑体"/>
                <w:color w:val="auto"/>
                <w:sz w:val="24"/>
                <w:highlight w:val="none"/>
              </w:rPr>
            </w:pPr>
          </w:p>
        </w:tc>
        <w:tc>
          <w:tcPr>
            <w:tcW w:w="891" w:type="dxa"/>
            <w:noWrap w:val="0"/>
            <w:vAlign w:val="center"/>
          </w:tcPr>
          <w:p>
            <w:pPr>
              <w:autoSpaceDE w:val="0"/>
              <w:autoSpaceDN w:val="0"/>
              <w:adjustRightInd w:val="0"/>
              <w:spacing w:line="420" w:lineRule="exact"/>
              <w:jc w:val="center"/>
              <w:rPr>
                <w:rFonts w:hAnsi="宋体" w:cs="黑体"/>
                <w:color w:val="auto"/>
                <w:sz w:val="24"/>
                <w:highlight w:val="none"/>
              </w:rPr>
            </w:pPr>
          </w:p>
        </w:tc>
      </w:tr>
    </w:tbl>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spacing w:line="2" w:lineRule="exact"/>
        <w:rPr>
          <w:rFonts w:hint="eastAsia" w:ascii="宋体" w:hAnsi="宋体" w:eastAsia="宋体" w:cs="宋体"/>
          <w:color w:val="auto"/>
          <w:sz w:val="20"/>
        </w:rPr>
      </w:pPr>
      <w:bookmarkStart w:id="494" w:name="page92"/>
      <w:bookmarkEnd w:id="494"/>
    </w:p>
    <w:p>
      <w:pPr>
        <w:spacing w:line="320" w:lineRule="exact"/>
        <w:ind w:left="500"/>
        <w:rPr>
          <w:rFonts w:hint="eastAsia" w:ascii="宋体" w:hAnsi="宋体" w:eastAsia="宋体" w:cs="宋体"/>
          <w:color w:val="auto"/>
          <w:sz w:val="20"/>
        </w:rPr>
      </w:pPr>
      <w:r>
        <w:rPr>
          <w:rFonts w:hint="eastAsia" w:ascii="宋体" w:hAnsi="宋体" w:eastAsia="宋体" w:cs="宋体"/>
          <w:color w:val="auto"/>
          <w:sz w:val="28"/>
          <w:szCs w:val="28"/>
        </w:rPr>
        <w:t>（七）主要人员简历表</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81" w:lineRule="exact"/>
        <w:rPr>
          <w:rFonts w:hint="eastAsia" w:ascii="宋体" w:hAnsi="宋体" w:eastAsia="宋体" w:cs="宋体"/>
          <w:color w:val="auto"/>
          <w:sz w:val="20"/>
        </w:rPr>
      </w:pPr>
    </w:p>
    <w:tbl>
      <w:tblPr>
        <w:tblStyle w:val="51"/>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rFonts w:hint="eastAsia" w:ascii="宋体" w:hAnsi="宋体" w:eastAsia="宋体" w:cs="宋体"/>
                <w:color w:val="auto"/>
                <w:sz w:val="24"/>
                <w:szCs w:val="24"/>
              </w:rPr>
            </w:pPr>
          </w:p>
        </w:tc>
        <w:tc>
          <w:tcPr>
            <w:tcW w:w="520" w:type="dxa"/>
            <w:tcBorders>
              <w:top w:val="single" w:color="auto" w:sz="8" w:space="0"/>
              <w:right w:val="single" w:color="auto" w:sz="8" w:space="0"/>
            </w:tcBorders>
            <w:vAlign w:val="bottom"/>
          </w:tcPr>
          <w:p>
            <w:pPr>
              <w:rPr>
                <w:rFonts w:hint="eastAsia" w:ascii="宋体" w:hAnsi="宋体" w:eastAsia="宋体" w:cs="宋体"/>
                <w:color w:val="auto"/>
                <w:sz w:val="24"/>
                <w:szCs w:val="24"/>
              </w:rPr>
            </w:pPr>
          </w:p>
        </w:tc>
        <w:tc>
          <w:tcPr>
            <w:tcW w:w="360" w:type="dxa"/>
            <w:tcBorders>
              <w:top w:val="single" w:color="auto" w:sz="8" w:space="0"/>
            </w:tcBorders>
            <w:vAlign w:val="bottom"/>
          </w:tcPr>
          <w:p>
            <w:pPr>
              <w:rPr>
                <w:rFonts w:hint="eastAsia" w:ascii="宋体" w:hAnsi="宋体" w:eastAsia="宋体" w:cs="宋体"/>
                <w:color w:val="auto"/>
                <w:sz w:val="24"/>
                <w:szCs w:val="24"/>
              </w:rPr>
            </w:pPr>
          </w:p>
        </w:tc>
        <w:tc>
          <w:tcPr>
            <w:tcW w:w="700" w:type="dxa"/>
            <w:tcBorders>
              <w:top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top w:val="single" w:color="auto" w:sz="8" w:space="0"/>
              <w:right w:val="single" w:color="auto" w:sz="8" w:space="0"/>
            </w:tcBorders>
            <w:vAlign w:val="bottom"/>
          </w:tcPr>
          <w:p>
            <w:pPr>
              <w:rPr>
                <w:rFonts w:hint="eastAsia" w:ascii="宋体" w:hAnsi="宋体" w:eastAsia="宋体" w:cs="宋体"/>
                <w:color w:val="auto"/>
                <w:sz w:val="24"/>
                <w:szCs w:val="24"/>
              </w:rPr>
            </w:pPr>
          </w:p>
        </w:tc>
        <w:tc>
          <w:tcPr>
            <w:tcW w:w="1080" w:type="dxa"/>
            <w:tcBorders>
              <w:top w:val="single" w:color="auto" w:sz="8" w:space="0"/>
              <w:right w:val="single" w:color="auto" w:sz="8" w:space="0"/>
            </w:tcBorders>
            <w:vAlign w:val="bottom"/>
          </w:tcPr>
          <w:p>
            <w:pPr>
              <w:rPr>
                <w:rFonts w:hint="eastAsia" w:ascii="宋体" w:hAnsi="宋体" w:eastAsia="宋体" w:cs="宋体"/>
                <w:color w:val="auto"/>
                <w:sz w:val="24"/>
                <w:szCs w:val="24"/>
              </w:rPr>
            </w:pPr>
          </w:p>
        </w:tc>
        <w:tc>
          <w:tcPr>
            <w:tcW w:w="2240" w:type="dxa"/>
            <w:gridSpan w:val="4"/>
            <w:tcBorders>
              <w:top w:val="single" w:color="auto" w:sz="8" w:space="0"/>
            </w:tcBorders>
            <w:vAlign w:val="bottom"/>
          </w:tcPr>
          <w:p>
            <w:pPr>
              <w:spacing w:line="240" w:lineRule="exact"/>
              <w:jc w:val="center"/>
              <w:rPr>
                <w:rFonts w:hint="eastAsia" w:ascii="宋体" w:hAnsi="宋体" w:eastAsia="宋体" w:cs="宋体"/>
                <w:color w:val="auto"/>
                <w:sz w:val="20"/>
              </w:rPr>
            </w:pPr>
            <w:r>
              <w:rPr>
                <w:rFonts w:hint="eastAsia" w:ascii="宋体" w:hAnsi="宋体" w:eastAsia="宋体" w:cs="宋体"/>
                <w:color w:val="auto"/>
                <w:w w:val="99"/>
                <w:szCs w:val="21"/>
              </w:rPr>
              <w:t>执业资格证书（或上岗</w:t>
            </w:r>
          </w:p>
        </w:tc>
        <w:tc>
          <w:tcPr>
            <w:tcW w:w="120" w:type="dxa"/>
            <w:tcBorders>
              <w:top w:val="single" w:color="auto" w:sz="8" w:space="0"/>
              <w:right w:val="single" w:color="auto" w:sz="8" w:space="0"/>
            </w:tcBorders>
            <w:vAlign w:val="bottom"/>
          </w:tcPr>
          <w:p>
            <w:pPr>
              <w:rPr>
                <w:rFonts w:hint="eastAsia" w:ascii="宋体" w:hAnsi="宋体" w:eastAsia="宋体" w:cs="宋体"/>
                <w:color w:val="auto"/>
                <w:sz w:val="24"/>
                <w:szCs w:val="24"/>
              </w:rPr>
            </w:pPr>
          </w:p>
        </w:tc>
        <w:tc>
          <w:tcPr>
            <w:tcW w:w="1900" w:type="dxa"/>
            <w:tcBorders>
              <w:top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rFonts w:hint="eastAsia" w:ascii="宋体" w:hAnsi="宋体" w:eastAsia="宋体" w:cs="宋体"/>
                <w:color w:val="auto"/>
                <w:sz w:val="20"/>
              </w:rPr>
            </w:pPr>
            <w:r>
              <w:rPr>
                <w:rFonts w:hint="eastAsia" w:ascii="宋体" w:hAnsi="宋体" w:eastAsia="宋体" w:cs="宋体"/>
                <w:color w:val="auto"/>
                <w:szCs w:val="21"/>
              </w:rPr>
              <w:t>姓</w:t>
            </w:r>
          </w:p>
        </w:tc>
        <w:tc>
          <w:tcPr>
            <w:tcW w:w="520" w:type="dxa"/>
            <w:tcBorders>
              <w:right w:val="single" w:color="auto" w:sz="8" w:space="0"/>
            </w:tcBorders>
            <w:vAlign w:val="bottom"/>
          </w:tcPr>
          <w:p>
            <w:pPr>
              <w:spacing w:line="218" w:lineRule="exact"/>
              <w:ind w:left="20"/>
              <w:rPr>
                <w:rFonts w:hint="eastAsia" w:ascii="宋体" w:hAnsi="宋体" w:eastAsia="宋体" w:cs="宋体"/>
                <w:color w:val="auto"/>
                <w:sz w:val="20"/>
              </w:rPr>
            </w:pPr>
            <w:r>
              <w:rPr>
                <w:rFonts w:hint="eastAsia" w:ascii="宋体" w:hAnsi="宋体" w:eastAsia="宋体" w:cs="宋体"/>
                <w:color w:val="auto"/>
                <w:szCs w:val="21"/>
              </w:rPr>
              <w:t>名</w:t>
            </w:r>
          </w:p>
        </w:tc>
        <w:tc>
          <w:tcPr>
            <w:tcW w:w="360" w:type="dxa"/>
            <w:vAlign w:val="bottom"/>
          </w:tcPr>
          <w:p>
            <w:pPr>
              <w:rPr>
                <w:rFonts w:hint="eastAsia" w:ascii="宋体" w:hAnsi="宋体" w:eastAsia="宋体" w:cs="宋体"/>
                <w:color w:val="auto"/>
                <w:sz w:val="18"/>
                <w:szCs w:val="18"/>
              </w:rPr>
            </w:pPr>
          </w:p>
        </w:tc>
        <w:tc>
          <w:tcPr>
            <w:tcW w:w="700" w:type="dxa"/>
            <w:tcBorders>
              <w:right w:val="single" w:color="auto" w:sz="8" w:space="0"/>
            </w:tcBorders>
            <w:vAlign w:val="bottom"/>
          </w:tcPr>
          <w:p>
            <w:pPr>
              <w:rPr>
                <w:rFonts w:hint="eastAsia" w:ascii="宋体" w:hAnsi="宋体" w:eastAsia="宋体" w:cs="宋体"/>
                <w:color w:val="auto"/>
                <w:sz w:val="18"/>
                <w:szCs w:val="18"/>
              </w:rPr>
            </w:pPr>
          </w:p>
        </w:tc>
        <w:tc>
          <w:tcPr>
            <w:tcW w:w="940" w:type="dxa"/>
            <w:tcBorders>
              <w:right w:val="single" w:color="auto" w:sz="8" w:space="0"/>
            </w:tcBorders>
            <w:vAlign w:val="bottom"/>
          </w:tcPr>
          <w:p>
            <w:pPr>
              <w:spacing w:line="218" w:lineRule="exact"/>
              <w:ind w:left="240"/>
              <w:rPr>
                <w:rFonts w:hint="eastAsia" w:ascii="宋体" w:hAnsi="宋体" w:eastAsia="宋体" w:cs="宋体"/>
                <w:color w:val="auto"/>
                <w:sz w:val="20"/>
              </w:rPr>
            </w:pPr>
            <w:r>
              <w:rPr>
                <w:rFonts w:hint="eastAsia" w:ascii="宋体" w:hAnsi="宋体" w:eastAsia="宋体" w:cs="宋体"/>
                <w:color w:val="auto"/>
                <w:szCs w:val="21"/>
              </w:rPr>
              <w:t>年龄</w:t>
            </w:r>
          </w:p>
        </w:tc>
        <w:tc>
          <w:tcPr>
            <w:tcW w:w="1080" w:type="dxa"/>
            <w:tcBorders>
              <w:right w:val="single" w:color="auto" w:sz="8" w:space="0"/>
            </w:tcBorders>
            <w:vAlign w:val="bottom"/>
          </w:tcPr>
          <w:p>
            <w:pPr>
              <w:rPr>
                <w:rFonts w:hint="eastAsia" w:ascii="宋体" w:hAnsi="宋体" w:eastAsia="宋体" w:cs="宋体"/>
                <w:color w:val="auto"/>
                <w:sz w:val="18"/>
                <w:szCs w:val="18"/>
              </w:rPr>
            </w:pPr>
          </w:p>
        </w:tc>
        <w:tc>
          <w:tcPr>
            <w:tcW w:w="700" w:type="dxa"/>
            <w:vAlign w:val="bottom"/>
          </w:tcPr>
          <w:p>
            <w:pPr>
              <w:rPr>
                <w:rFonts w:hint="eastAsia" w:ascii="宋体" w:hAnsi="宋体" w:eastAsia="宋体" w:cs="宋体"/>
                <w:color w:val="auto"/>
                <w:sz w:val="18"/>
                <w:szCs w:val="18"/>
              </w:rPr>
            </w:pPr>
          </w:p>
        </w:tc>
        <w:tc>
          <w:tcPr>
            <w:tcW w:w="100" w:type="dxa"/>
            <w:vAlign w:val="bottom"/>
          </w:tcPr>
          <w:p>
            <w:pPr>
              <w:rPr>
                <w:rFonts w:hint="eastAsia" w:ascii="宋体" w:hAnsi="宋体" w:eastAsia="宋体" w:cs="宋体"/>
                <w:color w:val="auto"/>
                <w:sz w:val="18"/>
                <w:szCs w:val="18"/>
              </w:rPr>
            </w:pPr>
          </w:p>
        </w:tc>
        <w:tc>
          <w:tcPr>
            <w:tcW w:w="1160" w:type="dxa"/>
            <w:vAlign w:val="bottom"/>
          </w:tcPr>
          <w:p>
            <w:pPr>
              <w:rPr>
                <w:rFonts w:hint="eastAsia" w:ascii="宋体" w:hAnsi="宋体" w:eastAsia="宋体" w:cs="宋体"/>
                <w:color w:val="auto"/>
                <w:sz w:val="18"/>
                <w:szCs w:val="18"/>
              </w:rPr>
            </w:pPr>
          </w:p>
        </w:tc>
        <w:tc>
          <w:tcPr>
            <w:tcW w:w="280" w:type="dxa"/>
            <w:vAlign w:val="bottom"/>
          </w:tcPr>
          <w:p>
            <w:pPr>
              <w:rPr>
                <w:rFonts w:hint="eastAsia" w:ascii="宋体" w:hAnsi="宋体" w:eastAsia="宋体" w:cs="宋体"/>
                <w:color w:val="auto"/>
                <w:sz w:val="18"/>
                <w:szCs w:val="18"/>
              </w:rPr>
            </w:pPr>
          </w:p>
        </w:tc>
        <w:tc>
          <w:tcPr>
            <w:tcW w:w="120" w:type="dxa"/>
            <w:tcBorders>
              <w:right w:val="single" w:color="auto" w:sz="8" w:space="0"/>
            </w:tcBorders>
            <w:vAlign w:val="bottom"/>
          </w:tcPr>
          <w:p>
            <w:pPr>
              <w:rPr>
                <w:rFonts w:hint="eastAsia" w:ascii="宋体" w:hAnsi="宋体" w:eastAsia="宋体" w:cs="宋体"/>
                <w:color w:val="auto"/>
                <w:sz w:val="18"/>
                <w:szCs w:val="18"/>
              </w:rPr>
            </w:pPr>
          </w:p>
        </w:tc>
        <w:tc>
          <w:tcPr>
            <w:tcW w:w="1900" w:type="dxa"/>
            <w:tcBorders>
              <w:right w:val="single" w:color="auto" w:sz="8" w:space="0"/>
            </w:tcBorders>
            <w:vAlign w:val="bottom"/>
          </w:tcPr>
          <w:p>
            <w:pPr>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rFonts w:hint="eastAsia" w:ascii="宋体" w:hAnsi="宋体" w:eastAsia="宋体" w:cs="宋体"/>
                <w:color w:val="auto"/>
                <w:sz w:val="19"/>
                <w:szCs w:val="19"/>
              </w:rPr>
            </w:pPr>
          </w:p>
        </w:tc>
        <w:tc>
          <w:tcPr>
            <w:tcW w:w="520" w:type="dxa"/>
            <w:tcBorders>
              <w:right w:val="single" w:color="auto" w:sz="8" w:space="0"/>
            </w:tcBorders>
            <w:vAlign w:val="bottom"/>
          </w:tcPr>
          <w:p>
            <w:pPr>
              <w:rPr>
                <w:rFonts w:hint="eastAsia" w:ascii="宋体" w:hAnsi="宋体" w:eastAsia="宋体" w:cs="宋体"/>
                <w:color w:val="auto"/>
                <w:sz w:val="19"/>
                <w:szCs w:val="19"/>
              </w:rPr>
            </w:pPr>
          </w:p>
        </w:tc>
        <w:tc>
          <w:tcPr>
            <w:tcW w:w="360" w:type="dxa"/>
            <w:vAlign w:val="bottom"/>
          </w:tcPr>
          <w:p>
            <w:pPr>
              <w:rPr>
                <w:rFonts w:hint="eastAsia" w:ascii="宋体" w:hAnsi="宋体" w:eastAsia="宋体" w:cs="宋体"/>
                <w:color w:val="auto"/>
                <w:sz w:val="19"/>
                <w:szCs w:val="19"/>
              </w:rPr>
            </w:pPr>
          </w:p>
        </w:tc>
        <w:tc>
          <w:tcPr>
            <w:tcW w:w="700" w:type="dxa"/>
            <w:tcBorders>
              <w:right w:val="single" w:color="auto" w:sz="8" w:space="0"/>
            </w:tcBorders>
            <w:vAlign w:val="bottom"/>
          </w:tcPr>
          <w:p>
            <w:pPr>
              <w:rPr>
                <w:rFonts w:hint="eastAsia" w:ascii="宋体" w:hAnsi="宋体" w:eastAsia="宋体" w:cs="宋体"/>
                <w:color w:val="auto"/>
                <w:sz w:val="19"/>
                <w:szCs w:val="19"/>
              </w:rPr>
            </w:pPr>
          </w:p>
        </w:tc>
        <w:tc>
          <w:tcPr>
            <w:tcW w:w="940" w:type="dxa"/>
            <w:tcBorders>
              <w:right w:val="single" w:color="auto" w:sz="8" w:space="0"/>
            </w:tcBorders>
            <w:vAlign w:val="bottom"/>
          </w:tcPr>
          <w:p>
            <w:pPr>
              <w:rPr>
                <w:rFonts w:hint="eastAsia" w:ascii="宋体" w:hAnsi="宋体" w:eastAsia="宋体" w:cs="宋体"/>
                <w:color w:val="auto"/>
                <w:sz w:val="19"/>
                <w:szCs w:val="19"/>
              </w:rPr>
            </w:pPr>
          </w:p>
        </w:tc>
        <w:tc>
          <w:tcPr>
            <w:tcW w:w="1080" w:type="dxa"/>
            <w:tcBorders>
              <w:right w:val="single" w:color="auto" w:sz="8" w:space="0"/>
            </w:tcBorders>
            <w:vAlign w:val="bottom"/>
          </w:tcPr>
          <w:p>
            <w:pPr>
              <w:rPr>
                <w:rFonts w:hint="eastAsia" w:ascii="宋体" w:hAnsi="宋体" w:eastAsia="宋体" w:cs="宋体"/>
                <w:color w:val="auto"/>
                <w:sz w:val="19"/>
                <w:szCs w:val="19"/>
              </w:rPr>
            </w:pPr>
          </w:p>
        </w:tc>
        <w:tc>
          <w:tcPr>
            <w:tcW w:w="2240" w:type="dxa"/>
            <w:gridSpan w:val="4"/>
            <w:vAlign w:val="bottom"/>
          </w:tcPr>
          <w:p>
            <w:pPr>
              <w:spacing w:line="221" w:lineRule="exact"/>
              <w:jc w:val="center"/>
              <w:rPr>
                <w:rFonts w:hint="eastAsia" w:ascii="宋体" w:hAnsi="宋体" w:eastAsia="宋体" w:cs="宋体"/>
                <w:color w:val="auto"/>
                <w:sz w:val="20"/>
              </w:rPr>
            </w:pPr>
            <w:r>
              <w:rPr>
                <w:rFonts w:hint="eastAsia" w:ascii="宋体" w:hAnsi="宋体" w:eastAsia="宋体" w:cs="宋体"/>
                <w:color w:val="auto"/>
                <w:w w:val="99"/>
                <w:szCs w:val="21"/>
              </w:rPr>
              <w:t>证书）名称</w:t>
            </w:r>
          </w:p>
        </w:tc>
        <w:tc>
          <w:tcPr>
            <w:tcW w:w="120" w:type="dxa"/>
            <w:tcBorders>
              <w:right w:val="single" w:color="auto" w:sz="8" w:space="0"/>
            </w:tcBorders>
            <w:vAlign w:val="bottom"/>
          </w:tcPr>
          <w:p>
            <w:pPr>
              <w:rPr>
                <w:rFonts w:hint="eastAsia" w:ascii="宋体" w:hAnsi="宋体" w:eastAsia="宋体" w:cs="宋体"/>
                <w:color w:val="auto"/>
                <w:sz w:val="19"/>
                <w:szCs w:val="19"/>
              </w:rPr>
            </w:pPr>
          </w:p>
        </w:tc>
        <w:tc>
          <w:tcPr>
            <w:tcW w:w="1900" w:type="dxa"/>
            <w:tcBorders>
              <w:right w:val="single" w:color="auto" w:sz="8" w:space="0"/>
            </w:tcBorders>
            <w:vAlign w:val="bottom"/>
          </w:tcPr>
          <w:p>
            <w:pPr>
              <w:rPr>
                <w:rFonts w:hint="eastAsia" w:ascii="宋体" w:hAnsi="宋体" w:eastAsia="宋体" w:cs="宋体"/>
                <w:color w:val="auto"/>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5"/>
                <w:szCs w:val="5"/>
              </w:rPr>
            </w:pPr>
          </w:p>
        </w:tc>
        <w:tc>
          <w:tcPr>
            <w:tcW w:w="520" w:type="dxa"/>
            <w:tcBorders>
              <w:bottom w:val="single" w:color="auto" w:sz="8" w:space="0"/>
              <w:right w:val="single" w:color="auto" w:sz="8" w:space="0"/>
            </w:tcBorders>
            <w:vAlign w:val="bottom"/>
          </w:tcPr>
          <w:p>
            <w:pPr>
              <w:rPr>
                <w:rFonts w:hint="eastAsia" w:ascii="宋体" w:hAnsi="宋体" w:eastAsia="宋体" w:cs="宋体"/>
                <w:color w:val="auto"/>
                <w:sz w:val="5"/>
                <w:szCs w:val="5"/>
              </w:rPr>
            </w:pPr>
          </w:p>
        </w:tc>
        <w:tc>
          <w:tcPr>
            <w:tcW w:w="360" w:type="dxa"/>
            <w:tcBorders>
              <w:bottom w:val="single" w:color="auto" w:sz="8" w:space="0"/>
            </w:tcBorders>
            <w:vAlign w:val="bottom"/>
          </w:tcPr>
          <w:p>
            <w:pPr>
              <w:rPr>
                <w:rFonts w:hint="eastAsia" w:ascii="宋体" w:hAnsi="宋体" w:eastAsia="宋体" w:cs="宋体"/>
                <w:color w:val="auto"/>
                <w:sz w:val="5"/>
                <w:szCs w:val="5"/>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5"/>
                <w:szCs w:val="5"/>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5"/>
                <w:szCs w:val="5"/>
              </w:rPr>
            </w:pPr>
          </w:p>
        </w:tc>
        <w:tc>
          <w:tcPr>
            <w:tcW w:w="1080" w:type="dxa"/>
            <w:tcBorders>
              <w:bottom w:val="single" w:color="auto" w:sz="8" w:space="0"/>
              <w:right w:val="single" w:color="auto" w:sz="8" w:space="0"/>
            </w:tcBorders>
            <w:vAlign w:val="bottom"/>
          </w:tcPr>
          <w:p>
            <w:pPr>
              <w:rPr>
                <w:rFonts w:hint="eastAsia" w:ascii="宋体" w:hAnsi="宋体" w:eastAsia="宋体" w:cs="宋体"/>
                <w:color w:val="auto"/>
                <w:sz w:val="5"/>
                <w:szCs w:val="5"/>
              </w:rPr>
            </w:pPr>
          </w:p>
        </w:tc>
        <w:tc>
          <w:tcPr>
            <w:tcW w:w="700" w:type="dxa"/>
            <w:tcBorders>
              <w:bottom w:val="single" w:color="auto" w:sz="8" w:space="0"/>
            </w:tcBorders>
            <w:vAlign w:val="bottom"/>
          </w:tcPr>
          <w:p>
            <w:pPr>
              <w:rPr>
                <w:rFonts w:hint="eastAsia" w:ascii="宋体" w:hAnsi="宋体" w:eastAsia="宋体" w:cs="宋体"/>
                <w:color w:val="auto"/>
                <w:sz w:val="5"/>
                <w:szCs w:val="5"/>
              </w:rPr>
            </w:pPr>
          </w:p>
        </w:tc>
        <w:tc>
          <w:tcPr>
            <w:tcW w:w="1260" w:type="dxa"/>
            <w:gridSpan w:val="2"/>
            <w:tcBorders>
              <w:bottom w:val="single" w:color="auto" w:sz="8" w:space="0"/>
            </w:tcBorders>
            <w:vAlign w:val="bottom"/>
          </w:tcPr>
          <w:p>
            <w:pPr>
              <w:rPr>
                <w:rFonts w:hint="eastAsia" w:ascii="宋体" w:hAnsi="宋体" w:eastAsia="宋体" w:cs="宋体"/>
                <w:color w:val="auto"/>
                <w:sz w:val="5"/>
                <w:szCs w:val="5"/>
              </w:rPr>
            </w:pPr>
          </w:p>
        </w:tc>
        <w:tc>
          <w:tcPr>
            <w:tcW w:w="280" w:type="dxa"/>
            <w:tcBorders>
              <w:bottom w:val="single" w:color="auto" w:sz="8" w:space="0"/>
            </w:tcBorders>
            <w:vAlign w:val="bottom"/>
          </w:tcPr>
          <w:p>
            <w:pPr>
              <w:rPr>
                <w:rFonts w:hint="eastAsia" w:ascii="宋体" w:hAnsi="宋体" w:eastAsia="宋体" w:cs="宋体"/>
                <w:color w:val="auto"/>
                <w:sz w:val="5"/>
                <w:szCs w:val="5"/>
              </w:rPr>
            </w:pPr>
          </w:p>
        </w:tc>
        <w:tc>
          <w:tcPr>
            <w:tcW w:w="120" w:type="dxa"/>
            <w:tcBorders>
              <w:bottom w:val="single" w:color="auto" w:sz="8" w:space="0"/>
              <w:right w:val="single" w:color="auto" w:sz="8" w:space="0"/>
            </w:tcBorders>
            <w:vAlign w:val="bottom"/>
          </w:tcPr>
          <w:p>
            <w:pPr>
              <w:rPr>
                <w:rFonts w:hint="eastAsia" w:ascii="宋体" w:hAnsi="宋体" w:eastAsia="宋体" w:cs="宋体"/>
                <w:color w:val="auto"/>
                <w:sz w:val="5"/>
                <w:szCs w:val="5"/>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rFonts w:hint="eastAsia" w:ascii="宋体" w:hAnsi="宋体" w:eastAsia="宋体" w:cs="宋体"/>
                <w:color w:val="auto"/>
                <w:sz w:val="20"/>
              </w:rPr>
            </w:pPr>
            <w:r>
              <w:rPr>
                <w:rFonts w:hint="eastAsia" w:ascii="宋体" w:hAnsi="宋体" w:eastAsia="宋体" w:cs="宋体"/>
                <w:color w:val="auto"/>
                <w:szCs w:val="21"/>
              </w:rPr>
              <w:t>职</w:t>
            </w:r>
          </w:p>
        </w:tc>
        <w:tc>
          <w:tcPr>
            <w:tcW w:w="520" w:type="dxa"/>
            <w:tcBorders>
              <w:right w:val="single" w:color="auto" w:sz="8" w:space="0"/>
            </w:tcBorders>
            <w:vAlign w:val="bottom"/>
          </w:tcPr>
          <w:p>
            <w:pPr>
              <w:spacing w:line="240" w:lineRule="exact"/>
              <w:ind w:left="20"/>
              <w:rPr>
                <w:rFonts w:hint="eastAsia" w:ascii="宋体" w:hAnsi="宋体" w:eastAsia="宋体" w:cs="宋体"/>
                <w:color w:val="auto"/>
                <w:sz w:val="20"/>
              </w:rPr>
            </w:pPr>
            <w:r>
              <w:rPr>
                <w:rFonts w:hint="eastAsia" w:ascii="宋体" w:hAnsi="宋体" w:eastAsia="宋体" w:cs="宋体"/>
                <w:color w:val="auto"/>
                <w:szCs w:val="21"/>
              </w:rPr>
              <w:t>称</w:t>
            </w:r>
          </w:p>
        </w:tc>
        <w:tc>
          <w:tcPr>
            <w:tcW w:w="360" w:type="dxa"/>
            <w:vAlign w:val="bottom"/>
          </w:tcPr>
          <w:p>
            <w:pPr>
              <w:rPr>
                <w:rFonts w:hint="eastAsia" w:ascii="宋体" w:hAnsi="宋体" w:eastAsia="宋体" w:cs="宋体"/>
                <w:color w:val="auto"/>
                <w:sz w:val="24"/>
                <w:szCs w:val="24"/>
              </w:rPr>
            </w:pPr>
          </w:p>
        </w:tc>
        <w:tc>
          <w:tcPr>
            <w:tcW w:w="700" w:type="dxa"/>
            <w:tcBorders>
              <w:right w:val="single" w:color="auto" w:sz="8" w:space="0"/>
            </w:tcBorders>
            <w:vAlign w:val="bottom"/>
          </w:tcPr>
          <w:p>
            <w:pPr>
              <w:rPr>
                <w:rFonts w:hint="eastAsia" w:ascii="宋体" w:hAnsi="宋体" w:eastAsia="宋体" w:cs="宋体"/>
                <w:color w:val="auto"/>
                <w:sz w:val="24"/>
                <w:szCs w:val="24"/>
              </w:rPr>
            </w:pPr>
          </w:p>
        </w:tc>
        <w:tc>
          <w:tcPr>
            <w:tcW w:w="940" w:type="dxa"/>
            <w:tcBorders>
              <w:right w:val="single" w:color="auto" w:sz="8" w:space="0"/>
            </w:tcBorders>
            <w:vAlign w:val="bottom"/>
          </w:tcPr>
          <w:p>
            <w:pPr>
              <w:spacing w:line="240" w:lineRule="exact"/>
              <w:ind w:left="240"/>
              <w:rPr>
                <w:rFonts w:hint="eastAsia" w:ascii="宋体" w:hAnsi="宋体" w:eastAsia="宋体" w:cs="宋体"/>
                <w:color w:val="auto"/>
                <w:sz w:val="20"/>
              </w:rPr>
            </w:pPr>
            <w:r>
              <w:rPr>
                <w:rFonts w:hint="eastAsia" w:ascii="宋体" w:hAnsi="宋体" w:eastAsia="宋体" w:cs="宋体"/>
                <w:color w:val="auto"/>
                <w:szCs w:val="21"/>
              </w:rPr>
              <w:t>学历</w:t>
            </w:r>
          </w:p>
        </w:tc>
        <w:tc>
          <w:tcPr>
            <w:tcW w:w="1080" w:type="dxa"/>
            <w:tcBorders>
              <w:right w:val="single" w:color="auto" w:sz="8" w:space="0"/>
            </w:tcBorders>
            <w:vAlign w:val="bottom"/>
          </w:tcPr>
          <w:p>
            <w:pPr>
              <w:rPr>
                <w:rFonts w:hint="eastAsia" w:ascii="宋体" w:hAnsi="宋体" w:eastAsia="宋体" w:cs="宋体"/>
                <w:color w:val="auto"/>
                <w:sz w:val="24"/>
                <w:szCs w:val="24"/>
              </w:rPr>
            </w:pPr>
          </w:p>
        </w:tc>
        <w:tc>
          <w:tcPr>
            <w:tcW w:w="2240" w:type="dxa"/>
            <w:gridSpan w:val="4"/>
            <w:vAlign w:val="bottom"/>
          </w:tcPr>
          <w:p>
            <w:pPr>
              <w:spacing w:line="240" w:lineRule="exact"/>
              <w:jc w:val="center"/>
              <w:rPr>
                <w:rFonts w:hint="eastAsia" w:ascii="宋体" w:hAnsi="宋体" w:eastAsia="宋体" w:cs="宋体"/>
                <w:color w:val="auto"/>
                <w:sz w:val="20"/>
              </w:rPr>
            </w:pPr>
            <w:r>
              <w:rPr>
                <w:rFonts w:hint="eastAsia" w:ascii="宋体" w:hAnsi="宋体" w:eastAsia="宋体" w:cs="宋体"/>
                <w:color w:val="auto"/>
                <w:szCs w:val="21"/>
              </w:rPr>
              <w:t>拟在本项目任职</w:t>
            </w:r>
          </w:p>
        </w:tc>
        <w:tc>
          <w:tcPr>
            <w:tcW w:w="120" w:type="dxa"/>
            <w:tcBorders>
              <w:right w:val="single" w:color="auto" w:sz="8" w:space="0"/>
            </w:tcBorders>
            <w:vAlign w:val="bottom"/>
          </w:tcPr>
          <w:p>
            <w:pPr>
              <w:rPr>
                <w:rFonts w:hint="eastAsia" w:ascii="宋体" w:hAnsi="宋体" w:eastAsia="宋体" w:cs="宋体"/>
                <w:color w:val="auto"/>
                <w:sz w:val="24"/>
                <w:szCs w:val="24"/>
              </w:rPr>
            </w:pPr>
          </w:p>
        </w:tc>
        <w:tc>
          <w:tcPr>
            <w:tcW w:w="1900" w:type="dxa"/>
            <w:tcBorders>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15"/>
                <w:szCs w:val="15"/>
              </w:rPr>
            </w:pPr>
          </w:p>
        </w:tc>
        <w:tc>
          <w:tcPr>
            <w:tcW w:w="360" w:type="dxa"/>
            <w:tcBorders>
              <w:bottom w:val="single" w:color="auto" w:sz="8" w:space="0"/>
            </w:tcBorders>
            <w:vAlign w:val="bottom"/>
          </w:tcPr>
          <w:p>
            <w:pPr>
              <w:rPr>
                <w:rFonts w:hint="eastAsia" w:ascii="宋体" w:hAnsi="宋体" w:eastAsia="宋体" w:cs="宋体"/>
                <w:color w:val="auto"/>
                <w:sz w:val="15"/>
                <w:szCs w:val="15"/>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15"/>
                <w:szCs w:val="15"/>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15"/>
                <w:szCs w:val="15"/>
              </w:rPr>
            </w:pPr>
          </w:p>
        </w:tc>
        <w:tc>
          <w:tcPr>
            <w:tcW w:w="1080" w:type="dxa"/>
            <w:tcBorders>
              <w:bottom w:val="single" w:color="auto" w:sz="8" w:space="0"/>
              <w:right w:val="single" w:color="auto" w:sz="8" w:space="0"/>
            </w:tcBorders>
            <w:vAlign w:val="bottom"/>
          </w:tcPr>
          <w:p>
            <w:pPr>
              <w:rPr>
                <w:rFonts w:hint="eastAsia" w:ascii="宋体" w:hAnsi="宋体" w:eastAsia="宋体" w:cs="宋体"/>
                <w:color w:val="auto"/>
                <w:sz w:val="15"/>
                <w:szCs w:val="15"/>
              </w:rPr>
            </w:pPr>
          </w:p>
        </w:tc>
        <w:tc>
          <w:tcPr>
            <w:tcW w:w="700" w:type="dxa"/>
            <w:tcBorders>
              <w:bottom w:val="single" w:color="auto" w:sz="8" w:space="0"/>
            </w:tcBorders>
            <w:vAlign w:val="bottom"/>
          </w:tcPr>
          <w:p>
            <w:pPr>
              <w:rPr>
                <w:rFonts w:hint="eastAsia" w:ascii="宋体" w:hAnsi="宋体" w:eastAsia="宋体" w:cs="宋体"/>
                <w:color w:val="auto"/>
                <w:sz w:val="15"/>
                <w:szCs w:val="15"/>
              </w:rPr>
            </w:pPr>
          </w:p>
        </w:tc>
        <w:tc>
          <w:tcPr>
            <w:tcW w:w="1260" w:type="dxa"/>
            <w:gridSpan w:val="2"/>
            <w:tcBorders>
              <w:bottom w:val="single" w:color="auto" w:sz="8" w:space="0"/>
            </w:tcBorders>
            <w:vAlign w:val="bottom"/>
          </w:tcPr>
          <w:p>
            <w:pPr>
              <w:rPr>
                <w:rFonts w:hint="eastAsia" w:ascii="宋体" w:hAnsi="宋体" w:eastAsia="宋体" w:cs="宋体"/>
                <w:color w:val="auto"/>
                <w:sz w:val="15"/>
                <w:szCs w:val="15"/>
              </w:rPr>
            </w:pPr>
          </w:p>
        </w:tc>
        <w:tc>
          <w:tcPr>
            <w:tcW w:w="280" w:type="dxa"/>
            <w:tcBorders>
              <w:bottom w:val="single" w:color="auto" w:sz="8" w:space="0"/>
            </w:tcBorders>
            <w:vAlign w:val="bottom"/>
          </w:tcPr>
          <w:p>
            <w:pPr>
              <w:rPr>
                <w:rFonts w:hint="eastAsia" w:ascii="宋体" w:hAnsi="宋体" w:eastAsia="宋体" w:cs="宋体"/>
                <w:color w:val="auto"/>
                <w:sz w:val="15"/>
                <w:szCs w:val="15"/>
              </w:rPr>
            </w:pPr>
          </w:p>
        </w:tc>
        <w:tc>
          <w:tcPr>
            <w:tcW w:w="120" w:type="dxa"/>
            <w:tcBorders>
              <w:bottom w:val="single" w:color="auto" w:sz="8" w:space="0"/>
              <w:right w:val="single" w:color="auto" w:sz="8" w:space="0"/>
            </w:tcBorders>
            <w:vAlign w:val="bottom"/>
          </w:tcPr>
          <w:p>
            <w:pPr>
              <w:rPr>
                <w:rFonts w:hint="eastAsia" w:ascii="宋体" w:hAnsi="宋体" w:eastAsia="宋体" w:cs="宋体"/>
                <w:color w:val="auto"/>
                <w:sz w:val="15"/>
                <w:szCs w:val="15"/>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rFonts w:hint="eastAsia" w:ascii="宋体" w:hAnsi="宋体" w:eastAsia="宋体" w:cs="宋体"/>
                <w:color w:val="auto"/>
                <w:sz w:val="20"/>
              </w:rPr>
            </w:pPr>
            <w:r>
              <w:rPr>
                <w:rFonts w:hint="eastAsia" w:ascii="宋体" w:hAnsi="宋体" w:eastAsia="宋体" w:cs="宋体"/>
                <w:color w:val="auto"/>
                <w:w w:val="99"/>
                <w:szCs w:val="21"/>
              </w:rPr>
              <w:t>工作年限</w:t>
            </w:r>
          </w:p>
        </w:tc>
        <w:tc>
          <w:tcPr>
            <w:tcW w:w="360" w:type="dxa"/>
            <w:vAlign w:val="bottom"/>
          </w:tcPr>
          <w:p>
            <w:pPr>
              <w:rPr>
                <w:rFonts w:hint="eastAsia" w:ascii="宋体" w:hAnsi="宋体" w:eastAsia="宋体" w:cs="宋体"/>
                <w:color w:val="auto"/>
                <w:sz w:val="24"/>
                <w:szCs w:val="24"/>
              </w:rPr>
            </w:pPr>
          </w:p>
        </w:tc>
        <w:tc>
          <w:tcPr>
            <w:tcW w:w="700" w:type="dxa"/>
            <w:vAlign w:val="bottom"/>
          </w:tcPr>
          <w:p>
            <w:pPr>
              <w:rPr>
                <w:rFonts w:hint="eastAsia" w:ascii="宋体" w:hAnsi="宋体" w:eastAsia="宋体" w:cs="宋体"/>
                <w:color w:val="auto"/>
                <w:sz w:val="24"/>
                <w:szCs w:val="24"/>
              </w:rPr>
            </w:pPr>
          </w:p>
        </w:tc>
        <w:tc>
          <w:tcPr>
            <w:tcW w:w="940" w:type="dxa"/>
            <w:vAlign w:val="bottom"/>
          </w:tcPr>
          <w:p>
            <w:pPr>
              <w:rPr>
                <w:rFonts w:hint="eastAsia" w:ascii="宋体" w:hAnsi="宋体" w:eastAsia="宋体" w:cs="宋体"/>
                <w:color w:val="auto"/>
                <w:sz w:val="24"/>
                <w:szCs w:val="24"/>
              </w:rPr>
            </w:pPr>
          </w:p>
        </w:tc>
        <w:tc>
          <w:tcPr>
            <w:tcW w:w="1080" w:type="dxa"/>
            <w:tcBorders>
              <w:right w:val="single" w:color="auto" w:sz="8" w:space="0"/>
            </w:tcBorders>
            <w:vAlign w:val="bottom"/>
          </w:tcPr>
          <w:p>
            <w:pPr>
              <w:rPr>
                <w:rFonts w:hint="eastAsia" w:ascii="宋体" w:hAnsi="宋体" w:eastAsia="宋体" w:cs="宋体"/>
                <w:color w:val="auto"/>
                <w:sz w:val="24"/>
                <w:szCs w:val="24"/>
              </w:rPr>
            </w:pPr>
          </w:p>
        </w:tc>
        <w:tc>
          <w:tcPr>
            <w:tcW w:w="2240" w:type="dxa"/>
            <w:gridSpan w:val="4"/>
            <w:vAlign w:val="bottom"/>
          </w:tcPr>
          <w:p>
            <w:pPr>
              <w:spacing w:line="240" w:lineRule="exact"/>
              <w:jc w:val="center"/>
              <w:rPr>
                <w:rFonts w:hint="eastAsia" w:ascii="宋体" w:hAnsi="宋体" w:eastAsia="宋体" w:cs="宋体"/>
                <w:color w:val="auto"/>
                <w:sz w:val="20"/>
              </w:rPr>
            </w:pPr>
            <w:r>
              <w:rPr>
                <w:rFonts w:hint="eastAsia" w:ascii="宋体" w:hAnsi="宋体" w:eastAsia="宋体" w:cs="宋体"/>
                <w:color w:val="auto"/>
                <w:w w:val="99"/>
                <w:szCs w:val="21"/>
              </w:rPr>
              <w:t>从事监理工作年限</w:t>
            </w:r>
          </w:p>
        </w:tc>
        <w:tc>
          <w:tcPr>
            <w:tcW w:w="120" w:type="dxa"/>
            <w:tcBorders>
              <w:right w:val="single" w:color="auto" w:sz="8" w:space="0"/>
            </w:tcBorders>
            <w:vAlign w:val="bottom"/>
          </w:tcPr>
          <w:p>
            <w:pPr>
              <w:rPr>
                <w:rFonts w:hint="eastAsia" w:ascii="宋体" w:hAnsi="宋体" w:eastAsia="宋体" w:cs="宋体"/>
                <w:color w:val="auto"/>
                <w:sz w:val="24"/>
                <w:szCs w:val="24"/>
              </w:rPr>
            </w:pPr>
          </w:p>
        </w:tc>
        <w:tc>
          <w:tcPr>
            <w:tcW w:w="1900" w:type="dxa"/>
            <w:tcBorders>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15"/>
                <w:szCs w:val="15"/>
              </w:rPr>
            </w:pPr>
          </w:p>
        </w:tc>
        <w:tc>
          <w:tcPr>
            <w:tcW w:w="360" w:type="dxa"/>
            <w:tcBorders>
              <w:bottom w:val="single" w:color="auto" w:sz="8" w:space="0"/>
            </w:tcBorders>
            <w:vAlign w:val="bottom"/>
          </w:tcPr>
          <w:p>
            <w:pPr>
              <w:rPr>
                <w:rFonts w:hint="eastAsia" w:ascii="宋体" w:hAnsi="宋体" w:eastAsia="宋体" w:cs="宋体"/>
                <w:color w:val="auto"/>
                <w:sz w:val="15"/>
                <w:szCs w:val="15"/>
              </w:rPr>
            </w:pPr>
          </w:p>
        </w:tc>
        <w:tc>
          <w:tcPr>
            <w:tcW w:w="700" w:type="dxa"/>
            <w:tcBorders>
              <w:bottom w:val="single" w:color="auto" w:sz="8" w:space="0"/>
            </w:tcBorders>
            <w:vAlign w:val="bottom"/>
          </w:tcPr>
          <w:p>
            <w:pPr>
              <w:rPr>
                <w:rFonts w:hint="eastAsia" w:ascii="宋体" w:hAnsi="宋体" w:eastAsia="宋体" w:cs="宋体"/>
                <w:color w:val="auto"/>
                <w:sz w:val="15"/>
                <w:szCs w:val="15"/>
              </w:rPr>
            </w:pPr>
          </w:p>
        </w:tc>
        <w:tc>
          <w:tcPr>
            <w:tcW w:w="2020" w:type="dxa"/>
            <w:gridSpan w:val="2"/>
            <w:tcBorders>
              <w:bottom w:val="single" w:color="auto" w:sz="8" w:space="0"/>
              <w:right w:val="single" w:color="auto" w:sz="8" w:space="0"/>
            </w:tcBorders>
            <w:vAlign w:val="bottom"/>
          </w:tcPr>
          <w:p>
            <w:pPr>
              <w:rPr>
                <w:rFonts w:hint="eastAsia" w:ascii="宋体" w:hAnsi="宋体" w:eastAsia="宋体" w:cs="宋体"/>
                <w:color w:val="auto"/>
                <w:sz w:val="15"/>
                <w:szCs w:val="15"/>
              </w:rPr>
            </w:pPr>
          </w:p>
        </w:tc>
        <w:tc>
          <w:tcPr>
            <w:tcW w:w="700" w:type="dxa"/>
            <w:tcBorders>
              <w:bottom w:val="single" w:color="auto" w:sz="8" w:space="0"/>
            </w:tcBorders>
            <w:vAlign w:val="bottom"/>
          </w:tcPr>
          <w:p>
            <w:pPr>
              <w:rPr>
                <w:rFonts w:hint="eastAsia" w:ascii="宋体" w:hAnsi="宋体" w:eastAsia="宋体" w:cs="宋体"/>
                <w:color w:val="auto"/>
                <w:sz w:val="15"/>
                <w:szCs w:val="15"/>
              </w:rPr>
            </w:pPr>
          </w:p>
        </w:tc>
        <w:tc>
          <w:tcPr>
            <w:tcW w:w="100" w:type="dxa"/>
            <w:tcBorders>
              <w:bottom w:val="single" w:color="auto" w:sz="8" w:space="0"/>
            </w:tcBorders>
            <w:vAlign w:val="bottom"/>
          </w:tcPr>
          <w:p>
            <w:pPr>
              <w:rPr>
                <w:rFonts w:hint="eastAsia" w:ascii="宋体" w:hAnsi="宋体" w:eastAsia="宋体" w:cs="宋体"/>
                <w:color w:val="auto"/>
                <w:sz w:val="15"/>
                <w:szCs w:val="15"/>
              </w:rPr>
            </w:pPr>
          </w:p>
        </w:tc>
        <w:tc>
          <w:tcPr>
            <w:tcW w:w="1160" w:type="dxa"/>
            <w:tcBorders>
              <w:bottom w:val="single" w:color="auto" w:sz="8" w:space="0"/>
            </w:tcBorders>
            <w:vAlign w:val="bottom"/>
          </w:tcPr>
          <w:p>
            <w:pPr>
              <w:rPr>
                <w:rFonts w:hint="eastAsia" w:ascii="宋体" w:hAnsi="宋体" w:eastAsia="宋体" w:cs="宋体"/>
                <w:color w:val="auto"/>
                <w:sz w:val="15"/>
                <w:szCs w:val="15"/>
              </w:rPr>
            </w:pPr>
          </w:p>
        </w:tc>
        <w:tc>
          <w:tcPr>
            <w:tcW w:w="280" w:type="dxa"/>
            <w:tcBorders>
              <w:bottom w:val="single" w:color="auto" w:sz="8" w:space="0"/>
            </w:tcBorders>
            <w:vAlign w:val="bottom"/>
          </w:tcPr>
          <w:p>
            <w:pPr>
              <w:rPr>
                <w:rFonts w:hint="eastAsia" w:ascii="宋体" w:hAnsi="宋体" w:eastAsia="宋体" w:cs="宋体"/>
                <w:color w:val="auto"/>
                <w:sz w:val="15"/>
                <w:szCs w:val="15"/>
              </w:rPr>
            </w:pPr>
          </w:p>
        </w:tc>
        <w:tc>
          <w:tcPr>
            <w:tcW w:w="120" w:type="dxa"/>
            <w:tcBorders>
              <w:bottom w:val="single" w:color="auto" w:sz="8" w:space="0"/>
              <w:right w:val="single" w:color="auto" w:sz="8" w:space="0"/>
            </w:tcBorders>
            <w:vAlign w:val="bottom"/>
          </w:tcPr>
          <w:p>
            <w:pPr>
              <w:rPr>
                <w:rFonts w:hint="eastAsia" w:ascii="宋体" w:hAnsi="宋体" w:eastAsia="宋体" w:cs="宋体"/>
                <w:color w:val="auto"/>
                <w:sz w:val="15"/>
                <w:szCs w:val="15"/>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rFonts w:hint="eastAsia" w:ascii="宋体" w:hAnsi="宋体" w:eastAsia="宋体" w:cs="宋体"/>
                <w:color w:val="auto"/>
                <w:sz w:val="20"/>
              </w:rPr>
            </w:pPr>
            <w:r>
              <w:rPr>
                <w:rFonts w:hint="eastAsia" w:ascii="宋体" w:hAnsi="宋体" w:eastAsia="宋体" w:cs="宋体"/>
                <w:color w:val="auto"/>
                <w:w w:val="99"/>
                <w:szCs w:val="21"/>
              </w:rPr>
              <w:t>毕业学校</w:t>
            </w:r>
          </w:p>
        </w:tc>
        <w:tc>
          <w:tcPr>
            <w:tcW w:w="360" w:type="dxa"/>
            <w:vAlign w:val="bottom"/>
          </w:tcPr>
          <w:p>
            <w:pPr>
              <w:rPr>
                <w:rFonts w:hint="eastAsia" w:ascii="宋体" w:hAnsi="宋体" w:eastAsia="宋体" w:cs="宋体"/>
                <w:color w:val="auto"/>
                <w:sz w:val="24"/>
                <w:szCs w:val="24"/>
              </w:rPr>
            </w:pPr>
          </w:p>
        </w:tc>
        <w:tc>
          <w:tcPr>
            <w:tcW w:w="700" w:type="dxa"/>
            <w:vAlign w:val="bottom"/>
          </w:tcPr>
          <w:p>
            <w:pPr>
              <w:rPr>
                <w:rFonts w:hint="eastAsia" w:ascii="宋体" w:hAnsi="宋体" w:eastAsia="宋体" w:cs="宋体"/>
                <w:color w:val="auto"/>
                <w:sz w:val="24"/>
                <w:szCs w:val="24"/>
              </w:rPr>
            </w:pPr>
          </w:p>
        </w:tc>
        <w:tc>
          <w:tcPr>
            <w:tcW w:w="2020" w:type="dxa"/>
            <w:gridSpan w:val="2"/>
            <w:vAlign w:val="bottom"/>
          </w:tcPr>
          <w:p>
            <w:pPr>
              <w:spacing w:line="240" w:lineRule="exact"/>
              <w:ind w:left="180"/>
              <w:rPr>
                <w:rFonts w:hint="eastAsia" w:ascii="宋体" w:hAnsi="宋体" w:eastAsia="宋体" w:cs="宋体"/>
                <w:color w:val="auto"/>
                <w:sz w:val="20"/>
              </w:rPr>
            </w:pPr>
            <w:r>
              <w:rPr>
                <w:rFonts w:hint="eastAsia" w:ascii="宋体" w:hAnsi="宋体" w:eastAsia="宋体" w:cs="宋体"/>
                <w:color w:val="auto"/>
                <w:szCs w:val="21"/>
              </w:rPr>
              <w:t>年毕业于</w:t>
            </w:r>
          </w:p>
        </w:tc>
        <w:tc>
          <w:tcPr>
            <w:tcW w:w="800" w:type="dxa"/>
            <w:gridSpan w:val="2"/>
            <w:vAlign w:val="bottom"/>
          </w:tcPr>
          <w:p>
            <w:pPr>
              <w:spacing w:line="240" w:lineRule="exact"/>
              <w:ind w:left="280"/>
              <w:rPr>
                <w:rFonts w:hint="eastAsia" w:ascii="宋体" w:hAnsi="宋体" w:eastAsia="宋体" w:cs="宋体"/>
                <w:color w:val="auto"/>
                <w:sz w:val="20"/>
              </w:rPr>
            </w:pPr>
            <w:r>
              <w:rPr>
                <w:rFonts w:hint="eastAsia" w:ascii="宋体" w:hAnsi="宋体" w:eastAsia="宋体" w:cs="宋体"/>
                <w:color w:val="auto"/>
                <w:szCs w:val="21"/>
              </w:rPr>
              <w:t>学校</w:t>
            </w:r>
          </w:p>
        </w:tc>
        <w:tc>
          <w:tcPr>
            <w:tcW w:w="1440" w:type="dxa"/>
            <w:gridSpan w:val="2"/>
            <w:vAlign w:val="bottom"/>
          </w:tcPr>
          <w:p>
            <w:pPr>
              <w:spacing w:line="240" w:lineRule="exact"/>
              <w:ind w:left="740"/>
              <w:rPr>
                <w:rFonts w:hint="eastAsia" w:ascii="宋体" w:hAnsi="宋体" w:eastAsia="宋体" w:cs="宋体"/>
                <w:color w:val="auto"/>
                <w:sz w:val="20"/>
              </w:rPr>
            </w:pPr>
            <w:r>
              <w:rPr>
                <w:rFonts w:hint="eastAsia" w:ascii="宋体" w:hAnsi="宋体" w:eastAsia="宋体" w:cs="宋体"/>
                <w:color w:val="auto"/>
                <w:szCs w:val="21"/>
              </w:rPr>
              <w:t>专业</w:t>
            </w:r>
          </w:p>
        </w:tc>
        <w:tc>
          <w:tcPr>
            <w:tcW w:w="120" w:type="dxa"/>
            <w:vAlign w:val="bottom"/>
          </w:tcPr>
          <w:p>
            <w:pPr>
              <w:rPr>
                <w:rFonts w:hint="eastAsia" w:ascii="宋体" w:hAnsi="宋体" w:eastAsia="宋体" w:cs="宋体"/>
                <w:color w:val="auto"/>
                <w:sz w:val="24"/>
                <w:szCs w:val="24"/>
              </w:rPr>
            </w:pPr>
          </w:p>
        </w:tc>
        <w:tc>
          <w:tcPr>
            <w:tcW w:w="1900" w:type="dxa"/>
            <w:tcBorders>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16"/>
                <w:szCs w:val="16"/>
              </w:rPr>
            </w:pPr>
          </w:p>
        </w:tc>
        <w:tc>
          <w:tcPr>
            <w:tcW w:w="360" w:type="dxa"/>
            <w:tcBorders>
              <w:bottom w:val="single" w:color="auto" w:sz="8" w:space="0"/>
            </w:tcBorders>
            <w:vAlign w:val="bottom"/>
          </w:tcPr>
          <w:p>
            <w:pPr>
              <w:rPr>
                <w:rFonts w:hint="eastAsia" w:ascii="宋体" w:hAnsi="宋体" w:eastAsia="宋体" w:cs="宋体"/>
                <w:color w:val="auto"/>
                <w:sz w:val="16"/>
                <w:szCs w:val="16"/>
              </w:rPr>
            </w:pPr>
          </w:p>
        </w:tc>
        <w:tc>
          <w:tcPr>
            <w:tcW w:w="700" w:type="dxa"/>
            <w:tcBorders>
              <w:bottom w:val="single" w:color="auto" w:sz="8" w:space="0"/>
            </w:tcBorders>
            <w:vAlign w:val="bottom"/>
          </w:tcPr>
          <w:p>
            <w:pPr>
              <w:rPr>
                <w:rFonts w:hint="eastAsia" w:ascii="宋体" w:hAnsi="宋体" w:eastAsia="宋体" w:cs="宋体"/>
                <w:color w:val="auto"/>
                <w:sz w:val="16"/>
                <w:szCs w:val="16"/>
              </w:rPr>
            </w:pPr>
          </w:p>
        </w:tc>
        <w:tc>
          <w:tcPr>
            <w:tcW w:w="940" w:type="dxa"/>
            <w:tcBorders>
              <w:bottom w:val="single" w:color="auto" w:sz="8" w:space="0"/>
            </w:tcBorders>
            <w:vAlign w:val="bottom"/>
          </w:tcPr>
          <w:p>
            <w:pPr>
              <w:rPr>
                <w:rFonts w:hint="eastAsia" w:ascii="宋体" w:hAnsi="宋体" w:eastAsia="宋体" w:cs="宋体"/>
                <w:color w:val="auto"/>
                <w:sz w:val="16"/>
                <w:szCs w:val="16"/>
              </w:rPr>
            </w:pPr>
          </w:p>
        </w:tc>
        <w:tc>
          <w:tcPr>
            <w:tcW w:w="1080" w:type="dxa"/>
            <w:tcBorders>
              <w:bottom w:val="single" w:color="auto" w:sz="8" w:space="0"/>
            </w:tcBorders>
            <w:vAlign w:val="bottom"/>
          </w:tcPr>
          <w:p>
            <w:pPr>
              <w:rPr>
                <w:rFonts w:hint="eastAsia" w:ascii="宋体" w:hAnsi="宋体" w:eastAsia="宋体" w:cs="宋体"/>
                <w:color w:val="auto"/>
                <w:sz w:val="16"/>
                <w:szCs w:val="16"/>
              </w:rPr>
            </w:pPr>
          </w:p>
        </w:tc>
        <w:tc>
          <w:tcPr>
            <w:tcW w:w="700" w:type="dxa"/>
            <w:tcBorders>
              <w:bottom w:val="single" w:color="auto" w:sz="8" w:space="0"/>
            </w:tcBorders>
            <w:vAlign w:val="bottom"/>
          </w:tcPr>
          <w:p>
            <w:pPr>
              <w:rPr>
                <w:rFonts w:hint="eastAsia" w:ascii="宋体" w:hAnsi="宋体" w:eastAsia="宋体" w:cs="宋体"/>
                <w:color w:val="auto"/>
                <w:sz w:val="16"/>
                <w:szCs w:val="16"/>
              </w:rPr>
            </w:pPr>
          </w:p>
        </w:tc>
        <w:tc>
          <w:tcPr>
            <w:tcW w:w="100" w:type="dxa"/>
            <w:tcBorders>
              <w:bottom w:val="single" w:color="auto" w:sz="8" w:space="0"/>
            </w:tcBorders>
            <w:vAlign w:val="bottom"/>
          </w:tcPr>
          <w:p>
            <w:pPr>
              <w:rPr>
                <w:rFonts w:hint="eastAsia" w:ascii="宋体" w:hAnsi="宋体" w:eastAsia="宋体" w:cs="宋体"/>
                <w:color w:val="auto"/>
                <w:sz w:val="16"/>
                <w:szCs w:val="16"/>
              </w:rPr>
            </w:pPr>
          </w:p>
        </w:tc>
        <w:tc>
          <w:tcPr>
            <w:tcW w:w="1160" w:type="dxa"/>
            <w:tcBorders>
              <w:bottom w:val="single" w:color="auto" w:sz="8" w:space="0"/>
            </w:tcBorders>
            <w:vAlign w:val="bottom"/>
          </w:tcPr>
          <w:p>
            <w:pPr>
              <w:rPr>
                <w:rFonts w:hint="eastAsia" w:ascii="宋体" w:hAnsi="宋体" w:eastAsia="宋体" w:cs="宋体"/>
                <w:color w:val="auto"/>
                <w:sz w:val="16"/>
                <w:szCs w:val="16"/>
              </w:rPr>
            </w:pPr>
          </w:p>
        </w:tc>
        <w:tc>
          <w:tcPr>
            <w:tcW w:w="280" w:type="dxa"/>
            <w:tcBorders>
              <w:bottom w:val="single" w:color="auto" w:sz="8" w:space="0"/>
            </w:tcBorders>
            <w:vAlign w:val="bottom"/>
          </w:tcPr>
          <w:p>
            <w:pPr>
              <w:rPr>
                <w:rFonts w:hint="eastAsia" w:ascii="宋体" w:hAnsi="宋体" w:eastAsia="宋体" w:cs="宋体"/>
                <w:color w:val="auto"/>
                <w:sz w:val="16"/>
                <w:szCs w:val="16"/>
              </w:rPr>
            </w:pPr>
          </w:p>
        </w:tc>
        <w:tc>
          <w:tcPr>
            <w:tcW w:w="120" w:type="dxa"/>
            <w:tcBorders>
              <w:bottom w:val="single" w:color="auto" w:sz="8" w:space="0"/>
            </w:tcBorders>
            <w:vAlign w:val="bottom"/>
          </w:tcPr>
          <w:p>
            <w:pPr>
              <w:rPr>
                <w:rFonts w:hint="eastAsia" w:ascii="宋体" w:hAnsi="宋体" w:eastAsia="宋体" w:cs="宋体"/>
                <w:color w:val="auto"/>
                <w:sz w:val="16"/>
                <w:szCs w:val="16"/>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rFonts w:hint="eastAsia" w:ascii="宋体" w:hAnsi="宋体" w:eastAsia="宋体" w:cs="宋体"/>
                <w:color w:val="auto"/>
                <w:sz w:val="20"/>
              </w:rPr>
            </w:pPr>
            <w:r>
              <w:rPr>
                <w:rFonts w:hint="eastAsia" w:ascii="宋体" w:hAnsi="宋体" w:eastAsia="宋体" w:cs="宋体"/>
                <w:color w:val="auto"/>
                <w:szCs w:val="21"/>
              </w:rPr>
              <w:t>主要工作经历</w:t>
            </w:r>
          </w:p>
        </w:tc>
        <w:tc>
          <w:tcPr>
            <w:tcW w:w="940" w:type="dxa"/>
            <w:vAlign w:val="bottom"/>
          </w:tcPr>
          <w:p>
            <w:pPr>
              <w:rPr>
                <w:rFonts w:hint="eastAsia" w:ascii="宋体" w:hAnsi="宋体" w:eastAsia="宋体" w:cs="宋体"/>
                <w:color w:val="auto"/>
                <w:sz w:val="24"/>
                <w:szCs w:val="24"/>
              </w:rPr>
            </w:pPr>
          </w:p>
        </w:tc>
        <w:tc>
          <w:tcPr>
            <w:tcW w:w="1080" w:type="dxa"/>
            <w:vAlign w:val="bottom"/>
          </w:tcPr>
          <w:p>
            <w:pPr>
              <w:rPr>
                <w:rFonts w:hint="eastAsia" w:ascii="宋体" w:hAnsi="宋体" w:eastAsia="宋体" w:cs="宋体"/>
                <w:color w:val="auto"/>
                <w:sz w:val="24"/>
                <w:szCs w:val="24"/>
              </w:rPr>
            </w:pPr>
          </w:p>
        </w:tc>
        <w:tc>
          <w:tcPr>
            <w:tcW w:w="700" w:type="dxa"/>
            <w:vAlign w:val="bottom"/>
          </w:tcPr>
          <w:p>
            <w:pPr>
              <w:rPr>
                <w:rFonts w:hint="eastAsia" w:ascii="宋体" w:hAnsi="宋体" w:eastAsia="宋体" w:cs="宋体"/>
                <w:color w:val="auto"/>
                <w:sz w:val="24"/>
                <w:szCs w:val="24"/>
              </w:rPr>
            </w:pPr>
          </w:p>
        </w:tc>
        <w:tc>
          <w:tcPr>
            <w:tcW w:w="100" w:type="dxa"/>
            <w:vAlign w:val="bottom"/>
          </w:tcPr>
          <w:p>
            <w:pPr>
              <w:rPr>
                <w:rFonts w:hint="eastAsia" w:ascii="宋体" w:hAnsi="宋体" w:eastAsia="宋体" w:cs="宋体"/>
                <w:color w:val="auto"/>
                <w:sz w:val="24"/>
                <w:szCs w:val="24"/>
              </w:rPr>
            </w:pPr>
          </w:p>
        </w:tc>
        <w:tc>
          <w:tcPr>
            <w:tcW w:w="1160" w:type="dxa"/>
            <w:vAlign w:val="bottom"/>
          </w:tcPr>
          <w:p>
            <w:pPr>
              <w:rPr>
                <w:rFonts w:hint="eastAsia" w:ascii="宋体" w:hAnsi="宋体" w:eastAsia="宋体" w:cs="宋体"/>
                <w:color w:val="auto"/>
                <w:sz w:val="24"/>
                <w:szCs w:val="24"/>
              </w:rPr>
            </w:pPr>
          </w:p>
        </w:tc>
        <w:tc>
          <w:tcPr>
            <w:tcW w:w="280" w:type="dxa"/>
            <w:vAlign w:val="bottom"/>
          </w:tcPr>
          <w:p>
            <w:pPr>
              <w:rPr>
                <w:rFonts w:hint="eastAsia" w:ascii="宋体" w:hAnsi="宋体" w:eastAsia="宋体" w:cs="宋体"/>
                <w:color w:val="auto"/>
                <w:sz w:val="24"/>
                <w:szCs w:val="24"/>
              </w:rPr>
            </w:pPr>
          </w:p>
        </w:tc>
        <w:tc>
          <w:tcPr>
            <w:tcW w:w="120" w:type="dxa"/>
            <w:vAlign w:val="bottom"/>
          </w:tcPr>
          <w:p>
            <w:pPr>
              <w:rPr>
                <w:rFonts w:hint="eastAsia" w:ascii="宋体" w:hAnsi="宋体" w:eastAsia="宋体" w:cs="宋体"/>
                <w:color w:val="auto"/>
                <w:sz w:val="24"/>
                <w:szCs w:val="24"/>
              </w:rPr>
            </w:pPr>
          </w:p>
        </w:tc>
        <w:tc>
          <w:tcPr>
            <w:tcW w:w="1900" w:type="dxa"/>
            <w:tcBorders>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15"/>
                <w:szCs w:val="15"/>
              </w:rPr>
            </w:pPr>
          </w:p>
        </w:tc>
        <w:tc>
          <w:tcPr>
            <w:tcW w:w="880" w:type="dxa"/>
            <w:gridSpan w:val="2"/>
            <w:tcBorders>
              <w:bottom w:val="single" w:color="auto" w:sz="8" w:space="0"/>
            </w:tcBorders>
            <w:vAlign w:val="bottom"/>
          </w:tcPr>
          <w:p>
            <w:pPr>
              <w:rPr>
                <w:rFonts w:hint="eastAsia" w:ascii="宋体" w:hAnsi="宋体" w:eastAsia="宋体" w:cs="宋体"/>
                <w:color w:val="auto"/>
                <w:sz w:val="15"/>
                <w:szCs w:val="15"/>
              </w:rPr>
            </w:pPr>
          </w:p>
        </w:tc>
        <w:tc>
          <w:tcPr>
            <w:tcW w:w="700" w:type="dxa"/>
            <w:tcBorders>
              <w:bottom w:val="single" w:color="auto" w:sz="8" w:space="0"/>
            </w:tcBorders>
            <w:vAlign w:val="bottom"/>
          </w:tcPr>
          <w:p>
            <w:pPr>
              <w:rPr>
                <w:rFonts w:hint="eastAsia" w:ascii="宋体" w:hAnsi="宋体" w:eastAsia="宋体" w:cs="宋体"/>
                <w:color w:val="auto"/>
                <w:sz w:val="15"/>
                <w:szCs w:val="15"/>
              </w:rPr>
            </w:pPr>
          </w:p>
        </w:tc>
        <w:tc>
          <w:tcPr>
            <w:tcW w:w="2020" w:type="dxa"/>
            <w:gridSpan w:val="2"/>
            <w:tcBorders>
              <w:bottom w:val="single" w:color="auto" w:sz="8" w:space="0"/>
            </w:tcBorders>
            <w:vAlign w:val="bottom"/>
          </w:tcPr>
          <w:p>
            <w:pPr>
              <w:rPr>
                <w:rFonts w:hint="eastAsia" w:ascii="宋体" w:hAnsi="宋体" w:eastAsia="宋体" w:cs="宋体"/>
                <w:color w:val="auto"/>
                <w:sz w:val="15"/>
                <w:szCs w:val="15"/>
              </w:rPr>
            </w:pPr>
          </w:p>
        </w:tc>
        <w:tc>
          <w:tcPr>
            <w:tcW w:w="700" w:type="dxa"/>
            <w:tcBorders>
              <w:bottom w:val="single" w:color="auto" w:sz="8" w:space="0"/>
            </w:tcBorders>
            <w:vAlign w:val="bottom"/>
          </w:tcPr>
          <w:p>
            <w:pPr>
              <w:rPr>
                <w:rFonts w:hint="eastAsia" w:ascii="宋体" w:hAnsi="宋体" w:eastAsia="宋体" w:cs="宋体"/>
                <w:color w:val="auto"/>
                <w:sz w:val="15"/>
                <w:szCs w:val="15"/>
              </w:rPr>
            </w:pPr>
          </w:p>
        </w:tc>
        <w:tc>
          <w:tcPr>
            <w:tcW w:w="100" w:type="dxa"/>
            <w:tcBorders>
              <w:bottom w:val="single" w:color="auto" w:sz="8" w:space="0"/>
            </w:tcBorders>
            <w:vAlign w:val="bottom"/>
          </w:tcPr>
          <w:p>
            <w:pPr>
              <w:rPr>
                <w:rFonts w:hint="eastAsia" w:ascii="宋体" w:hAnsi="宋体" w:eastAsia="宋体" w:cs="宋体"/>
                <w:color w:val="auto"/>
                <w:sz w:val="15"/>
                <w:szCs w:val="15"/>
              </w:rPr>
            </w:pPr>
          </w:p>
        </w:tc>
        <w:tc>
          <w:tcPr>
            <w:tcW w:w="1160" w:type="dxa"/>
            <w:tcBorders>
              <w:bottom w:val="single" w:color="auto" w:sz="8" w:space="0"/>
            </w:tcBorders>
            <w:vAlign w:val="bottom"/>
          </w:tcPr>
          <w:p>
            <w:pPr>
              <w:rPr>
                <w:rFonts w:hint="eastAsia" w:ascii="宋体" w:hAnsi="宋体" w:eastAsia="宋体" w:cs="宋体"/>
                <w:color w:val="auto"/>
                <w:sz w:val="15"/>
                <w:szCs w:val="15"/>
              </w:rPr>
            </w:pPr>
          </w:p>
        </w:tc>
        <w:tc>
          <w:tcPr>
            <w:tcW w:w="280" w:type="dxa"/>
            <w:tcBorders>
              <w:bottom w:val="single" w:color="auto" w:sz="8" w:space="0"/>
            </w:tcBorders>
            <w:vAlign w:val="bottom"/>
          </w:tcPr>
          <w:p>
            <w:pPr>
              <w:rPr>
                <w:rFonts w:hint="eastAsia" w:ascii="宋体" w:hAnsi="宋体" w:eastAsia="宋体" w:cs="宋体"/>
                <w:color w:val="auto"/>
                <w:sz w:val="15"/>
                <w:szCs w:val="15"/>
              </w:rPr>
            </w:pPr>
          </w:p>
        </w:tc>
        <w:tc>
          <w:tcPr>
            <w:tcW w:w="2020" w:type="dxa"/>
            <w:gridSpan w:val="2"/>
            <w:tcBorders>
              <w:bottom w:val="single" w:color="auto" w:sz="8" w:space="0"/>
              <w:right w:val="single" w:color="auto" w:sz="8" w:space="0"/>
            </w:tcBorders>
            <w:vAlign w:val="bottom"/>
          </w:tcPr>
          <w:p>
            <w:pPr>
              <w:rPr>
                <w:rFonts w:hint="eastAsia" w:ascii="宋体" w:hAnsi="宋体" w:eastAsia="宋体" w:cs="宋体"/>
                <w:color w:val="auto"/>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rFonts w:hint="eastAsia" w:ascii="宋体" w:hAnsi="宋体" w:eastAsia="宋体" w:cs="宋体"/>
                <w:color w:val="auto"/>
                <w:sz w:val="20"/>
              </w:rPr>
            </w:pPr>
            <w:r>
              <w:rPr>
                <w:rFonts w:hint="eastAsia" w:ascii="宋体" w:hAnsi="宋体" w:eastAsia="宋体" w:cs="宋体"/>
                <w:color w:val="auto"/>
                <w:w w:val="95"/>
                <w:szCs w:val="21"/>
              </w:rPr>
              <w:t>时</w:t>
            </w:r>
          </w:p>
        </w:tc>
        <w:tc>
          <w:tcPr>
            <w:tcW w:w="880" w:type="dxa"/>
            <w:gridSpan w:val="2"/>
            <w:tcBorders>
              <w:right w:val="single" w:color="auto" w:sz="8" w:space="0"/>
            </w:tcBorders>
            <w:vAlign w:val="bottom"/>
          </w:tcPr>
          <w:p>
            <w:pPr>
              <w:spacing w:line="240" w:lineRule="exact"/>
              <w:ind w:left="200"/>
              <w:rPr>
                <w:rFonts w:hint="eastAsia" w:ascii="宋体" w:hAnsi="宋体" w:eastAsia="宋体" w:cs="宋体"/>
                <w:color w:val="auto"/>
                <w:sz w:val="20"/>
              </w:rPr>
            </w:pPr>
            <w:r>
              <w:rPr>
                <w:rFonts w:hint="eastAsia" w:ascii="宋体" w:hAnsi="宋体" w:eastAsia="宋体" w:cs="宋体"/>
                <w:color w:val="auto"/>
                <w:szCs w:val="21"/>
              </w:rPr>
              <w:t>间</w:t>
            </w:r>
          </w:p>
        </w:tc>
        <w:tc>
          <w:tcPr>
            <w:tcW w:w="700" w:type="dxa"/>
            <w:vAlign w:val="bottom"/>
          </w:tcPr>
          <w:p>
            <w:pPr>
              <w:rPr>
                <w:rFonts w:hint="eastAsia" w:ascii="宋体" w:hAnsi="宋体" w:eastAsia="宋体" w:cs="宋体"/>
                <w:color w:val="auto"/>
                <w:sz w:val="24"/>
                <w:szCs w:val="24"/>
              </w:rPr>
            </w:pPr>
          </w:p>
        </w:tc>
        <w:tc>
          <w:tcPr>
            <w:tcW w:w="2020" w:type="dxa"/>
            <w:gridSpan w:val="2"/>
            <w:vAlign w:val="bottom"/>
          </w:tcPr>
          <w:p>
            <w:pPr>
              <w:spacing w:line="240" w:lineRule="exact"/>
              <w:ind w:left="160"/>
              <w:rPr>
                <w:rFonts w:hint="eastAsia" w:ascii="宋体" w:hAnsi="宋体" w:eastAsia="宋体" w:cs="宋体"/>
                <w:color w:val="auto"/>
                <w:sz w:val="20"/>
              </w:rPr>
            </w:pPr>
            <w:r>
              <w:rPr>
                <w:rFonts w:hint="eastAsia" w:ascii="宋体" w:hAnsi="宋体" w:eastAsia="宋体" w:cs="宋体"/>
                <w:color w:val="auto"/>
                <w:szCs w:val="21"/>
              </w:rPr>
              <w:t>参加过的类似项目</w:t>
            </w:r>
          </w:p>
        </w:tc>
        <w:tc>
          <w:tcPr>
            <w:tcW w:w="700" w:type="dxa"/>
            <w:tcBorders>
              <w:right w:val="single" w:color="auto" w:sz="8" w:space="0"/>
            </w:tcBorders>
            <w:vAlign w:val="bottom"/>
          </w:tcPr>
          <w:p>
            <w:pPr>
              <w:rPr>
                <w:rFonts w:hint="eastAsia" w:ascii="宋体" w:hAnsi="宋体" w:eastAsia="宋体" w:cs="宋体"/>
                <w:color w:val="auto"/>
                <w:sz w:val="24"/>
                <w:szCs w:val="24"/>
              </w:rPr>
            </w:pPr>
          </w:p>
        </w:tc>
        <w:tc>
          <w:tcPr>
            <w:tcW w:w="100" w:type="dxa"/>
            <w:vAlign w:val="bottom"/>
          </w:tcPr>
          <w:p>
            <w:pPr>
              <w:rPr>
                <w:rFonts w:hint="eastAsia" w:ascii="宋体" w:hAnsi="宋体" w:eastAsia="宋体" w:cs="宋体"/>
                <w:color w:val="auto"/>
                <w:sz w:val="24"/>
                <w:szCs w:val="24"/>
              </w:rPr>
            </w:pPr>
          </w:p>
        </w:tc>
        <w:tc>
          <w:tcPr>
            <w:tcW w:w="1160" w:type="dxa"/>
            <w:tcBorders>
              <w:right w:val="single" w:color="auto" w:sz="8" w:space="0"/>
            </w:tcBorders>
            <w:vAlign w:val="bottom"/>
          </w:tcPr>
          <w:p>
            <w:pPr>
              <w:spacing w:line="240" w:lineRule="exact"/>
              <w:ind w:left="100"/>
              <w:rPr>
                <w:rFonts w:hint="eastAsia" w:ascii="宋体" w:hAnsi="宋体" w:eastAsia="宋体" w:cs="宋体"/>
                <w:color w:val="auto"/>
                <w:sz w:val="20"/>
              </w:rPr>
            </w:pPr>
            <w:r>
              <w:rPr>
                <w:rFonts w:hint="eastAsia" w:ascii="宋体" w:hAnsi="宋体" w:eastAsia="宋体" w:cs="宋体"/>
                <w:color w:val="auto"/>
                <w:szCs w:val="21"/>
              </w:rPr>
              <w:t>担任职务</w:t>
            </w:r>
          </w:p>
        </w:tc>
        <w:tc>
          <w:tcPr>
            <w:tcW w:w="280" w:type="dxa"/>
            <w:vAlign w:val="bottom"/>
          </w:tcPr>
          <w:p>
            <w:pPr>
              <w:rPr>
                <w:rFonts w:hint="eastAsia" w:ascii="宋体" w:hAnsi="宋体" w:eastAsia="宋体" w:cs="宋体"/>
                <w:color w:val="auto"/>
                <w:sz w:val="24"/>
                <w:szCs w:val="24"/>
              </w:rPr>
            </w:pPr>
          </w:p>
        </w:tc>
        <w:tc>
          <w:tcPr>
            <w:tcW w:w="2020" w:type="dxa"/>
            <w:gridSpan w:val="2"/>
            <w:tcBorders>
              <w:right w:val="single" w:color="auto" w:sz="8" w:space="0"/>
            </w:tcBorders>
            <w:vAlign w:val="bottom"/>
          </w:tcPr>
          <w:p>
            <w:pPr>
              <w:spacing w:line="240" w:lineRule="exact"/>
              <w:ind w:left="20"/>
              <w:rPr>
                <w:rFonts w:hint="eastAsia" w:ascii="宋体" w:hAnsi="宋体" w:eastAsia="宋体" w:cs="宋体"/>
                <w:color w:val="auto"/>
                <w:sz w:val="20"/>
              </w:rPr>
            </w:pPr>
            <w:r>
              <w:rPr>
                <w:rFonts w:hint="eastAsia" w:ascii="宋体" w:hAnsi="宋体" w:eastAsia="宋体" w:cs="宋体"/>
                <w:color w:val="auto"/>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16"/>
                <w:szCs w:val="16"/>
              </w:rPr>
            </w:pPr>
          </w:p>
        </w:tc>
        <w:tc>
          <w:tcPr>
            <w:tcW w:w="520" w:type="dxa"/>
            <w:tcBorders>
              <w:bottom w:val="single" w:color="auto" w:sz="8" w:space="0"/>
            </w:tcBorders>
            <w:vAlign w:val="bottom"/>
          </w:tcPr>
          <w:p>
            <w:pPr>
              <w:rPr>
                <w:rFonts w:hint="eastAsia" w:ascii="宋体" w:hAnsi="宋体" w:eastAsia="宋体" w:cs="宋体"/>
                <w:color w:val="auto"/>
                <w:sz w:val="16"/>
                <w:szCs w:val="16"/>
              </w:rPr>
            </w:pPr>
          </w:p>
        </w:tc>
        <w:tc>
          <w:tcPr>
            <w:tcW w:w="360" w:type="dxa"/>
            <w:tcBorders>
              <w:bottom w:val="single" w:color="auto" w:sz="8" w:space="0"/>
              <w:right w:val="single" w:color="auto" w:sz="8" w:space="0"/>
            </w:tcBorders>
            <w:vAlign w:val="bottom"/>
          </w:tcPr>
          <w:p>
            <w:pPr>
              <w:rPr>
                <w:rFonts w:hint="eastAsia" w:ascii="宋体" w:hAnsi="宋体" w:eastAsia="宋体" w:cs="宋体"/>
                <w:color w:val="auto"/>
                <w:sz w:val="16"/>
                <w:szCs w:val="16"/>
              </w:rPr>
            </w:pPr>
          </w:p>
        </w:tc>
        <w:tc>
          <w:tcPr>
            <w:tcW w:w="700" w:type="dxa"/>
            <w:tcBorders>
              <w:bottom w:val="single" w:color="auto" w:sz="8" w:space="0"/>
            </w:tcBorders>
            <w:vAlign w:val="bottom"/>
          </w:tcPr>
          <w:p>
            <w:pPr>
              <w:rPr>
                <w:rFonts w:hint="eastAsia" w:ascii="宋体" w:hAnsi="宋体" w:eastAsia="宋体" w:cs="宋体"/>
                <w:color w:val="auto"/>
                <w:sz w:val="16"/>
                <w:szCs w:val="16"/>
              </w:rPr>
            </w:pPr>
          </w:p>
        </w:tc>
        <w:tc>
          <w:tcPr>
            <w:tcW w:w="940" w:type="dxa"/>
            <w:tcBorders>
              <w:bottom w:val="single" w:color="auto" w:sz="8" w:space="0"/>
            </w:tcBorders>
            <w:vAlign w:val="bottom"/>
          </w:tcPr>
          <w:p>
            <w:pPr>
              <w:rPr>
                <w:rFonts w:hint="eastAsia" w:ascii="宋体" w:hAnsi="宋体" w:eastAsia="宋体" w:cs="宋体"/>
                <w:color w:val="auto"/>
                <w:sz w:val="16"/>
                <w:szCs w:val="16"/>
              </w:rPr>
            </w:pPr>
          </w:p>
        </w:tc>
        <w:tc>
          <w:tcPr>
            <w:tcW w:w="1080" w:type="dxa"/>
            <w:tcBorders>
              <w:bottom w:val="single" w:color="auto" w:sz="8" w:space="0"/>
            </w:tcBorders>
            <w:vAlign w:val="bottom"/>
          </w:tcPr>
          <w:p>
            <w:pPr>
              <w:rPr>
                <w:rFonts w:hint="eastAsia" w:ascii="宋体" w:hAnsi="宋体" w:eastAsia="宋体" w:cs="宋体"/>
                <w:color w:val="auto"/>
                <w:sz w:val="16"/>
                <w:szCs w:val="16"/>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16"/>
                <w:szCs w:val="16"/>
              </w:rPr>
            </w:pPr>
          </w:p>
        </w:tc>
        <w:tc>
          <w:tcPr>
            <w:tcW w:w="100" w:type="dxa"/>
            <w:tcBorders>
              <w:bottom w:val="single" w:color="auto" w:sz="8" w:space="0"/>
            </w:tcBorders>
            <w:vAlign w:val="bottom"/>
          </w:tcPr>
          <w:p>
            <w:pPr>
              <w:rPr>
                <w:rFonts w:hint="eastAsia" w:ascii="宋体" w:hAnsi="宋体" w:eastAsia="宋体" w:cs="宋体"/>
                <w:color w:val="auto"/>
                <w:sz w:val="16"/>
                <w:szCs w:val="16"/>
              </w:rPr>
            </w:pPr>
          </w:p>
        </w:tc>
        <w:tc>
          <w:tcPr>
            <w:tcW w:w="1160" w:type="dxa"/>
            <w:tcBorders>
              <w:bottom w:val="single" w:color="auto" w:sz="8" w:space="0"/>
              <w:right w:val="single" w:color="auto" w:sz="8" w:space="0"/>
            </w:tcBorders>
            <w:vAlign w:val="bottom"/>
          </w:tcPr>
          <w:p>
            <w:pPr>
              <w:rPr>
                <w:rFonts w:hint="eastAsia" w:ascii="宋体" w:hAnsi="宋体" w:eastAsia="宋体" w:cs="宋体"/>
                <w:color w:val="auto"/>
                <w:sz w:val="16"/>
                <w:szCs w:val="16"/>
              </w:rPr>
            </w:pPr>
          </w:p>
        </w:tc>
        <w:tc>
          <w:tcPr>
            <w:tcW w:w="280" w:type="dxa"/>
            <w:tcBorders>
              <w:bottom w:val="single" w:color="auto" w:sz="8" w:space="0"/>
            </w:tcBorders>
            <w:vAlign w:val="bottom"/>
          </w:tcPr>
          <w:p>
            <w:pPr>
              <w:rPr>
                <w:rFonts w:hint="eastAsia" w:ascii="宋体" w:hAnsi="宋体" w:eastAsia="宋体" w:cs="宋体"/>
                <w:color w:val="auto"/>
                <w:sz w:val="16"/>
                <w:szCs w:val="16"/>
              </w:rPr>
            </w:pPr>
          </w:p>
        </w:tc>
        <w:tc>
          <w:tcPr>
            <w:tcW w:w="120" w:type="dxa"/>
            <w:tcBorders>
              <w:bottom w:val="single" w:color="auto" w:sz="8" w:space="0"/>
            </w:tcBorders>
            <w:vAlign w:val="bottom"/>
          </w:tcPr>
          <w:p>
            <w:pPr>
              <w:rPr>
                <w:rFonts w:hint="eastAsia" w:ascii="宋体" w:hAnsi="宋体" w:eastAsia="宋体" w:cs="宋体"/>
                <w:color w:val="auto"/>
                <w:sz w:val="16"/>
                <w:szCs w:val="16"/>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24"/>
                <w:szCs w:val="24"/>
              </w:rPr>
            </w:pPr>
          </w:p>
        </w:tc>
        <w:tc>
          <w:tcPr>
            <w:tcW w:w="520" w:type="dxa"/>
            <w:tcBorders>
              <w:bottom w:val="single" w:color="auto" w:sz="8" w:space="0"/>
            </w:tcBorders>
            <w:vAlign w:val="bottom"/>
          </w:tcPr>
          <w:p>
            <w:pPr>
              <w:rPr>
                <w:rFonts w:hint="eastAsia" w:ascii="宋体" w:hAnsi="宋体" w:eastAsia="宋体" w:cs="宋体"/>
                <w:color w:val="auto"/>
                <w:sz w:val="24"/>
                <w:szCs w:val="24"/>
              </w:rPr>
            </w:pPr>
          </w:p>
        </w:tc>
        <w:tc>
          <w:tcPr>
            <w:tcW w:w="3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tcBorders>
            <w:vAlign w:val="bottom"/>
          </w:tcPr>
          <w:p>
            <w:pPr>
              <w:rPr>
                <w:rFonts w:hint="eastAsia" w:ascii="宋体" w:hAnsi="宋体" w:eastAsia="宋体" w:cs="宋体"/>
                <w:color w:val="auto"/>
                <w:sz w:val="24"/>
                <w:szCs w:val="24"/>
              </w:rPr>
            </w:pPr>
          </w:p>
        </w:tc>
        <w:tc>
          <w:tcPr>
            <w:tcW w:w="1080" w:type="dxa"/>
            <w:tcBorders>
              <w:bottom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 w:type="dxa"/>
            <w:tcBorders>
              <w:bottom w:val="single" w:color="auto" w:sz="8" w:space="0"/>
            </w:tcBorders>
            <w:vAlign w:val="bottom"/>
          </w:tcPr>
          <w:p>
            <w:pPr>
              <w:rPr>
                <w:rFonts w:hint="eastAsia" w:ascii="宋体" w:hAnsi="宋体" w:eastAsia="宋体" w:cs="宋体"/>
                <w:color w:val="auto"/>
                <w:sz w:val="24"/>
                <w:szCs w:val="24"/>
              </w:rPr>
            </w:pPr>
          </w:p>
        </w:tc>
        <w:tc>
          <w:tcPr>
            <w:tcW w:w="11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280" w:type="dxa"/>
            <w:tcBorders>
              <w:bottom w:val="single" w:color="auto" w:sz="8" w:space="0"/>
            </w:tcBorders>
            <w:vAlign w:val="bottom"/>
          </w:tcPr>
          <w:p>
            <w:pPr>
              <w:rPr>
                <w:rFonts w:hint="eastAsia" w:ascii="宋体" w:hAnsi="宋体" w:eastAsia="宋体" w:cs="宋体"/>
                <w:color w:val="auto"/>
                <w:sz w:val="24"/>
                <w:szCs w:val="24"/>
              </w:rPr>
            </w:pPr>
          </w:p>
        </w:tc>
        <w:tc>
          <w:tcPr>
            <w:tcW w:w="120" w:type="dxa"/>
            <w:tcBorders>
              <w:bottom w:val="single" w:color="auto" w:sz="8" w:space="0"/>
            </w:tcBorders>
            <w:vAlign w:val="bottom"/>
          </w:tcPr>
          <w:p>
            <w:pPr>
              <w:rPr>
                <w:rFonts w:hint="eastAsia" w:ascii="宋体" w:hAnsi="宋体" w:eastAsia="宋体" w:cs="宋体"/>
                <w:color w:val="auto"/>
                <w:sz w:val="24"/>
                <w:szCs w:val="24"/>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24"/>
                <w:szCs w:val="24"/>
              </w:rPr>
            </w:pPr>
          </w:p>
        </w:tc>
        <w:tc>
          <w:tcPr>
            <w:tcW w:w="520" w:type="dxa"/>
            <w:tcBorders>
              <w:bottom w:val="single" w:color="auto" w:sz="8" w:space="0"/>
            </w:tcBorders>
            <w:vAlign w:val="bottom"/>
          </w:tcPr>
          <w:p>
            <w:pPr>
              <w:rPr>
                <w:rFonts w:hint="eastAsia" w:ascii="宋体" w:hAnsi="宋体" w:eastAsia="宋体" w:cs="宋体"/>
                <w:color w:val="auto"/>
                <w:sz w:val="24"/>
                <w:szCs w:val="24"/>
              </w:rPr>
            </w:pPr>
          </w:p>
        </w:tc>
        <w:tc>
          <w:tcPr>
            <w:tcW w:w="3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tcBorders>
            <w:vAlign w:val="bottom"/>
          </w:tcPr>
          <w:p>
            <w:pPr>
              <w:rPr>
                <w:rFonts w:hint="eastAsia" w:ascii="宋体" w:hAnsi="宋体" w:eastAsia="宋体" w:cs="宋体"/>
                <w:color w:val="auto"/>
                <w:sz w:val="24"/>
                <w:szCs w:val="24"/>
              </w:rPr>
            </w:pPr>
          </w:p>
        </w:tc>
        <w:tc>
          <w:tcPr>
            <w:tcW w:w="1080" w:type="dxa"/>
            <w:tcBorders>
              <w:bottom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 w:type="dxa"/>
            <w:tcBorders>
              <w:bottom w:val="single" w:color="auto" w:sz="8" w:space="0"/>
            </w:tcBorders>
            <w:vAlign w:val="bottom"/>
          </w:tcPr>
          <w:p>
            <w:pPr>
              <w:rPr>
                <w:rFonts w:hint="eastAsia" w:ascii="宋体" w:hAnsi="宋体" w:eastAsia="宋体" w:cs="宋体"/>
                <w:color w:val="auto"/>
                <w:sz w:val="24"/>
                <w:szCs w:val="24"/>
              </w:rPr>
            </w:pPr>
          </w:p>
        </w:tc>
        <w:tc>
          <w:tcPr>
            <w:tcW w:w="11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280" w:type="dxa"/>
            <w:tcBorders>
              <w:bottom w:val="single" w:color="auto" w:sz="8" w:space="0"/>
            </w:tcBorders>
            <w:vAlign w:val="bottom"/>
          </w:tcPr>
          <w:p>
            <w:pPr>
              <w:rPr>
                <w:rFonts w:hint="eastAsia" w:ascii="宋体" w:hAnsi="宋体" w:eastAsia="宋体" w:cs="宋体"/>
                <w:color w:val="auto"/>
                <w:sz w:val="24"/>
                <w:szCs w:val="24"/>
              </w:rPr>
            </w:pPr>
          </w:p>
        </w:tc>
        <w:tc>
          <w:tcPr>
            <w:tcW w:w="120" w:type="dxa"/>
            <w:tcBorders>
              <w:bottom w:val="single" w:color="auto" w:sz="8" w:space="0"/>
            </w:tcBorders>
            <w:vAlign w:val="bottom"/>
          </w:tcPr>
          <w:p>
            <w:pPr>
              <w:rPr>
                <w:rFonts w:hint="eastAsia" w:ascii="宋体" w:hAnsi="宋体" w:eastAsia="宋体" w:cs="宋体"/>
                <w:color w:val="auto"/>
                <w:sz w:val="24"/>
                <w:szCs w:val="24"/>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24"/>
                <w:szCs w:val="24"/>
              </w:rPr>
            </w:pPr>
          </w:p>
        </w:tc>
        <w:tc>
          <w:tcPr>
            <w:tcW w:w="520" w:type="dxa"/>
            <w:tcBorders>
              <w:bottom w:val="single" w:color="auto" w:sz="8" w:space="0"/>
            </w:tcBorders>
            <w:vAlign w:val="bottom"/>
          </w:tcPr>
          <w:p>
            <w:pPr>
              <w:rPr>
                <w:rFonts w:hint="eastAsia" w:ascii="宋体" w:hAnsi="宋体" w:eastAsia="宋体" w:cs="宋体"/>
                <w:color w:val="auto"/>
                <w:sz w:val="24"/>
                <w:szCs w:val="24"/>
              </w:rPr>
            </w:pPr>
          </w:p>
        </w:tc>
        <w:tc>
          <w:tcPr>
            <w:tcW w:w="3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tcBorders>
            <w:vAlign w:val="bottom"/>
          </w:tcPr>
          <w:p>
            <w:pPr>
              <w:rPr>
                <w:rFonts w:hint="eastAsia" w:ascii="宋体" w:hAnsi="宋体" w:eastAsia="宋体" w:cs="宋体"/>
                <w:color w:val="auto"/>
                <w:sz w:val="24"/>
                <w:szCs w:val="24"/>
              </w:rPr>
            </w:pPr>
          </w:p>
        </w:tc>
        <w:tc>
          <w:tcPr>
            <w:tcW w:w="1080" w:type="dxa"/>
            <w:tcBorders>
              <w:bottom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 w:type="dxa"/>
            <w:tcBorders>
              <w:bottom w:val="single" w:color="auto" w:sz="8" w:space="0"/>
            </w:tcBorders>
            <w:vAlign w:val="bottom"/>
          </w:tcPr>
          <w:p>
            <w:pPr>
              <w:rPr>
                <w:rFonts w:hint="eastAsia" w:ascii="宋体" w:hAnsi="宋体" w:eastAsia="宋体" w:cs="宋体"/>
                <w:color w:val="auto"/>
                <w:sz w:val="24"/>
                <w:szCs w:val="24"/>
              </w:rPr>
            </w:pPr>
          </w:p>
        </w:tc>
        <w:tc>
          <w:tcPr>
            <w:tcW w:w="11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280" w:type="dxa"/>
            <w:tcBorders>
              <w:bottom w:val="single" w:color="auto" w:sz="8" w:space="0"/>
            </w:tcBorders>
            <w:vAlign w:val="bottom"/>
          </w:tcPr>
          <w:p>
            <w:pPr>
              <w:rPr>
                <w:rFonts w:hint="eastAsia" w:ascii="宋体" w:hAnsi="宋体" w:eastAsia="宋体" w:cs="宋体"/>
                <w:color w:val="auto"/>
                <w:sz w:val="24"/>
                <w:szCs w:val="24"/>
              </w:rPr>
            </w:pPr>
          </w:p>
        </w:tc>
        <w:tc>
          <w:tcPr>
            <w:tcW w:w="120" w:type="dxa"/>
            <w:tcBorders>
              <w:bottom w:val="single" w:color="auto" w:sz="8" w:space="0"/>
            </w:tcBorders>
            <w:vAlign w:val="bottom"/>
          </w:tcPr>
          <w:p>
            <w:pPr>
              <w:rPr>
                <w:rFonts w:hint="eastAsia" w:ascii="宋体" w:hAnsi="宋体" w:eastAsia="宋体" w:cs="宋体"/>
                <w:color w:val="auto"/>
                <w:sz w:val="24"/>
                <w:szCs w:val="24"/>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24"/>
                <w:szCs w:val="24"/>
              </w:rPr>
            </w:pPr>
          </w:p>
        </w:tc>
        <w:tc>
          <w:tcPr>
            <w:tcW w:w="520" w:type="dxa"/>
            <w:tcBorders>
              <w:bottom w:val="single" w:color="auto" w:sz="8" w:space="0"/>
            </w:tcBorders>
            <w:vAlign w:val="bottom"/>
          </w:tcPr>
          <w:p>
            <w:pPr>
              <w:rPr>
                <w:rFonts w:hint="eastAsia" w:ascii="宋体" w:hAnsi="宋体" w:eastAsia="宋体" w:cs="宋体"/>
                <w:color w:val="auto"/>
                <w:sz w:val="24"/>
                <w:szCs w:val="24"/>
              </w:rPr>
            </w:pPr>
          </w:p>
        </w:tc>
        <w:tc>
          <w:tcPr>
            <w:tcW w:w="3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tcBorders>
            <w:vAlign w:val="bottom"/>
          </w:tcPr>
          <w:p>
            <w:pPr>
              <w:rPr>
                <w:rFonts w:hint="eastAsia" w:ascii="宋体" w:hAnsi="宋体" w:eastAsia="宋体" w:cs="宋体"/>
                <w:color w:val="auto"/>
                <w:sz w:val="24"/>
                <w:szCs w:val="24"/>
              </w:rPr>
            </w:pPr>
          </w:p>
        </w:tc>
        <w:tc>
          <w:tcPr>
            <w:tcW w:w="1080" w:type="dxa"/>
            <w:tcBorders>
              <w:bottom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 w:type="dxa"/>
            <w:tcBorders>
              <w:bottom w:val="single" w:color="auto" w:sz="8" w:space="0"/>
            </w:tcBorders>
            <w:vAlign w:val="bottom"/>
          </w:tcPr>
          <w:p>
            <w:pPr>
              <w:rPr>
                <w:rFonts w:hint="eastAsia" w:ascii="宋体" w:hAnsi="宋体" w:eastAsia="宋体" w:cs="宋体"/>
                <w:color w:val="auto"/>
                <w:sz w:val="24"/>
                <w:szCs w:val="24"/>
              </w:rPr>
            </w:pPr>
          </w:p>
        </w:tc>
        <w:tc>
          <w:tcPr>
            <w:tcW w:w="11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280" w:type="dxa"/>
            <w:tcBorders>
              <w:bottom w:val="single" w:color="auto" w:sz="8" w:space="0"/>
            </w:tcBorders>
            <w:vAlign w:val="bottom"/>
          </w:tcPr>
          <w:p>
            <w:pPr>
              <w:rPr>
                <w:rFonts w:hint="eastAsia" w:ascii="宋体" w:hAnsi="宋体" w:eastAsia="宋体" w:cs="宋体"/>
                <w:color w:val="auto"/>
                <w:sz w:val="24"/>
                <w:szCs w:val="24"/>
              </w:rPr>
            </w:pPr>
          </w:p>
        </w:tc>
        <w:tc>
          <w:tcPr>
            <w:tcW w:w="120" w:type="dxa"/>
            <w:tcBorders>
              <w:bottom w:val="single" w:color="auto" w:sz="8" w:space="0"/>
            </w:tcBorders>
            <w:vAlign w:val="bottom"/>
          </w:tcPr>
          <w:p>
            <w:pPr>
              <w:rPr>
                <w:rFonts w:hint="eastAsia" w:ascii="宋体" w:hAnsi="宋体" w:eastAsia="宋体" w:cs="宋体"/>
                <w:color w:val="auto"/>
                <w:sz w:val="24"/>
                <w:szCs w:val="24"/>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24"/>
                <w:szCs w:val="24"/>
              </w:rPr>
            </w:pPr>
          </w:p>
        </w:tc>
        <w:tc>
          <w:tcPr>
            <w:tcW w:w="520" w:type="dxa"/>
            <w:tcBorders>
              <w:bottom w:val="single" w:color="auto" w:sz="8" w:space="0"/>
            </w:tcBorders>
            <w:vAlign w:val="bottom"/>
          </w:tcPr>
          <w:p>
            <w:pPr>
              <w:rPr>
                <w:rFonts w:hint="eastAsia" w:ascii="宋体" w:hAnsi="宋体" w:eastAsia="宋体" w:cs="宋体"/>
                <w:color w:val="auto"/>
                <w:sz w:val="24"/>
                <w:szCs w:val="24"/>
              </w:rPr>
            </w:pPr>
          </w:p>
        </w:tc>
        <w:tc>
          <w:tcPr>
            <w:tcW w:w="3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tcBorders>
            <w:vAlign w:val="bottom"/>
          </w:tcPr>
          <w:p>
            <w:pPr>
              <w:rPr>
                <w:rFonts w:hint="eastAsia" w:ascii="宋体" w:hAnsi="宋体" w:eastAsia="宋体" w:cs="宋体"/>
                <w:color w:val="auto"/>
                <w:sz w:val="24"/>
                <w:szCs w:val="24"/>
              </w:rPr>
            </w:pPr>
          </w:p>
        </w:tc>
        <w:tc>
          <w:tcPr>
            <w:tcW w:w="1080" w:type="dxa"/>
            <w:tcBorders>
              <w:bottom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 w:type="dxa"/>
            <w:tcBorders>
              <w:bottom w:val="single" w:color="auto" w:sz="8" w:space="0"/>
            </w:tcBorders>
            <w:vAlign w:val="bottom"/>
          </w:tcPr>
          <w:p>
            <w:pPr>
              <w:rPr>
                <w:rFonts w:hint="eastAsia" w:ascii="宋体" w:hAnsi="宋体" w:eastAsia="宋体" w:cs="宋体"/>
                <w:color w:val="auto"/>
                <w:sz w:val="24"/>
                <w:szCs w:val="24"/>
              </w:rPr>
            </w:pPr>
          </w:p>
        </w:tc>
        <w:tc>
          <w:tcPr>
            <w:tcW w:w="11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280" w:type="dxa"/>
            <w:tcBorders>
              <w:bottom w:val="single" w:color="auto" w:sz="8" w:space="0"/>
            </w:tcBorders>
            <w:vAlign w:val="bottom"/>
          </w:tcPr>
          <w:p>
            <w:pPr>
              <w:rPr>
                <w:rFonts w:hint="eastAsia" w:ascii="宋体" w:hAnsi="宋体" w:eastAsia="宋体" w:cs="宋体"/>
                <w:color w:val="auto"/>
                <w:sz w:val="24"/>
                <w:szCs w:val="24"/>
              </w:rPr>
            </w:pPr>
          </w:p>
        </w:tc>
        <w:tc>
          <w:tcPr>
            <w:tcW w:w="120" w:type="dxa"/>
            <w:tcBorders>
              <w:bottom w:val="single" w:color="auto" w:sz="8" w:space="0"/>
            </w:tcBorders>
            <w:vAlign w:val="bottom"/>
          </w:tcPr>
          <w:p>
            <w:pPr>
              <w:rPr>
                <w:rFonts w:hint="eastAsia" w:ascii="宋体" w:hAnsi="宋体" w:eastAsia="宋体" w:cs="宋体"/>
                <w:color w:val="auto"/>
                <w:sz w:val="24"/>
                <w:szCs w:val="24"/>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24"/>
                <w:szCs w:val="24"/>
              </w:rPr>
            </w:pPr>
          </w:p>
        </w:tc>
        <w:tc>
          <w:tcPr>
            <w:tcW w:w="520" w:type="dxa"/>
            <w:tcBorders>
              <w:bottom w:val="single" w:color="auto" w:sz="8" w:space="0"/>
            </w:tcBorders>
            <w:vAlign w:val="bottom"/>
          </w:tcPr>
          <w:p>
            <w:pPr>
              <w:rPr>
                <w:rFonts w:hint="eastAsia" w:ascii="宋体" w:hAnsi="宋体" w:eastAsia="宋体" w:cs="宋体"/>
                <w:color w:val="auto"/>
                <w:sz w:val="24"/>
                <w:szCs w:val="24"/>
              </w:rPr>
            </w:pPr>
          </w:p>
        </w:tc>
        <w:tc>
          <w:tcPr>
            <w:tcW w:w="3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tcBorders>
            <w:vAlign w:val="bottom"/>
          </w:tcPr>
          <w:p>
            <w:pPr>
              <w:rPr>
                <w:rFonts w:hint="eastAsia" w:ascii="宋体" w:hAnsi="宋体" w:eastAsia="宋体" w:cs="宋体"/>
                <w:color w:val="auto"/>
                <w:sz w:val="24"/>
                <w:szCs w:val="24"/>
              </w:rPr>
            </w:pPr>
          </w:p>
        </w:tc>
        <w:tc>
          <w:tcPr>
            <w:tcW w:w="1080" w:type="dxa"/>
            <w:tcBorders>
              <w:bottom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 w:type="dxa"/>
            <w:tcBorders>
              <w:bottom w:val="single" w:color="auto" w:sz="8" w:space="0"/>
            </w:tcBorders>
            <w:vAlign w:val="bottom"/>
          </w:tcPr>
          <w:p>
            <w:pPr>
              <w:rPr>
                <w:rFonts w:hint="eastAsia" w:ascii="宋体" w:hAnsi="宋体" w:eastAsia="宋体" w:cs="宋体"/>
                <w:color w:val="auto"/>
                <w:sz w:val="24"/>
                <w:szCs w:val="24"/>
              </w:rPr>
            </w:pPr>
          </w:p>
        </w:tc>
        <w:tc>
          <w:tcPr>
            <w:tcW w:w="11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280" w:type="dxa"/>
            <w:tcBorders>
              <w:bottom w:val="single" w:color="auto" w:sz="8" w:space="0"/>
            </w:tcBorders>
            <w:vAlign w:val="bottom"/>
          </w:tcPr>
          <w:p>
            <w:pPr>
              <w:rPr>
                <w:rFonts w:hint="eastAsia" w:ascii="宋体" w:hAnsi="宋体" w:eastAsia="宋体" w:cs="宋体"/>
                <w:color w:val="auto"/>
                <w:sz w:val="24"/>
                <w:szCs w:val="24"/>
              </w:rPr>
            </w:pPr>
          </w:p>
        </w:tc>
        <w:tc>
          <w:tcPr>
            <w:tcW w:w="120" w:type="dxa"/>
            <w:tcBorders>
              <w:bottom w:val="single" w:color="auto" w:sz="8" w:space="0"/>
            </w:tcBorders>
            <w:vAlign w:val="bottom"/>
          </w:tcPr>
          <w:p>
            <w:pPr>
              <w:rPr>
                <w:rFonts w:hint="eastAsia" w:ascii="宋体" w:hAnsi="宋体" w:eastAsia="宋体" w:cs="宋体"/>
                <w:color w:val="auto"/>
                <w:sz w:val="24"/>
                <w:szCs w:val="24"/>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rFonts w:hint="eastAsia" w:ascii="宋体" w:hAnsi="宋体" w:eastAsia="宋体" w:cs="宋体"/>
                <w:color w:val="auto"/>
                <w:sz w:val="24"/>
                <w:szCs w:val="24"/>
              </w:rPr>
            </w:pPr>
          </w:p>
        </w:tc>
        <w:tc>
          <w:tcPr>
            <w:tcW w:w="520" w:type="dxa"/>
            <w:tcBorders>
              <w:bottom w:val="single" w:color="auto" w:sz="8" w:space="0"/>
            </w:tcBorders>
            <w:vAlign w:val="bottom"/>
          </w:tcPr>
          <w:p>
            <w:pPr>
              <w:rPr>
                <w:rFonts w:hint="eastAsia" w:ascii="宋体" w:hAnsi="宋体" w:eastAsia="宋体" w:cs="宋体"/>
                <w:color w:val="auto"/>
                <w:sz w:val="24"/>
                <w:szCs w:val="24"/>
              </w:rPr>
            </w:pPr>
          </w:p>
        </w:tc>
        <w:tc>
          <w:tcPr>
            <w:tcW w:w="3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tcBorders>
            <w:vAlign w:val="bottom"/>
          </w:tcPr>
          <w:p>
            <w:pPr>
              <w:rPr>
                <w:rFonts w:hint="eastAsia" w:ascii="宋体" w:hAnsi="宋体" w:eastAsia="宋体" w:cs="宋体"/>
                <w:color w:val="auto"/>
                <w:sz w:val="24"/>
                <w:szCs w:val="24"/>
              </w:rPr>
            </w:pPr>
          </w:p>
        </w:tc>
        <w:tc>
          <w:tcPr>
            <w:tcW w:w="1080" w:type="dxa"/>
            <w:tcBorders>
              <w:bottom w:val="single" w:color="auto" w:sz="8" w:space="0"/>
            </w:tcBorders>
            <w:vAlign w:val="bottom"/>
          </w:tcPr>
          <w:p>
            <w:pPr>
              <w:rPr>
                <w:rFonts w:hint="eastAsia" w:ascii="宋体" w:hAnsi="宋体" w:eastAsia="宋体" w:cs="宋体"/>
                <w:color w:val="auto"/>
                <w:sz w:val="24"/>
                <w:szCs w:val="24"/>
              </w:rPr>
            </w:pPr>
          </w:p>
        </w:tc>
        <w:tc>
          <w:tcPr>
            <w:tcW w:w="7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 w:type="dxa"/>
            <w:tcBorders>
              <w:bottom w:val="single" w:color="auto" w:sz="8" w:space="0"/>
            </w:tcBorders>
            <w:vAlign w:val="bottom"/>
          </w:tcPr>
          <w:p>
            <w:pPr>
              <w:rPr>
                <w:rFonts w:hint="eastAsia" w:ascii="宋体" w:hAnsi="宋体" w:eastAsia="宋体" w:cs="宋体"/>
                <w:color w:val="auto"/>
                <w:sz w:val="24"/>
                <w:szCs w:val="24"/>
              </w:rPr>
            </w:pPr>
          </w:p>
        </w:tc>
        <w:tc>
          <w:tcPr>
            <w:tcW w:w="11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280" w:type="dxa"/>
            <w:tcBorders>
              <w:bottom w:val="single" w:color="auto" w:sz="8" w:space="0"/>
            </w:tcBorders>
            <w:vAlign w:val="bottom"/>
          </w:tcPr>
          <w:p>
            <w:pPr>
              <w:rPr>
                <w:rFonts w:hint="eastAsia" w:ascii="宋体" w:hAnsi="宋体" w:eastAsia="宋体" w:cs="宋体"/>
                <w:color w:val="auto"/>
                <w:sz w:val="24"/>
                <w:szCs w:val="24"/>
              </w:rPr>
            </w:pPr>
          </w:p>
        </w:tc>
        <w:tc>
          <w:tcPr>
            <w:tcW w:w="120" w:type="dxa"/>
            <w:tcBorders>
              <w:bottom w:val="single" w:color="auto" w:sz="8" w:space="0"/>
            </w:tcBorders>
            <w:vAlign w:val="bottom"/>
          </w:tcPr>
          <w:p>
            <w:pPr>
              <w:rPr>
                <w:rFonts w:hint="eastAsia" w:ascii="宋体" w:hAnsi="宋体" w:eastAsia="宋体" w:cs="宋体"/>
                <w:color w:val="auto"/>
                <w:sz w:val="24"/>
                <w:szCs w:val="24"/>
              </w:rPr>
            </w:pPr>
          </w:p>
        </w:tc>
        <w:tc>
          <w:tcPr>
            <w:tcW w:w="19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bl>
    <w:p>
      <w:pPr>
        <w:spacing w:line="141" w:lineRule="exact"/>
        <w:rPr>
          <w:rFonts w:hint="eastAsia" w:ascii="宋体" w:hAnsi="宋体" w:eastAsia="宋体" w:cs="宋体"/>
          <w:color w:val="auto"/>
          <w:sz w:val="20"/>
        </w:rPr>
      </w:pPr>
    </w:p>
    <w:p>
      <w:pPr>
        <w:spacing w:line="256" w:lineRule="exact"/>
        <w:ind w:left="360"/>
        <w:rPr>
          <w:rFonts w:hint="eastAsia" w:ascii="宋体" w:hAnsi="宋体" w:eastAsia="宋体" w:cs="宋体"/>
          <w:color w:val="auto"/>
          <w:sz w:val="20"/>
        </w:rPr>
      </w:pPr>
      <w:r>
        <w:rPr>
          <w:rFonts w:hint="eastAsia" w:ascii="宋体" w:hAnsi="宋体" w:eastAsia="宋体" w:cs="宋体"/>
          <w:color w:val="auto"/>
          <w:szCs w:val="21"/>
        </w:rPr>
        <w:t>注：投标人应根据投标人须知第 3.5.6 项的要求在本表后附相关证明材料。</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95"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40" w:right="1440" w:bottom="378" w:left="1440" w:header="0" w:footer="0" w:gutter="0"/>
          <w:pgNumType w:fmt="decimal"/>
          <w:cols w:equalWidth="0" w:num="1">
            <w:col w:w="9360"/>
          </w:cols>
        </w:sectPr>
      </w:pPr>
    </w:p>
    <w:p>
      <w:pPr>
        <w:spacing w:line="2" w:lineRule="exact"/>
        <w:rPr>
          <w:rFonts w:hint="eastAsia" w:ascii="宋体" w:hAnsi="宋体" w:eastAsia="宋体" w:cs="宋体"/>
          <w:color w:val="auto"/>
          <w:sz w:val="20"/>
        </w:rPr>
      </w:pPr>
      <w:bookmarkStart w:id="495" w:name="page93"/>
      <w:bookmarkEnd w:id="495"/>
    </w:p>
    <w:p>
      <w:pPr>
        <w:spacing w:line="320" w:lineRule="exact"/>
        <w:ind w:left="500"/>
        <w:rPr>
          <w:rFonts w:hint="eastAsia" w:ascii="宋体" w:hAnsi="宋体" w:eastAsia="宋体" w:cs="宋体"/>
          <w:color w:val="auto"/>
          <w:sz w:val="20"/>
        </w:rPr>
      </w:pPr>
      <w:r>
        <w:rPr>
          <w:rFonts w:hint="eastAsia" w:ascii="宋体" w:hAnsi="宋体" w:eastAsia="宋体" w:cs="宋体"/>
          <w:color w:val="auto"/>
          <w:sz w:val="28"/>
          <w:szCs w:val="28"/>
        </w:rPr>
        <w:t>（八）拟投入本项目的主要试验检测仪器设备表</w:t>
      </w:r>
    </w:p>
    <w:p>
      <w:pPr>
        <w:spacing w:line="200" w:lineRule="exact"/>
        <w:rPr>
          <w:rFonts w:hint="eastAsia" w:ascii="宋体" w:hAnsi="宋体" w:eastAsia="宋体" w:cs="宋体"/>
          <w:color w:val="auto"/>
          <w:sz w:val="20"/>
        </w:rPr>
      </w:pPr>
    </w:p>
    <w:p>
      <w:pPr>
        <w:spacing w:line="342" w:lineRule="exact"/>
        <w:rPr>
          <w:rFonts w:hint="eastAsia" w:ascii="宋体" w:hAnsi="宋体" w:eastAsia="宋体" w:cs="宋体"/>
          <w:color w:val="auto"/>
          <w:sz w:val="20"/>
        </w:rPr>
      </w:pPr>
    </w:p>
    <w:tbl>
      <w:tblPr>
        <w:tblStyle w:val="51"/>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top w:val="single" w:color="auto" w:sz="8" w:space="0"/>
              <w:right w:val="single" w:color="auto" w:sz="8" w:space="0"/>
            </w:tcBorders>
            <w:vAlign w:val="bottom"/>
          </w:tcPr>
          <w:p>
            <w:pPr>
              <w:spacing w:line="240" w:lineRule="exact"/>
              <w:jc w:val="center"/>
              <w:rPr>
                <w:rFonts w:hint="eastAsia" w:ascii="宋体" w:hAnsi="宋体" w:eastAsia="宋体" w:cs="宋体"/>
                <w:color w:val="auto"/>
                <w:sz w:val="20"/>
              </w:rPr>
            </w:pPr>
            <w:r>
              <w:rPr>
                <w:rFonts w:hint="eastAsia" w:ascii="宋体" w:hAnsi="宋体" w:eastAsia="宋体" w:cs="宋体"/>
                <w:color w:val="auto"/>
                <w:w w:val="99"/>
                <w:szCs w:val="21"/>
              </w:rPr>
              <w:t>仪器设备</w:t>
            </w:r>
          </w:p>
        </w:tc>
        <w:tc>
          <w:tcPr>
            <w:tcW w:w="940" w:type="dxa"/>
            <w:tcBorders>
              <w:top w:val="single" w:color="auto" w:sz="8" w:space="0"/>
              <w:right w:val="single" w:color="auto" w:sz="8" w:space="0"/>
            </w:tcBorders>
            <w:vAlign w:val="bottom"/>
          </w:tcPr>
          <w:p>
            <w:pPr>
              <w:spacing w:line="240" w:lineRule="exact"/>
              <w:ind w:left="240"/>
              <w:rPr>
                <w:rFonts w:hint="eastAsia" w:ascii="宋体" w:hAnsi="宋体" w:eastAsia="宋体" w:cs="宋体"/>
                <w:color w:val="auto"/>
                <w:sz w:val="20"/>
              </w:rPr>
            </w:pPr>
            <w:r>
              <w:rPr>
                <w:rFonts w:hint="eastAsia" w:ascii="宋体" w:hAnsi="宋体" w:eastAsia="宋体" w:cs="宋体"/>
                <w:color w:val="auto"/>
                <w:szCs w:val="21"/>
              </w:rPr>
              <w:t>型号</w:t>
            </w:r>
          </w:p>
        </w:tc>
        <w:tc>
          <w:tcPr>
            <w:tcW w:w="740" w:type="dxa"/>
            <w:tcBorders>
              <w:top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top w:val="single" w:color="auto" w:sz="8" w:space="0"/>
              <w:right w:val="single" w:color="auto" w:sz="8" w:space="0"/>
            </w:tcBorders>
            <w:vAlign w:val="bottom"/>
          </w:tcPr>
          <w:p>
            <w:pPr>
              <w:spacing w:line="240" w:lineRule="exact"/>
              <w:ind w:left="200"/>
              <w:rPr>
                <w:rFonts w:hint="eastAsia" w:ascii="宋体" w:hAnsi="宋体" w:eastAsia="宋体" w:cs="宋体"/>
                <w:color w:val="auto"/>
                <w:sz w:val="20"/>
              </w:rPr>
            </w:pPr>
            <w:r>
              <w:rPr>
                <w:rFonts w:hint="eastAsia" w:ascii="宋体" w:hAnsi="宋体" w:eastAsia="宋体" w:cs="宋体"/>
                <w:color w:val="auto"/>
                <w:szCs w:val="21"/>
              </w:rPr>
              <w:t>国别</w:t>
            </w:r>
          </w:p>
        </w:tc>
        <w:tc>
          <w:tcPr>
            <w:tcW w:w="1000" w:type="dxa"/>
            <w:tcBorders>
              <w:top w:val="single" w:color="auto" w:sz="8" w:space="0"/>
              <w:right w:val="single" w:color="auto" w:sz="8" w:space="0"/>
            </w:tcBorders>
            <w:vAlign w:val="bottom"/>
          </w:tcPr>
          <w:p>
            <w:pPr>
              <w:spacing w:line="240" w:lineRule="exact"/>
              <w:ind w:left="260"/>
              <w:rPr>
                <w:rFonts w:hint="eastAsia" w:ascii="宋体" w:hAnsi="宋体" w:eastAsia="宋体" w:cs="宋体"/>
                <w:color w:val="auto"/>
                <w:sz w:val="20"/>
              </w:rPr>
            </w:pPr>
            <w:r>
              <w:rPr>
                <w:rFonts w:hint="eastAsia" w:ascii="宋体" w:hAnsi="宋体" w:eastAsia="宋体" w:cs="宋体"/>
                <w:color w:val="auto"/>
                <w:szCs w:val="21"/>
              </w:rPr>
              <w:t>制造</w:t>
            </w:r>
          </w:p>
        </w:tc>
        <w:tc>
          <w:tcPr>
            <w:tcW w:w="1400" w:type="dxa"/>
            <w:tcBorders>
              <w:top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top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rFonts w:hint="eastAsia" w:ascii="宋体" w:hAnsi="宋体" w:eastAsia="宋体" w:cs="宋体"/>
                <w:color w:val="auto"/>
                <w:sz w:val="20"/>
              </w:rPr>
            </w:pPr>
            <w:r>
              <w:rPr>
                <w:rFonts w:hint="eastAsia" w:ascii="宋体" w:hAnsi="宋体" w:eastAsia="宋体" w:cs="宋体"/>
                <w:color w:val="auto"/>
                <w:szCs w:val="21"/>
              </w:rPr>
              <w:t>序号</w:t>
            </w:r>
          </w:p>
        </w:tc>
        <w:tc>
          <w:tcPr>
            <w:tcW w:w="1280" w:type="dxa"/>
            <w:tcBorders>
              <w:right w:val="single" w:color="auto" w:sz="8" w:space="0"/>
            </w:tcBorders>
            <w:vAlign w:val="bottom"/>
          </w:tcPr>
          <w:p>
            <w:pPr>
              <w:rPr>
                <w:rFonts w:hint="eastAsia" w:ascii="宋体" w:hAnsi="宋体" w:eastAsia="宋体" w:cs="宋体"/>
                <w:color w:val="auto"/>
                <w:sz w:val="19"/>
                <w:szCs w:val="19"/>
              </w:rPr>
            </w:pPr>
          </w:p>
        </w:tc>
        <w:tc>
          <w:tcPr>
            <w:tcW w:w="940" w:type="dxa"/>
            <w:tcBorders>
              <w:right w:val="single" w:color="auto" w:sz="8" w:space="0"/>
            </w:tcBorders>
            <w:vAlign w:val="bottom"/>
          </w:tcPr>
          <w:p>
            <w:pPr>
              <w:rPr>
                <w:rFonts w:hint="eastAsia" w:ascii="宋体" w:hAnsi="宋体" w:eastAsia="宋体" w:cs="宋体"/>
                <w:color w:val="auto"/>
                <w:sz w:val="19"/>
                <w:szCs w:val="19"/>
              </w:rPr>
            </w:pPr>
          </w:p>
        </w:tc>
        <w:tc>
          <w:tcPr>
            <w:tcW w:w="740" w:type="dxa"/>
            <w:tcBorders>
              <w:right w:val="single" w:color="auto" w:sz="8" w:space="0"/>
            </w:tcBorders>
            <w:vAlign w:val="bottom"/>
          </w:tcPr>
          <w:p>
            <w:pPr>
              <w:spacing w:line="221" w:lineRule="exact"/>
              <w:ind w:left="140"/>
              <w:rPr>
                <w:rFonts w:hint="eastAsia" w:ascii="宋体" w:hAnsi="宋体" w:eastAsia="宋体" w:cs="宋体"/>
                <w:color w:val="auto"/>
                <w:sz w:val="20"/>
              </w:rPr>
            </w:pPr>
            <w:r>
              <w:rPr>
                <w:rFonts w:hint="eastAsia" w:ascii="宋体" w:hAnsi="宋体" w:eastAsia="宋体" w:cs="宋体"/>
                <w:color w:val="auto"/>
                <w:szCs w:val="21"/>
              </w:rPr>
              <w:t>数量</w:t>
            </w:r>
          </w:p>
        </w:tc>
        <w:tc>
          <w:tcPr>
            <w:tcW w:w="860" w:type="dxa"/>
            <w:tcBorders>
              <w:right w:val="single" w:color="auto" w:sz="8" w:space="0"/>
            </w:tcBorders>
            <w:vAlign w:val="bottom"/>
          </w:tcPr>
          <w:p>
            <w:pPr>
              <w:rPr>
                <w:rFonts w:hint="eastAsia" w:ascii="宋体" w:hAnsi="宋体" w:eastAsia="宋体" w:cs="宋体"/>
                <w:color w:val="auto"/>
                <w:sz w:val="19"/>
                <w:szCs w:val="19"/>
              </w:rPr>
            </w:pPr>
          </w:p>
        </w:tc>
        <w:tc>
          <w:tcPr>
            <w:tcW w:w="1000" w:type="dxa"/>
            <w:tcBorders>
              <w:right w:val="single" w:color="auto" w:sz="8" w:space="0"/>
            </w:tcBorders>
            <w:vAlign w:val="bottom"/>
          </w:tcPr>
          <w:p>
            <w:pPr>
              <w:rPr>
                <w:rFonts w:hint="eastAsia" w:ascii="宋体" w:hAnsi="宋体" w:eastAsia="宋体" w:cs="宋体"/>
                <w:color w:val="auto"/>
                <w:sz w:val="19"/>
                <w:szCs w:val="19"/>
              </w:rPr>
            </w:pPr>
          </w:p>
        </w:tc>
        <w:tc>
          <w:tcPr>
            <w:tcW w:w="1400" w:type="dxa"/>
            <w:tcBorders>
              <w:right w:val="single" w:color="auto" w:sz="8" w:space="0"/>
            </w:tcBorders>
            <w:vAlign w:val="bottom"/>
          </w:tcPr>
          <w:p>
            <w:pPr>
              <w:spacing w:line="221" w:lineRule="exact"/>
              <w:ind w:left="480"/>
              <w:rPr>
                <w:rFonts w:hint="eastAsia" w:ascii="宋体" w:hAnsi="宋体" w:eastAsia="宋体" w:cs="宋体"/>
                <w:color w:val="auto"/>
                <w:sz w:val="20"/>
              </w:rPr>
            </w:pPr>
            <w:r>
              <w:rPr>
                <w:rFonts w:hint="eastAsia" w:ascii="宋体" w:hAnsi="宋体" w:eastAsia="宋体" w:cs="宋体"/>
                <w:color w:val="auto"/>
                <w:szCs w:val="21"/>
              </w:rPr>
              <w:t>用途</w:t>
            </w:r>
          </w:p>
        </w:tc>
        <w:tc>
          <w:tcPr>
            <w:tcW w:w="1180" w:type="dxa"/>
            <w:tcBorders>
              <w:right w:val="single" w:color="auto" w:sz="8" w:space="0"/>
            </w:tcBorders>
            <w:vAlign w:val="bottom"/>
          </w:tcPr>
          <w:p>
            <w:pPr>
              <w:spacing w:line="221" w:lineRule="exact"/>
              <w:ind w:left="360"/>
              <w:rPr>
                <w:rFonts w:hint="eastAsia" w:ascii="宋体" w:hAnsi="宋体" w:eastAsia="宋体" w:cs="宋体"/>
                <w:color w:val="auto"/>
                <w:sz w:val="20"/>
              </w:rPr>
            </w:pPr>
            <w:r>
              <w:rPr>
                <w:rFonts w:hint="eastAsia" w:ascii="宋体" w:hAnsi="宋体" w:eastAsia="宋体" w:cs="宋体"/>
                <w:color w:val="auto"/>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rFonts w:hint="eastAsia" w:ascii="宋体" w:hAnsi="宋体" w:eastAsia="宋体" w:cs="宋体"/>
                <w:color w:val="auto"/>
                <w:sz w:val="18"/>
                <w:szCs w:val="18"/>
              </w:rPr>
            </w:pPr>
          </w:p>
        </w:tc>
        <w:tc>
          <w:tcPr>
            <w:tcW w:w="1280" w:type="dxa"/>
            <w:tcBorders>
              <w:right w:val="single" w:color="auto" w:sz="8" w:space="0"/>
            </w:tcBorders>
            <w:vAlign w:val="bottom"/>
          </w:tcPr>
          <w:p>
            <w:pPr>
              <w:spacing w:line="218" w:lineRule="exact"/>
              <w:jc w:val="center"/>
              <w:rPr>
                <w:rFonts w:hint="eastAsia" w:ascii="宋体" w:hAnsi="宋体" w:eastAsia="宋体" w:cs="宋体"/>
                <w:color w:val="auto"/>
                <w:sz w:val="20"/>
              </w:rPr>
            </w:pPr>
            <w:r>
              <w:rPr>
                <w:rFonts w:hint="eastAsia" w:ascii="宋体" w:hAnsi="宋体" w:eastAsia="宋体" w:cs="宋体"/>
                <w:color w:val="auto"/>
                <w:w w:val="99"/>
                <w:szCs w:val="21"/>
              </w:rPr>
              <w:t>名称</w:t>
            </w:r>
          </w:p>
        </w:tc>
        <w:tc>
          <w:tcPr>
            <w:tcW w:w="940" w:type="dxa"/>
            <w:tcBorders>
              <w:right w:val="single" w:color="auto" w:sz="8" w:space="0"/>
            </w:tcBorders>
            <w:vAlign w:val="bottom"/>
          </w:tcPr>
          <w:p>
            <w:pPr>
              <w:spacing w:line="218" w:lineRule="exact"/>
              <w:ind w:left="240"/>
              <w:rPr>
                <w:rFonts w:hint="eastAsia" w:ascii="宋体" w:hAnsi="宋体" w:eastAsia="宋体" w:cs="宋体"/>
                <w:color w:val="auto"/>
                <w:sz w:val="20"/>
              </w:rPr>
            </w:pPr>
            <w:r>
              <w:rPr>
                <w:rFonts w:hint="eastAsia" w:ascii="宋体" w:hAnsi="宋体" w:eastAsia="宋体" w:cs="宋体"/>
                <w:color w:val="auto"/>
                <w:szCs w:val="21"/>
              </w:rPr>
              <w:t>规格</w:t>
            </w:r>
          </w:p>
        </w:tc>
        <w:tc>
          <w:tcPr>
            <w:tcW w:w="740" w:type="dxa"/>
            <w:tcBorders>
              <w:right w:val="single" w:color="auto" w:sz="8" w:space="0"/>
            </w:tcBorders>
            <w:vAlign w:val="bottom"/>
          </w:tcPr>
          <w:p>
            <w:pPr>
              <w:rPr>
                <w:rFonts w:hint="eastAsia" w:ascii="宋体" w:hAnsi="宋体" w:eastAsia="宋体" w:cs="宋体"/>
                <w:color w:val="auto"/>
                <w:sz w:val="18"/>
                <w:szCs w:val="18"/>
              </w:rPr>
            </w:pPr>
          </w:p>
        </w:tc>
        <w:tc>
          <w:tcPr>
            <w:tcW w:w="860" w:type="dxa"/>
            <w:tcBorders>
              <w:right w:val="single" w:color="auto" w:sz="8" w:space="0"/>
            </w:tcBorders>
            <w:vAlign w:val="bottom"/>
          </w:tcPr>
          <w:p>
            <w:pPr>
              <w:spacing w:line="218" w:lineRule="exact"/>
              <w:ind w:left="200"/>
              <w:rPr>
                <w:rFonts w:hint="eastAsia" w:ascii="宋体" w:hAnsi="宋体" w:eastAsia="宋体" w:cs="宋体"/>
                <w:color w:val="auto"/>
                <w:sz w:val="20"/>
              </w:rPr>
            </w:pPr>
            <w:r>
              <w:rPr>
                <w:rFonts w:hint="eastAsia" w:ascii="宋体" w:hAnsi="宋体" w:eastAsia="宋体" w:cs="宋体"/>
                <w:color w:val="auto"/>
                <w:szCs w:val="21"/>
              </w:rPr>
              <w:t>产地</w:t>
            </w:r>
          </w:p>
        </w:tc>
        <w:tc>
          <w:tcPr>
            <w:tcW w:w="1000" w:type="dxa"/>
            <w:tcBorders>
              <w:right w:val="single" w:color="auto" w:sz="8" w:space="0"/>
            </w:tcBorders>
            <w:vAlign w:val="bottom"/>
          </w:tcPr>
          <w:p>
            <w:pPr>
              <w:spacing w:line="218" w:lineRule="exact"/>
              <w:ind w:left="260"/>
              <w:rPr>
                <w:rFonts w:hint="eastAsia" w:ascii="宋体" w:hAnsi="宋体" w:eastAsia="宋体" w:cs="宋体"/>
                <w:color w:val="auto"/>
                <w:sz w:val="20"/>
              </w:rPr>
            </w:pPr>
            <w:r>
              <w:rPr>
                <w:rFonts w:hint="eastAsia" w:ascii="宋体" w:hAnsi="宋体" w:eastAsia="宋体" w:cs="宋体"/>
                <w:color w:val="auto"/>
                <w:szCs w:val="21"/>
              </w:rPr>
              <w:t>年份</w:t>
            </w:r>
          </w:p>
        </w:tc>
        <w:tc>
          <w:tcPr>
            <w:tcW w:w="1400" w:type="dxa"/>
            <w:tcBorders>
              <w:right w:val="single" w:color="auto" w:sz="8" w:space="0"/>
            </w:tcBorders>
            <w:vAlign w:val="bottom"/>
          </w:tcPr>
          <w:p>
            <w:pPr>
              <w:rPr>
                <w:rFonts w:hint="eastAsia" w:ascii="宋体" w:hAnsi="宋体" w:eastAsia="宋体" w:cs="宋体"/>
                <w:color w:val="auto"/>
                <w:sz w:val="18"/>
                <w:szCs w:val="18"/>
              </w:rPr>
            </w:pPr>
          </w:p>
        </w:tc>
        <w:tc>
          <w:tcPr>
            <w:tcW w:w="1180" w:type="dxa"/>
            <w:tcBorders>
              <w:right w:val="single" w:color="auto" w:sz="8" w:space="0"/>
            </w:tcBorders>
            <w:vAlign w:val="bottom"/>
          </w:tcPr>
          <w:p>
            <w:pPr>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7"/>
                <w:szCs w:val="7"/>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7"/>
                <w:szCs w:val="7"/>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7"/>
                <w:szCs w:val="7"/>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7"/>
                <w:szCs w:val="7"/>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7"/>
                <w:szCs w:val="7"/>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7"/>
                <w:szCs w:val="7"/>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7"/>
                <w:szCs w:val="7"/>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2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9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74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86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0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40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c>
          <w:tcPr>
            <w:tcW w:w="1180" w:type="dxa"/>
            <w:tcBorders>
              <w:bottom w:val="single" w:color="auto" w:sz="8" w:space="0"/>
              <w:right w:val="single" w:color="auto" w:sz="8" w:space="0"/>
            </w:tcBorders>
            <w:vAlign w:val="bottom"/>
          </w:tcPr>
          <w:p>
            <w:pPr>
              <w:rPr>
                <w:rFonts w:hint="eastAsia" w:ascii="宋体" w:hAnsi="宋体" w:eastAsia="宋体" w:cs="宋体"/>
                <w:color w:val="auto"/>
                <w:sz w:val="24"/>
                <w:szCs w:val="24"/>
              </w:rPr>
            </w:pPr>
          </w:p>
        </w:tc>
      </w:tr>
    </w:tbl>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9" w:lineRule="exact"/>
        <w:rPr>
          <w:rFonts w:hint="eastAsia" w:ascii="宋体" w:hAnsi="宋体" w:eastAsia="宋体" w:cs="宋体"/>
          <w:color w:val="auto"/>
          <w:sz w:val="20"/>
        </w:rPr>
      </w:pPr>
    </w:p>
    <w:p>
      <w:pPr>
        <w:jc w:val="center"/>
        <w:rPr>
          <w:rFonts w:hint="eastAsia" w:ascii="宋体" w:hAnsi="宋体" w:eastAsia="宋体" w:cs="宋体"/>
          <w:color w:val="auto"/>
        </w:rPr>
        <w:sectPr>
          <w:pgSz w:w="12240" w:h="15840"/>
          <w:pgMar w:top="1440" w:right="1440" w:bottom="378" w:left="1440" w:header="0" w:footer="0" w:gutter="0"/>
          <w:pgNumType w:fmt="decimal"/>
          <w:cols w:equalWidth="0" w:num="1">
            <w:col w:w="9360"/>
          </w:cols>
        </w:sectPr>
      </w:pPr>
    </w:p>
    <w:p>
      <w:pPr>
        <w:spacing w:line="12" w:lineRule="exact"/>
        <w:rPr>
          <w:rFonts w:hint="eastAsia" w:ascii="宋体" w:hAnsi="宋体" w:eastAsia="宋体" w:cs="宋体"/>
          <w:color w:val="auto"/>
          <w:sz w:val="20"/>
        </w:rPr>
      </w:pPr>
      <w:bookmarkStart w:id="496" w:name="page94"/>
      <w:bookmarkEnd w:id="496"/>
    </w:p>
    <w:p>
      <w:pPr>
        <w:jc w:val="center"/>
        <w:rPr>
          <w:color w:val="auto"/>
        </w:rPr>
      </w:pPr>
      <w:r>
        <w:rPr>
          <w:rFonts w:hint="eastAsia" w:ascii="黑体" w:hAnsi="新宋体" w:eastAsia="黑体" w:cs="黑体"/>
          <w:color w:val="auto"/>
          <w:sz w:val="32"/>
          <w:szCs w:val="32"/>
          <w:lang w:eastAsia="zh-CN"/>
        </w:rPr>
        <w:t>七</w:t>
      </w:r>
      <w:r>
        <w:rPr>
          <w:rFonts w:hint="eastAsia" w:ascii="黑体" w:hAnsi="新宋体" w:eastAsia="黑体" w:cs="黑体"/>
          <w:color w:val="auto"/>
          <w:sz w:val="32"/>
          <w:szCs w:val="32"/>
        </w:rPr>
        <w:t>、监理大纲</w:t>
      </w:r>
    </w:p>
    <w:p>
      <w:pPr>
        <w:pStyle w:val="7"/>
        <w:rPr>
          <w:color w:val="auto"/>
        </w:rPr>
      </w:pPr>
    </w:p>
    <w:p>
      <w:pPr>
        <w:rPr>
          <w:color w:val="auto"/>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监理大纲应包括（但不限于）下列内容：</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（1）监理范围、监理内容</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（2）监理依据、监理工作目标</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（3）监理机构设置和岗位职责</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（4）监理工作程序、方法和制度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（5）质量、进度、造价、安全、环保监理措施</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（6）合同、信息管理方案</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（7）监理组织协调内容及措施</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（8）监理工作重点、难点分析</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（9）合理化建议</w:t>
      </w: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200" w:lineRule="exact"/>
        <w:rPr>
          <w:rFonts w:hint="eastAsia" w:ascii="宋体" w:hAnsi="宋体" w:eastAsia="宋体" w:cs="宋体"/>
          <w:color w:val="auto"/>
          <w:sz w:val="20"/>
        </w:rPr>
      </w:pPr>
    </w:p>
    <w:p>
      <w:pPr>
        <w:spacing w:line="354" w:lineRule="exact"/>
        <w:jc w:val="center"/>
        <w:rPr>
          <w:rFonts w:hint="eastAsia" w:ascii="宋体" w:hAnsi="宋体" w:eastAsia="宋体" w:cs="宋体"/>
          <w:color w:val="auto"/>
          <w:sz w:val="20"/>
        </w:rPr>
      </w:pPr>
      <w:bookmarkStart w:id="497" w:name="page95"/>
      <w:bookmarkEnd w:id="497"/>
      <w:r>
        <w:rPr>
          <w:rFonts w:hint="eastAsia" w:ascii="宋体" w:hAnsi="宋体" w:cs="宋体"/>
          <w:b/>
          <w:bCs/>
          <w:color w:val="auto"/>
          <w:sz w:val="31"/>
          <w:szCs w:val="31"/>
          <w:lang w:eastAsia="zh-CN"/>
        </w:rPr>
        <w:t>八</w:t>
      </w:r>
      <w:r>
        <w:rPr>
          <w:rFonts w:hint="eastAsia" w:ascii="宋体" w:hAnsi="宋体" w:eastAsia="宋体" w:cs="宋体"/>
          <w:b/>
          <w:bCs/>
          <w:color w:val="auto"/>
          <w:sz w:val="31"/>
          <w:szCs w:val="31"/>
        </w:rPr>
        <w:t>、投标人须知前附表规定的其他资料</w:t>
      </w:r>
    </w:p>
    <w:p>
      <w:pPr>
        <w:autoSpaceDE w:val="0"/>
        <w:autoSpaceDN w:val="0"/>
        <w:adjustRightInd w:val="0"/>
        <w:jc w:val="right"/>
        <w:rPr>
          <w:rFonts w:hint="eastAsia" w:ascii="宋体" w:hAnsi="宋体" w:eastAsia="宋体" w:cs="宋体"/>
          <w:color w:val="auto"/>
        </w:rPr>
      </w:pPr>
    </w:p>
    <w:sectPr>
      <w:headerReference r:id="rId4" w:type="default"/>
      <w:footerReference r:id="rId5" w:type="default"/>
      <w:footerReference r:id="rId6" w:type="even"/>
      <w:pgSz w:w="11906" w:h="16838"/>
      <w:pgMar w:top="1134" w:right="1134" w:bottom="1134" w:left="9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555657970"/>
                          </w:sdtPr>
                          <w:sdtContent>
                            <w:p>
                              <w:pPr>
                                <w:pStyle w:val="30"/>
                              </w:pPr>
                              <w:r>
                                <w:fldChar w:fldCharType="begin"/>
                              </w:r>
                              <w:r>
                                <w:instrText xml:space="preserve"> PAGE   \* MERGEFORMAT </w:instrText>
                              </w:r>
                              <w:r>
                                <w:fldChar w:fldCharType="separate"/>
                              </w:r>
                              <w:r>
                                <w:rPr>
                                  <w:lang w:val="zh-CN"/>
                                </w:rPr>
                                <w:t>28</w:t>
                              </w:r>
                              <w:r>
                                <w:rPr>
                                  <w:lang w:val="zh-CN"/>
                                </w:rPr>
                                <w:fldChar w:fldCharType="end"/>
                              </w:r>
                            </w:p>
                          </w:sdtContent>
                        </w:sd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sdt>
                    <w:sdtPr>
                      <w:id w:val="1555657970"/>
                    </w:sdtPr>
                    <w:sdtContent>
                      <w:p>
                        <w:pPr>
                          <w:pStyle w:val="30"/>
                        </w:pPr>
                        <w:r>
                          <w:fldChar w:fldCharType="begin"/>
                        </w:r>
                        <w:r>
                          <w:instrText xml:space="preserve"> PAGE   \* MERGEFORMAT </w:instrText>
                        </w:r>
                        <w:r>
                          <w:fldChar w:fldCharType="separate"/>
                        </w:r>
                        <w:r>
                          <w:rPr>
                            <w:lang w:val="zh-CN"/>
                          </w:rPr>
                          <w:t>28</w:t>
                        </w:r>
                        <w:r>
                          <w:rPr>
                            <w:lang w:val="zh-CN"/>
                          </w:rPr>
                          <w:fldChar w:fldCharType="end"/>
                        </w:r>
                      </w:p>
                    </w:sdtContent>
                  </w:sdt>
                  <w:p>
                    <w:pPr>
                      <w:pStyle w:val="2"/>
                    </w:pP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0"/>
      </w:pBdr>
      <w:jc w:val="both"/>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5</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A6921"/>
    <w:multiLevelType w:val="singleLevel"/>
    <w:tmpl w:val="BE1A6921"/>
    <w:lvl w:ilvl="0" w:tentative="0">
      <w:start w:val="1"/>
      <w:numFmt w:val="decimal"/>
      <w:suff w:val="nothing"/>
      <w:lvlText w:val="（%1）"/>
      <w:lvlJc w:val="left"/>
    </w:lvl>
  </w:abstractNum>
  <w:abstractNum w:abstractNumId="1">
    <w:nsid w:val="0000139D"/>
    <w:multiLevelType w:val="singleLevel"/>
    <w:tmpl w:val="0000139D"/>
    <w:lvl w:ilvl="0" w:tentative="0">
      <w:start w:val="2"/>
      <w:numFmt w:val="decimal"/>
      <w:lvlText w:val="%1."/>
      <w:lvlJc w:val="left"/>
    </w:lvl>
  </w:abstractNum>
  <w:abstractNum w:abstractNumId="2">
    <w:nsid w:val="000013E9"/>
    <w:multiLevelType w:val="singleLevel"/>
    <w:tmpl w:val="000013E9"/>
    <w:lvl w:ilvl="0" w:tentative="0">
      <w:start w:val="3"/>
      <w:numFmt w:val="decimal"/>
      <w:lvlText w:val="%1."/>
      <w:lvlJc w:val="left"/>
    </w:lvl>
  </w:abstractNum>
  <w:abstractNum w:abstractNumId="3">
    <w:nsid w:val="000016C5"/>
    <w:multiLevelType w:val="singleLevel"/>
    <w:tmpl w:val="000016C5"/>
    <w:lvl w:ilvl="0" w:tentative="0">
      <w:start w:val="1"/>
      <w:numFmt w:val="decimal"/>
      <w:lvlText w:val="%1."/>
      <w:lvlJc w:val="left"/>
    </w:lvl>
  </w:abstractNum>
  <w:abstractNum w:abstractNumId="4">
    <w:nsid w:val="0000187E"/>
    <w:multiLevelType w:val="singleLevel"/>
    <w:tmpl w:val="0000187E"/>
    <w:lvl w:ilvl="0" w:tentative="0">
      <w:start w:val="1"/>
      <w:numFmt w:val="decimal"/>
      <w:lvlText w:val="%1."/>
      <w:lvlJc w:val="left"/>
    </w:lvl>
  </w:abstractNum>
  <w:abstractNum w:abstractNumId="5">
    <w:nsid w:val="00003CD5"/>
    <w:multiLevelType w:val="singleLevel"/>
    <w:tmpl w:val="00003CD5"/>
    <w:lvl w:ilvl="0" w:tentative="0">
      <w:start w:val="1"/>
      <w:numFmt w:val="decimal"/>
      <w:lvlText w:val="%1."/>
      <w:lvlJc w:val="left"/>
    </w:lvl>
  </w:abstractNum>
  <w:abstractNum w:abstractNumId="6">
    <w:nsid w:val="00004080"/>
    <w:multiLevelType w:val="singleLevel"/>
    <w:tmpl w:val="00004080"/>
    <w:lvl w:ilvl="0" w:tentative="0">
      <w:start w:val="1"/>
      <w:numFmt w:val="decimal"/>
      <w:lvlText w:val="%1."/>
      <w:lvlJc w:val="left"/>
    </w:lvl>
  </w:abstractNum>
  <w:abstractNum w:abstractNumId="7">
    <w:nsid w:val="00004A80"/>
    <w:multiLevelType w:val="singleLevel"/>
    <w:tmpl w:val="00004A80"/>
    <w:lvl w:ilvl="0" w:tentative="0">
      <w:start w:val="6"/>
      <w:numFmt w:val="decimal"/>
      <w:lvlText w:val="%1."/>
      <w:lvlJc w:val="left"/>
    </w:lvl>
  </w:abstractNum>
  <w:abstractNum w:abstractNumId="8">
    <w:nsid w:val="00005772"/>
    <w:multiLevelType w:val="singleLevel"/>
    <w:tmpl w:val="00005772"/>
    <w:lvl w:ilvl="0" w:tentative="0">
      <w:start w:val="1"/>
      <w:numFmt w:val="decimal"/>
      <w:lvlText w:val="%1."/>
      <w:lvlJc w:val="left"/>
    </w:lvl>
  </w:abstractNum>
  <w:abstractNum w:abstractNumId="9">
    <w:nsid w:val="00006899"/>
    <w:multiLevelType w:val="singleLevel"/>
    <w:tmpl w:val="00006899"/>
    <w:lvl w:ilvl="0" w:tentative="0">
      <w:start w:val="1"/>
      <w:numFmt w:val="decimal"/>
      <w:lvlText w:val="%1."/>
      <w:lvlJc w:val="left"/>
    </w:lvl>
  </w:abstractNum>
  <w:abstractNum w:abstractNumId="10">
    <w:nsid w:val="0000692C"/>
    <w:multiLevelType w:val="singleLevel"/>
    <w:tmpl w:val="0000692C"/>
    <w:lvl w:ilvl="0" w:tentative="0">
      <w:start w:val="1"/>
      <w:numFmt w:val="decimal"/>
      <w:lvlText w:val="%1."/>
      <w:lvlJc w:val="left"/>
    </w:lvl>
  </w:abstractNum>
  <w:abstractNum w:abstractNumId="11">
    <w:nsid w:val="00007049"/>
    <w:multiLevelType w:val="singleLevel"/>
    <w:tmpl w:val="00007049"/>
    <w:lvl w:ilvl="0" w:tentative="0">
      <w:start w:val="1"/>
      <w:numFmt w:val="decimal"/>
      <w:lvlText w:val="%1."/>
      <w:lvlJc w:val="left"/>
    </w:lvl>
  </w:abstractNum>
  <w:abstractNum w:abstractNumId="12">
    <w:nsid w:val="24BC62A4"/>
    <w:multiLevelType w:val="singleLevel"/>
    <w:tmpl w:val="24BC62A4"/>
    <w:lvl w:ilvl="0" w:tentative="0">
      <w:start w:val="1"/>
      <w:numFmt w:val="decimal"/>
      <w:suff w:val="nothing"/>
      <w:lvlText w:val="（%1）"/>
      <w:lvlJc w:val="left"/>
    </w:lvl>
  </w:abstractNum>
  <w:abstractNum w:abstractNumId="13">
    <w:nsid w:val="3C2F2662"/>
    <w:multiLevelType w:val="singleLevel"/>
    <w:tmpl w:val="3C2F2662"/>
    <w:lvl w:ilvl="0" w:tentative="0">
      <w:start w:val="1"/>
      <w:numFmt w:val="decimal"/>
      <w:suff w:val="nothing"/>
      <w:lvlText w:val="（%1）"/>
      <w:lvlJc w:val="left"/>
    </w:lvl>
  </w:abstractNum>
  <w:abstractNum w:abstractNumId="14">
    <w:nsid w:val="49324FDF"/>
    <w:multiLevelType w:val="singleLevel"/>
    <w:tmpl w:val="49324FDF"/>
    <w:lvl w:ilvl="0" w:tentative="0">
      <w:start w:val="1"/>
      <w:numFmt w:val="decimal"/>
      <w:suff w:val="nothing"/>
      <w:lvlText w:val="%1、"/>
      <w:lvlJc w:val="left"/>
    </w:lvl>
  </w:abstractNum>
  <w:abstractNum w:abstractNumId="15">
    <w:nsid w:val="5A5325AA"/>
    <w:multiLevelType w:val="singleLevel"/>
    <w:tmpl w:val="5A5325AA"/>
    <w:lvl w:ilvl="0" w:tentative="0">
      <w:start w:val="3"/>
      <w:numFmt w:val="chineseCounting"/>
      <w:suff w:val="nothing"/>
      <w:lvlText w:val="第%1章"/>
      <w:lvlJc w:val="left"/>
    </w:lvl>
  </w:abstractNum>
  <w:abstractNum w:abstractNumId="16">
    <w:nsid w:val="7EA77840"/>
    <w:multiLevelType w:val="singleLevel"/>
    <w:tmpl w:val="7EA77840"/>
    <w:lvl w:ilvl="0" w:tentative="0">
      <w:start w:val="1"/>
      <w:numFmt w:val="decimal"/>
      <w:suff w:val="nothing"/>
      <w:lvlText w:val="%1、"/>
      <w:lvlJc w:val="left"/>
    </w:lvl>
  </w:abstractNum>
  <w:num w:numId="1">
    <w:abstractNumId w:val="15"/>
  </w:num>
  <w:num w:numId="2">
    <w:abstractNumId w:val="16"/>
  </w:num>
  <w:num w:numId="3">
    <w:abstractNumId w:val="12"/>
  </w:num>
  <w:num w:numId="4">
    <w:abstractNumId w:val="0"/>
  </w:num>
  <w:num w:numId="5">
    <w:abstractNumId w:val="13"/>
  </w:num>
  <w:num w:numId="6">
    <w:abstractNumId w:val="14"/>
  </w:num>
  <w:num w:numId="7">
    <w:abstractNumId w:val="8"/>
  </w:num>
  <w:num w:numId="8">
    <w:abstractNumId w:val="1"/>
  </w:num>
  <w:num w:numId="9">
    <w:abstractNumId w:val="11"/>
  </w:num>
  <w:num w:numId="10">
    <w:abstractNumId w:val="10"/>
  </w:num>
  <w:num w:numId="11">
    <w:abstractNumId w:val="7"/>
  </w:num>
  <w:num w:numId="12">
    <w:abstractNumId w:val="4"/>
  </w:num>
  <w:num w:numId="13">
    <w:abstractNumId w:val="3"/>
  </w:num>
  <w:num w:numId="14">
    <w:abstractNumId w:val="9"/>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5D"/>
    <w:rsid w:val="00012DFF"/>
    <w:rsid w:val="00021C38"/>
    <w:rsid w:val="000441DB"/>
    <w:rsid w:val="000B25F8"/>
    <w:rsid w:val="000B34A6"/>
    <w:rsid w:val="000D05E2"/>
    <w:rsid w:val="000E5F70"/>
    <w:rsid w:val="001017A4"/>
    <w:rsid w:val="00146936"/>
    <w:rsid w:val="00225A33"/>
    <w:rsid w:val="00243FAE"/>
    <w:rsid w:val="00255FC9"/>
    <w:rsid w:val="002814C9"/>
    <w:rsid w:val="002E5C2F"/>
    <w:rsid w:val="00361025"/>
    <w:rsid w:val="003C6D85"/>
    <w:rsid w:val="0042078E"/>
    <w:rsid w:val="0044717E"/>
    <w:rsid w:val="00457B7A"/>
    <w:rsid w:val="004C0D9A"/>
    <w:rsid w:val="005A6D59"/>
    <w:rsid w:val="005B2478"/>
    <w:rsid w:val="005C7444"/>
    <w:rsid w:val="005E430C"/>
    <w:rsid w:val="00643E87"/>
    <w:rsid w:val="006521C4"/>
    <w:rsid w:val="0068655C"/>
    <w:rsid w:val="006C7B62"/>
    <w:rsid w:val="006E4A29"/>
    <w:rsid w:val="00704259"/>
    <w:rsid w:val="00753F61"/>
    <w:rsid w:val="007C0316"/>
    <w:rsid w:val="007F10C8"/>
    <w:rsid w:val="008044E0"/>
    <w:rsid w:val="008A6E1B"/>
    <w:rsid w:val="008A7855"/>
    <w:rsid w:val="009B751B"/>
    <w:rsid w:val="009D68D9"/>
    <w:rsid w:val="00A2155D"/>
    <w:rsid w:val="00A26486"/>
    <w:rsid w:val="00AB387D"/>
    <w:rsid w:val="00B07227"/>
    <w:rsid w:val="00B575EF"/>
    <w:rsid w:val="00B67BC9"/>
    <w:rsid w:val="00B86774"/>
    <w:rsid w:val="00BE3486"/>
    <w:rsid w:val="00BE6748"/>
    <w:rsid w:val="00BF1428"/>
    <w:rsid w:val="00C16DE3"/>
    <w:rsid w:val="00C9631D"/>
    <w:rsid w:val="00CB795D"/>
    <w:rsid w:val="00CE4ECC"/>
    <w:rsid w:val="00DD2374"/>
    <w:rsid w:val="00DD4B90"/>
    <w:rsid w:val="00DF603B"/>
    <w:rsid w:val="00E51218"/>
    <w:rsid w:val="00E6169F"/>
    <w:rsid w:val="00E74C7E"/>
    <w:rsid w:val="00EC09ED"/>
    <w:rsid w:val="00FC1651"/>
    <w:rsid w:val="00FC5E1C"/>
    <w:rsid w:val="00FE0277"/>
    <w:rsid w:val="012F1B47"/>
    <w:rsid w:val="013426E9"/>
    <w:rsid w:val="01361872"/>
    <w:rsid w:val="013F581D"/>
    <w:rsid w:val="01436410"/>
    <w:rsid w:val="01533AAF"/>
    <w:rsid w:val="01900077"/>
    <w:rsid w:val="019B70F9"/>
    <w:rsid w:val="01C205AA"/>
    <w:rsid w:val="01C665C6"/>
    <w:rsid w:val="01E60DE3"/>
    <w:rsid w:val="01EC454B"/>
    <w:rsid w:val="02081AF5"/>
    <w:rsid w:val="02207DDC"/>
    <w:rsid w:val="02245FA0"/>
    <w:rsid w:val="02584797"/>
    <w:rsid w:val="025D244B"/>
    <w:rsid w:val="02771088"/>
    <w:rsid w:val="02910AA2"/>
    <w:rsid w:val="029F0600"/>
    <w:rsid w:val="02AB0F29"/>
    <w:rsid w:val="02CC157C"/>
    <w:rsid w:val="02DB6900"/>
    <w:rsid w:val="02FD5EF3"/>
    <w:rsid w:val="03026ADD"/>
    <w:rsid w:val="031A0294"/>
    <w:rsid w:val="034E3563"/>
    <w:rsid w:val="035273F6"/>
    <w:rsid w:val="036A235B"/>
    <w:rsid w:val="038F76FB"/>
    <w:rsid w:val="039C4E44"/>
    <w:rsid w:val="03BF0B75"/>
    <w:rsid w:val="03D47B58"/>
    <w:rsid w:val="03F01C23"/>
    <w:rsid w:val="041C6AE1"/>
    <w:rsid w:val="04226EF6"/>
    <w:rsid w:val="04275AA3"/>
    <w:rsid w:val="042F4AE9"/>
    <w:rsid w:val="04406E5B"/>
    <w:rsid w:val="04471973"/>
    <w:rsid w:val="045C72AF"/>
    <w:rsid w:val="048106CD"/>
    <w:rsid w:val="048E3150"/>
    <w:rsid w:val="04BE6077"/>
    <w:rsid w:val="04D24CBD"/>
    <w:rsid w:val="04D2558B"/>
    <w:rsid w:val="04F90F0E"/>
    <w:rsid w:val="04FF3A5D"/>
    <w:rsid w:val="050943B1"/>
    <w:rsid w:val="05122408"/>
    <w:rsid w:val="051D05F2"/>
    <w:rsid w:val="05207160"/>
    <w:rsid w:val="052965A9"/>
    <w:rsid w:val="05307D17"/>
    <w:rsid w:val="053457AF"/>
    <w:rsid w:val="05377F00"/>
    <w:rsid w:val="056728E3"/>
    <w:rsid w:val="057D62BD"/>
    <w:rsid w:val="0590770C"/>
    <w:rsid w:val="059B5EBE"/>
    <w:rsid w:val="059E54A3"/>
    <w:rsid w:val="05D704B7"/>
    <w:rsid w:val="06005B73"/>
    <w:rsid w:val="060E5D26"/>
    <w:rsid w:val="06206E0B"/>
    <w:rsid w:val="06213A1D"/>
    <w:rsid w:val="065E5869"/>
    <w:rsid w:val="066F09C2"/>
    <w:rsid w:val="066F1187"/>
    <w:rsid w:val="06736776"/>
    <w:rsid w:val="06821F54"/>
    <w:rsid w:val="06832BD8"/>
    <w:rsid w:val="06BB1C74"/>
    <w:rsid w:val="06C714D8"/>
    <w:rsid w:val="06D74EB0"/>
    <w:rsid w:val="07125D97"/>
    <w:rsid w:val="076D0F51"/>
    <w:rsid w:val="077F6A21"/>
    <w:rsid w:val="078A0C78"/>
    <w:rsid w:val="07971BF9"/>
    <w:rsid w:val="079906AE"/>
    <w:rsid w:val="07AE54AB"/>
    <w:rsid w:val="07AF4F37"/>
    <w:rsid w:val="07BA125E"/>
    <w:rsid w:val="07CA06E0"/>
    <w:rsid w:val="07E44E0C"/>
    <w:rsid w:val="07EC0406"/>
    <w:rsid w:val="07EE0164"/>
    <w:rsid w:val="07F63EA4"/>
    <w:rsid w:val="07F941C6"/>
    <w:rsid w:val="08155BAF"/>
    <w:rsid w:val="082843B2"/>
    <w:rsid w:val="08373EBC"/>
    <w:rsid w:val="08426957"/>
    <w:rsid w:val="084C239C"/>
    <w:rsid w:val="085C3C48"/>
    <w:rsid w:val="087A4B0E"/>
    <w:rsid w:val="08822CBA"/>
    <w:rsid w:val="088D086C"/>
    <w:rsid w:val="089264A4"/>
    <w:rsid w:val="089A5214"/>
    <w:rsid w:val="08B149CD"/>
    <w:rsid w:val="08BE7F4A"/>
    <w:rsid w:val="08C159AB"/>
    <w:rsid w:val="08C5596D"/>
    <w:rsid w:val="08D93715"/>
    <w:rsid w:val="08E46FF4"/>
    <w:rsid w:val="08EF798D"/>
    <w:rsid w:val="08F479A3"/>
    <w:rsid w:val="090922D9"/>
    <w:rsid w:val="0912224D"/>
    <w:rsid w:val="092B4190"/>
    <w:rsid w:val="094C328F"/>
    <w:rsid w:val="09602759"/>
    <w:rsid w:val="09772843"/>
    <w:rsid w:val="098E4F08"/>
    <w:rsid w:val="09A41067"/>
    <w:rsid w:val="09A84740"/>
    <w:rsid w:val="09D05B44"/>
    <w:rsid w:val="0A107D50"/>
    <w:rsid w:val="0A120010"/>
    <w:rsid w:val="0A17563E"/>
    <w:rsid w:val="0A180BD3"/>
    <w:rsid w:val="0A1848F7"/>
    <w:rsid w:val="0A2253DE"/>
    <w:rsid w:val="0A25460D"/>
    <w:rsid w:val="0A8D0679"/>
    <w:rsid w:val="0A944FFD"/>
    <w:rsid w:val="0AA33C5F"/>
    <w:rsid w:val="0AAF3366"/>
    <w:rsid w:val="0AD25CCE"/>
    <w:rsid w:val="0B1D117B"/>
    <w:rsid w:val="0B25493B"/>
    <w:rsid w:val="0B273F80"/>
    <w:rsid w:val="0B4D78E8"/>
    <w:rsid w:val="0B5561BB"/>
    <w:rsid w:val="0B574CC9"/>
    <w:rsid w:val="0B590159"/>
    <w:rsid w:val="0B7E042C"/>
    <w:rsid w:val="0B824670"/>
    <w:rsid w:val="0B840396"/>
    <w:rsid w:val="0BDA4217"/>
    <w:rsid w:val="0BFF4C6A"/>
    <w:rsid w:val="0C0951AE"/>
    <w:rsid w:val="0C0A1FE7"/>
    <w:rsid w:val="0C255309"/>
    <w:rsid w:val="0C256EEE"/>
    <w:rsid w:val="0C5D1CDD"/>
    <w:rsid w:val="0C711B94"/>
    <w:rsid w:val="0C782D0C"/>
    <w:rsid w:val="0C993693"/>
    <w:rsid w:val="0CAD1EBD"/>
    <w:rsid w:val="0CB149AE"/>
    <w:rsid w:val="0CB86D32"/>
    <w:rsid w:val="0CCB5952"/>
    <w:rsid w:val="0D177C99"/>
    <w:rsid w:val="0D4A192D"/>
    <w:rsid w:val="0D7377BD"/>
    <w:rsid w:val="0D7C5A46"/>
    <w:rsid w:val="0D7D5A25"/>
    <w:rsid w:val="0D892D48"/>
    <w:rsid w:val="0D8F2C26"/>
    <w:rsid w:val="0DD96D38"/>
    <w:rsid w:val="0DE45471"/>
    <w:rsid w:val="0E087582"/>
    <w:rsid w:val="0E2C2EE8"/>
    <w:rsid w:val="0E4D1093"/>
    <w:rsid w:val="0E933479"/>
    <w:rsid w:val="0E9D417F"/>
    <w:rsid w:val="0EBC1500"/>
    <w:rsid w:val="0EBE2AFB"/>
    <w:rsid w:val="0EC33BE2"/>
    <w:rsid w:val="0ED42BCC"/>
    <w:rsid w:val="0EE02070"/>
    <w:rsid w:val="0F03723D"/>
    <w:rsid w:val="0F0C00B9"/>
    <w:rsid w:val="0F1314F3"/>
    <w:rsid w:val="0F18737F"/>
    <w:rsid w:val="0F4E38CE"/>
    <w:rsid w:val="0F791D8C"/>
    <w:rsid w:val="0F8B783C"/>
    <w:rsid w:val="0F936157"/>
    <w:rsid w:val="0F951033"/>
    <w:rsid w:val="0F9830E0"/>
    <w:rsid w:val="0FAB1B53"/>
    <w:rsid w:val="0FD335C9"/>
    <w:rsid w:val="0FEA08C8"/>
    <w:rsid w:val="10176CC9"/>
    <w:rsid w:val="10233E47"/>
    <w:rsid w:val="102E0448"/>
    <w:rsid w:val="106D66EA"/>
    <w:rsid w:val="106F576E"/>
    <w:rsid w:val="10755D1C"/>
    <w:rsid w:val="109519C4"/>
    <w:rsid w:val="10D2005E"/>
    <w:rsid w:val="10DE55E5"/>
    <w:rsid w:val="10E6256C"/>
    <w:rsid w:val="10FF4DB3"/>
    <w:rsid w:val="11184D9D"/>
    <w:rsid w:val="112F1B10"/>
    <w:rsid w:val="11362995"/>
    <w:rsid w:val="113E5A3C"/>
    <w:rsid w:val="114024BB"/>
    <w:rsid w:val="11664C09"/>
    <w:rsid w:val="11702154"/>
    <w:rsid w:val="117966E0"/>
    <w:rsid w:val="119A31B4"/>
    <w:rsid w:val="11C55822"/>
    <w:rsid w:val="11CA1FDC"/>
    <w:rsid w:val="11CD2922"/>
    <w:rsid w:val="11D25A77"/>
    <w:rsid w:val="11E30013"/>
    <w:rsid w:val="11EE4E87"/>
    <w:rsid w:val="121E38C4"/>
    <w:rsid w:val="12376904"/>
    <w:rsid w:val="12406F06"/>
    <w:rsid w:val="12417B79"/>
    <w:rsid w:val="125E0688"/>
    <w:rsid w:val="12D64AAE"/>
    <w:rsid w:val="13090A41"/>
    <w:rsid w:val="130D25FF"/>
    <w:rsid w:val="130E4016"/>
    <w:rsid w:val="13251355"/>
    <w:rsid w:val="13335770"/>
    <w:rsid w:val="13406097"/>
    <w:rsid w:val="1355541E"/>
    <w:rsid w:val="13601832"/>
    <w:rsid w:val="138D733F"/>
    <w:rsid w:val="13A47B8D"/>
    <w:rsid w:val="13B64A7D"/>
    <w:rsid w:val="13ED3D4C"/>
    <w:rsid w:val="13ED5D00"/>
    <w:rsid w:val="14111D5D"/>
    <w:rsid w:val="14226463"/>
    <w:rsid w:val="143B0B02"/>
    <w:rsid w:val="144A4038"/>
    <w:rsid w:val="14532F5F"/>
    <w:rsid w:val="1471471E"/>
    <w:rsid w:val="149604E1"/>
    <w:rsid w:val="14A72366"/>
    <w:rsid w:val="14CC0DC3"/>
    <w:rsid w:val="14D919D5"/>
    <w:rsid w:val="15067AEC"/>
    <w:rsid w:val="151E7FFD"/>
    <w:rsid w:val="15252EA9"/>
    <w:rsid w:val="15262F66"/>
    <w:rsid w:val="15457041"/>
    <w:rsid w:val="15725E59"/>
    <w:rsid w:val="15786E20"/>
    <w:rsid w:val="1588599D"/>
    <w:rsid w:val="15E10D3D"/>
    <w:rsid w:val="15E13E0E"/>
    <w:rsid w:val="15E36D06"/>
    <w:rsid w:val="15F266F0"/>
    <w:rsid w:val="15F642C8"/>
    <w:rsid w:val="161D6468"/>
    <w:rsid w:val="16457B5E"/>
    <w:rsid w:val="165E4CBD"/>
    <w:rsid w:val="166A4F70"/>
    <w:rsid w:val="16A8733B"/>
    <w:rsid w:val="16B32824"/>
    <w:rsid w:val="16BF4F7F"/>
    <w:rsid w:val="16C21FC7"/>
    <w:rsid w:val="16DD40DC"/>
    <w:rsid w:val="1709042B"/>
    <w:rsid w:val="174F18DA"/>
    <w:rsid w:val="17507C6C"/>
    <w:rsid w:val="17A95528"/>
    <w:rsid w:val="17C23D45"/>
    <w:rsid w:val="17E978AB"/>
    <w:rsid w:val="17F56628"/>
    <w:rsid w:val="1800187B"/>
    <w:rsid w:val="182F3613"/>
    <w:rsid w:val="18616E10"/>
    <w:rsid w:val="18725B78"/>
    <w:rsid w:val="187F1F84"/>
    <w:rsid w:val="18DC34F5"/>
    <w:rsid w:val="18FC54A1"/>
    <w:rsid w:val="192E0137"/>
    <w:rsid w:val="19360FAA"/>
    <w:rsid w:val="194D69A9"/>
    <w:rsid w:val="194E564F"/>
    <w:rsid w:val="194E57B6"/>
    <w:rsid w:val="195404FB"/>
    <w:rsid w:val="19F168CA"/>
    <w:rsid w:val="19F2298E"/>
    <w:rsid w:val="1A054579"/>
    <w:rsid w:val="1A2D2627"/>
    <w:rsid w:val="1A303CF8"/>
    <w:rsid w:val="1A473CB2"/>
    <w:rsid w:val="1A4F3FCD"/>
    <w:rsid w:val="1A553139"/>
    <w:rsid w:val="1A6348F8"/>
    <w:rsid w:val="1A7B3783"/>
    <w:rsid w:val="1A7D4541"/>
    <w:rsid w:val="1AA615F4"/>
    <w:rsid w:val="1AAB642C"/>
    <w:rsid w:val="1AB06188"/>
    <w:rsid w:val="1ABF2127"/>
    <w:rsid w:val="1AE43A50"/>
    <w:rsid w:val="1B1E684C"/>
    <w:rsid w:val="1B5C201D"/>
    <w:rsid w:val="1B5D2318"/>
    <w:rsid w:val="1B6157C9"/>
    <w:rsid w:val="1B74681F"/>
    <w:rsid w:val="1B7C43BA"/>
    <w:rsid w:val="1B836BC6"/>
    <w:rsid w:val="1B8D7ED5"/>
    <w:rsid w:val="1B9042FB"/>
    <w:rsid w:val="1B937AE4"/>
    <w:rsid w:val="1BBE6660"/>
    <w:rsid w:val="1BC94CC9"/>
    <w:rsid w:val="1BCF1BDC"/>
    <w:rsid w:val="1BD04F78"/>
    <w:rsid w:val="1BDA1D2A"/>
    <w:rsid w:val="1C263F50"/>
    <w:rsid w:val="1C30013D"/>
    <w:rsid w:val="1C3D1CF5"/>
    <w:rsid w:val="1C6210BB"/>
    <w:rsid w:val="1C6E57D8"/>
    <w:rsid w:val="1C791CAB"/>
    <w:rsid w:val="1C9339B3"/>
    <w:rsid w:val="1C976323"/>
    <w:rsid w:val="1C9A7B2F"/>
    <w:rsid w:val="1CB76F0A"/>
    <w:rsid w:val="1CC10F2C"/>
    <w:rsid w:val="1CC661DD"/>
    <w:rsid w:val="1CCC61E7"/>
    <w:rsid w:val="1CD6368E"/>
    <w:rsid w:val="1CEC0F4B"/>
    <w:rsid w:val="1D0D01E9"/>
    <w:rsid w:val="1D1146CE"/>
    <w:rsid w:val="1D150F45"/>
    <w:rsid w:val="1D2A5A29"/>
    <w:rsid w:val="1D2B4FB7"/>
    <w:rsid w:val="1D2E72C3"/>
    <w:rsid w:val="1D396D6B"/>
    <w:rsid w:val="1D443A12"/>
    <w:rsid w:val="1D545F50"/>
    <w:rsid w:val="1D8B1048"/>
    <w:rsid w:val="1D8E216E"/>
    <w:rsid w:val="1DC464DA"/>
    <w:rsid w:val="1DD113D4"/>
    <w:rsid w:val="1DE53041"/>
    <w:rsid w:val="1DED1A25"/>
    <w:rsid w:val="1DF77469"/>
    <w:rsid w:val="1E050663"/>
    <w:rsid w:val="1E287CCC"/>
    <w:rsid w:val="1E3A453E"/>
    <w:rsid w:val="1E4A29D6"/>
    <w:rsid w:val="1E545C4C"/>
    <w:rsid w:val="1E5541D4"/>
    <w:rsid w:val="1E5C1120"/>
    <w:rsid w:val="1E69413E"/>
    <w:rsid w:val="1E740A61"/>
    <w:rsid w:val="1EB41FC9"/>
    <w:rsid w:val="1EB60394"/>
    <w:rsid w:val="1ED00E3D"/>
    <w:rsid w:val="1ED0618F"/>
    <w:rsid w:val="1ED5098F"/>
    <w:rsid w:val="1ED70EC5"/>
    <w:rsid w:val="1EE51A57"/>
    <w:rsid w:val="1F0D3D0B"/>
    <w:rsid w:val="1F1C2CC1"/>
    <w:rsid w:val="1F232058"/>
    <w:rsid w:val="1F2911AA"/>
    <w:rsid w:val="1F523DDF"/>
    <w:rsid w:val="1F947F14"/>
    <w:rsid w:val="1F972903"/>
    <w:rsid w:val="1FB10025"/>
    <w:rsid w:val="1FCA6EA6"/>
    <w:rsid w:val="1FF87F56"/>
    <w:rsid w:val="2026191B"/>
    <w:rsid w:val="20561509"/>
    <w:rsid w:val="20624C25"/>
    <w:rsid w:val="20723AB1"/>
    <w:rsid w:val="20733033"/>
    <w:rsid w:val="20A70539"/>
    <w:rsid w:val="20C67FF3"/>
    <w:rsid w:val="20DC2199"/>
    <w:rsid w:val="20EB4B5A"/>
    <w:rsid w:val="210D6C6F"/>
    <w:rsid w:val="21221C96"/>
    <w:rsid w:val="212C34F7"/>
    <w:rsid w:val="2146099E"/>
    <w:rsid w:val="216F76F8"/>
    <w:rsid w:val="21754FF4"/>
    <w:rsid w:val="217E3313"/>
    <w:rsid w:val="21A0664E"/>
    <w:rsid w:val="21A4615C"/>
    <w:rsid w:val="21BC5602"/>
    <w:rsid w:val="21C36E19"/>
    <w:rsid w:val="21CD09D9"/>
    <w:rsid w:val="21D02B2E"/>
    <w:rsid w:val="21E86282"/>
    <w:rsid w:val="21EB2B98"/>
    <w:rsid w:val="220F3381"/>
    <w:rsid w:val="2216150B"/>
    <w:rsid w:val="224A6FA4"/>
    <w:rsid w:val="224B43FB"/>
    <w:rsid w:val="227676A2"/>
    <w:rsid w:val="22771AF7"/>
    <w:rsid w:val="22845D7B"/>
    <w:rsid w:val="22D03198"/>
    <w:rsid w:val="22FF7922"/>
    <w:rsid w:val="23007FC3"/>
    <w:rsid w:val="23063125"/>
    <w:rsid w:val="230F7055"/>
    <w:rsid w:val="232A4217"/>
    <w:rsid w:val="2352548E"/>
    <w:rsid w:val="235372B1"/>
    <w:rsid w:val="23551292"/>
    <w:rsid w:val="23851D9C"/>
    <w:rsid w:val="23AC34E4"/>
    <w:rsid w:val="23AF2E90"/>
    <w:rsid w:val="23D56BE5"/>
    <w:rsid w:val="23E31666"/>
    <w:rsid w:val="23F540BD"/>
    <w:rsid w:val="23FF67ED"/>
    <w:rsid w:val="24135F0A"/>
    <w:rsid w:val="24162136"/>
    <w:rsid w:val="241F67E2"/>
    <w:rsid w:val="24266415"/>
    <w:rsid w:val="244C5322"/>
    <w:rsid w:val="24566D50"/>
    <w:rsid w:val="245C1821"/>
    <w:rsid w:val="24655534"/>
    <w:rsid w:val="246921A5"/>
    <w:rsid w:val="24727B36"/>
    <w:rsid w:val="2498414E"/>
    <w:rsid w:val="24AB0D0C"/>
    <w:rsid w:val="24B42F8A"/>
    <w:rsid w:val="24C015E3"/>
    <w:rsid w:val="24C025A8"/>
    <w:rsid w:val="24CA1411"/>
    <w:rsid w:val="24D40FC6"/>
    <w:rsid w:val="24F337A2"/>
    <w:rsid w:val="25180295"/>
    <w:rsid w:val="251D5843"/>
    <w:rsid w:val="255B4972"/>
    <w:rsid w:val="25646B2D"/>
    <w:rsid w:val="25750C49"/>
    <w:rsid w:val="257959A1"/>
    <w:rsid w:val="25855B3B"/>
    <w:rsid w:val="25B70F76"/>
    <w:rsid w:val="25CC1858"/>
    <w:rsid w:val="25DF1F4A"/>
    <w:rsid w:val="25E4327D"/>
    <w:rsid w:val="25FC37ED"/>
    <w:rsid w:val="25FE60C9"/>
    <w:rsid w:val="26064F1C"/>
    <w:rsid w:val="261533CE"/>
    <w:rsid w:val="261720E0"/>
    <w:rsid w:val="261A16E2"/>
    <w:rsid w:val="26455AE7"/>
    <w:rsid w:val="265733D9"/>
    <w:rsid w:val="266B4EFE"/>
    <w:rsid w:val="26785975"/>
    <w:rsid w:val="268425EB"/>
    <w:rsid w:val="26D64058"/>
    <w:rsid w:val="26FE68A6"/>
    <w:rsid w:val="27034835"/>
    <w:rsid w:val="27037EF4"/>
    <w:rsid w:val="27106941"/>
    <w:rsid w:val="27317B46"/>
    <w:rsid w:val="27387EB5"/>
    <w:rsid w:val="274962F0"/>
    <w:rsid w:val="277864CB"/>
    <w:rsid w:val="27D14EB5"/>
    <w:rsid w:val="27E027F5"/>
    <w:rsid w:val="27E74412"/>
    <w:rsid w:val="282E0F7D"/>
    <w:rsid w:val="28314F07"/>
    <w:rsid w:val="28386CCB"/>
    <w:rsid w:val="283C70A0"/>
    <w:rsid w:val="287C700E"/>
    <w:rsid w:val="28875A54"/>
    <w:rsid w:val="288E408A"/>
    <w:rsid w:val="28EE0311"/>
    <w:rsid w:val="28FC1209"/>
    <w:rsid w:val="2910154C"/>
    <w:rsid w:val="29287F4C"/>
    <w:rsid w:val="29320431"/>
    <w:rsid w:val="29461BDD"/>
    <w:rsid w:val="29574EC9"/>
    <w:rsid w:val="297053C4"/>
    <w:rsid w:val="297F37CA"/>
    <w:rsid w:val="29943ABB"/>
    <w:rsid w:val="29BD0507"/>
    <w:rsid w:val="29CA1DC6"/>
    <w:rsid w:val="29E178A3"/>
    <w:rsid w:val="29EA2C63"/>
    <w:rsid w:val="2A022E0F"/>
    <w:rsid w:val="2A0A1CB4"/>
    <w:rsid w:val="2A0B06E2"/>
    <w:rsid w:val="2A162645"/>
    <w:rsid w:val="2A2101E2"/>
    <w:rsid w:val="2A4A4CBB"/>
    <w:rsid w:val="2A5322CE"/>
    <w:rsid w:val="2A765147"/>
    <w:rsid w:val="2A7F7449"/>
    <w:rsid w:val="2A88382A"/>
    <w:rsid w:val="2A941F27"/>
    <w:rsid w:val="2A943F56"/>
    <w:rsid w:val="2A9460A5"/>
    <w:rsid w:val="2AA2514A"/>
    <w:rsid w:val="2AA54E17"/>
    <w:rsid w:val="2ACF5DBF"/>
    <w:rsid w:val="2ADD0C7A"/>
    <w:rsid w:val="2AEE6E5C"/>
    <w:rsid w:val="2B05427A"/>
    <w:rsid w:val="2B124D07"/>
    <w:rsid w:val="2B6F3CA2"/>
    <w:rsid w:val="2B7C01C3"/>
    <w:rsid w:val="2B8C115C"/>
    <w:rsid w:val="2BA923D8"/>
    <w:rsid w:val="2BB83B29"/>
    <w:rsid w:val="2BC14474"/>
    <w:rsid w:val="2BCC0F3D"/>
    <w:rsid w:val="2BD523C4"/>
    <w:rsid w:val="2BD53EF7"/>
    <w:rsid w:val="2BE452E9"/>
    <w:rsid w:val="2BE91D30"/>
    <w:rsid w:val="2BFF0DB8"/>
    <w:rsid w:val="2C0C6CEF"/>
    <w:rsid w:val="2C321A1C"/>
    <w:rsid w:val="2C3B4B07"/>
    <w:rsid w:val="2C754134"/>
    <w:rsid w:val="2C98484C"/>
    <w:rsid w:val="2CA5379A"/>
    <w:rsid w:val="2CB8434C"/>
    <w:rsid w:val="2CC12240"/>
    <w:rsid w:val="2CCC3D53"/>
    <w:rsid w:val="2D082B7E"/>
    <w:rsid w:val="2D105B4E"/>
    <w:rsid w:val="2D18065F"/>
    <w:rsid w:val="2D1943C3"/>
    <w:rsid w:val="2D26041C"/>
    <w:rsid w:val="2D264CD3"/>
    <w:rsid w:val="2D3D70C6"/>
    <w:rsid w:val="2D5718FD"/>
    <w:rsid w:val="2D65703F"/>
    <w:rsid w:val="2D727870"/>
    <w:rsid w:val="2D9B5D21"/>
    <w:rsid w:val="2DBB479C"/>
    <w:rsid w:val="2DDD29B3"/>
    <w:rsid w:val="2DE5614F"/>
    <w:rsid w:val="2E0319E4"/>
    <w:rsid w:val="2E0D3BE8"/>
    <w:rsid w:val="2E4418DD"/>
    <w:rsid w:val="2E473C76"/>
    <w:rsid w:val="2E6C3E0E"/>
    <w:rsid w:val="2E7B7C8F"/>
    <w:rsid w:val="2E952120"/>
    <w:rsid w:val="2EA90A3F"/>
    <w:rsid w:val="2ED54A82"/>
    <w:rsid w:val="2EDD79C6"/>
    <w:rsid w:val="2EEB56E5"/>
    <w:rsid w:val="2EEF2339"/>
    <w:rsid w:val="2EF16B7D"/>
    <w:rsid w:val="2F4743FE"/>
    <w:rsid w:val="2F5A15CD"/>
    <w:rsid w:val="2F695EB1"/>
    <w:rsid w:val="2FDE37E5"/>
    <w:rsid w:val="3019312F"/>
    <w:rsid w:val="3019571B"/>
    <w:rsid w:val="303D63DC"/>
    <w:rsid w:val="30403D23"/>
    <w:rsid w:val="304D503A"/>
    <w:rsid w:val="306314DD"/>
    <w:rsid w:val="306902C7"/>
    <w:rsid w:val="308B4875"/>
    <w:rsid w:val="30A75251"/>
    <w:rsid w:val="30F015EB"/>
    <w:rsid w:val="313A582B"/>
    <w:rsid w:val="31534616"/>
    <w:rsid w:val="3162609D"/>
    <w:rsid w:val="31801042"/>
    <w:rsid w:val="31807DC6"/>
    <w:rsid w:val="31820FB8"/>
    <w:rsid w:val="31940488"/>
    <w:rsid w:val="319A0142"/>
    <w:rsid w:val="31B62E30"/>
    <w:rsid w:val="31ED7187"/>
    <w:rsid w:val="32091F92"/>
    <w:rsid w:val="321B4E21"/>
    <w:rsid w:val="321D2A54"/>
    <w:rsid w:val="32200EB6"/>
    <w:rsid w:val="324258AA"/>
    <w:rsid w:val="324670B9"/>
    <w:rsid w:val="32530AA8"/>
    <w:rsid w:val="32533290"/>
    <w:rsid w:val="3260764B"/>
    <w:rsid w:val="329165A9"/>
    <w:rsid w:val="329E5F66"/>
    <w:rsid w:val="32A321CF"/>
    <w:rsid w:val="32B43DDA"/>
    <w:rsid w:val="32B8012C"/>
    <w:rsid w:val="32B96773"/>
    <w:rsid w:val="32BF474C"/>
    <w:rsid w:val="32CF538E"/>
    <w:rsid w:val="32DE28D3"/>
    <w:rsid w:val="32EF0D7E"/>
    <w:rsid w:val="331F5F48"/>
    <w:rsid w:val="33423BBA"/>
    <w:rsid w:val="33924F31"/>
    <w:rsid w:val="33B927D1"/>
    <w:rsid w:val="33D427EA"/>
    <w:rsid w:val="33E54B67"/>
    <w:rsid w:val="33F22DEF"/>
    <w:rsid w:val="33F85742"/>
    <w:rsid w:val="34087BC4"/>
    <w:rsid w:val="341516A2"/>
    <w:rsid w:val="34326BBA"/>
    <w:rsid w:val="34441C01"/>
    <w:rsid w:val="3446198A"/>
    <w:rsid w:val="34674529"/>
    <w:rsid w:val="346D6292"/>
    <w:rsid w:val="34730EC8"/>
    <w:rsid w:val="34780260"/>
    <w:rsid w:val="34C77A8E"/>
    <w:rsid w:val="34C93336"/>
    <w:rsid w:val="34D86E0A"/>
    <w:rsid w:val="34FC7852"/>
    <w:rsid w:val="34FD18E3"/>
    <w:rsid w:val="350C7509"/>
    <w:rsid w:val="35252B7A"/>
    <w:rsid w:val="35281E67"/>
    <w:rsid w:val="35341E9A"/>
    <w:rsid w:val="353D16C5"/>
    <w:rsid w:val="3550032C"/>
    <w:rsid w:val="35623DA4"/>
    <w:rsid w:val="35740A89"/>
    <w:rsid w:val="35974622"/>
    <w:rsid w:val="35E64D4F"/>
    <w:rsid w:val="35EB69C9"/>
    <w:rsid w:val="360172BB"/>
    <w:rsid w:val="36092E40"/>
    <w:rsid w:val="362A064E"/>
    <w:rsid w:val="36345E82"/>
    <w:rsid w:val="366048CF"/>
    <w:rsid w:val="367538A1"/>
    <w:rsid w:val="367F4C62"/>
    <w:rsid w:val="36C8179F"/>
    <w:rsid w:val="36D55E06"/>
    <w:rsid w:val="36F026E3"/>
    <w:rsid w:val="36F43724"/>
    <w:rsid w:val="37051B7A"/>
    <w:rsid w:val="3713299F"/>
    <w:rsid w:val="373F79D4"/>
    <w:rsid w:val="3743378A"/>
    <w:rsid w:val="37446057"/>
    <w:rsid w:val="374E3539"/>
    <w:rsid w:val="3759658A"/>
    <w:rsid w:val="375969D5"/>
    <w:rsid w:val="37646576"/>
    <w:rsid w:val="379C267E"/>
    <w:rsid w:val="37CB4E93"/>
    <w:rsid w:val="37F942E1"/>
    <w:rsid w:val="3803002D"/>
    <w:rsid w:val="380E4E0F"/>
    <w:rsid w:val="380E6728"/>
    <w:rsid w:val="382D3860"/>
    <w:rsid w:val="384F58C2"/>
    <w:rsid w:val="386C6343"/>
    <w:rsid w:val="38700DBA"/>
    <w:rsid w:val="388165DA"/>
    <w:rsid w:val="389F1CC7"/>
    <w:rsid w:val="38AA7C36"/>
    <w:rsid w:val="38B45017"/>
    <w:rsid w:val="38B86DE6"/>
    <w:rsid w:val="38C27C8F"/>
    <w:rsid w:val="38EA66FE"/>
    <w:rsid w:val="38EC0F91"/>
    <w:rsid w:val="38F664BD"/>
    <w:rsid w:val="3911346E"/>
    <w:rsid w:val="391651C0"/>
    <w:rsid w:val="391F1E42"/>
    <w:rsid w:val="39433DDF"/>
    <w:rsid w:val="395C7264"/>
    <w:rsid w:val="39A32E88"/>
    <w:rsid w:val="39D14517"/>
    <w:rsid w:val="39D23201"/>
    <w:rsid w:val="39E45ED7"/>
    <w:rsid w:val="39EF24E5"/>
    <w:rsid w:val="39FC3045"/>
    <w:rsid w:val="3A3C4AFD"/>
    <w:rsid w:val="3A6A7EF2"/>
    <w:rsid w:val="3A78204E"/>
    <w:rsid w:val="3A795E9F"/>
    <w:rsid w:val="3A8510DE"/>
    <w:rsid w:val="3AB64F1F"/>
    <w:rsid w:val="3AD57C6B"/>
    <w:rsid w:val="3B3B0D89"/>
    <w:rsid w:val="3B5D671B"/>
    <w:rsid w:val="3B6243A5"/>
    <w:rsid w:val="3B6D37FF"/>
    <w:rsid w:val="3B77091C"/>
    <w:rsid w:val="3BA70D0F"/>
    <w:rsid w:val="3BC624B0"/>
    <w:rsid w:val="3BD63987"/>
    <w:rsid w:val="3BDD1A13"/>
    <w:rsid w:val="3BE7118D"/>
    <w:rsid w:val="3C1B4EAD"/>
    <w:rsid w:val="3C440F63"/>
    <w:rsid w:val="3C4A1D29"/>
    <w:rsid w:val="3C4B0948"/>
    <w:rsid w:val="3C606481"/>
    <w:rsid w:val="3C676713"/>
    <w:rsid w:val="3C6D5E4B"/>
    <w:rsid w:val="3C8904A6"/>
    <w:rsid w:val="3C965650"/>
    <w:rsid w:val="3CF916DE"/>
    <w:rsid w:val="3D146DF6"/>
    <w:rsid w:val="3D411B5F"/>
    <w:rsid w:val="3D456AB6"/>
    <w:rsid w:val="3D690F24"/>
    <w:rsid w:val="3D833135"/>
    <w:rsid w:val="3DDC019C"/>
    <w:rsid w:val="3E057D3C"/>
    <w:rsid w:val="3E0D5A53"/>
    <w:rsid w:val="3EB44991"/>
    <w:rsid w:val="3EC278ED"/>
    <w:rsid w:val="3EC31013"/>
    <w:rsid w:val="3ED536E5"/>
    <w:rsid w:val="3ED560AB"/>
    <w:rsid w:val="3ED63684"/>
    <w:rsid w:val="3EDE40F9"/>
    <w:rsid w:val="3F2B446D"/>
    <w:rsid w:val="3F4A65B0"/>
    <w:rsid w:val="3F7403DA"/>
    <w:rsid w:val="3F770618"/>
    <w:rsid w:val="3F8956AE"/>
    <w:rsid w:val="3F9C0C6C"/>
    <w:rsid w:val="3FC35E65"/>
    <w:rsid w:val="3FEA554E"/>
    <w:rsid w:val="4015106B"/>
    <w:rsid w:val="401B5EE1"/>
    <w:rsid w:val="401C4034"/>
    <w:rsid w:val="402E1169"/>
    <w:rsid w:val="403F70DE"/>
    <w:rsid w:val="40446780"/>
    <w:rsid w:val="404D501F"/>
    <w:rsid w:val="405B47C3"/>
    <w:rsid w:val="40676136"/>
    <w:rsid w:val="406C02B9"/>
    <w:rsid w:val="407B24BF"/>
    <w:rsid w:val="407D6DDF"/>
    <w:rsid w:val="40801AE0"/>
    <w:rsid w:val="40822848"/>
    <w:rsid w:val="40832305"/>
    <w:rsid w:val="409C49B8"/>
    <w:rsid w:val="40C43D6F"/>
    <w:rsid w:val="41277E30"/>
    <w:rsid w:val="414001E2"/>
    <w:rsid w:val="414160BB"/>
    <w:rsid w:val="418D58C5"/>
    <w:rsid w:val="41934656"/>
    <w:rsid w:val="41A85AB1"/>
    <w:rsid w:val="41AA6268"/>
    <w:rsid w:val="41AC517E"/>
    <w:rsid w:val="41C31F08"/>
    <w:rsid w:val="41CD02C8"/>
    <w:rsid w:val="41E757A1"/>
    <w:rsid w:val="41F87D0F"/>
    <w:rsid w:val="41FD6DDB"/>
    <w:rsid w:val="42194F8A"/>
    <w:rsid w:val="423C1C5F"/>
    <w:rsid w:val="426961FB"/>
    <w:rsid w:val="4275019B"/>
    <w:rsid w:val="42BE6EEA"/>
    <w:rsid w:val="42F41402"/>
    <w:rsid w:val="434E6806"/>
    <w:rsid w:val="435070E6"/>
    <w:rsid w:val="4354648E"/>
    <w:rsid w:val="435662FB"/>
    <w:rsid w:val="437E7A65"/>
    <w:rsid w:val="4388583E"/>
    <w:rsid w:val="43E209B9"/>
    <w:rsid w:val="43F1271B"/>
    <w:rsid w:val="43F319FB"/>
    <w:rsid w:val="442160E2"/>
    <w:rsid w:val="444069A2"/>
    <w:rsid w:val="44483E24"/>
    <w:rsid w:val="447A3435"/>
    <w:rsid w:val="447B3D50"/>
    <w:rsid w:val="447D5A03"/>
    <w:rsid w:val="44866794"/>
    <w:rsid w:val="448B4A58"/>
    <w:rsid w:val="448F02FF"/>
    <w:rsid w:val="44A33074"/>
    <w:rsid w:val="44CD6D81"/>
    <w:rsid w:val="44D433A1"/>
    <w:rsid w:val="44ED05F5"/>
    <w:rsid w:val="44ED3D05"/>
    <w:rsid w:val="44F9592C"/>
    <w:rsid w:val="45097F72"/>
    <w:rsid w:val="45103E5A"/>
    <w:rsid w:val="451056D2"/>
    <w:rsid w:val="451A5843"/>
    <w:rsid w:val="453F352B"/>
    <w:rsid w:val="454B4174"/>
    <w:rsid w:val="454C2831"/>
    <w:rsid w:val="45591243"/>
    <w:rsid w:val="456A7D6A"/>
    <w:rsid w:val="459D35EB"/>
    <w:rsid w:val="45CB0143"/>
    <w:rsid w:val="45D545AE"/>
    <w:rsid w:val="46055DDB"/>
    <w:rsid w:val="46310891"/>
    <w:rsid w:val="46493C47"/>
    <w:rsid w:val="465549F2"/>
    <w:rsid w:val="46867044"/>
    <w:rsid w:val="46A457E7"/>
    <w:rsid w:val="46AF3D92"/>
    <w:rsid w:val="46B43D1E"/>
    <w:rsid w:val="46BF7EEC"/>
    <w:rsid w:val="46C457FE"/>
    <w:rsid w:val="46D51C1E"/>
    <w:rsid w:val="46E65124"/>
    <w:rsid w:val="46F60D94"/>
    <w:rsid w:val="46FC0418"/>
    <w:rsid w:val="47057F10"/>
    <w:rsid w:val="470B1061"/>
    <w:rsid w:val="47133FA0"/>
    <w:rsid w:val="471A1850"/>
    <w:rsid w:val="474275D9"/>
    <w:rsid w:val="4755765A"/>
    <w:rsid w:val="475B4AA5"/>
    <w:rsid w:val="476A1519"/>
    <w:rsid w:val="478413E1"/>
    <w:rsid w:val="47882855"/>
    <w:rsid w:val="47A250FE"/>
    <w:rsid w:val="47A54DA0"/>
    <w:rsid w:val="47A82BA2"/>
    <w:rsid w:val="48267347"/>
    <w:rsid w:val="482738A5"/>
    <w:rsid w:val="482D428C"/>
    <w:rsid w:val="4848594C"/>
    <w:rsid w:val="48670781"/>
    <w:rsid w:val="48854C24"/>
    <w:rsid w:val="489C6BA6"/>
    <w:rsid w:val="48A848A5"/>
    <w:rsid w:val="48DA4888"/>
    <w:rsid w:val="48DD625A"/>
    <w:rsid w:val="48F840D7"/>
    <w:rsid w:val="490342DF"/>
    <w:rsid w:val="495B3B0E"/>
    <w:rsid w:val="49773C20"/>
    <w:rsid w:val="49827A64"/>
    <w:rsid w:val="49944C97"/>
    <w:rsid w:val="49AA4A9C"/>
    <w:rsid w:val="49DF55BB"/>
    <w:rsid w:val="49E616B3"/>
    <w:rsid w:val="4A017061"/>
    <w:rsid w:val="4A7C2501"/>
    <w:rsid w:val="4A9220D8"/>
    <w:rsid w:val="4AA047DC"/>
    <w:rsid w:val="4AAD0FB2"/>
    <w:rsid w:val="4AB46D73"/>
    <w:rsid w:val="4ABE39B2"/>
    <w:rsid w:val="4B031030"/>
    <w:rsid w:val="4B14109D"/>
    <w:rsid w:val="4B4015FC"/>
    <w:rsid w:val="4B487537"/>
    <w:rsid w:val="4B4D591D"/>
    <w:rsid w:val="4B6453AA"/>
    <w:rsid w:val="4B735020"/>
    <w:rsid w:val="4B75380C"/>
    <w:rsid w:val="4B893A8A"/>
    <w:rsid w:val="4B9653ED"/>
    <w:rsid w:val="4BB26645"/>
    <w:rsid w:val="4BE4445C"/>
    <w:rsid w:val="4C28615C"/>
    <w:rsid w:val="4C356119"/>
    <w:rsid w:val="4C6378E6"/>
    <w:rsid w:val="4CB0191B"/>
    <w:rsid w:val="4CBF6035"/>
    <w:rsid w:val="4CD50AF6"/>
    <w:rsid w:val="4CEE4176"/>
    <w:rsid w:val="4D1B646B"/>
    <w:rsid w:val="4D3270B0"/>
    <w:rsid w:val="4D806FDC"/>
    <w:rsid w:val="4DA150E2"/>
    <w:rsid w:val="4DB74C5B"/>
    <w:rsid w:val="4DC605D8"/>
    <w:rsid w:val="4DC86DD7"/>
    <w:rsid w:val="4DF67F84"/>
    <w:rsid w:val="4E206623"/>
    <w:rsid w:val="4E3660C2"/>
    <w:rsid w:val="4E3E1AF8"/>
    <w:rsid w:val="4E470515"/>
    <w:rsid w:val="4E5E0C9B"/>
    <w:rsid w:val="4E9678B1"/>
    <w:rsid w:val="4EA66FBD"/>
    <w:rsid w:val="4EB71729"/>
    <w:rsid w:val="4EBB7843"/>
    <w:rsid w:val="4EC17022"/>
    <w:rsid w:val="4ED05CD4"/>
    <w:rsid w:val="4ED20576"/>
    <w:rsid w:val="4ED22A4A"/>
    <w:rsid w:val="4EED2626"/>
    <w:rsid w:val="4F034C1C"/>
    <w:rsid w:val="4F2858CE"/>
    <w:rsid w:val="4F307530"/>
    <w:rsid w:val="4F393D78"/>
    <w:rsid w:val="4F5E2604"/>
    <w:rsid w:val="4F6E235C"/>
    <w:rsid w:val="4F7C55BC"/>
    <w:rsid w:val="4FFA7E59"/>
    <w:rsid w:val="4FFE501F"/>
    <w:rsid w:val="50225A32"/>
    <w:rsid w:val="50582C3F"/>
    <w:rsid w:val="506C3B78"/>
    <w:rsid w:val="50841328"/>
    <w:rsid w:val="509812C2"/>
    <w:rsid w:val="50B267B9"/>
    <w:rsid w:val="50BC5E14"/>
    <w:rsid w:val="50D97D37"/>
    <w:rsid w:val="5125655F"/>
    <w:rsid w:val="513C42FC"/>
    <w:rsid w:val="517557E9"/>
    <w:rsid w:val="51840175"/>
    <w:rsid w:val="51DE14A0"/>
    <w:rsid w:val="51DE3925"/>
    <w:rsid w:val="51E01B51"/>
    <w:rsid w:val="51F40952"/>
    <w:rsid w:val="51FB4E20"/>
    <w:rsid w:val="52314260"/>
    <w:rsid w:val="52376C5C"/>
    <w:rsid w:val="523F4F59"/>
    <w:rsid w:val="525F50D2"/>
    <w:rsid w:val="526130AB"/>
    <w:rsid w:val="526E7DD6"/>
    <w:rsid w:val="527024AC"/>
    <w:rsid w:val="527F71AB"/>
    <w:rsid w:val="528613D1"/>
    <w:rsid w:val="52BC2598"/>
    <w:rsid w:val="52BD02A9"/>
    <w:rsid w:val="52BE4970"/>
    <w:rsid w:val="52C25868"/>
    <w:rsid w:val="52C37623"/>
    <w:rsid w:val="52D15CFE"/>
    <w:rsid w:val="52FA7604"/>
    <w:rsid w:val="53152385"/>
    <w:rsid w:val="535303C1"/>
    <w:rsid w:val="535F294B"/>
    <w:rsid w:val="5369699A"/>
    <w:rsid w:val="536E5DC6"/>
    <w:rsid w:val="537827E6"/>
    <w:rsid w:val="53864227"/>
    <w:rsid w:val="53867239"/>
    <w:rsid w:val="539D7123"/>
    <w:rsid w:val="53C92D23"/>
    <w:rsid w:val="53D70D25"/>
    <w:rsid w:val="53F50DF3"/>
    <w:rsid w:val="54127930"/>
    <w:rsid w:val="546262DD"/>
    <w:rsid w:val="546E4D53"/>
    <w:rsid w:val="547800C5"/>
    <w:rsid w:val="5485679D"/>
    <w:rsid w:val="54B911B0"/>
    <w:rsid w:val="54C948FC"/>
    <w:rsid w:val="54CC0455"/>
    <w:rsid w:val="54F65258"/>
    <w:rsid w:val="55041D30"/>
    <w:rsid w:val="552717D7"/>
    <w:rsid w:val="5546398A"/>
    <w:rsid w:val="55675295"/>
    <w:rsid w:val="556E43BF"/>
    <w:rsid w:val="55724206"/>
    <w:rsid w:val="55967F6F"/>
    <w:rsid w:val="55C563DA"/>
    <w:rsid w:val="55D7337A"/>
    <w:rsid w:val="56070C04"/>
    <w:rsid w:val="561B1060"/>
    <w:rsid w:val="564C0CFF"/>
    <w:rsid w:val="564C7000"/>
    <w:rsid w:val="5662537D"/>
    <w:rsid w:val="567D5AA7"/>
    <w:rsid w:val="56A13C07"/>
    <w:rsid w:val="56B30575"/>
    <w:rsid w:val="56C62BC7"/>
    <w:rsid w:val="56D357E7"/>
    <w:rsid w:val="56E26C8B"/>
    <w:rsid w:val="56E834DD"/>
    <w:rsid w:val="56E92FB3"/>
    <w:rsid w:val="56EC0D4B"/>
    <w:rsid w:val="56FE41D3"/>
    <w:rsid w:val="57045116"/>
    <w:rsid w:val="5709527B"/>
    <w:rsid w:val="5720706A"/>
    <w:rsid w:val="572E2984"/>
    <w:rsid w:val="57301307"/>
    <w:rsid w:val="5732178C"/>
    <w:rsid w:val="57454E62"/>
    <w:rsid w:val="5775297D"/>
    <w:rsid w:val="577716B3"/>
    <w:rsid w:val="57825895"/>
    <w:rsid w:val="578D530B"/>
    <w:rsid w:val="57FA3815"/>
    <w:rsid w:val="5801437A"/>
    <w:rsid w:val="58034D8C"/>
    <w:rsid w:val="582727F0"/>
    <w:rsid w:val="583B4FEA"/>
    <w:rsid w:val="584E0A4A"/>
    <w:rsid w:val="58665198"/>
    <w:rsid w:val="587B6676"/>
    <w:rsid w:val="58E83475"/>
    <w:rsid w:val="58F316B3"/>
    <w:rsid w:val="590C1F31"/>
    <w:rsid w:val="59636A79"/>
    <w:rsid w:val="596752ED"/>
    <w:rsid w:val="59696A4A"/>
    <w:rsid w:val="59783B86"/>
    <w:rsid w:val="597C085F"/>
    <w:rsid w:val="598A7BF5"/>
    <w:rsid w:val="59AA73AA"/>
    <w:rsid w:val="59CA25E2"/>
    <w:rsid w:val="5A1B0548"/>
    <w:rsid w:val="5A1C28F3"/>
    <w:rsid w:val="5A2F058B"/>
    <w:rsid w:val="5A45396A"/>
    <w:rsid w:val="5A5421FD"/>
    <w:rsid w:val="5A9C3270"/>
    <w:rsid w:val="5AAE1FAE"/>
    <w:rsid w:val="5ADB7584"/>
    <w:rsid w:val="5AF82A05"/>
    <w:rsid w:val="5B01480A"/>
    <w:rsid w:val="5B0234E4"/>
    <w:rsid w:val="5B1F3D29"/>
    <w:rsid w:val="5B266CDE"/>
    <w:rsid w:val="5B4B5B80"/>
    <w:rsid w:val="5B5E3F34"/>
    <w:rsid w:val="5B737E2A"/>
    <w:rsid w:val="5B805816"/>
    <w:rsid w:val="5B8F3EA3"/>
    <w:rsid w:val="5B91777B"/>
    <w:rsid w:val="5BD5619A"/>
    <w:rsid w:val="5C1815F6"/>
    <w:rsid w:val="5C2B0AF1"/>
    <w:rsid w:val="5C5534B7"/>
    <w:rsid w:val="5C764207"/>
    <w:rsid w:val="5C7B4E6D"/>
    <w:rsid w:val="5C821828"/>
    <w:rsid w:val="5C8C1DB9"/>
    <w:rsid w:val="5C9300A4"/>
    <w:rsid w:val="5CBC6F52"/>
    <w:rsid w:val="5CCA1E49"/>
    <w:rsid w:val="5D1854C8"/>
    <w:rsid w:val="5D4332AE"/>
    <w:rsid w:val="5D4609F7"/>
    <w:rsid w:val="5D6F2381"/>
    <w:rsid w:val="5D726EF3"/>
    <w:rsid w:val="5D865810"/>
    <w:rsid w:val="5DA607EF"/>
    <w:rsid w:val="5DB5570F"/>
    <w:rsid w:val="5DB6102C"/>
    <w:rsid w:val="5DCA39AD"/>
    <w:rsid w:val="5DCB1AB3"/>
    <w:rsid w:val="5DE30D33"/>
    <w:rsid w:val="5DEE3533"/>
    <w:rsid w:val="5E077BD2"/>
    <w:rsid w:val="5E5E704B"/>
    <w:rsid w:val="5E831DAD"/>
    <w:rsid w:val="5E983C84"/>
    <w:rsid w:val="5EA70BA8"/>
    <w:rsid w:val="5EB35F54"/>
    <w:rsid w:val="5EE819F2"/>
    <w:rsid w:val="5F075140"/>
    <w:rsid w:val="5F0E797B"/>
    <w:rsid w:val="5F15734F"/>
    <w:rsid w:val="5F186D82"/>
    <w:rsid w:val="5F1F7939"/>
    <w:rsid w:val="5F201118"/>
    <w:rsid w:val="5F2E464F"/>
    <w:rsid w:val="5F5F112E"/>
    <w:rsid w:val="5F737BD2"/>
    <w:rsid w:val="5F7733C5"/>
    <w:rsid w:val="5F8C6BE8"/>
    <w:rsid w:val="5FB4443A"/>
    <w:rsid w:val="5FB82A5D"/>
    <w:rsid w:val="5FEA64FF"/>
    <w:rsid w:val="602E2661"/>
    <w:rsid w:val="603E4DEE"/>
    <w:rsid w:val="604C7D58"/>
    <w:rsid w:val="6099054B"/>
    <w:rsid w:val="60C10715"/>
    <w:rsid w:val="60E03D07"/>
    <w:rsid w:val="610D7BA4"/>
    <w:rsid w:val="6152023B"/>
    <w:rsid w:val="61733719"/>
    <w:rsid w:val="618C137C"/>
    <w:rsid w:val="61910622"/>
    <w:rsid w:val="61A5665F"/>
    <w:rsid w:val="61AF10DD"/>
    <w:rsid w:val="61B515CB"/>
    <w:rsid w:val="6200028E"/>
    <w:rsid w:val="62016158"/>
    <w:rsid w:val="620C14FD"/>
    <w:rsid w:val="621227BC"/>
    <w:rsid w:val="621B3CBD"/>
    <w:rsid w:val="621E0D71"/>
    <w:rsid w:val="622C6657"/>
    <w:rsid w:val="62367EBD"/>
    <w:rsid w:val="62416E2E"/>
    <w:rsid w:val="626B25AF"/>
    <w:rsid w:val="626E1A0E"/>
    <w:rsid w:val="62864AC7"/>
    <w:rsid w:val="62AB36BF"/>
    <w:rsid w:val="62CB7D8F"/>
    <w:rsid w:val="62CF1F07"/>
    <w:rsid w:val="62D53C7F"/>
    <w:rsid w:val="62F64E53"/>
    <w:rsid w:val="631A3E82"/>
    <w:rsid w:val="63423851"/>
    <w:rsid w:val="63520FA1"/>
    <w:rsid w:val="635F196A"/>
    <w:rsid w:val="637B2A37"/>
    <w:rsid w:val="63824DE5"/>
    <w:rsid w:val="63900B11"/>
    <w:rsid w:val="639653A1"/>
    <w:rsid w:val="639E04D7"/>
    <w:rsid w:val="639F3A60"/>
    <w:rsid w:val="63C8033F"/>
    <w:rsid w:val="63D02E31"/>
    <w:rsid w:val="63DF4E30"/>
    <w:rsid w:val="63EA2E4F"/>
    <w:rsid w:val="63ED42B6"/>
    <w:rsid w:val="63F273A5"/>
    <w:rsid w:val="64041684"/>
    <w:rsid w:val="640F4CA9"/>
    <w:rsid w:val="6414795B"/>
    <w:rsid w:val="64197BB7"/>
    <w:rsid w:val="64540534"/>
    <w:rsid w:val="64B448BD"/>
    <w:rsid w:val="64D822C8"/>
    <w:rsid w:val="651C02DB"/>
    <w:rsid w:val="65297AC4"/>
    <w:rsid w:val="653471D4"/>
    <w:rsid w:val="65373246"/>
    <w:rsid w:val="6539419B"/>
    <w:rsid w:val="653F43F9"/>
    <w:rsid w:val="65455151"/>
    <w:rsid w:val="655735F0"/>
    <w:rsid w:val="65793FAA"/>
    <w:rsid w:val="658F7E85"/>
    <w:rsid w:val="65F960C7"/>
    <w:rsid w:val="66130277"/>
    <w:rsid w:val="662863E7"/>
    <w:rsid w:val="66426674"/>
    <w:rsid w:val="66657152"/>
    <w:rsid w:val="668071F0"/>
    <w:rsid w:val="66937952"/>
    <w:rsid w:val="66A03903"/>
    <w:rsid w:val="66AB0521"/>
    <w:rsid w:val="66C709CD"/>
    <w:rsid w:val="67271115"/>
    <w:rsid w:val="67411A0E"/>
    <w:rsid w:val="675165A9"/>
    <w:rsid w:val="678C3359"/>
    <w:rsid w:val="67AE0026"/>
    <w:rsid w:val="67C71ABC"/>
    <w:rsid w:val="67DB0DA6"/>
    <w:rsid w:val="67E118E7"/>
    <w:rsid w:val="67E54883"/>
    <w:rsid w:val="67FF6C60"/>
    <w:rsid w:val="6800560B"/>
    <w:rsid w:val="68340443"/>
    <w:rsid w:val="683A0F24"/>
    <w:rsid w:val="683E0845"/>
    <w:rsid w:val="685614A1"/>
    <w:rsid w:val="6872646E"/>
    <w:rsid w:val="68B86187"/>
    <w:rsid w:val="68CE605E"/>
    <w:rsid w:val="68FE2DDD"/>
    <w:rsid w:val="6904012A"/>
    <w:rsid w:val="69197F1B"/>
    <w:rsid w:val="69322B39"/>
    <w:rsid w:val="694D4F42"/>
    <w:rsid w:val="69603AC0"/>
    <w:rsid w:val="696346DB"/>
    <w:rsid w:val="697E1A28"/>
    <w:rsid w:val="69812BF6"/>
    <w:rsid w:val="69823814"/>
    <w:rsid w:val="69C061C9"/>
    <w:rsid w:val="69D010AC"/>
    <w:rsid w:val="69D75368"/>
    <w:rsid w:val="69FE2907"/>
    <w:rsid w:val="6A1A6CEC"/>
    <w:rsid w:val="6A2073E0"/>
    <w:rsid w:val="6A294EFD"/>
    <w:rsid w:val="6A383364"/>
    <w:rsid w:val="6A3D7595"/>
    <w:rsid w:val="6A5E5C2F"/>
    <w:rsid w:val="6A7F29F2"/>
    <w:rsid w:val="6A8C4203"/>
    <w:rsid w:val="6AB00C7E"/>
    <w:rsid w:val="6AB4442C"/>
    <w:rsid w:val="6AD517DB"/>
    <w:rsid w:val="6ADA2599"/>
    <w:rsid w:val="6AF91011"/>
    <w:rsid w:val="6AF956DB"/>
    <w:rsid w:val="6B076AA5"/>
    <w:rsid w:val="6B155298"/>
    <w:rsid w:val="6B1B323F"/>
    <w:rsid w:val="6B2952B0"/>
    <w:rsid w:val="6B571E78"/>
    <w:rsid w:val="6B6139ED"/>
    <w:rsid w:val="6C031375"/>
    <w:rsid w:val="6C0433EE"/>
    <w:rsid w:val="6C1B6A8A"/>
    <w:rsid w:val="6C352CDE"/>
    <w:rsid w:val="6C430C30"/>
    <w:rsid w:val="6C471F1B"/>
    <w:rsid w:val="6C7311EB"/>
    <w:rsid w:val="6C7868A1"/>
    <w:rsid w:val="6C990F7E"/>
    <w:rsid w:val="6CC91949"/>
    <w:rsid w:val="6CE85C39"/>
    <w:rsid w:val="6CEB26CD"/>
    <w:rsid w:val="6D004799"/>
    <w:rsid w:val="6D095A3D"/>
    <w:rsid w:val="6D09691C"/>
    <w:rsid w:val="6D256D16"/>
    <w:rsid w:val="6D2A444E"/>
    <w:rsid w:val="6D3739C9"/>
    <w:rsid w:val="6D4251E5"/>
    <w:rsid w:val="6D486386"/>
    <w:rsid w:val="6D543835"/>
    <w:rsid w:val="6D567910"/>
    <w:rsid w:val="6D5B1FAA"/>
    <w:rsid w:val="6D776F9F"/>
    <w:rsid w:val="6D845101"/>
    <w:rsid w:val="6D884A66"/>
    <w:rsid w:val="6DEB273C"/>
    <w:rsid w:val="6E1B440D"/>
    <w:rsid w:val="6E200F87"/>
    <w:rsid w:val="6E2A6230"/>
    <w:rsid w:val="6E327724"/>
    <w:rsid w:val="6E713B31"/>
    <w:rsid w:val="6E7913DF"/>
    <w:rsid w:val="6EBF406D"/>
    <w:rsid w:val="6EC918DF"/>
    <w:rsid w:val="6ECF1284"/>
    <w:rsid w:val="6ED80A2E"/>
    <w:rsid w:val="6F133971"/>
    <w:rsid w:val="6F16211E"/>
    <w:rsid w:val="6F576BA8"/>
    <w:rsid w:val="6F6E31C5"/>
    <w:rsid w:val="6F9912A1"/>
    <w:rsid w:val="6F9E301B"/>
    <w:rsid w:val="6FAF4733"/>
    <w:rsid w:val="6FDC7716"/>
    <w:rsid w:val="6FE91C2C"/>
    <w:rsid w:val="6FF541B2"/>
    <w:rsid w:val="70237DFD"/>
    <w:rsid w:val="70291CAF"/>
    <w:rsid w:val="70313CAD"/>
    <w:rsid w:val="709D28E2"/>
    <w:rsid w:val="70D527E5"/>
    <w:rsid w:val="70EF7AE6"/>
    <w:rsid w:val="70FC7269"/>
    <w:rsid w:val="71372661"/>
    <w:rsid w:val="71394E9F"/>
    <w:rsid w:val="714B74A0"/>
    <w:rsid w:val="71662B2E"/>
    <w:rsid w:val="71804CC1"/>
    <w:rsid w:val="71991D78"/>
    <w:rsid w:val="71A76285"/>
    <w:rsid w:val="71C71BED"/>
    <w:rsid w:val="72096B4E"/>
    <w:rsid w:val="720C16E4"/>
    <w:rsid w:val="7214262B"/>
    <w:rsid w:val="722004CC"/>
    <w:rsid w:val="722718F7"/>
    <w:rsid w:val="726B427C"/>
    <w:rsid w:val="72A35158"/>
    <w:rsid w:val="72A71381"/>
    <w:rsid w:val="72DC18C0"/>
    <w:rsid w:val="72E04AE4"/>
    <w:rsid w:val="72E8123B"/>
    <w:rsid w:val="72EA0367"/>
    <w:rsid w:val="73135204"/>
    <w:rsid w:val="73223EA7"/>
    <w:rsid w:val="73346957"/>
    <w:rsid w:val="734A2710"/>
    <w:rsid w:val="738606B7"/>
    <w:rsid w:val="73A15F5A"/>
    <w:rsid w:val="73A747BC"/>
    <w:rsid w:val="73CD2FB5"/>
    <w:rsid w:val="73D53217"/>
    <w:rsid w:val="73D663C7"/>
    <w:rsid w:val="73EF1C91"/>
    <w:rsid w:val="73FA7F20"/>
    <w:rsid w:val="74165780"/>
    <w:rsid w:val="74345C8F"/>
    <w:rsid w:val="743A2691"/>
    <w:rsid w:val="743B7F23"/>
    <w:rsid w:val="744D649A"/>
    <w:rsid w:val="745F77CD"/>
    <w:rsid w:val="74612DB3"/>
    <w:rsid w:val="74634DC4"/>
    <w:rsid w:val="746E5D34"/>
    <w:rsid w:val="747667D1"/>
    <w:rsid w:val="747F1593"/>
    <w:rsid w:val="74833F8F"/>
    <w:rsid w:val="749A7077"/>
    <w:rsid w:val="74A54590"/>
    <w:rsid w:val="74A57B5B"/>
    <w:rsid w:val="74A6057E"/>
    <w:rsid w:val="74A70335"/>
    <w:rsid w:val="74AB4ABC"/>
    <w:rsid w:val="74BC0360"/>
    <w:rsid w:val="74C919C5"/>
    <w:rsid w:val="74E15052"/>
    <w:rsid w:val="7506597D"/>
    <w:rsid w:val="751C191F"/>
    <w:rsid w:val="751E7AF3"/>
    <w:rsid w:val="75302301"/>
    <w:rsid w:val="75377953"/>
    <w:rsid w:val="754C07A5"/>
    <w:rsid w:val="75AF3A9C"/>
    <w:rsid w:val="75F07F82"/>
    <w:rsid w:val="760B4013"/>
    <w:rsid w:val="760E26C1"/>
    <w:rsid w:val="761D74C0"/>
    <w:rsid w:val="76280BA9"/>
    <w:rsid w:val="7634259F"/>
    <w:rsid w:val="764C6FC9"/>
    <w:rsid w:val="764F518B"/>
    <w:rsid w:val="765B4184"/>
    <w:rsid w:val="76A46DEC"/>
    <w:rsid w:val="76AD1CCC"/>
    <w:rsid w:val="76B94D70"/>
    <w:rsid w:val="76C44D90"/>
    <w:rsid w:val="76D447B1"/>
    <w:rsid w:val="76D74B06"/>
    <w:rsid w:val="76DF0B20"/>
    <w:rsid w:val="76EE475E"/>
    <w:rsid w:val="76FD167E"/>
    <w:rsid w:val="770E5CB1"/>
    <w:rsid w:val="771228F3"/>
    <w:rsid w:val="773950BF"/>
    <w:rsid w:val="77444ADF"/>
    <w:rsid w:val="774C65DC"/>
    <w:rsid w:val="77703B71"/>
    <w:rsid w:val="777A5245"/>
    <w:rsid w:val="778A13E1"/>
    <w:rsid w:val="77BB72C4"/>
    <w:rsid w:val="77C65167"/>
    <w:rsid w:val="77D13960"/>
    <w:rsid w:val="7801307D"/>
    <w:rsid w:val="78100770"/>
    <w:rsid w:val="784E6646"/>
    <w:rsid w:val="78870827"/>
    <w:rsid w:val="788A6952"/>
    <w:rsid w:val="78907937"/>
    <w:rsid w:val="78A94A71"/>
    <w:rsid w:val="78BC3EA2"/>
    <w:rsid w:val="78C46CA4"/>
    <w:rsid w:val="78CC518D"/>
    <w:rsid w:val="78EE0286"/>
    <w:rsid w:val="78EE420F"/>
    <w:rsid w:val="792167BD"/>
    <w:rsid w:val="79404EF8"/>
    <w:rsid w:val="794B23D0"/>
    <w:rsid w:val="797B0C42"/>
    <w:rsid w:val="79B259BE"/>
    <w:rsid w:val="7A0E0F4F"/>
    <w:rsid w:val="7A1C39D7"/>
    <w:rsid w:val="7A325052"/>
    <w:rsid w:val="7A3F1B38"/>
    <w:rsid w:val="7A657CD1"/>
    <w:rsid w:val="7AB77C69"/>
    <w:rsid w:val="7AC50473"/>
    <w:rsid w:val="7AD904DA"/>
    <w:rsid w:val="7AE70D0D"/>
    <w:rsid w:val="7AF60107"/>
    <w:rsid w:val="7AFC5400"/>
    <w:rsid w:val="7B042D0A"/>
    <w:rsid w:val="7B1540E4"/>
    <w:rsid w:val="7B271A2D"/>
    <w:rsid w:val="7B336438"/>
    <w:rsid w:val="7B40403A"/>
    <w:rsid w:val="7B5579C7"/>
    <w:rsid w:val="7B5F208F"/>
    <w:rsid w:val="7B9D60B1"/>
    <w:rsid w:val="7BA864BD"/>
    <w:rsid w:val="7BB8199B"/>
    <w:rsid w:val="7BEE3DA9"/>
    <w:rsid w:val="7BF31C92"/>
    <w:rsid w:val="7C2264C1"/>
    <w:rsid w:val="7C46470C"/>
    <w:rsid w:val="7C5452A2"/>
    <w:rsid w:val="7C6310C5"/>
    <w:rsid w:val="7C655424"/>
    <w:rsid w:val="7C723021"/>
    <w:rsid w:val="7CAA7B49"/>
    <w:rsid w:val="7CB54D9B"/>
    <w:rsid w:val="7CB60CE9"/>
    <w:rsid w:val="7CE35CB2"/>
    <w:rsid w:val="7D35707F"/>
    <w:rsid w:val="7D477D24"/>
    <w:rsid w:val="7D4A70A6"/>
    <w:rsid w:val="7D514D1F"/>
    <w:rsid w:val="7D5F25E7"/>
    <w:rsid w:val="7D6C2CF8"/>
    <w:rsid w:val="7D7130B6"/>
    <w:rsid w:val="7D971E2A"/>
    <w:rsid w:val="7D9D17F3"/>
    <w:rsid w:val="7DA76305"/>
    <w:rsid w:val="7DAA0485"/>
    <w:rsid w:val="7DCB3BE7"/>
    <w:rsid w:val="7DE656DC"/>
    <w:rsid w:val="7E157F53"/>
    <w:rsid w:val="7E1A6768"/>
    <w:rsid w:val="7E853B86"/>
    <w:rsid w:val="7E900CC2"/>
    <w:rsid w:val="7EA07113"/>
    <w:rsid w:val="7EA44964"/>
    <w:rsid w:val="7EC80068"/>
    <w:rsid w:val="7EF9176B"/>
    <w:rsid w:val="7F0066A8"/>
    <w:rsid w:val="7F0A0607"/>
    <w:rsid w:val="7F273BE0"/>
    <w:rsid w:val="7F316D95"/>
    <w:rsid w:val="7F3815E6"/>
    <w:rsid w:val="7F4A018D"/>
    <w:rsid w:val="7F606991"/>
    <w:rsid w:val="7F6463DF"/>
    <w:rsid w:val="7F8F057E"/>
    <w:rsid w:val="7FD57FB2"/>
    <w:rsid w:val="7FDC5A82"/>
    <w:rsid w:val="7FDD080E"/>
    <w:rsid w:val="7FF82A0D"/>
    <w:rsid w:val="7FFB009E"/>
    <w:rsid w:val="7FFF6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3"/>
    <w:qFormat/>
    <w:uiPriority w:val="0"/>
    <w:pPr>
      <w:keepNext/>
      <w:keepLines/>
      <w:spacing w:before="340" w:after="330" w:line="576" w:lineRule="auto"/>
      <w:outlineLvl w:val="0"/>
    </w:pPr>
    <w:rPr>
      <w:b/>
      <w:kern w:val="44"/>
      <w:sz w:val="44"/>
    </w:rPr>
  </w:style>
  <w:style w:type="paragraph" w:styleId="7">
    <w:name w:val="heading 2"/>
    <w:basedOn w:val="1"/>
    <w:next w:val="1"/>
    <w:link w:val="54"/>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7"/>
    <w:next w:val="1"/>
    <w:link w:val="55"/>
    <w:qFormat/>
    <w:uiPriority w:val="0"/>
    <w:pPr>
      <w:keepNext/>
      <w:keepLines/>
      <w:spacing w:before="260" w:after="260" w:line="412" w:lineRule="auto"/>
      <w:outlineLvl w:val="2"/>
    </w:pPr>
    <w:rPr>
      <w:sz w:val="32"/>
      <w:szCs w:val="32"/>
    </w:rPr>
  </w:style>
  <w:style w:type="paragraph" w:styleId="9">
    <w:name w:val="heading 4"/>
    <w:basedOn w:val="1"/>
    <w:next w:val="1"/>
    <w:link w:val="56"/>
    <w:qFormat/>
    <w:uiPriority w:val="0"/>
    <w:pPr>
      <w:keepNext/>
      <w:keepLines/>
      <w:spacing w:line="360" w:lineRule="auto"/>
      <w:outlineLvl w:val="3"/>
    </w:pPr>
    <w:rPr>
      <w:rFonts w:ascii="Arial" w:hAnsi="Arial"/>
      <w:b/>
    </w:rPr>
  </w:style>
  <w:style w:type="paragraph" w:styleId="10">
    <w:name w:val="heading 5"/>
    <w:basedOn w:val="1"/>
    <w:next w:val="1"/>
    <w:link w:val="57"/>
    <w:qFormat/>
    <w:uiPriority w:val="0"/>
    <w:pPr>
      <w:keepNext/>
      <w:keepLines/>
      <w:spacing w:before="280" w:after="290" w:line="376" w:lineRule="auto"/>
      <w:outlineLvl w:val="4"/>
    </w:pPr>
    <w:rPr>
      <w:rFonts w:ascii="宋体"/>
      <w:b/>
      <w:bCs/>
      <w:kern w:val="0"/>
      <w:sz w:val="28"/>
      <w:szCs w:val="28"/>
    </w:rPr>
  </w:style>
  <w:style w:type="paragraph" w:styleId="11">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2">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3">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4">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4">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63"/>
    <w:qFormat/>
    <w:uiPriority w:val="99"/>
    <w:pPr>
      <w:ind w:firstLine="420" w:firstLineChars="100"/>
    </w:pPr>
    <w:rPr>
      <w:rFonts w:ascii="宋体"/>
      <w:kern w:val="0"/>
      <w:sz w:val="34"/>
    </w:rPr>
  </w:style>
  <w:style w:type="paragraph" w:styleId="3">
    <w:name w:val="Body Text"/>
    <w:basedOn w:val="1"/>
    <w:link w:val="62"/>
    <w:unhideWhenUsed/>
    <w:qFormat/>
    <w:uiPriority w:val="99"/>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68"/>
    <w:qFormat/>
    <w:uiPriority w:val="0"/>
    <w:pPr>
      <w:spacing w:after="120"/>
      <w:ind w:left="420" w:leftChars="200"/>
    </w:pPr>
    <w:rPr>
      <w:rFonts w:ascii="宋体"/>
      <w:kern w:val="0"/>
      <w:sz w:val="34"/>
    </w:rPr>
  </w:style>
  <w:style w:type="paragraph" w:styleId="15">
    <w:name w:val="annotation subject"/>
    <w:basedOn w:val="16"/>
    <w:next w:val="16"/>
    <w:link w:val="65"/>
    <w:qFormat/>
    <w:uiPriority w:val="0"/>
    <w:rPr>
      <w:b/>
      <w:bCs/>
    </w:rPr>
  </w:style>
  <w:style w:type="paragraph" w:styleId="16">
    <w:name w:val="annotation text"/>
    <w:basedOn w:val="1"/>
    <w:link w:val="64"/>
    <w:unhideWhenUsed/>
    <w:qFormat/>
    <w:uiPriority w:val="0"/>
    <w:pPr>
      <w:jc w:val="left"/>
    </w:pPr>
  </w:style>
  <w:style w:type="paragraph" w:styleId="17">
    <w:name w:val="toc 7"/>
    <w:basedOn w:val="1"/>
    <w:next w:val="1"/>
    <w:qFormat/>
    <w:uiPriority w:val="0"/>
    <w:pPr>
      <w:ind w:left="2520" w:leftChars="1200"/>
    </w:pPr>
    <w:rPr>
      <w:rFonts w:ascii="宋体"/>
      <w:kern w:val="0"/>
      <w:sz w:val="34"/>
    </w:rPr>
  </w:style>
  <w:style w:type="paragraph" w:styleId="18">
    <w:name w:val="Normal Indent"/>
    <w:basedOn w:val="1"/>
    <w:qFormat/>
    <w:uiPriority w:val="0"/>
    <w:pPr>
      <w:ind w:firstLine="420" w:firstLineChars="200"/>
    </w:pPr>
    <w:rPr>
      <w:rFonts w:ascii="宋体"/>
      <w:kern w:val="0"/>
      <w:sz w:val="34"/>
    </w:rPr>
  </w:style>
  <w:style w:type="paragraph" w:styleId="19">
    <w:name w:val="caption"/>
    <w:basedOn w:val="1"/>
    <w:next w:val="1"/>
    <w:qFormat/>
    <w:uiPriority w:val="0"/>
    <w:rPr>
      <w:rFonts w:ascii="Cambria" w:hAnsi="Cambria" w:eastAsia="黑体"/>
      <w:sz w:val="20"/>
    </w:rPr>
  </w:style>
  <w:style w:type="paragraph" w:styleId="20">
    <w:name w:val="Document Map"/>
    <w:basedOn w:val="1"/>
    <w:link w:val="66"/>
    <w:qFormat/>
    <w:uiPriority w:val="0"/>
    <w:pPr>
      <w:shd w:val="clear" w:color="auto" w:fill="000080"/>
    </w:pPr>
  </w:style>
  <w:style w:type="paragraph" w:styleId="21">
    <w:name w:val="Body Text 3"/>
    <w:basedOn w:val="1"/>
    <w:link w:val="67"/>
    <w:qFormat/>
    <w:uiPriority w:val="0"/>
    <w:rPr>
      <w:rFonts w:ascii="宋体"/>
      <w:sz w:val="24"/>
    </w:rPr>
  </w:style>
  <w:style w:type="paragraph" w:styleId="22">
    <w:name w:val="index 4"/>
    <w:basedOn w:val="1"/>
    <w:next w:val="1"/>
    <w:qFormat/>
    <w:uiPriority w:val="0"/>
    <w:pPr>
      <w:ind w:left="600" w:leftChars="600"/>
    </w:pPr>
    <w:rPr>
      <w:szCs w:val="24"/>
    </w:rPr>
  </w:style>
  <w:style w:type="paragraph" w:styleId="23">
    <w:name w:val="toc 5"/>
    <w:basedOn w:val="1"/>
    <w:next w:val="1"/>
    <w:qFormat/>
    <w:uiPriority w:val="0"/>
    <w:pPr>
      <w:ind w:left="1680" w:leftChars="800"/>
    </w:pPr>
    <w:rPr>
      <w:rFonts w:ascii="宋体"/>
      <w:kern w:val="0"/>
      <w:sz w:val="34"/>
    </w:rPr>
  </w:style>
  <w:style w:type="paragraph" w:styleId="24">
    <w:name w:val="toc 3"/>
    <w:basedOn w:val="1"/>
    <w:next w:val="1"/>
    <w:qFormat/>
    <w:uiPriority w:val="0"/>
    <w:pPr>
      <w:tabs>
        <w:tab w:val="right" w:leader="dot" w:pos="9060"/>
      </w:tabs>
    </w:pPr>
    <w:rPr>
      <w:szCs w:val="24"/>
    </w:rPr>
  </w:style>
  <w:style w:type="paragraph" w:styleId="25">
    <w:name w:val="Plain Text"/>
    <w:basedOn w:val="1"/>
    <w:link w:val="69"/>
    <w:qFormat/>
    <w:uiPriority w:val="0"/>
    <w:rPr>
      <w:rFonts w:ascii="宋体"/>
    </w:rPr>
  </w:style>
  <w:style w:type="paragraph" w:styleId="26">
    <w:name w:val="toc 8"/>
    <w:basedOn w:val="1"/>
    <w:next w:val="1"/>
    <w:qFormat/>
    <w:uiPriority w:val="0"/>
    <w:pPr>
      <w:ind w:left="2940"/>
      <w:jc w:val="left"/>
    </w:pPr>
  </w:style>
  <w:style w:type="paragraph" w:styleId="27">
    <w:name w:val="Date"/>
    <w:basedOn w:val="1"/>
    <w:next w:val="1"/>
    <w:link w:val="70"/>
    <w:qFormat/>
    <w:uiPriority w:val="0"/>
    <w:pPr>
      <w:ind w:left="2500" w:leftChars="2500"/>
    </w:pPr>
  </w:style>
  <w:style w:type="paragraph" w:styleId="28">
    <w:name w:val="Body Text Indent 2"/>
    <w:basedOn w:val="1"/>
    <w:link w:val="71"/>
    <w:qFormat/>
    <w:uiPriority w:val="0"/>
    <w:pPr>
      <w:spacing w:after="120" w:line="480" w:lineRule="auto"/>
      <w:ind w:left="200" w:leftChars="200"/>
    </w:pPr>
  </w:style>
  <w:style w:type="paragraph" w:styleId="29">
    <w:name w:val="Balloon Text"/>
    <w:basedOn w:val="1"/>
    <w:link w:val="72"/>
    <w:qFormat/>
    <w:uiPriority w:val="0"/>
    <w:rPr>
      <w:sz w:val="18"/>
      <w:szCs w:val="18"/>
    </w:rPr>
  </w:style>
  <w:style w:type="paragraph" w:styleId="30">
    <w:name w:val="footer"/>
    <w:basedOn w:val="1"/>
    <w:link w:val="73"/>
    <w:qFormat/>
    <w:uiPriority w:val="99"/>
    <w:pPr>
      <w:tabs>
        <w:tab w:val="center" w:pos="4153"/>
        <w:tab w:val="right" w:pos="8306"/>
      </w:tabs>
      <w:snapToGrid w:val="0"/>
      <w:jc w:val="left"/>
    </w:pPr>
    <w:rPr>
      <w:sz w:val="18"/>
    </w:rPr>
  </w:style>
  <w:style w:type="paragraph" w:styleId="31">
    <w:name w:val="header"/>
    <w:basedOn w:val="1"/>
    <w:link w:val="74"/>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0"/>
    <w:pPr>
      <w:tabs>
        <w:tab w:val="right" w:leader="dot" w:pos="9060"/>
      </w:tabs>
      <w:spacing w:line="580" w:lineRule="exact"/>
    </w:pPr>
    <w:rPr>
      <w:rFonts w:ascii="黑体" w:eastAsia="黑体"/>
      <w:kern w:val="0"/>
    </w:rPr>
  </w:style>
  <w:style w:type="paragraph" w:styleId="33">
    <w:name w:val="toc 4"/>
    <w:basedOn w:val="1"/>
    <w:next w:val="1"/>
    <w:qFormat/>
    <w:uiPriority w:val="0"/>
    <w:pPr>
      <w:ind w:left="1260" w:leftChars="600"/>
    </w:pPr>
    <w:rPr>
      <w:rFonts w:ascii="宋体"/>
      <w:kern w:val="0"/>
      <w:sz w:val="34"/>
    </w:rPr>
  </w:style>
  <w:style w:type="paragraph" w:styleId="34">
    <w:name w:val="Subtitle"/>
    <w:basedOn w:val="1"/>
    <w:next w:val="1"/>
    <w:link w:val="7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76"/>
    <w:qFormat/>
    <w:uiPriority w:val="0"/>
    <w:pPr>
      <w:snapToGrid w:val="0"/>
      <w:jc w:val="left"/>
    </w:pPr>
    <w:rPr>
      <w:sz w:val="18"/>
    </w:rPr>
  </w:style>
  <w:style w:type="paragraph" w:styleId="36">
    <w:name w:val="toc 6"/>
    <w:basedOn w:val="1"/>
    <w:next w:val="1"/>
    <w:qFormat/>
    <w:uiPriority w:val="0"/>
    <w:pPr>
      <w:ind w:left="2100" w:leftChars="1000"/>
    </w:pPr>
    <w:rPr>
      <w:rFonts w:ascii="宋体"/>
      <w:kern w:val="0"/>
      <w:sz w:val="34"/>
    </w:rPr>
  </w:style>
  <w:style w:type="paragraph" w:styleId="37">
    <w:name w:val="Body Text Indent 3"/>
    <w:basedOn w:val="1"/>
    <w:link w:val="77"/>
    <w:qFormat/>
    <w:uiPriority w:val="0"/>
    <w:pPr>
      <w:ind w:firstLine="200" w:firstLineChars="200"/>
    </w:pPr>
    <w:rPr>
      <w:rFonts w:ascii="宋体"/>
    </w:rPr>
  </w:style>
  <w:style w:type="paragraph" w:styleId="38">
    <w:name w:val="toc 2"/>
    <w:basedOn w:val="1"/>
    <w:next w:val="1"/>
    <w:qFormat/>
    <w:uiPriority w:val="0"/>
    <w:pPr>
      <w:ind w:left="420" w:leftChars="200"/>
    </w:pPr>
    <w:rPr>
      <w:rFonts w:ascii="宋体"/>
      <w:kern w:val="0"/>
      <w:sz w:val="34"/>
    </w:rPr>
  </w:style>
  <w:style w:type="paragraph" w:styleId="39">
    <w:name w:val="toc 9"/>
    <w:basedOn w:val="1"/>
    <w:next w:val="1"/>
    <w:qFormat/>
    <w:uiPriority w:val="0"/>
    <w:pPr>
      <w:ind w:left="3360" w:leftChars="1600"/>
    </w:pPr>
    <w:rPr>
      <w:rFonts w:ascii="宋体"/>
      <w:kern w:val="0"/>
      <w:sz w:val="34"/>
    </w:rPr>
  </w:style>
  <w:style w:type="paragraph" w:styleId="40">
    <w:name w:val="Body Text 2"/>
    <w:basedOn w:val="1"/>
    <w:link w:val="78"/>
    <w:unhideWhenUsed/>
    <w:qFormat/>
    <w:uiPriority w:val="0"/>
    <w:pPr>
      <w:autoSpaceDE w:val="0"/>
      <w:autoSpaceDN w:val="0"/>
      <w:adjustRightInd w:val="0"/>
      <w:spacing w:after="120" w:line="480" w:lineRule="auto"/>
      <w:jc w:val="left"/>
      <w:textAlignment w:val="baseline"/>
    </w:pPr>
    <w:rPr>
      <w:kern w:val="20"/>
      <w:sz w:val="22"/>
    </w:rPr>
  </w:style>
  <w:style w:type="paragraph" w:styleId="41">
    <w:name w:val="Normal (Web)"/>
    <w:basedOn w:val="1"/>
    <w:qFormat/>
    <w:uiPriority w:val="0"/>
    <w:pPr>
      <w:widowControl/>
      <w:spacing w:before="100" w:beforeAutospacing="1" w:after="100" w:afterAutospacing="1"/>
      <w:jc w:val="left"/>
    </w:pPr>
    <w:rPr>
      <w:rFonts w:ascii="宋体"/>
      <w:kern w:val="0"/>
      <w:sz w:val="24"/>
    </w:rPr>
  </w:style>
  <w:style w:type="paragraph" w:styleId="42">
    <w:name w:val="index 1"/>
    <w:basedOn w:val="1"/>
    <w:next w:val="1"/>
    <w:qFormat/>
    <w:uiPriority w:val="0"/>
  </w:style>
  <w:style w:type="paragraph" w:styleId="43">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rPr>
  </w:style>
  <w:style w:type="character" w:styleId="45">
    <w:name w:val="Strong"/>
    <w:basedOn w:val="44"/>
    <w:qFormat/>
    <w:uiPriority w:val="0"/>
    <w:rPr>
      <w:b/>
      <w:bCs/>
    </w:rPr>
  </w:style>
  <w:style w:type="character" w:styleId="46">
    <w:name w:val="page number"/>
    <w:qFormat/>
    <w:uiPriority w:val="99"/>
  </w:style>
  <w:style w:type="character" w:styleId="47">
    <w:name w:val="FollowedHyperlink"/>
    <w:basedOn w:val="44"/>
    <w:qFormat/>
    <w:uiPriority w:val="0"/>
    <w:rPr>
      <w:color w:val="800080"/>
      <w:u w:val="single"/>
    </w:rPr>
  </w:style>
  <w:style w:type="character" w:styleId="48">
    <w:name w:val="Emphasis"/>
    <w:qFormat/>
    <w:uiPriority w:val="0"/>
    <w:rPr>
      <w:i/>
      <w:iCs/>
    </w:rPr>
  </w:style>
  <w:style w:type="character" w:styleId="49">
    <w:name w:val="Hyperlink"/>
    <w:basedOn w:val="44"/>
    <w:qFormat/>
    <w:uiPriority w:val="99"/>
    <w:rPr>
      <w:color w:val="0000FF"/>
      <w:u w:val="single"/>
    </w:rPr>
  </w:style>
  <w:style w:type="character" w:styleId="50">
    <w:name w:val="annotation reference"/>
    <w:basedOn w:val="44"/>
    <w:qFormat/>
    <w:uiPriority w:val="0"/>
    <w:rPr>
      <w:sz w:val="21"/>
      <w:szCs w:val="21"/>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3">
    <w:name w:val="标题 1 字符"/>
    <w:basedOn w:val="44"/>
    <w:link w:val="6"/>
    <w:qFormat/>
    <w:uiPriority w:val="0"/>
    <w:rPr>
      <w:rFonts w:ascii="Times New Roman" w:hAnsi="Times New Roman" w:eastAsia="宋体" w:cs="Times New Roman"/>
      <w:b/>
      <w:kern w:val="44"/>
      <w:sz w:val="44"/>
      <w:szCs w:val="20"/>
    </w:rPr>
  </w:style>
  <w:style w:type="character" w:customStyle="1" w:styleId="54">
    <w:name w:val="标题 2 字符"/>
    <w:basedOn w:val="44"/>
    <w:link w:val="7"/>
    <w:qFormat/>
    <w:uiPriority w:val="0"/>
    <w:rPr>
      <w:rFonts w:ascii="Arial" w:hAnsi="Arial" w:eastAsia="黑体" w:cs="Times New Roman"/>
      <w:b/>
      <w:bCs/>
      <w:kern w:val="0"/>
      <w:sz w:val="32"/>
      <w:szCs w:val="32"/>
    </w:rPr>
  </w:style>
  <w:style w:type="character" w:customStyle="1" w:styleId="55">
    <w:name w:val="标题 3 字符"/>
    <w:basedOn w:val="44"/>
    <w:link w:val="8"/>
    <w:qFormat/>
    <w:uiPriority w:val="0"/>
    <w:rPr>
      <w:rFonts w:ascii="Times New Roman" w:hAnsi="Times New Roman" w:eastAsia="宋体" w:cs="Times New Roman"/>
      <w:b/>
      <w:bCs/>
      <w:sz w:val="32"/>
      <w:szCs w:val="32"/>
    </w:rPr>
  </w:style>
  <w:style w:type="character" w:customStyle="1" w:styleId="56">
    <w:name w:val="标题 4 字符"/>
    <w:basedOn w:val="44"/>
    <w:link w:val="9"/>
    <w:qFormat/>
    <w:uiPriority w:val="0"/>
    <w:rPr>
      <w:rFonts w:ascii="Arial" w:hAnsi="Arial" w:eastAsia="宋体" w:cs="Times New Roman"/>
      <w:b/>
      <w:szCs w:val="20"/>
    </w:rPr>
  </w:style>
  <w:style w:type="character" w:customStyle="1" w:styleId="57">
    <w:name w:val="标题 5 字符"/>
    <w:basedOn w:val="44"/>
    <w:link w:val="10"/>
    <w:qFormat/>
    <w:uiPriority w:val="0"/>
    <w:rPr>
      <w:rFonts w:ascii="宋体" w:hAnsi="Times New Roman" w:eastAsia="宋体" w:cs="Times New Roman"/>
      <w:b/>
      <w:bCs/>
      <w:kern w:val="0"/>
      <w:sz w:val="28"/>
      <w:szCs w:val="28"/>
    </w:rPr>
  </w:style>
  <w:style w:type="character" w:customStyle="1" w:styleId="58">
    <w:name w:val="标题 6 字符"/>
    <w:basedOn w:val="44"/>
    <w:link w:val="11"/>
    <w:qFormat/>
    <w:uiPriority w:val="0"/>
    <w:rPr>
      <w:rFonts w:ascii="Arial" w:hAnsi="Arial" w:eastAsia="黑体" w:cs="Times New Roman"/>
      <w:b/>
      <w:bCs/>
      <w:kern w:val="0"/>
      <w:sz w:val="24"/>
      <w:szCs w:val="20"/>
    </w:rPr>
  </w:style>
  <w:style w:type="character" w:customStyle="1" w:styleId="59">
    <w:name w:val="标题 7 字符"/>
    <w:basedOn w:val="44"/>
    <w:link w:val="12"/>
    <w:qFormat/>
    <w:uiPriority w:val="0"/>
    <w:rPr>
      <w:rFonts w:ascii="宋体" w:hAnsi="Times New Roman" w:eastAsia="宋体" w:cs="Times New Roman"/>
      <w:b/>
      <w:bCs/>
      <w:kern w:val="0"/>
      <w:sz w:val="24"/>
      <w:szCs w:val="20"/>
    </w:rPr>
  </w:style>
  <w:style w:type="character" w:customStyle="1" w:styleId="60">
    <w:name w:val="标题 8 字符"/>
    <w:basedOn w:val="44"/>
    <w:link w:val="13"/>
    <w:qFormat/>
    <w:uiPriority w:val="0"/>
    <w:rPr>
      <w:rFonts w:ascii="Arial" w:hAnsi="Arial" w:eastAsia="黑体" w:cs="Times New Roman"/>
      <w:kern w:val="0"/>
      <w:sz w:val="24"/>
      <w:szCs w:val="20"/>
    </w:rPr>
  </w:style>
  <w:style w:type="character" w:customStyle="1" w:styleId="61">
    <w:name w:val="标题 9 字符"/>
    <w:basedOn w:val="44"/>
    <w:link w:val="14"/>
    <w:qFormat/>
    <w:uiPriority w:val="0"/>
    <w:rPr>
      <w:rFonts w:ascii="Arial" w:hAnsi="Arial" w:eastAsia="黑体" w:cs="Times New Roman"/>
      <w:kern w:val="0"/>
      <w:sz w:val="34"/>
      <w:szCs w:val="21"/>
    </w:rPr>
  </w:style>
  <w:style w:type="character" w:customStyle="1" w:styleId="62">
    <w:name w:val="正文文本 字符"/>
    <w:basedOn w:val="44"/>
    <w:link w:val="3"/>
    <w:qFormat/>
    <w:uiPriority w:val="0"/>
    <w:rPr>
      <w:rFonts w:ascii="Times New Roman" w:hAnsi="Times New Roman" w:eastAsia="宋体" w:cs="Times New Roman"/>
      <w:szCs w:val="20"/>
    </w:rPr>
  </w:style>
  <w:style w:type="character" w:customStyle="1" w:styleId="63">
    <w:name w:val="正文文本首行缩进 字符"/>
    <w:basedOn w:val="62"/>
    <w:link w:val="2"/>
    <w:qFormat/>
    <w:uiPriority w:val="0"/>
    <w:rPr>
      <w:rFonts w:ascii="宋体" w:hAnsi="Times New Roman" w:eastAsia="宋体" w:cs="Times New Roman"/>
      <w:kern w:val="0"/>
      <w:sz w:val="34"/>
      <w:szCs w:val="20"/>
    </w:rPr>
  </w:style>
  <w:style w:type="character" w:customStyle="1" w:styleId="64">
    <w:name w:val="批注文字 字符"/>
    <w:basedOn w:val="44"/>
    <w:link w:val="16"/>
    <w:qFormat/>
    <w:uiPriority w:val="0"/>
    <w:rPr>
      <w:rFonts w:ascii="Times New Roman" w:hAnsi="Times New Roman" w:eastAsia="宋体" w:cs="Times New Roman"/>
      <w:szCs w:val="20"/>
    </w:rPr>
  </w:style>
  <w:style w:type="character" w:customStyle="1" w:styleId="65">
    <w:name w:val="批注主题 字符"/>
    <w:basedOn w:val="64"/>
    <w:link w:val="15"/>
    <w:qFormat/>
    <w:uiPriority w:val="0"/>
    <w:rPr>
      <w:rFonts w:ascii="Times New Roman" w:hAnsi="Times New Roman" w:eastAsia="宋体" w:cs="Times New Roman"/>
      <w:b/>
      <w:bCs/>
      <w:szCs w:val="20"/>
    </w:rPr>
  </w:style>
  <w:style w:type="character" w:customStyle="1" w:styleId="66">
    <w:name w:val="文档结构图 字符"/>
    <w:basedOn w:val="44"/>
    <w:link w:val="20"/>
    <w:qFormat/>
    <w:uiPriority w:val="0"/>
    <w:rPr>
      <w:rFonts w:ascii="Times New Roman" w:hAnsi="Times New Roman" w:eastAsia="宋体" w:cs="Times New Roman"/>
      <w:szCs w:val="20"/>
      <w:shd w:val="clear" w:color="auto" w:fill="000080"/>
    </w:rPr>
  </w:style>
  <w:style w:type="character" w:customStyle="1" w:styleId="67">
    <w:name w:val="正文文本 3 字符"/>
    <w:basedOn w:val="44"/>
    <w:link w:val="21"/>
    <w:qFormat/>
    <w:uiPriority w:val="0"/>
    <w:rPr>
      <w:rFonts w:ascii="宋体" w:hAnsi="Times New Roman" w:eastAsia="宋体" w:cs="Times New Roman"/>
      <w:sz w:val="24"/>
      <w:szCs w:val="20"/>
    </w:rPr>
  </w:style>
  <w:style w:type="character" w:customStyle="1" w:styleId="68">
    <w:name w:val="正文文本缩进 字符"/>
    <w:basedOn w:val="44"/>
    <w:link w:val="5"/>
    <w:qFormat/>
    <w:uiPriority w:val="0"/>
    <w:rPr>
      <w:rFonts w:ascii="宋体" w:hAnsi="Times New Roman" w:eastAsia="宋体" w:cs="Times New Roman"/>
      <w:kern w:val="0"/>
      <w:sz w:val="34"/>
      <w:szCs w:val="20"/>
    </w:rPr>
  </w:style>
  <w:style w:type="character" w:customStyle="1" w:styleId="69">
    <w:name w:val="纯文本 字符"/>
    <w:basedOn w:val="44"/>
    <w:link w:val="25"/>
    <w:qFormat/>
    <w:uiPriority w:val="0"/>
    <w:rPr>
      <w:rFonts w:ascii="宋体" w:hAnsi="Times New Roman" w:eastAsia="宋体" w:cs="Times New Roman"/>
      <w:szCs w:val="20"/>
    </w:rPr>
  </w:style>
  <w:style w:type="character" w:customStyle="1" w:styleId="70">
    <w:name w:val="日期 字符"/>
    <w:basedOn w:val="44"/>
    <w:link w:val="27"/>
    <w:qFormat/>
    <w:uiPriority w:val="0"/>
    <w:rPr>
      <w:rFonts w:ascii="Times New Roman" w:hAnsi="Times New Roman" w:eastAsia="宋体" w:cs="Times New Roman"/>
      <w:szCs w:val="20"/>
    </w:rPr>
  </w:style>
  <w:style w:type="character" w:customStyle="1" w:styleId="71">
    <w:name w:val="正文文本缩进 2 字符"/>
    <w:basedOn w:val="44"/>
    <w:link w:val="28"/>
    <w:qFormat/>
    <w:uiPriority w:val="0"/>
    <w:rPr>
      <w:rFonts w:ascii="Times New Roman" w:hAnsi="Times New Roman" w:eastAsia="宋体" w:cs="Times New Roman"/>
      <w:szCs w:val="20"/>
    </w:rPr>
  </w:style>
  <w:style w:type="character" w:customStyle="1" w:styleId="72">
    <w:name w:val="批注框文本 字符"/>
    <w:basedOn w:val="44"/>
    <w:link w:val="29"/>
    <w:qFormat/>
    <w:uiPriority w:val="0"/>
    <w:rPr>
      <w:rFonts w:ascii="Times New Roman" w:hAnsi="Times New Roman" w:eastAsia="宋体" w:cs="Times New Roman"/>
      <w:sz w:val="18"/>
      <w:szCs w:val="18"/>
    </w:rPr>
  </w:style>
  <w:style w:type="character" w:customStyle="1" w:styleId="73">
    <w:name w:val="页脚 字符"/>
    <w:basedOn w:val="44"/>
    <w:link w:val="30"/>
    <w:qFormat/>
    <w:uiPriority w:val="99"/>
    <w:rPr>
      <w:rFonts w:ascii="Times New Roman" w:hAnsi="Times New Roman" w:eastAsia="宋体" w:cs="Times New Roman"/>
      <w:sz w:val="18"/>
      <w:szCs w:val="20"/>
    </w:rPr>
  </w:style>
  <w:style w:type="character" w:customStyle="1" w:styleId="74">
    <w:name w:val="页眉 字符"/>
    <w:basedOn w:val="44"/>
    <w:link w:val="31"/>
    <w:qFormat/>
    <w:uiPriority w:val="0"/>
    <w:rPr>
      <w:rFonts w:ascii="Times New Roman" w:hAnsi="Times New Roman" w:eastAsia="宋体" w:cs="Times New Roman"/>
      <w:sz w:val="18"/>
      <w:szCs w:val="20"/>
    </w:rPr>
  </w:style>
  <w:style w:type="character" w:customStyle="1" w:styleId="75">
    <w:name w:val="副标题 字符"/>
    <w:basedOn w:val="44"/>
    <w:link w:val="34"/>
    <w:qFormat/>
    <w:uiPriority w:val="0"/>
    <w:rPr>
      <w:rFonts w:ascii="Cambria" w:hAnsi="Cambria" w:eastAsia="宋体" w:cs="Times New Roman"/>
      <w:b/>
      <w:bCs/>
      <w:kern w:val="28"/>
      <w:sz w:val="32"/>
      <w:szCs w:val="32"/>
    </w:rPr>
  </w:style>
  <w:style w:type="character" w:customStyle="1" w:styleId="76">
    <w:name w:val="脚注文本 字符"/>
    <w:basedOn w:val="44"/>
    <w:link w:val="35"/>
    <w:qFormat/>
    <w:uiPriority w:val="0"/>
    <w:rPr>
      <w:rFonts w:ascii="Times New Roman" w:hAnsi="Times New Roman" w:eastAsia="宋体" w:cs="Times New Roman"/>
      <w:sz w:val="18"/>
      <w:szCs w:val="20"/>
    </w:rPr>
  </w:style>
  <w:style w:type="character" w:customStyle="1" w:styleId="77">
    <w:name w:val="正文文本缩进 3 字符"/>
    <w:basedOn w:val="44"/>
    <w:link w:val="37"/>
    <w:qFormat/>
    <w:uiPriority w:val="0"/>
    <w:rPr>
      <w:rFonts w:ascii="宋体" w:hAnsi="Times New Roman" w:eastAsia="宋体" w:cs="Times New Roman"/>
      <w:szCs w:val="20"/>
    </w:rPr>
  </w:style>
  <w:style w:type="character" w:customStyle="1" w:styleId="78">
    <w:name w:val="正文文本 2 字符"/>
    <w:basedOn w:val="44"/>
    <w:link w:val="40"/>
    <w:qFormat/>
    <w:uiPriority w:val="0"/>
    <w:rPr>
      <w:rFonts w:ascii="Times New Roman" w:hAnsi="Times New Roman" w:eastAsia="宋体" w:cs="Times New Roman"/>
      <w:kern w:val="20"/>
      <w:sz w:val="22"/>
      <w:szCs w:val="20"/>
    </w:rPr>
  </w:style>
  <w:style w:type="character" w:customStyle="1" w:styleId="79">
    <w:name w:val="标题 字符"/>
    <w:basedOn w:val="44"/>
    <w:link w:val="43"/>
    <w:qFormat/>
    <w:uiPriority w:val="0"/>
    <w:rPr>
      <w:rFonts w:ascii="Arial" w:hAnsi="Arial" w:eastAsia="宋体" w:cs="Times New Roman"/>
      <w:b/>
      <w:kern w:val="0"/>
      <w:sz w:val="32"/>
      <w:szCs w:val="20"/>
    </w:rPr>
  </w:style>
  <w:style w:type="character" w:customStyle="1" w:styleId="80">
    <w:name w:val="明显强调1"/>
    <w:qFormat/>
    <w:uiPriority w:val="0"/>
    <w:rPr>
      <w:b/>
      <w:bCs/>
      <w:i/>
      <w:iCs/>
      <w:color w:val="4F81BD"/>
    </w:rPr>
  </w:style>
  <w:style w:type="character" w:customStyle="1" w:styleId="81">
    <w:name w:val="标题4 Char Char"/>
    <w:link w:val="82"/>
    <w:qFormat/>
    <w:uiPriority w:val="0"/>
    <w:rPr>
      <w:rFonts w:ascii="Arial" w:hAnsi="Arial"/>
      <w:b/>
      <w:bCs/>
      <w:sz w:val="24"/>
      <w:szCs w:val="32"/>
    </w:rPr>
  </w:style>
  <w:style w:type="paragraph" w:customStyle="1" w:styleId="82">
    <w:name w:val="标题4"/>
    <w:basedOn w:val="7"/>
    <w:next w:val="22"/>
    <w:link w:val="81"/>
    <w:qFormat/>
    <w:uiPriority w:val="0"/>
    <w:pPr>
      <w:spacing w:line="413" w:lineRule="auto"/>
    </w:pPr>
    <w:rPr>
      <w:rFonts w:eastAsiaTheme="minorEastAsia" w:cstheme="minorBidi"/>
      <w:kern w:val="2"/>
      <w:sz w:val="24"/>
    </w:rPr>
  </w:style>
  <w:style w:type="character" w:customStyle="1" w:styleId="83">
    <w:name w:val="不明显参考1"/>
    <w:qFormat/>
    <w:uiPriority w:val="0"/>
    <w:rPr>
      <w:smallCaps/>
      <w:color w:val="C0504D"/>
      <w:u w:val="single"/>
    </w:rPr>
  </w:style>
  <w:style w:type="character" w:customStyle="1" w:styleId="84">
    <w:name w:val="正文文本 Char1"/>
    <w:qFormat/>
    <w:uiPriority w:val="0"/>
    <w:rPr>
      <w:kern w:val="2"/>
      <w:sz w:val="21"/>
      <w:szCs w:val="22"/>
    </w:rPr>
  </w:style>
  <w:style w:type="character" w:customStyle="1" w:styleId="85">
    <w:name w:val="引用 Char"/>
    <w:qFormat/>
    <w:uiPriority w:val="0"/>
    <w:rPr>
      <w:i/>
      <w:iCs/>
      <w:color w:val="000000"/>
    </w:rPr>
  </w:style>
  <w:style w:type="paragraph" w:customStyle="1" w:styleId="86">
    <w:name w:val="引用1"/>
    <w:basedOn w:val="1"/>
    <w:next w:val="1"/>
    <w:link w:val="87"/>
    <w:qFormat/>
    <w:uiPriority w:val="0"/>
    <w:rPr>
      <w:rFonts w:asciiTheme="minorHAnsi" w:hAnsiTheme="minorHAnsi" w:eastAsiaTheme="minorEastAsia" w:cstheme="minorBidi"/>
      <w:i/>
      <w:iCs/>
      <w:color w:val="000000"/>
      <w:szCs w:val="22"/>
    </w:rPr>
  </w:style>
  <w:style w:type="character" w:customStyle="1" w:styleId="87">
    <w:name w:val="引用 Char1"/>
    <w:basedOn w:val="44"/>
    <w:link w:val="86"/>
    <w:qFormat/>
    <w:uiPriority w:val="0"/>
    <w:rPr>
      <w:rFonts w:ascii="Times New Roman" w:hAnsi="Times New Roman" w:eastAsia="宋体" w:cs="Times New Roman"/>
      <w:i/>
      <w:iCs/>
      <w:color w:val="000000" w:themeColor="text1"/>
      <w:szCs w:val="20"/>
      <w14:textFill>
        <w14:solidFill>
          <w14:schemeClr w14:val="tx1"/>
        </w14:solidFill>
      </w14:textFill>
    </w:rPr>
  </w:style>
  <w:style w:type="character" w:customStyle="1" w:styleId="88">
    <w:name w:val="明显参考1"/>
    <w:qFormat/>
    <w:uiPriority w:val="0"/>
    <w:rPr>
      <w:b/>
      <w:bCs/>
      <w:smallCaps/>
      <w:color w:val="C0504D"/>
      <w:spacing w:val="5"/>
      <w:u w:val="single"/>
    </w:rPr>
  </w:style>
  <w:style w:type="character" w:customStyle="1" w:styleId="89">
    <w:name w:val="书籍标题1"/>
    <w:qFormat/>
    <w:uiPriority w:val="0"/>
    <w:rPr>
      <w:b/>
      <w:bCs/>
      <w:smallCaps/>
      <w:spacing w:val="5"/>
    </w:rPr>
  </w:style>
  <w:style w:type="character" w:customStyle="1" w:styleId="90">
    <w:name w:val="ca-151"/>
    <w:basedOn w:val="44"/>
    <w:qFormat/>
    <w:uiPriority w:val="0"/>
    <w:rPr>
      <w:rFonts w:ascii="黑体" w:eastAsia="黑体"/>
      <w:b/>
      <w:spacing w:val="-20"/>
      <w:sz w:val="21"/>
    </w:rPr>
  </w:style>
  <w:style w:type="character" w:customStyle="1" w:styleId="91">
    <w:name w:val="文档结构图 Char1"/>
    <w:qFormat/>
    <w:uiPriority w:val="0"/>
    <w:rPr>
      <w:rFonts w:ascii="宋体"/>
      <w:kern w:val="2"/>
      <w:sz w:val="18"/>
      <w:szCs w:val="18"/>
    </w:rPr>
  </w:style>
  <w:style w:type="character" w:customStyle="1" w:styleId="92">
    <w:name w:val="日期 Char1"/>
    <w:qFormat/>
    <w:uiPriority w:val="0"/>
    <w:rPr>
      <w:kern w:val="2"/>
      <w:sz w:val="21"/>
      <w:szCs w:val="22"/>
    </w:rPr>
  </w:style>
  <w:style w:type="character" w:customStyle="1" w:styleId="93">
    <w:name w:val="font161"/>
    <w:basedOn w:val="44"/>
    <w:qFormat/>
    <w:uiPriority w:val="0"/>
    <w:rPr>
      <w:b/>
      <w:bCs/>
      <w:sz w:val="32"/>
      <w:szCs w:val="32"/>
    </w:rPr>
  </w:style>
  <w:style w:type="character" w:customStyle="1" w:styleId="94">
    <w:name w:val="ca-161"/>
    <w:basedOn w:val="44"/>
    <w:qFormat/>
    <w:uiPriority w:val="0"/>
    <w:rPr>
      <w:rFonts w:ascii="宋体" w:eastAsia="宋体"/>
      <w:spacing w:val="0"/>
      <w:sz w:val="21"/>
    </w:rPr>
  </w:style>
  <w:style w:type="character" w:customStyle="1" w:styleId="95">
    <w:name w:val="Char Char3"/>
    <w:qFormat/>
    <w:uiPriority w:val="0"/>
    <w:rPr>
      <w:kern w:val="2"/>
      <w:sz w:val="18"/>
      <w:szCs w:val="18"/>
    </w:rPr>
  </w:style>
  <w:style w:type="character" w:customStyle="1" w:styleId="96">
    <w:name w:val="批注文字 Char Char"/>
    <w:qFormat/>
    <w:uiPriority w:val="0"/>
    <w:rPr>
      <w:rFonts w:ascii="宋体" w:hAnsi="Times New Roman" w:eastAsia="宋体" w:cs="Times New Roman"/>
      <w:sz w:val="28"/>
      <w:szCs w:val="20"/>
    </w:rPr>
  </w:style>
  <w:style w:type="character" w:customStyle="1" w:styleId="97">
    <w:name w:val="apple-converted-space"/>
    <w:basedOn w:val="44"/>
    <w:qFormat/>
    <w:uiPriority w:val="0"/>
  </w:style>
  <w:style w:type="character" w:customStyle="1" w:styleId="98">
    <w:name w:val="textcontents"/>
    <w:basedOn w:val="44"/>
    <w:qFormat/>
    <w:uiPriority w:val="0"/>
  </w:style>
  <w:style w:type="character" w:customStyle="1" w:styleId="99">
    <w:name w:val="标题5 Char Char"/>
    <w:link w:val="100"/>
    <w:qFormat/>
    <w:uiPriority w:val="0"/>
    <w:rPr>
      <w:rFonts w:ascii="Arial" w:hAnsi="Arial"/>
      <w:b/>
      <w:bCs/>
      <w:sz w:val="24"/>
      <w:szCs w:val="32"/>
    </w:rPr>
  </w:style>
  <w:style w:type="paragraph" w:customStyle="1" w:styleId="100">
    <w:name w:val="标题5"/>
    <w:basedOn w:val="8"/>
    <w:link w:val="99"/>
    <w:qFormat/>
    <w:uiPriority w:val="0"/>
    <w:pPr>
      <w:spacing w:line="413" w:lineRule="auto"/>
    </w:pPr>
    <w:rPr>
      <w:rFonts w:ascii="Arial" w:hAnsi="Arial" w:eastAsiaTheme="minorEastAsia" w:cstheme="minorBidi"/>
      <w:sz w:val="24"/>
    </w:rPr>
  </w:style>
  <w:style w:type="character" w:customStyle="1" w:styleId="101">
    <w:name w:val="批注框文本 Char1"/>
    <w:qFormat/>
    <w:uiPriority w:val="0"/>
    <w:rPr>
      <w:kern w:val="2"/>
      <w:sz w:val="18"/>
      <w:szCs w:val="18"/>
    </w:rPr>
  </w:style>
  <w:style w:type="character" w:customStyle="1" w:styleId="102">
    <w:name w:val="明显引用 Char"/>
    <w:qFormat/>
    <w:uiPriority w:val="0"/>
    <w:rPr>
      <w:b/>
      <w:bCs/>
      <w:i/>
      <w:iCs/>
      <w:color w:val="4F81BD"/>
    </w:rPr>
  </w:style>
  <w:style w:type="paragraph" w:customStyle="1" w:styleId="103">
    <w:name w:val="明显引用1"/>
    <w:basedOn w:val="1"/>
    <w:next w:val="1"/>
    <w:link w:val="10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4">
    <w:name w:val="明显引用 Char1"/>
    <w:basedOn w:val="44"/>
    <w:link w:val="103"/>
    <w:qFormat/>
    <w:uiPriority w:val="0"/>
    <w:rPr>
      <w:rFonts w:ascii="Times New Roman" w:hAnsi="Times New Roman" w:eastAsia="宋体" w:cs="Times New Roman"/>
      <w:b/>
      <w:bCs/>
      <w:i/>
      <w:iCs/>
      <w:color w:val="4F81BD" w:themeColor="accent1"/>
      <w:szCs w:val="20"/>
      <w14:textFill>
        <w14:solidFill>
          <w14:schemeClr w14:val="accent1"/>
        </w14:solidFill>
      </w14:textFill>
    </w:rPr>
  </w:style>
  <w:style w:type="character" w:customStyle="1" w:styleId="105">
    <w:name w:val="不明显强调1"/>
    <w:qFormat/>
    <w:uiPriority w:val="0"/>
    <w:rPr>
      <w:i/>
      <w:iCs/>
      <w:color w:val="808080"/>
    </w:rPr>
  </w:style>
  <w:style w:type="character" w:customStyle="1" w:styleId="106">
    <w:name w:val="Char Char17"/>
    <w:qFormat/>
    <w:uiPriority w:val="0"/>
    <w:rPr>
      <w:rFonts w:ascii="Cambria" w:hAnsi="Cambria" w:eastAsia="宋体" w:cs="Times New Roman"/>
      <w:b/>
      <w:bCs/>
      <w:kern w:val="2"/>
      <w:sz w:val="32"/>
      <w:szCs w:val="32"/>
    </w:rPr>
  </w:style>
  <w:style w:type="character" w:customStyle="1" w:styleId="107">
    <w:name w:val="批注主题 Char1"/>
    <w:qFormat/>
    <w:uiPriority w:val="0"/>
    <w:rPr>
      <w:b/>
      <w:bCs/>
      <w:kern w:val="2"/>
      <w:sz w:val="21"/>
      <w:szCs w:val="22"/>
    </w:rPr>
  </w:style>
  <w:style w:type="paragraph" w:customStyle="1" w:styleId="108">
    <w:name w:val="修订1"/>
    <w:qFormat/>
    <w:uiPriority w:val="0"/>
    <w:rPr>
      <w:rFonts w:ascii="Times New Roman" w:hAnsi="Times New Roman" w:eastAsia="宋体" w:cs="Times New Roman"/>
      <w:kern w:val="2"/>
      <w:sz w:val="21"/>
      <w:szCs w:val="24"/>
      <w:lang w:val="en-US" w:eastAsia="zh-CN" w:bidi="ar-SA"/>
    </w:rPr>
  </w:style>
  <w:style w:type="paragraph" w:customStyle="1" w:styleId="10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110">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11">
    <w:name w:val="Char1"/>
    <w:basedOn w:val="20"/>
    <w:qFormat/>
    <w:uiPriority w:val="0"/>
    <w:rPr>
      <w:szCs w:val="24"/>
    </w:rPr>
  </w:style>
  <w:style w:type="paragraph" w:customStyle="1" w:styleId="112">
    <w:name w:val="_Style 2"/>
    <w:basedOn w:val="1"/>
    <w:next w:val="1"/>
    <w:qFormat/>
    <w:uiPriority w:val="0"/>
    <w:pPr>
      <w:pBdr>
        <w:top w:val="single" w:color="auto" w:sz="6" w:space="1"/>
      </w:pBdr>
      <w:jc w:val="center"/>
    </w:pPr>
    <w:rPr>
      <w:rFonts w:ascii="Arial"/>
      <w:vanish/>
      <w:sz w:val="16"/>
    </w:rPr>
  </w:style>
  <w:style w:type="paragraph" w:customStyle="1" w:styleId="11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4">
    <w:name w:val="表格"/>
    <w:basedOn w:val="1"/>
    <w:qFormat/>
    <w:uiPriority w:val="0"/>
    <w:pPr>
      <w:jc w:val="center"/>
      <w:textAlignment w:val="center"/>
    </w:pPr>
    <w:rPr>
      <w:rFonts w:ascii="华文细黑" w:hAnsi="华文细黑"/>
      <w:kern w:val="0"/>
      <w:sz w:val="34"/>
    </w:rPr>
  </w:style>
  <w:style w:type="paragraph" w:customStyle="1" w:styleId="115">
    <w:name w:val="样式 标题 3 + (中文) 黑体 小四 非加粗 段前: 7.8 磅 段后: 0 磅 行距: 固定值 20 磅"/>
    <w:basedOn w:val="8"/>
    <w:qFormat/>
    <w:uiPriority w:val="0"/>
    <w:pPr>
      <w:spacing w:before="0" w:after="0" w:line="400" w:lineRule="exact"/>
    </w:pPr>
    <w:rPr>
      <w:rFonts w:eastAsia="黑体"/>
      <w:b w:val="0"/>
      <w:sz w:val="24"/>
    </w:rPr>
  </w:style>
  <w:style w:type="paragraph" w:customStyle="1" w:styleId="116">
    <w:name w:val="p16"/>
    <w:basedOn w:val="1"/>
    <w:qFormat/>
    <w:uiPriority w:val="0"/>
    <w:pPr>
      <w:widowControl/>
      <w:spacing w:before="100" w:beforeAutospacing="1" w:after="100" w:afterAutospacing="1"/>
      <w:jc w:val="left"/>
    </w:pPr>
    <w:rPr>
      <w:rFonts w:ascii="宋体" w:cs="宋体"/>
      <w:kern w:val="0"/>
      <w:sz w:val="24"/>
    </w:rPr>
  </w:style>
  <w:style w:type="paragraph" w:customStyle="1" w:styleId="117">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8">
    <w:name w:val="p0"/>
    <w:basedOn w:val="1"/>
    <w:qFormat/>
    <w:uiPriority w:val="0"/>
    <w:pPr>
      <w:widowControl/>
    </w:pPr>
    <w:rPr>
      <w:kern w:val="0"/>
    </w:rPr>
  </w:style>
  <w:style w:type="paragraph" w:customStyle="1" w:styleId="119">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20">
    <w:name w:val="Char11"/>
    <w:basedOn w:val="1"/>
    <w:qFormat/>
    <w:uiPriority w:val="0"/>
    <w:pPr>
      <w:adjustRightInd w:val="0"/>
      <w:spacing w:line="600" w:lineRule="exact"/>
      <w:ind w:firstLine="200" w:firstLineChars="200"/>
      <w:jc w:val="center"/>
    </w:pPr>
  </w:style>
  <w:style w:type="paragraph" w:customStyle="1" w:styleId="121">
    <w:name w:val="默认段落字体 Para Char Char Char Char Char Char Char"/>
    <w:basedOn w:val="1"/>
    <w:qFormat/>
    <w:uiPriority w:val="0"/>
    <w:rPr>
      <w:rFonts w:ascii="Tahoma" w:hAnsi="Tahoma"/>
      <w:kern w:val="0"/>
      <w:sz w:val="24"/>
    </w:rPr>
  </w:style>
  <w:style w:type="paragraph" w:customStyle="1" w:styleId="122">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sz w:val="32"/>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24">
    <w:name w:val="正文 + 自动设置"/>
    <w:basedOn w:val="6"/>
    <w:qFormat/>
    <w:uiPriority w:val="0"/>
    <w:pPr>
      <w:tabs>
        <w:tab w:val="left" w:pos="840"/>
      </w:tabs>
      <w:spacing w:before="360" w:after="360" w:line="480" w:lineRule="auto"/>
      <w:jc w:val="center"/>
    </w:pPr>
    <w:rPr>
      <w:rFonts w:ascii="宋体" w:eastAsia="黑体"/>
      <w:sz w:val="36"/>
    </w:rPr>
  </w:style>
  <w:style w:type="paragraph" w:customStyle="1" w:styleId="125">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26">
    <w:name w:val="TOC 标题1"/>
    <w:basedOn w:val="6"/>
    <w:next w:val="1"/>
    <w:qFormat/>
    <w:uiPriority w:val="0"/>
    <w:pPr>
      <w:outlineLvl w:val="9"/>
    </w:pPr>
    <w:rPr>
      <w:rFonts w:ascii="Calibri" w:hAnsi="Calibri"/>
      <w:bCs/>
      <w:szCs w:val="44"/>
    </w:rPr>
  </w:style>
  <w:style w:type="paragraph" w:customStyle="1" w:styleId="127">
    <w:name w:val="pa-52"/>
    <w:basedOn w:val="1"/>
    <w:qFormat/>
    <w:uiPriority w:val="0"/>
    <w:pPr>
      <w:widowControl/>
      <w:spacing w:line="240" w:lineRule="atLeast"/>
      <w:ind w:firstLine="200"/>
    </w:pPr>
    <w:rPr>
      <w:rFonts w:ascii="宋体"/>
      <w:kern w:val="0"/>
      <w:sz w:val="24"/>
    </w:rPr>
  </w:style>
  <w:style w:type="paragraph" w:customStyle="1" w:styleId="128">
    <w:name w:val="Char"/>
    <w:basedOn w:val="1"/>
    <w:qFormat/>
    <w:uiPriority w:val="0"/>
    <w:rPr>
      <w:rFonts w:ascii="仿宋_GB2312" w:eastAsia="仿宋_GB2312"/>
      <w:b/>
      <w:sz w:val="32"/>
    </w:rPr>
  </w:style>
  <w:style w:type="paragraph" w:customStyle="1" w:styleId="129">
    <w:name w:val="pa-8"/>
    <w:basedOn w:val="1"/>
    <w:qFormat/>
    <w:uiPriority w:val="0"/>
    <w:pPr>
      <w:widowControl/>
      <w:spacing w:line="240" w:lineRule="atLeast"/>
    </w:pPr>
    <w:rPr>
      <w:rFonts w:ascii="宋体"/>
      <w:kern w:val="0"/>
      <w:sz w:val="24"/>
    </w:rPr>
  </w:style>
  <w:style w:type="paragraph" w:customStyle="1" w:styleId="130">
    <w:name w:val="_Style 1"/>
    <w:basedOn w:val="1"/>
    <w:next w:val="1"/>
    <w:qFormat/>
    <w:uiPriority w:val="0"/>
    <w:pPr>
      <w:pBdr>
        <w:bottom w:val="single" w:color="auto" w:sz="6" w:space="1"/>
      </w:pBdr>
      <w:jc w:val="center"/>
    </w:pPr>
    <w:rPr>
      <w:rFonts w:ascii="Arial"/>
      <w:vanish/>
      <w:sz w:val="16"/>
    </w:rPr>
  </w:style>
  <w:style w:type="paragraph" w:customStyle="1" w:styleId="13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33">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34">
    <w:name w:val="Char2"/>
    <w:basedOn w:val="1"/>
    <w:qFormat/>
    <w:uiPriority w:val="0"/>
    <w:rPr>
      <w:rFonts w:ascii="仿宋_GB2312" w:eastAsia="仿宋_GB2312"/>
      <w:b/>
      <w:sz w:val="32"/>
    </w:rPr>
  </w:style>
  <w:style w:type="paragraph" w:customStyle="1" w:styleId="135">
    <w:name w:val="1"/>
    <w:basedOn w:val="1"/>
    <w:next w:val="1"/>
    <w:qFormat/>
    <w:uiPriority w:val="0"/>
    <w:rPr>
      <w:rFonts w:ascii="宋体"/>
      <w:kern w:val="0"/>
      <w:sz w:val="34"/>
    </w:rPr>
  </w:style>
  <w:style w:type="paragraph" w:customStyle="1" w:styleId="13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7">
    <w:name w:val="pa-53"/>
    <w:basedOn w:val="1"/>
    <w:qFormat/>
    <w:uiPriority w:val="0"/>
    <w:pPr>
      <w:widowControl/>
      <w:spacing w:line="240" w:lineRule="atLeast"/>
      <w:ind w:firstLine="380"/>
    </w:pPr>
    <w:rPr>
      <w:rFonts w:ascii="宋体"/>
      <w:kern w:val="0"/>
      <w:sz w:val="24"/>
    </w:rPr>
  </w:style>
  <w:style w:type="paragraph" w:customStyle="1" w:styleId="138">
    <w:name w:val="列出段落1"/>
    <w:basedOn w:val="1"/>
    <w:qFormat/>
    <w:uiPriority w:val="99"/>
    <w:pPr>
      <w:adjustRightInd w:val="0"/>
      <w:snapToGrid w:val="0"/>
      <w:spacing w:line="360" w:lineRule="auto"/>
      <w:ind w:firstLine="420" w:firstLineChars="200"/>
    </w:pPr>
    <w:rPr>
      <w:rFonts w:ascii="宋体"/>
      <w:color w:val="000000"/>
      <w:kern w:val="0"/>
      <w:sz w:val="34"/>
      <w:szCs w:val="21"/>
    </w:rPr>
  </w:style>
  <w:style w:type="paragraph" w:customStyle="1" w:styleId="139">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_Style 48"/>
    <w:basedOn w:val="1"/>
    <w:qFormat/>
    <w:uiPriority w:val="0"/>
    <w:pPr>
      <w:ind w:firstLine="420" w:firstLineChars="200"/>
    </w:pPr>
    <w:rPr>
      <w:rFonts w:ascii="Calibri" w:hAnsi="Calibri"/>
      <w:szCs w:val="22"/>
    </w:rPr>
  </w:style>
  <w:style w:type="paragraph" w:customStyle="1" w:styleId="141">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42">
    <w:name w:val="_Style 50"/>
    <w:qFormat/>
    <w:uiPriority w:val="0"/>
    <w:rPr>
      <w:rFonts w:ascii="Times New Roman" w:hAnsi="Times New Roman" w:eastAsia="宋体" w:cs="Times New Roman"/>
      <w:kern w:val="2"/>
      <w:sz w:val="21"/>
      <w:szCs w:val="24"/>
      <w:lang w:val="en-US" w:eastAsia="zh-CN" w:bidi="ar-SA"/>
    </w:rPr>
  </w:style>
  <w:style w:type="paragraph" w:customStyle="1" w:styleId="143">
    <w:name w:val="江建权"/>
    <w:basedOn w:val="1"/>
    <w:link w:val="144"/>
    <w:qFormat/>
    <w:uiPriority w:val="0"/>
    <w:pPr>
      <w:spacing w:line="440" w:lineRule="exact"/>
      <w:ind w:firstLine="200" w:firstLineChars="200"/>
    </w:pPr>
    <w:rPr>
      <w:sz w:val="24"/>
    </w:rPr>
  </w:style>
  <w:style w:type="character" w:customStyle="1" w:styleId="144">
    <w:name w:val="江建权 Char Char"/>
    <w:link w:val="143"/>
    <w:qFormat/>
    <w:locked/>
    <w:uiPriority w:val="0"/>
    <w:rPr>
      <w:rFonts w:ascii="Times New Roman" w:hAnsi="Times New Roman" w:eastAsia="宋体" w:cs="Times New Roman"/>
      <w:sz w:val="24"/>
      <w:szCs w:val="20"/>
    </w:rPr>
  </w:style>
  <w:style w:type="paragraph" w:customStyle="1" w:styleId="145">
    <w:name w:val="1 Char"/>
    <w:basedOn w:val="1"/>
    <w:qFormat/>
    <w:uiPriority w:val="0"/>
    <w:rPr>
      <w:rFonts w:ascii="Tahoma" w:hAnsi="Tahoma"/>
      <w:sz w:val="24"/>
    </w:rPr>
  </w:style>
  <w:style w:type="paragraph" w:customStyle="1" w:styleId="146">
    <w:name w:val="+正文"/>
    <w:basedOn w:val="1"/>
    <w:link w:val="147"/>
    <w:qFormat/>
    <w:uiPriority w:val="0"/>
    <w:pPr>
      <w:spacing w:line="360" w:lineRule="auto"/>
      <w:ind w:firstLine="200" w:firstLineChars="200"/>
    </w:pPr>
    <w:rPr>
      <w:sz w:val="28"/>
    </w:rPr>
  </w:style>
  <w:style w:type="character" w:customStyle="1" w:styleId="147">
    <w:name w:val="+正文 Char4"/>
    <w:link w:val="146"/>
    <w:qFormat/>
    <w:locked/>
    <w:uiPriority w:val="0"/>
    <w:rPr>
      <w:rFonts w:ascii="Times New Roman" w:hAnsi="Times New Roman" w:eastAsia="宋体" w:cs="Times New Roman"/>
      <w:sz w:val="28"/>
      <w:szCs w:val="20"/>
    </w:rPr>
  </w:style>
  <w:style w:type="paragraph" w:customStyle="1" w:styleId="148">
    <w:name w:val="列出段落11"/>
    <w:basedOn w:val="1"/>
    <w:next w:val="140"/>
    <w:qFormat/>
    <w:uiPriority w:val="0"/>
    <w:pPr>
      <w:ind w:firstLine="420" w:firstLineChars="200"/>
    </w:pPr>
    <w:rPr>
      <w:rFonts w:ascii="Calibri" w:hAnsi="Calibri"/>
      <w:szCs w:val="22"/>
    </w:rPr>
  </w:style>
  <w:style w:type="paragraph" w:customStyle="1" w:styleId="149">
    <w:name w:val="_Style 60"/>
    <w:basedOn w:val="6"/>
    <w:next w:val="1"/>
    <w:qFormat/>
    <w:uiPriority w:val="0"/>
    <w:pPr>
      <w:outlineLvl w:val="9"/>
    </w:pPr>
    <w:rPr>
      <w:rFonts w:ascii="Calibri" w:hAnsi="Calibri"/>
      <w:bCs/>
      <w:szCs w:val="44"/>
    </w:rPr>
  </w:style>
  <w:style w:type="paragraph" w:customStyle="1" w:styleId="150">
    <w:name w:val="_Style 61"/>
    <w:basedOn w:val="1"/>
    <w:next w:val="1"/>
    <w:qFormat/>
    <w:uiPriority w:val="0"/>
    <w:rPr>
      <w:i/>
      <w:color w:val="000000"/>
      <w:sz w:val="22"/>
    </w:rPr>
  </w:style>
  <w:style w:type="paragraph" w:customStyle="1" w:styleId="15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3">
    <w:name w:val="Body Text Char"/>
    <w:qFormat/>
    <w:locked/>
    <w:uiPriority w:val="0"/>
  </w:style>
  <w:style w:type="character" w:customStyle="1" w:styleId="154">
    <w:name w:val="_Style 70"/>
    <w:qFormat/>
    <w:uiPriority w:val="0"/>
    <w:rPr>
      <w:smallCaps/>
      <w:color w:val="C0504D"/>
      <w:u w:val="single"/>
    </w:rPr>
  </w:style>
  <w:style w:type="character" w:customStyle="1" w:styleId="155">
    <w:name w:val="_Style 76"/>
    <w:qFormat/>
    <w:uiPriority w:val="0"/>
    <w:rPr>
      <w:b/>
      <w:smallCaps/>
      <w:spacing w:val="5"/>
    </w:rPr>
  </w:style>
  <w:style w:type="character" w:customStyle="1" w:styleId="156">
    <w:name w:val="Date Char"/>
    <w:qFormat/>
    <w:locked/>
    <w:uiPriority w:val="0"/>
    <w:rPr>
      <w:kern w:val="2"/>
      <w:sz w:val="24"/>
    </w:rPr>
  </w:style>
  <w:style w:type="character" w:customStyle="1" w:styleId="157">
    <w:name w:val="Document Map Char"/>
    <w:qFormat/>
    <w:locked/>
    <w:uiPriority w:val="0"/>
    <w:rPr>
      <w:kern w:val="2"/>
      <w:sz w:val="24"/>
      <w:shd w:val="clear" w:color="auto" w:fill="000080"/>
    </w:rPr>
  </w:style>
  <w:style w:type="character" w:customStyle="1" w:styleId="158">
    <w:name w:val="Comment Text Char"/>
    <w:qFormat/>
    <w:locked/>
    <w:uiPriority w:val="0"/>
    <w:rPr>
      <w:kern w:val="2"/>
      <w:sz w:val="22"/>
    </w:rPr>
  </w:style>
  <w:style w:type="character" w:customStyle="1" w:styleId="159">
    <w:name w:val="Char Char19"/>
    <w:qFormat/>
    <w:uiPriority w:val="0"/>
    <w:rPr>
      <w:rFonts w:ascii="Arial" w:hAnsi="Arial" w:eastAsia="黑体"/>
      <w:b/>
      <w:bCs/>
      <w:kern w:val="2"/>
      <w:sz w:val="32"/>
      <w:szCs w:val="32"/>
    </w:rPr>
  </w:style>
  <w:style w:type="character" w:customStyle="1" w:styleId="160">
    <w:name w:val="Balloon Text Char"/>
    <w:qFormat/>
    <w:locked/>
    <w:uiPriority w:val="0"/>
    <w:rPr>
      <w:kern w:val="2"/>
      <w:sz w:val="18"/>
    </w:rPr>
  </w:style>
  <w:style w:type="paragraph" w:customStyle="1" w:styleId="161">
    <w:name w:val="列出段落2"/>
    <w:basedOn w:val="1"/>
    <w:unhideWhenUsed/>
    <w:qFormat/>
    <w:uiPriority w:val="99"/>
    <w:pPr>
      <w:ind w:firstLine="420" w:firstLineChars="200"/>
    </w:pPr>
    <w:rPr>
      <w:szCs w:val="24"/>
    </w:rPr>
  </w:style>
  <w:style w:type="character" w:customStyle="1" w:styleId="162">
    <w:name w:val="Title Char"/>
    <w:qFormat/>
    <w:locked/>
    <w:uiPriority w:val="0"/>
    <w:rPr>
      <w:rFonts w:ascii="Cambria" w:hAnsi="Cambria"/>
      <w:b/>
      <w:kern w:val="2"/>
      <w:sz w:val="32"/>
    </w:rPr>
  </w:style>
  <w:style w:type="character" w:customStyle="1" w:styleId="163">
    <w:name w:val="_Style 100"/>
    <w:qFormat/>
    <w:uiPriority w:val="0"/>
    <w:rPr>
      <w:i/>
      <w:color w:val="808080"/>
    </w:rPr>
  </w:style>
  <w:style w:type="character" w:customStyle="1" w:styleId="164">
    <w:name w:val="Footer Char"/>
    <w:qFormat/>
    <w:locked/>
    <w:uiPriority w:val="0"/>
    <w:rPr>
      <w:kern w:val="2"/>
      <w:sz w:val="18"/>
    </w:rPr>
  </w:style>
  <w:style w:type="character" w:customStyle="1" w:styleId="165">
    <w:name w:val="副标题 Char1"/>
    <w:qFormat/>
    <w:uiPriority w:val="0"/>
    <w:rPr>
      <w:rFonts w:ascii="Cambria" w:hAnsi="Cambria"/>
      <w:b/>
      <w:kern w:val="28"/>
      <w:sz w:val="32"/>
    </w:rPr>
  </w:style>
  <w:style w:type="character" w:customStyle="1" w:styleId="166">
    <w:name w:val="_Style 103"/>
    <w:qFormat/>
    <w:uiPriority w:val="0"/>
    <w:rPr>
      <w:b/>
      <w:i/>
      <w:color w:val="4F81BD"/>
    </w:rPr>
  </w:style>
  <w:style w:type="character" w:customStyle="1" w:styleId="167">
    <w:name w:val="正文文本 Char2"/>
    <w:qFormat/>
    <w:uiPriority w:val="0"/>
    <w:rPr>
      <w:kern w:val="2"/>
      <w:sz w:val="24"/>
    </w:rPr>
  </w:style>
  <w:style w:type="character" w:customStyle="1" w:styleId="168">
    <w:name w:val="Header Char"/>
    <w:qFormat/>
    <w:locked/>
    <w:uiPriority w:val="0"/>
    <w:rPr>
      <w:kern w:val="2"/>
      <w:sz w:val="18"/>
    </w:rPr>
  </w:style>
  <w:style w:type="character" w:customStyle="1" w:styleId="169">
    <w:name w:val="Subtitle Char"/>
    <w:qFormat/>
    <w:locked/>
    <w:uiPriority w:val="0"/>
    <w:rPr>
      <w:rFonts w:ascii="Cambria" w:hAnsi="Cambria"/>
      <w:b/>
      <w:kern w:val="28"/>
      <w:sz w:val="32"/>
    </w:rPr>
  </w:style>
  <w:style w:type="character" w:customStyle="1" w:styleId="170">
    <w:name w:val="标题 Char1"/>
    <w:qFormat/>
    <w:uiPriority w:val="0"/>
    <w:rPr>
      <w:rFonts w:ascii="Cambria" w:hAnsi="Cambria"/>
      <w:b/>
      <w:kern w:val="2"/>
      <w:sz w:val="32"/>
    </w:rPr>
  </w:style>
  <w:style w:type="character" w:customStyle="1" w:styleId="171">
    <w:name w:val="_Style 113"/>
    <w:qFormat/>
    <w:uiPriority w:val="0"/>
    <w:rPr>
      <w:b/>
      <w:smallCaps/>
      <w:color w:val="C0504D"/>
      <w:spacing w:val="5"/>
      <w:u w:val="single"/>
    </w:rPr>
  </w:style>
  <w:style w:type="character" w:customStyle="1" w:styleId="172">
    <w:name w:val="批注文字 Char1"/>
    <w:qFormat/>
    <w:uiPriority w:val="0"/>
    <w:rPr>
      <w:kern w:val="2"/>
      <w:sz w:val="24"/>
    </w:rPr>
  </w:style>
  <w:style w:type="character" w:customStyle="1" w:styleId="173">
    <w:name w:val="Comment Subject Char"/>
    <w:qFormat/>
    <w:locked/>
    <w:uiPriority w:val="0"/>
    <w:rPr>
      <w:rFonts w:ascii="宋体"/>
      <w:b/>
      <w:sz w:val="28"/>
    </w:rPr>
  </w:style>
  <w:style w:type="character" w:customStyle="1" w:styleId="174">
    <w:name w:val="批注主题 Char2"/>
    <w:qFormat/>
    <w:uiPriority w:val="0"/>
    <w:rPr>
      <w:b/>
      <w:kern w:val="2"/>
      <w:sz w:val="24"/>
    </w:rPr>
  </w:style>
  <w:style w:type="character" w:customStyle="1" w:styleId="175">
    <w:name w:val="Char Char"/>
    <w:qFormat/>
    <w:uiPriority w:val="0"/>
    <w:rPr>
      <w:kern w:val="2"/>
      <w:sz w:val="18"/>
    </w:rPr>
  </w:style>
  <w:style w:type="paragraph" w:customStyle="1" w:styleId="176">
    <w:name w:val="列出段落3"/>
    <w:basedOn w:val="1"/>
    <w:qFormat/>
    <w:uiPriority w:val="99"/>
    <w:pPr>
      <w:ind w:firstLine="420" w:firstLineChars="200"/>
    </w:pPr>
    <w:rPr>
      <w:szCs w:val="24"/>
    </w:rPr>
  </w:style>
  <w:style w:type="paragraph" w:customStyle="1" w:styleId="177">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ascii="宋体" w:hAnsi="宋体"/>
      <w:b/>
      <w:color w:val="000000"/>
      <w:kern w:val="0"/>
      <w:sz w:val="28"/>
      <w:szCs w:val="21"/>
    </w:rPr>
  </w:style>
  <w:style w:type="character" w:customStyle="1" w:styleId="178">
    <w:name w:val="样式 超链接 + 仿宋_GB2312 小四 加粗"/>
    <w:qFormat/>
    <w:uiPriority w:val="0"/>
    <w:rPr>
      <w:rFonts w:ascii="仿宋_GB2312" w:hAnsi="仿宋_GB2312" w:eastAsia="黑体"/>
      <w:b/>
      <w:bCs/>
      <w:color w:val="auto"/>
      <w:sz w:val="24"/>
      <w:u w:val="none"/>
    </w:rPr>
  </w:style>
  <w:style w:type="paragraph" w:customStyle="1" w:styleId="179">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80">
    <w:name w:val="标题 #5 (2) + 间距 0 pt"/>
    <w:qFormat/>
    <w:uiPriority w:val="0"/>
    <w:rPr>
      <w:rFonts w:ascii="宋体" w:hAnsi="宋体" w:cs="宋体"/>
      <w:spacing w:val="0"/>
      <w:sz w:val="28"/>
      <w:szCs w:val="28"/>
      <w:u w:val="none"/>
    </w:rPr>
  </w:style>
  <w:style w:type="character" w:customStyle="1" w:styleId="181">
    <w:name w:val="标题 #7"/>
    <w:qFormat/>
    <w:uiPriority w:val="0"/>
    <w:rPr>
      <w:rFonts w:ascii="宋体" w:hAnsi="宋体"/>
      <w:spacing w:val="0"/>
      <w:lang w:bidi="ar-SA"/>
    </w:rPr>
  </w:style>
  <w:style w:type="character" w:customStyle="1" w:styleId="182">
    <w:name w:val="正文文本 (10)_"/>
    <w:link w:val="183"/>
    <w:qFormat/>
    <w:uiPriority w:val="0"/>
    <w:rPr>
      <w:rFonts w:ascii="宋体" w:hAnsi="宋体"/>
      <w:sz w:val="22"/>
      <w:shd w:val="clear" w:color="auto" w:fill="FFFFFF"/>
    </w:rPr>
  </w:style>
  <w:style w:type="paragraph" w:customStyle="1" w:styleId="183">
    <w:name w:val="正文文本 (10)1"/>
    <w:basedOn w:val="1"/>
    <w:link w:val="182"/>
    <w:qFormat/>
    <w:uiPriority w:val="0"/>
    <w:pPr>
      <w:shd w:val="clear" w:color="auto" w:fill="FFFFFF"/>
      <w:spacing w:before="660" w:line="466" w:lineRule="exact"/>
      <w:jc w:val="distribute"/>
    </w:pPr>
    <w:rPr>
      <w:rFonts w:ascii="宋体" w:hAnsi="宋体" w:eastAsiaTheme="minorEastAsia" w:cstheme="minorBidi"/>
      <w:sz w:val="22"/>
      <w:szCs w:val="22"/>
    </w:rPr>
  </w:style>
  <w:style w:type="character" w:customStyle="1" w:styleId="184">
    <w:name w:val="正文文本 (8)"/>
    <w:qFormat/>
    <w:uiPriority w:val="0"/>
    <w:rPr>
      <w:rFonts w:ascii="宋体" w:hAnsi="宋体" w:cs="宋体"/>
      <w:spacing w:val="0"/>
      <w:u w:val="none"/>
      <w:lang w:bidi="ar-SA"/>
    </w:rPr>
  </w:style>
  <w:style w:type="character" w:customStyle="1" w:styleId="185">
    <w:name w:val="正文文本 (10) + Times New Roman2"/>
    <w:qFormat/>
    <w:uiPriority w:val="0"/>
    <w:rPr>
      <w:rFonts w:ascii="Times New Roman" w:hAnsi="Times New Roman" w:cs="Times New Roman"/>
      <w:sz w:val="23"/>
      <w:szCs w:val="23"/>
      <w:lang w:val="en-US" w:eastAsia="en-US" w:bidi="ar-SA"/>
    </w:rPr>
  </w:style>
  <w:style w:type="character" w:customStyle="1" w:styleId="186">
    <w:name w:val="正文文本 (10) + 间距 -1 pt"/>
    <w:qFormat/>
    <w:uiPriority w:val="0"/>
    <w:rPr>
      <w:rFonts w:ascii="宋体" w:hAnsi="宋体"/>
      <w:spacing w:val="-20"/>
      <w:sz w:val="22"/>
      <w:szCs w:val="22"/>
      <w:lang w:bidi="ar-SA"/>
    </w:rPr>
  </w:style>
  <w:style w:type="character" w:customStyle="1" w:styleId="187">
    <w:name w:val="正文文本 (2)_"/>
    <w:link w:val="188"/>
    <w:qFormat/>
    <w:uiPriority w:val="0"/>
    <w:rPr>
      <w:rFonts w:ascii="宋体" w:hAnsi="宋体"/>
      <w:shd w:val="clear" w:color="auto" w:fill="FFFFFF"/>
    </w:rPr>
  </w:style>
  <w:style w:type="paragraph" w:customStyle="1" w:styleId="188">
    <w:name w:val="正文文本 (2)1"/>
    <w:basedOn w:val="1"/>
    <w:link w:val="187"/>
    <w:qFormat/>
    <w:uiPriority w:val="0"/>
    <w:pPr>
      <w:shd w:val="clear" w:color="auto" w:fill="FFFFFF"/>
      <w:spacing w:before="840" w:after="1260" w:line="240" w:lineRule="atLeast"/>
      <w:jc w:val="right"/>
    </w:pPr>
    <w:rPr>
      <w:rFonts w:ascii="宋体" w:hAnsi="宋体" w:eastAsiaTheme="minorEastAsia" w:cstheme="minorBidi"/>
      <w:szCs w:val="22"/>
    </w:rPr>
  </w:style>
  <w:style w:type="character" w:customStyle="1" w:styleId="189">
    <w:name w:val="正文文本 (10) + 间距 1 pt3"/>
    <w:qFormat/>
    <w:uiPriority w:val="0"/>
    <w:rPr>
      <w:rFonts w:ascii="宋体" w:hAnsi="宋体"/>
      <w:spacing w:val="20"/>
      <w:sz w:val="22"/>
      <w:szCs w:val="22"/>
      <w:lang w:bidi="ar-SA"/>
    </w:rPr>
  </w:style>
  <w:style w:type="character" w:customStyle="1" w:styleId="190">
    <w:name w:val="正文文本 (10) + 9 pt1"/>
    <w:qFormat/>
    <w:uiPriority w:val="0"/>
    <w:rPr>
      <w:rFonts w:ascii="宋体" w:hAnsi="宋体"/>
      <w:b/>
      <w:bCs/>
      <w:spacing w:val="-10"/>
      <w:sz w:val="18"/>
      <w:szCs w:val="18"/>
      <w:lang w:val="en-US" w:eastAsia="en-US" w:bidi="ar-SA"/>
    </w:rPr>
  </w:style>
  <w:style w:type="character" w:customStyle="1" w:styleId="191">
    <w:name w:val="正文文本 (14) + 间距 0 pt"/>
    <w:qFormat/>
    <w:uiPriority w:val="0"/>
    <w:rPr>
      <w:rFonts w:ascii="宋体" w:hAnsi="宋体"/>
      <w:b/>
      <w:bCs/>
      <w:spacing w:val="-10"/>
      <w:sz w:val="18"/>
      <w:szCs w:val="18"/>
      <w:lang w:val="en-US" w:eastAsia="en-US" w:bidi="ar-SA"/>
    </w:rPr>
  </w:style>
  <w:style w:type="character" w:customStyle="1" w:styleId="192">
    <w:name w:val="正文文本 (14) + 11 pt"/>
    <w:qFormat/>
    <w:uiPriority w:val="0"/>
    <w:rPr>
      <w:rFonts w:ascii="宋体" w:hAnsi="宋体"/>
      <w:b/>
      <w:bCs/>
      <w:sz w:val="22"/>
      <w:szCs w:val="22"/>
      <w:lang w:val="en-US" w:eastAsia="en-US" w:bidi="ar-SA"/>
    </w:rPr>
  </w:style>
  <w:style w:type="character" w:customStyle="1" w:styleId="193">
    <w:name w:val="正文文本 (10) + Times New Roman1"/>
    <w:qFormat/>
    <w:uiPriority w:val="0"/>
    <w:rPr>
      <w:rFonts w:ascii="Times New Roman" w:hAnsi="Times New Roman" w:cs="Times New Roman"/>
      <w:sz w:val="20"/>
      <w:szCs w:val="20"/>
      <w:lang w:val="en-US" w:eastAsia="en-US" w:bidi="ar-SA"/>
    </w:rPr>
  </w:style>
  <w:style w:type="character" w:customStyle="1" w:styleId="194">
    <w:name w:val="正文文本 (10) + 9 pt"/>
    <w:qFormat/>
    <w:uiPriority w:val="0"/>
    <w:rPr>
      <w:rFonts w:ascii="宋体" w:hAnsi="宋体"/>
      <w:b/>
      <w:bCs/>
      <w:sz w:val="18"/>
      <w:szCs w:val="18"/>
      <w:lang w:val="en-US" w:eastAsia="en-US" w:bidi="ar-SA"/>
    </w:rPr>
  </w:style>
  <w:style w:type="character" w:customStyle="1" w:styleId="195">
    <w:name w:val="标题 #7_"/>
    <w:link w:val="196"/>
    <w:qFormat/>
    <w:uiPriority w:val="0"/>
    <w:rPr>
      <w:rFonts w:ascii="宋体" w:hAnsi="宋体"/>
      <w:shd w:val="clear" w:color="auto" w:fill="FFFFFF"/>
    </w:rPr>
  </w:style>
  <w:style w:type="paragraph" w:customStyle="1" w:styleId="196">
    <w:name w:val="标题 #71"/>
    <w:basedOn w:val="1"/>
    <w:link w:val="195"/>
    <w:qFormat/>
    <w:uiPriority w:val="0"/>
    <w:pPr>
      <w:shd w:val="clear" w:color="auto" w:fill="FFFFFF"/>
      <w:spacing w:before="540" w:after="420" w:line="240" w:lineRule="atLeast"/>
      <w:jc w:val="center"/>
      <w:outlineLvl w:val="6"/>
    </w:pPr>
    <w:rPr>
      <w:rFonts w:ascii="宋体" w:hAnsi="宋体" w:eastAsiaTheme="minorEastAsia" w:cstheme="minorBidi"/>
      <w:szCs w:val="22"/>
    </w:rPr>
  </w:style>
  <w:style w:type="character" w:customStyle="1" w:styleId="197">
    <w:name w:val="正文文本 (8)_"/>
    <w:link w:val="198"/>
    <w:qFormat/>
    <w:uiPriority w:val="0"/>
    <w:rPr>
      <w:rFonts w:ascii="宋体" w:hAnsi="宋体"/>
      <w:shd w:val="clear" w:color="auto" w:fill="FFFFFF"/>
    </w:rPr>
  </w:style>
  <w:style w:type="paragraph" w:customStyle="1" w:styleId="198">
    <w:name w:val="正文文本 (8)1"/>
    <w:basedOn w:val="1"/>
    <w:link w:val="197"/>
    <w:qFormat/>
    <w:uiPriority w:val="0"/>
    <w:pPr>
      <w:shd w:val="clear" w:color="auto" w:fill="FFFFFF"/>
      <w:spacing w:line="442" w:lineRule="exact"/>
      <w:jc w:val="left"/>
    </w:pPr>
    <w:rPr>
      <w:rFonts w:ascii="宋体" w:hAnsi="宋体" w:eastAsiaTheme="minorEastAsia" w:cstheme="minorBidi"/>
      <w:szCs w:val="22"/>
    </w:rPr>
  </w:style>
  <w:style w:type="character" w:customStyle="1" w:styleId="199">
    <w:name w:val="表格标题 (2)_"/>
    <w:link w:val="200"/>
    <w:qFormat/>
    <w:uiPriority w:val="0"/>
    <w:rPr>
      <w:rFonts w:ascii="宋体" w:hAnsi="宋体"/>
      <w:sz w:val="22"/>
      <w:shd w:val="clear" w:color="auto" w:fill="FFFFFF"/>
    </w:rPr>
  </w:style>
  <w:style w:type="paragraph" w:customStyle="1" w:styleId="200">
    <w:name w:val="表格标题 (2)"/>
    <w:basedOn w:val="1"/>
    <w:link w:val="199"/>
    <w:qFormat/>
    <w:uiPriority w:val="0"/>
    <w:pPr>
      <w:shd w:val="clear" w:color="auto" w:fill="FFFFFF"/>
      <w:spacing w:line="240" w:lineRule="atLeast"/>
      <w:jc w:val="left"/>
    </w:pPr>
    <w:rPr>
      <w:rFonts w:ascii="宋体" w:hAnsi="宋体" w:eastAsiaTheme="minorEastAsia" w:cstheme="minorBidi"/>
      <w:sz w:val="22"/>
      <w:szCs w:val="22"/>
    </w:rPr>
  </w:style>
  <w:style w:type="character" w:customStyle="1" w:styleId="201">
    <w:name w:val="表格标题 (2) + 9 pt"/>
    <w:qFormat/>
    <w:uiPriority w:val="0"/>
    <w:rPr>
      <w:rFonts w:ascii="宋体" w:hAnsi="宋体"/>
      <w:b/>
      <w:bCs/>
      <w:sz w:val="18"/>
      <w:szCs w:val="18"/>
      <w:lang w:val="en-US" w:eastAsia="en-US" w:bidi="ar-SA"/>
    </w:rPr>
  </w:style>
  <w:style w:type="paragraph" w:customStyle="1" w:styleId="202">
    <w:name w:val="表格标题 (4)"/>
    <w:basedOn w:val="1"/>
    <w:link w:val="203"/>
    <w:qFormat/>
    <w:uiPriority w:val="0"/>
    <w:pPr>
      <w:shd w:val="clear" w:color="auto" w:fill="FFFFFF"/>
      <w:spacing w:line="240" w:lineRule="atLeast"/>
      <w:jc w:val="left"/>
    </w:pPr>
    <w:rPr>
      <w:rFonts w:ascii="宋体" w:hAnsi="宋体"/>
      <w:b/>
      <w:bCs/>
      <w:kern w:val="0"/>
      <w:sz w:val="18"/>
      <w:szCs w:val="18"/>
    </w:rPr>
  </w:style>
  <w:style w:type="character" w:customStyle="1" w:styleId="203">
    <w:name w:val="表格标题 (4)_"/>
    <w:link w:val="202"/>
    <w:qFormat/>
    <w:uiPriority w:val="0"/>
    <w:rPr>
      <w:rFonts w:ascii="宋体" w:hAnsi="宋体" w:eastAsia="宋体" w:cs="Times New Roman"/>
      <w:b/>
      <w:bCs/>
      <w:kern w:val="0"/>
      <w:sz w:val="18"/>
      <w:szCs w:val="18"/>
      <w:shd w:val="clear" w:color="auto" w:fill="FFFFFF"/>
    </w:rPr>
  </w:style>
  <w:style w:type="character" w:customStyle="1" w:styleId="204">
    <w:name w:val="表格标题 (4) + 11 pt"/>
    <w:qFormat/>
    <w:uiPriority w:val="0"/>
    <w:rPr>
      <w:rFonts w:ascii="宋体" w:hAnsi="宋体"/>
      <w:b/>
      <w:bCs/>
      <w:sz w:val="22"/>
      <w:szCs w:val="22"/>
      <w:lang w:bidi="ar-SA"/>
    </w:rPr>
  </w:style>
  <w:style w:type="character" w:customStyle="1" w:styleId="205">
    <w:name w:val="正文文本 (10) + 间距 1 pt"/>
    <w:qFormat/>
    <w:uiPriority w:val="0"/>
    <w:rPr>
      <w:rFonts w:ascii="宋体" w:hAnsi="宋体"/>
      <w:spacing w:val="30"/>
      <w:sz w:val="22"/>
      <w:szCs w:val="22"/>
      <w:lang w:bidi="ar-SA"/>
    </w:rPr>
  </w:style>
  <w:style w:type="paragraph" w:customStyle="1" w:styleId="206">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7">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8">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9">
    <w:name w:val="3"/>
    <w:basedOn w:val="1"/>
    <w:next w:val="40"/>
    <w:qFormat/>
    <w:uiPriority w:val="0"/>
    <w:rPr>
      <w:rFonts w:eastAsia="黑体"/>
      <w:sz w:val="30"/>
    </w:rPr>
  </w:style>
  <w:style w:type="paragraph" w:customStyle="1" w:styleId="210">
    <w:name w:val="样式 WG标题3居中 + 行距: 固定值 18 磅"/>
    <w:basedOn w:val="211"/>
    <w:qFormat/>
    <w:uiPriority w:val="0"/>
    <w:pPr>
      <w:spacing w:line="360" w:lineRule="exact"/>
      <w:outlineLvl w:val="2"/>
    </w:pPr>
    <w:rPr>
      <w:bCs/>
    </w:rPr>
  </w:style>
  <w:style w:type="paragraph" w:customStyle="1" w:styleId="211">
    <w:name w:val="WG标题4居中"/>
    <w:basedOn w:val="1"/>
    <w:qFormat/>
    <w:uiPriority w:val="0"/>
    <w:pPr>
      <w:spacing w:beforeAutospacing="1" w:afterAutospacing="1"/>
      <w:jc w:val="center"/>
      <w:outlineLvl w:val="3"/>
    </w:pPr>
    <w:rPr>
      <w:rFonts w:cs="宋体"/>
      <w:b/>
      <w:sz w:val="32"/>
    </w:rPr>
  </w:style>
  <w:style w:type="paragraph" w:customStyle="1" w:styleId="212">
    <w:name w:val="WPS Plain"/>
    <w:qFormat/>
    <w:uiPriority w:val="0"/>
    <w:rPr>
      <w:rFonts w:asciiTheme="minorHAnsi" w:hAnsiTheme="minorHAnsi" w:eastAsiaTheme="minorEastAsia" w:cstheme="minorBidi"/>
      <w:sz w:val="21"/>
      <w:szCs w:val="22"/>
      <w:lang w:val="en-US" w:eastAsia="zh-CN" w:bidi="ar-SA"/>
    </w:rPr>
  </w:style>
  <w:style w:type="character" w:customStyle="1" w:styleId="213">
    <w:name w:val="dash6b63_6587__char1"/>
    <w:qFormat/>
    <w:uiPriority w:val="0"/>
    <w:rPr>
      <w:rFonts w:ascii="Calibri" w:hAnsi="Calibri" w:cs="Calibr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77487-B5F6-47CA-B538-034321F2CB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6496</Words>
  <Characters>37030</Characters>
  <Lines>308</Lines>
  <Paragraphs>86</Paragraphs>
  <TotalTime>52</TotalTime>
  <ScaleCrop>false</ScaleCrop>
  <LinksUpToDate>false</LinksUpToDate>
  <CharactersWithSpaces>43440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2018-03-12T02:01:00Z</dcterms:created>
  <dc:creator>Administrator</dc:creator>
  <cp:lastModifiedBy>找箌鑰匙了</cp:lastModifiedBy>
  <cp:lastPrinted>2019-11-25T00:37:00Z</cp:lastPrinted>
  <dcterms:modified xsi:type="dcterms:W3CDTF">2019-12-03T02:50:48Z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