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40" w:lineRule="auto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</w:rPr>
        <w:t>禹州市人民医院所需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全自动化学发光分析仪等医疗设备</w: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w:t>采购项目</w:t>
      </w:r>
    </w:p>
    <w:p>
      <w:pPr>
        <w:pStyle w:val="6"/>
        <w:spacing w:line="240" w:lineRule="auto"/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变更公告</w:t>
      </w:r>
    </w:p>
    <w:p>
      <w:pPr>
        <w:pStyle w:val="6"/>
        <w:spacing w:line="240" w:lineRule="auto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</w:pPr>
    </w:p>
    <w:p>
      <w:pPr>
        <w:pStyle w:val="6"/>
        <w:spacing w:line="240" w:lineRule="auto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采购人：禹州市人民医院</w:t>
      </w:r>
    </w:p>
    <w:p>
      <w:pPr>
        <w:pStyle w:val="6"/>
        <w:spacing w:line="240" w:lineRule="auto"/>
        <w:ind w:left="1399" w:leftChars="266" w:hanging="840" w:hangingChars="3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项目名称：禹州市人民医院所需全自动化学发光分析仪等医疗</w:t>
      </w:r>
    </w:p>
    <w:p>
      <w:pPr>
        <w:pStyle w:val="6"/>
        <w:spacing w:line="240" w:lineRule="auto"/>
        <w:jc w:val="both"/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设备采购项目</w:t>
      </w:r>
    </w:p>
    <w:p>
      <w:pPr>
        <w:pStyle w:val="6"/>
        <w:spacing w:line="240" w:lineRule="auto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采购编号：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YZCG-DL2019036</w:t>
      </w:r>
    </w:p>
    <w:p>
      <w:pPr>
        <w:pStyle w:val="6"/>
        <w:spacing w:line="240" w:lineRule="auto"/>
        <w:ind w:left="1679" w:leftChars="266" w:hanging="1120" w:hangingChars="400"/>
        <w:jc w:val="both"/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变更内容：原采购文件第二章“项目需求（一）项目清单及参数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”</w:t>
      </w:r>
    </w:p>
    <w:p>
      <w:pPr>
        <w:pStyle w:val="6"/>
        <w:spacing w:line="240" w:lineRule="auto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参数五、参数六作废，以新参数为准。</w:t>
      </w:r>
    </w:p>
    <w:p>
      <w:pPr>
        <w:ind w:firstLine="560" w:firstLineChars="200"/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采购文件其他内容不变。</w:t>
      </w: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</w:pPr>
    </w:p>
    <w:p>
      <w:pPr>
        <w:pStyle w:val="2"/>
        <w:jc w:val="righ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禹州市人民医院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</w:p>
    <w:p>
      <w:pPr>
        <w:pStyle w:val="2"/>
        <w:jc w:val="righ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2019年12月2日</w:t>
      </w:r>
    </w:p>
    <w:p>
      <w:pPr>
        <w:pStyle w:val="2"/>
        <w:jc w:val="righ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2"/>
        <w:jc w:val="righ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2"/>
        <w:jc w:val="righ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2"/>
        <w:jc w:val="righ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2"/>
        <w:jc w:val="righ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2"/>
        <w:jc w:val="righ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zh-CN"/>
        </w:rPr>
        <w:t>参数五：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粪便分析仪技术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主要技术参数及要求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设备名称：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  <w:t>粪便分析仪。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数量：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2台。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设备用途及说明：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适用于临床大便常规检验。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 w:bidi="zh-CN"/>
        </w:rPr>
        <w:t>四、技术参数：</w:t>
      </w:r>
    </w:p>
    <w:p>
      <w:pPr>
        <w:spacing w:line="500" w:lineRule="exact"/>
        <w:rPr>
          <w:rStyle w:val="5"/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1、检测项目：</w:t>
      </w:r>
    </w:p>
    <w:p>
      <w:pPr>
        <w:tabs>
          <w:tab w:val="center" w:pos="360"/>
        </w:tabs>
        <w:spacing w:line="500" w:lineRule="exact"/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1.1物理学检测参数：颜色、状态、特殊状态。</w:t>
      </w:r>
    </w:p>
    <w:p>
      <w:pPr>
        <w:spacing w:line="500" w:lineRule="exact"/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1.2有形成分检测参数：</w:t>
      </w:r>
    </w:p>
    <w:p>
      <w:pPr>
        <w:tabs>
          <w:tab w:val="center" w:pos="360"/>
        </w:tabs>
        <w:spacing w:line="500" w:lineRule="exact"/>
        <w:ind w:firstLine="210" w:firstLineChars="100"/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/>
        </w:rPr>
      </w:pP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1.2</w:t>
      </w: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/>
        </w:rPr>
        <w:t>.</w:t>
      </w: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1细胞：白细胞、红细胞、吞噬细胞、脓细胞及上皮细胞等；</w:t>
      </w:r>
    </w:p>
    <w:p>
      <w:pPr>
        <w:tabs>
          <w:tab w:val="right" w:pos="720"/>
        </w:tabs>
        <w:spacing w:line="500" w:lineRule="exact"/>
        <w:ind w:firstLine="210" w:firstLineChars="100"/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1.2</w:t>
      </w: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/>
        </w:rPr>
        <w:t>.</w:t>
      </w: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2食物残渣：淀粉颗粒、脂肪滴、肌纤维、结缔组织、植物细胞等；</w:t>
      </w:r>
    </w:p>
    <w:p>
      <w:pPr>
        <w:tabs>
          <w:tab w:val="right" w:pos="720"/>
        </w:tabs>
        <w:spacing w:line="500" w:lineRule="exact"/>
        <w:ind w:firstLine="210" w:firstLineChars="100"/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1.2</w:t>
      </w: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/>
        </w:rPr>
        <w:t>.</w:t>
      </w: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3寄生虫：各种虫卵和原虫；</w:t>
      </w:r>
    </w:p>
    <w:p>
      <w:pPr>
        <w:tabs>
          <w:tab w:val="right" w:pos="720"/>
        </w:tabs>
        <w:spacing w:line="500" w:lineRule="exact"/>
        <w:ind w:firstLine="210" w:firstLineChars="100"/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1.2</w:t>
      </w: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/>
        </w:rPr>
        <w:t>.</w:t>
      </w: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4结晶：夏科-雷登结晶等；</w:t>
      </w:r>
    </w:p>
    <w:p>
      <w:pPr>
        <w:tabs>
          <w:tab w:val="right" w:pos="720"/>
        </w:tabs>
        <w:spacing w:line="500" w:lineRule="exact"/>
        <w:ind w:firstLine="210" w:firstLineChars="100"/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1.2</w:t>
      </w: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/>
        </w:rPr>
        <w:t>.</w:t>
      </w: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5微生物：人体酵母菌、霉菌。</w:t>
      </w:r>
    </w:p>
    <w:p>
      <w:pPr>
        <w:spacing w:line="500" w:lineRule="exact"/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GB"/>
        </w:rPr>
      </w:pP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1.3</w:t>
      </w: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GB"/>
        </w:rPr>
        <w:t>胶体金项目：可同步进行隐血，轮状病毒，转铁蛋白,幽门螺旋杆菌等项目的检测，可根据医院实际情况自由搭配。</w:t>
      </w:r>
    </w:p>
    <w:p>
      <w:pPr>
        <w:spacing w:line="500" w:lineRule="exact"/>
        <w:rPr>
          <w:rStyle w:val="5"/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2、进样方式：</w:t>
      </w:r>
    </w:p>
    <w:p>
      <w:pPr>
        <w:spacing w:line="500" w:lineRule="exact"/>
        <w:ind w:firstLine="210" w:firstLineChars="100"/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2.1批量模式：可循环放置标本架，连续进样，方便大批量标本检测；</w:t>
      </w:r>
    </w:p>
    <w:p>
      <w:pPr>
        <w:spacing w:line="500" w:lineRule="exact"/>
        <w:ind w:firstLine="210" w:firstLineChars="100"/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2.2单个模式：方便单份或急诊标本检测。</w:t>
      </w:r>
    </w:p>
    <w:p>
      <w:pPr>
        <w:spacing w:line="500" w:lineRule="exact"/>
        <w:ind w:left="31680" w:hanging="420" w:hangingChars="200"/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3、全自动化标本处理：自动加注稀释液、自动混匀，自动过滤，自动向流动计数池中灌注。</w:t>
      </w:r>
    </w:p>
    <w:p>
      <w:pPr>
        <w:spacing w:line="500" w:lineRule="exact"/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4、混匀方式：二次混匀，有搅拌桨的搅拌混匀、蠕动泵的气动混匀。</w:t>
      </w:r>
    </w:p>
    <w:p>
      <w:pPr>
        <w:spacing w:line="500" w:lineRule="exact"/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5、数字摄像系统：配置显微镜及高精度的数字摄像显像系统。显微镜通过软件自动控制，高低倍镜头可以自动转换，抓拍的图幅帧数可选择，提供最佳的视野范围和清晰度，图像更加直观，清晰。</w:t>
      </w:r>
    </w:p>
    <w:p>
      <w:pPr>
        <w:spacing w:line="500" w:lineRule="exact"/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6、标本采集和过滤装置：采集装置均为一次性用品，透明，利于数字摄像头抓拍标本的颜色和性状，过滤方式为底部过滤，保证标本混匀后的充分过滤。</w:t>
      </w:r>
    </w:p>
    <w:p>
      <w:pPr>
        <w:spacing w:line="500" w:lineRule="exact"/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7、密闭系统检测操作：标本完全在密闭系统中进行检测，规范化的操作，避免了标本对人体的接触感染。</w:t>
      </w:r>
    </w:p>
    <w:p>
      <w:pPr>
        <w:spacing w:line="500" w:lineRule="exact"/>
        <w:ind w:left="31680" w:hanging="315" w:hangingChars="150"/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8、结果识别：物理性状拍摄视频，结合相关软件，可自动识别。</w:t>
      </w:r>
    </w:p>
    <w:p>
      <w:pPr>
        <w:spacing w:line="500" w:lineRule="exact"/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9、测试速度：测试速度≥40例/小时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10、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配置要求</w:t>
      </w:r>
    </w:p>
    <w:p>
      <w:pPr>
        <w:spacing w:line="480" w:lineRule="exact"/>
        <w:ind w:firstLine="210" w:firstLineChars="1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10.1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主机、计算机、彩色打印机各2台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;</w:t>
      </w:r>
    </w:p>
    <w:p>
      <w:pPr>
        <w:spacing w:line="480" w:lineRule="exact"/>
        <w:ind w:firstLine="210" w:firstLineChars="1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10.2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双向通讯接口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可与医院计算机网络连接（LIS）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;</w:t>
      </w:r>
    </w:p>
    <w:p>
      <w:pPr>
        <w:spacing w:line="480" w:lineRule="exact"/>
        <w:ind w:firstLine="210" w:firstLineChars="100"/>
        <w:rPr>
          <w:rStyle w:val="5"/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10.3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其它配置：操作台（或电脑桌）2个、升降椅2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把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。</w:t>
      </w:r>
    </w:p>
    <w:p>
      <w:pPr>
        <w:ind w:firstLine="843" w:firstLineChars="400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zh-CN"/>
        </w:rPr>
        <w:t>参数六：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全自动白带检测分析仪主要技术参数及要求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一、设备名称：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全自动白带检测分析仪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二、数量：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1套。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三、设备用途及说明：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适用于白带检测，为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临床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提供辅助诊断依据。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 w:bidi="zh-CN"/>
        </w:rPr>
        <w:t>四、技术参数：</w:t>
      </w:r>
    </w:p>
    <w:p>
      <w:pPr>
        <w:spacing w:line="500" w:lineRule="exact"/>
        <w:ind w:firstLine="210" w:firstLineChars="1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工作原理：采用深度学习大数据AI技术、全自动镜检和理化学分析一体式自动检测白带标本。</w:t>
      </w:r>
    </w:p>
    <w:p>
      <w:pPr>
        <w:spacing w:line="500" w:lineRule="exact"/>
        <w:ind w:firstLine="210" w:firstLineChars="1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细胞识别算法：多层深度卷积神经网络技术、海量数据支撑的深度学习AI识别技术，单一细胞的数据大于5万以上。</w:t>
      </w:r>
    </w:p>
    <w:p>
      <w:pPr>
        <w:spacing w:line="500" w:lineRule="exact"/>
        <w:ind w:firstLine="210" w:firstLineChars="1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检测过程全自动化：一体化自动完成形态学和理化学项目检测，无需人工干预。</w:t>
      </w:r>
    </w:p>
    <w:p>
      <w:pPr>
        <w:spacing w:line="500" w:lineRule="exact"/>
        <w:ind w:firstLine="210" w:firstLineChars="1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标本上机后自动完成混匀、加样、涂片、图像采集、自动分析并出具报告。</w:t>
      </w:r>
    </w:p>
    <w:p>
      <w:pPr>
        <w:spacing w:line="500" w:lineRule="exact"/>
        <w:ind w:firstLine="210" w:firstLineChars="1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采用人工智能AI识别软件，对有形成份自动分类计数，联检卡自动判读。</w:t>
      </w:r>
    </w:p>
    <w:p>
      <w:pPr>
        <w:spacing w:line="500" w:lineRule="exact"/>
        <w:ind w:firstLine="210" w:firstLineChars="1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细胞多层扫描技术，自动计算出清晰的目标细胞层，实现自动换镜头、聚焦、采集细胞图片，确保图片清晰，对有形成份自动分类计数。</w:t>
      </w:r>
    </w:p>
    <w:p>
      <w:pPr>
        <w:spacing w:line="500" w:lineRule="exact"/>
        <w:ind w:firstLine="210" w:firstLineChars="1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采用人工智能AI识别技术对念珠菌感染进行分型分类。</w:t>
      </w:r>
    </w:p>
    <w:p>
      <w:pPr>
        <w:spacing w:line="500" w:lineRule="exact"/>
        <w:ind w:firstLine="210" w:firstLineChars="1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一次性载玻片盖玻片，成像清晰度高、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无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交叉污染。</w:t>
      </w:r>
    </w:p>
    <w:p>
      <w:pPr>
        <w:spacing w:line="500" w:lineRule="exact"/>
        <w:ind w:firstLine="210" w:firstLineChars="1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图像采集软件具有实时的呈现细胞图像采集过程，可动态观察到结果的准确性；具有动态的图像录播功能，有利于滴虫的人工复审。</w:t>
      </w:r>
    </w:p>
    <w:p>
      <w:pPr>
        <w:spacing w:line="500" w:lineRule="exact"/>
        <w:ind w:firstLine="210" w:firstLineChars="1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10、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测试结果自动保存细胞的原始图像，结果具有朔源性。</w:t>
      </w:r>
    </w:p>
    <w:p>
      <w:pPr>
        <w:spacing w:line="500" w:lineRule="exact"/>
        <w:ind w:firstLine="210" w:firstLineChars="1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11、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全自动送样与进样装置：标本处理后放入试管架，仪器自动移动试管架，自动判断有无标本，无标本自动跳过，试管架充满后提示报警。 </w:t>
      </w:r>
    </w:p>
    <w:p>
      <w:pPr>
        <w:spacing w:line="500" w:lineRule="exact"/>
        <w:ind w:firstLine="210" w:firstLineChars="1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12、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三维吸样机构，自动混匀标本，光电感应式进样。</w:t>
      </w:r>
    </w:p>
    <w:p>
      <w:pPr>
        <w:spacing w:line="500" w:lineRule="exact"/>
        <w:ind w:firstLine="210" w:firstLineChars="1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13、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高精度液流控制技术，样品匀速、准确加样、涂片。</w:t>
      </w:r>
    </w:p>
    <w:p>
      <w:pPr>
        <w:spacing w:line="500" w:lineRule="exact"/>
        <w:ind w:firstLine="211" w:firstLineChars="100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lang w:val="en-US" w:eastAsia="zh-CN"/>
        </w:rPr>
        <w:t>14、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</w:rPr>
        <w:t>检验项目：</w:t>
      </w:r>
    </w:p>
    <w:p>
      <w:pPr>
        <w:spacing w:line="500" w:lineRule="exact"/>
        <w:ind w:firstLine="420" w:firstLineChars="2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14.1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形态学检测：对标本中白细胞、红细胞、球菌、霉菌、上皮细胞、线索细胞、滴虫、杆菌等有形成份进行自动分析，并可模拟人工视野判读清洁度，同时对念珠菌进行分型分类。</w:t>
      </w:r>
    </w:p>
    <w:p>
      <w:pPr>
        <w:spacing w:line="500" w:lineRule="exact"/>
        <w:ind w:firstLine="420" w:firstLineChars="2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14.2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理化学检测：阴道PH值、过氧化氢、白细胞酯酶、唾液酸苷酶、β-葡萄糖醛酸酶、乙酰氨基葡萄糖苷酶（可根据不同要求使用不同项目规格联检卡）。</w:t>
      </w:r>
    </w:p>
    <w:p>
      <w:pPr>
        <w:spacing w:line="500" w:lineRule="exact"/>
        <w:ind w:firstLine="420" w:firstLineChars="2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14.3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可根据检测结果对生殖道微生态健康状况进行评价。</w:t>
      </w:r>
    </w:p>
    <w:p>
      <w:pPr>
        <w:spacing w:line="500" w:lineRule="exact"/>
        <w:ind w:firstLine="210" w:firstLineChars="1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15、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形态学每种成份均可在显示器上单独和按种类显示其形态，并可任意选取可疑的成份进行人工复核。</w:t>
      </w:r>
    </w:p>
    <w:p>
      <w:pPr>
        <w:spacing w:line="500" w:lineRule="exact"/>
        <w:ind w:firstLine="210" w:firstLineChars="1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16、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标本处理：标本手工液化直接上机操作。 </w:t>
      </w:r>
      <w:bookmarkStart w:id="0" w:name="_GoBack"/>
      <w:bookmarkEnd w:id="0"/>
    </w:p>
    <w:p>
      <w:pPr>
        <w:spacing w:line="500" w:lineRule="exact"/>
        <w:ind w:firstLine="210" w:firstLineChars="1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17、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项目选择：形态学与理化学项目可任意选择，可单独检测也可合并检测。 </w:t>
      </w:r>
    </w:p>
    <w:p>
      <w:pPr>
        <w:spacing w:line="500" w:lineRule="exact"/>
        <w:ind w:firstLine="210" w:firstLineChars="1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18、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报告方式：形态学与理化学相结合综合报告，图文并茂。</w:t>
      </w:r>
    </w:p>
    <w:p>
      <w:pPr>
        <w:spacing w:line="500" w:lineRule="exact"/>
        <w:ind w:firstLine="210" w:firstLineChars="1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19、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检测速度：形态学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≥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60标本/小时,理化学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≥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50标本/小时，并发出综合报告。</w:t>
      </w:r>
    </w:p>
    <w:p>
      <w:pPr>
        <w:spacing w:line="500" w:lineRule="exact"/>
        <w:ind w:firstLine="210" w:firstLineChars="1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检测灵敏度：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≤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1个目标/µl，无漏检。重复性测试：CV%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≤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5%。携带污染率：分析仪的携带污染率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≤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0.1%。</w:t>
      </w:r>
    </w:p>
    <w:p>
      <w:pPr>
        <w:spacing w:line="500" w:lineRule="exact"/>
        <w:ind w:firstLine="210" w:firstLineChars="1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21、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具有急诊检测功能，有急诊检测位。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22、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配置要求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：</w:t>
      </w:r>
    </w:p>
    <w:p>
      <w:pPr>
        <w:spacing w:line="500" w:lineRule="exact"/>
        <w:ind w:firstLine="210" w:firstLineChars="1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22.1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主机、计算机、彩色打印机各1台（套），配套分析软件。</w:t>
      </w:r>
    </w:p>
    <w:p>
      <w:pPr>
        <w:spacing w:line="500" w:lineRule="exact"/>
        <w:ind w:firstLine="210" w:firstLineChars="1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22.2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双向通讯接口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可与医院计算机网络连接（LIS）。</w:t>
      </w:r>
    </w:p>
    <w:p>
      <w:pPr>
        <w:widowControl/>
        <w:spacing w:line="500" w:lineRule="exact"/>
        <w:ind w:firstLine="210" w:firstLineChars="100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22.3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其它配置：操作台（或电脑桌）1个、升降椅1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把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。</w:t>
      </w:r>
    </w:p>
    <w:p>
      <w:pPr>
        <w:pStyle w:val="2"/>
        <w:jc w:val="right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9C3C"/>
    <w:multiLevelType w:val="singleLevel"/>
    <w:tmpl w:val="075F9C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E597F"/>
    <w:rsid w:val="0209609B"/>
    <w:rsid w:val="058A08EF"/>
    <w:rsid w:val="181E2068"/>
    <w:rsid w:val="30E471D0"/>
    <w:rsid w:val="3549268A"/>
    <w:rsid w:val="360468F6"/>
    <w:rsid w:val="4B9451E0"/>
    <w:rsid w:val="5723143C"/>
    <w:rsid w:val="608E597F"/>
    <w:rsid w:val="7158424B"/>
    <w:rsid w:val="7271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5"/>
    </w:pPr>
    <w:rPr>
      <w:rFonts w:ascii="Times New Roman" w:hAnsi="Times New Roman"/>
      <w:szCs w:val="20"/>
    </w:rPr>
  </w:style>
  <w:style w:type="character" w:customStyle="1" w:styleId="5">
    <w:name w:val="NormalCharacter"/>
    <w:link w:val="1"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无间隔1"/>
    <w:basedOn w:val="1"/>
    <w:qFormat/>
    <w:uiPriority w:val="99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2019-12-02T01:55:00Z</dcterms:created>
  <dc:creator>河南中天招标代理有限公司:王振宇</dc:creator>
  <cp:lastModifiedBy>河南中天招标代理有限公司:王振宇</cp:lastModifiedBy>
  <dcterms:modified xsi:type="dcterms:W3CDTF">2019-12-02T06:42:59Z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