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7A5" w:rsidRDefault="009A57A5" w:rsidP="009A57A5">
      <w:pPr>
        <w:pStyle w:val="1"/>
      </w:pPr>
      <w:r>
        <w:rPr>
          <w:rFonts w:hint="eastAsia"/>
        </w:rPr>
        <w:t>分项报价表（货物类项目）</w:t>
      </w:r>
    </w:p>
    <w:p w:rsidR="009A57A5" w:rsidRDefault="009A57A5" w:rsidP="009A57A5">
      <w:pPr>
        <w:pStyle w:val="a7"/>
        <w:ind w:firstLine="480"/>
      </w:pPr>
      <w:r>
        <w:rPr>
          <w:rFonts w:hint="eastAsia"/>
        </w:rPr>
        <w:t>项目编号：</w:t>
      </w:r>
      <w:r>
        <w:rPr>
          <w:rFonts w:hint="eastAsia"/>
        </w:rPr>
        <w:t>ZFCG-D2019011</w:t>
      </w:r>
      <w:r>
        <w:rPr>
          <w:rFonts w:hint="eastAsia"/>
        </w:rPr>
        <w:t>号</w:t>
      </w:r>
    </w:p>
    <w:p w:rsidR="009A57A5" w:rsidRDefault="009A57A5" w:rsidP="009A57A5">
      <w:pPr>
        <w:pStyle w:val="a7"/>
        <w:ind w:firstLine="480"/>
      </w:pPr>
      <w:r>
        <w:rPr>
          <w:rFonts w:hint="eastAsia"/>
        </w:rPr>
        <w:t>项目名称：许昌市电子证照对接软件及不动产一窗受理系统</w:t>
      </w:r>
    </w:p>
    <w:tbl>
      <w:tblPr>
        <w:tblW w:w="5000" w:type="pct"/>
        <w:tblLook w:val="04A0" w:firstRow="1" w:lastRow="0" w:firstColumn="1" w:lastColumn="0" w:noHBand="0" w:noVBand="1"/>
      </w:tblPr>
      <w:tblGrid>
        <w:gridCol w:w="427"/>
        <w:gridCol w:w="645"/>
        <w:gridCol w:w="865"/>
        <w:gridCol w:w="3123"/>
        <w:gridCol w:w="503"/>
        <w:gridCol w:w="427"/>
        <w:gridCol w:w="770"/>
        <w:gridCol w:w="770"/>
        <w:gridCol w:w="760"/>
      </w:tblGrid>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shd w:val="clear" w:color="auto" w:fill="F2F2F2"/>
            <w:vAlign w:val="center"/>
          </w:tcPr>
          <w:p w:rsidR="009A57A5" w:rsidRPr="0054768C" w:rsidRDefault="009A57A5" w:rsidP="00D803B0">
            <w:pPr>
              <w:autoSpaceDE w:val="0"/>
              <w:autoSpaceDN w:val="0"/>
              <w:adjustRightInd w:val="0"/>
              <w:spacing w:line="280" w:lineRule="exact"/>
              <w:jc w:val="center"/>
              <w:rPr>
                <w:rFonts w:ascii="宋体" w:eastAsia="宋体" w:hAnsi="宋体" w:cs="宋体"/>
                <w:b/>
                <w:szCs w:val="21"/>
                <w:lang w:val="zh-CN"/>
              </w:rPr>
            </w:pPr>
            <w:r w:rsidRPr="0054768C">
              <w:rPr>
                <w:rFonts w:ascii="宋体" w:eastAsia="宋体" w:hAnsi="宋体" w:cs="宋体" w:hint="eastAsia"/>
                <w:b/>
                <w:szCs w:val="21"/>
                <w:lang w:val="zh-CN"/>
              </w:rPr>
              <w:t>序号</w:t>
            </w:r>
          </w:p>
        </w:tc>
        <w:tc>
          <w:tcPr>
            <w:tcW w:w="436" w:type="pct"/>
            <w:tcBorders>
              <w:top w:val="single" w:sz="6" w:space="0" w:color="auto"/>
              <w:left w:val="single" w:sz="6" w:space="0" w:color="auto"/>
              <w:bottom w:val="single" w:sz="6" w:space="0" w:color="auto"/>
              <w:right w:val="single" w:sz="6" w:space="0" w:color="auto"/>
            </w:tcBorders>
            <w:shd w:val="clear" w:color="auto" w:fill="F2F2F2"/>
            <w:vAlign w:val="center"/>
          </w:tcPr>
          <w:p w:rsidR="009A57A5" w:rsidRPr="0054768C" w:rsidRDefault="009A57A5" w:rsidP="00D803B0">
            <w:pPr>
              <w:autoSpaceDE w:val="0"/>
              <w:autoSpaceDN w:val="0"/>
              <w:adjustRightInd w:val="0"/>
              <w:spacing w:line="360" w:lineRule="auto"/>
              <w:jc w:val="center"/>
              <w:rPr>
                <w:rFonts w:ascii="宋体" w:eastAsia="宋体" w:hAnsi="宋体" w:cs="宋体"/>
                <w:b/>
                <w:szCs w:val="21"/>
                <w:lang w:val="zh-CN"/>
              </w:rPr>
            </w:pPr>
            <w:r w:rsidRPr="0054768C">
              <w:rPr>
                <w:rFonts w:ascii="宋体" w:eastAsia="宋体" w:hAnsi="宋体" w:cs="宋体" w:hint="eastAsia"/>
                <w:b/>
                <w:szCs w:val="21"/>
                <w:lang w:val="zh-CN"/>
              </w:rPr>
              <w:t>名称</w:t>
            </w:r>
          </w:p>
        </w:tc>
        <w:tc>
          <w:tcPr>
            <w:tcW w:w="545" w:type="pct"/>
            <w:tcBorders>
              <w:top w:val="single" w:sz="6" w:space="0" w:color="auto"/>
              <w:left w:val="single" w:sz="6" w:space="0" w:color="auto"/>
              <w:bottom w:val="single" w:sz="6" w:space="0" w:color="auto"/>
              <w:right w:val="single" w:sz="6" w:space="0" w:color="auto"/>
            </w:tcBorders>
            <w:shd w:val="clear" w:color="auto" w:fill="F2F2F2"/>
            <w:vAlign w:val="center"/>
          </w:tcPr>
          <w:p w:rsidR="009A57A5" w:rsidRPr="0054768C" w:rsidRDefault="009A57A5" w:rsidP="00D803B0">
            <w:pPr>
              <w:autoSpaceDE w:val="0"/>
              <w:autoSpaceDN w:val="0"/>
              <w:adjustRightInd w:val="0"/>
              <w:spacing w:line="360" w:lineRule="auto"/>
              <w:ind w:firstLine="120"/>
              <w:rPr>
                <w:rFonts w:ascii="宋体" w:eastAsia="宋体" w:hAnsi="宋体" w:cs="宋体"/>
                <w:b/>
                <w:szCs w:val="21"/>
                <w:lang w:val="zh-CN"/>
              </w:rPr>
            </w:pPr>
            <w:r w:rsidRPr="0054768C">
              <w:rPr>
                <w:rFonts w:ascii="宋体" w:eastAsia="宋体" w:hAnsi="宋体" w:cs="宋体" w:hint="eastAsia"/>
                <w:b/>
                <w:szCs w:val="21"/>
                <w:lang w:val="zh-CN"/>
              </w:rPr>
              <w:t>规格型号</w:t>
            </w:r>
          </w:p>
        </w:tc>
        <w:tc>
          <w:tcPr>
            <w:tcW w:w="1907" w:type="pct"/>
            <w:tcBorders>
              <w:top w:val="single" w:sz="6" w:space="0" w:color="auto"/>
              <w:left w:val="single" w:sz="6" w:space="0" w:color="auto"/>
              <w:bottom w:val="single" w:sz="6" w:space="0" w:color="auto"/>
              <w:right w:val="single" w:sz="6" w:space="0" w:color="auto"/>
            </w:tcBorders>
            <w:shd w:val="clear" w:color="auto" w:fill="F2F2F2"/>
            <w:vAlign w:val="center"/>
          </w:tcPr>
          <w:p w:rsidR="009A57A5" w:rsidRPr="0054768C" w:rsidRDefault="009A57A5" w:rsidP="00D803B0">
            <w:pPr>
              <w:autoSpaceDE w:val="0"/>
              <w:autoSpaceDN w:val="0"/>
              <w:adjustRightInd w:val="0"/>
              <w:spacing w:line="360" w:lineRule="auto"/>
              <w:jc w:val="center"/>
              <w:rPr>
                <w:rFonts w:ascii="宋体" w:eastAsia="宋体" w:hAnsi="宋体" w:cs="宋体"/>
                <w:b/>
                <w:szCs w:val="21"/>
                <w:lang w:val="zh-CN"/>
              </w:rPr>
            </w:pPr>
            <w:r w:rsidRPr="0054768C">
              <w:rPr>
                <w:rFonts w:ascii="宋体" w:eastAsia="宋体" w:hAnsi="宋体" w:cs="宋体" w:hint="eastAsia"/>
                <w:b/>
                <w:szCs w:val="21"/>
                <w:lang w:val="zh-CN"/>
              </w:rPr>
              <w:t>技术参数</w:t>
            </w:r>
          </w:p>
        </w:tc>
        <w:tc>
          <w:tcPr>
            <w:tcW w:w="327" w:type="pct"/>
            <w:tcBorders>
              <w:top w:val="single" w:sz="6" w:space="0" w:color="auto"/>
              <w:left w:val="single" w:sz="6" w:space="0" w:color="auto"/>
              <w:bottom w:val="single" w:sz="6" w:space="0" w:color="auto"/>
              <w:right w:val="single" w:sz="6" w:space="0" w:color="auto"/>
            </w:tcBorders>
            <w:shd w:val="clear" w:color="auto" w:fill="F2F2F2"/>
            <w:vAlign w:val="center"/>
          </w:tcPr>
          <w:p w:rsidR="009A57A5" w:rsidRPr="0054768C" w:rsidRDefault="009A57A5" w:rsidP="00D803B0">
            <w:pPr>
              <w:autoSpaceDE w:val="0"/>
              <w:autoSpaceDN w:val="0"/>
              <w:adjustRightInd w:val="0"/>
              <w:spacing w:line="360" w:lineRule="auto"/>
              <w:jc w:val="center"/>
              <w:rPr>
                <w:rFonts w:ascii="宋体" w:eastAsia="宋体" w:hAnsi="宋体" w:cs="宋体"/>
                <w:b/>
                <w:szCs w:val="21"/>
                <w:lang w:val="zh-CN"/>
              </w:rPr>
            </w:pPr>
            <w:r w:rsidRPr="0054768C">
              <w:rPr>
                <w:rFonts w:ascii="宋体" w:eastAsia="宋体" w:hAnsi="宋体" w:cs="宋体" w:hint="eastAsia"/>
                <w:b/>
                <w:szCs w:val="21"/>
                <w:lang w:val="zh-CN"/>
              </w:rPr>
              <w:t>单位</w:t>
            </w:r>
          </w:p>
        </w:tc>
        <w:tc>
          <w:tcPr>
            <w:tcW w:w="272" w:type="pct"/>
            <w:tcBorders>
              <w:top w:val="single" w:sz="6" w:space="0" w:color="auto"/>
              <w:left w:val="single" w:sz="6" w:space="0" w:color="auto"/>
              <w:bottom w:val="single" w:sz="6" w:space="0" w:color="auto"/>
              <w:right w:val="single" w:sz="6" w:space="0" w:color="auto"/>
            </w:tcBorders>
            <w:shd w:val="clear" w:color="auto" w:fill="F2F2F2"/>
            <w:vAlign w:val="center"/>
          </w:tcPr>
          <w:p w:rsidR="009A57A5" w:rsidRPr="0054768C" w:rsidRDefault="009A57A5" w:rsidP="00D803B0">
            <w:pPr>
              <w:autoSpaceDE w:val="0"/>
              <w:autoSpaceDN w:val="0"/>
              <w:adjustRightInd w:val="0"/>
              <w:spacing w:line="360" w:lineRule="auto"/>
              <w:jc w:val="center"/>
              <w:rPr>
                <w:rFonts w:ascii="宋体" w:eastAsia="宋体" w:hAnsi="宋体" w:cs="宋体"/>
                <w:b/>
                <w:szCs w:val="21"/>
                <w:lang w:val="zh-CN"/>
              </w:rPr>
            </w:pPr>
            <w:r w:rsidRPr="0054768C">
              <w:rPr>
                <w:rFonts w:ascii="宋体" w:eastAsia="宋体" w:hAnsi="宋体" w:cs="宋体" w:hint="eastAsia"/>
                <w:b/>
                <w:szCs w:val="21"/>
                <w:lang w:val="zh-CN"/>
              </w:rPr>
              <w:t>数量</w:t>
            </w:r>
          </w:p>
        </w:tc>
        <w:tc>
          <w:tcPr>
            <w:tcW w:w="382" w:type="pct"/>
            <w:tcBorders>
              <w:top w:val="single" w:sz="6" w:space="0" w:color="auto"/>
              <w:left w:val="single" w:sz="6" w:space="0" w:color="auto"/>
              <w:bottom w:val="single" w:sz="6" w:space="0" w:color="auto"/>
              <w:right w:val="single" w:sz="6" w:space="0" w:color="auto"/>
            </w:tcBorders>
            <w:shd w:val="clear" w:color="auto" w:fill="F2F2F2"/>
            <w:vAlign w:val="center"/>
          </w:tcPr>
          <w:p w:rsidR="009A57A5" w:rsidRPr="0054768C" w:rsidRDefault="009A57A5" w:rsidP="00D803B0">
            <w:pPr>
              <w:autoSpaceDE w:val="0"/>
              <w:autoSpaceDN w:val="0"/>
              <w:adjustRightInd w:val="0"/>
              <w:spacing w:line="360" w:lineRule="auto"/>
              <w:jc w:val="center"/>
              <w:rPr>
                <w:rFonts w:ascii="宋体" w:eastAsia="宋体" w:hAnsi="宋体" w:cs="宋体"/>
                <w:b/>
                <w:szCs w:val="21"/>
                <w:lang w:val="zh-CN"/>
              </w:rPr>
            </w:pPr>
            <w:r w:rsidRPr="0054768C">
              <w:rPr>
                <w:rFonts w:ascii="宋体" w:eastAsia="宋体" w:hAnsi="宋体" w:cs="宋体" w:hint="eastAsia"/>
                <w:b/>
                <w:szCs w:val="21"/>
                <w:lang w:val="zh-CN"/>
              </w:rPr>
              <w:t>单价</w:t>
            </w:r>
          </w:p>
        </w:tc>
        <w:tc>
          <w:tcPr>
            <w:tcW w:w="381" w:type="pct"/>
            <w:tcBorders>
              <w:top w:val="single" w:sz="6" w:space="0" w:color="auto"/>
              <w:left w:val="single" w:sz="6" w:space="0" w:color="auto"/>
              <w:bottom w:val="single" w:sz="6" w:space="0" w:color="auto"/>
              <w:right w:val="single" w:sz="6" w:space="0" w:color="auto"/>
            </w:tcBorders>
            <w:shd w:val="clear" w:color="auto" w:fill="F2F2F2"/>
            <w:vAlign w:val="center"/>
          </w:tcPr>
          <w:p w:rsidR="009A57A5" w:rsidRPr="0054768C" w:rsidRDefault="009A57A5" w:rsidP="00D803B0">
            <w:pPr>
              <w:autoSpaceDE w:val="0"/>
              <w:autoSpaceDN w:val="0"/>
              <w:adjustRightInd w:val="0"/>
              <w:spacing w:line="360" w:lineRule="auto"/>
              <w:ind w:firstLine="120"/>
              <w:rPr>
                <w:rFonts w:ascii="宋体" w:eastAsia="宋体" w:hAnsi="宋体" w:cs="宋体"/>
                <w:b/>
                <w:szCs w:val="21"/>
                <w:lang w:val="zh-CN"/>
              </w:rPr>
            </w:pPr>
            <w:r w:rsidRPr="0054768C">
              <w:rPr>
                <w:rFonts w:ascii="宋体" w:eastAsia="宋体" w:hAnsi="宋体" w:cs="宋体" w:hint="eastAsia"/>
                <w:b/>
                <w:szCs w:val="21"/>
                <w:lang w:val="zh-CN"/>
              </w:rPr>
              <w:t>总价</w:t>
            </w:r>
          </w:p>
        </w:tc>
        <w:tc>
          <w:tcPr>
            <w:tcW w:w="491" w:type="pct"/>
            <w:tcBorders>
              <w:top w:val="single" w:sz="6" w:space="0" w:color="auto"/>
              <w:left w:val="single" w:sz="6" w:space="0" w:color="auto"/>
              <w:bottom w:val="single" w:sz="6" w:space="0" w:color="auto"/>
              <w:right w:val="single" w:sz="6" w:space="0" w:color="auto"/>
            </w:tcBorders>
            <w:shd w:val="clear" w:color="auto" w:fill="F2F2F2"/>
            <w:vAlign w:val="center"/>
          </w:tcPr>
          <w:p w:rsidR="009A57A5" w:rsidRPr="0054768C" w:rsidRDefault="009A57A5" w:rsidP="00D803B0">
            <w:pPr>
              <w:autoSpaceDE w:val="0"/>
              <w:autoSpaceDN w:val="0"/>
              <w:adjustRightInd w:val="0"/>
              <w:spacing w:line="360" w:lineRule="auto"/>
              <w:ind w:left="120" w:hanging="120"/>
              <w:jc w:val="center"/>
              <w:rPr>
                <w:rFonts w:ascii="宋体" w:eastAsia="宋体" w:hAnsi="宋体" w:cs="宋体"/>
                <w:b/>
                <w:szCs w:val="21"/>
                <w:lang w:val="zh-CN"/>
              </w:rPr>
            </w:pPr>
            <w:r w:rsidRPr="0054768C">
              <w:rPr>
                <w:rFonts w:ascii="宋体" w:eastAsia="宋体" w:hAnsi="宋体" w:cs="宋体" w:hint="eastAsia"/>
                <w:b/>
                <w:szCs w:val="21"/>
                <w:lang w:val="zh-CN"/>
              </w:rPr>
              <w:t>厂家</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t>1</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合同信息接口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合同信息接口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color w:val="000000"/>
                <w:kern w:val="0"/>
              </w:rPr>
            </w:pPr>
            <w:r w:rsidRPr="0054768C">
              <w:rPr>
                <w:rFonts w:ascii="宋体" w:eastAsia="宋体" w:hAnsi="宋体" w:cs="仿宋" w:hint="eastAsia"/>
              </w:rPr>
              <w:t>不动产登记中心查询商品房买卖合同；二手房合同；房屋限制状态等信息实时同步；</w:t>
            </w:r>
          </w:p>
          <w:p w:rsidR="009A57A5" w:rsidRPr="0054768C" w:rsidRDefault="009A57A5" w:rsidP="00D803B0">
            <w:pPr>
              <w:widowControl/>
              <w:spacing w:line="360" w:lineRule="auto"/>
              <w:rPr>
                <w:rFonts w:ascii="宋体" w:eastAsia="宋体" w:hAnsi="宋体" w:cs="仿宋"/>
                <w:color w:val="000000"/>
                <w:kern w:val="0"/>
              </w:rPr>
            </w:pPr>
            <w:r w:rsidRPr="0054768C">
              <w:rPr>
                <w:rFonts w:ascii="宋体" w:eastAsia="宋体" w:hAnsi="宋体" w:cs="仿宋" w:hint="eastAsia"/>
                <w:color w:val="000000"/>
                <w:kern w:val="0"/>
              </w:rPr>
              <w:t>将实时共享不动产单元号、房屋编码、要素代码、自然幢号、逻辑幢号、层号、坐落、面积单位、实际层数、户号、室号部位、户型、户型结构、房屋用途1、房屋用途2、房屋用途3、预测建筑面积、预测套内建筑面积、预测分摊建筑面积、预测地下部分建筑面积、预测其它建筑面积、预测分摊系数、实测建筑面积、实测套内建筑面积、实测分摊建筑面积、实测地下部分建筑面积、实测其它建筑面积、实测分摊系数、共有土地面积、分摊土地面积、独用土地面积、房屋类型、房屋性质、房产分户图状态、区县代码等数据实时推送至许昌市“一窗受理系统”；</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实现房产数据库中商品房、二手</w:t>
            </w:r>
            <w:r w:rsidRPr="0054768C">
              <w:rPr>
                <w:rFonts w:ascii="宋体" w:eastAsia="宋体" w:hAnsi="宋体" w:cs="仿宋" w:hint="eastAsia"/>
              </w:rPr>
              <w:lastRenderedPageBreak/>
              <w:t>房所有合同信息实时共享至不动产、税务部门。</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lastRenderedPageBreak/>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50000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50000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lastRenderedPageBreak/>
              <w:t>2</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合同影像信息接口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合同影像信息接口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color w:val="000000"/>
                <w:kern w:val="0"/>
              </w:rPr>
            </w:pPr>
            <w:r w:rsidRPr="0054768C">
              <w:rPr>
                <w:rFonts w:ascii="宋体" w:eastAsia="宋体" w:hAnsi="宋体" w:cs="仿宋" w:hint="eastAsia"/>
                <w:kern w:val="0"/>
              </w:rPr>
              <w:t>用于自动将商品房合同、二手房合同转换为PDF格式及合同相关的图片资料共享到“一窗受理”系统，供其他涉及合同信息的单位使用；</w:t>
            </w:r>
          </w:p>
          <w:p w:rsidR="009A57A5" w:rsidRPr="0054768C" w:rsidRDefault="009A57A5" w:rsidP="00D803B0">
            <w:pPr>
              <w:widowControl/>
              <w:spacing w:line="360" w:lineRule="auto"/>
              <w:rPr>
                <w:rFonts w:ascii="宋体" w:eastAsia="宋体" w:hAnsi="宋体" w:cs="仿宋"/>
                <w:color w:val="000000"/>
                <w:kern w:val="0"/>
              </w:rPr>
            </w:pPr>
            <w:r w:rsidRPr="0054768C">
              <w:rPr>
                <w:rFonts w:ascii="宋体" w:eastAsia="宋体" w:hAnsi="宋体" w:cs="仿宋" w:hint="eastAsia"/>
                <w:color w:val="000000"/>
                <w:kern w:val="0"/>
              </w:rPr>
              <w:t>不动产单元号、房屋编码、要素代码、自然幢号、逻辑幢号、层号、坐落、面积单位、实际层数、户号、室号部位、户型、户型结构、房屋用途1、房屋用途2、房屋用途3、预测建筑面积、预测套内建筑面积、预测分摊建筑面积、预测地下部分建筑面积、预测其它建筑面积、预测分摊系数、实测建筑面积、实测套内建筑面积、实测分摊建筑面积、实测地下部分建筑面积、实测其它建筑面积、实测分摊系数、共有土地面积、分摊土地面积、独用土地面积、房屋类型、房屋性质、房产分户图状态、区县代码；</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kern w:val="0"/>
              </w:rPr>
              <w:t>用于自动将商品房合同、二手房合同转换为PDF格式及合同相关的图片资料共享到“一窗受理”系统，供其他涉及合同信息的单位使用。</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50000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50000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t>3</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住建</w:t>
            </w:r>
            <w:r w:rsidRPr="0054768C">
              <w:rPr>
                <w:rFonts w:ascii="宋体" w:eastAsia="宋体" w:hAnsi="宋体" w:hint="eastAsia"/>
                <w:color w:val="000000"/>
              </w:rPr>
              <w:lastRenderedPageBreak/>
              <w:t>办件分发专用接口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lastRenderedPageBreak/>
              <w:t>新禾道</w:t>
            </w:r>
            <w:r>
              <w:rPr>
                <w:rFonts w:ascii="宋体" w:eastAsia="宋体" w:hAnsi="宋体" w:hint="eastAsia"/>
                <w:color w:val="000000"/>
              </w:rPr>
              <w:lastRenderedPageBreak/>
              <w:t>科技</w:t>
            </w:r>
            <w:r w:rsidRPr="0054768C">
              <w:rPr>
                <w:rFonts w:ascii="宋体" w:eastAsia="宋体" w:hAnsi="宋体" w:hint="eastAsia"/>
                <w:color w:val="000000"/>
              </w:rPr>
              <w:t>住建办件分发专用接口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spacing w:line="360" w:lineRule="auto"/>
              <w:rPr>
                <w:rFonts w:ascii="宋体" w:eastAsia="宋体" w:hAnsi="宋体" w:cs="仿宋"/>
              </w:rPr>
            </w:pPr>
            <w:r w:rsidRPr="0054768C">
              <w:rPr>
                <w:rFonts w:ascii="宋体" w:eastAsia="宋体" w:hAnsi="宋体" w:cs="仿宋" w:hint="eastAsia"/>
              </w:rPr>
              <w:lastRenderedPageBreak/>
              <w:t>住建部门接受“一窗受理系统”</w:t>
            </w:r>
            <w:r w:rsidRPr="0054768C">
              <w:rPr>
                <w:rFonts w:ascii="宋体" w:eastAsia="宋体" w:hAnsi="宋体" w:cs="仿宋" w:hint="eastAsia"/>
              </w:rPr>
              <w:lastRenderedPageBreak/>
              <w:t>的不动产房屋信息、权利人信息、受理信息、宗地信息等，用于交易审核；</w:t>
            </w:r>
          </w:p>
          <w:p w:rsidR="009A57A5" w:rsidRPr="0054768C" w:rsidRDefault="009A57A5" w:rsidP="00D803B0">
            <w:pPr>
              <w:spacing w:line="360" w:lineRule="auto"/>
              <w:rPr>
                <w:rFonts w:ascii="宋体" w:eastAsia="宋体" w:hAnsi="宋体" w:cs="仿宋"/>
              </w:rPr>
            </w:pPr>
            <w:r w:rsidRPr="0054768C">
              <w:rPr>
                <w:rFonts w:ascii="宋体" w:eastAsia="宋体" w:hAnsi="宋体" w:cs="仿宋" w:hint="eastAsia"/>
              </w:rPr>
              <w:t>不动产房屋名称及信息：标识码、业务号、受理标识码、不动产单元号、坐落、取得方式、购房合同编号、签约日期、建筑面积、套内建筑面积、房屋结构、房屋用途、总层数、交易价格、住房标志、备注、有效标志、写入时间、区县代码、房屋性质不动产权利人信息：标识码、业务号、受理标识码、权利人类别、权利人名称、国籍、证件种类、证件号码、权利比例、共有方式、代理人名称、产权证号、发证日期、有效标志、写入时间、区县代码；不动产受理信息：标识码、业务号、受理时间、不动产类型、资料类别、地税业务类型、写入时间、区县代码、有效标志、获取标志、变化原因；不动产宗地信息：标识码、业务号、受理标识码、不动产单元号、坐落、权利性质、土地使用权面积、宗地面积、土地用途、土地登记、交易价格、宗地四至东、宗地四至南、宗地四至西、宗地四至北、备注、有效标志、写入时间、区</w:t>
            </w:r>
            <w:r w:rsidRPr="0054768C">
              <w:rPr>
                <w:rFonts w:ascii="宋体" w:eastAsia="宋体" w:hAnsi="宋体" w:cs="仿宋" w:hint="eastAsia"/>
              </w:rPr>
              <w:lastRenderedPageBreak/>
              <w:t>县代码；</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按照省级要求实现不动产一窗受理中住建在现有系统不变情况下正常履行相关职责。</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lastRenderedPageBreak/>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55000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55000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w:t>
            </w:r>
            <w:r w:rsidRPr="0054768C">
              <w:rPr>
                <w:rFonts w:ascii="宋体" w:eastAsia="宋体" w:hAnsi="宋体" w:hint="eastAsia"/>
                <w:szCs w:val="21"/>
              </w:rPr>
              <w:lastRenderedPageBreak/>
              <w:t>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lastRenderedPageBreak/>
              <w:t>4</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登记结果查询接口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登记结果查询接口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rPr>
              <w:t>自动完成三部门业务联办关联；</w:t>
            </w:r>
          </w:p>
          <w:p w:rsidR="009A57A5" w:rsidRPr="0054768C" w:rsidRDefault="009A57A5" w:rsidP="00D803B0">
            <w:pPr>
              <w:widowControl/>
              <w:spacing w:line="360" w:lineRule="auto"/>
              <w:jc w:val="left"/>
              <w:rPr>
                <w:rFonts w:ascii="宋体" w:eastAsia="宋体" w:hAnsi="宋体" w:cs="仿宋"/>
              </w:rPr>
            </w:pPr>
            <w:r w:rsidRPr="0054768C">
              <w:rPr>
                <w:rFonts w:ascii="宋体" w:eastAsia="宋体" w:hAnsi="宋体" w:cs="仿宋" w:hint="eastAsia"/>
              </w:rPr>
              <w:t>用于交易系统与税务缴税信息、不动产登记信息完成信息实时同步，自动完成“一窗受理”系统的联合办理业务的关联；</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通过接口实现不同单位不同系统数据实时对接，住建可实时查询由不动产提供的登记结果。</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50000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50000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t>5</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影像资料查询接口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影像资料查询接口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kern w:val="0"/>
              </w:rPr>
              <w:t>住建实时查询“一窗受理系统”的影像资料；</w:t>
            </w:r>
          </w:p>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rPr>
              <w:t>住建部门获取“一窗受理”系统的影像资料，并在住建现有系统中完成回库和业务查询；</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“一窗受理系统”推送的影像资料自动推送至住建数据库。</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45000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45000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t>6</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住建审核意见专用接口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住建审核意见专用接口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rPr>
              <w:t>交易审核时将住建部门办理的实时更新至“一窗受理系统”；</w:t>
            </w:r>
          </w:p>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rPr>
              <w:t>一窗业务号、住建审核意见、住建审核时间、住建审核人、住建审核结果通过接口实时传送至“一窗受理系统”；</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税务及不动产部门获取同步的住建审核信息完成后续业务的办理。</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65000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65000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lastRenderedPageBreak/>
              <w:t>7</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现有系统审批改造</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现有系统审批改造</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color w:val="000000"/>
              </w:rPr>
            </w:pPr>
            <w:r w:rsidRPr="0054768C">
              <w:rPr>
                <w:rFonts w:ascii="宋体" w:eastAsia="宋体" w:hAnsi="宋体" w:cs="仿宋" w:hint="eastAsia"/>
                <w:color w:val="000000"/>
              </w:rPr>
              <w:t>建立住建部门在“一窗受理系统”中关于审批的角色；</w:t>
            </w:r>
          </w:p>
          <w:p w:rsidR="009A57A5" w:rsidRPr="0054768C" w:rsidRDefault="009A57A5" w:rsidP="00D803B0">
            <w:pPr>
              <w:widowControl/>
              <w:spacing w:line="360" w:lineRule="auto"/>
              <w:rPr>
                <w:rFonts w:ascii="宋体" w:eastAsia="宋体" w:hAnsi="宋体" w:cs="仿宋"/>
                <w:color w:val="000000"/>
              </w:rPr>
            </w:pPr>
            <w:r w:rsidRPr="0054768C">
              <w:rPr>
                <w:rFonts w:ascii="宋体" w:eastAsia="宋体" w:hAnsi="宋体" w:cs="仿宋" w:hint="eastAsia"/>
                <w:color w:val="000000"/>
              </w:rPr>
              <w:t>原有的“受理-审核-扫描”改造为“审核”；业务号、业务信息、人员信息、扫描件等均从“一窗受理”平台接口中获取，交易系统审核结束后将审核结果回传给“一窗受理”系统；</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满足“一窗受理系统”对住建审批工作的要求。</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65000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65000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t>8</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业务数据同步改造</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业务数据同步改造</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spacing w:line="360" w:lineRule="auto"/>
              <w:rPr>
                <w:rFonts w:ascii="宋体" w:eastAsia="宋体" w:hAnsi="宋体" w:cs="仿宋"/>
                <w:color w:val="000000"/>
              </w:rPr>
            </w:pPr>
            <w:r w:rsidRPr="0054768C">
              <w:rPr>
                <w:rFonts w:ascii="宋体" w:eastAsia="宋体" w:hAnsi="宋体" w:cs="仿宋" w:hint="eastAsia"/>
                <w:color w:val="000000"/>
              </w:rPr>
              <w:t>业务数据实时更新；</w:t>
            </w:r>
          </w:p>
          <w:p w:rsidR="009A57A5" w:rsidRPr="0054768C" w:rsidRDefault="009A57A5" w:rsidP="00D803B0">
            <w:pPr>
              <w:spacing w:line="360" w:lineRule="auto"/>
              <w:rPr>
                <w:rFonts w:ascii="宋体" w:eastAsia="宋体" w:hAnsi="宋体" w:cs="仿宋"/>
                <w:color w:val="000000"/>
              </w:rPr>
            </w:pPr>
            <w:r w:rsidRPr="0054768C">
              <w:rPr>
                <w:rFonts w:ascii="宋体" w:eastAsia="宋体" w:hAnsi="宋体" w:cs="仿宋" w:hint="eastAsia"/>
                <w:color w:val="000000"/>
              </w:rPr>
              <w:t>用于不动产登记系统办结后将登记结果回传“一窗受理”系统，住建部门将从“一窗受理”系统中取回结果同步到交易系统、新建商品房网签备案系统、存量房网签备案系统等各业务子系统；</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保证在业务办理流程改变的前提下住建原有的监管职能不变，最新的业务数据实时更新至住建数据库。</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50000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50000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t>9</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电子证照目录接口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电子证照目录接口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color w:val="000000"/>
              </w:rPr>
              <w:t>自动调用业务系统对应接口获取信息；</w:t>
            </w:r>
          </w:p>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rPr>
              <w:t>通过接口自动调用双方系统，外部应用标识为证照目录唯一标志。通过标识获取证照、批文信息，同时提供验证保证准确性与安全性；</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获取证照、批文同时提供验证。</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20000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20000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lastRenderedPageBreak/>
              <w:t>10</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证照元数据（最新版本）接口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证照元数据接口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color w:val="000000"/>
              </w:rPr>
              <w:t>住建系统自动获取证照元数据；</w:t>
            </w:r>
          </w:p>
          <w:p w:rsidR="009A57A5" w:rsidRPr="0054768C" w:rsidRDefault="009A57A5" w:rsidP="00D803B0">
            <w:pPr>
              <w:widowControl/>
              <w:spacing w:line="360" w:lineRule="auto"/>
              <w:rPr>
                <w:rFonts w:ascii="宋体" w:eastAsia="宋体" w:hAnsi="宋体" w:cs="仿宋"/>
                <w:lang w:val="zh-TW"/>
              </w:rPr>
            </w:pPr>
            <w:r w:rsidRPr="0054768C">
              <w:rPr>
                <w:rFonts w:ascii="宋体" w:eastAsia="宋体" w:hAnsi="宋体" w:cs="仿宋" w:hint="eastAsia"/>
              </w:rPr>
              <w:t>外部应用标识为证照目录唯一标志。外部应用标识为必传标识，</w:t>
            </w:r>
            <w:r w:rsidRPr="0054768C">
              <w:rPr>
                <w:rFonts w:ascii="宋体" w:eastAsia="宋体" w:hAnsi="宋体" w:cs="仿宋" w:hint="eastAsia"/>
                <w:lang w:val="zh-TW"/>
              </w:rPr>
              <w:t>版本参数传递就获取对应版本的元数据，不传递就获取最新版本的元数据；</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利用外部识别获取证照目录唯一标识。</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25000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25000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t>11</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新增或变更证照信息专用接口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新增或变更证照信息专用接口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jc w:val="left"/>
              <w:rPr>
                <w:rFonts w:ascii="宋体" w:eastAsia="宋体" w:hAnsi="宋体" w:cs="仿宋"/>
                <w:lang w:val="zh-TW"/>
              </w:rPr>
            </w:pPr>
            <w:r w:rsidRPr="0054768C">
              <w:rPr>
                <w:rFonts w:ascii="宋体" w:eastAsia="宋体" w:hAnsi="宋体" w:cs="仿宋" w:hint="eastAsia"/>
                <w:color w:val="000000"/>
              </w:rPr>
              <w:t>通过接口将新增和变更的证照信息推送至电子证照库；</w:t>
            </w:r>
          </w:p>
          <w:p w:rsidR="009A57A5" w:rsidRPr="0054768C" w:rsidRDefault="009A57A5" w:rsidP="00D803B0">
            <w:pPr>
              <w:widowControl/>
              <w:spacing w:line="360" w:lineRule="auto"/>
              <w:jc w:val="left"/>
              <w:rPr>
                <w:rFonts w:ascii="宋体" w:eastAsia="宋体" w:hAnsi="宋体" w:cs="仿宋"/>
                <w:lang w:val="zh-TW"/>
              </w:rPr>
            </w:pPr>
            <w:r w:rsidRPr="0054768C">
              <w:rPr>
                <w:rFonts w:ascii="宋体" w:eastAsia="宋体" w:hAnsi="宋体" w:cs="仿宋" w:hint="eastAsia"/>
                <w:lang w:val="zh-TW"/>
              </w:rPr>
              <w:t>调用政务服务系统窗口受理提交材料、大厅证照维护信息，自动在数据库中找实例数据，找到了，版本加1，找不到，新增实例数据。同时判断证照编号是否重复。变更时若certInfo的字段值不为空则覆盖。为空不处理。certInfo的审核状态、ishistory等字段需要手动处理(正常已备案)certInfoExtension可为空；</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利用有效证件结合证照目录唯一标示确定是否新增或变更。</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25000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25000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t>12</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RPC接口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RPC接口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color w:val="000000"/>
              </w:rPr>
              <w:t>自动获取辖区内各类信息；</w:t>
            </w:r>
          </w:p>
          <w:p w:rsidR="009A57A5" w:rsidRPr="0054768C" w:rsidRDefault="009A57A5" w:rsidP="00D803B0">
            <w:pPr>
              <w:widowControl/>
              <w:spacing w:line="360" w:lineRule="auto"/>
              <w:jc w:val="left"/>
              <w:rPr>
                <w:rFonts w:ascii="宋体" w:eastAsia="宋体" w:hAnsi="宋体" w:cs="仿宋"/>
              </w:rPr>
            </w:pPr>
            <w:r w:rsidRPr="0054768C">
              <w:rPr>
                <w:rFonts w:ascii="宋体" w:eastAsia="宋体" w:hAnsi="宋体" w:cs="仿宋" w:hint="eastAsia"/>
              </w:rPr>
              <w:t>获取辖区下主目录材料、证照目录、制定版本证照对应元数据、获取C类证照目录、证照实例信息；</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lastRenderedPageBreak/>
              <w:t>无需人工操作，系统自动获取信息自动传输。</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lastRenderedPageBreak/>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25000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25000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w:t>
            </w:r>
            <w:r w:rsidRPr="0054768C">
              <w:rPr>
                <w:rFonts w:ascii="宋体" w:eastAsia="宋体" w:hAnsi="宋体" w:hint="eastAsia"/>
                <w:szCs w:val="21"/>
              </w:rPr>
              <w:lastRenderedPageBreak/>
              <w:t>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lastRenderedPageBreak/>
              <w:t>13</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REST接口</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REST接口</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color w:val="000000"/>
              </w:rPr>
              <w:t>输入、输出外部应用标志完成统计分析；</w:t>
            </w:r>
          </w:p>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rPr>
              <w:t>输入、输出外部应用标志、证照内部统计分析（所属行业目录数量、入库量）；</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自动完成电子证照信息统计分析。</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28000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28000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259"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jc w:val="center"/>
              <w:rPr>
                <w:rFonts w:ascii="宋体" w:eastAsia="宋体" w:hAnsi="宋体"/>
                <w:szCs w:val="21"/>
              </w:rPr>
            </w:pPr>
            <w:r w:rsidRPr="0054768C">
              <w:rPr>
                <w:rFonts w:ascii="宋体" w:eastAsia="宋体" w:hAnsi="宋体" w:hint="eastAsia"/>
                <w:szCs w:val="21"/>
              </w:rPr>
              <w:t>14</w:t>
            </w:r>
          </w:p>
        </w:tc>
        <w:tc>
          <w:tcPr>
            <w:tcW w:w="436"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rPr>
                <w:rFonts w:ascii="宋体" w:eastAsia="宋体" w:hAnsi="宋体"/>
                <w:szCs w:val="21"/>
              </w:rPr>
            </w:pPr>
            <w:r w:rsidRPr="0054768C">
              <w:rPr>
                <w:rFonts w:ascii="宋体" w:eastAsia="宋体" w:hAnsi="宋体" w:hint="eastAsia"/>
                <w:color w:val="000000"/>
              </w:rPr>
              <w:t>数据库同步软件</w:t>
            </w:r>
          </w:p>
        </w:tc>
        <w:tc>
          <w:tcPr>
            <w:tcW w:w="545" w:type="pct"/>
            <w:tcBorders>
              <w:top w:val="single" w:sz="6" w:space="0" w:color="auto"/>
              <w:left w:val="single" w:sz="6" w:space="0" w:color="auto"/>
              <w:bottom w:val="single" w:sz="6" w:space="0" w:color="auto"/>
              <w:right w:val="single" w:sz="6" w:space="0" w:color="auto"/>
            </w:tcBorders>
            <w:vAlign w:val="center"/>
          </w:tcPr>
          <w:p w:rsidR="009A57A5" w:rsidRPr="003F336A" w:rsidRDefault="009A57A5" w:rsidP="00D803B0">
            <w:pPr>
              <w:autoSpaceDE w:val="0"/>
              <w:autoSpaceDN w:val="0"/>
              <w:adjustRightInd w:val="0"/>
              <w:spacing w:line="360" w:lineRule="auto"/>
              <w:rPr>
                <w:rFonts w:ascii="宋体" w:eastAsia="宋体" w:hAnsi="宋体"/>
                <w:color w:val="000000"/>
              </w:rPr>
            </w:pPr>
            <w:r>
              <w:rPr>
                <w:rFonts w:ascii="宋体" w:eastAsia="宋体" w:hAnsi="宋体" w:hint="eastAsia"/>
                <w:color w:val="000000"/>
              </w:rPr>
              <w:t>新禾道科技</w:t>
            </w:r>
            <w:r w:rsidRPr="0054768C">
              <w:rPr>
                <w:rFonts w:ascii="宋体" w:eastAsia="宋体" w:hAnsi="宋体" w:hint="eastAsia"/>
                <w:color w:val="000000"/>
              </w:rPr>
              <w:t>数据库同步软件</w:t>
            </w:r>
          </w:p>
        </w:tc>
        <w:tc>
          <w:tcPr>
            <w:tcW w:w="190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widowControl/>
              <w:spacing w:line="360" w:lineRule="auto"/>
              <w:rPr>
                <w:rFonts w:ascii="宋体" w:eastAsia="宋体" w:hAnsi="宋体" w:cs="仿宋"/>
                <w:color w:val="000000"/>
              </w:rPr>
            </w:pPr>
            <w:r w:rsidRPr="0054768C">
              <w:rPr>
                <w:rFonts w:ascii="宋体" w:eastAsia="宋体" w:hAnsi="宋体" w:cs="仿宋" w:hint="eastAsia"/>
                <w:color w:val="000000"/>
              </w:rPr>
              <w:t>建立数据推送载体完成电子证照在前置机上的传输；</w:t>
            </w:r>
          </w:p>
          <w:p w:rsidR="009A57A5" w:rsidRPr="0054768C" w:rsidRDefault="009A57A5" w:rsidP="00D803B0">
            <w:pPr>
              <w:widowControl/>
              <w:spacing w:line="360" w:lineRule="auto"/>
              <w:rPr>
                <w:rFonts w:ascii="宋体" w:eastAsia="宋体" w:hAnsi="宋体" w:cs="仿宋"/>
              </w:rPr>
            </w:pPr>
            <w:r w:rsidRPr="0054768C">
              <w:rPr>
                <w:rFonts w:ascii="宋体" w:eastAsia="宋体" w:hAnsi="宋体" w:cs="仿宋" w:hint="eastAsia"/>
                <w:color w:val="000000"/>
              </w:rPr>
              <w:t>依据现有系统数据现状，根据许昌市大数据局及许昌云中心提供的技术标准开发数据库同步软件；采用B/S架构，以前置机为部署平台进行相应的开发工作</w:t>
            </w:r>
            <w:r w:rsidRPr="0054768C">
              <w:rPr>
                <w:rFonts w:ascii="宋体" w:eastAsia="宋体" w:hAnsi="宋体" w:cs="仿宋" w:hint="eastAsia"/>
              </w:rPr>
              <w:t>并建立中间库通过同步软件实现证照数据入库；证照存量数据在数据推送测试成功后，将证照存量数据批量推送至市电子证照库；</w:t>
            </w:r>
          </w:p>
          <w:p w:rsidR="009A57A5" w:rsidRPr="0054768C" w:rsidRDefault="009A57A5" w:rsidP="00D803B0">
            <w:pPr>
              <w:autoSpaceDE w:val="0"/>
              <w:autoSpaceDN w:val="0"/>
              <w:adjustRightInd w:val="0"/>
              <w:spacing w:line="360" w:lineRule="auto"/>
              <w:rPr>
                <w:rFonts w:ascii="宋体" w:eastAsia="宋体" w:hAnsi="宋体"/>
              </w:rPr>
            </w:pPr>
            <w:r w:rsidRPr="0054768C">
              <w:rPr>
                <w:rFonts w:ascii="宋体" w:eastAsia="宋体" w:hAnsi="宋体" w:cs="仿宋" w:hint="eastAsia"/>
              </w:rPr>
              <w:t>电子证照数据批量推送至许昌市电子证照库。</w:t>
            </w:r>
          </w:p>
        </w:tc>
        <w:tc>
          <w:tcPr>
            <w:tcW w:w="327"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1</w:t>
            </w:r>
          </w:p>
        </w:tc>
        <w:tc>
          <w:tcPr>
            <w:tcW w:w="27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仿宋" w:hint="eastAsia"/>
              </w:rPr>
              <w:t>套</w:t>
            </w:r>
          </w:p>
        </w:tc>
        <w:tc>
          <w:tcPr>
            <w:tcW w:w="382"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Pr>
                <w:rFonts w:hint="eastAsia"/>
                <w:color w:val="000000"/>
                <w:szCs w:val="21"/>
              </w:rPr>
              <w:t>29000</w:t>
            </w:r>
          </w:p>
        </w:tc>
        <w:tc>
          <w:tcPr>
            <w:tcW w:w="38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b/>
                <w:szCs w:val="21"/>
              </w:rPr>
            </w:pPr>
            <w:r>
              <w:rPr>
                <w:rFonts w:hint="eastAsia"/>
                <w:color w:val="000000"/>
                <w:szCs w:val="21"/>
              </w:rPr>
              <w:t>29000</w:t>
            </w:r>
          </w:p>
        </w:tc>
        <w:tc>
          <w:tcPr>
            <w:tcW w:w="491" w:type="pct"/>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hint="eastAsia"/>
                <w:szCs w:val="21"/>
              </w:rPr>
              <w:t>广东新禾道信息科技有限公司</w:t>
            </w:r>
          </w:p>
        </w:tc>
      </w:tr>
      <w:tr w:rsidR="009A57A5" w:rsidRPr="0054768C" w:rsidTr="00D803B0">
        <w:trPr>
          <w:trHeight w:val="686"/>
        </w:trPr>
        <w:tc>
          <w:tcPr>
            <w:tcW w:w="695" w:type="pct"/>
            <w:gridSpan w:val="2"/>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360" w:lineRule="auto"/>
              <w:jc w:val="center"/>
              <w:rPr>
                <w:rFonts w:ascii="宋体" w:eastAsia="宋体" w:hAnsi="宋体"/>
                <w:szCs w:val="21"/>
              </w:rPr>
            </w:pPr>
            <w:r w:rsidRPr="0054768C">
              <w:rPr>
                <w:rFonts w:ascii="宋体" w:eastAsia="宋体" w:hAnsi="宋体" w:cs="宋体" w:hint="eastAsia"/>
                <w:szCs w:val="21"/>
                <w:lang w:val="zh-CN"/>
              </w:rPr>
              <w:t>合计</w:t>
            </w:r>
          </w:p>
        </w:tc>
        <w:tc>
          <w:tcPr>
            <w:tcW w:w="4305" w:type="pct"/>
            <w:gridSpan w:val="7"/>
            <w:tcBorders>
              <w:top w:val="single" w:sz="6" w:space="0" w:color="auto"/>
              <w:left w:val="single" w:sz="6" w:space="0" w:color="auto"/>
              <w:bottom w:val="single" w:sz="6" w:space="0" w:color="auto"/>
              <w:right w:val="single" w:sz="6" w:space="0" w:color="auto"/>
            </w:tcBorders>
            <w:vAlign w:val="center"/>
          </w:tcPr>
          <w:p w:rsidR="009A57A5" w:rsidRPr="0054768C" w:rsidRDefault="009A57A5" w:rsidP="00D803B0">
            <w:pPr>
              <w:autoSpaceDE w:val="0"/>
              <w:autoSpaceDN w:val="0"/>
              <w:adjustRightInd w:val="0"/>
              <w:spacing w:line="480" w:lineRule="exact"/>
              <w:rPr>
                <w:rFonts w:ascii="宋体" w:eastAsia="宋体" w:hAnsi="宋体" w:cs="宋体"/>
                <w:szCs w:val="21"/>
                <w:lang w:val="zh-CN"/>
              </w:rPr>
            </w:pPr>
            <w:r w:rsidRPr="00F02BC8">
              <w:rPr>
                <w:rFonts w:ascii="宋体" w:eastAsia="宋体" w:hAnsi="宋体" w:cs="宋体" w:hint="eastAsia"/>
                <w:szCs w:val="21"/>
                <w:lang w:val="zh-CN"/>
              </w:rPr>
              <w:t>大写：</w:t>
            </w:r>
            <w:r>
              <w:rPr>
                <w:rFonts w:ascii="宋体" w:eastAsia="宋体" w:hAnsi="宋体" w:cs="宋体" w:hint="eastAsia"/>
                <w:szCs w:val="21"/>
                <w:lang w:val="zh-CN"/>
              </w:rPr>
              <w:t xml:space="preserve">伍拾捌万贰仟元整    </w:t>
            </w:r>
            <w:r w:rsidRPr="00F02BC8">
              <w:rPr>
                <w:rFonts w:ascii="宋体" w:eastAsia="宋体" w:hAnsi="宋体" w:cs="宋体" w:hint="eastAsia"/>
                <w:szCs w:val="21"/>
                <w:lang w:val="zh-CN"/>
              </w:rPr>
              <w:t>小写：</w:t>
            </w:r>
            <w:r>
              <w:rPr>
                <w:rFonts w:ascii="宋体" w:eastAsia="宋体" w:hAnsi="宋体" w:cs="宋体" w:hint="eastAsia"/>
                <w:szCs w:val="21"/>
                <w:lang w:val="zh-CN"/>
              </w:rPr>
              <w:t>￥</w:t>
            </w:r>
            <w:r w:rsidRPr="00B10604">
              <w:rPr>
                <w:rFonts w:ascii="宋体" w:eastAsia="宋体" w:hAnsi="宋体" w:cs="宋体" w:hint="eastAsia"/>
                <w:szCs w:val="21"/>
                <w:lang w:val="zh-CN"/>
              </w:rPr>
              <w:t>582</w:t>
            </w:r>
            <w:r>
              <w:rPr>
                <w:rFonts w:ascii="宋体" w:eastAsia="宋体" w:hAnsi="宋体" w:cs="宋体" w:hint="eastAsia"/>
                <w:szCs w:val="21"/>
                <w:lang w:val="zh-CN"/>
              </w:rPr>
              <w:t>,000</w:t>
            </w:r>
            <w:r w:rsidRPr="00B10604">
              <w:rPr>
                <w:rFonts w:ascii="宋体" w:eastAsia="宋体" w:hAnsi="宋体" w:cs="宋体" w:hint="eastAsia"/>
                <w:szCs w:val="21"/>
                <w:lang w:val="zh-CN"/>
              </w:rPr>
              <w:t>.00</w:t>
            </w:r>
            <w:r w:rsidRPr="0054768C">
              <w:rPr>
                <w:rFonts w:ascii="宋体" w:eastAsia="宋体" w:hAnsi="宋体" w:cs="宋体" w:hint="eastAsia"/>
                <w:szCs w:val="21"/>
                <w:lang w:val="zh-CN"/>
              </w:rPr>
              <w:t xml:space="preserve">　　</w:t>
            </w:r>
          </w:p>
        </w:tc>
      </w:tr>
    </w:tbl>
    <w:p w:rsidR="009A57A5" w:rsidRPr="00395190" w:rsidRDefault="009A57A5" w:rsidP="009A57A5">
      <w:pPr>
        <w:pStyle w:val="a7"/>
        <w:ind w:firstLine="482"/>
        <w:rPr>
          <w:rFonts w:hAnsi="宋体"/>
          <w:b/>
          <w:snapToGrid w:val="0"/>
          <w:kern w:val="0"/>
        </w:rPr>
      </w:pPr>
    </w:p>
    <w:p w:rsidR="00711DF5" w:rsidRPr="009A57A5" w:rsidRDefault="009A57A5" w:rsidP="009A57A5">
      <w:r w:rsidRPr="007E27BF">
        <w:rPr>
          <w:rFonts w:ascii="宋体" w:eastAsia="宋体" w:hAnsi="宋体" w:cs="宋体" w:hint="eastAsia"/>
          <w:szCs w:val="21"/>
          <w:lang w:val="zh-CN"/>
        </w:rPr>
        <w:t>供应商名称（并加盖公章）：</w:t>
      </w:r>
      <w:r w:rsidRPr="007E27BF">
        <w:rPr>
          <w:rFonts w:ascii="宋体" w:eastAsia="宋体" w:hAnsi="宋体" w:cs="宋体" w:hint="eastAsia"/>
          <w:szCs w:val="21"/>
          <w:u w:val="single"/>
          <w:lang w:val="zh-CN"/>
        </w:rPr>
        <w:t xml:space="preserve">  广东新禾道信息科技有限公司 </w:t>
      </w:r>
      <w:r w:rsidRPr="007E27BF">
        <w:rPr>
          <w:rFonts w:ascii="宋体" w:eastAsia="宋体" w:hAnsi="宋体" w:cs="宋体" w:hint="eastAsia"/>
          <w:szCs w:val="21"/>
          <w:u w:val="single"/>
        </w:rPr>
        <w:t xml:space="preserve">   </w:t>
      </w:r>
      <w:bookmarkStart w:id="0" w:name="_GoBack"/>
      <w:bookmarkEnd w:id="0"/>
    </w:p>
    <w:sectPr w:rsidR="00711DF5" w:rsidRPr="009A57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B52" w:rsidRDefault="00754B52" w:rsidP="009A57A5">
      <w:r>
        <w:separator/>
      </w:r>
    </w:p>
  </w:endnote>
  <w:endnote w:type="continuationSeparator" w:id="0">
    <w:p w:rsidR="00754B52" w:rsidRDefault="00754B52" w:rsidP="009A5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B52" w:rsidRDefault="00754B52" w:rsidP="009A57A5">
      <w:r>
        <w:separator/>
      </w:r>
    </w:p>
  </w:footnote>
  <w:footnote w:type="continuationSeparator" w:id="0">
    <w:p w:rsidR="00754B52" w:rsidRDefault="00754B52" w:rsidP="009A57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344BE4"/>
    <w:multiLevelType w:val="multilevel"/>
    <w:tmpl w:val="EC2E46E0"/>
    <w:lvl w:ilvl="0">
      <w:start w:val="1"/>
      <w:numFmt w:val="decimal"/>
      <w:pStyle w:val="1"/>
      <w:lvlText w:val="%1"/>
      <w:lvlJc w:val="left"/>
      <w:pPr>
        <w:ind w:left="420" w:hanging="420"/>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pStyle w:val="2"/>
      <w:isLgl/>
      <w:suff w:val="space"/>
      <w:lvlText w:val="%1.%2"/>
      <w:lvlJc w:val="left"/>
      <w:pPr>
        <w:ind w:left="992" w:hanging="992"/>
      </w:pPr>
      <w:rPr>
        <w:rFonts w:ascii="Times New Roman" w:eastAsia="仿宋_GB2312" w:hAnsi="Times New Roman" w:hint="default"/>
        <w:b/>
        <w:i w:val="0"/>
        <w:sz w:val="36"/>
        <w:szCs w:val="32"/>
      </w:rPr>
    </w:lvl>
    <w:lvl w:ilvl="2">
      <w:start w:val="1"/>
      <w:numFmt w:val="decimal"/>
      <w:pStyle w:val="3"/>
      <w:isLgl/>
      <w:suff w:val="space"/>
      <w:lvlText w:val="%1.%2.%3"/>
      <w:lvlJc w:val="left"/>
      <w:pPr>
        <w:ind w:left="1418" w:hanging="1418"/>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3">
      <w:start w:val="1"/>
      <w:numFmt w:val="decimal"/>
      <w:pStyle w:val="4"/>
      <w:isLgl/>
      <w:suff w:val="space"/>
      <w:lvlText w:val="%1.%2.%3.%4"/>
      <w:lvlJc w:val="left"/>
      <w:pPr>
        <w:ind w:left="1984" w:hanging="1984"/>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4">
      <w:start w:val="1"/>
      <w:numFmt w:val="decimal"/>
      <w:pStyle w:val="5"/>
      <w:isLgl/>
      <w:suff w:val="space"/>
      <w:lvlText w:val="%1.%2.%3.%4.%5"/>
      <w:lvlJc w:val="left"/>
      <w:pPr>
        <w:ind w:left="3261" w:hanging="2551"/>
      </w:pPr>
      <w:rPr>
        <w:rFonts w:ascii="Times New Roman" w:eastAsia="仿宋_GB2312" w:hAnsi="Times New Roman" w:hint="default"/>
        <w:b/>
        <w:i w:val="0"/>
        <w:sz w:val="28"/>
        <w:szCs w:val="24"/>
      </w:rPr>
    </w:lvl>
    <w:lvl w:ilvl="5">
      <w:start w:val="1"/>
      <w:numFmt w:val="decimal"/>
      <w:pStyle w:val="6"/>
      <w:isLgl/>
      <w:suff w:val="space"/>
      <w:lvlText w:val="%1.%2.%3.%4.%5.%6"/>
      <w:lvlJc w:val="left"/>
      <w:pPr>
        <w:ind w:left="3260" w:hanging="3260"/>
      </w:pPr>
      <w:rPr>
        <w:rFonts w:ascii="Times New Roman" w:eastAsia="宋体" w:hAnsi="Times New Roman" w:cs="Times New Roman" w:hint="default"/>
        <w:b/>
        <w:i w:val="0"/>
        <w:sz w:val="24"/>
        <w:szCs w:val="24"/>
      </w:rPr>
    </w:lvl>
    <w:lvl w:ilvl="6">
      <w:start w:val="1"/>
      <w:numFmt w:val="decimal"/>
      <w:pStyle w:val="7"/>
      <w:isLgl/>
      <w:suff w:val="space"/>
      <w:lvlText w:val="%1.%2.%3.%4.%5.%6.%7"/>
      <w:lvlJc w:val="left"/>
      <w:pPr>
        <w:ind w:left="3827" w:hanging="3827"/>
      </w:pPr>
      <w:rPr>
        <w:rFonts w:ascii="Times New Roman" w:hAnsi="Times New Roman" w:cs="Times New Roman" w:hint="default"/>
      </w:rPr>
    </w:lvl>
    <w:lvl w:ilvl="7">
      <w:start w:val="1"/>
      <w:numFmt w:val="decimal"/>
      <w:pStyle w:val="8"/>
      <w:isLgl/>
      <w:suff w:val="space"/>
      <w:lvlText w:val="%1.%2.%3.%4.%5.%6.%7.%8"/>
      <w:lvlJc w:val="left"/>
      <w:pPr>
        <w:ind w:left="4394" w:hanging="4394"/>
      </w:pPr>
      <w:rPr>
        <w:rFonts w:hint="eastAsia"/>
      </w:rPr>
    </w:lvl>
    <w:lvl w:ilvl="8">
      <w:start w:val="1"/>
      <w:numFmt w:val="decimal"/>
      <w:pStyle w:val="9"/>
      <w:isLgl/>
      <w:suff w:val="space"/>
      <w:lvlText w:val="%1.%2.%3.%4.%5.%6.%7.%8.%9"/>
      <w:lvlJc w:val="left"/>
      <w:pPr>
        <w:ind w:left="5102" w:hanging="51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071"/>
    <w:rsid w:val="005A6071"/>
    <w:rsid w:val="00711DF5"/>
    <w:rsid w:val="00754B52"/>
    <w:rsid w:val="009A5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703C1F-D6FB-4AD4-85FB-45FE8D84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aliases w:val="a标题 1,Title1,H1,l1,I1,heading 1,h1,1st level,l1+toc 1,Chapter title,1,Header 1,Section Head,Sec1,h11,1st level1,h12,1st level2,h13,1st level3,h14,1st level4,h15,1st level5,h16,1st level6,h17,1st level7,h18,1st level8,h111,1st level11,h121,H11,PIM,H"/>
    <w:basedOn w:val="a"/>
    <w:next w:val="a"/>
    <w:link w:val="10"/>
    <w:qFormat/>
    <w:rsid w:val="009A57A5"/>
    <w:pPr>
      <w:keepNext/>
      <w:keepLines/>
      <w:numPr>
        <w:numId w:val="1"/>
      </w:numPr>
      <w:adjustRightInd w:val="0"/>
      <w:snapToGrid w:val="0"/>
      <w:spacing w:before="360" w:after="240" w:line="360" w:lineRule="auto"/>
      <w:textAlignment w:val="baseline"/>
      <w:outlineLvl w:val="0"/>
    </w:pPr>
    <w:rPr>
      <w:rFonts w:ascii="Times New Roman" w:eastAsia="宋体" w:hAnsi="Times New Roman" w:cs="Times New Roman"/>
      <w:b/>
      <w:bCs/>
      <w:kern w:val="44"/>
      <w:sz w:val="44"/>
      <w:szCs w:val="36"/>
    </w:rPr>
  </w:style>
  <w:style w:type="paragraph" w:styleId="2">
    <w:name w:val="heading 2"/>
    <w:aliases w:val="a标题 2,H2,h2,Heading 2 Hidden,Heading 2 CCBS,heading 2,第一章 标题 2,（一）,PIM2,Titre3,HD2,sect 1.2,H21,sect 1.21,H22,sect 1.22,H211,sect 1.211,H23,sect 1.23,H212,sect 1.212,DO,ISO1,2nd level,2,l2,DO NOT USE_h2,chn,Chapter Number/Appendix Letter,h21,（一）1,节"/>
    <w:basedOn w:val="a"/>
    <w:next w:val="a"/>
    <w:link w:val="20"/>
    <w:qFormat/>
    <w:rsid w:val="009A57A5"/>
    <w:pPr>
      <w:keepNext/>
      <w:keepLines/>
      <w:numPr>
        <w:ilvl w:val="1"/>
        <w:numId w:val="1"/>
      </w:numPr>
      <w:adjustRightInd w:val="0"/>
      <w:snapToGrid w:val="0"/>
      <w:spacing w:before="240" w:after="120" w:line="360" w:lineRule="auto"/>
      <w:textAlignment w:val="baseline"/>
      <w:outlineLvl w:val="1"/>
    </w:pPr>
    <w:rPr>
      <w:rFonts w:ascii="Times New Roman" w:eastAsia="宋体" w:hAnsi="Times New Roman" w:cs="Times New Roman"/>
      <w:b/>
      <w:bCs/>
      <w:sz w:val="36"/>
      <w:szCs w:val="32"/>
    </w:rPr>
  </w:style>
  <w:style w:type="paragraph" w:styleId="3">
    <w:name w:val="heading 3"/>
    <w:aliases w:val="a标题 3,h3,Heading 3 - old,Level 3 Head,H3,level_3,PIM 3,sect1.2.3,sect1.2.31,sect1.2.32,sect1.2.311,sect1.2.33,sect1.2.312,prop3,3,3heading,heading 3,Heading 31,Bold Head,bh,h31,Heading 3 - old1,Level 3 Head1,H31,level_31,PIM 31,h32,Chapter X.X.X.,l"/>
    <w:basedOn w:val="a"/>
    <w:next w:val="a"/>
    <w:link w:val="30"/>
    <w:uiPriority w:val="9"/>
    <w:qFormat/>
    <w:rsid w:val="009A57A5"/>
    <w:pPr>
      <w:keepNext/>
      <w:keepLines/>
      <w:numPr>
        <w:ilvl w:val="2"/>
        <w:numId w:val="1"/>
      </w:numPr>
      <w:adjustRightInd w:val="0"/>
      <w:snapToGrid w:val="0"/>
      <w:spacing w:before="240" w:after="120" w:line="360" w:lineRule="auto"/>
      <w:jc w:val="left"/>
      <w:textAlignment w:val="baseline"/>
      <w:outlineLvl w:val="2"/>
    </w:pPr>
    <w:rPr>
      <w:rFonts w:ascii="Times New Roman" w:eastAsia="宋体" w:hAnsi="Times New Roman" w:cs="Times New Roman"/>
      <w:b/>
      <w:bCs/>
      <w:sz w:val="32"/>
      <w:szCs w:val="30"/>
    </w:rPr>
  </w:style>
  <w:style w:type="paragraph" w:styleId="4">
    <w:name w:val="heading 4"/>
    <w:aliases w:val="a标题 4,h4,PIM 4,H4,bl,bb,h41,h42,第三层条,第四层,bullet,4,4heading,heading 4,H41,H42,H43,H44,H45,H46,H47,H48,H49,H410,H411,H421,H431,H441,H451,H461,H471,H481,H491,H4101,H412,H422,H432,H442,H452,H462,H472,H482,H492,H4102,H4111,H4211,H4311,H4411,H4511,H4611"/>
    <w:basedOn w:val="a"/>
    <w:next w:val="a"/>
    <w:link w:val="40"/>
    <w:qFormat/>
    <w:rsid w:val="009A57A5"/>
    <w:pPr>
      <w:keepNext/>
      <w:keepLines/>
      <w:numPr>
        <w:ilvl w:val="3"/>
        <w:numId w:val="1"/>
      </w:numPr>
      <w:adjustRightInd w:val="0"/>
      <w:snapToGrid w:val="0"/>
      <w:spacing w:before="240" w:after="120" w:line="360" w:lineRule="auto"/>
      <w:outlineLvl w:val="3"/>
    </w:pPr>
    <w:rPr>
      <w:rFonts w:ascii="Times New Roman" w:eastAsia="宋体" w:hAnsi="Times New Roman" w:cs="Times New Roman"/>
      <w:b/>
      <w:sz w:val="28"/>
      <w:szCs w:val="28"/>
    </w:rPr>
  </w:style>
  <w:style w:type="paragraph" w:styleId="5">
    <w:name w:val="heading 5"/>
    <w:aliases w:val="a标题 5,dash,ds,dd,第四层条,第五层,Roman list,h5,H5,PIM 5,heading 5,55,Block Label,标题 5 Char Char,标题 5 Char Char Char,dd + 宋体,五号,左侧:  0 厘米,首行缩进:  0 厘米,行距: 1.5 倍行距,Level 3 - i,Titre5,1.1.1,口,Second Subheading,5,l4,dash1,ds1,dd1,dash2,ds2,dd2,dash3,表题5,一,d,da"/>
    <w:basedOn w:val="a"/>
    <w:next w:val="a"/>
    <w:link w:val="50"/>
    <w:qFormat/>
    <w:rsid w:val="009A57A5"/>
    <w:pPr>
      <w:keepLines/>
      <w:numPr>
        <w:ilvl w:val="4"/>
        <w:numId w:val="1"/>
      </w:numPr>
      <w:adjustRightInd w:val="0"/>
      <w:snapToGrid w:val="0"/>
      <w:spacing w:before="240" w:after="120" w:line="360" w:lineRule="auto"/>
      <w:textAlignment w:val="baseline"/>
      <w:outlineLvl w:val="4"/>
    </w:pPr>
    <w:rPr>
      <w:rFonts w:ascii="Times New Roman" w:eastAsia="宋体" w:hAnsi="Times New Roman" w:cs="Times New Roman"/>
      <w:b/>
      <w:sz w:val="28"/>
      <w:szCs w:val="24"/>
    </w:rPr>
  </w:style>
  <w:style w:type="paragraph" w:styleId="6">
    <w:name w:val="heading 6"/>
    <w:aliases w:val="a标题6,Bullet list,H6,PIM 6,第五层条,L6,BOD 4,Legal Level 1.,h6,Third Subheading,ToolsHeading 6,6,PIM 61,H61,BOD 41,PIM 62,H62,BOD 42,PIM 63,H63,PIM 64,H64,PIM 65,H65,BOD 43,PIM 611,H611,BOD 411,PIM 621,H621,BOD 421,PIM 631,H631,PIM 641,H641,PIM 66,H66"/>
    <w:basedOn w:val="a"/>
    <w:next w:val="a"/>
    <w:link w:val="60"/>
    <w:qFormat/>
    <w:rsid w:val="009A57A5"/>
    <w:pPr>
      <w:keepLines/>
      <w:numPr>
        <w:ilvl w:val="5"/>
        <w:numId w:val="1"/>
      </w:numPr>
      <w:adjustRightInd w:val="0"/>
      <w:snapToGrid w:val="0"/>
      <w:spacing w:before="240" w:after="120" w:line="360" w:lineRule="auto"/>
      <w:jc w:val="left"/>
      <w:textAlignment w:val="baseline"/>
      <w:outlineLvl w:val="5"/>
    </w:pPr>
    <w:rPr>
      <w:rFonts w:ascii="Times New Roman" w:eastAsia="宋体" w:hAnsi="Times New Roman" w:cs="Times New Roman"/>
      <w:b/>
      <w:bCs/>
      <w:sz w:val="24"/>
      <w:szCs w:val="24"/>
    </w:rPr>
  </w:style>
  <w:style w:type="paragraph" w:styleId="7">
    <w:name w:val="heading 7"/>
    <w:aliases w:val="a标题7,letter list,PIM 7,L7,l7,不用,（1）,Legal Level 1.1.,appendix,条 5,正文七级标题,H TIMES1,ITT t7,PA Appendix Major,标题 7 Char2,标题 7 Char Char1,标题 7 Char1 Char Char1,标题 7 Char Char Char Char,标题 7 Char1 Char Char Char Char,标题 7 Cha,表名,1.标题 6,7,H7,s,heading 7"/>
    <w:basedOn w:val="a"/>
    <w:next w:val="a"/>
    <w:link w:val="70"/>
    <w:qFormat/>
    <w:rsid w:val="009A57A5"/>
    <w:pPr>
      <w:keepNext/>
      <w:keepLines/>
      <w:numPr>
        <w:ilvl w:val="6"/>
        <w:numId w:val="1"/>
      </w:numPr>
      <w:adjustRightInd w:val="0"/>
      <w:snapToGrid w:val="0"/>
      <w:spacing w:before="240" w:after="120"/>
      <w:textAlignment w:val="baseline"/>
      <w:outlineLvl w:val="6"/>
    </w:pPr>
    <w:rPr>
      <w:rFonts w:ascii="Times New Roman" w:eastAsia="宋体" w:hAnsi="Times New Roman" w:cs="Times New Roman"/>
      <w:b/>
      <w:bCs/>
      <w:sz w:val="24"/>
      <w:szCs w:val="24"/>
    </w:rPr>
  </w:style>
  <w:style w:type="paragraph" w:styleId="8">
    <w:name w:val="heading 8"/>
    <w:aliases w:val="a标题8,注意框体,标题 8 Char Char,l8,不用8,标题6,Legal Level 1.1.1.,h8,正文八级标题,ITT t8,PA Appendix Minor,图名,Legal Level 1.1.1.1,Legal Level 1.1.1.2,Legal Level 1.1.1.3,Legal Level 1.1.1.4,Legal Level 1.1.1.5,Legal Level 1.1.1.6,Legal Level 1.1.1.7,8,H8,（A）,标,吉奥标题"/>
    <w:basedOn w:val="a"/>
    <w:next w:val="a"/>
    <w:link w:val="80"/>
    <w:qFormat/>
    <w:rsid w:val="009A57A5"/>
    <w:pPr>
      <w:keepNext/>
      <w:keepLines/>
      <w:numPr>
        <w:ilvl w:val="7"/>
        <w:numId w:val="1"/>
      </w:numPr>
      <w:snapToGrid w:val="0"/>
      <w:spacing w:before="240" w:after="120" w:line="360" w:lineRule="auto"/>
      <w:outlineLvl w:val="7"/>
    </w:pPr>
    <w:rPr>
      <w:rFonts w:ascii="Times New Roman" w:eastAsia="宋体" w:hAnsi="Times New Roman" w:cs="Times New Roman"/>
      <w:b/>
      <w:sz w:val="24"/>
      <w:szCs w:val="24"/>
    </w:rPr>
  </w:style>
  <w:style w:type="paragraph" w:styleId="9">
    <w:name w:val="heading 9"/>
    <w:aliases w:val="a标题9,PIM 9,huh,三级标题,Legal Level 1.1.1.1.,Legal Level 1.1.1.1.1,Legal Level 1.1.1.1.2,Legal Level 1.1.1.1.3,Legal Level 1.1.1.1.4,Legal Level 1.1.1.1.5,Legal Level 1.1.1.1.6,Legal Level 1.1.1.1.7,Legal Level 1.1.1.1.11,Legal Level 1.1.1.1.21,不用9,9"/>
    <w:basedOn w:val="a"/>
    <w:next w:val="a"/>
    <w:link w:val="90"/>
    <w:qFormat/>
    <w:rsid w:val="009A57A5"/>
    <w:pPr>
      <w:numPr>
        <w:ilvl w:val="8"/>
        <w:numId w:val="1"/>
      </w:numPr>
      <w:wordWrap w:val="0"/>
      <w:spacing w:line="360" w:lineRule="auto"/>
      <w:outlineLvl w:val="8"/>
    </w:pPr>
    <w:rPr>
      <w:rFonts w:ascii="Times New Roman" w:eastAsia="仿宋" w:hAnsi="Times New Roman" w:cs="Times New Roman"/>
      <w:sz w:val="2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57A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A57A5"/>
    <w:rPr>
      <w:sz w:val="18"/>
      <w:szCs w:val="18"/>
    </w:rPr>
  </w:style>
  <w:style w:type="paragraph" w:styleId="a5">
    <w:name w:val="footer"/>
    <w:basedOn w:val="a"/>
    <w:link w:val="a6"/>
    <w:uiPriority w:val="99"/>
    <w:unhideWhenUsed/>
    <w:rsid w:val="009A57A5"/>
    <w:pPr>
      <w:tabs>
        <w:tab w:val="center" w:pos="4153"/>
        <w:tab w:val="right" w:pos="8306"/>
      </w:tabs>
      <w:snapToGrid w:val="0"/>
      <w:jc w:val="left"/>
    </w:pPr>
    <w:rPr>
      <w:sz w:val="18"/>
      <w:szCs w:val="18"/>
    </w:rPr>
  </w:style>
  <w:style w:type="character" w:customStyle="1" w:styleId="a6">
    <w:name w:val="页脚 字符"/>
    <w:basedOn w:val="a0"/>
    <w:link w:val="a5"/>
    <w:uiPriority w:val="99"/>
    <w:rsid w:val="009A57A5"/>
    <w:rPr>
      <w:sz w:val="18"/>
      <w:szCs w:val="18"/>
    </w:rPr>
  </w:style>
  <w:style w:type="character" w:customStyle="1" w:styleId="10">
    <w:name w:val="标题 1 字符"/>
    <w:basedOn w:val="a0"/>
    <w:link w:val="1"/>
    <w:rsid w:val="009A57A5"/>
    <w:rPr>
      <w:rFonts w:ascii="Times New Roman" w:eastAsia="宋体" w:hAnsi="Times New Roman" w:cs="Times New Roman"/>
      <w:b/>
      <w:bCs/>
      <w:kern w:val="44"/>
      <w:sz w:val="44"/>
      <w:szCs w:val="36"/>
    </w:rPr>
  </w:style>
  <w:style w:type="character" w:customStyle="1" w:styleId="20">
    <w:name w:val="标题 2 字符"/>
    <w:aliases w:val="a标题 2 字符,H2 字符,h2 字符,Heading 2 Hidden 字符,Heading 2 CCBS 字符,heading 2 字符,第一章 标题 2 字符,（一） 字符,PIM2 字符,Titre3 字符,HD2 字符,sect 1.2 字符,H21 字符,sect 1.21 字符,H22 字符,sect 1.22 字符,H211 字符,sect 1.211 字符,H23 字符,sect 1.23 字符,H212 字符,sect 1.212 字符,DO 字符,ISO1 字符"/>
    <w:basedOn w:val="a0"/>
    <w:link w:val="2"/>
    <w:qFormat/>
    <w:rsid w:val="009A57A5"/>
    <w:rPr>
      <w:rFonts w:ascii="Times New Roman" w:eastAsia="宋体" w:hAnsi="Times New Roman" w:cs="Times New Roman"/>
      <w:b/>
      <w:bCs/>
      <w:sz w:val="36"/>
      <w:szCs w:val="32"/>
    </w:rPr>
  </w:style>
  <w:style w:type="character" w:customStyle="1" w:styleId="30">
    <w:name w:val="标题 3 字符"/>
    <w:basedOn w:val="a0"/>
    <w:link w:val="3"/>
    <w:uiPriority w:val="9"/>
    <w:rsid w:val="009A57A5"/>
    <w:rPr>
      <w:rFonts w:ascii="Times New Roman" w:eastAsia="宋体" w:hAnsi="Times New Roman" w:cs="Times New Roman"/>
      <w:b/>
      <w:bCs/>
      <w:sz w:val="32"/>
      <w:szCs w:val="30"/>
    </w:rPr>
  </w:style>
  <w:style w:type="character" w:customStyle="1" w:styleId="40">
    <w:name w:val="标题 4 字符"/>
    <w:basedOn w:val="a0"/>
    <w:link w:val="4"/>
    <w:rsid w:val="009A57A5"/>
    <w:rPr>
      <w:rFonts w:ascii="Times New Roman" w:eastAsia="宋体" w:hAnsi="Times New Roman" w:cs="Times New Roman"/>
      <w:b/>
      <w:sz w:val="28"/>
      <w:szCs w:val="28"/>
    </w:rPr>
  </w:style>
  <w:style w:type="character" w:customStyle="1" w:styleId="50">
    <w:name w:val="标题 5 字符"/>
    <w:basedOn w:val="a0"/>
    <w:link w:val="5"/>
    <w:rsid w:val="009A57A5"/>
    <w:rPr>
      <w:rFonts w:ascii="Times New Roman" w:eastAsia="宋体" w:hAnsi="Times New Roman" w:cs="Times New Roman"/>
      <w:b/>
      <w:sz w:val="28"/>
      <w:szCs w:val="24"/>
    </w:rPr>
  </w:style>
  <w:style w:type="character" w:customStyle="1" w:styleId="60">
    <w:name w:val="标题 6 字符"/>
    <w:basedOn w:val="a0"/>
    <w:link w:val="6"/>
    <w:rsid w:val="009A57A5"/>
    <w:rPr>
      <w:rFonts w:ascii="Times New Roman" w:eastAsia="宋体" w:hAnsi="Times New Roman" w:cs="Times New Roman"/>
      <w:b/>
      <w:bCs/>
      <w:sz w:val="24"/>
      <w:szCs w:val="24"/>
    </w:rPr>
  </w:style>
  <w:style w:type="character" w:customStyle="1" w:styleId="70">
    <w:name w:val="标题 7 字符"/>
    <w:basedOn w:val="a0"/>
    <w:link w:val="7"/>
    <w:rsid w:val="009A57A5"/>
    <w:rPr>
      <w:rFonts w:ascii="Times New Roman" w:eastAsia="宋体" w:hAnsi="Times New Roman" w:cs="Times New Roman"/>
      <w:b/>
      <w:bCs/>
      <w:sz w:val="24"/>
      <w:szCs w:val="24"/>
    </w:rPr>
  </w:style>
  <w:style w:type="character" w:customStyle="1" w:styleId="80">
    <w:name w:val="标题 8 字符"/>
    <w:basedOn w:val="a0"/>
    <w:link w:val="8"/>
    <w:rsid w:val="009A57A5"/>
    <w:rPr>
      <w:rFonts w:ascii="Times New Roman" w:eastAsia="宋体" w:hAnsi="Times New Roman" w:cs="Times New Roman"/>
      <w:b/>
      <w:sz w:val="24"/>
      <w:szCs w:val="24"/>
    </w:rPr>
  </w:style>
  <w:style w:type="character" w:customStyle="1" w:styleId="90">
    <w:name w:val="标题 9 字符"/>
    <w:basedOn w:val="a0"/>
    <w:link w:val="9"/>
    <w:rsid w:val="009A57A5"/>
    <w:rPr>
      <w:rFonts w:ascii="Times New Roman" w:eastAsia="仿宋" w:hAnsi="Times New Roman" w:cs="Times New Roman"/>
      <w:sz w:val="28"/>
      <w:szCs w:val="21"/>
    </w:rPr>
  </w:style>
  <w:style w:type="paragraph" w:customStyle="1" w:styleId="a7">
    <w:name w:val="a正文"/>
    <w:basedOn w:val="a"/>
    <w:link w:val="aChar"/>
    <w:qFormat/>
    <w:rsid w:val="009A57A5"/>
    <w:pPr>
      <w:spacing w:line="360" w:lineRule="auto"/>
      <w:ind w:firstLineChars="200" w:firstLine="200"/>
      <w:jc w:val="left"/>
    </w:pPr>
    <w:rPr>
      <w:rFonts w:ascii="Times New Roman" w:eastAsia="宋体" w:hAnsi="Times New Roman" w:cs="Times New Roman"/>
      <w:color w:val="000000"/>
      <w:sz w:val="24"/>
      <w:szCs w:val="28"/>
    </w:rPr>
  </w:style>
  <w:style w:type="character" w:customStyle="1" w:styleId="aChar">
    <w:name w:val="a正文 Char"/>
    <w:link w:val="a7"/>
    <w:qFormat/>
    <w:rsid w:val="009A57A5"/>
    <w:rPr>
      <w:rFonts w:ascii="Times New Roman" w:eastAsia="宋体" w:hAnsi="Times New Roman" w:cs="Times New Roman"/>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505</Words>
  <Characters>2884</Characters>
  <Application>Microsoft Office Word</Application>
  <DocSecurity>0</DocSecurity>
  <Lines>24</Lines>
  <Paragraphs>6</Paragraphs>
  <ScaleCrop>false</ScaleCrop>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2019-12-02T02:16:00Z</dcterms:created>
  <dcterms:modified xsi:type="dcterms:W3CDTF">2019-12-02T02:20:00Z</dcterms:modified>
</cp:coreProperties>
</file>