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17F" w:rsidRDefault="0063317F" w:rsidP="0063317F">
      <w:pPr>
        <w:pStyle w:val="1"/>
      </w:pPr>
      <w:r>
        <w:rPr>
          <w:rFonts w:hint="eastAsia"/>
        </w:rPr>
        <w:t>售后服务方案（技术支持</w:t>
      </w:r>
      <w:r>
        <w:t>服务计划</w:t>
      </w:r>
      <w:r>
        <w:rPr>
          <w:rFonts w:hint="eastAsia"/>
        </w:rPr>
        <w:t>）</w:t>
      </w:r>
    </w:p>
    <w:p w:rsidR="0063317F" w:rsidRPr="007A2C71" w:rsidRDefault="0063317F" w:rsidP="0063317F">
      <w:pPr>
        <w:pStyle w:val="2"/>
      </w:pPr>
      <w:bookmarkStart w:id="0" w:name="_Toc13447"/>
      <w:bookmarkStart w:id="1" w:name="_Toc1254"/>
      <w:bookmarkStart w:id="2" w:name="_Toc14733"/>
      <w:r w:rsidRPr="007A2C71">
        <w:rPr>
          <w:rFonts w:hint="eastAsia"/>
        </w:rPr>
        <w:t>售后服务承诺</w:t>
      </w:r>
      <w:bookmarkEnd w:id="0"/>
      <w:bookmarkEnd w:id="1"/>
      <w:bookmarkEnd w:id="2"/>
    </w:p>
    <w:p w:rsidR="0063317F" w:rsidRPr="007A2C71" w:rsidRDefault="0063317F" w:rsidP="0063317F">
      <w:pPr>
        <w:spacing w:line="360" w:lineRule="auto"/>
        <w:ind w:firstLine="482"/>
        <w:jc w:val="center"/>
        <w:rPr>
          <w:rFonts w:ascii="宋体" w:eastAsia="宋体" w:hAnsi="宋体"/>
          <w:b/>
          <w:bCs/>
          <w:szCs w:val="28"/>
        </w:rPr>
      </w:pPr>
      <w:r w:rsidRPr="007A2C71">
        <w:rPr>
          <w:rFonts w:ascii="宋体" w:eastAsia="宋体" w:hAnsi="宋体" w:hint="eastAsia"/>
          <w:b/>
          <w:bCs/>
          <w:szCs w:val="28"/>
        </w:rPr>
        <w:t>售后服务承诺函</w:t>
      </w:r>
    </w:p>
    <w:p w:rsidR="0063317F" w:rsidRPr="007A2C71" w:rsidRDefault="0063317F" w:rsidP="0063317F">
      <w:pPr>
        <w:pStyle w:val="a7"/>
        <w:ind w:firstLineChars="0" w:firstLine="0"/>
        <w:rPr>
          <w:rFonts w:ascii="宋体" w:hAnsi="宋体"/>
        </w:rPr>
      </w:pPr>
      <w:r w:rsidRPr="007A2C71">
        <w:rPr>
          <w:rFonts w:ascii="宋体" w:hAnsi="宋体" w:hint="eastAsia"/>
        </w:rPr>
        <w:t>致：</w:t>
      </w:r>
      <w:r>
        <w:rPr>
          <w:rFonts w:ascii="宋体" w:hAnsi="宋体" w:hint="eastAsia"/>
        </w:rPr>
        <w:t>许昌市</w:t>
      </w:r>
      <w:r w:rsidRPr="00345994">
        <w:rPr>
          <w:rFonts w:ascii="宋体" w:hAnsi="宋体" w:hint="eastAsia"/>
        </w:rPr>
        <w:t>房产交易租赁管理处</w:t>
      </w:r>
    </w:p>
    <w:p w:rsidR="0063317F" w:rsidRDefault="0063317F" w:rsidP="0063317F">
      <w:pPr>
        <w:pStyle w:val="a7"/>
        <w:ind w:firstLine="480"/>
        <w:rPr>
          <w:rFonts w:ascii="宋体" w:hAnsi="宋体"/>
        </w:rPr>
      </w:pPr>
      <w:r w:rsidRPr="00D777E3">
        <w:rPr>
          <w:rFonts w:ascii="宋体" w:hAnsi="宋体" w:hint="eastAsia"/>
        </w:rPr>
        <w:t>在完成软件开发并交付采购方使用后，</w:t>
      </w:r>
      <w:r>
        <w:rPr>
          <w:rFonts w:ascii="宋体" w:hAnsi="宋体" w:hint="eastAsia"/>
        </w:rPr>
        <w:t>我公司</w:t>
      </w:r>
      <w:r w:rsidRPr="00D777E3">
        <w:rPr>
          <w:rFonts w:ascii="宋体" w:hAnsi="宋体" w:hint="eastAsia"/>
        </w:rPr>
        <w:t>制定</w:t>
      </w:r>
      <w:r>
        <w:rPr>
          <w:rFonts w:ascii="宋体" w:hAnsi="宋体" w:hint="eastAsia"/>
        </w:rPr>
        <w:t>了</w:t>
      </w:r>
      <w:r w:rsidRPr="00D777E3">
        <w:rPr>
          <w:rFonts w:ascii="宋体" w:hAnsi="宋体" w:hint="eastAsia"/>
        </w:rPr>
        <w:t>完善技术支持服务计划，为本项目技术支持及售后提供优质、高效的服务</w:t>
      </w:r>
      <w:r>
        <w:rPr>
          <w:rFonts w:ascii="宋体" w:hAnsi="宋体" w:hint="eastAsia"/>
        </w:rPr>
        <w:t>，</w:t>
      </w:r>
      <w:r w:rsidRPr="007A2C71">
        <w:rPr>
          <w:rFonts w:ascii="宋体" w:hAnsi="宋体" w:hint="eastAsia"/>
        </w:rPr>
        <w:t>并对本次项目售后服务作出以下承诺：</w:t>
      </w:r>
    </w:p>
    <w:p w:rsidR="0063317F" w:rsidRPr="002E7000" w:rsidRDefault="0063317F" w:rsidP="0063317F">
      <w:pPr>
        <w:pStyle w:val="a7"/>
        <w:ind w:firstLine="480"/>
        <w:rPr>
          <w:rFonts w:ascii="宋体" w:hAnsi="宋体"/>
        </w:rPr>
      </w:pPr>
      <w:r w:rsidRPr="002E7000">
        <w:rPr>
          <w:rFonts w:ascii="宋体" w:hAnsi="宋体" w:hint="eastAsia"/>
        </w:rPr>
        <w:t>项目建设在建设期及使用后，可能仍有许多地方需要不断调整和完善，</w:t>
      </w:r>
      <w:r>
        <w:rPr>
          <w:rFonts w:ascii="宋体" w:hAnsi="宋体" w:hint="eastAsia"/>
        </w:rPr>
        <w:t>我公司</w:t>
      </w:r>
      <w:r w:rsidRPr="002E7000">
        <w:rPr>
          <w:rFonts w:ascii="宋体" w:hAnsi="宋体" w:hint="eastAsia"/>
        </w:rPr>
        <w:t>承诺在用户确认的需求和政策法规范围内，随着用户需求的变动随时做出响应，</w:t>
      </w:r>
      <w:r>
        <w:rPr>
          <w:rFonts w:ascii="宋体" w:hAnsi="宋体" w:hint="eastAsia"/>
        </w:rPr>
        <w:t>对项目进行调整和完善。正式验收通过后，若有需求变动，在免费质保期</w:t>
      </w:r>
      <w:r w:rsidRPr="002E7000">
        <w:rPr>
          <w:rFonts w:ascii="宋体" w:hAnsi="宋体" w:hint="eastAsia"/>
        </w:rPr>
        <w:t>内，仍应免费按用户需求对项目在不影响大框架前提下做出适当调整和完善，以满足用户的需求。</w:t>
      </w:r>
    </w:p>
    <w:p w:rsidR="0063317F" w:rsidRPr="002E7000" w:rsidRDefault="0063317F" w:rsidP="0063317F">
      <w:pPr>
        <w:pStyle w:val="a7"/>
        <w:ind w:firstLine="480"/>
        <w:rPr>
          <w:rFonts w:ascii="宋体" w:hAnsi="宋体"/>
        </w:rPr>
      </w:pPr>
      <w:r w:rsidRPr="002E7000">
        <w:rPr>
          <w:rFonts w:ascii="宋体" w:hAnsi="宋体" w:hint="eastAsia"/>
        </w:rPr>
        <w:t>同时，</w:t>
      </w:r>
      <w:r>
        <w:rPr>
          <w:rFonts w:ascii="宋体" w:hAnsi="宋体" w:hint="eastAsia"/>
        </w:rPr>
        <w:t>我公司将</w:t>
      </w:r>
      <w:r w:rsidRPr="002E7000">
        <w:rPr>
          <w:rFonts w:ascii="宋体" w:hAnsi="宋体" w:hint="eastAsia"/>
        </w:rPr>
        <w:t>在</w:t>
      </w:r>
      <w:r w:rsidRPr="00345994">
        <w:rPr>
          <w:rFonts w:ascii="宋体" w:hAnsi="宋体"/>
          <w:b/>
        </w:rPr>
        <w:t>5</w:t>
      </w:r>
      <w:r w:rsidRPr="00345994">
        <w:rPr>
          <w:rFonts w:ascii="宋体" w:hAnsi="宋体" w:hint="eastAsia"/>
          <w:b/>
        </w:rPr>
        <w:t>年免费</w:t>
      </w:r>
      <w:r w:rsidRPr="000B20C2">
        <w:rPr>
          <w:rFonts w:ascii="宋体" w:hAnsi="宋体" w:hint="eastAsia"/>
          <w:b/>
        </w:rPr>
        <w:t>质保期</w:t>
      </w:r>
      <w:r w:rsidRPr="002E7000">
        <w:rPr>
          <w:rFonts w:ascii="宋体" w:hAnsi="宋体" w:hint="eastAsia"/>
        </w:rPr>
        <w:t>内负责对用户方提供技术咨询服务，时间从项目验收通过之日起计算。</w:t>
      </w:r>
    </w:p>
    <w:p w:rsidR="0063317F" w:rsidRPr="000B20C2" w:rsidRDefault="0063317F" w:rsidP="0063317F">
      <w:pPr>
        <w:pStyle w:val="a7"/>
        <w:ind w:firstLine="480"/>
        <w:rPr>
          <w:rFonts w:ascii="宋体" w:hAnsi="宋体"/>
        </w:rPr>
      </w:pPr>
      <w:r w:rsidRPr="002E7000">
        <w:rPr>
          <w:rFonts w:ascii="宋体" w:hAnsi="宋体" w:hint="eastAsia"/>
        </w:rPr>
        <w:t>（1）本项目的免费</w:t>
      </w:r>
      <w:r w:rsidRPr="000B20C2">
        <w:rPr>
          <w:rFonts w:ascii="宋体" w:hAnsi="宋体" w:hint="eastAsia"/>
        </w:rPr>
        <w:t>质保期</w:t>
      </w:r>
      <w:r w:rsidRPr="002E7000">
        <w:rPr>
          <w:rFonts w:ascii="宋体" w:hAnsi="宋体" w:hint="eastAsia"/>
        </w:rPr>
        <w:t>为</w:t>
      </w:r>
      <w:r w:rsidRPr="00345994">
        <w:rPr>
          <w:rFonts w:ascii="宋体" w:hAnsi="宋体"/>
          <w:b/>
        </w:rPr>
        <w:t>5</w:t>
      </w:r>
      <w:r w:rsidRPr="00345994">
        <w:rPr>
          <w:rFonts w:ascii="宋体" w:hAnsi="宋体" w:hint="eastAsia"/>
          <w:b/>
        </w:rPr>
        <w:t>年</w:t>
      </w:r>
      <w:r w:rsidRPr="002E7000">
        <w:rPr>
          <w:rFonts w:ascii="宋体" w:hAnsi="宋体" w:hint="eastAsia"/>
        </w:rPr>
        <w:t>，在</w:t>
      </w:r>
      <w:r w:rsidRPr="00345994">
        <w:rPr>
          <w:rFonts w:ascii="宋体" w:hAnsi="宋体"/>
          <w:b/>
        </w:rPr>
        <w:t>5</w:t>
      </w:r>
      <w:r w:rsidRPr="00345994">
        <w:rPr>
          <w:rFonts w:ascii="宋体" w:hAnsi="宋体" w:hint="eastAsia"/>
          <w:b/>
        </w:rPr>
        <w:t>年内免费</w:t>
      </w:r>
      <w:r w:rsidRPr="000B20C2">
        <w:rPr>
          <w:rFonts w:ascii="宋体" w:hAnsi="宋体" w:hint="eastAsia"/>
          <w:b/>
        </w:rPr>
        <w:t>质保期</w:t>
      </w:r>
      <w:r w:rsidRPr="002E7000">
        <w:rPr>
          <w:rFonts w:ascii="宋体" w:hAnsi="宋体" w:hint="eastAsia"/>
        </w:rPr>
        <w:t>内，</w:t>
      </w:r>
      <w:r>
        <w:rPr>
          <w:rFonts w:ascii="宋体" w:hAnsi="宋体" w:hint="eastAsia"/>
        </w:rPr>
        <w:t>我公司提供</w:t>
      </w:r>
      <w:r>
        <w:rPr>
          <w:rFonts w:ascii="宋体" w:hAnsi="宋体"/>
        </w:rPr>
        <w:t>的</w:t>
      </w:r>
      <w:r>
        <w:rPr>
          <w:rFonts w:ascii="宋体" w:hAnsi="宋体" w:hint="eastAsia"/>
        </w:rPr>
        <w:t>所有售后服务不</w:t>
      </w:r>
      <w:r w:rsidRPr="000B20C2">
        <w:rPr>
          <w:rFonts w:ascii="宋体" w:hAnsi="宋体" w:hint="eastAsia"/>
        </w:rPr>
        <w:t>收取任何费用；</w:t>
      </w:r>
      <w:r>
        <w:rPr>
          <w:rFonts w:ascii="宋体" w:hAnsi="宋体" w:hint="eastAsia"/>
        </w:rPr>
        <w:t>我公司将</w:t>
      </w:r>
      <w:r w:rsidRPr="000B20C2">
        <w:rPr>
          <w:rFonts w:ascii="宋体" w:hAnsi="宋体" w:hint="eastAsia"/>
        </w:rPr>
        <w:t>解决所提供产品或服务及其附件、安装介质的任何故障。</w:t>
      </w:r>
      <w:r>
        <w:rPr>
          <w:rFonts w:ascii="宋体" w:hAnsi="宋体" w:hint="eastAsia"/>
        </w:rPr>
        <w:t>我公司</w:t>
      </w:r>
      <w:r w:rsidRPr="000B20C2">
        <w:rPr>
          <w:rFonts w:ascii="宋体" w:hAnsi="宋体" w:hint="eastAsia"/>
        </w:rPr>
        <w:t>在24小时内对业主所提出的维护要求做出实质性反应，并提供应急响应策略，必要时提供上门服务。</w:t>
      </w:r>
    </w:p>
    <w:p w:rsidR="0063317F" w:rsidRPr="000B20C2" w:rsidRDefault="0063317F" w:rsidP="0063317F">
      <w:pPr>
        <w:pStyle w:val="a7"/>
        <w:ind w:firstLine="480"/>
        <w:rPr>
          <w:rFonts w:ascii="宋体" w:hAnsi="宋体"/>
        </w:rPr>
      </w:pPr>
      <w:r>
        <w:rPr>
          <w:rFonts w:ascii="宋体" w:hAnsi="宋体" w:hint="eastAsia"/>
        </w:rPr>
        <w:t>（2）</w:t>
      </w:r>
      <w:r w:rsidRPr="000B20C2">
        <w:rPr>
          <w:rFonts w:ascii="宋体" w:hAnsi="宋体" w:hint="eastAsia"/>
        </w:rPr>
        <w:t>软件运行过程中如果出现技术故障（如硬件故障、软件故障、配置丢失等），在此期间按紧急预案处置，确保系统最大限度地不中断运行。</w:t>
      </w:r>
      <w:r>
        <w:rPr>
          <w:rFonts w:ascii="宋体" w:hAnsi="宋体" w:hint="eastAsia"/>
        </w:rPr>
        <w:t>我公司</w:t>
      </w:r>
      <w:r w:rsidRPr="000B20C2">
        <w:rPr>
          <w:rFonts w:ascii="宋体" w:hAnsi="宋体" w:hint="eastAsia"/>
        </w:rPr>
        <w:t>保证24小时内解决此类问题，以恢复故障使得系统得以正常运行。</w:t>
      </w:r>
    </w:p>
    <w:p w:rsidR="0063317F" w:rsidRDefault="0063317F" w:rsidP="0063317F">
      <w:pPr>
        <w:pStyle w:val="a7"/>
        <w:ind w:firstLine="480"/>
        <w:rPr>
          <w:rFonts w:ascii="宋体" w:hAnsi="宋体"/>
        </w:rPr>
      </w:pPr>
      <w:r w:rsidRPr="002E7000">
        <w:rPr>
          <w:rFonts w:ascii="宋体" w:hAnsi="宋体" w:hint="eastAsia"/>
        </w:rPr>
        <w:t>（3）</w:t>
      </w:r>
      <w:r>
        <w:rPr>
          <w:rFonts w:ascii="宋体" w:hAnsi="宋体" w:hint="eastAsia"/>
        </w:rPr>
        <w:t>质保期外，我公司</w:t>
      </w:r>
      <w:r w:rsidRPr="000B20C2">
        <w:rPr>
          <w:rFonts w:ascii="宋体" w:hAnsi="宋体" w:hint="eastAsia"/>
        </w:rPr>
        <w:t>为建设方提供有偿技术支持和服务</w:t>
      </w:r>
      <w:r>
        <w:rPr>
          <w:rFonts w:ascii="宋体" w:hAnsi="宋体" w:hint="eastAsia"/>
        </w:rPr>
        <w:t>（如</w:t>
      </w:r>
      <w:r w:rsidRPr="002E7000">
        <w:rPr>
          <w:rFonts w:ascii="宋体" w:hAnsi="宋体" w:hint="eastAsia"/>
        </w:rPr>
        <w:t>热线电话或Email、传真等其它途径</w:t>
      </w:r>
      <w:r>
        <w:rPr>
          <w:rFonts w:ascii="宋体" w:hAnsi="宋体" w:hint="eastAsia"/>
        </w:rPr>
        <w:t>）</w:t>
      </w:r>
      <w:r w:rsidRPr="000B20C2">
        <w:rPr>
          <w:rFonts w:ascii="宋体" w:hAnsi="宋体" w:hint="eastAsia"/>
        </w:rPr>
        <w:t>，考虑系统维护服务等工作量情况，合理收取费用。</w:t>
      </w:r>
    </w:p>
    <w:p w:rsidR="0063317F" w:rsidRDefault="0063317F" w:rsidP="0063317F">
      <w:pPr>
        <w:pStyle w:val="a7"/>
        <w:ind w:firstLine="480"/>
        <w:rPr>
          <w:rFonts w:ascii="宋体" w:hAnsi="宋体"/>
        </w:rPr>
      </w:pPr>
    </w:p>
    <w:p w:rsidR="0063317F" w:rsidRPr="007A2C71" w:rsidRDefault="0063317F" w:rsidP="0063317F">
      <w:pPr>
        <w:pStyle w:val="a7"/>
        <w:ind w:firstLine="480"/>
        <w:jc w:val="right"/>
        <w:rPr>
          <w:rFonts w:ascii="宋体" w:hAnsi="宋体"/>
        </w:rPr>
      </w:pPr>
      <w:r w:rsidRPr="007A2C71">
        <w:rPr>
          <w:rFonts w:ascii="宋体" w:hAnsi="宋体" w:hint="eastAsia"/>
        </w:rPr>
        <w:t>投标供应商名称（盖章）：</w:t>
      </w:r>
      <w:r w:rsidRPr="007A2C71">
        <w:rPr>
          <w:rFonts w:ascii="宋体" w:hAnsi="宋体" w:hint="eastAsia"/>
          <w:u w:val="single"/>
        </w:rPr>
        <w:t xml:space="preserve">  广东新禾道信息科技有限公司 </w:t>
      </w:r>
    </w:p>
    <w:p w:rsidR="0063317F" w:rsidRPr="007A2C71" w:rsidRDefault="0063317F" w:rsidP="0063317F">
      <w:pPr>
        <w:pStyle w:val="a7"/>
        <w:ind w:firstLine="480"/>
        <w:jc w:val="right"/>
        <w:rPr>
          <w:rFonts w:ascii="宋体" w:hAnsi="宋体"/>
        </w:rPr>
        <w:sectPr w:rsidR="0063317F" w:rsidRPr="007A2C71" w:rsidSect="00345994">
          <w:pgSz w:w="11906" w:h="16838"/>
          <w:pgMar w:top="1440" w:right="1800" w:bottom="1440" w:left="1800" w:header="851" w:footer="992" w:gutter="0"/>
          <w:cols w:space="720"/>
          <w:docGrid w:linePitch="312"/>
        </w:sectPr>
      </w:pPr>
      <w:r w:rsidRPr="007A2C71">
        <w:rPr>
          <w:rFonts w:ascii="宋体" w:hAnsi="宋体" w:hint="eastAsia"/>
        </w:rPr>
        <w:t>日期：2019年11月</w:t>
      </w:r>
      <w:r>
        <w:rPr>
          <w:rFonts w:ascii="宋体" w:hAnsi="宋体"/>
        </w:rPr>
        <w:t>29</w:t>
      </w:r>
      <w:r w:rsidRPr="007A2C71">
        <w:rPr>
          <w:rFonts w:ascii="宋体" w:hAnsi="宋体" w:hint="eastAsia"/>
        </w:rPr>
        <w:t>日</w:t>
      </w:r>
    </w:p>
    <w:p w:rsidR="0063317F" w:rsidRDefault="0063317F" w:rsidP="0063317F">
      <w:pPr>
        <w:pStyle w:val="2"/>
      </w:pPr>
      <w:bookmarkStart w:id="3" w:name="_Toc20762576"/>
      <w:bookmarkStart w:id="4" w:name="_Toc20682579"/>
      <w:bookmarkStart w:id="5" w:name="_Toc20493286"/>
      <w:bookmarkStart w:id="6" w:name="_Toc2154"/>
      <w:bookmarkStart w:id="7" w:name="_Toc22554"/>
      <w:bookmarkStart w:id="8" w:name="_Toc4087"/>
      <w:r>
        <w:rPr>
          <w:rFonts w:hint="eastAsia"/>
        </w:rPr>
        <w:lastRenderedPageBreak/>
        <w:t>投标人具有投标人具有</w:t>
      </w:r>
      <w:r>
        <w:rPr>
          <w:rFonts w:hint="eastAsia"/>
        </w:rPr>
        <w:t>GB/T27922</w:t>
      </w:r>
      <w:r>
        <w:rPr>
          <w:rFonts w:hint="eastAsia"/>
        </w:rPr>
        <w:t>售后服务认证</w:t>
      </w:r>
    </w:p>
    <w:bookmarkEnd w:id="3"/>
    <w:bookmarkEnd w:id="4"/>
    <w:bookmarkEnd w:id="5"/>
    <w:p w:rsidR="0063317F" w:rsidRDefault="0063317F" w:rsidP="0063317F">
      <w:pPr>
        <w:sectPr w:rsidR="0063317F" w:rsidSect="00345994">
          <w:pgSz w:w="11906" w:h="16838"/>
          <w:pgMar w:top="1440" w:right="1800" w:bottom="1440" w:left="1800" w:header="851" w:footer="992" w:gutter="0"/>
          <w:cols w:space="425"/>
          <w:docGrid w:type="lines" w:linePitch="312"/>
        </w:sectPr>
      </w:pPr>
      <w:r w:rsidRPr="002A3D6C">
        <w:rPr>
          <w:noProof/>
        </w:rPr>
        <w:drawing>
          <wp:inline distT="0" distB="0" distL="0" distR="0">
            <wp:extent cx="5267325" cy="73723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7325" cy="7372350"/>
                    </a:xfrm>
                    <a:prstGeom prst="rect">
                      <a:avLst/>
                    </a:prstGeom>
                    <a:noFill/>
                    <a:ln>
                      <a:noFill/>
                    </a:ln>
                  </pic:spPr>
                </pic:pic>
              </a:graphicData>
            </a:graphic>
          </wp:inline>
        </w:drawing>
      </w:r>
    </w:p>
    <w:p w:rsidR="0063317F" w:rsidRPr="007A2C71" w:rsidRDefault="0063317F" w:rsidP="0063317F">
      <w:pPr>
        <w:pStyle w:val="2"/>
      </w:pPr>
      <w:r w:rsidRPr="007A2C71">
        <w:rPr>
          <w:rFonts w:hint="eastAsia"/>
        </w:rPr>
        <w:lastRenderedPageBreak/>
        <w:t>服务内容与方式</w:t>
      </w:r>
      <w:bookmarkEnd w:id="6"/>
      <w:bookmarkEnd w:id="7"/>
      <w:bookmarkEnd w:id="8"/>
    </w:p>
    <w:p w:rsidR="0063317F" w:rsidRPr="007A2C71" w:rsidRDefault="0063317F" w:rsidP="0063317F">
      <w:pPr>
        <w:pStyle w:val="3"/>
      </w:pPr>
      <w:bookmarkStart w:id="9" w:name="_Toc17986"/>
      <w:bookmarkStart w:id="10" w:name="_Toc22360"/>
      <w:r w:rsidRPr="007A2C71">
        <w:rPr>
          <w:rFonts w:hint="eastAsia"/>
        </w:rPr>
        <w:t>服务概述</w:t>
      </w:r>
      <w:bookmarkEnd w:id="9"/>
      <w:bookmarkEnd w:id="10"/>
    </w:p>
    <w:p w:rsidR="0063317F" w:rsidRPr="007A2C71" w:rsidRDefault="0063317F" w:rsidP="0063317F">
      <w:pPr>
        <w:pStyle w:val="a7"/>
        <w:ind w:firstLine="480"/>
        <w:rPr>
          <w:rFonts w:ascii="宋体" w:hAnsi="宋体"/>
        </w:rPr>
      </w:pPr>
      <w:r w:rsidRPr="007A2C71">
        <w:rPr>
          <w:rFonts w:ascii="宋体" w:hAnsi="宋体" w:hint="eastAsia"/>
        </w:rPr>
        <w:t>客户满意度是项目成功的根本标志，它贯穿软件项目的售前、售中和售后全过程。而售后服务是整个产品服务中最重要的环节，它是企业保持或扩大市场份额的要件，是产品效益的产物。为确保项目达到客户满意，以及项目交付后长期的售后服务过程中的满意程度，使售后服务与项目承诺不脱节，必须要有规范化、流程化的售后服务机制及保证。</w:t>
      </w:r>
    </w:p>
    <w:p w:rsidR="0063317F" w:rsidRPr="007A2C71" w:rsidRDefault="0063317F" w:rsidP="0063317F">
      <w:pPr>
        <w:pStyle w:val="a7"/>
        <w:ind w:firstLine="480"/>
        <w:rPr>
          <w:rFonts w:ascii="宋体" w:hAnsi="宋体"/>
        </w:rPr>
      </w:pPr>
      <w:r w:rsidRPr="007A2C71">
        <w:rPr>
          <w:rFonts w:ascii="宋体" w:hAnsi="宋体" w:hint="eastAsia"/>
        </w:rPr>
        <w:t>公司沉淀十多年软件产品售后服务的专业经验，与强大的项目流程管理及先进的软件信息技术结合，为用户提供对售后服务全流程的精化管理，帮助用户提高服务资源的利用率，节约服务运营成本，提升用户体验，提高客户满意度，使项目的售后受控于质量管理体系。</w:t>
      </w:r>
    </w:p>
    <w:p w:rsidR="0063317F" w:rsidRPr="007A2C71" w:rsidRDefault="0063317F" w:rsidP="0063317F">
      <w:pPr>
        <w:pStyle w:val="3"/>
      </w:pPr>
      <w:bookmarkStart w:id="11" w:name="_Toc24303"/>
      <w:bookmarkStart w:id="12" w:name="_Toc9916"/>
      <w:r>
        <w:rPr>
          <w:rFonts w:hint="eastAsia"/>
        </w:rPr>
        <w:t>维保</w:t>
      </w:r>
      <w:r>
        <w:t>和</w:t>
      </w:r>
      <w:r w:rsidRPr="007A2C71">
        <w:rPr>
          <w:rFonts w:hint="eastAsia"/>
        </w:rPr>
        <w:t>售后服务体系</w:t>
      </w:r>
      <w:bookmarkEnd w:id="11"/>
      <w:bookmarkEnd w:id="12"/>
    </w:p>
    <w:p w:rsidR="0063317F" w:rsidRPr="007A2C71" w:rsidRDefault="0063317F" w:rsidP="0063317F">
      <w:pPr>
        <w:pStyle w:val="a7"/>
        <w:ind w:firstLine="480"/>
        <w:rPr>
          <w:rFonts w:ascii="宋体" w:hAnsi="宋体"/>
        </w:rPr>
      </w:pPr>
      <w:r w:rsidRPr="007A2C71">
        <w:rPr>
          <w:rFonts w:ascii="宋体" w:hAnsi="宋体" w:hint="eastAsia"/>
        </w:rPr>
        <w:t>本项目将基于公司总体的</w:t>
      </w:r>
      <w:r>
        <w:rPr>
          <w:rFonts w:ascii="宋体" w:hAnsi="宋体" w:hint="eastAsia"/>
        </w:rPr>
        <w:t>维保</w:t>
      </w:r>
      <w:r>
        <w:rPr>
          <w:rFonts w:ascii="宋体" w:hAnsi="宋体"/>
        </w:rPr>
        <w:t>和</w:t>
      </w:r>
      <w:r>
        <w:rPr>
          <w:rFonts w:ascii="宋体" w:hAnsi="宋体" w:hint="eastAsia"/>
        </w:rPr>
        <w:t>售后服务</w:t>
      </w:r>
      <w:r w:rsidRPr="007A2C71">
        <w:rPr>
          <w:rFonts w:ascii="宋体" w:hAnsi="宋体" w:hint="eastAsia"/>
        </w:rPr>
        <w:t>体系，为提供更加快捷、更高质量的售后服务，特别设计如下组织机构：</w:t>
      </w:r>
    </w:p>
    <w:p w:rsidR="0063317F" w:rsidRPr="007A2C71" w:rsidRDefault="0063317F" w:rsidP="0063317F">
      <w:pPr>
        <w:pStyle w:val="a8"/>
        <w:rPr>
          <w:rFonts w:eastAsia="宋体"/>
        </w:rPr>
      </w:pPr>
      <w:r w:rsidRPr="008A14AA">
        <w:rPr>
          <w:rFonts w:eastAsia="宋体"/>
          <w:noProof/>
        </w:rPr>
        <w:drawing>
          <wp:inline distT="0" distB="0" distL="0" distR="0">
            <wp:extent cx="4667250" cy="30765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0" cy="3076575"/>
                    </a:xfrm>
                    <a:prstGeom prst="rect">
                      <a:avLst/>
                    </a:prstGeom>
                    <a:noFill/>
                    <a:ln>
                      <a:noFill/>
                    </a:ln>
                  </pic:spPr>
                </pic:pic>
              </a:graphicData>
            </a:graphic>
          </wp:inline>
        </w:drawing>
      </w:r>
    </w:p>
    <w:p w:rsidR="0063317F" w:rsidRPr="007A2C71" w:rsidRDefault="0063317F" w:rsidP="0063317F">
      <w:pPr>
        <w:pStyle w:val="a7"/>
        <w:ind w:firstLine="480"/>
      </w:pPr>
    </w:p>
    <w:p w:rsidR="0063317F" w:rsidRDefault="0063317F" w:rsidP="0063317F">
      <w:pPr>
        <w:pStyle w:val="3"/>
      </w:pPr>
      <w:bookmarkStart w:id="13" w:name="_Toc31904"/>
      <w:bookmarkStart w:id="14" w:name="_Toc332093748"/>
      <w:bookmarkStart w:id="15" w:name="_Toc293678930"/>
      <w:bookmarkStart w:id="16" w:name="_Toc26685"/>
      <w:bookmarkStart w:id="17" w:name="_Toc335312045"/>
      <w:r>
        <w:rPr>
          <w:rFonts w:hint="eastAsia"/>
        </w:rPr>
        <w:lastRenderedPageBreak/>
        <w:t>服务</w:t>
      </w:r>
      <w:r>
        <w:t>的对象及时间</w:t>
      </w:r>
    </w:p>
    <w:p w:rsidR="0063317F" w:rsidRDefault="0063317F" w:rsidP="0063317F">
      <w:pPr>
        <w:pStyle w:val="a7"/>
        <w:ind w:firstLine="480"/>
      </w:pPr>
      <w:r>
        <w:rPr>
          <w:rFonts w:hint="eastAsia"/>
        </w:rPr>
        <w:t>服务</w:t>
      </w:r>
      <w:r>
        <w:t>对象</w:t>
      </w:r>
      <w:r>
        <w:rPr>
          <w:rFonts w:hint="eastAsia"/>
        </w:rPr>
        <w:t>：许昌市</w:t>
      </w:r>
      <w:r w:rsidRPr="00D777E3">
        <w:rPr>
          <w:rFonts w:hint="eastAsia"/>
        </w:rPr>
        <w:t>房产交易租赁管理处</w:t>
      </w:r>
      <w:r>
        <w:rPr>
          <w:rFonts w:hint="eastAsia"/>
        </w:rPr>
        <w:t>相关</w:t>
      </w:r>
      <w:r>
        <w:t>人员</w:t>
      </w:r>
    </w:p>
    <w:p w:rsidR="0063317F" w:rsidRPr="00BD564B" w:rsidRDefault="0063317F" w:rsidP="0063317F">
      <w:pPr>
        <w:pStyle w:val="a7"/>
        <w:ind w:firstLine="480"/>
      </w:pPr>
      <w:r>
        <w:rPr>
          <w:rFonts w:hint="eastAsia"/>
        </w:rPr>
        <w:t>服务时间：</w:t>
      </w:r>
      <w:r w:rsidRPr="00D777E3">
        <w:rPr>
          <w:rFonts w:hint="eastAsia"/>
          <w:b/>
        </w:rPr>
        <w:t>5</w:t>
      </w:r>
      <w:r w:rsidRPr="00D777E3">
        <w:rPr>
          <w:rFonts w:hint="eastAsia"/>
          <w:b/>
        </w:rPr>
        <w:t>年</w:t>
      </w:r>
      <w:r w:rsidRPr="00D777E3">
        <w:rPr>
          <w:b/>
        </w:rPr>
        <w:t>维保期内</w:t>
      </w:r>
      <w:r w:rsidRPr="00D777E3">
        <w:rPr>
          <w:rFonts w:hint="eastAsia"/>
          <w:b/>
        </w:rPr>
        <w:t>我公司</w:t>
      </w:r>
      <w:r w:rsidRPr="00D777E3">
        <w:rPr>
          <w:b/>
        </w:rPr>
        <w:t>免费</w:t>
      </w:r>
      <w:r w:rsidRPr="00D777E3">
        <w:rPr>
          <w:rFonts w:hint="eastAsia"/>
          <w:b/>
        </w:rPr>
        <w:t>为本项目技术支持及售后提供优质、高效的服务。</w:t>
      </w:r>
      <w:r w:rsidRPr="00D777E3">
        <w:rPr>
          <w:b/>
        </w:rPr>
        <w:t>免费</w:t>
      </w:r>
      <w:r w:rsidRPr="00D777E3">
        <w:rPr>
          <w:rFonts w:hint="eastAsia"/>
          <w:b/>
        </w:rPr>
        <w:t>维保期过后软件维修、升级等服务，包括根据业务需要进行软件调整和完善，</w:t>
      </w:r>
      <w:r w:rsidRPr="00D777E3">
        <w:rPr>
          <w:b/>
        </w:rPr>
        <w:t>我公司</w:t>
      </w:r>
      <w:r w:rsidRPr="00D777E3">
        <w:rPr>
          <w:rFonts w:hint="eastAsia"/>
          <w:b/>
        </w:rPr>
        <w:t>将跟</w:t>
      </w:r>
      <w:r w:rsidRPr="00D777E3">
        <w:rPr>
          <w:b/>
        </w:rPr>
        <w:t>采购方进行协商</w:t>
      </w:r>
      <w:r w:rsidRPr="00D777E3">
        <w:rPr>
          <w:rFonts w:hint="eastAsia"/>
          <w:b/>
        </w:rPr>
        <w:t>，确定</w:t>
      </w:r>
      <w:r w:rsidRPr="00D777E3">
        <w:rPr>
          <w:b/>
        </w:rPr>
        <w:t>给到</w:t>
      </w:r>
      <w:r w:rsidRPr="00D777E3">
        <w:rPr>
          <w:rFonts w:hint="eastAsia"/>
          <w:b/>
        </w:rPr>
        <w:t>采购方</w:t>
      </w:r>
      <w:r w:rsidRPr="00D777E3">
        <w:rPr>
          <w:b/>
        </w:rPr>
        <w:t>一个优惠</w:t>
      </w:r>
      <w:r w:rsidRPr="00D777E3">
        <w:rPr>
          <w:rFonts w:hint="eastAsia"/>
          <w:b/>
        </w:rPr>
        <w:t>且</w:t>
      </w:r>
      <w:r>
        <w:rPr>
          <w:b/>
        </w:rPr>
        <w:t>满意的</w:t>
      </w:r>
      <w:r w:rsidRPr="00D777E3">
        <w:rPr>
          <w:b/>
        </w:rPr>
        <w:t>方案。</w:t>
      </w:r>
      <w:r w:rsidRPr="00D777E3">
        <w:rPr>
          <w:rFonts w:hint="eastAsia"/>
          <w:b/>
        </w:rPr>
        <w:t xml:space="preserve"> </w:t>
      </w:r>
    </w:p>
    <w:p w:rsidR="0063317F" w:rsidRPr="007A2C71" w:rsidRDefault="0063317F" w:rsidP="0063317F">
      <w:pPr>
        <w:pStyle w:val="3"/>
      </w:pPr>
      <w:r w:rsidRPr="007A2C71">
        <w:rPr>
          <w:rFonts w:hint="eastAsia"/>
        </w:rPr>
        <w:t>售后服务内容</w:t>
      </w:r>
      <w:bookmarkEnd w:id="13"/>
      <w:bookmarkEnd w:id="14"/>
      <w:bookmarkEnd w:id="15"/>
      <w:bookmarkEnd w:id="16"/>
      <w:bookmarkEnd w:id="17"/>
      <w:r>
        <w:rPr>
          <w:rFonts w:hint="eastAsia"/>
        </w:rPr>
        <w:t>及</w:t>
      </w:r>
      <w:r>
        <w:t>方式</w:t>
      </w:r>
    </w:p>
    <w:p w:rsidR="0063317F" w:rsidRPr="007A2C71" w:rsidRDefault="0063317F" w:rsidP="0063317F">
      <w:pPr>
        <w:pStyle w:val="a9"/>
        <w:spacing w:before="62" w:after="62" w:line="360" w:lineRule="auto"/>
        <w:ind w:firstLineChars="0"/>
        <w:rPr>
          <w:rFonts w:ascii="宋体" w:eastAsia="宋体" w:hAnsi="宋体"/>
          <w:color w:val="000000"/>
          <w:szCs w:val="21"/>
        </w:rPr>
      </w:pPr>
      <w:r w:rsidRPr="007A2C71">
        <w:rPr>
          <w:rFonts w:ascii="宋体" w:eastAsia="宋体" w:hAnsi="宋体" w:hint="eastAsia"/>
          <w:color w:val="000000"/>
          <w:szCs w:val="21"/>
        </w:rPr>
        <w:t>自本项目全部验收合格之日起，我司</w:t>
      </w:r>
      <w:r w:rsidRPr="002E7000">
        <w:rPr>
          <w:rFonts w:ascii="宋体" w:eastAsia="宋体" w:hAnsi="宋体" w:hint="eastAsia"/>
          <w:bCs/>
          <w:szCs w:val="21"/>
        </w:rPr>
        <w:t>免费提供</w:t>
      </w:r>
      <w:r w:rsidRPr="00F50C16">
        <w:rPr>
          <w:rFonts w:ascii="宋体" w:eastAsia="宋体" w:hAnsi="宋体"/>
          <w:b/>
          <w:bCs/>
          <w:szCs w:val="21"/>
        </w:rPr>
        <w:t>5</w:t>
      </w:r>
      <w:r w:rsidRPr="00F50C16">
        <w:rPr>
          <w:rFonts w:ascii="宋体" w:eastAsia="宋体" w:hAnsi="宋体" w:hint="eastAsia"/>
          <w:b/>
          <w:bCs/>
          <w:szCs w:val="21"/>
        </w:rPr>
        <w:t>年</w:t>
      </w:r>
      <w:r w:rsidRPr="002E7000">
        <w:rPr>
          <w:rFonts w:ascii="宋体" w:eastAsia="宋体" w:hAnsi="宋体" w:hint="eastAsia"/>
          <w:bCs/>
          <w:szCs w:val="21"/>
        </w:rPr>
        <w:t>的运</w:t>
      </w:r>
      <w:r w:rsidRPr="007A2C71">
        <w:rPr>
          <w:rFonts w:ascii="宋体" w:eastAsia="宋体" w:hAnsi="宋体" w:hint="eastAsia"/>
          <w:color w:val="000000"/>
          <w:szCs w:val="21"/>
        </w:rPr>
        <w:t>行维护服务。</w:t>
      </w:r>
    </w:p>
    <w:p w:rsidR="0063317F" w:rsidRPr="007A2C71" w:rsidRDefault="0063317F" w:rsidP="0063317F">
      <w:pPr>
        <w:pStyle w:val="a9"/>
        <w:spacing w:before="62" w:after="62" w:line="360" w:lineRule="auto"/>
        <w:ind w:firstLineChars="0"/>
        <w:rPr>
          <w:rFonts w:ascii="宋体" w:eastAsia="宋体" w:hAnsi="宋体"/>
          <w:color w:val="000000"/>
          <w:szCs w:val="21"/>
        </w:rPr>
      </w:pPr>
      <w:r w:rsidRPr="007A2C71">
        <w:rPr>
          <w:rFonts w:ascii="宋体" w:eastAsia="宋体" w:hAnsi="宋体"/>
          <w:color w:val="000000"/>
          <w:szCs w:val="21"/>
        </w:rPr>
        <w:t xml:space="preserve">在产品维护期限内，我方提供如下服务： </w:t>
      </w:r>
    </w:p>
    <w:p w:rsidR="0063317F" w:rsidRPr="007A2C71" w:rsidRDefault="0063317F" w:rsidP="0063317F">
      <w:pPr>
        <w:pStyle w:val="4"/>
      </w:pPr>
      <w:bookmarkStart w:id="18" w:name="_Toc3568"/>
      <w:bookmarkStart w:id="19" w:name="_Toc22130"/>
      <w:bookmarkStart w:id="20" w:name="_Toc481610080"/>
      <w:bookmarkStart w:id="21" w:name="_Toc521684241"/>
      <w:r w:rsidRPr="007A2C71">
        <w:rPr>
          <w:rFonts w:hint="eastAsia"/>
        </w:rPr>
        <w:t>远程技术支持服务</w:t>
      </w:r>
      <w:bookmarkEnd w:id="18"/>
      <w:bookmarkEnd w:id="19"/>
      <w:bookmarkEnd w:id="20"/>
      <w:bookmarkEnd w:id="21"/>
    </w:p>
    <w:p w:rsidR="0063317F" w:rsidRPr="007A2C71" w:rsidRDefault="0063317F" w:rsidP="0063317F">
      <w:pPr>
        <w:pStyle w:val="a9"/>
        <w:numPr>
          <w:ilvl w:val="0"/>
          <w:numId w:val="2"/>
        </w:numPr>
        <w:spacing w:before="62" w:after="62" w:line="360" w:lineRule="auto"/>
        <w:ind w:left="424" w:firstLineChars="0"/>
        <w:jc w:val="left"/>
        <w:rPr>
          <w:rFonts w:ascii="宋体" w:eastAsia="宋体" w:hAnsi="宋体"/>
          <w:b/>
          <w:bCs/>
          <w:szCs w:val="21"/>
        </w:rPr>
      </w:pPr>
      <w:r w:rsidRPr="007A2C71">
        <w:rPr>
          <w:rFonts w:ascii="宋体" w:eastAsia="宋体" w:hAnsi="宋体" w:hint="eastAsia"/>
          <w:b/>
          <w:bCs/>
          <w:szCs w:val="21"/>
        </w:rPr>
        <w:t>服务内容：</w:t>
      </w:r>
    </w:p>
    <w:p w:rsidR="0063317F" w:rsidRPr="007A2C71" w:rsidRDefault="0063317F" w:rsidP="0063317F">
      <w:pPr>
        <w:pStyle w:val="a9"/>
        <w:spacing w:before="62" w:after="62" w:line="360" w:lineRule="auto"/>
        <w:ind w:firstLine="480"/>
        <w:rPr>
          <w:rFonts w:ascii="宋体" w:eastAsia="宋体" w:hAnsi="宋体"/>
          <w:szCs w:val="21"/>
        </w:rPr>
      </w:pPr>
      <w:r w:rsidRPr="007A2C71">
        <w:rPr>
          <w:rFonts w:ascii="宋体" w:eastAsia="宋体" w:hAnsi="宋体" w:hint="eastAsia"/>
          <w:szCs w:val="21"/>
        </w:rPr>
        <w:t>一般小故障不影响系统的正常运行时，在工程师远程支持下可解决问题的，可以通过电话、微信、QQ实时通讯、E-MAIL通讯进行服务支持，提供巡检操作手册等协助</w:t>
      </w:r>
      <w:r w:rsidRPr="0037192F">
        <w:rPr>
          <w:rFonts w:ascii="宋体" w:eastAsia="宋体" w:hAnsi="宋体" w:hint="eastAsia"/>
          <w:szCs w:val="21"/>
        </w:rPr>
        <w:t>国家</w:t>
      </w:r>
      <w:r>
        <w:rPr>
          <w:rFonts w:ascii="宋体" w:eastAsia="宋体" w:hAnsi="宋体" w:hint="eastAsia"/>
          <w:szCs w:val="21"/>
        </w:rPr>
        <w:t>许昌市</w:t>
      </w:r>
      <w:r w:rsidRPr="00F50C16">
        <w:rPr>
          <w:rFonts w:ascii="宋体" w:eastAsia="宋体" w:hAnsi="宋体" w:hint="eastAsia"/>
          <w:szCs w:val="21"/>
        </w:rPr>
        <w:t>房产交易租赁管理处</w:t>
      </w:r>
      <w:r w:rsidRPr="007A2C71">
        <w:rPr>
          <w:rFonts w:ascii="宋体" w:eastAsia="宋体" w:hAnsi="宋体" w:hint="eastAsia"/>
          <w:szCs w:val="21"/>
        </w:rPr>
        <w:t>解决系统开发及运行中的问题。服务的内容包括但不限于开发、设计、安装、故障解决、性能调优等。</w:t>
      </w:r>
    </w:p>
    <w:p w:rsidR="0063317F" w:rsidRPr="007A2C71" w:rsidRDefault="0063317F" w:rsidP="0063317F">
      <w:pPr>
        <w:pStyle w:val="a9"/>
        <w:numPr>
          <w:ilvl w:val="0"/>
          <w:numId w:val="2"/>
        </w:numPr>
        <w:spacing w:before="62" w:after="62" w:line="360" w:lineRule="auto"/>
        <w:ind w:left="424" w:firstLineChars="0"/>
        <w:jc w:val="left"/>
        <w:rPr>
          <w:rFonts w:ascii="宋体" w:eastAsia="宋体" w:hAnsi="宋体"/>
          <w:szCs w:val="21"/>
        </w:rPr>
      </w:pPr>
      <w:r w:rsidRPr="007A2C71">
        <w:rPr>
          <w:rFonts w:ascii="宋体" w:eastAsia="宋体" w:hAnsi="宋体" w:hint="eastAsia"/>
          <w:b/>
          <w:bCs/>
          <w:szCs w:val="21"/>
        </w:rPr>
        <w:t>服务要求：</w:t>
      </w:r>
    </w:p>
    <w:p w:rsidR="0063317F" w:rsidRPr="007A2C71" w:rsidRDefault="0063317F" w:rsidP="0063317F">
      <w:pPr>
        <w:pStyle w:val="a9"/>
        <w:spacing w:before="62" w:after="62" w:line="360" w:lineRule="auto"/>
        <w:ind w:firstLine="480"/>
        <w:rPr>
          <w:rFonts w:ascii="宋体" w:eastAsia="宋体" w:hAnsi="宋体"/>
          <w:szCs w:val="21"/>
        </w:rPr>
      </w:pPr>
      <w:r w:rsidRPr="007A2C71">
        <w:rPr>
          <w:rFonts w:ascii="宋体" w:eastAsia="宋体" w:hAnsi="宋体" w:hint="eastAsia"/>
          <w:szCs w:val="21"/>
        </w:rPr>
        <w:t>设立7*24小时的技术支持热线，保证</w:t>
      </w:r>
      <w:r>
        <w:rPr>
          <w:rFonts w:ascii="宋体" w:eastAsia="宋体" w:hAnsi="宋体" w:hint="eastAsia"/>
          <w:szCs w:val="21"/>
        </w:rPr>
        <w:t>许昌市</w:t>
      </w:r>
      <w:r w:rsidRPr="00F50C16">
        <w:rPr>
          <w:rFonts w:ascii="宋体" w:eastAsia="宋体" w:hAnsi="宋体" w:hint="eastAsia"/>
          <w:szCs w:val="21"/>
        </w:rPr>
        <w:t>房产交易租赁管理处</w:t>
      </w:r>
      <w:r w:rsidRPr="007A2C71">
        <w:rPr>
          <w:rFonts w:ascii="宋体" w:eastAsia="宋体" w:hAnsi="宋体" w:hint="eastAsia"/>
          <w:szCs w:val="21"/>
        </w:rPr>
        <w:t>日常维护技术支持，保证</w:t>
      </w:r>
      <w:r>
        <w:rPr>
          <w:rFonts w:ascii="宋体" w:eastAsia="宋体" w:hAnsi="宋体" w:hint="eastAsia"/>
          <w:szCs w:val="21"/>
        </w:rPr>
        <w:t>许昌市</w:t>
      </w:r>
      <w:r w:rsidRPr="00F50C16">
        <w:rPr>
          <w:rFonts w:ascii="宋体" w:eastAsia="宋体" w:hAnsi="宋体" w:hint="eastAsia"/>
          <w:szCs w:val="21"/>
        </w:rPr>
        <w:t>房产交易租赁管理处</w:t>
      </w:r>
      <w:r w:rsidRPr="007A2C71">
        <w:rPr>
          <w:rFonts w:ascii="宋体" w:eastAsia="宋体" w:hAnsi="宋体" w:hint="eastAsia"/>
          <w:szCs w:val="21"/>
        </w:rPr>
        <w:t>关于远程技术支持服务的内容得到及时、有效的解答。</w:t>
      </w:r>
    </w:p>
    <w:p w:rsidR="0063317F" w:rsidRPr="007A2C71" w:rsidRDefault="0063317F" w:rsidP="0063317F">
      <w:pPr>
        <w:pStyle w:val="4"/>
      </w:pPr>
      <w:bookmarkStart w:id="22" w:name="_Toc5731"/>
      <w:bookmarkStart w:id="23" w:name="_Toc3211"/>
      <w:bookmarkStart w:id="24" w:name="_Toc521684242"/>
      <w:bookmarkStart w:id="25" w:name="_Toc481610081"/>
      <w:r w:rsidRPr="007A2C71">
        <w:rPr>
          <w:rFonts w:hint="eastAsia"/>
        </w:rPr>
        <w:t>现场应急服务</w:t>
      </w:r>
      <w:bookmarkEnd w:id="22"/>
      <w:bookmarkEnd w:id="23"/>
      <w:bookmarkEnd w:id="24"/>
      <w:bookmarkEnd w:id="25"/>
    </w:p>
    <w:p w:rsidR="0063317F" w:rsidRPr="007A2C71" w:rsidRDefault="0063317F" w:rsidP="0063317F">
      <w:pPr>
        <w:pStyle w:val="a9"/>
        <w:numPr>
          <w:ilvl w:val="0"/>
          <w:numId w:val="2"/>
        </w:numPr>
        <w:spacing w:before="62" w:after="62" w:line="360" w:lineRule="auto"/>
        <w:ind w:left="424" w:firstLineChars="0"/>
        <w:jc w:val="left"/>
        <w:rPr>
          <w:rFonts w:ascii="宋体" w:eastAsia="宋体" w:hAnsi="宋体"/>
          <w:b/>
          <w:bCs/>
          <w:szCs w:val="21"/>
        </w:rPr>
      </w:pPr>
      <w:r w:rsidRPr="007A2C71">
        <w:rPr>
          <w:rFonts w:ascii="宋体" w:eastAsia="宋体" w:hAnsi="宋体" w:hint="eastAsia"/>
          <w:b/>
          <w:bCs/>
          <w:szCs w:val="21"/>
        </w:rPr>
        <w:t>服务内容：</w:t>
      </w:r>
    </w:p>
    <w:p w:rsidR="0063317F" w:rsidRPr="007A2C71" w:rsidRDefault="0063317F" w:rsidP="0063317F">
      <w:pPr>
        <w:pStyle w:val="a9"/>
        <w:spacing w:before="62" w:after="62" w:line="360" w:lineRule="auto"/>
        <w:ind w:firstLineChars="0"/>
        <w:rPr>
          <w:rFonts w:ascii="宋体" w:eastAsia="宋体" w:hAnsi="宋体"/>
          <w:szCs w:val="21"/>
        </w:rPr>
      </w:pPr>
      <w:r w:rsidRPr="007A2C71">
        <w:rPr>
          <w:rFonts w:ascii="宋体" w:eastAsia="宋体" w:hAnsi="宋体" w:hint="eastAsia"/>
          <w:szCs w:val="21"/>
        </w:rPr>
        <w:t>当</w:t>
      </w:r>
      <w:r>
        <w:rPr>
          <w:rFonts w:ascii="宋体" w:eastAsia="宋体" w:hAnsi="宋体" w:hint="eastAsia"/>
          <w:szCs w:val="21"/>
        </w:rPr>
        <w:t>许昌市房产交易租赁管理处</w:t>
      </w:r>
      <w:r w:rsidRPr="007A2C71">
        <w:rPr>
          <w:rFonts w:ascii="宋体" w:eastAsia="宋体" w:hAnsi="宋体" w:hint="eastAsia"/>
          <w:szCs w:val="21"/>
        </w:rPr>
        <w:t>系统出现故障，且</w:t>
      </w:r>
      <w:r>
        <w:rPr>
          <w:rFonts w:ascii="宋体" w:eastAsia="宋体" w:hAnsi="宋体" w:hint="eastAsia"/>
          <w:szCs w:val="21"/>
        </w:rPr>
        <w:t>许昌市房产交易租赁管理处</w:t>
      </w:r>
      <w:r w:rsidRPr="007A2C71">
        <w:rPr>
          <w:rFonts w:ascii="宋体" w:eastAsia="宋体" w:hAnsi="宋体" w:hint="eastAsia"/>
          <w:szCs w:val="21"/>
        </w:rPr>
        <w:t>明确提出现场服务要求时，安排经验丰富的技术支持工程师赶赴现场进行处理，现场应急服务不限人天。</w:t>
      </w:r>
    </w:p>
    <w:p w:rsidR="0063317F" w:rsidRPr="007A2C71" w:rsidRDefault="0063317F" w:rsidP="0063317F">
      <w:pPr>
        <w:pStyle w:val="a9"/>
        <w:numPr>
          <w:ilvl w:val="0"/>
          <w:numId w:val="2"/>
        </w:numPr>
        <w:spacing w:before="62" w:after="62" w:line="360" w:lineRule="auto"/>
        <w:ind w:left="424" w:firstLineChars="0"/>
        <w:jc w:val="left"/>
        <w:rPr>
          <w:rFonts w:ascii="宋体" w:eastAsia="宋体" w:hAnsi="宋体"/>
          <w:b/>
          <w:bCs/>
          <w:szCs w:val="21"/>
        </w:rPr>
      </w:pPr>
      <w:r w:rsidRPr="007A2C71">
        <w:rPr>
          <w:rFonts w:ascii="宋体" w:eastAsia="宋体" w:hAnsi="宋体" w:hint="eastAsia"/>
          <w:b/>
          <w:bCs/>
          <w:szCs w:val="21"/>
        </w:rPr>
        <w:t>服务要求：</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lastRenderedPageBreak/>
        <w:t>1．服务时段： 提供7*24小时的技术服务，保证</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维护合同标的的日常维护技术支持。</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2.响应时间： 在双方约定的服务时段中，从接到</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现场要求起，在规定时段内做出响应，并安排资深技术工程师于规定时段内抵达现场进行技术支持，同时第一时间告知</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人员；技术工程师可同时与</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人员进行电话沟通，提供远程指导与支持服务。技术人员抵达现场后，须于规定的时间内解决问题，或者提供临时方案，优先恢复业务。</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 xml:space="preserve">以下为各级别故障的具体时间： </w:t>
      </w:r>
    </w:p>
    <w:tbl>
      <w:tblPr>
        <w:tblW w:w="750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03"/>
        <w:gridCol w:w="1327"/>
        <w:gridCol w:w="1985"/>
        <w:gridCol w:w="2693"/>
      </w:tblGrid>
      <w:tr w:rsidR="0063317F" w:rsidRPr="007A2C71" w:rsidTr="00D803B0">
        <w:trPr>
          <w:jc w:val="center"/>
        </w:trPr>
        <w:tc>
          <w:tcPr>
            <w:tcW w:w="1503"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故障级别</w:t>
            </w:r>
          </w:p>
        </w:tc>
        <w:tc>
          <w:tcPr>
            <w:tcW w:w="1327"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响应时间</w:t>
            </w:r>
          </w:p>
        </w:tc>
        <w:tc>
          <w:tcPr>
            <w:tcW w:w="1985"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到达现场时间（响应后开始计时）</w:t>
            </w:r>
          </w:p>
        </w:tc>
        <w:tc>
          <w:tcPr>
            <w:tcW w:w="2693"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业务恢复时间（抵达现场后开始计时）</w:t>
            </w:r>
          </w:p>
        </w:tc>
      </w:tr>
      <w:tr w:rsidR="0063317F" w:rsidRPr="007A2C71" w:rsidTr="00D803B0">
        <w:trPr>
          <w:trHeight w:val="786"/>
          <w:jc w:val="center"/>
        </w:trPr>
        <w:tc>
          <w:tcPr>
            <w:tcW w:w="1503"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重大故障</w:t>
            </w:r>
          </w:p>
        </w:tc>
        <w:tc>
          <w:tcPr>
            <w:tcW w:w="1327"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小于</w:t>
            </w:r>
            <w:r w:rsidRPr="007A2C71">
              <w:rPr>
                <w:rFonts w:hint="eastAsia"/>
              </w:rPr>
              <w:t>10</w:t>
            </w:r>
            <w:r w:rsidRPr="007A2C71">
              <w:rPr>
                <w:rFonts w:hint="eastAsia"/>
              </w:rPr>
              <w:t>分钟</w:t>
            </w:r>
          </w:p>
        </w:tc>
        <w:tc>
          <w:tcPr>
            <w:tcW w:w="1985"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小于</w:t>
            </w:r>
            <w:r>
              <w:t>8</w:t>
            </w:r>
            <w:r w:rsidRPr="007A2C71">
              <w:rPr>
                <w:rFonts w:hint="eastAsia"/>
              </w:rPr>
              <w:t>小时</w:t>
            </w:r>
          </w:p>
        </w:tc>
        <w:tc>
          <w:tcPr>
            <w:tcW w:w="2693"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小于</w:t>
            </w:r>
            <w:r>
              <w:t>24</w:t>
            </w:r>
            <w:r w:rsidRPr="007A2C71">
              <w:rPr>
                <w:rFonts w:hint="eastAsia"/>
              </w:rPr>
              <w:t>小时</w:t>
            </w:r>
          </w:p>
        </w:tc>
      </w:tr>
      <w:tr w:rsidR="0063317F" w:rsidRPr="007A2C71" w:rsidTr="00D803B0">
        <w:trPr>
          <w:jc w:val="center"/>
        </w:trPr>
        <w:tc>
          <w:tcPr>
            <w:tcW w:w="1503"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严重故障</w:t>
            </w:r>
          </w:p>
        </w:tc>
        <w:tc>
          <w:tcPr>
            <w:tcW w:w="1327"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小于</w:t>
            </w:r>
            <w:r w:rsidRPr="007A2C71">
              <w:rPr>
                <w:rFonts w:hint="eastAsia"/>
              </w:rPr>
              <w:t>10</w:t>
            </w:r>
            <w:r w:rsidRPr="007A2C71">
              <w:rPr>
                <w:rFonts w:hint="eastAsia"/>
              </w:rPr>
              <w:t>分钟</w:t>
            </w:r>
          </w:p>
        </w:tc>
        <w:tc>
          <w:tcPr>
            <w:tcW w:w="1985"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小于</w:t>
            </w:r>
            <w:r>
              <w:t>8</w:t>
            </w:r>
            <w:r w:rsidRPr="007A2C71">
              <w:rPr>
                <w:rFonts w:hint="eastAsia"/>
              </w:rPr>
              <w:t>小时</w:t>
            </w:r>
          </w:p>
        </w:tc>
        <w:tc>
          <w:tcPr>
            <w:tcW w:w="2693"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小于</w:t>
            </w:r>
            <w:r>
              <w:t>24</w:t>
            </w:r>
            <w:r w:rsidRPr="007A2C71">
              <w:rPr>
                <w:rFonts w:hint="eastAsia"/>
              </w:rPr>
              <w:t>小时</w:t>
            </w:r>
          </w:p>
        </w:tc>
      </w:tr>
      <w:tr w:rsidR="0063317F" w:rsidRPr="007A2C71" w:rsidTr="00D803B0">
        <w:trPr>
          <w:jc w:val="center"/>
        </w:trPr>
        <w:tc>
          <w:tcPr>
            <w:tcW w:w="1503"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一般故障</w:t>
            </w:r>
          </w:p>
        </w:tc>
        <w:tc>
          <w:tcPr>
            <w:tcW w:w="1327"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小于</w:t>
            </w:r>
            <w:r w:rsidRPr="007A2C71">
              <w:rPr>
                <w:rFonts w:hint="eastAsia"/>
              </w:rPr>
              <w:t>10</w:t>
            </w:r>
            <w:r w:rsidRPr="007A2C71">
              <w:rPr>
                <w:rFonts w:hint="eastAsia"/>
              </w:rPr>
              <w:t>小时</w:t>
            </w:r>
          </w:p>
        </w:tc>
        <w:tc>
          <w:tcPr>
            <w:tcW w:w="1985"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小于</w:t>
            </w:r>
            <w:r>
              <w:t>8</w:t>
            </w:r>
            <w:r w:rsidRPr="007A2C71">
              <w:rPr>
                <w:rFonts w:hint="eastAsia"/>
              </w:rPr>
              <w:t>小时</w:t>
            </w:r>
          </w:p>
        </w:tc>
        <w:tc>
          <w:tcPr>
            <w:tcW w:w="2693" w:type="dxa"/>
            <w:tcBorders>
              <w:top w:val="single" w:sz="4" w:space="0" w:color="auto"/>
              <w:left w:val="single" w:sz="4" w:space="0" w:color="auto"/>
              <w:bottom w:val="single" w:sz="4" w:space="0" w:color="auto"/>
              <w:right w:val="single" w:sz="4" w:space="0" w:color="auto"/>
            </w:tcBorders>
            <w:vAlign w:val="center"/>
          </w:tcPr>
          <w:p w:rsidR="0063317F" w:rsidRPr="007A2C71" w:rsidRDefault="0063317F" w:rsidP="0063317F">
            <w:pPr>
              <w:pStyle w:val="Char"/>
            </w:pPr>
            <w:r w:rsidRPr="007A2C71">
              <w:rPr>
                <w:rFonts w:hint="eastAsia"/>
              </w:rPr>
              <w:t>小于</w:t>
            </w:r>
            <w:r>
              <w:t>24</w:t>
            </w:r>
            <w:r w:rsidRPr="007A2C71">
              <w:rPr>
                <w:rFonts w:hint="eastAsia"/>
              </w:rPr>
              <w:t>小时</w:t>
            </w:r>
          </w:p>
        </w:tc>
      </w:tr>
    </w:tbl>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重大故障：指出现生产系统瘫痪或服务中断，导致生产系统的基本功能不能实现或全面退化的故障；</w:t>
      </w:r>
      <w:r w:rsidRPr="007A2C71">
        <w:rPr>
          <w:rFonts w:ascii="宋体" w:eastAsia="宋体" w:hAnsi="宋体" w:cs="微软雅黑" w:hint="eastAsia"/>
          <w:szCs w:val="21"/>
        </w:rPr>
        <w:tab/>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严重故障：指生产系统在运行中出现的直接影响业务、并导致系统性能或业务部分退化的故障。</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一般故障：除重大故障、严重故障以外的其它故障。</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业务恢复时间：从工程师到达</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现场，到</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业务恢复到基本可用状态所经历的时间。</w:t>
      </w:r>
    </w:p>
    <w:p w:rsidR="0063317F" w:rsidRPr="007A2C71" w:rsidRDefault="0063317F" w:rsidP="0063317F">
      <w:pPr>
        <w:numPr>
          <w:ilvl w:val="0"/>
          <w:numId w:val="3"/>
        </w:numPr>
        <w:spacing w:line="360" w:lineRule="auto"/>
        <w:ind w:left="4" w:firstLine="482"/>
        <w:jc w:val="left"/>
        <w:rPr>
          <w:rFonts w:ascii="宋体" w:eastAsia="宋体" w:hAnsi="宋体" w:cs="微软雅黑"/>
          <w:b/>
          <w:bCs/>
        </w:rPr>
      </w:pPr>
      <w:r w:rsidRPr="007A2C71">
        <w:rPr>
          <w:rFonts w:ascii="宋体" w:eastAsia="宋体" w:hAnsi="宋体" w:cs="微软雅黑" w:hint="eastAsia"/>
          <w:b/>
          <w:bCs/>
        </w:rPr>
        <w:t>服务交付：</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完成现场服务后填写《维护服务记录单》，由</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签字确认。</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在服务结束后3个工作日内提交《问题分析报告》并且在当季度的维护服务报告中体现。该内容包括但不限于故障现象、处理过程、原因分析和后续处理措施等。</w:t>
      </w:r>
    </w:p>
    <w:p w:rsidR="0063317F" w:rsidRPr="007A2C71" w:rsidRDefault="0063317F" w:rsidP="0063317F">
      <w:pPr>
        <w:pStyle w:val="4"/>
      </w:pPr>
      <w:bookmarkStart w:id="26" w:name="_Toc481610082"/>
      <w:bookmarkStart w:id="27" w:name="_Toc25334"/>
      <w:bookmarkStart w:id="28" w:name="_Toc10114"/>
      <w:bookmarkStart w:id="29" w:name="_Toc521684243"/>
      <w:r w:rsidRPr="007A2C71">
        <w:rPr>
          <w:rFonts w:hint="eastAsia"/>
        </w:rPr>
        <w:lastRenderedPageBreak/>
        <w:t>现场保障服务</w:t>
      </w:r>
      <w:bookmarkEnd w:id="26"/>
      <w:bookmarkEnd w:id="27"/>
      <w:bookmarkEnd w:id="28"/>
      <w:bookmarkEnd w:id="29"/>
    </w:p>
    <w:p w:rsidR="0063317F" w:rsidRPr="007A2C71" w:rsidRDefault="0063317F" w:rsidP="0063317F">
      <w:pPr>
        <w:numPr>
          <w:ilvl w:val="0"/>
          <w:numId w:val="3"/>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服务内容：</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在</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需作重大生产变更、关键系统切换演练，或在重要时段保障服务需要时，应向</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提供现场保障服务，不限人天。</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1. 重要时段：包括但不限于年终结算、重大节假日、国家军事、政治活动、体育盛事、市场活动等期间。</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2. 生产变更：包括但不限于以下方面：</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新系统上线、系统扩容、升级、迁移、设备搬迁、灾备或应急演练等</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以上变更包含了本合同指定软件系统相关的存储、虚拟带库、光纤交换机、网络设备、机房基础设施等的硬件调整与变更、主机端多路径软件、存储管理软件变更、本合同指定软件及其驻留的硬件升级扩容、搬迁、重建、冗灾切换等变更而需要提供配套支持服务的情况。</w:t>
      </w:r>
    </w:p>
    <w:p w:rsidR="0063317F" w:rsidRPr="007A2C71" w:rsidRDefault="0063317F" w:rsidP="0063317F">
      <w:pPr>
        <w:numPr>
          <w:ilvl w:val="0"/>
          <w:numId w:val="3"/>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服务要求：</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1.在服务期限内，为</w:t>
      </w:r>
      <w:r>
        <w:rPr>
          <w:rFonts w:ascii="宋体" w:eastAsia="宋体" w:hAnsi="宋体" w:cs="微软雅黑" w:hint="eastAsia"/>
          <w:szCs w:val="21"/>
        </w:rPr>
        <w:t>许昌</w:t>
      </w:r>
      <w:bookmarkStart w:id="30" w:name="_GoBack"/>
      <w:r>
        <w:rPr>
          <w:rFonts w:ascii="宋体" w:eastAsia="宋体" w:hAnsi="宋体" w:cs="微软雅黑" w:hint="eastAsia"/>
          <w:szCs w:val="21"/>
        </w:rPr>
        <w:t>市</w:t>
      </w:r>
      <w:bookmarkEnd w:id="30"/>
      <w:r>
        <w:rPr>
          <w:rFonts w:ascii="宋体" w:eastAsia="宋体" w:hAnsi="宋体" w:cs="微软雅黑" w:hint="eastAsia"/>
          <w:szCs w:val="21"/>
        </w:rPr>
        <w:t>房产交易租赁管理处</w:t>
      </w:r>
      <w:r w:rsidRPr="007A2C71">
        <w:rPr>
          <w:rFonts w:ascii="宋体" w:eastAsia="宋体" w:hAnsi="宋体" w:cs="微软雅黑" w:hint="eastAsia"/>
          <w:szCs w:val="21"/>
        </w:rPr>
        <w:t>提供总共1年的现场保障服务。包括重要时段、生产变更等事项涉及的相关硬件、软件的调整和现场保障。</w:t>
      </w:r>
    </w:p>
    <w:p w:rsidR="0063317F" w:rsidRPr="007A2C71" w:rsidRDefault="0063317F" w:rsidP="0063317F">
      <w:pPr>
        <w:numPr>
          <w:ilvl w:val="0"/>
          <w:numId w:val="3"/>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服务交付：</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完成现场服务后填写《现场服务记录评价表》，由</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服务使用方签字确认，并且在当季度的维护服务报告中体现。</w:t>
      </w:r>
    </w:p>
    <w:p w:rsidR="0063317F" w:rsidRPr="007A2C71" w:rsidRDefault="0063317F" w:rsidP="0063317F">
      <w:pPr>
        <w:pStyle w:val="4"/>
      </w:pPr>
      <w:bookmarkStart w:id="31" w:name="_Toc481610083"/>
      <w:bookmarkStart w:id="32" w:name="_Toc4613"/>
      <w:bookmarkStart w:id="33" w:name="_Toc521684244"/>
      <w:r w:rsidRPr="007A2C71">
        <w:rPr>
          <w:rFonts w:hint="eastAsia"/>
        </w:rPr>
        <w:t>健康检查服务</w:t>
      </w:r>
      <w:bookmarkEnd w:id="31"/>
      <w:bookmarkEnd w:id="32"/>
      <w:bookmarkEnd w:id="33"/>
    </w:p>
    <w:p w:rsidR="0063317F" w:rsidRPr="007A2C71" w:rsidRDefault="0063317F" w:rsidP="0063317F">
      <w:pPr>
        <w:numPr>
          <w:ilvl w:val="0"/>
          <w:numId w:val="4"/>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服务内容：</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按照</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需求指派服务工程师到现场进行系统的健康巡检。巡检从设备的配置、性能和使用的软件等运行情况等角度进行，同时要考虑整体系统环境和运行状况，以此收集系统配置、数据库配置、存储情况、备份有效性、性能状况等信息，分析系统现状，对配置参数、I/O效率、数据倾斜、数据膨胀、等待事件、慢查询等进行分析，发现潜在问题并给出相关调整建议，并协助用户完成调整。集群各功能组件的每次巡检的具体时间由</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视实际情况与协商而定。</w:t>
      </w:r>
    </w:p>
    <w:p w:rsidR="0063317F" w:rsidRPr="007A2C71" w:rsidRDefault="0063317F" w:rsidP="0063317F">
      <w:pPr>
        <w:numPr>
          <w:ilvl w:val="0"/>
          <w:numId w:val="4"/>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lastRenderedPageBreak/>
        <w:t>服务要求：</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在服务期限内，按标注设备产品的健康检查周期对相应设备进行健康检查；另外应按照</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需求，在某些重大事项之前安排临时性健康检查。(巡检操作步骤报告提供)。</w:t>
      </w:r>
    </w:p>
    <w:p w:rsidR="0063317F" w:rsidRPr="007A2C71" w:rsidRDefault="0063317F" w:rsidP="0063317F">
      <w:pPr>
        <w:numPr>
          <w:ilvl w:val="0"/>
          <w:numId w:val="4"/>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服务交付：</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完成现场服务后填写《巡检服务记录评价表》，由</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服务使用方签字确认，并且在当季度的维护服务报告中体现。</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在设备巡检完成后3个工作日内，提交《巡检总结分析报告》，报告的内容包括但不限于如下的内容：本次巡检的内容、巡检的结果、发现的主要问题、问题的分析和整改建议等，并且在当季度的维护服务报告中体现。</w:t>
      </w:r>
    </w:p>
    <w:p w:rsidR="0063317F" w:rsidRPr="007A2C71" w:rsidRDefault="0063317F" w:rsidP="0063317F">
      <w:pPr>
        <w:pStyle w:val="4"/>
      </w:pPr>
      <w:bookmarkStart w:id="34" w:name="_Toc521684245"/>
      <w:bookmarkStart w:id="35" w:name="_Toc481610085"/>
      <w:bookmarkStart w:id="36" w:name="_Toc1719"/>
      <w:bookmarkStart w:id="37" w:name="_Toc3007"/>
      <w:r w:rsidRPr="007A2C71">
        <w:rPr>
          <w:rFonts w:hint="eastAsia"/>
        </w:rPr>
        <w:t>升级容灾服务</w:t>
      </w:r>
      <w:bookmarkEnd w:id="34"/>
      <w:bookmarkEnd w:id="35"/>
      <w:bookmarkEnd w:id="36"/>
      <w:bookmarkEnd w:id="37"/>
    </w:p>
    <w:p w:rsidR="0063317F" w:rsidRPr="007A2C71" w:rsidRDefault="0063317F" w:rsidP="0063317F">
      <w:pPr>
        <w:numPr>
          <w:ilvl w:val="0"/>
          <w:numId w:val="5"/>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服务内容：</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定期进行版本评估，将升级介质依照</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要求进行发送，当</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需要升级或者搭建对应系统的测试、开发环境时，应协助</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开展工作，并解决所出现的各种问题。</w:t>
      </w:r>
    </w:p>
    <w:p w:rsidR="0063317F" w:rsidRPr="007A2C71" w:rsidRDefault="0063317F" w:rsidP="0063317F">
      <w:pPr>
        <w:numPr>
          <w:ilvl w:val="0"/>
          <w:numId w:val="5"/>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服务交付：</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1．升级实施：如果</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需要升级，应提交《升级方案建议书》，内容包括但不限于测试要点、数据的备份、升级的步骤和回退方案。完成升级服务后填写《升级服务记录单评价表》，由</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签字确认.</w:t>
      </w:r>
      <w:r w:rsidRPr="007A2C71">
        <w:rPr>
          <w:rFonts w:ascii="宋体" w:eastAsia="宋体" w:hAnsi="宋体" w:cs="微软雅黑"/>
          <w:szCs w:val="21"/>
        </w:rPr>
        <w:t xml:space="preserve"> </w:t>
      </w:r>
    </w:p>
    <w:p w:rsidR="0063317F" w:rsidRPr="007A2C71" w:rsidRDefault="0063317F" w:rsidP="0063317F">
      <w:pPr>
        <w:spacing w:line="360" w:lineRule="auto"/>
        <w:ind w:firstLineChars="200" w:firstLine="480"/>
        <w:rPr>
          <w:rFonts w:ascii="宋体" w:eastAsia="宋体" w:hAnsi="宋体" w:cs="微软雅黑"/>
          <w:szCs w:val="21"/>
        </w:rPr>
      </w:pPr>
      <w:r w:rsidRPr="007A2C71">
        <w:rPr>
          <w:rFonts w:ascii="宋体" w:eastAsia="宋体" w:hAnsi="宋体" w:cs="微软雅黑" w:hint="eastAsia"/>
          <w:szCs w:val="21"/>
        </w:rPr>
        <w:t>2、开发、测试环境搭建：如果</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需要，协助</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搭建系统的开发或者测试环境，包括到现场予以指导和支持，相关服务情况请在当季度的维护服务报告中体现。</w:t>
      </w:r>
    </w:p>
    <w:p w:rsidR="0063317F" w:rsidRPr="007A2C71" w:rsidRDefault="0063317F" w:rsidP="0063317F">
      <w:pPr>
        <w:pStyle w:val="4"/>
      </w:pPr>
      <w:bookmarkStart w:id="38" w:name="_Toc481610087"/>
      <w:bookmarkStart w:id="39" w:name="_Toc521684247"/>
      <w:bookmarkStart w:id="40" w:name="_Toc19309"/>
      <w:bookmarkStart w:id="41" w:name="_Toc1130"/>
      <w:r w:rsidRPr="007A2C71">
        <w:rPr>
          <w:rFonts w:hint="eastAsia"/>
        </w:rPr>
        <w:t>应急方案辅助设计与预演服务</w:t>
      </w:r>
      <w:bookmarkEnd w:id="38"/>
      <w:bookmarkEnd w:id="39"/>
      <w:bookmarkEnd w:id="40"/>
      <w:bookmarkEnd w:id="41"/>
    </w:p>
    <w:p w:rsidR="0063317F" w:rsidRPr="007A2C71" w:rsidRDefault="0063317F" w:rsidP="0063317F">
      <w:pPr>
        <w:numPr>
          <w:ilvl w:val="0"/>
          <w:numId w:val="5"/>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服务内容：</w:t>
      </w:r>
    </w:p>
    <w:p w:rsidR="0063317F" w:rsidRPr="007A2C71" w:rsidRDefault="0063317F" w:rsidP="0063317F">
      <w:pPr>
        <w:spacing w:line="360" w:lineRule="auto"/>
        <w:ind w:left="4" w:firstLine="480"/>
        <w:rPr>
          <w:rFonts w:ascii="宋体" w:eastAsia="宋体" w:hAnsi="宋体" w:cs="微软雅黑"/>
          <w:szCs w:val="21"/>
        </w:rPr>
      </w:pPr>
      <w:r w:rsidRPr="007A2C71">
        <w:rPr>
          <w:rFonts w:ascii="宋体" w:eastAsia="宋体" w:hAnsi="宋体" w:cs="微软雅黑" w:hint="eastAsia"/>
          <w:szCs w:val="21"/>
        </w:rPr>
        <w:t>在</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的要求下，辅助</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进行应急方案的设计和预演，确保系统发生故障时，相关服务能在最短时间内得以恢复运行。</w:t>
      </w:r>
    </w:p>
    <w:p w:rsidR="0063317F" w:rsidRPr="007A2C71" w:rsidRDefault="0063317F" w:rsidP="0063317F">
      <w:pPr>
        <w:numPr>
          <w:ilvl w:val="0"/>
          <w:numId w:val="5"/>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lastRenderedPageBreak/>
        <w:t>服务要求：</w:t>
      </w:r>
    </w:p>
    <w:p w:rsidR="0063317F" w:rsidRPr="007A2C71" w:rsidRDefault="0063317F" w:rsidP="0063317F">
      <w:pPr>
        <w:spacing w:line="360" w:lineRule="auto"/>
        <w:ind w:left="4" w:firstLine="480"/>
        <w:rPr>
          <w:rFonts w:ascii="宋体" w:eastAsia="宋体" w:hAnsi="宋体" w:cs="微软雅黑"/>
          <w:szCs w:val="21"/>
        </w:rPr>
      </w:pPr>
      <w:r w:rsidRPr="007A2C71">
        <w:rPr>
          <w:rFonts w:ascii="宋体" w:eastAsia="宋体" w:hAnsi="宋体" w:cs="微软雅黑" w:hint="eastAsia"/>
          <w:szCs w:val="21"/>
        </w:rPr>
        <w:t>方案设计：在</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的要求下，辅助</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进行应急方案的设计。需了解</w:t>
      </w:r>
      <w:r>
        <w:rPr>
          <w:rFonts w:ascii="宋体" w:eastAsia="宋体" w:hAnsi="宋体" w:cs="微软雅黑" w:hint="eastAsia"/>
          <w:szCs w:val="21"/>
        </w:rPr>
        <w:t>许昌市房产交易租赁管理处</w:t>
      </w:r>
      <w:r w:rsidRPr="007A2C71">
        <w:rPr>
          <w:rFonts w:ascii="宋体" w:eastAsia="宋体" w:hAnsi="宋体" w:cs="微软雅黑" w:hint="eastAsia"/>
          <w:szCs w:val="21"/>
        </w:rPr>
        <w:t>业务需求和服务质量要求，确定应急恢复计划的范围与目标，辅助设计应急恢复方案。</w:t>
      </w:r>
    </w:p>
    <w:p w:rsidR="0063317F" w:rsidRPr="007A2C71" w:rsidRDefault="0063317F" w:rsidP="0063317F">
      <w:pPr>
        <w:spacing w:line="360" w:lineRule="auto"/>
        <w:ind w:left="4" w:firstLine="480"/>
        <w:rPr>
          <w:rFonts w:ascii="宋体" w:eastAsia="宋体" w:hAnsi="宋体" w:cs="微软雅黑"/>
          <w:szCs w:val="21"/>
        </w:rPr>
      </w:pPr>
      <w:r w:rsidRPr="007A2C71">
        <w:rPr>
          <w:rFonts w:ascii="宋体" w:eastAsia="宋体" w:hAnsi="宋体" w:cs="微软雅黑" w:hint="eastAsia"/>
          <w:szCs w:val="21"/>
        </w:rPr>
        <w:t>方案预演： 应急恢复方案设计完成后，双方应共同参与，完成应急方案的测试预演，以确定其是否满足业务需要和达到设定的恢复目标。</w:t>
      </w:r>
    </w:p>
    <w:p w:rsidR="0063317F" w:rsidRPr="007A2C71" w:rsidRDefault="0063317F" w:rsidP="0063317F">
      <w:pPr>
        <w:numPr>
          <w:ilvl w:val="0"/>
          <w:numId w:val="5"/>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服务交付：</w:t>
      </w:r>
    </w:p>
    <w:p w:rsidR="0063317F" w:rsidRPr="007A2C71" w:rsidRDefault="0063317F" w:rsidP="0063317F">
      <w:pPr>
        <w:spacing w:line="360" w:lineRule="auto"/>
        <w:ind w:left="4" w:firstLine="480"/>
        <w:rPr>
          <w:rFonts w:ascii="宋体" w:eastAsia="宋体" w:hAnsi="宋体" w:cs="微软雅黑"/>
          <w:color w:val="000000"/>
          <w:szCs w:val="21"/>
        </w:rPr>
      </w:pPr>
      <w:r w:rsidRPr="007A2C71">
        <w:rPr>
          <w:rFonts w:ascii="宋体" w:eastAsia="宋体" w:hAnsi="宋体" w:cs="微软雅黑" w:hint="eastAsia"/>
          <w:szCs w:val="21"/>
        </w:rPr>
        <w:t>辅助编写系统日常维护和应急处理所需文档，并且在当季度的维护服务报告中体现。</w:t>
      </w:r>
    </w:p>
    <w:p w:rsidR="0063317F" w:rsidRPr="007A2C71" w:rsidRDefault="0063317F" w:rsidP="0063317F">
      <w:pPr>
        <w:pStyle w:val="4"/>
      </w:pPr>
      <w:bookmarkStart w:id="42" w:name="_Toc521684248"/>
      <w:bookmarkStart w:id="43" w:name="_Toc10399"/>
      <w:bookmarkStart w:id="44" w:name="_Toc10837"/>
      <w:bookmarkStart w:id="45" w:name="_Toc481610088"/>
      <w:r w:rsidRPr="007A2C71">
        <w:rPr>
          <w:rFonts w:hint="eastAsia"/>
        </w:rPr>
        <w:t>技术资料服务</w:t>
      </w:r>
      <w:bookmarkEnd w:id="42"/>
      <w:bookmarkEnd w:id="43"/>
      <w:bookmarkEnd w:id="44"/>
      <w:bookmarkEnd w:id="45"/>
    </w:p>
    <w:p w:rsidR="0063317F" w:rsidRPr="007A2C71" w:rsidRDefault="0063317F" w:rsidP="0063317F">
      <w:pPr>
        <w:numPr>
          <w:ilvl w:val="0"/>
          <w:numId w:val="5"/>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服务内容：</w:t>
      </w:r>
    </w:p>
    <w:p w:rsidR="0063317F" w:rsidRPr="007A2C71" w:rsidRDefault="0063317F" w:rsidP="0063317F">
      <w:pPr>
        <w:spacing w:line="360" w:lineRule="auto"/>
        <w:ind w:left="4" w:firstLine="480"/>
        <w:rPr>
          <w:rFonts w:ascii="宋体" w:eastAsia="宋体" w:hAnsi="宋体" w:cs="微软雅黑"/>
          <w:szCs w:val="21"/>
        </w:rPr>
      </w:pPr>
      <w:r w:rsidRPr="007A2C71">
        <w:rPr>
          <w:rFonts w:ascii="宋体" w:eastAsia="宋体" w:hAnsi="宋体" w:cs="微软雅黑" w:hint="eastAsia"/>
          <w:szCs w:val="21"/>
        </w:rPr>
        <w:t>为</w:t>
      </w:r>
      <w:r>
        <w:rPr>
          <w:rFonts w:ascii="宋体" w:eastAsia="宋体" w:hAnsi="宋体" w:cs="微软雅黑" w:hint="eastAsia"/>
          <w:szCs w:val="21"/>
        </w:rPr>
        <w:t>许昌市</w:t>
      </w:r>
      <w:r w:rsidRPr="00F50C16">
        <w:rPr>
          <w:rFonts w:ascii="宋体" w:eastAsia="宋体" w:hAnsi="宋体" w:cs="微软雅黑" w:hint="eastAsia"/>
          <w:szCs w:val="21"/>
        </w:rPr>
        <w:t>房产交易租赁管理处</w:t>
      </w:r>
      <w:r w:rsidRPr="007A2C71">
        <w:rPr>
          <w:rFonts w:ascii="宋体" w:eastAsia="宋体" w:hAnsi="宋体" w:cs="微软雅黑" w:hint="eastAsia"/>
          <w:szCs w:val="21"/>
        </w:rPr>
        <w:t>提供保证合同标的正常运行的技术资料。资料内容包括但不限于产品的安装、升级、问题处理、性能优化、数据恢复、迁移等。</w:t>
      </w:r>
    </w:p>
    <w:p w:rsidR="0063317F" w:rsidRPr="007A2C71" w:rsidRDefault="0063317F" w:rsidP="0063317F">
      <w:pPr>
        <w:numPr>
          <w:ilvl w:val="0"/>
          <w:numId w:val="5"/>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服务要求：</w:t>
      </w:r>
    </w:p>
    <w:p w:rsidR="0063317F" w:rsidRPr="007A2C71" w:rsidRDefault="0063317F" w:rsidP="0063317F">
      <w:pPr>
        <w:spacing w:line="360" w:lineRule="auto"/>
        <w:ind w:left="4" w:firstLine="480"/>
        <w:rPr>
          <w:rFonts w:ascii="宋体" w:eastAsia="宋体" w:hAnsi="宋体" w:cs="微软雅黑"/>
          <w:szCs w:val="21"/>
        </w:rPr>
      </w:pPr>
      <w:r w:rsidRPr="007A2C71">
        <w:rPr>
          <w:rFonts w:ascii="宋体" w:eastAsia="宋体" w:hAnsi="宋体" w:cs="微软雅黑" w:hint="eastAsia"/>
          <w:szCs w:val="21"/>
        </w:rPr>
        <w:t>每半年更新一次上述技术资料，并将最新的技术资料应通过纸质或电子的方式提供。</w:t>
      </w:r>
    </w:p>
    <w:p w:rsidR="0063317F" w:rsidRPr="007A2C71" w:rsidRDefault="0063317F" w:rsidP="0063317F">
      <w:pPr>
        <w:numPr>
          <w:ilvl w:val="0"/>
          <w:numId w:val="5"/>
        </w:numPr>
        <w:spacing w:line="360" w:lineRule="auto"/>
        <w:ind w:left="4" w:firstLine="482"/>
        <w:jc w:val="left"/>
        <w:rPr>
          <w:rFonts w:ascii="宋体" w:eastAsia="宋体" w:hAnsi="宋体" w:cs="微软雅黑"/>
          <w:b/>
          <w:bCs/>
          <w:szCs w:val="21"/>
        </w:rPr>
      </w:pPr>
      <w:r w:rsidRPr="007A2C71">
        <w:rPr>
          <w:rFonts w:ascii="宋体" w:eastAsia="宋体" w:hAnsi="宋体" w:cs="微软雅黑" w:hint="eastAsia"/>
          <w:b/>
          <w:bCs/>
          <w:szCs w:val="21"/>
        </w:rPr>
        <w:t>服务交付：</w:t>
      </w:r>
    </w:p>
    <w:p w:rsidR="0063317F" w:rsidRPr="007A2C71" w:rsidRDefault="0063317F" w:rsidP="0063317F">
      <w:pPr>
        <w:spacing w:line="360" w:lineRule="auto"/>
        <w:ind w:left="4" w:firstLine="480"/>
        <w:rPr>
          <w:rFonts w:ascii="宋体" w:eastAsia="宋体" w:hAnsi="宋体" w:cs="微软雅黑"/>
          <w:szCs w:val="21"/>
        </w:rPr>
      </w:pPr>
      <w:r w:rsidRPr="007A2C71">
        <w:rPr>
          <w:rFonts w:ascii="宋体" w:eastAsia="宋体" w:hAnsi="宋体" w:cs="微软雅黑" w:hint="eastAsia"/>
          <w:szCs w:val="21"/>
        </w:rPr>
        <w:t>辅助编写修订系统日常维护和应急处理所需文档，并每半年提供一次最新版应急处理文档，并且在当季度/年度的维护服务报告中体现。</w:t>
      </w:r>
    </w:p>
    <w:p w:rsidR="00711DF5" w:rsidRPr="0063317F" w:rsidRDefault="00711DF5"/>
    <w:sectPr w:rsidR="00711DF5" w:rsidRPr="0063317F" w:rsidSect="002D2C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D89" w:rsidRDefault="00100D89" w:rsidP="0063317F">
      <w:r>
        <w:separator/>
      </w:r>
    </w:p>
  </w:endnote>
  <w:endnote w:type="continuationSeparator" w:id="0">
    <w:p w:rsidR="00100D89" w:rsidRDefault="00100D89" w:rsidP="00633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D89" w:rsidRDefault="00100D89" w:rsidP="0063317F">
      <w:r>
        <w:separator/>
      </w:r>
    </w:p>
  </w:footnote>
  <w:footnote w:type="continuationSeparator" w:id="0">
    <w:p w:rsidR="00100D89" w:rsidRDefault="00100D89" w:rsidP="006331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611CA3"/>
    <w:multiLevelType w:val="singleLevel"/>
    <w:tmpl w:val="BE611CA3"/>
    <w:lvl w:ilvl="0">
      <w:start w:val="1"/>
      <w:numFmt w:val="bullet"/>
      <w:lvlText w:val=""/>
      <w:lvlJc w:val="left"/>
      <w:pPr>
        <w:ind w:left="420" w:hanging="420"/>
      </w:pPr>
      <w:rPr>
        <w:rFonts w:ascii="Wingdings" w:hAnsi="Wingdings" w:hint="default"/>
      </w:rPr>
    </w:lvl>
  </w:abstractNum>
  <w:abstractNum w:abstractNumId="1" w15:restartNumberingAfterBreak="0">
    <w:nsid w:val="F81205CA"/>
    <w:multiLevelType w:val="singleLevel"/>
    <w:tmpl w:val="F81205CA"/>
    <w:lvl w:ilvl="0">
      <w:start w:val="1"/>
      <w:numFmt w:val="bullet"/>
      <w:lvlText w:val=""/>
      <w:lvlJc w:val="left"/>
      <w:pPr>
        <w:ind w:left="420" w:hanging="420"/>
      </w:pPr>
      <w:rPr>
        <w:rFonts w:ascii="Wingdings" w:hAnsi="Wingdings" w:hint="default"/>
      </w:rPr>
    </w:lvl>
  </w:abstractNum>
  <w:abstractNum w:abstractNumId="2" w15:restartNumberingAfterBreak="0">
    <w:nsid w:val="010C1E6C"/>
    <w:multiLevelType w:val="singleLevel"/>
    <w:tmpl w:val="010C1E6C"/>
    <w:lvl w:ilvl="0">
      <w:start w:val="1"/>
      <w:numFmt w:val="bullet"/>
      <w:lvlText w:val=""/>
      <w:lvlJc w:val="left"/>
      <w:pPr>
        <w:ind w:left="420" w:hanging="420"/>
      </w:pPr>
      <w:rPr>
        <w:rFonts w:ascii="Wingdings" w:hAnsi="Wingdings" w:hint="default"/>
      </w:rPr>
    </w:lvl>
  </w:abstractNum>
  <w:abstractNum w:abstractNumId="3" w15:restartNumberingAfterBreak="0">
    <w:nsid w:val="4EDE93E5"/>
    <w:multiLevelType w:val="singleLevel"/>
    <w:tmpl w:val="4EDE93E5"/>
    <w:lvl w:ilvl="0">
      <w:start w:val="1"/>
      <w:numFmt w:val="bullet"/>
      <w:lvlText w:val=""/>
      <w:lvlJc w:val="left"/>
      <w:pPr>
        <w:ind w:left="420" w:hanging="420"/>
      </w:pPr>
      <w:rPr>
        <w:rFonts w:ascii="Wingdings" w:hAnsi="Wingdings" w:hint="default"/>
      </w:rPr>
    </w:lvl>
  </w:abstractNum>
  <w:abstractNum w:abstractNumId="4" w15:restartNumberingAfterBreak="0">
    <w:nsid w:val="5A344BE4"/>
    <w:multiLevelType w:val="multilevel"/>
    <w:tmpl w:val="D7963ABA"/>
    <w:lvl w:ilvl="0">
      <w:start w:val="1"/>
      <w:numFmt w:val="decimal"/>
      <w:pStyle w:val="1"/>
      <w:lvlText w:val="%1"/>
      <w:lvlJc w:val="left"/>
      <w:pPr>
        <w:ind w:left="420" w:hanging="420"/>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pStyle w:val="2"/>
      <w:isLgl/>
      <w:suff w:val="space"/>
      <w:lvlText w:val="%1.%2"/>
      <w:lvlJc w:val="left"/>
      <w:pPr>
        <w:ind w:left="992" w:hanging="992"/>
      </w:pPr>
      <w:rPr>
        <w:rFonts w:ascii="Times New Roman" w:eastAsia="仿宋_GB2312" w:hAnsi="Times New Roman" w:hint="default"/>
        <w:b/>
        <w:i w:val="0"/>
        <w:sz w:val="36"/>
        <w:szCs w:val="32"/>
      </w:rPr>
    </w:lvl>
    <w:lvl w:ilvl="2">
      <w:start w:val="1"/>
      <w:numFmt w:val="decimal"/>
      <w:pStyle w:val="3"/>
      <w:isLgl/>
      <w:suff w:val="space"/>
      <w:lvlText w:val="%1.%2.%3"/>
      <w:lvlJc w:val="left"/>
      <w:pPr>
        <w:ind w:left="1418" w:hanging="1418"/>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3">
      <w:start w:val="1"/>
      <w:numFmt w:val="decimal"/>
      <w:pStyle w:val="4"/>
      <w:isLgl/>
      <w:suff w:val="space"/>
      <w:lvlText w:val="%1.%2.%3.%4"/>
      <w:lvlJc w:val="left"/>
      <w:pPr>
        <w:ind w:left="1984" w:hanging="1984"/>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4">
      <w:start w:val="1"/>
      <w:numFmt w:val="decimal"/>
      <w:pStyle w:val="5"/>
      <w:isLgl/>
      <w:suff w:val="space"/>
      <w:lvlText w:val="%1.%2.%3.%4.%5"/>
      <w:lvlJc w:val="left"/>
      <w:pPr>
        <w:ind w:left="3261" w:hanging="2551"/>
      </w:pPr>
      <w:rPr>
        <w:rFonts w:ascii="Times New Roman" w:eastAsia="仿宋_GB2312" w:hAnsi="Times New Roman" w:hint="default"/>
        <w:b/>
        <w:i w:val="0"/>
        <w:sz w:val="28"/>
        <w:szCs w:val="24"/>
      </w:rPr>
    </w:lvl>
    <w:lvl w:ilvl="5">
      <w:start w:val="1"/>
      <w:numFmt w:val="decimal"/>
      <w:pStyle w:val="6"/>
      <w:isLgl/>
      <w:suff w:val="space"/>
      <w:lvlText w:val="%1.%2.%3.%4.%5.%6"/>
      <w:lvlJc w:val="left"/>
      <w:pPr>
        <w:ind w:left="3260" w:hanging="3260"/>
      </w:pPr>
      <w:rPr>
        <w:rFonts w:ascii="Times New Roman" w:eastAsia="宋体" w:hAnsi="Times New Roman" w:cs="Times New Roman" w:hint="default"/>
        <w:b/>
        <w:i w:val="0"/>
        <w:sz w:val="24"/>
        <w:szCs w:val="24"/>
      </w:rPr>
    </w:lvl>
    <w:lvl w:ilvl="6">
      <w:start w:val="1"/>
      <w:numFmt w:val="decimal"/>
      <w:pStyle w:val="7"/>
      <w:isLgl/>
      <w:suff w:val="space"/>
      <w:lvlText w:val="%1.%2.%3.%4.%5.%6.%7"/>
      <w:lvlJc w:val="left"/>
      <w:pPr>
        <w:ind w:left="3827" w:hanging="3827"/>
      </w:pPr>
      <w:rPr>
        <w:rFonts w:ascii="Times New Roman" w:hAnsi="Times New Roman" w:cs="Times New Roman" w:hint="default"/>
      </w:rPr>
    </w:lvl>
    <w:lvl w:ilvl="7">
      <w:start w:val="1"/>
      <w:numFmt w:val="decimal"/>
      <w:pStyle w:val="8"/>
      <w:isLgl/>
      <w:suff w:val="space"/>
      <w:lvlText w:val="%1.%2.%3.%4.%5.%6.%7.%8"/>
      <w:lvlJc w:val="left"/>
      <w:pPr>
        <w:ind w:left="4394" w:hanging="4394"/>
      </w:pPr>
      <w:rPr>
        <w:rFonts w:hint="eastAsia"/>
      </w:rPr>
    </w:lvl>
    <w:lvl w:ilvl="8">
      <w:start w:val="1"/>
      <w:numFmt w:val="decimal"/>
      <w:pStyle w:val="9"/>
      <w:isLgl/>
      <w:suff w:val="space"/>
      <w:lvlText w:val="%1.%2.%3.%4.%5.%6.%7.%8.%9"/>
      <w:lvlJc w:val="left"/>
      <w:pPr>
        <w:ind w:left="5102" w:hanging="5102"/>
      </w:pPr>
      <w:rPr>
        <w:rFonts w:hint="eastAsia"/>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679"/>
    <w:rsid w:val="00100D89"/>
    <w:rsid w:val="001E2679"/>
    <w:rsid w:val="0063317F"/>
    <w:rsid w:val="00711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1D42E24-9435-475D-8D61-147A98F1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3317F"/>
    <w:pPr>
      <w:widowControl w:val="0"/>
      <w:jc w:val="both"/>
    </w:pPr>
    <w:rPr>
      <w:rFonts w:ascii="Times New Roman" w:eastAsia="仿宋_GB2312" w:hAnsi="Times New Roman" w:cs="Times New Roman"/>
      <w:sz w:val="24"/>
      <w:szCs w:val="24"/>
    </w:rPr>
  </w:style>
  <w:style w:type="paragraph" w:styleId="1">
    <w:name w:val="heading 1"/>
    <w:aliases w:val="a标题 1,Title1,H1,l1,I1,heading 1,h1,1st level,l1+toc 1,Chapter title,1,Header 1,Section Head,Sec1,h11,1st level1,h12,1st level2,h13,1st level3,h14,1st level4,h15,1st level5,h16,1st level6,h17,1st level7,h18,1st level8,h111,1st level11,h121,H11,PIM,H"/>
    <w:basedOn w:val="a"/>
    <w:next w:val="a"/>
    <w:link w:val="10"/>
    <w:qFormat/>
    <w:rsid w:val="0063317F"/>
    <w:pPr>
      <w:keepNext/>
      <w:keepLines/>
      <w:numPr>
        <w:numId w:val="1"/>
      </w:numPr>
      <w:adjustRightInd w:val="0"/>
      <w:snapToGrid w:val="0"/>
      <w:spacing w:before="360" w:after="240" w:line="360" w:lineRule="auto"/>
      <w:jc w:val="left"/>
      <w:textAlignment w:val="baseline"/>
      <w:outlineLvl w:val="0"/>
    </w:pPr>
    <w:rPr>
      <w:rFonts w:eastAsia="宋体"/>
      <w:b/>
      <w:bCs/>
      <w:kern w:val="44"/>
      <w:sz w:val="44"/>
      <w:szCs w:val="36"/>
    </w:rPr>
  </w:style>
  <w:style w:type="paragraph" w:styleId="2">
    <w:name w:val="heading 2"/>
    <w:aliases w:val="a标题 2,H2,h2,Heading 2 Hidden,Heading 2 CCBS,heading 2,第一章 标题 2,（一）,PIM2,Titre3,HD2,sect 1.2,H21,sect 1.21,H22,sect 1.22,H211,sect 1.211,H23,sect 1.23,H212,sect 1.212,DO,ISO1,2nd level,2,l2,DO NOT USE_h2,chn,Chapter Number/Appendix Letter,h21,（一）1,节"/>
    <w:basedOn w:val="a"/>
    <w:next w:val="a"/>
    <w:link w:val="20"/>
    <w:qFormat/>
    <w:rsid w:val="0063317F"/>
    <w:pPr>
      <w:keepNext/>
      <w:keepLines/>
      <w:numPr>
        <w:ilvl w:val="1"/>
        <w:numId w:val="1"/>
      </w:numPr>
      <w:adjustRightInd w:val="0"/>
      <w:snapToGrid w:val="0"/>
      <w:spacing w:before="240" w:after="120" w:line="360" w:lineRule="auto"/>
      <w:textAlignment w:val="baseline"/>
      <w:outlineLvl w:val="1"/>
    </w:pPr>
    <w:rPr>
      <w:rFonts w:eastAsia="宋体"/>
      <w:b/>
      <w:bCs/>
      <w:sz w:val="36"/>
      <w:szCs w:val="32"/>
    </w:rPr>
  </w:style>
  <w:style w:type="paragraph" w:styleId="3">
    <w:name w:val="heading 3"/>
    <w:aliases w:val="a标题 3,h3,Heading 3 - old,Level 3 Head,H3,level_3,PIM 3,sect1.2.3,sect1.2.31,sect1.2.32,sect1.2.311,sect1.2.33,sect1.2.312,prop3,3,3heading,heading 3,Heading 31,Bold Head,bh,h31,Heading 3 - old1,Level 3 Head1,H31,level_31,PIM 31,h32,Chapter X.X.X.,l"/>
    <w:basedOn w:val="a"/>
    <w:next w:val="a"/>
    <w:link w:val="30"/>
    <w:uiPriority w:val="9"/>
    <w:qFormat/>
    <w:rsid w:val="0063317F"/>
    <w:pPr>
      <w:keepNext/>
      <w:keepLines/>
      <w:numPr>
        <w:ilvl w:val="2"/>
        <w:numId w:val="1"/>
      </w:numPr>
      <w:adjustRightInd w:val="0"/>
      <w:snapToGrid w:val="0"/>
      <w:spacing w:before="240" w:after="120" w:line="360" w:lineRule="auto"/>
      <w:jc w:val="left"/>
      <w:textAlignment w:val="baseline"/>
      <w:outlineLvl w:val="2"/>
    </w:pPr>
    <w:rPr>
      <w:rFonts w:eastAsia="宋体"/>
      <w:b/>
      <w:bCs/>
      <w:sz w:val="32"/>
      <w:szCs w:val="30"/>
    </w:rPr>
  </w:style>
  <w:style w:type="paragraph" w:styleId="4">
    <w:name w:val="heading 4"/>
    <w:aliases w:val="a标题 4,h4,PIM 4,H4,bl,bb,h41,h42,第三层条,第四层,bullet,4,4heading,heading 4,H41,H42,H43,H44,H45,H46,H47,H48,H49,H410,H411,H421,H431,H441,H451,H461,H471,H481,H491,H4101,H412,H422,H432,H442,H452,H462,H472,H482,H492,H4102,H4111,H4211,H4311,H4411,H4511,H4611"/>
    <w:basedOn w:val="a"/>
    <w:next w:val="a"/>
    <w:link w:val="40"/>
    <w:qFormat/>
    <w:rsid w:val="0063317F"/>
    <w:pPr>
      <w:keepNext/>
      <w:keepLines/>
      <w:numPr>
        <w:ilvl w:val="3"/>
        <w:numId w:val="1"/>
      </w:numPr>
      <w:adjustRightInd w:val="0"/>
      <w:snapToGrid w:val="0"/>
      <w:spacing w:before="240" w:after="120" w:line="360" w:lineRule="auto"/>
      <w:outlineLvl w:val="3"/>
    </w:pPr>
    <w:rPr>
      <w:rFonts w:eastAsia="宋体"/>
      <w:b/>
      <w:sz w:val="28"/>
      <w:szCs w:val="28"/>
    </w:rPr>
  </w:style>
  <w:style w:type="paragraph" w:styleId="5">
    <w:name w:val="heading 5"/>
    <w:aliases w:val="a标题 5,dash,ds,dd,第四层条,第五层,Roman list,h5,H5,PIM 5,heading 5,55,Block Label,标题 5 Char Char,标题 5 Char Char Char,dd + 宋体,五号,左侧:  0 厘米,首行缩进:  0 厘米,行距: 1.5 倍行距,Level 3 - i,Titre5,1.1.1,口,Second Subheading,5,l4,dash1,ds1,dd1,dash2,ds2,dd2,dash3,表题5,一,d,da"/>
    <w:basedOn w:val="a"/>
    <w:next w:val="a"/>
    <w:link w:val="50"/>
    <w:qFormat/>
    <w:rsid w:val="0063317F"/>
    <w:pPr>
      <w:keepLines/>
      <w:numPr>
        <w:ilvl w:val="4"/>
        <w:numId w:val="1"/>
      </w:numPr>
      <w:adjustRightInd w:val="0"/>
      <w:snapToGrid w:val="0"/>
      <w:spacing w:before="240" w:after="120" w:line="360" w:lineRule="auto"/>
      <w:textAlignment w:val="baseline"/>
      <w:outlineLvl w:val="4"/>
    </w:pPr>
    <w:rPr>
      <w:rFonts w:eastAsia="宋体"/>
      <w:b/>
      <w:sz w:val="28"/>
    </w:rPr>
  </w:style>
  <w:style w:type="paragraph" w:styleId="6">
    <w:name w:val="heading 6"/>
    <w:aliases w:val="a标题6,Bullet list,H6,PIM 6,第五层条,L6,BOD 4,Legal Level 1.,h6,Third Subheading,ToolsHeading 6,6,PIM 61,H61,BOD 41,PIM 62,H62,BOD 42,PIM 63,H63,PIM 64,H64,PIM 65,H65,BOD 43,PIM 611,H611,BOD 411,PIM 621,H621,BOD 421,PIM 631,H631,PIM 641,H641,PIM 66,H66"/>
    <w:basedOn w:val="a"/>
    <w:next w:val="a"/>
    <w:link w:val="60"/>
    <w:qFormat/>
    <w:rsid w:val="0063317F"/>
    <w:pPr>
      <w:keepLines/>
      <w:numPr>
        <w:ilvl w:val="5"/>
        <w:numId w:val="1"/>
      </w:numPr>
      <w:adjustRightInd w:val="0"/>
      <w:snapToGrid w:val="0"/>
      <w:spacing w:before="240" w:after="120" w:line="360" w:lineRule="auto"/>
      <w:jc w:val="left"/>
      <w:textAlignment w:val="baseline"/>
      <w:outlineLvl w:val="5"/>
    </w:pPr>
    <w:rPr>
      <w:rFonts w:eastAsia="宋体"/>
      <w:b/>
      <w:bCs/>
    </w:rPr>
  </w:style>
  <w:style w:type="paragraph" w:styleId="7">
    <w:name w:val="heading 7"/>
    <w:aliases w:val="a标题7,letter list,PIM 7,L7,l7,不用,（1）,Legal Level 1.1.,appendix,条 5,正文七级标题,H TIMES1,ITT t7,PA Appendix Major,标题 7 Char2,标题 7 Char Char1,标题 7 Char1 Char Char1,标题 7 Char Char Char Char,标题 7 Char1 Char Char Char Char,标题 7 Cha,表名,1.标题 6,7,H7,s,heading 7"/>
    <w:basedOn w:val="a"/>
    <w:next w:val="a"/>
    <w:link w:val="70"/>
    <w:qFormat/>
    <w:rsid w:val="0063317F"/>
    <w:pPr>
      <w:keepNext/>
      <w:keepLines/>
      <w:numPr>
        <w:ilvl w:val="6"/>
        <w:numId w:val="1"/>
      </w:numPr>
      <w:adjustRightInd w:val="0"/>
      <w:snapToGrid w:val="0"/>
      <w:spacing w:before="240" w:after="120"/>
      <w:textAlignment w:val="baseline"/>
      <w:outlineLvl w:val="6"/>
    </w:pPr>
    <w:rPr>
      <w:rFonts w:eastAsia="宋体"/>
      <w:b/>
      <w:bCs/>
    </w:rPr>
  </w:style>
  <w:style w:type="paragraph" w:styleId="8">
    <w:name w:val="heading 8"/>
    <w:aliases w:val="a标题8,注意框体,标题 8 Char Char,l8,不用8,标题6,Legal Level 1.1.1.,h8,正文八级标题,ITT t8,PA Appendix Minor,图名,Legal Level 1.1.1.1,Legal Level 1.1.1.2,Legal Level 1.1.1.3,Legal Level 1.1.1.4,Legal Level 1.1.1.5,Legal Level 1.1.1.6,Legal Level 1.1.1.7,8,H8,（A）,标,吉奥标题"/>
    <w:basedOn w:val="a"/>
    <w:next w:val="a"/>
    <w:link w:val="80"/>
    <w:qFormat/>
    <w:rsid w:val="0063317F"/>
    <w:pPr>
      <w:keepNext/>
      <w:keepLines/>
      <w:numPr>
        <w:ilvl w:val="7"/>
        <w:numId w:val="1"/>
      </w:numPr>
      <w:snapToGrid w:val="0"/>
      <w:spacing w:before="240" w:after="120" w:line="360" w:lineRule="auto"/>
      <w:outlineLvl w:val="7"/>
    </w:pPr>
    <w:rPr>
      <w:rFonts w:eastAsia="宋体"/>
      <w:b/>
    </w:rPr>
  </w:style>
  <w:style w:type="paragraph" w:styleId="9">
    <w:name w:val="heading 9"/>
    <w:aliases w:val="a标题9,PIM 9,huh,三级标题,Legal Level 1.1.1.1.,Legal Level 1.1.1.1.1,Legal Level 1.1.1.1.2,Legal Level 1.1.1.1.3,Legal Level 1.1.1.1.4,Legal Level 1.1.1.1.5,Legal Level 1.1.1.1.6,Legal Level 1.1.1.1.7,Legal Level 1.1.1.1.11,Legal Level 1.1.1.1.21,不用9,9"/>
    <w:basedOn w:val="a"/>
    <w:next w:val="a"/>
    <w:link w:val="90"/>
    <w:qFormat/>
    <w:rsid w:val="0063317F"/>
    <w:pPr>
      <w:numPr>
        <w:ilvl w:val="8"/>
        <w:numId w:val="1"/>
      </w:numPr>
      <w:wordWrap w:val="0"/>
      <w:spacing w:line="360" w:lineRule="auto"/>
      <w:outlineLvl w:val="8"/>
    </w:pPr>
    <w:rPr>
      <w:rFonts w:eastAsia="仿宋"/>
      <w:sz w:val="2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317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3317F"/>
    <w:rPr>
      <w:sz w:val="18"/>
      <w:szCs w:val="18"/>
    </w:rPr>
  </w:style>
  <w:style w:type="paragraph" w:styleId="a5">
    <w:name w:val="footer"/>
    <w:basedOn w:val="a"/>
    <w:link w:val="a6"/>
    <w:uiPriority w:val="99"/>
    <w:unhideWhenUsed/>
    <w:rsid w:val="0063317F"/>
    <w:pPr>
      <w:tabs>
        <w:tab w:val="center" w:pos="4153"/>
        <w:tab w:val="right" w:pos="8306"/>
      </w:tabs>
      <w:snapToGrid w:val="0"/>
      <w:jc w:val="left"/>
    </w:pPr>
    <w:rPr>
      <w:sz w:val="18"/>
      <w:szCs w:val="18"/>
    </w:rPr>
  </w:style>
  <w:style w:type="character" w:customStyle="1" w:styleId="a6">
    <w:name w:val="页脚 字符"/>
    <w:basedOn w:val="a0"/>
    <w:link w:val="a5"/>
    <w:uiPriority w:val="99"/>
    <w:rsid w:val="0063317F"/>
    <w:rPr>
      <w:sz w:val="18"/>
      <w:szCs w:val="18"/>
    </w:rPr>
  </w:style>
  <w:style w:type="character" w:customStyle="1" w:styleId="10">
    <w:name w:val="标题 1 字符"/>
    <w:basedOn w:val="a0"/>
    <w:link w:val="1"/>
    <w:rsid w:val="0063317F"/>
    <w:rPr>
      <w:rFonts w:ascii="Times New Roman" w:eastAsia="宋体" w:hAnsi="Times New Roman" w:cs="Times New Roman"/>
      <w:b/>
      <w:bCs/>
      <w:kern w:val="44"/>
      <w:sz w:val="44"/>
      <w:szCs w:val="36"/>
    </w:rPr>
  </w:style>
  <w:style w:type="character" w:customStyle="1" w:styleId="20">
    <w:name w:val="标题 2 字符"/>
    <w:aliases w:val="a标题 2 字符,H2 字符,h2 字符,Heading 2 Hidden 字符,Heading 2 CCBS 字符,heading 2 字符,第一章 标题 2 字符,（一） 字符,PIM2 字符,Titre3 字符,HD2 字符,sect 1.2 字符,H21 字符,sect 1.21 字符,H22 字符,sect 1.22 字符,H211 字符,sect 1.211 字符,H23 字符,sect 1.23 字符,H212 字符,sect 1.212 字符,DO 字符,ISO1 字符"/>
    <w:basedOn w:val="a0"/>
    <w:link w:val="2"/>
    <w:qFormat/>
    <w:rsid w:val="0063317F"/>
    <w:rPr>
      <w:rFonts w:ascii="Times New Roman" w:eastAsia="宋体" w:hAnsi="Times New Roman" w:cs="Times New Roman"/>
      <w:b/>
      <w:bCs/>
      <w:sz w:val="36"/>
      <w:szCs w:val="32"/>
    </w:rPr>
  </w:style>
  <w:style w:type="character" w:customStyle="1" w:styleId="30">
    <w:name w:val="标题 3 字符"/>
    <w:aliases w:val="a标题 3 字符,h3 字符,Heading 3 - old 字符,Level 3 Head 字符,H3 字符,level_3 字符,PIM 3 字符,sect1.2.3 字符,sect1.2.31 字符,sect1.2.32 字符,sect1.2.311 字符,sect1.2.33 字符,sect1.2.312 字符,prop3 字符,3 字符,3heading 字符,heading 3 字符,Heading 31 字符,Bold Head 字符,bh 字符,h31 字符,l 字符"/>
    <w:basedOn w:val="a0"/>
    <w:link w:val="3"/>
    <w:uiPriority w:val="9"/>
    <w:qFormat/>
    <w:rsid w:val="0063317F"/>
    <w:rPr>
      <w:rFonts w:ascii="Times New Roman" w:eastAsia="宋体" w:hAnsi="Times New Roman" w:cs="Times New Roman"/>
      <w:b/>
      <w:bCs/>
      <w:sz w:val="32"/>
      <w:szCs w:val="30"/>
    </w:rPr>
  </w:style>
  <w:style w:type="character" w:customStyle="1" w:styleId="40">
    <w:name w:val="标题 4 字符"/>
    <w:aliases w:val="a标题 4 字符,h4 字符,PIM 4 字符,H4 字符,bl 字符,bb 字符,h41 字符,h42 字符,第三层条 字符,第四层 字符,bullet 字符,4 字符,4heading 字符,heading 4 字符,H41 字符,H42 字符,H43 字符,H44 字符,H45 字符,H46 字符,H47 字符,H48 字符,H49 字符,H410 字符,H411 字符,H421 字符,H431 字符,H441 字符,H451 字符,H461 字符,H471 字符,H481 字符"/>
    <w:basedOn w:val="a0"/>
    <w:link w:val="4"/>
    <w:qFormat/>
    <w:rsid w:val="0063317F"/>
    <w:rPr>
      <w:rFonts w:ascii="Times New Roman" w:eastAsia="宋体" w:hAnsi="Times New Roman" w:cs="Times New Roman"/>
      <w:b/>
      <w:sz w:val="28"/>
      <w:szCs w:val="28"/>
    </w:rPr>
  </w:style>
  <w:style w:type="character" w:customStyle="1" w:styleId="50">
    <w:name w:val="标题 5 字符"/>
    <w:aliases w:val="a标题 5 字符,dash 字符,ds 字符,dd 字符,第四层条 字符,第五层 字符,Roman list 字符,h5 字符,H5 字符,PIM 5 字符,heading 5 字符,55 字符,Block Label 字符,标题 5 Char Char 字符,标题 5 Char Char Char 字符,dd + 宋体 字符,五号 字符,左侧:  0 厘米 字符,首行缩进:  0 厘米 字符,行距: 1.5 倍行距 字符,Level 3 - i 字符,Titre5 字符,口 字符"/>
    <w:basedOn w:val="a0"/>
    <w:link w:val="5"/>
    <w:qFormat/>
    <w:rsid w:val="0063317F"/>
    <w:rPr>
      <w:rFonts w:ascii="Times New Roman" w:eastAsia="宋体" w:hAnsi="Times New Roman" w:cs="Times New Roman"/>
      <w:b/>
      <w:sz w:val="28"/>
      <w:szCs w:val="24"/>
    </w:rPr>
  </w:style>
  <w:style w:type="character" w:customStyle="1" w:styleId="60">
    <w:name w:val="标题 6 字符"/>
    <w:basedOn w:val="a0"/>
    <w:link w:val="6"/>
    <w:rsid w:val="0063317F"/>
    <w:rPr>
      <w:rFonts w:ascii="Times New Roman" w:eastAsia="宋体" w:hAnsi="Times New Roman" w:cs="Times New Roman"/>
      <w:b/>
      <w:bCs/>
      <w:sz w:val="24"/>
      <w:szCs w:val="24"/>
    </w:rPr>
  </w:style>
  <w:style w:type="character" w:customStyle="1" w:styleId="70">
    <w:name w:val="标题 7 字符"/>
    <w:basedOn w:val="a0"/>
    <w:link w:val="7"/>
    <w:rsid w:val="0063317F"/>
    <w:rPr>
      <w:rFonts w:ascii="Times New Roman" w:eastAsia="宋体" w:hAnsi="Times New Roman" w:cs="Times New Roman"/>
      <w:b/>
      <w:bCs/>
      <w:sz w:val="24"/>
      <w:szCs w:val="24"/>
    </w:rPr>
  </w:style>
  <w:style w:type="character" w:customStyle="1" w:styleId="80">
    <w:name w:val="标题 8 字符"/>
    <w:basedOn w:val="a0"/>
    <w:link w:val="8"/>
    <w:rsid w:val="0063317F"/>
    <w:rPr>
      <w:rFonts w:ascii="Times New Roman" w:eastAsia="宋体" w:hAnsi="Times New Roman" w:cs="Times New Roman"/>
      <w:b/>
      <w:sz w:val="24"/>
      <w:szCs w:val="24"/>
    </w:rPr>
  </w:style>
  <w:style w:type="character" w:customStyle="1" w:styleId="90">
    <w:name w:val="标题 9 字符"/>
    <w:basedOn w:val="a0"/>
    <w:link w:val="9"/>
    <w:rsid w:val="0063317F"/>
    <w:rPr>
      <w:rFonts w:ascii="Times New Roman" w:eastAsia="仿宋" w:hAnsi="Times New Roman" w:cs="Times New Roman"/>
      <w:sz w:val="28"/>
      <w:szCs w:val="21"/>
    </w:rPr>
  </w:style>
  <w:style w:type="paragraph" w:customStyle="1" w:styleId="a7">
    <w:name w:val="a正文"/>
    <w:basedOn w:val="a"/>
    <w:link w:val="aChar"/>
    <w:qFormat/>
    <w:rsid w:val="0063317F"/>
    <w:pPr>
      <w:spacing w:line="360" w:lineRule="auto"/>
      <w:ind w:firstLineChars="200" w:firstLine="200"/>
      <w:jc w:val="left"/>
    </w:pPr>
    <w:rPr>
      <w:rFonts w:eastAsia="宋体"/>
      <w:color w:val="000000"/>
      <w:szCs w:val="28"/>
    </w:rPr>
  </w:style>
  <w:style w:type="character" w:customStyle="1" w:styleId="aChar">
    <w:name w:val="a正文 Char"/>
    <w:link w:val="a7"/>
    <w:qFormat/>
    <w:rsid w:val="0063317F"/>
    <w:rPr>
      <w:rFonts w:ascii="Times New Roman" w:eastAsia="宋体" w:hAnsi="Times New Roman" w:cs="Times New Roman"/>
      <w:color w:val="000000"/>
      <w:sz w:val="24"/>
      <w:szCs w:val="28"/>
    </w:rPr>
  </w:style>
  <w:style w:type="paragraph" w:styleId="a8">
    <w:name w:val="caption"/>
    <w:aliases w:val="图,信息主题, Char Char Char Char Char,题注(图注),Char Char Char Char Char,题注-QBPT,题注 Char Char Char Char1,题注 Char Char Char Char Char,题注 Char Char Char Char Char Char Char Char Char,题注1 Char,题注 Char Char Char1 Char,题注 Char Char Char Char1 Char Char Char Char"/>
    <w:basedOn w:val="a"/>
    <w:next w:val="a"/>
    <w:link w:val="11"/>
    <w:qFormat/>
    <w:rsid w:val="0063317F"/>
    <w:pPr>
      <w:wordWrap w:val="0"/>
      <w:spacing w:line="360" w:lineRule="auto"/>
      <w:jc w:val="center"/>
    </w:pPr>
    <w:rPr>
      <w:rFonts w:ascii="宋体" w:hAnsi="宋体"/>
      <w:b/>
      <w:sz w:val="21"/>
      <w:szCs w:val="21"/>
    </w:rPr>
  </w:style>
  <w:style w:type="character" w:customStyle="1" w:styleId="11">
    <w:name w:val="题注 字符1"/>
    <w:aliases w:val="图 字符,信息主题 字符, Char Char Char Char Char 字符,题注(图注) 字符,Char Char Char Char Char 字符,题注-QBPT 字符,题注 Char Char Char Char1 字符,题注 Char Char Char Char Char 字符,题注 Char Char Char Char Char Char Char Char Char 字符,题注1 Char 字符,题注 Char Char Char1 Char 字符"/>
    <w:link w:val="a8"/>
    <w:qFormat/>
    <w:rsid w:val="0063317F"/>
    <w:rPr>
      <w:rFonts w:ascii="宋体" w:eastAsia="仿宋_GB2312" w:hAnsi="宋体" w:cs="Times New Roman"/>
      <w:b/>
      <w:szCs w:val="21"/>
    </w:rPr>
  </w:style>
  <w:style w:type="paragraph" w:styleId="a9">
    <w:name w:val="List Paragraph"/>
    <w:aliases w:val="8表内容,ZJGIS列表项,List Paragraph,ZJGIS列表项1,Bullet List,FooterText,numbered,List Paragraph1,Paragraphe de liste1,lp1,List,无缩进,stc标题4,编号,列出段落9,段落样式,编号1),Figure_name,列出段落3,段落1,正文1级小标题,符号列表,List1,·ûºÅÁÐ±í,¡¤?o?¨¢D¡À¨ª,?¡è?o?¡§¡éD?¨¤¡§a,?,列出段落11,序号,列出段落-正文"/>
    <w:basedOn w:val="a"/>
    <w:link w:val="aa"/>
    <w:uiPriority w:val="34"/>
    <w:qFormat/>
    <w:rsid w:val="0063317F"/>
    <w:pPr>
      <w:ind w:firstLineChars="200" w:firstLine="420"/>
    </w:pPr>
  </w:style>
  <w:style w:type="character" w:customStyle="1" w:styleId="aa">
    <w:name w:val="列出段落 字符"/>
    <w:aliases w:val="8表内容 字符1,ZJGIS列表项 字符1,List Paragraph 字符,ZJGIS列表项1 字符1,Bullet List 字符1,FooterText 字符1,numbered 字符1,List Paragraph1 字符1,Paragraphe de liste1 字符1,lp1 字符,List 字符1,无缩进 字符1,stc标题4 字符,编号 字符,列出段落9 字符1,段落样式 字符1,编号1) 字符1,Figure_name 字符1,列出段落3 字符,段落1 字符"/>
    <w:link w:val="a9"/>
    <w:uiPriority w:val="34"/>
    <w:qFormat/>
    <w:rsid w:val="0063317F"/>
    <w:rPr>
      <w:rFonts w:ascii="Times New Roman" w:eastAsia="仿宋_GB2312" w:hAnsi="Times New Roman" w:cs="Times New Roman"/>
      <w:sz w:val="24"/>
      <w:szCs w:val="24"/>
    </w:rPr>
  </w:style>
  <w:style w:type="paragraph" w:customStyle="1" w:styleId="Char">
    <w:name w:val="表内文字居中 Char"/>
    <w:basedOn w:val="a"/>
    <w:qFormat/>
    <w:rsid w:val="0063317F"/>
    <w:pPr>
      <w:tabs>
        <w:tab w:val="left" w:pos="3960"/>
      </w:tabs>
      <w:adjustRightInd w:val="0"/>
      <w:snapToGrid w:val="0"/>
      <w:jc w:val="center"/>
    </w:pPr>
    <w:rPr>
      <w:rFonts w:eastAsia="宋体"/>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597</Words>
  <Characters>3406</Characters>
  <Application>Microsoft Office Word</Application>
  <DocSecurity>0</DocSecurity>
  <Lines>28</Lines>
  <Paragraphs>7</Paragraphs>
  <ScaleCrop>false</ScaleCrop>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2019-12-02T02:20:00Z</dcterms:created>
  <dcterms:modified xsi:type="dcterms:W3CDTF">2019-12-02T02:28:00Z</dcterms:modified>
</cp:coreProperties>
</file>