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adjustRightInd w:val="0"/>
        <w:snapToGrid w:val="0"/>
        <w:spacing w:line="360" w:lineRule="auto"/>
        <w:rPr>
          <w:rFonts w:hint="eastAsia" w:ascii="宋体" w:hAnsi="宋体" w:cs="宋体"/>
          <w:b/>
          <w:bCs/>
          <w:sz w:val="30"/>
          <w:szCs w:val="30"/>
          <w:lang w:eastAsia="zh-CN"/>
        </w:rPr>
      </w:pPr>
      <w:r>
        <w:rPr>
          <w:rFonts w:hint="eastAsia" w:ascii="宋体" w:hAnsi="宋体" w:cs="宋体"/>
          <w:b/>
          <w:bCs/>
          <w:sz w:val="30"/>
          <w:szCs w:val="30"/>
        </w:rPr>
        <w:t>项目名称：</w:t>
      </w:r>
      <w:r>
        <w:rPr>
          <w:rFonts w:hint="eastAsia" w:ascii="宋体" w:hAnsi="宋体" w:cs="宋体"/>
          <w:b/>
          <w:bCs/>
          <w:sz w:val="30"/>
          <w:szCs w:val="30"/>
          <w:lang w:eastAsia="zh-CN"/>
        </w:rPr>
        <w:t>佛耳岗灌区东干渠辘轳湾段清淤清障项目</w:t>
      </w:r>
    </w:p>
    <w:p>
      <w:pPr>
        <w:adjustRightInd w:val="0"/>
        <w:snapToGrid w:val="0"/>
        <w:spacing w:line="360" w:lineRule="auto"/>
        <w:rPr>
          <w:rFonts w:hint="eastAsia" w:ascii="宋体" w:hAnsi="宋体" w:cs="宋体"/>
          <w:b w:val="0"/>
          <w:bCs w:val="0"/>
          <w:sz w:val="30"/>
          <w:szCs w:val="30"/>
        </w:rPr>
      </w:pPr>
      <w:r>
        <w:rPr>
          <w:rFonts w:hint="eastAsia" w:ascii="宋体" w:hAnsi="宋体" w:cs="宋体"/>
          <w:b/>
          <w:bCs/>
          <w:sz w:val="30"/>
          <w:szCs w:val="30"/>
        </w:rPr>
        <w:t>项目编号：长招采竞字【2019】</w:t>
      </w:r>
      <w:r>
        <w:rPr>
          <w:rFonts w:hint="eastAsia" w:ascii="宋体" w:hAnsi="宋体" w:cs="宋体"/>
          <w:b/>
          <w:bCs/>
          <w:sz w:val="30"/>
          <w:szCs w:val="30"/>
          <w:lang w:val="en-US" w:eastAsia="zh-CN"/>
        </w:rPr>
        <w:t>144</w:t>
      </w:r>
      <w:r>
        <w:rPr>
          <w:rFonts w:hint="eastAsia" w:ascii="宋体" w:hAnsi="宋体" w:cs="宋体"/>
          <w:b/>
          <w:bCs/>
          <w:sz w:val="30"/>
          <w:szCs w:val="30"/>
        </w:rPr>
        <w:t>号</w:t>
      </w:r>
    </w:p>
    <w:p>
      <w:pPr>
        <w:adjustRightInd w:val="0"/>
        <w:snapToGrid w:val="0"/>
        <w:spacing w:line="360" w:lineRule="auto"/>
        <w:rPr>
          <w:rFonts w:hint="eastAsia" w:ascii="宋体" w:hAnsi="宋体" w:cs="宋体"/>
          <w:b/>
          <w:bCs/>
          <w:sz w:val="30"/>
          <w:szCs w:val="30"/>
          <w:lang w:eastAsia="zh-CN"/>
        </w:rPr>
      </w:pPr>
      <w:r>
        <w:rPr>
          <w:rFonts w:hint="eastAsia" w:ascii="宋体" w:hAnsi="宋体" w:cs="宋体"/>
          <w:b/>
          <w:bCs/>
          <w:sz w:val="30"/>
          <w:szCs w:val="30"/>
        </w:rPr>
        <w:t>采 购 人：</w:t>
      </w:r>
      <w:r>
        <w:rPr>
          <w:rFonts w:hint="eastAsia" w:ascii="宋体" w:hAnsi="宋体" w:cs="宋体"/>
          <w:b/>
          <w:bCs/>
          <w:sz w:val="30"/>
          <w:szCs w:val="30"/>
          <w:lang w:eastAsia="zh-CN"/>
        </w:rPr>
        <w:t>长葛市佛耳岗水库管理所</w:t>
      </w:r>
    </w:p>
    <w:p>
      <w:pPr>
        <w:adjustRightInd w:val="0"/>
        <w:snapToGrid w:val="0"/>
        <w:spacing w:line="360" w:lineRule="auto"/>
        <w:rPr>
          <w:rFonts w:hint="eastAsia"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hint="eastAsia" w:ascii="宋体" w:hAnsi="宋体" w:cs="宋体"/>
          <w:b/>
          <w:bCs/>
          <w:sz w:val="30"/>
          <w:szCs w:val="30"/>
        </w:rPr>
      </w:pPr>
    </w:p>
    <w:p>
      <w:pPr>
        <w:adjustRightInd w:val="0"/>
        <w:snapToGrid w:val="0"/>
        <w:spacing w:line="360" w:lineRule="auto"/>
        <w:rPr>
          <w:rFonts w:ascii="新宋体" w:hAnsi="新宋体" w:eastAsia="新宋体" w:cs="新宋体"/>
          <w:b/>
          <w:bCs/>
          <w:sz w:val="32"/>
          <w:szCs w:val="32"/>
        </w:rPr>
      </w:pPr>
    </w:p>
    <w:p>
      <w:pPr>
        <w:adjustRightInd w:val="0"/>
        <w:snapToGrid w:val="0"/>
        <w:spacing w:line="360" w:lineRule="auto"/>
        <w:ind w:firstLine="3213" w:firstLineChars="1000"/>
        <w:rPr>
          <w:rFonts w:ascii="宋体" w:hAnsi="宋体" w:eastAsia="新宋体"/>
          <w:b/>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val="en-US" w:eastAsia="zh-CN"/>
        </w:rPr>
        <w:t xml:space="preserve"> 十一 </w:t>
      </w:r>
      <w:r>
        <w:rPr>
          <w:rFonts w:hint="eastAsia" w:ascii="新宋体" w:hAnsi="新宋体" w:eastAsia="新宋体" w:cs="新宋体"/>
          <w:b/>
          <w:bCs/>
          <w:sz w:val="32"/>
          <w:szCs w:val="32"/>
        </w:rPr>
        <w:t>月</w:t>
      </w: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adjustRightInd w:val="0"/>
        <w:snapToGrid w:val="0"/>
        <w:spacing w:line="360" w:lineRule="auto"/>
        <w:ind w:firstLine="720" w:firstLineChars="300"/>
        <w:rPr>
          <w:rFonts w:ascii="宋体" w:hAnsi="宋体" w:cs="宋体"/>
          <w:kern w:val="0"/>
          <w:sz w:val="24"/>
          <w:szCs w:val="24"/>
        </w:rPr>
      </w:pPr>
      <w:r>
        <w:rPr>
          <w:rFonts w:hint="eastAsia" w:ascii="宋体" w:hAnsi="宋体" w:cs="宋体"/>
          <w:kern w:val="0"/>
          <w:sz w:val="24"/>
          <w:szCs w:val="24"/>
        </w:rPr>
        <w:t>长葛市公共资源交易中心</w:t>
      </w:r>
      <w:r>
        <w:rPr>
          <w:rFonts w:hint="eastAsia" w:ascii="宋体" w:hAnsi="宋体" w:cs="宋体"/>
          <w:kern w:val="0"/>
          <w:sz w:val="24"/>
          <w:szCs w:val="24"/>
          <w:lang w:val="en-US" w:eastAsia="zh-CN"/>
        </w:rPr>
        <w:t xml:space="preserve"> </w:t>
      </w:r>
      <w:r>
        <w:rPr>
          <w:rFonts w:hint="eastAsia" w:ascii="宋体" w:hAnsi="宋体" w:cs="宋体"/>
          <w:kern w:val="0"/>
          <w:sz w:val="24"/>
          <w:szCs w:val="24"/>
        </w:rPr>
        <w:t>受</w:t>
      </w:r>
      <w:r>
        <w:rPr>
          <w:rFonts w:hint="eastAsia" w:ascii="宋体" w:hAnsi="宋体" w:cs="宋体"/>
          <w:kern w:val="0"/>
          <w:sz w:val="24"/>
          <w:szCs w:val="24"/>
          <w:u w:val="none"/>
          <w:shd w:val="clear" w:color="auto" w:fill="auto"/>
        </w:rPr>
        <w:t>长葛市佛耳岗水库管理所</w:t>
      </w:r>
      <w:r>
        <w:rPr>
          <w:rFonts w:hint="eastAsia" w:ascii="宋体" w:hAnsi="宋体" w:cs="宋体"/>
          <w:kern w:val="0"/>
          <w:sz w:val="24"/>
          <w:szCs w:val="24"/>
        </w:rPr>
        <w:t>的委托，根据委托协议委托的事项，就“</w:t>
      </w:r>
      <w:r>
        <w:rPr>
          <w:rFonts w:hint="eastAsia" w:ascii="宋体" w:hAnsi="宋体" w:cs="宋体"/>
          <w:kern w:val="0"/>
          <w:sz w:val="24"/>
          <w:szCs w:val="24"/>
          <w:lang w:eastAsia="zh-CN"/>
        </w:rPr>
        <w:t>佛耳岗灌区东干渠辘轳湾段清淤清障项目</w:t>
      </w:r>
      <w:r>
        <w:rPr>
          <w:rFonts w:hint="eastAsia" w:ascii="宋体" w:hAnsi="宋体" w:cs="宋体"/>
          <w:kern w:val="0"/>
          <w:sz w:val="24"/>
          <w:szCs w:val="24"/>
        </w:rPr>
        <w:t>”进行竞争性谈判采购，欢迎合格的供应商参加谈判。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29"/>
        <w:shd w:val="clear" w:color="auto" w:fill="FFFFFF"/>
        <w:spacing w:before="0" w:beforeAutospacing="0" w:after="0" w:afterAutospacing="0" w:line="360" w:lineRule="auto"/>
        <w:ind w:firstLine="556"/>
        <w:rPr>
          <w:rFonts w:hint="eastAsia" w:ascii="宋体" w:hAnsi="宋体" w:cs="宋体"/>
          <w:kern w:val="0"/>
          <w:sz w:val="24"/>
          <w:szCs w:val="24"/>
          <w:lang w:eastAsia="zh-CN"/>
        </w:rPr>
      </w:pPr>
      <w:r>
        <w:rPr>
          <w:rFonts w:hint="eastAsia"/>
          <w:shd w:val="clear" w:color="auto" w:fill="FFFFFF"/>
        </w:rPr>
        <w:t>（一）项目名称：</w:t>
      </w:r>
      <w:r>
        <w:rPr>
          <w:rFonts w:hint="eastAsia" w:ascii="宋体" w:hAnsi="宋体" w:cs="宋体"/>
          <w:kern w:val="0"/>
          <w:sz w:val="24"/>
          <w:szCs w:val="24"/>
          <w:lang w:eastAsia="zh-CN"/>
        </w:rPr>
        <w:t>佛耳岗灌区东干渠辘轳湾段清淤清障项目</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w:t>
      </w:r>
      <w:r>
        <w:rPr>
          <w:rFonts w:hint="eastAsia"/>
          <w:shd w:val="clear" w:color="auto" w:fill="FFFFFF"/>
          <w:lang w:val="en-US" w:eastAsia="zh-CN"/>
        </w:rPr>
        <w:t>144</w:t>
      </w:r>
      <w:r>
        <w:rPr>
          <w:rFonts w:hint="eastAsia"/>
          <w:shd w:val="clear" w:color="auto" w:fill="FFFFFF"/>
        </w:rPr>
        <w:t>号</w:t>
      </w:r>
    </w:p>
    <w:p>
      <w:pPr>
        <w:pStyle w:val="29"/>
        <w:shd w:val="clear" w:color="auto" w:fill="FFFFFF"/>
        <w:spacing w:before="0" w:beforeAutospacing="0" w:after="0" w:afterAutospacing="0" w:line="360" w:lineRule="auto"/>
        <w:ind w:firstLine="556"/>
        <w:rPr>
          <w:rFonts w:hint="default"/>
          <w:b/>
          <w:bCs/>
          <w:shd w:val="clear" w:color="auto" w:fill="FFFFFF"/>
          <w:lang w:val="en-US" w:eastAsia="zh-CN"/>
        </w:rPr>
      </w:pPr>
      <w:r>
        <w:rPr>
          <w:rFonts w:hint="eastAsia"/>
          <w:shd w:val="clear" w:color="auto" w:fill="FFFFFF"/>
        </w:rPr>
        <w:t>（三）本项目采购预算：</w:t>
      </w:r>
      <w:r>
        <w:rPr>
          <w:rFonts w:hint="eastAsia"/>
          <w:shd w:val="clear" w:color="auto" w:fill="FFFFFF"/>
          <w:lang w:val="en-US" w:eastAsia="zh-CN"/>
        </w:rPr>
        <w:t>320180.00</w:t>
      </w:r>
      <w:r>
        <w:rPr>
          <w:rFonts w:hint="eastAsia"/>
          <w:b/>
          <w:bCs/>
          <w:shd w:val="clear" w:color="auto" w:fill="FFFFFF"/>
          <w:lang w:val="en-US" w:eastAsia="zh-CN"/>
        </w:rPr>
        <w:t>元</w:t>
      </w:r>
    </w:p>
    <w:p>
      <w:pPr>
        <w:pStyle w:val="29"/>
        <w:shd w:val="clear" w:color="auto" w:fill="FFFFFF"/>
        <w:spacing w:before="0" w:beforeAutospacing="0" w:after="0" w:afterAutospacing="0" w:line="360" w:lineRule="auto"/>
        <w:ind w:firstLine="602" w:firstLineChars="250"/>
        <w:rPr>
          <w:b/>
          <w:bCs/>
          <w:shd w:val="clear" w:color="auto" w:fill="FFFFFF"/>
        </w:rPr>
      </w:pPr>
      <w:r>
        <w:rPr>
          <w:rFonts w:hint="eastAsia"/>
          <w:b/>
          <w:bCs/>
          <w:shd w:val="clear" w:color="auto" w:fill="FFFFFF"/>
        </w:rPr>
        <w:t>（</w:t>
      </w:r>
      <w:r>
        <w:rPr>
          <w:rFonts w:hint="eastAsia"/>
          <w:b/>
          <w:bCs/>
          <w:shd w:val="clear" w:color="auto" w:fill="FFFFFF"/>
          <w:lang w:eastAsia="zh-CN"/>
        </w:rPr>
        <w:t>此</w:t>
      </w:r>
      <w:r>
        <w:rPr>
          <w:rFonts w:hint="eastAsia"/>
          <w:b/>
          <w:bCs/>
          <w:shd w:val="clear" w:color="auto" w:fill="FFFFFF"/>
        </w:rPr>
        <w:t>金额为预算上限，超过此预算报价为无效报价）</w:t>
      </w:r>
    </w:p>
    <w:p>
      <w:pPr>
        <w:pStyle w:val="29"/>
        <w:shd w:val="clear" w:color="auto" w:fill="FFFFFF"/>
        <w:spacing w:before="0" w:beforeAutospacing="0" w:after="0" w:afterAutospacing="0" w:line="360" w:lineRule="auto"/>
        <w:ind w:firstLine="556"/>
      </w:pPr>
      <w:r>
        <w:rPr>
          <w:rFonts w:hint="eastAsia"/>
        </w:rPr>
        <w:t>（四）项目采购内容：</w:t>
      </w:r>
    </w:p>
    <w:p>
      <w:pPr>
        <w:pStyle w:val="29"/>
        <w:shd w:val="clear" w:color="auto" w:fill="FFFFFF"/>
        <w:spacing w:before="0" w:beforeAutospacing="0" w:after="0" w:afterAutospacing="0" w:line="360" w:lineRule="auto"/>
        <w:ind w:firstLine="480" w:firstLineChars="200"/>
        <w:rPr>
          <w:rFonts w:hint="eastAsia"/>
          <w:color w:val="auto"/>
          <w:shd w:val="clear" w:color="auto" w:fill="FFFFFF"/>
          <w:lang w:val="en-US" w:eastAsia="zh-CN"/>
        </w:rPr>
      </w:pPr>
      <w:r>
        <w:rPr>
          <w:rFonts w:hint="eastAsia"/>
          <w:color w:val="auto"/>
          <w:shd w:val="clear" w:color="auto" w:fill="FFFFFF"/>
          <w:lang w:val="en-US" w:eastAsia="zh-CN"/>
        </w:rPr>
        <w:t>长葛市佛耳岗灌区东干渠辘轳湾段清障清淤项目,主要工作内容为渠道边坡杂树清除渠底清淤1000m,渠道边坡杂树清除外运10000m</w:t>
      </w:r>
      <w:r>
        <w:rPr>
          <w:rFonts w:hint="eastAsia"/>
          <w:color w:val="auto"/>
          <w:shd w:val="clear" w:color="auto" w:fill="FFFFFF"/>
          <w:vertAlign w:val="superscript"/>
          <w:lang w:val="en-US" w:eastAsia="zh-CN"/>
        </w:rPr>
        <w:t>2</w:t>
      </w:r>
      <w:r>
        <w:rPr>
          <w:rFonts w:hint="eastAsia"/>
          <w:color w:val="auto"/>
          <w:shd w:val="clear" w:color="auto" w:fill="FFFFFF"/>
          <w:lang w:val="en-US" w:eastAsia="zh-CN"/>
        </w:rPr>
        <w:t>,运距5km、渠底清淤清运1200m</w:t>
      </w:r>
      <w:r>
        <w:rPr>
          <w:rFonts w:hint="eastAsia"/>
          <w:color w:val="auto"/>
          <w:shd w:val="clear" w:color="auto" w:fill="FFFFFF"/>
          <w:vertAlign w:val="superscript"/>
          <w:lang w:val="en-US" w:eastAsia="zh-CN"/>
        </w:rPr>
        <w:t>3</w:t>
      </w:r>
      <w:r>
        <w:rPr>
          <w:rFonts w:hint="eastAsia"/>
          <w:color w:val="auto"/>
          <w:shd w:val="clear" w:color="auto" w:fill="FFFFFF"/>
          <w:lang w:val="en-US" w:eastAsia="zh-CN"/>
        </w:rPr>
        <w:t>,运距5km、边坡培土1200m</w:t>
      </w:r>
      <w:r>
        <w:rPr>
          <w:rFonts w:hint="eastAsia"/>
          <w:color w:val="auto"/>
          <w:shd w:val="clear" w:color="auto" w:fill="FFFFFF"/>
          <w:vertAlign w:val="superscript"/>
          <w:lang w:val="en-US" w:eastAsia="zh-CN"/>
        </w:rPr>
        <w:t>3</w:t>
      </w:r>
      <w:r>
        <w:rPr>
          <w:rFonts w:hint="eastAsia"/>
          <w:color w:val="auto"/>
          <w:shd w:val="clear" w:color="auto" w:fill="FFFFFF"/>
          <w:lang w:val="en-US" w:eastAsia="zh-CN"/>
        </w:rPr>
        <w:t>等.</w:t>
      </w:r>
    </w:p>
    <w:p>
      <w:pPr>
        <w:pStyle w:val="29"/>
        <w:shd w:val="clear" w:color="auto" w:fill="FFFFFF"/>
        <w:spacing w:before="0" w:beforeAutospacing="0" w:after="0" w:afterAutospacing="0" w:line="360" w:lineRule="auto"/>
        <w:ind w:firstLine="556"/>
        <w:rPr>
          <w:rFonts w:hint="eastAsia"/>
          <w:color w:val="000000" w:themeColor="text1"/>
          <w:shd w:val="clear" w:color="auto" w:fill="FFFFFF"/>
          <w:lang w:val="en-US" w:eastAsia="zh-CN"/>
          <w14:textFill>
            <w14:solidFill>
              <w14:schemeClr w14:val="tx1"/>
            </w14:solidFill>
          </w14:textFill>
        </w:rPr>
      </w:pPr>
      <w:r>
        <w:rPr>
          <w:rFonts w:hint="eastAsia"/>
          <w:color w:val="000000" w:themeColor="text1"/>
          <w:shd w:val="clear" w:color="auto" w:fill="FFFFFF"/>
          <w14:textFill>
            <w14:solidFill>
              <w14:schemeClr w14:val="tx1"/>
            </w14:solidFill>
          </w14:textFill>
        </w:rPr>
        <w:t>（五）工期：</w:t>
      </w:r>
      <w:r>
        <w:rPr>
          <w:rFonts w:hint="eastAsia"/>
          <w:color w:val="000000" w:themeColor="text1"/>
          <w:shd w:val="clear" w:color="auto" w:fill="FFFFFF"/>
          <w:lang w:val="en-US" w:eastAsia="zh-CN"/>
          <w14:textFill>
            <w14:solidFill>
              <w14:schemeClr w14:val="tx1"/>
            </w14:solidFill>
          </w14:textFill>
        </w:rPr>
        <w:t>为合同签订后 30 日历天。</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财政资金</w:t>
      </w:r>
      <w:r>
        <w:rPr>
          <w:rFonts w:hint="eastAsia"/>
          <w:shd w:val="clear" w:color="auto" w:fill="FFFFFF"/>
        </w:rPr>
        <w:t>。</w:t>
      </w:r>
    </w:p>
    <w:p>
      <w:pPr>
        <w:pStyle w:val="29"/>
        <w:shd w:val="clear" w:color="auto" w:fill="FFFFFF"/>
        <w:spacing w:before="0" w:beforeAutospacing="0" w:after="0" w:afterAutospacing="0" w:line="360" w:lineRule="auto"/>
        <w:ind w:firstLine="562"/>
        <w:rPr>
          <w:b/>
          <w:bCs/>
        </w:rPr>
      </w:pPr>
      <w:r>
        <w:rPr>
          <w:rFonts w:hint="eastAsia"/>
          <w:b/>
          <w:bCs/>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29"/>
        <w:shd w:val="clear" w:color="auto" w:fill="FFFFFF"/>
        <w:spacing w:before="0" w:beforeAutospacing="0" w:after="0" w:afterAutospacing="0" w:line="360" w:lineRule="auto"/>
        <w:ind w:firstLine="556"/>
        <w:rPr>
          <w:rFonts w:hint="eastAsia"/>
        </w:rPr>
      </w:pPr>
      <w:r>
        <w:rPr>
          <w:rFonts w:hint="eastAsia"/>
        </w:rPr>
        <w:t>（一）符合《中华人民共和国政府采购法》第二十二条之规定；</w:t>
      </w:r>
    </w:p>
    <w:p>
      <w:pPr>
        <w:pStyle w:val="29"/>
        <w:shd w:val="clear" w:color="auto" w:fill="FFFFFF"/>
        <w:spacing w:before="0" w:beforeAutospacing="0" w:after="0" w:afterAutospacing="0" w:line="360" w:lineRule="auto"/>
        <w:ind w:firstLine="556"/>
        <w:rPr>
          <w:rFonts w:hint="eastAsia"/>
          <w:color w:val="auto"/>
          <w:lang w:val="en-US" w:eastAsia="zh-CN"/>
        </w:rPr>
      </w:pPr>
      <w:r>
        <w:rPr>
          <w:rFonts w:hint="eastAsia"/>
          <w:color w:val="auto"/>
          <w:lang w:val="en-US" w:eastAsia="zh-CN"/>
        </w:rPr>
        <w:t>（二）投标人具备水利水电工程施工总承包叁级及以上资质、具有有效的安全生产许可证；并在人员、设备、资金等方面具有相应的施工能力；拟派项目负责人必须具备水利水电工程专业二级以上（含二级）注册建造师资格，且无在建工程;拟派技术负责人应具有水利水电工程专业中级及以上职称。企业主要负责人、项目经理及专职安全员应取得水利行政主管部门核发的安全生产考核合格证。</w:t>
      </w:r>
    </w:p>
    <w:p>
      <w:pPr>
        <w:pStyle w:val="29"/>
        <w:shd w:val="clear" w:color="auto" w:fill="FFFFFF"/>
        <w:spacing w:before="0" w:beforeAutospacing="0" w:after="0" w:afterAutospacing="0" w:line="360" w:lineRule="auto"/>
        <w:ind w:firstLine="556"/>
        <w:rPr>
          <w:rFonts w:hint="eastAsia"/>
        </w:rPr>
      </w:pPr>
      <w:r>
        <w:rPr>
          <w:rFonts w:hint="eastAsia"/>
        </w:rPr>
        <w:t>（三）未被列入“信用中国”网站(www.creditchina.gov.cn)失信被执行人、重大税收违法案件当事人名单；“中国政府采购网” (www.ccgp.gov.cn)政府采购严重违法失信行为记录名单的供应商。</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29"/>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29"/>
        <w:shd w:val="clear" w:color="auto" w:fill="FFFFFF"/>
        <w:spacing w:before="0" w:beforeAutospacing="0" w:after="0" w:afterAutospacing="0" w:line="360" w:lineRule="auto"/>
        <w:ind w:firstLine="562"/>
        <w:rPr>
          <w:rFonts w:hint="eastAsia"/>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一）谈判文件接收截止及谈判时间：2019年</w:t>
      </w:r>
      <w:r>
        <w:rPr>
          <w:rFonts w:hint="eastAsia"/>
          <w:color w:val="000000" w:themeColor="text1"/>
          <w:lang w:val="en-US" w:eastAsia="zh-CN"/>
          <w14:textFill>
            <w14:solidFill>
              <w14:schemeClr w14:val="tx1"/>
            </w14:solidFill>
          </w14:textFill>
        </w:rPr>
        <w:t xml:space="preserve">  12 </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 xml:space="preserve"> 12 </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 xml:space="preserve"> 10  </w:t>
      </w:r>
      <w:r>
        <w:rPr>
          <w:rFonts w:hint="eastAsia"/>
          <w:color w:val="000000" w:themeColor="text1"/>
          <w14:textFill>
            <w14:solidFill>
              <w14:schemeClr w14:val="tx1"/>
            </w14:solidFill>
          </w14:textFill>
        </w:rPr>
        <w:t>时</w:t>
      </w:r>
      <w:r>
        <w:rPr>
          <w:rFonts w:hint="eastAsia"/>
          <w:color w:val="000000" w:themeColor="text1"/>
          <w:lang w:val="en-US" w:eastAsia="zh-CN"/>
          <w14:textFill>
            <w14:solidFill>
              <w14:schemeClr w14:val="tx1"/>
            </w14:solidFill>
          </w14:textFill>
        </w:rPr>
        <w:t xml:space="preserve">  30  </w:t>
      </w:r>
      <w:r>
        <w:rPr>
          <w:rFonts w:hint="eastAsia"/>
          <w:color w:val="000000" w:themeColor="text1"/>
          <w14:textFill>
            <w14:solidFill>
              <w14:schemeClr w14:val="tx1"/>
            </w14:solidFill>
          </w14:textFill>
        </w:rPr>
        <w:t>分（北京时间），逾期送达或不符合规定的响应文件不予接受。</w:t>
      </w:r>
    </w:p>
    <w:p>
      <w:pPr>
        <w:pStyle w:val="29"/>
        <w:shd w:val="clear" w:color="auto" w:fill="FFFFFF"/>
        <w:spacing w:before="0" w:beforeAutospacing="0" w:after="0" w:afterAutospacing="0" w:line="360" w:lineRule="auto"/>
        <w:ind w:firstLine="56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）谈判地点：长葛市公共资源交易中心</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楼</w:t>
      </w:r>
      <w:r>
        <w:rPr>
          <w:rFonts w:hint="eastAsia"/>
          <w:color w:val="000000" w:themeColor="text1"/>
          <w:lang w:val="en-US" w:eastAsia="zh-CN"/>
          <w14:textFill>
            <w14:solidFill>
              <w14:schemeClr w14:val="tx1"/>
            </w14:solidFill>
          </w14:textFill>
        </w:rPr>
        <w:t xml:space="preserve"> 5 </w:t>
      </w:r>
      <w:r>
        <w:rPr>
          <w:rFonts w:hint="eastAsia"/>
          <w:color w:val="000000" w:themeColor="text1"/>
          <w14:textFill>
            <w14:solidFill>
              <w14:schemeClr w14:val="tx1"/>
            </w14:solidFill>
          </w14:textFill>
        </w:rPr>
        <w:t>楼评标</w:t>
      </w:r>
      <w:r>
        <w:rPr>
          <w:rFonts w:hint="eastAsia"/>
          <w:color w:val="000000" w:themeColor="text1"/>
          <w:lang w:val="en-US" w:eastAsia="zh-CN"/>
          <w14:textFill>
            <w14:solidFill>
              <w14:schemeClr w14:val="tx1"/>
            </w14:solidFill>
          </w14:textFill>
        </w:rPr>
        <w:t xml:space="preserve"> 507 </w:t>
      </w:r>
      <w:r>
        <w:rPr>
          <w:rFonts w:hint="eastAsia"/>
          <w:color w:val="000000" w:themeColor="text1"/>
          <w14:textFill>
            <w14:solidFill>
              <w14:schemeClr w14:val="tx1"/>
            </w14:solidFill>
          </w14:textFill>
        </w:rPr>
        <w:t>室。</w:t>
      </w:r>
    </w:p>
    <w:p>
      <w:pPr>
        <w:pStyle w:val="29"/>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29"/>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29"/>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29"/>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招 标 人：</w:t>
      </w:r>
      <w:r>
        <w:rPr>
          <w:rFonts w:hint="eastAsia" w:ascii="宋体" w:hAnsi="宋体" w:cs="宋体"/>
          <w:kern w:val="0"/>
          <w:sz w:val="24"/>
          <w:szCs w:val="24"/>
          <w:u w:val="none"/>
          <w:shd w:val="clear" w:color="auto" w:fill="auto"/>
        </w:rPr>
        <w:t>长葛市佛耳岗水库管理所</w:t>
      </w:r>
    </w:p>
    <w:p>
      <w:pPr>
        <w:pStyle w:val="29"/>
        <w:shd w:val="clear" w:color="auto" w:fill="FFFFFF"/>
        <w:spacing w:before="0" w:beforeAutospacing="0" w:after="0" w:afterAutospacing="0"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地    址：河南省长葛市</w:t>
      </w:r>
      <w:r>
        <w:rPr>
          <w:rFonts w:hint="eastAsia" w:cs="宋体"/>
          <w:kern w:val="0"/>
          <w:sz w:val="24"/>
          <w:szCs w:val="24"/>
          <w:lang w:val="en-US" w:eastAsia="zh-CN"/>
        </w:rPr>
        <w:t>官亭乡连洞村</w:t>
      </w:r>
      <w:r>
        <w:rPr>
          <w:rFonts w:hint="eastAsia" w:ascii="宋体" w:hAnsi="宋体" w:cs="宋体"/>
          <w:kern w:val="0"/>
          <w:sz w:val="24"/>
          <w:szCs w:val="24"/>
          <w:lang w:val="en-US" w:eastAsia="zh-CN"/>
        </w:rPr>
        <w:t xml:space="preserve"> </w:t>
      </w:r>
    </w:p>
    <w:p>
      <w:pPr>
        <w:pStyle w:val="29"/>
        <w:shd w:val="clear" w:color="auto" w:fill="FFFFFF"/>
        <w:spacing w:before="0" w:beforeAutospacing="0" w:after="0" w:afterAutospacing="0" w:line="360" w:lineRule="auto"/>
        <w:ind w:firstLine="480" w:firstLineChars="200"/>
        <w:rPr>
          <w:rFonts w:hint="default" w:cs="宋体"/>
          <w:kern w:val="0"/>
          <w:sz w:val="24"/>
          <w:szCs w:val="24"/>
          <w:lang w:val="en-US" w:eastAsia="zh-CN"/>
        </w:rPr>
      </w:pPr>
      <w:r>
        <w:rPr>
          <w:rFonts w:hint="eastAsia" w:ascii="宋体" w:hAnsi="宋体" w:cs="宋体"/>
          <w:kern w:val="0"/>
          <w:sz w:val="24"/>
          <w:szCs w:val="24"/>
          <w:lang w:val="en-US" w:eastAsia="zh-CN"/>
        </w:rPr>
        <w:t>联 系 人：</w:t>
      </w:r>
      <w:r>
        <w:rPr>
          <w:rFonts w:hint="eastAsia" w:cs="宋体"/>
          <w:kern w:val="0"/>
          <w:sz w:val="24"/>
          <w:szCs w:val="24"/>
          <w:lang w:val="en-US" w:eastAsia="zh-CN"/>
        </w:rPr>
        <w:t>任先生</w:t>
      </w:r>
      <w:r>
        <w:rPr>
          <w:rFonts w:hint="eastAsia" w:ascii="宋体" w:hAnsi="宋体" w:cs="宋体"/>
          <w:kern w:val="0"/>
          <w:sz w:val="24"/>
          <w:szCs w:val="24"/>
          <w:lang w:val="en-US" w:eastAsia="zh-CN"/>
        </w:rPr>
        <w:t xml:space="preserve">     </w:t>
      </w:r>
      <w:r>
        <w:rPr>
          <w:rFonts w:hint="eastAsia" w:cs="宋体"/>
          <w:kern w:val="0"/>
          <w:sz w:val="24"/>
          <w:szCs w:val="24"/>
          <w:lang w:val="en-US" w:eastAsia="zh-CN"/>
        </w:rPr>
        <w:t xml:space="preserve"> </w:t>
      </w:r>
      <w:r>
        <w:rPr>
          <w:rFonts w:hint="eastAsia" w:ascii="宋体" w:hAnsi="宋体" w:cs="宋体"/>
          <w:kern w:val="0"/>
          <w:sz w:val="24"/>
          <w:szCs w:val="24"/>
          <w:lang w:val="en-US" w:eastAsia="zh-CN"/>
        </w:rPr>
        <w:t>联系电话：</w:t>
      </w:r>
      <w:r>
        <w:rPr>
          <w:rFonts w:hint="eastAsia" w:cs="宋体"/>
          <w:kern w:val="0"/>
          <w:sz w:val="24"/>
          <w:szCs w:val="24"/>
          <w:lang w:val="en-US" w:eastAsia="zh-CN"/>
        </w:rPr>
        <w:t>18567376196</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集中采购机构：长葛市公共资源交易中心</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  址：长葛市葛天大道商务区6号楼</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联系人：政府采购</w:t>
      </w:r>
      <w:r>
        <w:rPr>
          <w:rFonts w:hint="eastAsia" w:cs="宋体"/>
          <w:kern w:val="0"/>
          <w:sz w:val="24"/>
          <w:szCs w:val="24"/>
          <w:lang w:val="en-US" w:eastAsia="zh-CN"/>
        </w:rPr>
        <w:t>二</w:t>
      </w:r>
      <w:r>
        <w:rPr>
          <w:rFonts w:hint="eastAsia" w:ascii="宋体" w:hAnsi="宋体" w:cs="宋体"/>
          <w:kern w:val="0"/>
          <w:sz w:val="24"/>
          <w:szCs w:val="24"/>
          <w:lang w:val="en-US" w:eastAsia="zh-CN"/>
        </w:rPr>
        <w:t>部    联系电话：0374-6189</w:t>
      </w:r>
      <w:r>
        <w:rPr>
          <w:rFonts w:hint="eastAsia" w:cs="宋体"/>
          <w:kern w:val="0"/>
          <w:sz w:val="24"/>
          <w:szCs w:val="24"/>
          <w:lang w:val="en-US" w:eastAsia="zh-CN"/>
        </w:rPr>
        <w:t>667</w:t>
      </w:r>
      <w:r>
        <w:rPr>
          <w:rFonts w:hint="eastAsia" w:ascii="宋体" w:hAnsi="宋体" w:cs="宋体"/>
          <w:kern w:val="0"/>
          <w:sz w:val="24"/>
          <w:szCs w:val="24"/>
          <w:lang w:val="en-US" w:eastAsia="zh-CN"/>
        </w:rPr>
        <w:t xml:space="preserve"> </w:t>
      </w:r>
    </w:p>
    <w:p>
      <w:pPr>
        <w:pStyle w:val="29"/>
        <w:shd w:val="clear" w:color="auto" w:fill="FFFFFF"/>
        <w:spacing w:before="0" w:beforeAutospacing="0" w:after="0" w:afterAutospacing="0" w:line="360" w:lineRule="auto"/>
        <w:ind w:firstLine="482" w:firstLineChars="200"/>
        <w:rPr>
          <w:rFonts w:hint="eastAsia"/>
          <w:b/>
          <w:shd w:val="clear" w:color="auto" w:fill="FFFFFF"/>
        </w:rPr>
      </w:pPr>
    </w:p>
    <w:p>
      <w:pPr>
        <w:pStyle w:val="29"/>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29"/>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29"/>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29"/>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29"/>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29"/>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29"/>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29"/>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9"/>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9"/>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29"/>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29"/>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29"/>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29"/>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29"/>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hint="eastAsia" w:ascii="宋体" w:hAnsi="宋体" w:cs="宋体"/>
                <w:bCs/>
                <w:szCs w:val="21"/>
                <w:lang w:val="en-US" w:eastAsia="zh-CN"/>
              </w:rPr>
            </w:pPr>
            <w:r>
              <w:rPr>
                <w:rFonts w:hint="eastAsia"/>
              </w:rPr>
              <w:t>长葛市佛耳岗水库管理所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hint="eastAsia" w:ascii="宋体" w:hAnsi="宋体" w:cs="宋体"/>
                <w:bCs/>
                <w:szCs w:val="21"/>
                <w:lang w:val="en-US" w:eastAsia="zh-CN"/>
              </w:rPr>
            </w:pPr>
            <w:r>
              <w:rPr>
                <w:rFonts w:hint="eastAsia"/>
              </w:rPr>
              <w:t>佛耳岗灌区东干渠辘轳湾段清淤清障项目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hint="eastAsia" w:ascii="宋体" w:hAnsi="宋体" w:cs="宋体"/>
                <w:bCs/>
                <w:szCs w:val="21"/>
              </w:rPr>
            </w:pPr>
            <w:r>
              <w:rPr>
                <w:rFonts w:hint="eastAsia" w:ascii="宋体" w:hAnsi="宋体" w:cs="宋体"/>
                <w:bCs/>
                <w:szCs w:val="21"/>
              </w:rPr>
              <w:t>长招采竞字【2019】</w:t>
            </w:r>
            <w:r>
              <w:rPr>
                <w:rFonts w:hint="eastAsia" w:ascii="宋体" w:hAnsi="宋体" w:cs="宋体"/>
                <w:bCs/>
                <w:szCs w:val="21"/>
                <w:lang w:val="en-US" w:eastAsia="zh-CN"/>
              </w:rPr>
              <w:t>144</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00" w:lineRule="auto"/>
              <w:rPr>
                <w:rFonts w:ascii="宋体" w:hAnsi="宋体" w:cs="宋体"/>
                <w:bCs/>
                <w:color w:val="auto"/>
                <w:szCs w:val="21"/>
              </w:rPr>
            </w:pPr>
            <w:r>
              <w:rPr>
                <w:rFonts w:hint="eastAsia" w:ascii="宋体" w:hAnsi="宋体" w:cs="宋体"/>
                <w:bCs/>
                <w:color w:val="auto"/>
                <w:szCs w:val="21"/>
              </w:rPr>
              <w:t>2.</w:t>
            </w:r>
            <w:r>
              <w:rPr>
                <w:rFonts w:hint="eastAsia" w:ascii="宋体" w:hAnsi="宋体" w:cs="宋体"/>
                <w:bCs/>
                <w:color w:val="auto"/>
                <w:szCs w:val="21"/>
                <w:lang w:val="en-US" w:eastAsia="zh-CN"/>
              </w:rPr>
              <w:t>投标人具备水利水电工程施工总承包叁级及以上资质、具有有效的安全生产许可证；并在人员、设备、资金等方面具有相应的施工能力；拟派项目负责人必须具备水利水电工程专业二级以上（含二级）注册建造师资格，且无在建工程;拟派技术负责人应具有水利水电工程专业中级及以上职称。企业主要负责人、项目经理及专职安全员应取得水利行政主管部门核发的安全生产考核合格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w:t>
            </w:r>
            <w:r>
              <w:rPr>
                <w:rFonts w:hint="eastAsia" w:ascii="宋体" w:hAnsi="宋体" w:cs="宋体"/>
                <w:b/>
                <w:bCs w:val="0"/>
                <w:szCs w:val="21"/>
              </w:rPr>
              <w:t>财政资金。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
                <w:bCs w:val="0"/>
                <w:szCs w:val="21"/>
              </w:rPr>
              <w:t>采购预算：</w:t>
            </w:r>
            <w:r>
              <w:rPr>
                <w:rFonts w:hint="eastAsia" w:ascii="宋体" w:hAnsi="宋体" w:cs="宋体"/>
                <w:b/>
                <w:bCs w:val="0"/>
                <w:szCs w:val="21"/>
                <w:lang w:val="en-US" w:eastAsia="zh-CN"/>
              </w:rPr>
              <w:t>320180.00元</w:t>
            </w:r>
            <w:r>
              <w:rPr>
                <w:rFonts w:hint="eastAsia" w:ascii="宋体" w:hAnsi="宋体" w:cs="宋体"/>
                <w:b/>
                <w:bCs w:val="0"/>
                <w:szCs w:val="21"/>
              </w:rPr>
              <w:t>（</w:t>
            </w:r>
            <w:r>
              <w:rPr>
                <w:rFonts w:hint="eastAsia" w:ascii="宋体" w:hAnsi="宋体" w:cs="宋体"/>
                <w:b/>
                <w:bCs w:val="0"/>
                <w:szCs w:val="21"/>
                <w:lang w:eastAsia="zh-CN"/>
              </w:rPr>
              <w:t>此</w:t>
            </w:r>
            <w:r>
              <w:rPr>
                <w:rFonts w:hint="eastAsia" w:ascii="宋体" w:hAnsi="宋体" w:cs="宋体"/>
                <w:b/>
                <w:bCs w:val="0"/>
                <w:szCs w:val="21"/>
              </w:rPr>
              <w:t>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hint="eastAsia" w:ascii="宋体" w:hAnsi="宋体" w:eastAsia="宋体" w:cs="宋体"/>
                <w:szCs w:val="21"/>
                <w:lang w:eastAsia="zh-CN"/>
              </w:rPr>
            </w:pPr>
            <w:r>
              <w:rPr>
                <w:rFonts w:hint="eastAsia" w:ascii="宋体" w:hAnsi="宋体" w:cs="仿宋_GB2312"/>
              </w:rPr>
              <w:t>长葛市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pStyle w:val="29"/>
              <w:shd w:val="clear" w:color="auto" w:fill="FFFFFF"/>
              <w:spacing w:before="0" w:beforeAutospacing="0" w:after="0" w:afterAutospacing="0" w:line="360" w:lineRule="auto"/>
              <w:rPr>
                <w:rFonts w:ascii="宋体" w:hAnsi="宋体" w:cs="宋体"/>
                <w:szCs w:val="21"/>
              </w:rPr>
            </w:pPr>
            <w:r>
              <w:rPr>
                <w:rFonts w:hint="eastAsia"/>
                <w:color w:val="000000" w:themeColor="text1"/>
                <w:shd w:val="clear" w:color="auto" w:fill="FFFFFF"/>
                <w:lang w:val="en-US" w:eastAsia="zh-CN"/>
                <w14:textFill>
                  <w14:solidFill>
                    <w14:schemeClr w14:val="tx1"/>
                  </w14:solidFill>
                </w14:textFill>
              </w:rPr>
              <w:t>长葛市佛耳岗灌区东干渠辘轳湾段清障清淤项目,主要工作内容为渠道边坡杂树清除渠底清淤1000m,渠道边坡杂树清除外运10000m</w:t>
            </w:r>
            <w:r>
              <w:rPr>
                <w:rFonts w:hint="eastAsia"/>
                <w:color w:val="000000" w:themeColor="text1"/>
                <w:shd w:val="clear" w:color="auto" w:fill="FFFFFF"/>
                <w:vertAlign w:val="superscript"/>
                <w:lang w:val="en-US" w:eastAsia="zh-CN"/>
                <w14:textFill>
                  <w14:solidFill>
                    <w14:schemeClr w14:val="tx1"/>
                  </w14:solidFill>
                </w14:textFill>
              </w:rPr>
              <w:t>2</w:t>
            </w:r>
            <w:r>
              <w:rPr>
                <w:rFonts w:hint="eastAsia"/>
                <w:color w:val="000000" w:themeColor="text1"/>
                <w:shd w:val="clear" w:color="auto" w:fill="FFFFFF"/>
                <w:lang w:val="en-US" w:eastAsia="zh-CN"/>
                <w14:textFill>
                  <w14:solidFill>
                    <w14:schemeClr w14:val="tx1"/>
                  </w14:solidFill>
                </w14:textFill>
              </w:rPr>
              <w:t>,运距5km、渠底清淤清运1200m</w:t>
            </w:r>
            <w:r>
              <w:rPr>
                <w:rFonts w:hint="eastAsia"/>
                <w:color w:val="000000" w:themeColor="text1"/>
                <w:shd w:val="clear" w:color="auto" w:fill="FFFFFF"/>
                <w:vertAlign w:val="superscript"/>
                <w:lang w:val="en-US" w:eastAsia="zh-CN"/>
                <w14:textFill>
                  <w14:solidFill>
                    <w14:schemeClr w14:val="tx1"/>
                  </w14:solidFill>
                </w14:textFill>
              </w:rPr>
              <w:t>3</w:t>
            </w:r>
            <w:r>
              <w:rPr>
                <w:rFonts w:hint="eastAsia"/>
                <w:color w:val="000000" w:themeColor="text1"/>
                <w:shd w:val="clear" w:color="auto" w:fill="FFFFFF"/>
                <w:lang w:val="en-US" w:eastAsia="zh-CN"/>
                <w14:textFill>
                  <w14:solidFill>
                    <w14:schemeClr w14:val="tx1"/>
                  </w14:solidFill>
                </w14:textFill>
              </w:rPr>
              <w:t>,运距5km、边坡培土1200m</w:t>
            </w:r>
            <w:r>
              <w:rPr>
                <w:rFonts w:hint="eastAsia"/>
                <w:color w:val="000000" w:themeColor="text1"/>
                <w:shd w:val="clear" w:color="auto" w:fill="FFFFFF"/>
                <w:vertAlign w:val="superscript"/>
                <w:lang w:val="en-US" w:eastAsia="zh-CN"/>
                <w14:textFill>
                  <w14:solidFill>
                    <w14:schemeClr w14:val="tx1"/>
                  </w14:solidFill>
                </w14:textFill>
              </w:rPr>
              <w:t>3</w:t>
            </w:r>
            <w:r>
              <w:rPr>
                <w:rFonts w:hint="eastAsia"/>
                <w:color w:val="000000" w:themeColor="text1"/>
                <w:shd w:val="clear" w:color="auto" w:fill="FFFFFF"/>
                <w:lang w:val="en-US" w:eastAsia="zh-CN"/>
                <w14:textFill>
                  <w14:solidFill>
                    <w14:schemeClr w14:val="tx1"/>
                  </w14:solidFill>
                </w14:textFill>
              </w:rPr>
              <w:t>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pStyle w:val="29"/>
              <w:shd w:val="clear" w:color="auto" w:fill="FFFFFF"/>
              <w:spacing w:before="0" w:beforeAutospacing="0" w:after="0" w:afterAutospacing="0" w:line="360" w:lineRule="auto"/>
              <w:rPr>
                <w:rFonts w:ascii="宋体" w:hAnsi="宋体" w:cs="宋体"/>
                <w:szCs w:val="21"/>
              </w:rPr>
            </w:pPr>
            <w:r>
              <w:rPr>
                <w:rFonts w:hint="eastAsia"/>
                <w:color w:val="000000" w:themeColor="text1"/>
                <w:shd w:val="clear" w:color="auto" w:fill="FFFFFF"/>
                <w14:textFill>
                  <w14:solidFill>
                    <w14:schemeClr w14:val="tx1"/>
                  </w14:solidFill>
                </w14:textFill>
              </w:rPr>
              <w:t>均为合同签订后</w:t>
            </w:r>
            <w:r>
              <w:rPr>
                <w:rFonts w:hint="eastAsia"/>
                <w:color w:val="000000" w:themeColor="text1"/>
                <w:shd w:val="clear" w:color="auto" w:fill="FFFFFF"/>
                <w:lang w:val="en-US" w:eastAsia="zh-CN"/>
                <w14:textFill>
                  <w14:solidFill>
                    <w14:schemeClr w14:val="tx1"/>
                  </w14:solidFill>
                </w14:textFill>
              </w:rPr>
              <w:t xml:space="preserve"> 30 </w:t>
            </w:r>
            <w:r>
              <w:rPr>
                <w:rFonts w:hint="eastAsia"/>
                <w:color w:val="000000" w:themeColor="text1"/>
                <w:u w:val="none"/>
                <w:shd w:val="clear" w:color="auto" w:fill="FFFFFF"/>
                <w:lang w:val="en-US" w:eastAsia="zh-CN"/>
                <w14:textFill>
                  <w14:solidFill>
                    <w14:schemeClr w14:val="tx1"/>
                  </w14:solidFill>
                </w14:textFill>
              </w:rPr>
              <w:t>日</w:t>
            </w:r>
            <w:r>
              <w:rPr>
                <w:rFonts w:hint="eastAsia"/>
                <w:color w:val="000000" w:themeColor="text1"/>
                <w:shd w:val="clear" w:color="auto" w:fill="FFFFFF"/>
                <w14:textFill>
                  <w14:solidFill>
                    <w14:schemeClr w14:val="tx1"/>
                  </w14:solidFill>
                </w14:textFill>
              </w:rPr>
              <w:t>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ind w:left="-199" w:leftChars="-95" w:right="-134" w:rightChars="-64"/>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长葛市公共资源交易中心</w:t>
            </w:r>
            <w:r>
              <w:rPr>
                <w:rFonts w:hint="eastAsia" w:ascii="宋体" w:hAnsi="宋体"/>
                <w:bCs/>
                <w:color w:val="000000" w:themeColor="text1"/>
                <w:szCs w:val="21"/>
                <w:lang w:val="en-US" w:eastAsia="zh-CN"/>
                <w14:textFill>
                  <w14:solidFill>
                    <w14:schemeClr w14:val="tx1"/>
                  </w14:solidFill>
                </w14:textFill>
              </w:rPr>
              <w:t xml:space="preserve"> 5 </w:t>
            </w:r>
            <w:r>
              <w:rPr>
                <w:rFonts w:hint="eastAsia" w:ascii="宋体" w:hAnsi="宋体"/>
                <w:bCs/>
                <w:color w:val="000000" w:themeColor="text1"/>
                <w:szCs w:val="21"/>
                <w14:textFill>
                  <w14:solidFill>
                    <w14:schemeClr w14:val="tx1"/>
                  </w14:solidFill>
                </w14:textFill>
              </w:rPr>
              <w:t>楼开标</w:t>
            </w:r>
            <w:r>
              <w:rPr>
                <w:rFonts w:hint="eastAsia" w:ascii="宋体" w:hAnsi="宋体"/>
                <w:bCs/>
                <w:color w:val="000000" w:themeColor="text1"/>
                <w:szCs w:val="21"/>
                <w:lang w:val="en-US" w:eastAsia="zh-CN"/>
                <w14:textFill>
                  <w14:solidFill>
                    <w14:schemeClr w14:val="tx1"/>
                  </w14:solidFill>
                </w14:textFill>
              </w:rPr>
              <w:t xml:space="preserve"> 507 </w:t>
            </w:r>
            <w:r>
              <w:rPr>
                <w:rFonts w:hint="eastAsia" w:ascii="宋体" w:hAnsi="宋体"/>
                <w:bCs/>
                <w:color w:val="000000" w:themeColor="text1"/>
                <w:szCs w:val="21"/>
                <w14:textFill>
                  <w14:solidFill>
                    <w14:schemeClr w14:val="tx1"/>
                  </w14:solidFill>
                </w14:textFill>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ind w:left="-199" w:leftChars="-95" w:right="-134" w:rightChars="-64"/>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谈判文件接收截止时间及谈判时间：2019年</w:t>
            </w:r>
            <w:r>
              <w:rPr>
                <w:rFonts w:hint="eastAsia" w:ascii="宋体" w:hAnsi="宋体"/>
                <w:bCs/>
                <w:color w:val="000000" w:themeColor="text1"/>
                <w:szCs w:val="21"/>
                <w:lang w:val="en-US" w:eastAsia="zh-CN"/>
                <w14:textFill>
                  <w14:solidFill>
                    <w14:schemeClr w14:val="tx1"/>
                  </w14:solidFill>
                </w14:textFill>
              </w:rPr>
              <w:t xml:space="preserve"> 12 </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lang w:val="en-US" w:eastAsia="zh-CN"/>
                <w14:textFill>
                  <w14:solidFill>
                    <w14:schemeClr w14:val="tx1"/>
                  </w14:solidFill>
                </w14:textFill>
              </w:rPr>
              <w:t xml:space="preserve">  12</w:t>
            </w:r>
            <w:r>
              <w:rPr>
                <w:rFonts w:hint="eastAsia" w:ascii="宋体" w:hAnsi="宋体"/>
                <w:bCs/>
                <w:color w:val="000000" w:themeColor="text1"/>
                <w:szCs w:val="21"/>
                <w14:textFill>
                  <w14:solidFill>
                    <w14:schemeClr w14:val="tx1"/>
                  </w14:solidFill>
                </w14:textFill>
              </w:rPr>
              <w:t>日</w:t>
            </w:r>
            <w:r>
              <w:rPr>
                <w:rFonts w:hint="eastAsia" w:ascii="宋体" w:hAnsi="宋体"/>
                <w:bCs/>
                <w:color w:val="000000" w:themeColor="text1"/>
                <w:szCs w:val="21"/>
                <w:lang w:val="en-US" w:eastAsia="zh-CN"/>
                <w14:textFill>
                  <w14:solidFill>
                    <w14:schemeClr w14:val="tx1"/>
                  </w14:solidFill>
                </w14:textFill>
              </w:rPr>
              <w:t xml:space="preserve"> 10 </w:t>
            </w:r>
            <w:r>
              <w:rPr>
                <w:rFonts w:hint="eastAsia" w:ascii="宋体" w:hAnsi="宋体"/>
                <w:bCs/>
                <w:color w:val="000000" w:themeColor="text1"/>
                <w:szCs w:val="21"/>
                <w14:textFill>
                  <w14:solidFill>
                    <w14:schemeClr w14:val="tx1"/>
                  </w14:solidFill>
                </w14:textFill>
              </w:rPr>
              <w:t>时</w:t>
            </w:r>
            <w:r>
              <w:rPr>
                <w:rFonts w:hint="eastAsia" w:ascii="宋体" w:hAnsi="宋体"/>
                <w:bCs/>
                <w:color w:val="000000" w:themeColor="text1"/>
                <w:szCs w:val="21"/>
                <w:lang w:val="en-US" w:eastAsia="zh-CN"/>
                <w14:textFill>
                  <w14:solidFill>
                    <w14:schemeClr w14:val="tx1"/>
                  </w14:solidFill>
                </w14:textFill>
              </w:rPr>
              <w:t xml:space="preserve"> 30 </w:t>
            </w:r>
            <w:r>
              <w:rPr>
                <w:rFonts w:hint="eastAsia" w:ascii="宋体" w:hAnsi="宋体"/>
                <w:bCs/>
                <w:color w:val="000000" w:themeColor="text1"/>
                <w:szCs w:val="21"/>
                <w14:textFill>
                  <w14:solidFill>
                    <w14:schemeClr w14:val="tx1"/>
                  </w14:solidFill>
                </w14:textFill>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b/>
                <w:bCs/>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hint="eastAsia" w:ascii="新宋体" w:hAnsi="新宋体" w:eastAsia="新宋体"/>
                <w:color w:val="000000" w:themeColor="text1"/>
                <w:szCs w:val="21"/>
                <w:lang w:eastAsia="zh-CN"/>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开户行：</w:t>
            </w:r>
            <w:r>
              <w:rPr>
                <w:rFonts w:hint="eastAsia" w:ascii="新宋体" w:hAnsi="新宋体" w:eastAsia="新宋体"/>
                <w:color w:val="000000" w:themeColor="text1"/>
                <w:szCs w:val="21"/>
                <w:lang w:eastAsia="zh-CN"/>
                <w14:textFill>
                  <w14:solidFill>
                    <w14:schemeClr w14:val="tx1"/>
                  </w14:solidFill>
                </w14:textFill>
              </w:rPr>
              <w:t>中国工商银行股份有限公司长葛支行</w:t>
            </w:r>
          </w:p>
          <w:p>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户  名：长葛市公共资源交易中心</w:t>
            </w:r>
          </w:p>
          <w:p>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账  号：1708026029200151795</w:t>
            </w:r>
          </w:p>
          <w:p>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履约保证金的形式：基本户转账，在中标人签订合同前办理。</w:t>
            </w:r>
          </w:p>
          <w:p>
            <w:pPr>
              <w:spacing w:line="300" w:lineRule="auto"/>
              <w:ind w:right="-88" w:rightChars="-42"/>
              <w:rPr>
                <w:rFonts w:ascii="宋体" w:hAnsi="宋体" w:cs="宋体"/>
                <w:bCs/>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314645"/>
            <w:bookmarkEnd w:id="4"/>
            <w:bookmarkStart w:id="5" w:name="定位_【循环资格性证明材料】_2012261436"/>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hint="eastAsia" w:ascii="宋体" w:hAnsi="宋体" w:eastAsia="宋体" w:cs="Arial"/>
                <w:szCs w:val="21"/>
                <w:lang w:val="en-US" w:eastAsia="zh-CN"/>
              </w:rPr>
            </w:pPr>
            <w:r>
              <w:rPr>
                <w:rFonts w:hint="eastAsia" w:ascii="宋体" w:hAnsi="宋体" w:cs="Arial"/>
                <w:szCs w:val="21"/>
              </w:rPr>
              <w:t>4.响应文件实质响应情况</w:t>
            </w:r>
            <w:r>
              <w:rPr>
                <w:rFonts w:hint="eastAsia" w:ascii="宋体" w:hAnsi="宋体" w:cs="Arial"/>
                <w:szCs w:val="21"/>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hint="default" w:ascii="宋体" w:hAnsi="宋体" w:eastAsia="宋体" w:cs="Arial"/>
                <w:szCs w:val="21"/>
                <w:lang w:val="en-US" w:eastAsia="zh-CN"/>
              </w:rPr>
            </w:pPr>
            <w:r>
              <w:rPr>
                <w:rFonts w:hint="eastAsia" w:ascii="宋体" w:hAnsi="宋体" w:cs="Arial"/>
                <w:szCs w:val="21"/>
                <w:lang w:val="en-US" w:eastAsia="zh-CN"/>
              </w:rPr>
              <w:t xml:space="preserve">5. </w:t>
            </w:r>
            <w:r>
              <w:rPr>
                <w:rFonts w:hint="eastAsia" w:ascii="宋体" w:hAnsi="宋体" w:cs="Arial"/>
                <w:szCs w:val="21"/>
                <w:lang w:eastAsia="zh-CN"/>
              </w:rPr>
              <w:t>已标价的工程量清单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29"/>
        <w:shd w:val="clear" w:color="auto" w:fill="FFFFFF"/>
        <w:spacing w:before="0" w:beforeAutospacing="0" w:after="0" w:afterAutospacing="0" w:line="360" w:lineRule="auto"/>
        <w:ind w:firstLine="480" w:firstLineChars="200"/>
        <w:rPr>
          <w:rFonts w:hint="eastAsia"/>
          <w:color w:val="000000" w:themeColor="text1"/>
          <w:shd w:val="clear" w:color="auto" w:fill="FFFFFF"/>
          <w:lang w:val="en-US" w:eastAsia="zh-CN"/>
          <w14:textFill>
            <w14:solidFill>
              <w14:schemeClr w14:val="tx1"/>
            </w14:solidFill>
          </w14:textFill>
        </w:rPr>
      </w:pPr>
      <w:r>
        <w:rPr>
          <w:rFonts w:hint="eastAsia"/>
          <w:color w:val="000000" w:themeColor="text1"/>
          <w:shd w:val="clear" w:color="auto" w:fill="FFFFFF"/>
          <w:lang w:val="en-US" w:eastAsia="zh-CN"/>
          <w14:textFill>
            <w14:solidFill>
              <w14:schemeClr w14:val="tx1"/>
            </w14:solidFill>
          </w14:textFill>
        </w:rPr>
        <w:t>长葛市佛耳岗灌区东干渠辘轳湾段清障清淤项目,主要工作内容为渠道边坡杂树清除渠底清淤1000m,渠道边坡杂树清除外运10000m</w:t>
      </w:r>
      <w:r>
        <w:rPr>
          <w:rFonts w:hint="eastAsia"/>
          <w:color w:val="000000" w:themeColor="text1"/>
          <w:shd w:val="clear" w:color="auto" w:fill="FFFFFF"/>
          <w:vertAlign w:val="superscript"/>
          <w:lang w:val="en-US" w:eastAsia="zh-CN"/>
          <w14:textFill>
            <w14:solidFill>
              <w14:schemeClr w14:val="tx1"/>
            </w14:solidFill>
          </w14:textFill>
        </w:rPr>
        <w:t>2</w:t>
      </w:r>
      <w:r>
        <w:rPr>
          <w:rFonts w:hint="eastAsia"/>
          <w:color w:val="000000" w:themeColor="text1"/>
          <w:shd w:val="clear" w:color="auto" w:fill="FFFFFF"/>
          <w:lang w:val="en-US" w:eastAsia="zh-CN"/>
          <w14:textFill>
            <w14:solidFill>
              <w14:schemeClr w14:val="tx1"/>
            </w14:solidFill>
          </w14:textFill>
        </w:rPr>
        <w:t>,运距5km、渠底清淤清运1200m</w:t>
      </w:r>
      <w:r>
        <w:rPr>
          <w:rFonts w:hint="eastAsia"/>
          <w:color w:val="000000" w:themeColor="text1"/>
          <w:shd w:val="clear" w:color="auto" w:fill="FFFFFF"/>
          <w:vertAlign w:val="superscript"/>
          <w:lang w:val="en-US" w:eastAsia="zh-CN"/>
          <w14:textFill>
            <w14:solidFill>
              <w14:schemeClr w14:val="tx1"/>
            </w14:solidFill>
          </w14:textFill>
        </w:rPr>
        <w:t>3</w:t>
      </w:r>
      <w:r>
        <w:rPr>
          <w:rFonts w:hint="eastAsia"/>
          <w:color w:val="000000" w:themeColor="text1"/>
          <w:shd w:val="clear" w:color="auto" w:fill="FFFFFF"/>
          <w:lang w:val="en-US" w:eastAsia="zh-CN"/>
          <w14:textFill>
            <w14:solidFill>
              <w14:schemeClr w14:val="tx1"/>
            </w14:solidFill>
          </w14:textFill>
        </w:rPr>
        <w:t>,运距5km、边坡培土1200m</w:t>
      </w:r>
      <w:r>
        <w:rPr>
          <w:rFonts w:hint="eastAsia"/>
          <w:color w:val="000000" w:themeColor="text1"/>
          <w:shd w:val="clear" w:color="auto" w:fill="FFFFFF"/>
          <w:vertAlign w:val="superscript"/>
          <w:lang w:val="en-US" w:eastAsia="zh-CN"/>
          <w14:textFill>
            <w14:solidFill>
              <w14:schemeClr w14:val="tx1"/>
            </w14:solidFill>
          </w14:textFill>
        </w:rPr>
        <w:t>3</w:t>
      </w:r>
      <w:r>
        <w:rPr>
          <w:rFonts w:hint="eastAsia"/>
          <w:color w:val="000000" w:themeColor="text1"/>
          <w:shd w:val="clear" w:color="auto" w:fill="FFFFFF"/>
          <w:lang w:val="en-US" w:eastAsia="zh-CN"/>
          <w14:textFill>
            <w14:solidFill>
              <w14:schemeClr w14:val="tx1"/>
            </w14:solidFill>
          </w14:textFill>
        </w:rPr>
        <w:t xml:space="preserve">等. </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numPr>
          <w:ilvl w:val="0"/>
          <w:numId w:val="3"/>
        </w:numPr>
        <w:ind w:left="559" w:leftChars="266"/>
        <w:rPr>
          <w:rFonts w:hint="eastAsia" w:ascii="宋体" w:hAnsi="宋体" w:cs="宋体"/>
          <w:sz w:val="24"/>
          <w:szCs w:val="24"/>
          <w:lang w:val="en-US" w:eastAsia="zh-CN"/>
        </w:rPr>
      </w:pPr>
      <w:r>
        <w:rPr>
          <w:rFonts w:hint="eastAsia" w:ascii="宋体" w:hAnsi="宋体" w:cs="宋体"/>
          <w:sz w:val="24"/>
          <w:szCs w:val="24"/>
          <w:lang w:val="en-US" w:eastAsia="zh-CN"/>
        </w:rPr>
        <w:t>依据建设单位提供的施工图纸;</w:t>
      </w:r>
    </w:p>
    <w:p>
      <w:pPr>
        <w:numPr>
          <w:ilvl w:val="0"/>
          <w:numId w:val="3"/>
        </w:numPr>
        <w:ind w:left="559" w:leftChars="266"/>
        <w:rPr>
          <w:rFonts w:hint="eastAsia" w:ascii="宋体" w:hAnsi="宋体" w:cs="宋体"/>
          <w:sz w:val="24"/>
          <w:szCs w:val="24"/>
          <w:lang w:val="zh-CN" w:eastAsia="zh-CN"/>
        </w:rPr>
      </w:pPr>
      <w:r>
        <w:rPr>
          <w:rFonts w:hint="eastAsia" w:ascii="宋体" w:hAnsi="宋体" w:cs="宋体"/>
          <w:sz w:val="24"/>
          <w:szCs w:val="24"/>
          <w:lang w:val="en-US" w:eastAsia="zh-CN"/>
        </w:rPr>
        <w:t>定额依据《河南水利2006建筑工程预算定额》及相关配套文件的规;</w:t>
      </w:r>
    </w:p>
    <w:p>
      <w:pPr>
        <w:numPr>
          <w:ilvl w:val="0"/>
          <w:numId w:val="3"/>
        </w:numPr>
        <w:ind w:left="559" w:leftChars="266"/>
        <w:rPr>
          <w:rFonts w:hint="eastAsia" w:ascii="宋体" w:hAnsi="宋体" w:cs="宋体"/>
          <w:sz w:val="24"/>
          <w:szCs w:val="24"/>
          <w:lang w:val="zh-CN" w:eastAsia="zh-CN"/>
        </w:rPr>
      </w:pPr>
      <w:r>
        <w:rPr>
          <w:rFonts w:hint="eastAsia" w:ascii="宋体" w:hAnsi="宋体" w:cs="宋体"/>
          <w:sz w:val="24"/>
          <w:szCs w:val="24"/>
          <w:lang w:val="en-US" w:eastAsia="zh-CN"/>
        </w:rPr>
        <w:t>工程量清单依据豫水建[2017]1号文件;</w:t>
      </w:r>
    </w:p>
    <w:p>
      <w:pPr>
        <w:numPr>
          <w:ilvl w:val="0"/>
          <w:numId w:val="3"/>
        </w:numPr>
        <w:ind w:left="559" w:leftChars="266"/>
        <w:rPr>
          <w:rFonts w:hint="eastAsia" w:ascii="宋体" w:hAnsi="宋体" w:cs="宋体"/>
          <w:sz w:val="24"/>
          <w:szCs w:val="24"/>
          <w:lang w:val="zh-CN" w:eastAsia="zh-CN"/>
        </w:rPr>
      </w:pPr>
      <w:r>
        <w:rPr>
          <w:rFonts w:hint="eastAsia" w:ascii="宋体" w:hAnsi="宋体" w:cs="宋体"/>
          <w:sz w:val="24"/>
          <w:szCs w:val="24"/>
          <w:lang w:val="zh-CN" w:eastAsia="zh-CN"/>
        </w:rPr>
        <w:t>材料价格按2019年第四期《许昌工程造价信息》,未包含的材料价格参考市场价;</w:t>
      </w:r>
    </w:p>
    <w:p>
      <w:pPr>
        <w:numPr>
          <w:ilvl w:val="0"/>
          <w:numId w:val="3"/>
        </w:numPr>
        <w:ind w:left="559" w:leftChars="266"/>
        <w:rPr>
          <w:rFonts w:hint="eastAsia" w:ascii="宋体" w:hAnsi="宋体" w:cs="宋体"/>
          <w:sz w:val="24"/>
          <w:szCs w:val="24"/>
          <w:lang w:val="zh-CN" w:eastAsia="zh-CN"/>
        </w:rPr>
      </w:pPr>
      <w:r>
        <w:rPr>
          <w:rFonts w:hint="eastAsia" w:ascii="宋体" w:hAnsi="宋体" w:cs="宋体"/>
          <w:sz w:val="24"/>
          <w:szCs w:val="24"/>
          <w:lang w:val="zh-CN" w:eastAsia="zh-CN"/>
        </w:rPr>
        <w:t>税金按9%计入;</w:t>
      </w:r>
    </w:p>
    <w:p>
      <w:pPr>
        <w:numPr>
          <w:ilvl w:val="0"/>
          <w:numId w:val="3"/>
        </w:numPr>
        <w:ind w:left="559" w:leftChars="266"/>
        <w:rPr>
          <w:rFonts w:hint="eastAsia" w:ascii="宋体" w:hAnsi="宋体" w:cs="宋体"/>
          <w:sz w:val="24"/>
          <w:szCs w:val="24"/>
          <w:lang w:val="zh-CN" w:eastAsia="zh-CN"/>
        </w:rPr>
      </w:pPr>
      <w:r>
        <w:rPr>
          <w:rFonts w:hint="eastAsia" w:ascii="宋体" w:hAnsi="宋体" w:cs="宋体"/>
          <w:sz w:val="24"/>
          <w:szCs w:val="24"/>
          <w:lang w:val="zh-CN" w:eastAsia="zh-CN"/>
        </w:rPr>
        <w:t>人工单价水利部分工长按9.27元/工时,高级工按8.57元/工时;中级工按6.62元/工时;初级工按4.64元/工时;机械工按6.62元/工时.</w:t>
      </w:r>
    </w:p>
    <w:p>
      <w:pPr>
        <w:numPr>
          <w:ilvl w:val="0"/>
          <w:numId w:val="0"/>
        </w:numPr>
        <w:ind w:leftChars="266"/>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3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32"/>
        <w:ind w:left="360" w:leftChars="0" w:firstLine="0" w:firstLineChars="0"/>
        <w:rPr>
          <w:rFonts w:hAnsi="宋体" w:cs="宋体"/>
          <w:szCs w:val="24"/>
        </w:rPr>
      </w:pPr>
      <w:r>
        <w:rPr>
          <w:rFonts w:hint="eastAsia" w:hAnsi="宋体" w:cs="宋体"/>
          <w:szCs w:val="24"/>
        </w:rPr>
        <w:t>2、按照招标文件要求、投标文件响应和承诺验收。</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五、其他要求</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1、支付方式：银行转账</w:t>
      </w:r>
    </w:p>
    <w:p>
      <w:pPr>
        <w:widowControl/>
        <w:shd w:val="clear" w:color="auto" w:fill="FFFFFF"/>
        <w:spacing w:line="360" w:lineRule="auto"/>
        <w:ind w:firstLine="480" w:firstLineChars="200"/>
        <w:contextualSpacing/>
        <w:jc w:val="left"/>
        <w:rPr>
          <w:rFonts w:hint="default" w:ascii="宋体" w:hAnsi="宋体" w:cs="宋体"/>
          <w:b w:val="0"/>
          <w:bCs/>
          <w:color w:val="FF0000"/>
          <w:sz w:val="24"/>
          <w:szCs w:val="24"/>
          <w:lang w:val="en-US" w:eastAsia="zh-CN"/>
        </w:rPr>
      </w:pPr>
      <w:r>
        <w:rPr>
          <w:rFonts w:hint="eastAsia" w:ascii="宋体" w:hAnsi="宋体" w:cs="宋体"/>
          <w:b w:val="0"/>
          <w:bCs/>
          <w:color w:val="000000" w:themeColor="text1"/>
          <w:sz w:val="24"/>
          <w:szCs w:val="24"/>
          <w:lang w:val="zh-CN"/>
          <w14:textFill>
            <w14:solidFill>
              <w14:schemeClr w14:val="tx1"/>
            </w14:solidFill>
          </w14:textFill>
        </w:rPr>
        <w:t>2、支付时间及条件：</w:t>
      </w:r>
      <w:r>
        <w:rPr>
          <w:rFonts w:hint="eastAsia" w:ascii="宋体" w:hAnsi="宋体" w:cs="宋体"/>
          <w:b w:val="0"/>
          <w:bCs/>
          <w:color w:val="auto"/>
          <w:sz w:val="24"/>
          <w:szCs w:val="24"/>
          <w:lang w:val="zh-CN"/>
        </w:rPr>
        <w:t>按合同要求</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cs="宋体"/>
          <w:b w:val="0"/>
          <w:bCs/>
          <w:color w:val="000000" w:themeColor="text1"/>
          <w:sz w:val="24"/>
          <w:szCs w:val="24"/>
          <w:lang w:val="zh-CN"/>
          <w14:textFill>
            <w14:solidFill>
              <w14:schemeClr w14:val="tx1"/>
            </w14:solidFill>
          </w14:textFill>
        </w:rPr>
        <w:t>、投标人应就该项目完整投标，否则为无效投标。</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4</w:t>
      </w:r>
      <w:r>
        <w:rPr>
          <w:rFonts w:hint="eastAsia" w:ascii="宋体" w:hAnsi="宋体" w:cs="宋体"/>
          <w:b w:val="0"/>
          <w:bCs/>
          <w:color w:val="000000" w:themeColor="text1"/>
          <w:sz w:val="24"/>
          <w:szCs w:val="24"/>
          <w:lang w:val="zh-CN"/>
          <w14:textFill>
            <w14:solidFill>
              <w14:schemeClr w14:val="tx1"/>
            </w14:solidFill>
          </w14:textFill>
        </w:rPr>
        <w:t>、本项目为交钥匙工程。</w:t>
      </w:r>
    </w:p>
    <w:p>
      <w:pPr>
        <w:spacing w:line="360" w:lineRule="auto"/>
        <w:ind w:firstLine="480" w:firstLineChars="200"/>
        <w:outlineLvl w:val="0"/>
        <w:rPr>
          <w:rFonts w:ascii="宋体" w:hAnsi="宋体" w:cs="宋体"/>
          <w:b w:val="0"/>
          <w:bCs/>
          <w:color w:val="000000" w:themeColor="text1"/>
          <w:sz w:val="24"/>
          <w:szCs w:val="24"/>
          <w14:textFill>
            <w14:solidFill>
              <w14:schemeClr w14:val="tx1"/>
            </w14:solidFill>
          </w14:textFill>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1"/>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pStyle w:val="127"/>
        <w:numPr>
          <w:ilvl w:val="0"/>
          <w:numId w:val="0"/>
        </w:numPr>
        <w:autoSpaceDE w:val="0"/>
        <w:autoSpaceDN w:val="0"/>
        <w:spacing w:line="360" w:lineRule="auto"/>
        <w:ind w:left="420" w:leftChars="0"/>
        <w:contextualSpacing/>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使用电子介质存储的响应文件单独密封包装。将以上密封包装的纸质响应文件和使用电子介质存储的响应文件一并提交。</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lang w:val="en-US" w:eastAsia="zh-CN"/>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32"/>
        <w:ind w:firstLine="480"/>
      </w:pPr>
      <w:r>
        <w:rPr>
          <w:rFonts w:hint="eastAsia" w:cs="宋体" w:asciiTheme="minorEastAsia" w:hAnsiTheme="minorEastAsia"/>
          <w:kern w:val="0"/>
          <w:szCs w:val="21"/>
        </w:rPr>
        <w:t>29.1.1 未按照谈判文件的规定提交《投标承诺函》的；</w:t>
      </w: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w:t>
      </w:r>
      <w:r>
        <w:rPr>
          <w:rFonts w:hint="eastAsia" w:cs="宋体" w:asciiTheme="minorEastAsia" w:hAnsiTheme="minorEastAsia"/>
          <w:kern w:val="0"/>
          <w:sz w:val="24"/>
          <w:szCs w:val="21"/>
          <w:lang w:eastAsia="zh-CN"/>
        </w:rPr>
        <w:t>均一致</w:t>
      </w:r>
      <w:r>
        <w:rPr>
          <w:rFonts w:hint="eastAsia" w:cs="宋体" w:asciiTheme="minorEastAsia" w:hAnsiTheme="minorEastAsia"/>
          <w:kern w:val="0"/>
          <w:sz w:val="24"/>
          <w:szCs w:val="21"/>
        </w:rPr>
        <w:t>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32"/>
        <w:ind w:firstLine="480"/>
        <w:rPr>
          <w:rFonts w:cs="宋体" w:asciiTheme="minorEastAsia" w:hAnsiTheme="minorEastAsia"/>
          <w:kern w:val="0"/>
          <w:szCs w:val="21"/>
        </w:rPr>
      </w:pPr>
    </w:p>
    <w:p>
      <w:pPr>
        <w:pStyle w:val="32"/>
        <w:ind w:firstLine="480"/>
      </w:pPr>
    </w:p>
    <w:p>
      <w:pPr>
        <w:pStyle w:val="3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502601"/>
      <w:bookmarkStart w:id="10" w:name="_Toc80458944"/>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502605"/>
      <w:bookmarkStart w:id="16" w:name="_Toc80458948"/>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0"/>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0"/>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0"/>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6"/>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32"/>
        <w:ind w:firstLine="482"/>
        <w:rPr>
          <w:rFonts w:hAnsi="宋体"/>
          <w:b/>
          <w:bCs/>
          <w:szCs w:val="24"/>
        </w:rPr>
      </w:pPr>
    </w:p>
    <w:p>
      <w:pPr>
        <w:pStyle w:val="32"/>
        <w:ind w:firstLine="482"/>
        <w:rPr>
          <w:rFonts w:hAnsi="宋体"/>
          <w:b/>
          <w:bCs/>
          <w:szCs w:val="24"/>
        </w:rPr>
      </w:pPr>
    </w:p>
    <w:p>
      <w:pPr>
        <w:pStyle w:val="3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4"/>
      <w:bookmarkStart w:id="21" w:name="OLE_LINK13"/>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6"/>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17"/>
        <w:spacing w:line="480" w:lineRule="exact"/>
        <w:ind w:firstLine="0" w:firstLineChars="0"/>
        <w:rPr>
          <w:rFonts w:hAnsi="宋体"/>
          <w:b/>
          <w:bCs/>
          <w:position w:val="6"/>
          <w:szCs w:val="24"/>
        </w:rPr>
      </w:pPr>
    </w:p>
    <w:p>
      <w:pPr>
        <w:pStyle w:val="16"/>
      </w:pPr>
    </w:p>
    <w:sectPr>
      <w:headerReference r:id="rId10" w:type="first"/>
      <w:footerReference r:id="rId13" w:type="first"/>
      <w:headerReference r:id="rId9" w:type="default"/>
      <w:footerReference r:id="rId11" w:type="default"/>
      <w:footerReference r:id="rId12"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roman"/>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tLeast"/>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tLeast"/>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5A30C40E"/>
    <w:multiLevelType w:val="singleLevel"/>
    <w:tmpl w:val="5A30C40E"/>
    <w:lvl w:ilvl="0" w:tentative="0">
      <w:start w:val="1"/>
      <w:numFmt w:val="decimal"/>
      <w:suff w:val="nothing"/>
      <w:lvlText w:val="%1、"/>
      <w:lvlJc w:val="left"/>
    </w:lvl>
  </w:abstractNum>
  <w:abstractNum w:abstractNumId="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5D4C17"/>
    <w:rsid w:val="016F7352"/>
    <w:rsid w:val="01A44B44"/>
    <w:rsid w:val="01B91BC1"/>
    <w:rsid w:val="01C5534A"/>
    <w:rsid w:val="022547A5"/>
    <w:rsid w:val="02656992"/>
    <w:rsid w:val="02834957"/>
    <w:rsid w:val="02905563"/>
    <w:rsid w:val="0295658F"/>
    <w:rsid w:val="029F1E76"/>
    <w:rsid w:val="02AA226C"/>
    <w:rsid w:val="02D47D1E"/>
    <w:rsid w:val="03165DE3"/>
    <w:rsid w:val="032F2F41"/>
    <w:rsid w:val="0351778C"/>
    <w:rsid w:val="03597BB0"/>
    <w:rsid w:val="03697175"/>
    <w:rsid w:val="03960C45"/>
    <w:rsid w:val="03CD01C1"/>
    <w:rsid w:val="03F35D05"/>
    <w:rsid w:val="03FB46A9"/>
    <w:rsid w:val="04403BCF"/>
    <w:rsid w:val="05046BDC"/>
    <w:rsid w:val="0509798A"/>
    <w:rsid w:val="053B264C"/>
    <w:rsid w:val="05493F08"/>
    <w:rsid w:val="054B6A7E"/>
    <w:rsid w:val="05650C0A"/>
    <w:rsid w:val="056D5FCF"/>
    <w:rsid w:val="058063FE"/>
    <w:rsid w:val="05C843C9"/>
    <w:rsid w:val="0612312C"/>
    <w:rsid w:val="063211C1"/>
    <w:rsid w:val="067C3307"/>
    <w:rsid w:val="06881572"/>
    <w:rsid w:val="073D0B13"/>
    <w:rsid w:val="07543619"/>
    <w:rsid w:val="07A45B36"/>
    <w:rsid w:val="07CA3A37"/>
    <w:rsid w:val="083F7081"/>
    <w:rsid w:val="08507AC3"/>
    <w:rsid w:val="088B2AB6"/>
    <w:rsid w:val="08A26413"/>
    <w:rsid w:val="08CF54DB"/>
    <w:rsid w:val="08D4680C"/>
    <w:rsid w:val="09054785"/>
    <w:rsid w:val="092E53B1"/>
    <w:rsid w:val="096D32A9"/>
    <w:rsid w:val="09A8079E"/>
    <w:rsid w:val="09E17638"/>
    <w:rsid w:val="09FB1B9F"/>
    <w:rsid w:val="0A21279D"/>
    <w:rsid w:val="0A236FF4"/>
    <w:rsid w:val="0A4128EE"/>
    <w:rsid w:val="0A53407A"/>
    <w:rsid w:val="0A57152F"/>
    <w:rsid w:val="0A723BA7"/>
    <w:rsid w:val="0A825EB5"/>
    <w:rsid w:val="0A8309D1"/>
    <w:rsid w:val="0A860FFB"/>
    <w:rsid w:val="0A8932C1"/>
    <w:rsid w:val="0A913948"/>
    <w:rsid w:val="0AD314F2"/>
    <w:rsid w:val="0ADF21C3"/>
    <w:rsid w:val="0B2D4B66"/>
    <w:rsid w:val="0B4A7F31"/>
    <w:rsid w:val="0B827BFF"/>
    <w:rsid w:val="0BAE7727"/>
    <w:rsid w:val="0BB15C6E"/>
    <w:rsid w:val="0BD62FE8"/>
    <w:rsid w:val="0C1F55C1"/>
    <w:rsid w:val="0C2F0136"/>
    <w:rsid w:val="0C4E66AA"/>
    <w:rsid w:val="0C631321"/>
    <w:rsid w:val="0C6B020B"/>
    <w:rsid w:val="0C95499C"/>
    <w:rsid w:val="0C9E727D"/>
    <w:rsid w:val="0CAC0DCE"/>
    <w:rsid w:val="0CC13E98"/>
    <w:rsid w:val="0CC63F0A"/>
    <w:rsid w:val="0CD27F7B"/>
    <w:rsid w:val="0D254059"/>
    <w:rsid w:val="0D327597"/>
    <w:rsid w:val="0DB83337"/>
    <w:rsid w:val="0E3F2BF8"/>
    <w:rsid w:val="0E5041A3"/>
    <w:rsid w:val="0E8526DE"/>
    <w:rsid w:val="0E8A0B38"/>
    <w:rsid w:val="0FAA40BA"/>
    <w:rsid w:val="10772D1D"/>
    <w:rsid w:val="10780D82"/>
    <w:rsid w:val="107E416D"/>
    <w:rsid w:val="10D52198"/>
    <w:rsid w:val="112B3CAD"/>
    <w:rsid w:val="11304488"/>
    <w:rsid w:val="113605B2"/>
    <w:rsid w:val="113C19D0"/>
    <w:rsid w:val="11630A65"/>
    <w:rsid w:val="11A46367"/>
    <w:rsid w:val="11A73FC2"/>
    <w:rsid w:val="11F92BB1"/>
    <w:rsid w:val="12077A9C"/>
    <w:rsid w:val="120C7431"/>
    <w:rsid w:val="123D37EC"/>
    <w:rsid w:val="126B7B62"/>
    <w:rsid w:val="127B1065"/>
    <w:rsid w:val="12B65988"/>
    <w:rsid w:val="12D9488A"/>
    <w:rsid w:val="12E67338"/>
    <w:rsid w:val="12F802BA"/>
    <w:rsid w:val="12F86756"/>
    <w:rsid w:val="1308275A"/>
    <w:rsid w:val="13133489"/>
    <w:rsid w:val="13343754"/>
    <w:rsid w:val="135925DF"/>
    <w:rsid w:val="136731DF"/>
    <w:rsid w:val="13851EEC"/>
    <w:rsid w:val="13A63375"/>
    <w:rsid w:val="13AF2D54"/>
    <w:rsid w:val="13B27C3E"/>
    <w:rsid w:val="13E253DB"/>
    <w:rsid w:val="13E545AE"/>
    <w:rsid w:val="141C2F08"/>
    <w:rsid w:val="14572E42"/>
    <w:rsid w:val="14DE100E"/>
    <w:rsid w:val="15037902"/>
    <w:rsid w:val="15267F9C"/>
    <w:rsid w:val="15305982"/>
    <w:rsid w:val="153F65E8"/>
    <w:rsid w:val="15591C45"/>
    <w:rsid w:val="15864884"/>
    <w:rsid w:val="15964577"/>
    <w:rsid w:val="159B7FB3"/>
    <w:rsid w:val="15BD1DD2"/>
    <w:rsid w:val="160B3E63"/>
    <w:rsid w:val="161D67C8"/>
    <w:rsid w:val="16417467"/>
    <w:rsid w:val="1653056C"/>
    <w:rsid w:val="1667328A"/>
    <w:rsid w:val="16A526EF"/>
    <w:rsid w:val="16A9086D"/>
    <w:rsid w:val="16C13016"/>
    <w:rsid w:val="16EF655D"/>
    <w:rsid w:val="171D6CEC"/>
    <w:rsid w:val="17653CBD"/>
    <w:rsid w:val="17825589"/>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AF2A5E"/>
    <w:rsid w:val="1CB00BB2"/>
    <w:rsid w:val="1D5A5F68"/>
    <w:rsid w:val="1D704579"/>
    <w:rsid w:val="1D92164F"/>
    <w:rsid w:val="1E1E191D"/>
    <w:rsid w:val="1E9761E8"/>
    <w:rsid w:val="1E983F9E"/>
    <w:rsid w:val="1EBA5ED6"/>
    <w:rsid w:val="1EBD273E"/>
    <w:rsid w:val="1EFF2FCF"/>
    <w:rsid w:val="1F294332"/>
    <w:rsid w:val="1F3E54F1"/>
    <w:rsid w:val="1F8F306A"/>
    <w:rsid w:val="1FB766D1"/>
    <w:rsid w:val="20227A94"/>
    <w:rsid w:val="20517213"/>
    <w:rsid w:val="20562A02"/>
    <w:rsid w:val="20784C7B"/>
    <w:rsid w:val="20B136DD"/>
    <w:rsid w:val="20BF2B7F"/>
    <w:rsid w:val="20E31259"/>
    <w:rsid w:val="20E368D6"/>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5936BB0"/>
    <w:rsid w:val="25A332DE"/>
    <w:rsid w:val="25E675FC"/>
    <w:rsid w:val="262206D9"/>
    <w:rsid w:val="26373B7B"/>
    <w:rsid w:val="263F1C3A"/>
    <w:rsid w:val="2719221F"/>
    <w:rsid w:val="271E0072"/>
    <w:rsid w:val="27726A4E"/>
    <w:rsid w:val="27C44396"/>
    <w:rsid w:val="27C667CD"/>
    <w:rsid w:val="27DE7413"/>
    <w:rsid w:val="28563C31"/>
    <w:rsid w:val="2874223A"/>
    <w:rsid w:val="287B643B"/>
    <w:rsid w:val="289003FB"/>
    <w:rsid w:val="289C0077"/>
    <w:rsid w:val="28A84234"/>
    <w:rsid w:val="28A924A4"/>
    <w:rsid w:val="28B67EBB"/>
    <w:rsid w:val="28D13EA4"/>
    <w:rsid w:val="28E36D76"/>
    <w:rsid w:val="28E91FE0"/>
    <w:rsid w:val="29014BB6"/>
    <w:rsid w:val="29570A11"/>
    <w:rsid w:val="29845795"/>
    <w:rsid w:val="299D39D4"/>
    <w:rsid w:val="29CB45B7"/>
    <w:rsid w:val="29D36C55"/>
    <w:rsid w:val="29FF5201"/>
    <w:rsid w:val="2A0E633A"/>
    <w:rsid w:val="2AAB5DF4"/>
    <w:rsid w:val="2AB2778A"/>
    <w:rsid w:val="2ABC3520"/>
    <w:rsid w:val="2B2C0D2C"/>
    <w:rsid w:val="2BA25B80"/>
    <w:rsid w:val="2BB658F9"/>
    <w:rsid w:val="2BFB34B8"/>
    <w:rsid w:val="2C1E0077"/>
    <w:rsid w:val="2C7A6B94"/>
    <w:rsid w:val="2CAD4518"/>
    <w:rsid w:val="2CCA2CBE"/>
    <w:rsid w:val="2CD67175"/>
    <w:rsid w:val="2D417888"/>
    <w:rsid w:val="2D6362D3"/>
    <w:rsid w:val="2D8C0F04"/>
    <w:rsid w:val="2D937FF8"/>
    <w:rsid w:val="2E4F24A0"/>
    <w:rsid w:val="2EE801BA"/>
    <w:rsid w:val="2EFC4487"/>
    <w:rsid w:val="2F4F1DE1"/>
    <w:rsid w:val="2FB35F57"/>
    <w:rsid w:val="304013FC"/>
    <w:rsid w:val="30482DAE"/>
    <w:rsid w:val="30943B23"/>
    <w:rsid w:val="30EB3D78"/>
    <w:rsid w:val="30EE28D0"/>
    <w:rsid w:val="31017C6F"/>
    <w:rsid w:val="31405B68"/>
    <w:rsid w:val="31AA22DA"/>
    <w:rsid w:val="31FB7DDB"/>
    <w:rsid w:val="321B56DB"/>
    <w:rsid w:val="32436CE6"/>
    <w:rsid w:val="328A3906"/>
    <w:rsid w:val="329B2BF7"/>
    <w:rsid w:val="32C21237"/>
    <w:rsid w:val="32CB11A8"/>
    <w:rsid w:val="33732267"/>
    <w:rsid w:val="33C1433C"/>
    <w:rsid w:val="33CC19CE"/>
    <w:rsid w:val="33FA3703"/>
    <w:rsid w:val="340705DB"/>
    <w:rsid w:val="348914E4"/>
    <w:rsid w:val="348D5FF7"/>
    <w:rsid w:val="34C53782"/>
    <w:rsid w:val="35035D55"/>
    <w:rsid w:val="35341B14"/>
    <w:rsid w:val="35494F7D"/>
    <w:rsid w:val="35D30274"/>
    <w:rsid w:val="35E24362"/>
    <w:rsid w:val="35FA5C85"/>
    <w:rsid w:val="366A5C4C"/>
    <w:rsid w:val="36F44449"/>
    <w:rsid w:val="37474A86"/>
    <w:rsid w:val="37750A81"/>
    <w:rsid w:val="37826D6C"/>
    <w:rsid w:val="37C416F7"/>
    <w:rsid w:val="37D903CC"/>
    <w:rsid w:val="38071F65"/>
    <w:rsid w:val="3844404C"/>
    <w:rsid w:val="3855531C"/>
    <w:rsid w:val="38783F7C"/>
    <w:rsid w:val="391B137E"/>
    <w:rsid w:val="39302552"/>
    <w:rsid w:val="39CF104F"/>
    <w:rsid w:val="39D878E4"/>
    <w:rsid w:val="39FA5B2B"/>
    <w:rsid w:val="3A1851E3"/>
    <w:rsid w:val="3AC661A0"/>
    <w:rsid w:val="3BBD3196"/>
    <w:rsid w:val="3BDE69AF"/>
    <w:rsid w:val="3C20303D"/>
    <w:rsid w:val="3C372864"/>
    <w:rsid w:val="3C5B5E1C"/>
    <w:rsid w:val="3C837E1D"/>
    <w:rsid w:val="3C8662DA"/>
    <w:rsid w:val="3CB66F48"/>
    <w:rsid w:val="3CC0212C"/>
    <w:rsid w:val="3D651A35"/>
    <w:rsid w:val="3DA76EFE"/>
    <w:rsid w:val="3DCD75E3"/>
    <w:rsid w:val="3DD37D8E"/>
    <w:rsid w:val="3DF63399"/>
    <w:rsid w:val="3E390D76"/>
    <w:rsid w:val="3E5F19E9"/>
    <w:rsid w:val="3E7C7F4D"/>
    <w:rsid w:val="3E9B2C01"/>
    <w:rsid w:val="3F140E9A"/>
    <w:rsid w:val="3F1536D0"/>
    <w:rsid w:val="3F3E07C6"/>
    <w:rsid w:val="3F7457AF"/>
    <w:rsid w:val="3F751903"/>
    <w:rsid w:val="3F933318"/>
    <w:rsid w:val="3FAA42E9"/>
    <w:rsid w:val="3FB869B8"/>
    <w:rsid w:val="3FBD7529"/>
    <w:rsid w:val="3FD14FC6"/>
    <w:rsid w:val="403D36F4"/>
    <w:rsid w:val="40471266"/>
    <w:rsid w:val="40560D75"/>
    <w:rsid w:val="40621376"/>
    <w:rsid w:val="411323F3"/>
    <w:rsid w:val="411F7E8C"/>
    <w:rsid w:val="41273207"/>
    <w:rsid w:val="41543EE9"/>
    <w:rsid w:val="41625951"/>
    <w:rsid w:val="416C1384"/>
    <w:rsid w:val="41B660BB"/>
    <w:rsid w:val="420E41D4"/>
    <w:rsid w:val="423D4D75"/>
    <w:rsid w:val="428F78D3"/>
    <w:rsid w:val="42C54B18"/>
    <w:rsid w:val="42F16083"/>
    <w:rsid w:val="4322379A"/>
    <w:rsid w:val="43420C0E"/>
    <w:rsid w:val="43717460"/>
    <w:rsid w:val="43EA4668"/>
    <w:rsid w:val="43FC54AB"/>
    <w:rsid w:val="440304BA"/>
    <w:rsid w:val="4456107B"/>
    <w:rsid w:val="450D3E1C"/>
    <w:rsid w:val="45132963"/>
    <w:rsid w:val="455970FD"/>
    <w:rsid w:val="45AA691F"/>
    <w:rsid w:val="45AB4EED"/>
    <w:rsid w:val="45B87217"/>
    <w:rsid w:val="45C3553F"/>
    <w:rsid w:val="45DA43EA"/>
    <w:rsid w:val="460322AD"/>
    <w:rsid w:val="46043A47"/>
    <w:rsid w:val="460E5C70"/>
    <w:rsid w:val="462214C7"/>
    <w:rsid w:val="464152AB"/>
    <w:rsid w:val="46682AE5"/>
    <w:rsid w:val="47036F6C"/>
    <w:rsid w:val="477830D2"/>
    <w:rsid w:val="478F4A4C"/>
    <w:rsid w:val="47962C36"/>
    <w:rsid w:val="47C73EC2"/>
    <w:rsid w:val="47F86F91"/>
    <w:rsid w:val="48391728"/>
    <w:rsid w:val="4864773D"/>
    <w:rsid w:val="486D17CE"/>
    <w:rsid w:val="4872481A"/>
    <w:rsid w:val="48C01F1D"/>
    <w:rsid w:val="48D945F2"/>
    <w:rsid w:val="494E0F64"/>
    <w:rsid w:val="49796E27"/>
    <w:rsid w:val="49C40DF6"/>
    <w:rsid w:val="49C837F9"/>
    <w:rsid w:val="4A196D20"/>
    <w:rsid w:val="4A2D0812"/>
    <w:rsid w:val="4A6B74F9"/>
    <w:rsid w:val="4A6D24FF"/>
    <w:rsid w:val="4B1A5880"/>
    <w:rsid w:val="4B71793A"/>
    <w:rsid w:val="4B923520"/>
    <w:rsid w:val="4BE05207"/>
    <w:rsid w:val="4C083B05"/>
    <w:rsid w:val="4C396E72"/>
    <w:rsid w:val="4C8706B6"/>
    <w:rsid w:val="4CA95CA7"/>
    <w:rsid w:val="4CEB2F56"/>
    <w:rsid w:val="4CF16D8A"/>
    <w:rsid w:val="4D25409B"/>
    <w:rsid w:val="4D2729A1"/>
    <w:rsid w:val="4D8209F2"/>
    <w:rsid w:val="4D896328"/>
    <w:rsid w:val="4DA3332E"/>
    <w:rsid w:val="4DD92CC9"/>
    <w:rsid w:val="4DF14440"/>
    <w:rsid w:val="4E48039F"/>
    <w:rsid w:val="4E570C2E"/>
    <w:rsid w:val="4E691682"/>
    <w:rsid w:val="4E741BBC"/>
    <w:rsid w:val="4E9149D5"/>
    <w:rsid w:val="4EE7356A"/>
    <w:rsid w:val="4F004713"/>
    <w:rsid w:val="4F411E86"/>
    <w:rsid w:val="4F5C4B3F"/>
    <w:rsid w:val="4F84505F"/>
    <w:rsid w:val="4FD1347A"/>
    <w:rsid w:val="4FD74E93"/>
    <w:rsid w:val="4FF27016"/>
    <w:rsid w:val="500E6070"/>
    <w:rsid w:val="504317A7"/>
    <w:rsid w:val="50A908CA"/>
    <w:rsid w:val="50F55889"/>
    <w:rsid w:val="514A5ED5"/>
    <w:rsid w:val="51E45484"/>
    <w:rsid w:val="5202285F"/>
    <w:rsid w:val="52127757"/>
    <w:rsid w:val="52791422"/>
    <w:rsid w:val="529F4F80"/>
    <w:rsid w:val="53651314"/>
    <w:rsid w:val="536875F6"/>
    <w:rsid w:val="53B71302"/>
    <w:rsid w:val="53BE0B3F"/>
    <w:rsid w:val="541D7038"/>
    <w:rsid w:val="54440277"/>
    <w:rsid w:val="544717E3"/>
    <w:rsid w:val="5451299D"/>
    <w:rsid w:val="546A6786"/>
    <w:rsid w:val="555722B0"/>
    <w:rsid w:val="559823B8"/>
    <w:rsid w:val="55A2228B"/>
    <w:rsid w:val="55AE23A0"/>
    <w:rsid w:val="55C60C46"/>
    <w:rsid w:val="55CE391A"/>
    <w:rsid w:val="55E90A4C"/>
    <w:rsid w:val="565C3D2E"/>
    <w:rsid w:val="56665AA9"/>
    <w:rsid w:val="56676289"/>
    <w:rsid w:val="56A32CC7"/>
    <w:rsid w:val="56B56ECE"/>
    <w:rsid w:val="56D6303A"/>
    <w:rsid w:val="573864B2"/>
    <w:rsid w:val="579656BA"/>
    <w:rsid w:val="57A3773D"/>
    <w:rsid w:val="57AC0778"/>
    <w:rsid w:val="57BC22EE"/>
    <w:rsid w:val="583632F4"/>
    <w:rsid w:val="584039DC"/>
    <w:rsid w:val="585C0B4D"/>
    <w:rsid w:val="585C6A07"/>
    <w:rsid w:val="587009B8"/>
    <w:rsid w:val="58A84444"/>
    <w:rsid w:val="596651B9"/>
    <w:rsid w:val="598005AA"/>
    <w:rsid w:val="5A551D6A"/>
    <w:rsid w:val="5A5C3958"/>
    <w:rsid w:val="5A686AF3"/>
    <w:rsid w:val="5ADA4BD5"/>
    <w:rsid w:val="5B3777E2"/>
    <w:rsid w:val="5B3D2C5B"/>
    <w:rsid w:val="5B5B16FF"/>
    <w:rsid w:val="5B5D2128"/>
    <w:rsid w:val="5B8F6B0D"/>
    <w:rsid w:val="5BA42C23"/>
    <w:rsid w:val="5C611FE0"/>
    <w:rsid w:val="5C6D2238"/>
    <w:rsid w:val="5C805BAF"/>
    <w:rsid w:val="5C825881"/>
    <w:rsid w:val="5CB36E60"/>
    <w:rsid w:val="5CCC2F80"/>
    <w:rsid w:val="5D324280"/>
    <w:rsid w:val="5D7C7178"/>
    <w:rsid w:val="5D95593C"/>
    <w:rsid w:val="5DA5352D"/>
    <w:rsid w:val="5DB82FD5"/>
    <w:rsid w:val="5DC72542"/>
    <w:rsid w:val="5E5A12C4"/>
    <w:rsid w:val="5E88036F"/>
    <w:rsid w:val="5EBA127A"/>
    <w:rsid w:val="5EC823E0"/>
    <w:rsid w:val="5ED04442"/>
    <w:rsid w:val="5F2D0585"/>
    <w:rsid w:val="5F7F62DB"/>
    <w:rsid w:val="5F810DC4"/>
    <w:rsid w:val="5FAD16ED"/>
    <w:rsid w:val="60941165"/>
    <w:rsid w:val="609C1A85"/>
    <w:rsid w:val="60A66C3C"/>
    <w:rsid w:val="60DB5548"/>
    <w:rsid w:val="61481D34"/>
    <w:rsid w:val="61AE77A1"/>
    <w:rsid w:val="62537A75"/>
    <w:rsid w:val="62664D34"/>
    <w:rsid w:val="627153F8"/>
    <w:rsid w:val="62A34D91"/>
    <w:rsid w:val="62ED3579"/>
    <w:rsid w:val="630611DA"/>
    <w:rsid w:val="63270485"/>
    <w:rsid w:val="6338638B"/>
    <w:rsid w:val="63387204"/>
    <w:rsid w:val="63634AA9"/>
    <w:rsid w:val="63911B91"/>
    <w:rsid w:val="63D55D55"/>
    <w:rsid w:val="63E85DBB"/>
    <w:rsid w:val="64052471"/>
    <w:rsid w:val="642F3463"/>
    <w:rsid w:val="644957BC"/>
    <w:rsid w:val="644A79A7"/>
    <w:rsid w:val="64EB39B8"/>
    <w:rsid w:val="654736FD"/>
    <w:rsid w:val="65C10E3F"/>
    <w:rsid w:val="66495E90"/>
    <w:rsid w:val="665B21E1"/>
    <w:rsid w:val="666B659C"/>
    <w:rsid w:val="667D7C35"/>
    <w:rsid w:val="66B137E9"/>
    <w:rsid w:val="66B540ED"/>
    <w:rsid w:val="66C973D9"/>
    <w:rsid w:val="66CB7A49"/>
    <w:rsid w:val="66D519C9"/>
    <w:rsid w:val="66DF69C2"/>
    <w:rsid w:val="671A5194"/>
    <w:rsid w:val="675B3DD3"/>
    <w:rsid w:val="67AF2518"/>
    <w:rsid w:val="67C245FA"/>
    <w:rsid w:val="67CD60F0"/>
    <w:rsid w:val="67E858EB"/>
    <w:rsid w:val="68075FA1"/>
    <w:rsid w:val="681A4E23"/>
    <w:rsid w:val="68D3436F"/>
    <w:rsid w:val="68F92376"/>
    <w:rsid w:val="69077E9F"/>
    <w:rsid w:val="693D28E3"/>
    <w:rsid w:val="697C2B1F"/>
    <w:rsid w:val="69C27B82"/>
    <w:rsid w:val="6A0C5FCC"/>
    <w:rsid w:val="6A0E6A75"/>
    <w:rsid w:val="6A1C17E5"/>
    <w:rsid w:val="6ABA08C1"/>
    <w:rsid w:val="6AE9324E"/>
    <w:rsid w:val="6B5E4527"/>
    <w:rsid w:val="6BBB51C4"/>
    <w:rsid w:val="6C0A1C09"/>
    <w:rsid w:val="6C4B0F58"/>
    <w:rsid w:val="6C511995"/>
    <w:rsid w:val="6C71644E"/>
    <w:rsid w:val="6CDA5121"/>
    <w:rsid w:val="6CE958BF"/>
    <w:rsid w:val="6D04469C"/>
    <w:rsid w:val="6D0B07B6"/>
    <w:rsid w:val="6D773602"/>
    <w:rsid w:val="6D970663"/>
    <w:rsid w:val="6DA24987"/>
    <w:rsid w:val="6DE36C6F"/>
    <w:rsid w:val="6DE668DD"/>
    <w:rsid w:val="6E1F380D"/>
    <w:rsid w:val="6E397E5B"/>
    <w:rsid w:val="6E7C1A7C"/>
    <w:rsid w:val="6E961609"/>
    <w:rsid w:val="6E9D6C43"/>
    <w:rsid w:val="6EB71A31"/>
    <w:rsid w:val="6EC56D4A"/>
    <w:rsid w:val="6F353E41"/>
    <w:rsid w:val="6F3F55F0"/>
    <w:rsid w:val="6F450411"/>
    <w:rsid w:val="6F646419"/>
    <w:rsid w:val="6F9B3A2C"/>
    <w:rsid w:val="6FC43A72"/>
    <w:rsid w:val="6FFE7454"/>
    <w:rsid w:val="70597661"/>
    <w:rsid w:val="705A4AF5"/>
    <w:rsid w:val="7071477C"/>
    <w:rsid w:val="70A860D9"/>
    <w:rsid w:val="70F76A59"/>
    <w:rsid w:val="7192467D"/>
    <w:rsid w:val="719E3960"/>
    <w:rsid w:val="71A0304F"/>
    <w:rsid w:val="71BD639E"/>
    <w:rsid w:val="728B5D82"/>
    <w:rsid w:val="729D01BE"/>
    <w:rsid w:val="72AF27EE"/>
    <w:rsid w:val="72B33E38"/>
    <w:rsid w:val="72D17DE3"/>
    <w:rsid w:val="72DE19D9"/>
    <w:rsid w:val="731F65D2"/>
    <w:rsid w:val="735D08DE"/>
    <w:rsid w:val="736D29E1"/>
    <w:rsid w:val="73DB551B"/>
    <w:rsid w:val="73FB06A5"/>
    <w:rsid w:val="74213957"/>
    <w:rsid w:val="745243B9"/>
    <w:rsid w:val="745F66ED"/>
    <w:rsid w:val="74857FF0"/>
    <w:rsid w:val="748D53A3"/>
    <w:rsid w:val="74996878"/>
    <w:rsid w:val="74A40D07"/>
    <w:rsid w:val="74B07D3F"/>
    <w:rsid w:val="74C31702"/>
    <w:rsid w:val="74CE35A7"/>
    <w:rsid w:val="74E90345"/>
    <w:rsid w:val="74FD1133"/>
    <w:rsid w:val="756532D7"/>
    <w:rsid w:val="75B7322A"/>
    <w:rsid w:val="75EB695D"/>
    <w:rsid w:val="765F7C55"/>
    <w:rsid w:val="76620DD1"/>
    <w:rsid w:val="76A66EFD"/>
    <w:rsid w:val="76DF3D83"/>
    <w:rsid w:val="76E6019F"/>
    <w:rsid w:val="76EE4A9B"/>
    <w:rsid w:val="778C25A1"/>
    <w:rsid w:val="77944E76"/>
    <w:rsid w:val="77ED7C27"/>
    <w:rsid w:val="7809439C"/>
    <w:rsid w:val="78113A3F"/>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236DDD"/>
    <w:rsid w:val="7C45272E"/>
    <w:rsid w:val="7C8F2142"/>
    <w:rsid w:val="7C9F4D22"/>
    <w:rsid w:val="7CB01E5A"/>
    <w:rsid w:val="7CFA0A36"/>
    <w:rsid w:val="7CFF77E6"/>
    <w:rsid w:val="7D02404E"/>
    <w:rsid w:val="7D155815"/>
    <w:rsid w:val="7D3E5F0B"/>
    <w:rsid w:val="7D555280"/>
    <w:rsid w:val="7D910386"/>
    <w:rsid w:val="7DB027D0"/>
    <w:rsid w:val="7DD90D56"/>
    <w:rsid w:val="7EC34349"/>
    <w:rsid w:val="7F0036DC"/>
    <w:rsid w:val="7F0F7C4D"/>
    <w:rsid w:val="7F7B3253"/>
    <w:rsid w:val="7F866010"/>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1"/>
    <w:qFormat/>
    <w:uiPriority w:val="9"/>
    <w:pPr>
      <w:keepNext/>
      <w:keepLines/>
      <w:spacing w:before="340" w:after="330" w:line="576" w:lineRule="auto"/>
      <w:outlineLvl w:val="0"/>
    </w:pPr>
    <w:rPr>
      <w:b/>
      <w:kern w:val="44"/>
      <w:sz w:val="44"/>
      <w:szCs w:val="20"/>
    </w:rPr>
  </w:style>
  <w:style w:type="paragraph" w:styleId="3">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5" w:lineRule="auto"/>
      <w:outlineLvl w:val="2"/>
    </w:pPr>
    <w:rPr>
      <w:b/>
      <w:sz w:val="32"/>
      <w:szCs w:val="20"/>
    </w:rPr>
  </w:style>
  <w:style w:type="paragraph" w:styleId="5">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qFormat/>
    <w:uiPriority w:val="0"/>
    <w:rPr>
      <w:rFonts w:ascii="宋体"/>
      <w:kern w:val="0"/>
      <w:sz w:val="18"/>
      <w:szCs w:val="18"/>
    </w:rPr>
  </w:style>
  <w:style w:type="paragraph" w:styleId="14">
    <w:name w:val="annotation text"/>
    <w:basedOn w:val="1"/>
    <w:link w:val="60"/>
    <w:qFormat/>
    <w:uiPriority w:val="0"/>
    <w:pPr>
      <w:jc w:val="left"/>
    </w:pPr>
  </w:style>
  <w:style w:type="paragraph" w:styleId="15">
    <w:name w:val="Body Text 3"/>
    <w:basedOn w:val="1"/>
    <w:link w:val="49"/>
    <w:qFormat/>
    <w:uiPriority w:val="0"/>
    <w:pPr>
      <w:spacing w:after="120"/>
    </w:pPr>
    <w:rPr>
      <w:sz w:val="16"/>
      <w:szCs w:val="20"/>
    </w:rPr>
  </w:style>
  <w:style w:type="paragraph" w:styleId="16">
    <w:name w:val="Body Text"/>
    <w:basedOn w:val="1"/>
    <w:link w:val="65"/>
    <w:qFormat/>
    <w:uiPriority w:val="0"/>
    <w:pPr>
      <w:adjustRightInd w:val="0"/>
      <w:spacing w:after="120" w:line="360" w:lineRule="atLeast"/>
      <w:jc w:val="left"/>
      <w:textAlignment w:val="baseline"/>
    </w:pPr>
    <w:rPr>
      <w:kern w:val="0"/>
      <w:sz w:val="24"/>
      <w:szCs w:val="20"/>
    </w:rPr>
  </w:style>
  <w:style w:type="paragraph" w:styleId="17">
    <w:name w:val="Body Text Indent"/>
    <w:basedOn w:val="1"/>
    <w:link w:val="74"/>
    <w:qFormat/>
    <w:uiPriority w:val="0"/>
    <w:pPr>
      <w:spacing w:line="360" w:lineRule="auto"/>
      <w:ind w:firstLine="480" w:firstLineChars="200"/>
    </w:pPr>
    <w:rPr>
      <w:rFonts w:ascii="宋体"/>
      <w:sz w:val="24"/>
      <w:szCs w:val="20"/>
    </w:rPr>
  </w:style>
  <w:style w:type="paragraph" w:styleId="18">
    <w:name w:val="Block Text"/>
    <w:basedOn w:val="1"/>
    <w:qFormat/>
    <w:uiPriority w:val="0"/>
    <w:pPr>
      <w:spacing w:line="360" w:lineRule="auto"/>
      <w:ind w:left="1155" w:right="3840" w:firstLine="420"/>
    </w:pPr>
    <w:rPr>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2"/>
    <w:qFormat/>
    <w:uiPriority w:val="0"/>
    <w:rPr>
      <w:sz w:val="24"/>
      <w:szCs w:val="20"/>
    </w:rPr>
  </w:style>
  <w:style w:type="paragraph" w:styleId="22">
    <w:name w:val="Body Text Indent 2"/>
    <w:basedOn w:val="1"/>
    <w:link w:val="87"/>
    <w:qFormat/>
    <w:uiPriority w:val="99"/>
    <w:pPr>
      <w:spacing w:after="120" w:line="480" w:lineRule="auto"/>
      <w:ind w:left="420" w:leftChars="200"/>
    </w:pPr>
    <w:rPr>
      <w:szCs w:val="20"/>
    </w:rPr>
  </w:style>
  <w:style w:type="paragraph" w:styleId="23">
    <w:name w:val="Balloon Text"/>
    <w:basedOn w:val="1"/>
    <w:link w:val="50"/>
    <w:qFormat/>
    <w:uiPriority w:val="0"/>
    <w:rPr>
      <w:kern w:val="0"/>
      <w:sz w:val="18"/>
      <w:szCs w:val="18"/>
    </w:rPr>
  </w:style>
  <w:style w:type="paragraph" w:styleId="24">
    <w:name w:val="footer"/>
    <w:basedOn w:val="1"/>
    <w:link w:val="86"/>
    <w:qFormat/>
    <w:uiPriority w:val="0"/>
    <w:pPr>
      <w:tabs>
        <w:tab w:val="center" w:pos="4153"/>
        <w:tab w:val="right" w:pos="8306"/>
      </w:tabs>
      <w:snapToGrid w:val="0"/>
      <w:jc w:val="left"/>
    </w:pPr>
    <w:rPr>
      <w:kern w:val="0"/>
      <w:sz w:val="18"/>
      <w:szCs w:val="18"/>
    </w:rPr>
  </w:style>
  <w:style w:type="paragraph" w:styleId="25">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3"/>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4"/>
    <w:next w:val="14"/>
    <w:link w:val="57"/>
    <w:qFormat/>
    <w:uiPriority w:val="0"/>
    <w:rPr>
      <w:b/>
      <w:bCs/>
    </w:rPr>
  </w:style>
  <w:style w:type="paragraph" w:styleId="31">
    <w:name w:val="Body Text First Indent"/>
    <w:basedOn w:val="16"/>
    <w:link w:val="53"/>
    <w:qFormat/>
    <w:uiPriority w:val="0"/>
    <w:pPr>
      <w:ind w:firstLine="420" w:firstLineChars="100"/>
    </w:pPr>
  </w:style>
  <w:style w:type="paragraph" w:styleId="32">
    <w:name w:val="Body Text First Indent 2"/>
    <w:basedOn w:val="17"/>
    <w:qFormat/>
    <w:uiPriority w:val="99"/>
    <w:pPr>
      <w:tabs>
        <w:tab w:val="left" w:pos="945"/>
        <w:tab w:val="left" w:pos="1155"/>
      </w:tabs>
      <w:spacing w:after="120"/>
      <w:ind w:left="420" w:leftChars="200" w:firstLine="42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8"/>
    <w:qFormat/>
    <w:uiPriority w:val="0"/>
    <w:rPr>
      <w:rFonts w:ascii="Times New Roman" w:hAnsi="Times New Roman"/>
      <w:b/>
      <w:bCs/>
      <w:sz w:val="24"/>
      <w:szCs w:val="24"/>
    </w:rPr>
  </w:style>
  <w:style w:type="character" w:customStyle="1" w:styleId="43">
    <w:name w:val="正文文本 2 Char"/>
    <w:link w:val="28"/>
    <w:qFormat/>
    <w:uiPriority w:val="0"/>
    <w:rPr>
      <w:rFonts w:ascii="Times New Roman" w:hAnsi="Times New Roman"/>
      <w:sz w:val="24"/>
    </w:rPr>
  </w:style>
  <w:style w:type="character" w:customStyle="1" w:styleId="44">
    <w:name w:val="标题 9 Char"/>
    <w:link w:val="10"/>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7"/>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5"/>
    <w:qFormat/>
    <w:uiPriority w:val="0"/>
    <w:rPr>
      <w:rFonts w:ascii="Times New Roman" w:hAnsi="Times New Roman"/>
      <w:kern w:val="2"/>
      <w:sz w:val="16"/>
    </w:rPr>
  </w:style>
  <w:style w:type="character" w:customStyle="1" w:styleId="50">
    <w:name w:val="批注框文本 Char"/>
    <w:link w:val="23"/>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1"/>
    <w:qFormat/>
    <w:uiPriority w:val="0"/>
    <w:rPr>
      <w:sz w:val="24"/>
    </w:rPr>
  </w:style>
  <w:style w:type="character" w:customStyle="1" w:styleId="54">
    <w:name w:val="标题 4 Char"/>
    <w:link w:val="5"/>
    <w:qFormat/>
    <w:uiPriority w:val="0"/>
    <w:rPr>
      <w:rFonts w:ascii="Arial" w:hAnsi="Arial" w:eastAsia="黑体"/>
      <w:b/>
      <w:bCs/>
      <w:sz w:val="28"/>
      <w:szCs w:val="28"/>
    </w:rPr>
  </w:style>
  <w:style w:type="character" w:customStyle="1" w:styleId="55">
    <w:name w:val="纯文本 Char"/>
    <w:link w:val="20"/>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0"/>
    <w:qFormat/>
    <w:uiPriority w:val="0"/>
    <w:rPr>
      <w:b/>
      <w:bCs/>
      <w:kern w:val="2"/>
      <w:sz w:val="21"/>
      <w:szCs w:val="22"/>
    </w:rPr>
  </w:style>
  <w:style w:type="character" w:customStyle="1" w:styleId="58">
    <w:name w:val="标题 3 Char"/>
    <w:link w:val="4"/>
    <w:qFormat/>
    <w:uiPriority w:val="0"/>
    <w:rPr>
      <w:rFonts w:ascii="Times New Roman" w:hAnsi="Times New Roman"/>
      <w:b/>
      <w:kern w:val="2"/>
      <w:sz w:val="32"/>
    </w:rPr>
  </w:style>
  <w:style w:type="character" w:customStyle="1" w:styleId="59">
    <w:name w:val="标题 5 Char"/>
    <w:link w:val="6"/>
    <w:qFormat/>
    <w:uiPriority w:val="0"/>
    <w:rPr>
      <w:rFonts w:ascii="Times New Roman" w:hAnsi="Times New Roman"/>
      <w:b/>
      <w:bCs/>
      <w:sz w:val="28"/>
      <w:szCs w:val="28"/>
    </w:rPr>
  </w:style>
  <w:style w:type="character" w:customStyle="1" w:styleId="60">
    <w:name w:val="批注文字 Char"/>
    <w:link w:val="14"/>
    <w:qFormat/>
    <w:uiPriority w:val="0"/>
    <w:rPr>
      <w:kern w:val="2"/>
      <w:sz w:val="21"/>
      <w:szCs w:val="22"/>
    </w:rPr>
  </w:style>
  <w:style w:type="character" w:customStyle="1" w:styleId="61">
    <w:name w:val="标题 1 Char"/>
    <w:link w:val="2"/>
    <w:qFormat/>
    <w:uiPriority w:val="9"/>
    <w:rPr>
      <w:rFonts w:ascii="Times New Roman" w:hAnsi="Times New Roman"/>
      <w:b/>
      <w:kern w:val="44"/>
      <w:sz w:val="44"/>
    </w:rPr>
  </w:style>
  <w:style w:type="character" w:customStyle="1" w:styleId="62">
    <w:name w:val="日期 Char"/>
    <w:link w:val="21"/>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6"/>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3"/>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7"/>
    <w:qFormat/>
    <w:uiPriority w:val="0"/>
    <w:rPr>
      <w:rFonts w:ascii="Arial" w:hAnsi="Arial" w:eastAsia="黑体"/>
      <w:b/>
      <w:bCs/>
      <w:sz w:val="24"/>
      <w:szCs w:val="24"/>
    </w:rPr>
  </w:style>
  <w:style w:type="character" w:customStyle="1" w:styleId="73">
    <w:name w:val="页眉 Char"/>
    <w:link w:val="25"/>
    <w:qFormat/>
    <w:uiPriority w:val="0"/>
    <w:rPr>
      <w:sz w:val="18"/>
      <w:szCs w:val="18"/>
    </w:rPr>
  </w:style>
  <w:style w:type="character" w:customStyle="1" w:styleId="74">
    <w:name w:val="正文文本缩进 Char"/>
    <w:link w:val="17"/>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3"/>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9"/>
    <w:qFormat/>
    <w:uiPriority w:val="0"/>
    <w:rPr>
      <w:rFonts w:ascii="Arial" w:hAnsi="Arial" w:eastAsia="黑体"/>
      <w:sz w:val="24"/>
      <w:szCs w:val="24"/>
    </w:rPr>
  </w:style>
  <w:style w:type="character" w:customStyle="1" w:styleId="86">
    <w:name w:val="页脚 Char"/>
    <w:link w:val="24"/>
    <w:qFormat/>
    <w:uiPriority w:val="0"/>
    <w:rPr>
      <w:sz w:val="18"/>
      <w:szCs w:val="18"/>
    </w:rPr>
  </w:style>
  <w:style w:type="character" w:customStyle="1" w:styleId="87">
    <w:name w:val="正文文本缩进 2 Char"/>
    <w:link w:val="22"/>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3"/>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2"/>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7</TotalTime>
  <ScaleCrop>false</ScaleCrop>
  <LinksUpToDate>false</LinksUpToDate>
  <CharactersWithSpaces>31078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长葛市公共资源交易中心:王丹丹</cp:lastModifiedBy>
  <cp:lastPrinted>2019-08-14T05:16:00Z</cp:lastPrinted>
  <dcterms:modified xsi:type="dcterms:W3CDTF">2019-11-29T01:29:54Z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