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华文中宋" w:eastAsia="华文中宋"/>
          <w:sz w:val="52"/>
          <w:szCs w:val="52"/>
        </w:rPr>
      </w:pPr>
    </w:p>
    <w:p>
      <w:pPr>
        <w:jc w:val="center"/>
        <w:rPr>
          <w:rFonts w:hAnsi="宋体"/>
          <w:b/>
          <w:bCs/>
          <w:sz w:val="52"/>
          <w:szCs w:val="52"/>
        </w:rPr>
      </w:pPr>
      <w:r>
        <w:rPr>
          <w:rFonts w:hint="eastAsia" w:hAnsi="宋体"/>
          <w:b/>
          <w:bCs/>
          <w:sz w:val="52"/>
          <w:szCs w:val="52"/>
        </w:rPr>
        <w:t>建安区</w:t>
      </w:r>
      <w:r>
        <w:rPr>
          <w:rFonts w:hAnsi="宋体"/>
          <w:b/>
          <w:bCs/>
          <w:sz w:val="52"/>
          <w:szCs w:val="52"/>
        </w:rPr>
        <w:t>建设工程</w:t>
      </w:r>
    </w:p>
    <w:p>
      <w:pPr>
        <w:jc w:val="center"/>
        <w:rPr>
          <w:rFonts w:hAnsi="宋体"/>
          <w:b/>
          <w:bCs/>
          <w:sz w:val="56"/>
          <w:szCs w:val="56"/>
        </w:rPr>
      </w:pPr>
    </w:p>
    <w:p>
      <w:pPr>
        <w:jc w:val="center"/>
        <w:rPr>
          <w:rFonts w:hAnsi="宋体"/>
          <w:b/>
          <w:bCs/>
          <w:sz w:val="52"/>
          <w:szCs w:val="52"/>
        </w:rPr>
      </w:pPr>
    </w:p>
    <w:p>
      <w:pPr>
        <w:jc w:val="center"/>
        <w:rPr>
          <w:rFonts w:hAnsi="宋体"/>
          <w:b/>
          <w:bCs/>
          <w:sz w:val="52"/>
          <w:szCs w:val="52"/>
        </w:rPr>
      </w:pPr>
    </w:p>
    <w:p>
      <w:pPr>
        <w:jc w:val="center"/>
        <w:rPr>
          <w:rFonts w:hAnsi="宋体"/>
          <w:b/>
          <w:bCs/>
          <w:sz w:val="52"/>
          <w:szCs w:val="52"/>
        </w:rPr>
      </w:pPr>
      <w:r>
        <w:rPr>
          <w:rFonts w:hAnsi="宋体"/>
          <w:b/>
          <w:bCs/>
          <w:sz w:val="52"/>
          <w:szCs w:val="52"/>
        </w:rPr>
        <w:t>招</w:t>
      </w:r>
    </w:p>
    <w:p>
      <w:pPr>
        <w:jc w:val="center"/>
        <w:rPr>
          <w:rFonts w:hAnsi="宋体"/>
          <w:b/>
          <w:bCs/>
          <w:sz w:val="52"/>
          <w:szCs w:val="52"/>
        </w:rPr>
      </w:pPr>
      <w:r>
        <w:rPr>
          <w:rFonts w:hAnsi="宋体"/>
          <w:b/>
          <w:bCs/>
          <w:sz w:val="52"/>
          <w:szCs w:val="52"/>
        </w:rPr>
        <w:t>标</w:t>
      </w:r>
    </w:p>
    <w:p>
      <w:pPr>
        <w:jc w:val="center"/>
        <w:rPr>
          <w:rFonts w:hAnsi="宋体"/>
          <w:b/>
          <w:bCs/>
          <w:sz w:val="52"/>
          <w:szCs w:val="52"/>
        </w:rPr>
      </w:pPr>
      <w:r>
        <w:rPr>
          <w:rFonts w:hAnsi="宋体"/>
          <w:b/>
          <w:bCs/>
          <w:sz w:val="52"/>
          <w:szCs w:val="52"/>
        </w:rPr>
        <w:t>文</w:t>
      </w:r>
    </w:p>
    <w:p>
      <w:pPr>
        <w:jc w:val="center"/>
        <w:rPr>
          <w:rFonts w:hAnsi="宋体"/>
          <w:b/>
          <w:bCs/>
          <w:sz w:val="52"/>
          <w:szCs w:val="52"/>
        </w:rPr>
      </w:pPr>
      <w:r>
        <w:rPr>
          <w:rFonts w:hAnsi="宋体"/>
          <w:b/>
          <w:bCs/>
          <w:sz w:val="52"/>
          <w:szCs w:val="52"/>
        </w:rPr>
        <w:t>件</w:t>
      </w:r>
    </w:p>
    <w:p>
      <w:pPr>
        <w:jc w:val="center"/>
        <w:rPr>
          <w:rFonts w:hAnsi="宋体"/>
          <w:sz w:val="32"/>
          <w:szCs w:val="32"/>
        </w:rPr>
      </w:pPr>
    </w:p>
    <w:p>
      <w:pPr>
        <w:jc w:val="center"/>
        <w:rPr>
          <w:rFonts w:hAnsi="宋体"/>
          <w:sz w:val="32"/>
          <w:szCs w:val="32"/>
        </w:rPr>
      </w:pPr>
    </w:p>
    <w:p>
      <w:pPr>
        <w:rPr>
          <w:rFonts w:hAnsi="宋体"/>
        </w:rPr>
      </w:pPr>
    </w:p>
    <w:p>
      <w:pPr>
        <w:rPr>
          <w:rFonts w:hAnsi="宋体"/>
        </w:rPr>
      </w:pPr>
    </w:p>
    <w:p>
      <w:pPr>
        <w:rPr>
          <w:rFonts w:hAnsi="宋体"/>
          <w:sz w:val="32"/>
          <w:szCs w:val="32"/>
        </w:rPr>
      </w:pPr>
    </w:p>
    <w:p>
      <w:pPr>
        <w:jc w:val="center"/>
        <w:rPr>
          <w:rFonts w:hAnsi="宋体"/>
          <w:sz w:val="32"/>
          <w:szCs w:val="32"/>
        </w:rPr>
      </w:pPr>
    </w:p>
    <w:p>
      <w:pPr>
        <w:spacing w:line="360" w:lineRule="auto"/>
        <w:ind w:firstLine="964" w:firstLineChars="300"/>
        <w:jc w:val="left"/>
        <w:rPr>
          <w:rFonts w:hAnsi="宋体"/>
          <w:b/>
          <w:bCs/>
          <w:sz w:val="32"/>
          <w:szCs w:val="32"/>
        </w:rPr>
      </w:pPr>
      <w:r>
        <w:rPr>
          <w:rFonts w:hAnsi="宋体"/>
          <w:b/>
          <w:bCs/>
          <w:sz w:val="32"/>
          <w:szCs w:val="32"/>
        </w:rPr>
        <w:t>项目编号：</w:t>
      </w:r>
      <w:r>
        <w:rPr>
          <w:rFonts w:hint="eastAsia" w:hAnsi="宋体"/>
          <w:b/>
          <w:bCs/>
          <w:sz w:val="32"/>
          <w:szCs w:val="32"/>
        </w:rPr>
        <w:t>建安建工公字</w:t>
      </w:r>
      <w:r>
        <w:rPr>
          <w:rFonts w:hint="eastAsia" w:hAnsi="宋体" w:cs="楷体"/>
          <w:b/>
          <w:bCs/>
          <w:sz w:val="32"/>
          <w:szCs w:val="32"/>
        </w:rPr>
        <w:t>〔2019〕210</w:t>
      </w:r>
      <w:r>
        <w:rPr>
          <w:rFonts w:hint="eastAsia" w:hAnsi="宋体"/>
          <w:b/>
          <w:bCs/>
          <w:sz w:val="32"/>
          <w:szCs w:val="32"/>
        </w:rPr>
        <w:t>号</w:t>
      </w:r>
    </w:p>
    <w:p>
      <w:pPr>
        <w:spacing w:line="360" w:lineRule="auto"/>
        <w:ind w:firstLine="964" w:firstLineChars="300"/>
        <w:jc w:val="left"/>
        <w:rPr>
          <w:rFonts w:hAnsi="宋体"/>
          <w:b/>
          <w:bCs/>
          <w:sz w:val="32"/>
          <w:szCs w:val="32"/>
        </w:rPr>
      </w:pPr>
      <w:r>
        <w:rPr>
          <w:rFonts w:hAnsi="宋体"/>
          <w:b/>
          <w:bCs/>
          <w:sz w:val="32"/>
          <w:szCs w:val="32"/>
        </w:rPr>
        <w:t>项目名称：</w:t>
      </w:r>
      <w:r>
        <w:rPr>
          <w:rFonts w:hint="eastAsia" w:hAnsi="宋体"/>
          <w:b/>
          <w:bCs/>
          <w:sz w:val="32"/>
          <w:szCs w:val="32"/>
        </w:rPr>
        <w:t>陈曹乡东靳庄村美丽乡村建设项目工程</w:t>
      </w:r>
    </w:p>
    <w:p>
      <w:pPr>
        <w:spacing w:line="360" w:lineRule="auto"/>
        <w:ind w:firstLine="964" w:firstLineChars="300"/>
        <w:jc w:val="left"/>
        <w:rPr>
          <w:rFonts w:hAnsi="宋体"/>
          <w:b/>
          <w:bCs/>
          <w:sz w:val="32"/>
          <w:szCs w:val="32"/>
        </w:rPr>
      </w:pPr>
      <w:r>
        <w:rPr>
          <w:rFonts w:hAnsi="宋体"/>
          <w:b/>
          <w:bCs/>
          <w:sz w:val="32"/>
          <w:szCs w:val="32"/>
        </w:rPr>
        <w:t>招</w:t>
      </w:r>
      <w:r>
        <w:rPr>
          <w:rFonts w:hint="eastAsia" w:hAnsi="宋体"/>
          <w:b/>
          <w:bCs/>
          <w:sz w:val="32"/>
          <w:szCs w:val="32"/>
        </w:rPr>
        <w:t xml:space="preserve"> </w:t>
      </w:r>
      <w:r>
        <w:rPr>
          <w:rFonts w:hAnsi="宋体"/>
          <w:b/>
          <w:bCs/>
          <w:sz w:val="32"/>
          <w:szCs w:val="32"/>
        </w:rPr>
        <w:t>标</w:t>
      </w:r>
      <w:r>
        <w:rPr>
          <w:rFonts w:hint="eastAsia" w:hAnsi="宋体"/>
          <w:b/>
          <w:bCs/>
          <w:sz w:val="32"/>
          <w:szCs w:val="32"/>
        </w:rPr>
        <w:t xml:space="preserve"> </w:t>
      </w:r>
      <w:r>
        <w:rPr>
          <w:rFonts w:hAnsi="宋体"/>
          <w:b/>
          <w:bCs/>
          <w:sz w:val="32"/>
          <w:szCs w:val="32"/>
        </w:rPr>
        <w:t>人：</w:t>
      </w:r>
      <w:r>
        <w:rPr>
          <w:rFonts w:hint="eastAsia" w:hAnsi="宋体"/>
          <w:b/>
          <w:bCs/>
          <w:sz w:val="32"/>
          <w:szCs w:val="32"/>
          <w:lang w:val="zh-CN"/>
        </w:rPr>
        <w:t>许昌市建安区陈曹乡人民政府</w:t>
      </w:r>
    </w:p>
    <w:p>
      <w:pPr>
        <w:ind w:firstLine="964" w:firstLineChars="300"/>
        <w:rPr>
          <w:rFonts w:hAnsi="宋体"/>
          <w:b/>
          <w:bCs/>
          <w:sz w:val="32"/>
          <w:szCs w:val="32"/>
        </w:rPr>
      </w:pPr>
      <w:r>
        <w:rPr>
          <w:rFonts w:hAnsi="宋体"/>
          <w:b/>
          <w:bCs/>
          <w:sz w:val="32"/>
          <w:szCs w:val="32"/>
        </w:rPr>
        <w:t>代理机构：</w:t>
      </w:r>
      <w:r>
        <w:rPr>
          <w:rFonts w:hint="eastAsia" w:hAnsi="宋体"/>
          <w:b/>
          <w:bCs/>
          <w:sz w:val="32"/>
          <w:szCs w:val="32"/>
          <w:lang w:val="zh-CN"/>
        </w:rPr>
        <w:t>河南建标工程管理有限公司</w:t>
      </w:r>
    </w:p>
    <w:p>
      <w:pPr>
        <w:jc w:val="center"/>
        <w:rPr>
          <w:rFonts w:hAnsi="宋体"/>
          <w:b/>
          <w:bCs/>
          <w:sz w:val="32"/>
          <w:szCs w:val="32"/>
        </w:rPr>
      </w:pPr>
    </w:p>
    <w:p>
      <w:pPr>
        <w:jc w:val="center"/>
        <w:rPr>
          <w:rFonts w:hAnsi="宋体"/>
          <w:b/>
          <w:bCs/>
          <w:sz w:val="16"/>
        </w:rPr>
      </w:pPr>
      <w:r>
        <w:rPr>
          <w:rFonts w:hint="eastAsia" w:hAnsi="宋体"/>
          <w:b/>
          <w:bCs/>
          <w:sz w:val="32"/>
          <w:szCs w:val="32"/>
        </w:rPr>
        <w:t>二〇一九年十一月</w:t>
      </w:r>
    </w:p>
    <w:p>
      <w:pPr>
        <w:ind w:firstLine="4784" w:firstLineChars="1083"/>
        <w:rPr>
          <w:rFonts w:ascii="黑体" w:hAnsi="宋体" w:eastAsia="黑体"/>
          <w:b/>
          <w:sz w:val="44"/>
        </w:rPr>
        <w:sectPr>
          <w:headerReference r:id="rId5" w:type="first"/>
          <w:footerReference r:id="rId8" w:type="first"/>
          <w:headerReference r:id="rId3" w:type="default"/>
          <w:footerReference r:id="rId6" w:type="default"/>
          <w:headerReference r:id="rId4" w:type="even"/>
          <w:footerReference r:id="rId7" w:type="even"/>
          <w:pgSz w:w="11906" w:h="16838"/>
          <w:pgMar w:top="1588" w:right="1554" w:bottom="1418" w:left="1531" w:header="851" w:footer="992" w:gutter="0"/>
          <w:pgNumType w:start="1"/>
          <w:cols w:space="720" w:num="1"/>
          <w:titlePg/>
          <w:docGrid w:linePitch="312" w:charSpace="0"/>
        </w:sectPr>
      </w:pPr>
    </w:p>
    <w:p>
      <w:pPr>
        <w:pStyle w:val="2"/>
        <w:ind w:firstLine="340"/>
      </w:pPr>
    </w:p>
    <w:p>
      <w:pPr>
        <w:jc w:val="center"/>
        <w:rPr>
          <w:rFonts w:ascii="黑体" w:hAnsi="宋体" w:eastAsia="黑体"/>
          <w:b/>
          <w:sz w:val="44"/>
        </w:rPr>
      </w:pPr>
      <w:r>
        <w:rPr>
          <w:rFonts w:hint="eastAsia" w:ascii="黑体" w:hAnsi="宋体" w:eastAsia="黑体"/>
          <w:b/>
          <w:sz w:val="44"/>
        </w:rPr>
        <w:t>目  录</w:t>
      </w:r>
    </w:p>
    <w:p>
      <w:pPr>
        <w:jc w:val="center"/>
        <w:rPr>
          <w:rFonts w:hAnsi="宋体" w:cs="宋体"/>
          <w:b/>
          <w:sz w:val="32"/>
        </w:rPr>
      </w:pPr>
    </w:p>
    <w:p>
      <w:pPr>
        <w:tabs>
          <w:tab w:val="left" w:leader="hyphen" w:pos="7919"/>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pPr>
      <w:r>
        <w:rPr>
          <w:rFonts w:hint="eastAsia" w:hAnsi="宋体" w:cs="宋体"/>
          <w:b/>
          <w:sz w:val="28"/>
          <w:szCs w:val="22"/>
        </w:rPr>
        <w:t>第六章  图纸电子版（另附）</w:t>
      </w:r>
      <w:r>
        <w:rPr>
          <w:rFonts w:hint="eastAsia" w:ascii="黑体" w:hAnsi="宋体" w:eastAsia="黑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28"/>
        </w:rPr>
      </w:pPr>
      <w:bookmarkStart w:id="0" w:name="_Toc215282124"/>
    </w:p>
    <w:p>
      <w:pPr>
        <w:pStyle w:val="2"/>
        <w:ind w:firstLine="340"/>
      </w:pPr>
    </w:p>
    <w:p>
      <w:pPr>
        <w:pStyle w:val="4"/>
        <w:ind w:left="680" w:firstLine="680"/>
        <w:rPr>
          <w:rFonts w:hint="default"/>
          <w:lang w:eastAsia="zh-CN"/>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snapToGrid w:val="0"/>
        <w:spacing w:beforeLines="50"/>
        <w:rPr>
          <w:rFonts w:hAnsi="宋体" w:cs="黑体"/>
          <w:b/>
          <w:sz w:val="36"/>
          <w:szCs w:val="36"/>
        </w:rPr>
      </w:pPr>
    </w:p>
    <w:p>
      <w:pPr>
        <w:autoSpaceDE w:val="0"/>
        <w:autoSpaceDN w:val="0"/>
        <w:adjustRightInd w:val="0"/>
        <w:spacing w:line="360" w:lineRule="auto"/>
        <w:ind w:firstLine="3534" w:firstLineChars="1100"/>
        <w:rPr>
          <w:rFonts w:hAnsi="宋体" w:cs="宋体"/>
          <w:b/>
          <w:sz w:val="32"/>
          <w:szCs w:val="32"/>
        </w:rPr>
      </w:pPr>
      <w:r>
        <w:rPr>
          <w:rFonts w:hint="eastAsia" w:hAnsi="宋体" w:cs="宋体"/>
          <w:b/>
          <w:sz w:val="32"/>
          <w:szCs w:val="32"/>
        </w:rPr>
        <w:t>第一章 招标公告</w:t>
      </w:r>
    </w:p>
    <w:p>
      <w:pPr>
        <w:autoSpaceDE w:val="0"/>
        <w:autoSpaceDN w:val="0"/>
        <w:adjustRightInd w:val="0"/>
        <w:spacing w:line="360" w:lineRule="auto"/>
        <w:ind w:firstLine="562" w:firstLineChars="200"/>
        <w:jc w:val="center"/>
        <w:outlineLvl w:val="0"/>
        <w:rPr>
          <w:rFonts w:hAnsi="宋体" w:cs="宋体"/>
          <w:b/>
          <w:bCs/>
          <w:sz w:val="28"/>
          <w:szCs w:val="28"/>
        </w:rPr>
      </w:pPr>
      <w:r>
        <w:rPr>
          <w:rFonts w:hint="eastAsia" w:hAnsi="宋体" w:cs="宋体"/>
          <w:b/>
          <w:bCs/>
          <w:sz w:val="28"/>
          <w:szCs w:val="28"/>
        </w:rPr>
        <w:t xml:space="preserve"> 建安建工公字〔2019〕210号</w:t>
      </w:r>
    </w:p>
    <w:p>
      <w:pPr>
        <w:autoSpaceDE w:val="0"/>
        <w:autoSpaceDN w:val="0"/>
        <w:adjustRightInd w:val="0"/>
        <w:spacing w:line="360" w:lineRule="auto"/>
        <w:ind w:firstLine="562" w:firstLineChars="200"/>
        <w:jc w:val="center"/>
        <w:outlineLvl w:val="0"/>
        <w:rPr>
          <w:rFonts w:hAnsi="宋体" w:cs="宋体"/>
          <w:b/>
          <w:bCs/>
          <w:sz w:val="28"/>
          <w:szCs w:val="28"/>
          <w:lang w:val="zh-CN"/>
        </w:rPr>
      </w:pPr>
      <w:r>
        <w:rPr>
          <w:rFonts w:hint="eastAsia" w:hAnsi="宋体" w:cs="宋体"/>
          <w:b/>
          <w:bCs/>
          <w:sz w:val="28"/>
          <w:szCs w:val="28"/>
          <w:lang w:val="zh-CN"/>
        </w:rPr>
        <w:t>许昌市建安区陈曹乡人民政府</w:t>
      </w:r>
    </w:p>
    <w:p>
      <w:pPr>
        <w:autoSpaceDE w:val="0"/>
        <w:autoSpaceDN w:val="0"/>
        <w:adjustRightInd w:val="0"/>
        <w:spacing w:line="360" w:lineRule="auto"/>
        <w:ind w:firstLine="562" w:firstLineChars="200"/>
        <w:jc w:val="center"/>
        <w:outlineLvl w:val="0"/>
        <w:rPr>
          <w:rFonts w:hAnsi="宋体" w:cs="宋体"/>
          <w:b/>
          <w:bCs/>
          <w:sz w:val="28"/>
          <w:szCs w:val="28"/>
        </w:rPr>
      </w:pPr>
      <w:r>
        <w:rPr>
          <w:rFonts w:hint="eastAsia" w:hAnsi="宋体" w:cs="宋体"/>
          <w:b/>
          <w:bCs/>
          <w:sz w:val="28"/>
          <w:szCs w:val="28"/>
        </w:rPr>
        <w:t>陈曹乡东靳庄村美丽乡村建设项目工程</w:t>
      </w:r>
    </w:p>
    <w:p>
      <w:pPr>
        <w:autoSpaceDE w:val="0"/>
        <w:autoSpaceDN w:val="0"/>
        <w:adjustRightInd w:val="0"/>
        <w:spacing w:line="360" w:lineRule="auto"/>
        <w:ind w:firstLine="562" w:firstLineChars="200"/>
        <w:jc w:val="center"/>
        <w:outlineLvl w:val="0"/>
        <w:rPr>
          <w:rFonts w:hAnsi="宋体" w:cs="宋体"/>
          <w:b/>
          <w:bCs/>
          <w:sz w:val="28"/>
          <w:szCs w:val="28"/>
        </w:rPr>
      </w:pPr>
      <w:r>
        <w:rPr>
          <w:rFonts w:hAnsi="宋体" w:cs="宋体"/>
          <w:b/>
          <w:bCs/>
          <w:sz w:val="28"/>
          <w:szCs w:val="28"/>
        </w:rPr>
        <w:t>公开招标公告</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一、</w:t>
      </w:r>
      <w:r>
        <w:rPr>
          <w:rFonts w:hAnsi="宋体" w:cs="宋体"/>
          <w:sz w:val="24"/>
          <w:szCs w:val="24"/>
        </w:rPr>
        <w:t>项目概况</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1、项目编号：</w:t>
      </w:r>
      <w:r>
        <w:rPr>
          <w:rFonts w:hint="eastAsia" w:hAnsi="宋体" w:cs="宋体"/>
          <w:sz w:val="24"/>
          <w:szCs w:val="24"/>
        </w:rPr>
        <w:t>建安建工公字〔2019〕210 号</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2、项目名称：</w:t>
      </w:r>
      <w:r>
        <w:rPr>
          <w:rFonts w:hint="eastAsia" w:hAnsi="宋体" w:cs="宋体"/>
          <w:sz w:val="24"/>
          <w:szCs w:val="24"/>
        </w:rPr>
        <w:t>陈曹乡东靳庄村美丽乡村建设项目工程</w:t>
      </w:r>
    </w:p>
    <w:p>
      <w:pPr>
        <w:autoSpaceDE w:val="0"/>
        <w:autoSpaceDN w:val="0"/>
        <w:adjustRightInd w:val="0"/>
        <w:spacing w:line="360" w:lineRule="auto"/>
        <w:ind w:firstLine="480" w:firstLineChars="200"/>
        <w:jc w:val="left"/>
        <w:outlineLvl w:val="0"/>
        <w:rPr>
          <w:rFonts w:hAnsi="宋体" w:cs="宋体"/>
          <w:sz w:val="24"/>
          <w:szCs w:val="24"/>
          <w:lang w:val="zh-CN"/>
        </w:rPr>
      </w:pPr>
      <w:r>
        <w:rPr>
          <w:rFonts w:hAnsi="宋体" w:cs="宋体"/>
          <w:sz w:val="24"/>
          <w:szCs w:val="24"/>
        </w:rPr>
        <w:t>3、招标单位：</w:t>
      </w:r>
      <w:r>
        <w:rPr>
          <w:rFonts w:hint="eastAsia" w:hAnsi="宋体" w:cs="宋体"/>
          <w:sz w:val="24"/>
          <w:szCs w:val="24"/>
          <w:lang w:val="zh-CN"/>
        </w:rPr>
        <w:t>许昌市建安区陈曹乡人民政府</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4、项目简介：</w:t>
      </w:r>
      <w:r>
        <w:rPr>
          <w:rFonts w:hint="eastAsia" w:hAnsi="宋体" w:cs="宋体"/>
          <w:sz w:val="24"/>
          <w:szCs w:val="24"/>
        </w:rPr>
        <w:t>陈曹乡东靳庄村美丽乡村建设项目工程，包含道路工程、文化广场工程、亮化工程3项。包含园林工程一项。</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5、资金预算：</w:t>
      </w:r>
      <w:r>
        <w:rPr>
          <w:rFonts w:hint="eastAsia" w:hAnsi="宋体" w:cs="宋体"/>
          <w:sz w:val="24"/>
          <w:szCs w:val="24"/>
        </w:rPr>
        <w:t>2989664.7元。</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6、计划工期：</w:t>
      </w:r>
      <w:r>
        <w:rPr>
          <w:rFonts w:hint="eastAsia" w:hAnsi="宋体" w:cs="宋体"/>
          <w:sz w:val="24"/>
          <w:szCs w:val="24"/>
        </w:rPr>
        <w:t>90日历天。</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7、质量要求：</w:t>
      </w:r>
      <w:r>
        <w:rPr>
          <w:rFonts w:hint="eastAsia" w:hAnsi="宋体" w:cs="宋体"/>
          <w:sz w:val="24"/>
          <w:szCs w:val="24"/>
        </w:rPr>
        <w:t>合格（符合国家现行的验收规范和标准）。</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二、投标人资格要求</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1、投标单位须具备建设行政主管部门颁发的市政公用工程施工总承包叁级及以上资质,具有有效的安全生产许可证。</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2、</w:t>
      </w:r>
      <w:r>
        <w:rPr>
          <w:rFonts w:hAnsi="宋体" w:cs="宋体"/>
          <w:sz w:val="24"/>
          <w:szCs w:val="24"/>
        </w:rPr>
        <w:t>拟派项目负责人应具备</w:t>
      </w:r>
      <w:r>
        <w:rPr>
          <w:rFonts w:hint="eastAsia" w:hAnsi="宋体" w:cs="宋体"/>
          <w:sz w:val="24"/>
          <w:szCs w:val="24"/>
        </w:rPr>
        <w:t>市政公用</w:t>
      </w:r>
      <w:r>
        <w:rPr>
          <w:rFonts w:hAnsi="宋体" w:cs="宋体"/>
          <w:sz w:val="24"/>
          <w:szCs w:val="24"/>
        </w:rPr>
        <w:t>工程</w:t>
      </w:r>
      <w:r>
        <w:rPr>
          <w:rFonts w:hint="eastAsia" w:hAnsi="宋体"/>
          <w:sz w:val="24"/>
        </w:rPr>
        <w:t>专业贰级及以上注册建造师执业资格证和项目负责人安全生产考核合格证，</w:t>
      </w:r>
      <w:r>
        <w:rPr>
          <w:rFonts w:hint="eastAsia" w:hAnsi="宋体"/>
          <w:sz w:val="24"/>
          <w:szCs w:val="24"/>
        </w:rPr>
        <w:t>且未承担其他在施建设工程</w:t>
      </w:r>
      <w:r>
        <w:rPr>
          <w:rFonts w:hint="eastAsia"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3、不接受失信被执行人的投标；</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4、不接受投标人被“信用中国”和“信用河南”网站信用信息栏列入黑名单，以及被“国家企业信用信息公示系统”列入经营异常名录或严重失信黑名单的投标。</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5、不接受联合体投标。</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6、本次招标实行资格后审。</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三、投标报名</w:t>
      </w:r>
      <w:r>
        <w:rPr>
          <w:rFonts w:hint="eastAsia" w:hAnsi="宋体" w:cs="宋体"/>
          <w:sz w:val="24"/>
          <w:szCs w:val="24"/>
        </w:rPr>
        <w:t>时间及方式</w:t>
      </w:r>
    </w:p>
    <w:p>
      <w:pPr>
        <w:autoSpaceDE w:val="0"/>
        <w:autoSpaceDN w:val="0"/>
        <w:adjustRightInd w:val="0"/>
        <w:snapToGrid w:val="0"/>
        <w:spacing w:line="360" w:lineRule="auto"/>
        <w:ind w:firstLine="480" w:firstLineChars="200"/>
        <w:jc w:val="left"/>
        <w:outlineLvl w:val="0"/>
        <w:rPr>
          <w:rFonts w:hAnsi="宋体" w:cs="宋体"/>
          <w:sz w:val="24"/>
          <w:szCs w:val="24"/>
        </w:rPr>
      </w:pPr>
      <w:r>
        <w:rPr>
          <w:rFonts w:hAnsi="宋体" w:cs="宋体"/>
          <w:sz w:val="24"/>
          <w:szCs w:val="24"/>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napToGrid w:val="0"/>
        <w:spacing w:line="360" w:lineRule="auto"/>
        <w:jc w:val="left"/>
        <w:outlineLvl w:val="0"/>
        <w:rPr>
          <w:rFonts w:hAnsi="宋体" w:cs="宋体"/>
          <w:sz w:val="24"/>
          <w:szCs w:val="24"/>
        </w:rPr>
      </w:pPr>
      <w:r>
        <w:rPr>
          <w:rFonts w:hint="eastAsia" w:hAnsi="宋体" w:cs="宋体"/>
          <w:sz w:val="24"/>
          <w:szCs w:val="24"/>
        </w:rPr>
        <w:t xml:space="preserve">   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jc w:val="left"/>
        <w:outlineLvl w:val="0"/>
        <w:rPr>
          <w:rFonts w:hAnsi="宋体" w:cs="宋体"/>
          <w:color w:val="FF0000"/>
          <w:sz w:val="24"/>
          <w:szCs w:val="24"/>
        </w:rPr>
      </w:pPr>
      <w:r>
        <w:rPr>
          <w:rFonts w:hAnsi="宋体" w:cs="宋体"/>
          <w:sz w:val="24"/>
          <w:szCs w:val="24"/>
        </w:rPr>
        <w:t>四、招标文件</w:t>
      </w:r>
      <w:r>
        <w:rPr>
          <w:rFonts w:hint="eastAsia" w:hAnsi="宋体" w:cs="宋体"/>
          <w:sz w:val="24"/>
          <w:szCs w:val="24"/>
        </w:rPr>
        <w:t>、图纸和工程量清单的获取</w:t>
      </w:r>
      <w:r>
        <w:rPr>
          <w:rFonts w:hint="eastAsia" w:hAnsi="宋体" w:cs="宋体"/>
          <w:color w:val="FF0000"/>
          <w:sz w:val="24"/>
          <w:szCs w:val="24"/>
        </w:rPr>
        <w:t xml:space="preserve">    </w:t>
      </w:r>
    </w:p>
    <w:p>
      <w:pPr>
        <w:autoSpaceDE w:val="0"/>
        <w:autoSpaceDN w:val="0"/>
        <w:adjustRightInd w:val="0"/>
        <w:spacing w:line="360" w:lineRule="auto"/>
        <w:jc w:val="left"/>
        <w:outlineLvl w:val="0"/>
        <w:rPr>
          <w:rFonts w:hint="eastAsia" w:hAnsi="宋体" w:cs="宋体"/>
          <w:sz w:val="24"/>
          <w:szCs w:val="24"/>
        </w:rPr>
      </w:pPr>
      <w:r>
        <w:rPr>
          <w:rFonts w:hint="eastAsia" w:hAnsi="宋体" w:cs="宋体"/>
          <w:color w:val="FF0000"/>
          <w:sz w:val="24"/>
          <w:szCs w:val="24"/>
        </w:rPr>
        <w:t xml:space="preserve">   </w:t>
      </w:r>
      <w:r>
        <w:rPr>
          <w:rFonts w:hint="eastAsia" w:hAnsi="宋体" w:cs="宋体"/>
          <w:sz w:val="24"/>
          <w:szCs w:val="24"/>
        </w:rPr>
        <w:t xml:space="preserve"> 1、招标文件、图纸和工程量清单的获取：投标人于投标文件递交截止时间前均可在《全国公共资源交易平台（河南省·许昌市）》（http://ggzy.xuchang.gov.cn/），通过“投标人/供应商登录” 入口自行下载。</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2、招标文件每套售价100元/套，递交投标文件时缴纳给招标代理机构，售后不退。</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五、投标</w:t>
      </w:r>
      <w:r>
        <w:rPr>
          <w:rFonts w:hint="eastAsia" w:hAnsi="宋体" w:cs="宋体"/>
          <w:sz w:val="24"/>
          <w:szCs w:val="24"/>
        </w:rPr>
        <w:t>文件的递交</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1、本项目为全流程电子化交易项目，须提交电子投标文件和电子介质存储的投标文件。</w:t>
      </w:r>
    </w:p>
    <w:p>
      <w:pPr>
        <w:widowControl/>
        <w:spacing w:line="360" w:lineRule="auto"/>
        <w:ind w:firstLine="480" w:firstLineChars="200"/>
        <w:rPr>
          <w:rFonts w:hAnsi="宋体"/>
          <w:bCs/>
          <w:sz w:val="24"/>
        </w:rPr>
      </w:pPr>
      <w:r>
        <w:rPr>
          <w:rFonts w:hint="eastAsia" w:hAnsi="宋体"/>
          <w:bCs/>
          <w:sz w:val="24"/>
        </w:rPr>
        <w:t>2、投标文件提交的截止时间及开标时间：2019年12月 20  日9时30分。</w:t>
      </w:r>
    </w:p>
    <w:p>
      <w:pPr>
        <w:widowControl/>
        <w:spacing w:line="360" w:lineRule="auto"/>
        <w:ind w:firstLine="480" w:firstLineChars="200"/>
        <w:rPr>
          <w:rFonts w:hAnsi="宋体"/>
          <w:bCs/>
          <w:sz w:val="24"/>
        </w:rPr>
      </w:pPr>
      <w:r>
        <w:rPr>
          <w:rFonts w:hint="eastAsia" w:hAnsi="宋体"/>
          <w:bCs/>
          <w:sz w:val="24"/>
        </w:rPr>
        <w:t>3、电子投标文件的提交：电子投标文件应在投标文件提交截止时间（开标时间）之前成功提交至《全国公共资源交易平台(河南省▪许昌市)》公共资源交易系统，并同时提交2份使用电子介质存储的备份文件。</w:t>
      </w:r>
    </w:p>
    <w:p>
      <w:pPr>
        <w:autoSpaceDE w:val="0"/>
        <w:autoSpaceDN w:val="0"/>
        <w:adjustRightInd w:val="0"/>
        <w:spacing w:line="360" w:lineRule="auto"/>
        <w:ind w:left="360" w:hanging="360" w:hangingChars="150"/>
        <w:jc w:val="left"/>
        <w:outlineLvl w:val="0"/>
        <w:rPr>
          <w:rFonts w:hAnsi="宋体" w:cs="宋体"/>
          <w:sz w:val="24"/>
          <w:szCs w:val="24"/>
        </w:rPr>
      </w:pPr>
      <w:r>
        <w:rPr>
          <w:rFonts w:hint="eastAsia" w:hAnsi="宋体"/>
          <w:bCs/>
          <w:sz w:val="24"/>
        </w:rPr>
        <w:t xml:space="preserve">    4、电子介质存储的投标文件提交地点</w:t>
      </w:r>
      <w:r>
        <w:rPr>
          <w:rFonts w:hint="eastAsia" w:hAnsi="宋体" w:cs="宋体"/>
          <w:sz w:val="24"/>
        </w:rPr>
        <w:t>：</w:t>
      </w:r>
      <w:r>
        <w:rPr>
          <w:rFonts w:hint="eastAsia" w:hAnsi="宋体" w:cs="宋体"/>
          <w:sz w:val="24"/>
          <w:szCs w:val="24"/>
        </w:rPr>
        <w:t>许昌市建安区新元大道兴业大厦4楼开标</w:t>
      </w:r>
    </w:p>
    <w:p>
      <w:pPr>
        <w:autoSpaceDE w:val="0"/>
        <w:autoSpaceDN w:val="0"/>
        <w:adjustRightInd w:val="0"/>
        <w:spacing w:line="360" w:lineRule="auto"/>
        <w:ind w:left="360" w:hanging="360" w:hangingChars="150"/>
        <w:jc w:val="left"/>
        <w:outlineLvl w:val="0"/>
        <w:rPr>
          <w:rFonts w:hAnsi="宋体" w:cs="宋体"/>
          <w:sz w:val="24"/>
          <w:szCs w:val="24"/>
        </w:rPr>
      </w:pPr>
      <w:r>
        <w:rPr>
          <w:rFonts w:hint="eastAsia" w:hAnsi="宋体" w:cs="宋体"/>
          <w:sz w:val="24"/>
          <w:szCs w:val="24"/>
        </w:rPr>
        <w:t>二室。</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5、未通过【全国公共资源交易平台</w:t>
      </w:r>
      <w:r>
        <w:rPr>
          <w:rFonts w:hAnsi="宋体" w:cs="宋体"/>
          <w:sz w:val="24"/>
          <w:szCs w:val="24"/>
        </w:rPr>
        <w:t>(</w:t>
      </w:r>
      <w:r>
        <w:rPr>
          <w:rFonts w:hint="eastAsia" w:hAnsi="宋体" w:cs="宋体"/>
          <w:sz w:val="24"/>
          <w:szCs w:val="24"/>
        </w:rPr>
        <w:t>河南省</w:t>
      </w:r>
      <w:r>
        <w:rPr>
          <w:rFonts w:hint="eastAsia" w:ascii="MS Mincho" w:hAnsi="MS Mincho" w:eastAsia="MS Mincho" w:cs="MS Mincho"/>
          <w:sz w:val="24"/>
          <w:szCs w:val="24"/>
        </w:rPr>
        <w:t>▪</w:t>
      </w:r>
      <w:r>
        <w:rPr>
          <w:rFonts w:hint="eastAsia" w:hAnsi="宋体" w:cs="宋体"/>
          <w:sz w:val="24"/>
          <w:szCs w:val="24"/>
        </w:rPr>
        <w:t>许昌市</w:t>
      </w:r>
      <w:r>
        <w:rPr>
          <w:rFonts w:hAnsi="宋体" w:cs="宋体"/>
          <w:sz w:val="24"/>
          <w:szCs w:val="24"/>
        </w:rPr>
        <w:t>)</w:t>
      </w:r>
      <w:r>
        <w:rPr>
          <w:rFonts w:hint="eastAsia" w:hAnsi="宋体" w:cs="宋体"/>
          <w:sz w:val="24"/>
          <w:szCs w:val="24"/>
        </w:rPr>
        <w:t>】下载招标文件的投标人，其投标文件将拒收。</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6、逾期送达的或者未送达指定地点的电子介质存储的投标文件的，招标人不予受理。</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六、发布公告的媒介</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本公告同时在《全国公共资源交易平台（河南省·许昌市）》和《河南省电子招标投标公共服务平台》上发布</w:t>
      </w:r>
      <w:r>
        <w:rPr>
          <w:rFonts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七、联系方式</w:t>
      </w:r>
    </w:p>
    <w:p>
      <w:pPr>
        <w:autoSpaceDE w:val="0"/>
        <w:autoSpaceDN w:val="0"/>
        <w:adjustRightInd w:val="0"/>
        <w:spacing w:line="360" w:lineRule="auto"/>
        <w:ind w:firstLine="480" w:firstLineChars="200"/>
        <w:jc w:val="left"/>
        <w:outlineLvl w:val="0"/>
        <w:rPr>
          <w:rFonts w:hAnsi="宋体" w:cs="宋体"/>
          <w:sz w:val="24"/>
          <w:szCs w:val="24"/>
          <w:lang w:val="zh-CN"/>
        </w:rPr>
      </w:pPr>
      <w:r>
        <w:rPr>
          <w:rFonts w:hAnsi="宋体" w:cs="宋体"/>
          <w:sz w:val="24"/>
          <w:szCs w:val="24"/>
        </w:rPr>
        <w:t>招 标 人：</w:t>
      </w:r>
      <w:r>
        <w:rPr>
          <w:rFonts w:hint="eastAsia" w:hAnsi="宋体" w:cs="宋体"/>
          <w:sz w:val="24"/>
          <w:szCs w:val="24"/>
          <w:lang w:val="zh-CN"/>
        </w:rPr>
        <w:t>许昌市建安区陈曹乡人民政府</w:t>
      </w:r>
    </w:p>
    <w:p>
      <w:pPr>
        <w:autoSpaceDE w:val="0"/>
        <w:autoSpaceDN w:val="0"/>
        <w:adjustRightInd w:val="0"/>
        <w:spacing w:line="360" w:lineRule="auto"/>
        <w:ind w:firstLine="480"/>
        <w:jc w:val="left"/>
        <w:outlineLvl w:val="0"/>
        <w:rPr>
          <w:rFonts w:hAnsi="宋体" w:cs="宋体"/>
          <w:sz w:val="24"/>
          <w:szCs w:val="24"/>
        </w:rPr>
      </w:pPr>
      <w:r>
        <w:rPr>
          <w:rFonts w:hint="eastAsia" w:hAnsi="宋体" w:cs="宋体"/>
          <w:sz w:val="24"/>
          <w:szCs w:val="24"/>
        </w:rPr>
        <w:t>项目负责人</w:t>
      </w:r>
      <w:r>
        <w:rPr>
          <w:rFonts w:hAnsi="宋体" w:cs="宋体"/>
          <w:sz w:val="24"/>
          <w:szCs w:val="24"/>
        </w:rPr>
        <w:t>：</w:t>
      </w:r>
      <w:r>
        <w:rPr>
          <w:rFonts w:hint="eastAsia" w:hAnsi="宋体" w:cs="宋体"/>
          <w:sz w:val="24"/>
          <w:szCs w:val="24"/>
        </w:rPr>
        <w:t>李先生</w:t>
      </w: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电    话：</w:t>
      </w:r>
      <w:r>
        <w:rPr>
          <w:rFonts w:hint="eastAsia" w:hAnsi="宋体" w:cs="宋体"/>
          <w:sz w:val="24"/>
          <w:szCs w:val="24"/>
        </w:rPr>
        <w:t>13503741885</w:t>
      </w:r>
    </w:p>
    <w:p>
      <w:pPr>
        <w:autoSpaceDE w:val="0"/>
        <w:autoSpaceDN w:val="0"/>
        <w:adjustRightInd w:val="0"/>
        <w:spacing w:line="360" w:lineRule="auto"/>
        <w:ind w:firstLine="480"/>
        <w:jc w:val="left"/>
        <w:outlineLvl w:val="0"/>
        <w:rPr>
          <w:rFonts w:hAnsi="宋体" w:cs="宋体"/>
          <w:sz w:val="24"/>
          <w:szCs w:val="24"/>
        </w:rPr>
      </w:pP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代理机构：</w:t>
      </w:r>
      <w:r>
        <w:rPr>
          <w:rFonts w:hint="eastAsia" w:hAnsi="宋体" w:cs="宋体"/>
          <w:sz w:val="24"/>
          <w:szCs w:val="24"/>
        </w:rPr>
        <w:t>河南建标工程管理有限公司</w:t>
      </w:r>
    </w:p>
    <w:p>
      <w:pPr>
        <w:autoSpaceDE w:val="0"/>
        <w:autoSpaceDN w:val="0"/>
        <w:adjustRightInd w:val="0"/>
        <w:spacing w:line="360" w:lineRule="auto"/>
        <w:ind w:firstLine="480"/>
        <w:jc w:val="left"/>
        <w:outlineLvl w:val="0"/>
        <w:rPr>
          <w:rFonts w:hAnsi="宋体" w:cs="宋体"/>
          <w:sz w:val="24"/>
          <w:szCs w:val="24"/>
        </w:rPr>
      </w:pPr>
      <w:r>
        <w:rPr>
          <w:rFonts w:hint="eastAsia" w:hAnsi="宋体" w:cs="宋体"/>
          <w:sz w:val="24"/>
          <w:szCs w:val="24"/>
        </w:rPr>
        <w:t>项目负责人：刘女士</w:t>
      </w:r>
    </w:p>
    <w:p>
      <w:pPr>
        <w:autoSpaceDE w:val="0"/>
        <w:autoSpaceDN w:val="0"/>
        <w:adjustRightInd w:val="0"/>
        <w:spacing w:line="360" w:lineRule="auto"/>
        <w:ind w:firstLine="480"/>
        <w:jc w:val="left"/>
        <w:outlineLvl w:val="0"/>
        <w:rPr>
          <w:rFonts w:hAnsi="宋体" w:cs="宋体"/>
          <w:sz w:val="24"/>
          <w:szCs w:val="24"/>
        </w:rPr>
      </w:pPr>
      <w:r>
        <w:rPr>
          <w:rFonts w:hint="eastAsia" w:hAnsi="宋体" w:cs="宋体"/>
          <w:sz w:val="24"/>
          <w:szCs w:val="24"/>
        </w:rPr>
        <w:t>电    话：0374-5138177   17796786185</w:t>
      </w:r>
    </w:p>
    <w:p>
      <w:pPr>
        <w:autoSpaceDE w:val="0"/>
        <w:autoSpaceDN w:val="0"/>
        <w:adjustRightInd w:val="0"/>
        <w:snapToGrid w:val="0"/>
        <w:spacing w:line="360" w:lineRule="auto"/>
        <w:ind w:firstLine="480" w:firstLineChars="200"/>
        <w:jc w:val="left"/>
        <w:outlineLvl w:val="0"/>
        <w:rPr>
          <w:rFonts w:hAnsi="宋体" w:cs="宋体"/>
          <w:sz w:val="24"/>
          <w:szCs w:val="24"/>
        </w:rPr>
      </w:pPr>
    </w:p>
    <w:p>
      <w:pPr>
        <w:pStyle w:val="2"/>
        <w:spacing w:line="360" w:lineRule="auto"/>
        <w:ind w:firstLine="5760" w:firstLineChars="2400"/>
        <w:rPr>
          <w:rFonts w:hAnsi="宋体" w:cs="宋体"/>
          <w:sz w:val="24"/>
          <w:szCs w:val="24"/>
          <w:lang w:val="zh-CN"/>
        </w:rPr>
      </w:pPr>
    </w:p>
    <w:p>
      <w:pPr>
        <w:pStyle w:val="2"/>
        <w:spacing w:line="360" w:lineRule="auto"/>
        <w:ind w:firstLine="5520" w:firstLineChars="2300"/>
        <w:rPr>
          <w:rFonts w:hAnsi="宋体" w:cs="宋体"/>
          <w:sz w:val="24"/>
          <w:szCs w:val="24"/>
          <w:lang w:val="zh-CN"/>
        </w:rPr>
      </w:pPr>
      <w:r>
        <w:rPr>
          <w:rFonts w:hint="eastAsia" w:hAnsi="宋体" w:cs="宋体"/>
          <w:sz w:val="24"/>
          <w:szCs w:val="24"/>
          <w:lang w:val="zh-CN"/>
        </w:rPr>
        <w:t>许昌市建安区陈曹乡人民政府</w:t>
      </w:r>
    </w:p>
    <w:p>
      <w:pPr>
        <w:pStyle w:val="2"/>
        <w:spacing w:line="360" w:lineRule="auto"/>
        <w:ind w:firstLine="6240" w:firstLineChars="2600"/>
        <w:rPr>
          <w:rFonts w:hAnsi="宋体" w:cs="宋体"/>
          <w:sz w:val="24"/>
          <w:szCs w:val="24"/>
        </w:rPr>
      </w:pPr>
      <w:r>
        <w:rPr>
          <w:rFonts w:hint="eastAsia" w:hAnsi="宋体" w:cs="宋体"/>
          <w:sz w:val="24"/>
          <w:szCs w:val="24"/>
        </w:rPr>
        <w:t>2019年11月29 日</w:t>
      </w:r>
    </w:p>
    <w:p>
      <w:pPr>
        <w:pStyle w:val="2"/>
        <w:spacing w:line="360" w:lineRule="auto"/>
        <w:ind w:firstLine="340"/>
      </w:pPr>
    </w:p>
    <w:p>
      <w:pPr>
        <w:spacing w:line="360" w:lineRule="auto"/>
        <w:rPr>
          <w:rFonts w:hAnsi="宋体"/>
          <w:b/>
          <w:sz w:val="24"/>
          <w:szCs w:val="24"/>
        </w:rPr>
      </w:pPr>
      <w:r>
        <w:rPr>
          <w:rFonts w:hint="eastAsia" w:hAnsi="宋体"/>
          <w:b/>
          <w:sz w:val="24"/>
          <w:szCs w:val="24"/>
        </w:rPr>
        <w:t>温馨提示：</w:t>
      </w:r>
    </w:p>
    <w:p>
      <w:pPr>
        <w:tabs>
          <w:tab w:val="left" w:pos="7095"/>
        </w:tabs>
        <w:spacing w:line="360" w:lineRule="auto"/>
        <w:ind w:firstLine="482"/>
        <w:contextualSpacing/>
        <w:rPr>
          <w:rFonts w:hAnsi="宋体"/>
          <w:b/>
          <w:sz w:val="24"/>
          <w:szCs w:val="22"/>
        </w:rPr>
      </w:pPr>
      <w:r>
        <w:rPr>
          <w:rFonts w:hint="eastAsia" w:hAnsi="宋体"/>
          <w:b/>
          <w:sz w:val="24"/>
          <w:szCs w:val="22"/>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szCs w:val="22"/>
        </w:rPr>
        <w:t>1.投标人应按招标文件规定下载、编制、提交电子投标文件。开、评标现</w:t>
      </w:r>
      <w:r>
        <w:rPr>
          <w:rFonts w:hint="eastAsia" w:hAnsi="宋体"/>
          <w:b/>
          <w:sz w:val="24"/>
        </w:rPr>
        <w:t>场不接受投标人递交的电子投标文件以外的其他资料。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3"/>
          <w:rFonts w:ascii="Times New Roman" w:hAnsi="宋体"/>
          <w:color w:val="auto"/>
          <w:sz w:val="24"/>
        </w:rPr>
        <w:t>http://221.14.6.70:8088/ggzy/</w:t>
      </w:r>
      <w:r>
        <w:rPr>
          <w:rStyle w:val="33"/>
          <w:rFonts w:ascii="Times New Roman"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3"/>
          <w:rFonts w:ascii="Times New Roman" w:hAnsi="宋体"/>
          <w:color w:val="auto"/>
          <w:sz w:val="24"/>
        </w:rPr>
        <w:t>http://221.14.6.70:8088/ggzy/</w:t>
      </w:r>
      <w:r>
        <w:rPr>
          <w:rStyle w:val="33"/>
          <w:rFonts w:ascii="Times New Roman"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snapToGrid w:val="0"/>
        <w:spacing w:line="360" w:lineRule="auto"/>
        <w:ind w:left="-170" w:leftChars="-50" w:right="-170" w:rightChars="-5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pStyle w:val="2"/>
        <w:ind w:firstLine="340"/>
      </w:pPr>
    </w:p>
    <w:p>
      <w:pPr>
        <w:tabs>
          <w:tab w:val="left" w:pos="4140"/>
          <w:tab w:val="left" w:pos="4260"/>
        </w:tabs>
        <w:spacing w:line="360" w:lineRule="auto"/>
        <w:ind w:right="-578" w:rightChars="-170" w:firstLine="360" w:firstLineChars="100"/>
        <w:rPr>
          <w:rFonts w:hAnsi="宋体" w:cs="黑体"/>
          <w:b/>
          <w:sz w:val="36"/>
          <w:szCs w:val="36"/>
        </w:rPr>
      </w:pPr>
      <w:r>
        <w:rPr>
          <w:rFonts w:hAnsi="宋体" w:cs="黑体"/>
          <w:sz w:val="36"/>
          <w:szCs w:val="36"/>
        </w:rPr>
        <w:br w:type="page"/>
      </w: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8"/>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8"/>
        <w:gridCol w:w="1571"/>
        <w:gridCol w:w="863"/>
        <w:gridCol w:w="78"/>
        <w:gridCol w:w="525"/>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590" w:type="dxa"/>
            <w:gridSpan w:val="4"/>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278"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招标人</w:t>
            </w:r>
          </w:p>
        </w:tc>
        <w:tc>
          <w:tcPr>
            <w:tcW w:w="6278" w:type="dxa"/>
            <w:gridSpan w:val="2"/>
            <w:vAlign w:val="center"/>
          </w:tcPr>
          <w:p>
            <w:pPr>
              <w:autoSpaceDE w:val="0"/>
              <w:autoSpaceDN w:val="0"/>
              <w:adjustRightInd w:val="0"/>
              <w:spacing w:line="420" w:lineRule="exact"/>
              <w:jc w:val="left"/>
              <w:rPr>
                <w:rFonts w:hAnsi="宋体"/>
                <w:sz w:val="24"/>
                <w:szCs w:val="24"/>
              </w:rPr>
            </w:pPr>
            <w:r>
              <w:rPr>
                <w:rFonts w:hint="eastAsia" w:hAnsi="宋体"/>
                <w:sz w:val="24"/>
                <w:szCs w:val="24"/>
              </w:rPr>
              <w:t>招 标 人：</w:t>
            </w:r>
            <w:r>
              <w:rPr>
                <w:rFonts w:hint="eastAsia" w:hAnsi="宋体"/>
                <w:sz w:val="24"/>
                <w:szCs w:val="24"/>
                <w:lang w:val="zh-CN"/>
              </w:rPr>
              <w:t>许昌市建安区陈曹乡人民政府</w:t>
            </w:r>
          </w:p>
          <w:p>
            <w:pPr>
              <w:autoSpaceDE w:val="0"/>
              <w:autoSpaceDN w:val="0"/>
              <w:adjustRightInd w:val="0"/>
              <w:spacing w:line="420" w:lineRule="exact"/>
              <w:jc w:val="left"/>
              <w:rPr>
                <w:rFonts w:hAnsi="宋体"/>
                <w:sz w:val="24"/>
                <w:szCs w:val="24"/>
              </w:rPr>
            </w:pPr>
            <w:r>
              <w:rPr>
                <w:rFonts w:hint="eastAsia" w:hAnsi="宋体"/>
                <w:sz w:val="24"/>
                <w:szCs w:val="24"/>
              </w:rPr>
              <w:t>项目负责人：李先生</w:t>
            </w:r>
          </w:p>
          <w:p>
            <w:pPr>
              <w:autoSpaceDE w:val="0"/>
              <w:autoSpaceDN w:val="0"/>
              <w:adjustRightInd w:val="0"/>
              <w:spacing w:line="420" w:lineRule="exact"/>
              <w:jc w:val="left"/>
              <w:rPr>
                <w:rFonts w:hAnsi="宋体"/>
                <w:sz w:val="24"/>
              </w:rPr>
            </w:pPr>
            <w:r>
              <w:rPr>
                <w:rFonts w:hint="eastAsia" w:hAnsi="宋体"/>
                <w:sz w:val="24"/>
                <w:szCs w:val="24"/>
              </w:rPr>
              <w:t>电    话：13503741885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招标代理机构</w:t>
            </w:r>
          </w:p>
        </w:tc>
        <w:tc>
          <w:tcPr>
            <w:tcW w:w="6278" w:type="dxa"/>
            <w:gridSpan w:val="2"/>
            <w:vAlign w:val="center"/>
          </w:tcPr>
          <w:p>
            <w:pPr>
              <w:autoSpaceDE w:val="0"/>
              <w:autoSpaceDN w:val="0"/>
              <w:adjustRightInd w:val="0"/>
              <w:spacing w:line="420" w:lineRule="exact"/>
              <w:jc w:val="left"/>
              <w:rPr>
                <w:rFonts w:hAnsi="宋体"/>
                <w:sz w:val="24"/>
                <w:szCs w:val="24"/>
              </w:rPr>
            </w:pPr>
            <w:r>
              <w:rPr>
                <w:rFonts w:hint="eastAsia" w:hAnsi="宋体"/>
                <w:sz w:val="24"/>
                <w:szCs w:val="24"/>
              </w:rPr>
              <w:t>代理机构：河南建标工程管理有限公司</w:t>
            </w:r>
          </w:p>
          <w:p>
            <w:pPr>
              <w:autoSpaceDE w:val="0"/>
              <w:autoSpaceDN w:val="0"/>
              <w:adjustRightInd w:val="0"/>
              <w:spacing w:line="420" w:lineRule="exact"/>
              <w:jc w:val="left"/>
              <w:rPr>
                <w:rFonts w:hAnsi="宋体"/>
                <w:sz w:val="24"/>
                <w:szCs w:val="24"/>
              </w:rPr>
            </w:pPr>
            <w:r>
              <w:rPr>
                <w:rFonts w:hint="eastAsia" w:hAnsi="宋体"/>
                <w:sz w:val="24"/>
                <w:szCs w:val="24"/>
              </w:rPr>
              <w:t>项目负责人：刘女士</w:t>
            </w:r>
          </w:p>
          <w:p>
            <w:pPr>
              <w:autoSpaceDE w:val="0"/>
              <w:autoSpaceDN w:val="0"/>
              <w:adjustRightInd w:val="0"/>
              <w:spacing w:line="420" w:lineRule="exact"/>
              <w:jc w:val="left"/>
              <w:rPr>
                <w:rFonts w:hAnsi="宋体"/>
                <w:sz w:val="24"/>
                <w:szCs w:val="24"/>
              </w:rPr>
            </w:pPr>
            <w:r>
              <w:rPr>
                <w:rFonts w:hint="eastAsia" w:hAnsi="宋体"/>
                <w:sz w:val="24"/>
                <w:szCs w:val="24"/>
              </w:rPr>
              <w:t>电    话：0374-5138177  17796786185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项目名称</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陈曹乡东靳庄村美丽乡村建设项目工程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建设地点</w:t>
            </w:r>
          </w:p>
        </w:tc>
        <w:tc>
          <w:tcPr>
            <w:tcW w:w="6278" w:type="dxa"/>
            <w:gridSpan w:val="2"/>
            <w:vAlign w:val="center"/>
          </w:tcPr>
          <w:p>
            <w:pPr>
              <w:autoSpaceDE w:val="0"/>
              <w:autoSpaceDN w:val="0"/>
              <w:adjustRightInd w:val="0"/>
              <w:spacing w:line="420" w:lineRule="exact"/>
              <w:rPr>
                <w:rFonts w:hAnsi="宋体" w:cs="仿宋_GB2312"/>
                <w:sz w:val="24"/>
                <w:szCs w:val="24"/>
              </w:rPr>
            </w:pPr>
            <w:r>
              <w:rPr>
                <w:rFonts w:hint="eastAsia" w:hAnsi="宋体" w:cs="仿宋_GB2312"/>
                <w:sz w:val="24"/>
                <w:szCs w:val="24"/>
              </w:rPr>
              <w:t>陈曹乡东靳庄村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资金来源</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出资比例</w:t>
            </w:r>
          </w:p>
        </w:tc>
        <w:tc>
          <w:tcPr>
            <w:tcW w:w="6278" w:type="dxa"/>
            <w:gridSpan w:val="2"/>
          </w:tcPr>
          <w:p>
            <w:pPr>
              <w:autoSpaceDE w:val="0"/>
              <w:autoSpaceDN w:val="0"/>
              <w:adjustRightInd w:val="0"/>
              <w:spacing w:line="4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资金落实情况</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招标范围</w:t>
            </w:r>
          </w:p>
        </w:tc>
        <w:tc>
          <w:tcPr>
            <w:tcW w:w="6278" w:type="dxa"/>
            <w:gridSpan w:val="2"/>
            <w:tcBorders>
              <w:bottom w:val="single" w:color="auto" w:sz="4" w:space="0"/>
            </w:tcBorders>
          </w:tcPr>
          <w:p>
            <w:pPr>
              <w:autoSpaceDE w:val="0"/>
              <w:autoSpaceDN w:val="0"/>
              <w:adjustRightInd w:val="0"/>
              <w:spacing w:line="420" w:lineRule="exact"/>
              <w:jc w:val="left"/>
              <w:rPr>
                <w:rFonts w:hAnsi="宋体" w:cs="黑体"/>
                <w:sz w:val="24"/>
              </w:rPr>
            </w:pPr>
            <w:r>
              <w:rPr>
                <w:rFonts w:hint="eastAsia" w:hAnsi="宋体"/>
                <w:sz w:val="24"/>
                <w:szCs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计划工期</w:t>
            </w:r>
          </w:p>
        </w:tc>
        <w:tc>
          <w:tcPr>
            <w:tcW w:w="62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黑体"/>
                <w:sz w:val="24"/>
              </w:rPr>
            </w:pPr>
            <w:r>
              <w:rPr>
                <w:rFonts w:hint="eastAsia" w:hAnsi="宋体" w:cs="仿宋_GB2312"/>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质量要求</w:t>
            </w:r>
          </w:p>
        </w:tc>
        <w:tc>
          <w:tcPr>
            <w:tcW w:w="6278" w:type="dxa"/>
            <w:gridSpan w:val="2"/>
            <w:tcBorders>
              <w:top w:val="single" w:color="auto" w:sz="4" w:space="0"/>
            </w:tcBorders>
            <w:vAlign w:val="center"/>
          </w:tcPr>
          <w:p>
            <w:pPr>
              <w:autoSpaceDE w:val="0"/>
              <w:autoSpaceDN w:val="0"/>
              <w:adjustRightInd w:val="0"/>
              <w:spacing w:line="4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黑体"/>
                <w:sz w:val="24"/>
              </w:rPr>
              <w:t>投标人资质条件</w:t>
            </w:r>
          </w:p>
        </w:tc>
        <w:tc>
          <w:tcPr>
            <w:tcW w:w="6278" w:type="dxa"/>
            <w:gridSpan w:val="2"/>
          </w:tcPr>
          <w:p>
            <w:pPr>
              <w:autoSpaceDE w:val="0"/>
              <w:autoSpaceDN w:val="0"/>
              <w:adjustRightInd w:val="0"/>
              <w:spacing w:line="420" w:lineRule="exact"/>
              <w:ind w:firstLine="482" w:firstLineChars="200"/>
              <w:jc w:val="left"/>
              <w:rPr>
                <w:rFonts w:hAnsi="宋体"/>
                <w:b/>
                <w:bCs/>
                <w:sz w:val="24"/>
              </w:rPr>
            </w:pPr>
            <w:r>
              <w:rPr>
                <w:rFonts w:hint="eastAsia" w:hAnsi="宋体" w:cs="仿宋_GB2312"/>
                <w:b/>
                <w:sz w:val="24"/>
                <w:szCs w:val="22"/>
              </w:rPr>
              <w:t>以本项目招标公告资质要求为准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是否接受联合体投标</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踏勘现场</w:t>
            </w:r>
          </w:p>
        </w:tc>
        <w:tc>
          <w:tcPr>
            <w:tcW w:w="6278"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投标预备会</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590" w:type="dxa"/>
            <w:gridSpan w:val="4"/>
            <w:vAlign w:val="center"/>
          </w:tcPr>
          <w:p>
            <w:pPr>
              <w:autoSpaceDE w:val="0"/>
              <w:autoSpaceDN w:val="0"/>
              <w:adjustRightInd w:val="0"/>
              <w:spacing w:line="360" w:lineRule="exact"/>
              <w:jc w:val="center"/>
              <w:rPr>
                <w:rFonts w:hAnsi="宋体" w:cs="仿宋_GB2312"/>
                <w:sz w:val="24"/>
              </w:rPr>
            </w:pPr>
            <w:r>
              <w:rPr>
                <w:rFonts w:hint="eastAsia" w:hAnsi="宋体" w:cs="仿宋_GB2312"/>
                <w:sz w:val="24"/>
              </w:rPr>
              <w:t>投标人提出问题的截止时间</w:t>
            </w:r>
          </w:p>
        </w:tc>
        <w:tc>
          <w:tcPr>
            <w:tcW w:w="6278" w:type="dxa"/>
            <w:gridSpan w:val="2"/>
            <w:vAlign w:val="center"/>
          </w:tcPr>
          <w:p>
            <w:pPr>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03" w:type="dxa"/>
            <w:vAlign w:val="center"/>
          </w:tcPr>
          <w:p>
            <w:pPr>
              <w:jc w:val="center"/>
              <w:rPr>
                <w:rFonts w:hAnsi="宋体"/>
                <w:sz w:val="24"/>
              </w:rPr>
            </w:pPr>
            <w:r>
              <w:rPr>
                <w:rFonts w:hint="eastAsia" w:hAnsi="宋体"/>
                <w:sz w:val="24"/>
              </w:rPr>
              <w:t>1.10.3</w:t>
            </w:r>
          </w:p>
        </w:tc>
        <w:tc>
          <w:tcPr>
            <w:tcW w:w="2590" w:type="dxa"/>
            <w:gridSpan w:val="4"/>
            <w:vAlign w:val="center"/>
          </w:tcPr>
          <w:p>
            <w:pPr>
              <w:jc w:val="center"/>
              <w:rPr>
                <w:rFonts w:hAnsi="宋体"/>
                <w:sz w:val="24"/>
              </w:rPr>
            </w:pPr>
            <w:r>
              <w:rPr>
                <w:rFonts w:hint="eastAsia" w:hAnsi="宋体"/>
                <w:sz w:val="24"/>
              </w:rPr>
              <w:t>招标人澄清的时间</w:t>
            </w:r>
          </w:p>
        </w:tc>
        <w:tc>
          <w:tcPr>
            <w:tcW w:w="6278" w:type="dxa"/>
            <w:gridSpan w:val="2"/>
            <w:vAlign w:val="center"/>
          </w:tcPr>
          <w:p>
            <w:pPr>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分包</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偏离</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590" w:type="dxa"/>
            <w:gridSpan w:val="4"/>
            <w:vAlign w:val="center"/>
          </w:tcPr>
          <w:p>
            <w:pPr>
              <w:autoSpaceDE w:val="0"/>
              <w:autoSpaceDN w:val="0"/>
              <w:adjustRightInd w:val="0"/>
              <w:spacing w:line="340" w:lineRule="exact"/>
              <w:ind w:firstLine="240" w:firstLineChars="100"/>
              <w:jc w:val="left"/>
              <w:rPr>
                <w:rFonts w:hAnsi="宋体" w:cs="仿宋_GB2312"/>
                <w:sz w:val="24"/>
              </w:rPr>
            </w:pPr>
            <w:r>
              <w:rPr>
                <w:rFonts w:hint="eastAsia" w:hAnsi="宋体"/>
                <w:sz w:val="24"/>
                <w:szCs w:val="24"/>
              </w:rPr>
              <w:t>招标文件的获取</w:t>
            </w:r>
          </w:p>
        </w:tc>
        <w:tc>
          <w:tcPr>
            <w:tcW w:w="6278" w:type="dxa"/>
            <w:gridSpan w:val="2"/>
          </w:tcPr>
          <w:p>
            <w:pPr>
              <w:autoSpaceDE w:val="0"/>
              <w:autoSpaceDN w:val="0"/>
              <w:adjustRightInd w:val="0"/>
              <w:rPr>
                <w:rFonts w:hAnsi="宋体" w:cs="仿宋_GB2312"/>
                <w:sz w:val="24"/>
                <w:szCs w:val="22"/>
              </w:rPr>
            </w:pPr>
            <w:r>
              <w:rPr>
                <w:rFonts w:hint="eastAsia" w:hAnsi="宋体"/>
                <w:sz w:val="24"/>
                <w:szCs w:val="24"/>
              </w:rPr>
              <w:t>招标文件、图纸和工程量清单的获取：投标人于投标文件递交截止时间前均可登录《全国公共资源交易平台(河南省▪许昌市)》（http://ggzy.xuchang.gov.cn/），通过“投标人/供应商登录”后自行下载。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构成招标文件的其他材料</w:t>
            </w:r>
          </w:p>
        </w:tc>
        <w:tc>
          <w:tcPr>
            <w:tcW w:w="6278" w:type="dxa"/>
            <w:gridSpan w:val="2"/>
            <w:vAlign w:val="center"/>
          </w:tcPr>
          <w:p>
            <w:pPr>
              <w:autoSpaceDE w:val="0"/>
              <w:autoSpaceDN w:val="0"/>
              <w:adjustRightInd w:val="0"/>
              <w:rPr>
                <w:rFonts w:hAnsi="宋体" w:cs="仿宋_GB2312"/>
                <w:sz w:val="24"/>
                <w:szCs w:val="22"/>
              </w:rPr>
            </w:pPr>
            <w:r>
              <w:rPr>
                <w:rFonts w:hint="eastAsia" w:hAnsi="宋体" w:cs="仿宋_GB2312"/>
                <w:sz w:val="24"/>
                <w:szCs w:val="22"/>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投标人要求澄清招标文件的截止时间</w:t>
            </w:r>
          </w:p>
        </w:tc>
        <w:tc>
          <w:tcPr>
            <w:tcW w:w="6278" w:type="dxa"/>
            <w:gridSpan w:val="2"/>
            <w:vAlign w:val="center"/>
          </w:tcPr>
          <w:p>
            <w:pPr>
              <w:autoSpaceDE w:val="0"/>
              <w:autoSpaceDN w:val="0"/>
              <w:adjustRightInd w:val="0"/>
              <w:spacing w:line="420" w:lineRule="exact"/>
              <w:jc w:val="left"/>
              <w:rPr>
                <w:rFonts w:hAnsi="宋体"/>
                <w:sz w:val="24"/>
                <w:szCs w:val="24"/>
              </w:rPr>
            </w:pPr>
            <w:r>
              <w:rPr>
                <w:rFonts w:hint="eastAsia" w:hAnsi="宋体"/>
                <w:sz w:val="24"/>
                <w:szCs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投标截止时间</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sz w:val="24"/>
                <w:szCs w:val="24"/>
              </w:rPr>
              <w:t>2019年12月 20</w:t>
            </w:r>
            <w:r>
              <w:rPr>
                <w:rFonts w:hint="eastAsia" w:hAnsi="宋体"/>
                <w:sz w:val="24"/>
                <w:szCs w:val="24"/>
                <w:lang w:val="en-US" w:eastAsia="zh-CN"/>
              </w:rPr>
              <w:t xml:space="preserve"> </w:t>
            </w:r>
            <w:r>
              <w:rPr>
                <w:rFonts w:hint="eastAsia" w:hAnsi="宋体"/>
                <w:sz w:val="24"/>
                <w:szCs w:val="24"/>
              </w:rPr>
              <w:t>日9时30分</w:t>
            </w:r>
            <w:r>
              <w:rPr>
                <w:rFonts w:hint="eastAsia" w:hAnsi="宋体" w:cs="仿宋_GB2312"/>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投标人确认收到招标文件澄清的时间</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投标人确认收到招标文件修改的时间</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590" w:type="dxa"/>
            <w:gridSpan w:val="4"/>
            <w:vAlign w:val="center"/>
          </w:tcPr>
          <w:p>
            <w:pPr>
              <w:autoSpaceDE w:val="0"/>
              <w:autoSpaceDN w:val="0"/>
              <w:adjustRightInd w:val="0"/>
              <w:spacing w:line="300" w:lineRule="exact"/>
              <w:jc w:val="center"/>
              <w:rPr>
                <w:rFonts w:hAnsi="宋体" w:cs="黑体"/>
                <w:sz w:val="24"/>
              </w:rPr>
            </w:pPr>
            <w:r>
              <w:rPr>
                <w:rFonts w:hint="eastAsia" w:hAnsi="宋体" w:cs="仿宋_GB2312"/>
                <w:sz w:val="24"/>
              </w:rPr>
              <w:t>构成投标文件的其他材料</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投标有效期</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3" w:type="dxa"/>
            <w:vAlign w:val="center"/>
          </w:tcPr>
          <w:p>
            <w:pPr>
              <w:autoSpaceDE w:val="0"/>
              <w:autoSpaceDN w:val="0"/>
              <w:adjustRightInd w:val="0"/>
              <w:spacing w:line="420" w:lineRule="exact"/>
              <w:jc w:val="center"/>
              <w:rPr>
                <w:rFonts w:hAnsi="宋体" w:cs="TimesNewRomanPSMT"/>
                <w:sz w:val="24"/>
              </w:rPr>
            </w:pPr>
            <w:bookmarkStart w:id="2" w:name="OLE_LINK4" w:colFirst="0" w:colLast="2"/>
            <w:bookmarkStart w:id="3" w:name="OLE_LINK3" w:colFirst="0" w:colLast="2"/>
            <w:bookmarkStart w:id="4" w:name="_Hlk424659721"/>
            <w:r>
              <w:rPr>
                <w:rFonts w:hint="eastAsia" w:hAnsi="宋体" w:cs="TimesNewRomanPSMT"/>
                <w:sz w:val="24"/>
              </w:rPr>
              <w:t>3.4.2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278"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详见附件四</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78" w:type="dxa"/>
            <w:gridSpan w:val="2"/>
            <w:vAlign w:val="center"/>
          </w:tcPr>
          <w:p>
            <w:pPr>
              <w:autoSpaceDE w:val="0"/>
              <w:autoSpaceDN w:val="0"/>
              <w:adjustRightInd w:val="0"/>
              <w:spacing w:line="276" w:lineRule="auto"/>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78" w:type="dxa"/>
            <w:gridSpan w:val="2"/>
            <w:vAlign w:val="center"/>
          </w:tcPr>
          <w:p>
            <w:pPr>
              <w:autoSpaceDE w:val="0"/>
              <w:autoSpaceDN w:val="0"/>
              <w:adjustRightInd w:val="0"/>
              <w:spacing w:line="276" w:lineRule="auto"/>
              <w:rPr>
                <w:rFonts w:hAnsi="宋体" w:cs="TimesNewRomanPSMT"/>
                <w:sz w:val="24"/>
              </w:rPr>
            </w:pPr>
            <w:r>
              <w:rPr>
                <w:rFonts w:hint="eastAsia" w:hAnsi="宋体" w:cs="TimesNewRomanPSMT"/>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78" w:type="dxa"/>
            <w:gridSpan w:val="2"/>
            <w:vAlign w:val="center"/>
          </w:tcPr>
          <w:p>
            <w:pPr>
              <w:autoSpaceDE w:val="0"/>
              <w:autoSpaceDN w:val="0"/>
              <w:adjustRightInd w:val="0"/>
              <w:spacing w:line="276" w:lineRule="auto"/>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590" w:type="dxa"/>
            <w:gridSpan w:val="4"/>
            <w:vAlign w:val="center"/>
          </w:tcPr>
          <w:p>
            <w:pPr>
              <w:autoSpaceDE w:val="0"/>
              <w:autoSpaceDN w:val="0"/>
              <w:adjustRightInd w:val="0"/>
              <w:jc w:val="center"/>
              <w:rPr>
                <w:rFonts w:hAnsi="宋体" w:cs="黑体"/>
                <w:sz w:val="24"/>
              </w:rPr>
            </w:pPr>
            <w:r>
              <w:rPr>
                <w:rFonts w:hint="eastAsia" w:hAnsi="宋体" w:cs="宋体"/>
                <w:sz w:val="24"/>
                <w:szCs w:val="22"/>
              </w:rPr>
              <w:t>投标文件签字或盖章要求</w:t>
            </w:r>
          </w:p>
        </w:tc>
        <w:tc>
          <w:tcPr>
            <w:tcW w:w="6278" w:type="dxa"/>
            <w:gridSpan w:val="2"/>
            <w:vAlign w:val="center"/>
          </w:tcPr>
          <w:p>
            <w:pPr>
              <w:autoSpaceDE w:val="0"/>
              <w:autoSpaceDN w:val="0"/>
              <w:adjustRightInd w:val="0"/>
              <w:jc w:val="left"/>
              <w:rPr>
                <w:rFonts w:hAnsi="宋体" w:cs="仿宋_GB2312"/>
                <w:sz w:val="24"/>
              </w:rPr>
            </w:pPr>
            <w:r>
              <w:rPr>
                <w:rFonts w:hint="eastAsia" w:hAnsi="宋体" w:cs="宋体"/>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590" w:type="dxa"/>
            <w:gridSpan w:val="4"/>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黑体"/>
                <w:sz w:val="24"/>
              </w:rPr>
            </w:pPr>
            <w:r>
              <w:rPr>
                <w:rFonts w:hint="eastAsia" w:hAnsi="宋体" w:cs="宋体"/>
                <w:sz w:val="24"/>
                <w:szCs w:val="22"/>
              </w:rPr>
              <w:t>投标文件副本份数及其他要求</w:t>
            </w:r>
          </w:p>
        </w:tc>
        <w:tc>
          <w:tcPr>
            <w:tcW w:w="6278" w:type="dxa"/>
            <w:gridSpan w:val="2"/>
            <w:vAlign w:val="center"/>
          </w:tcPr>
          <w:p>
            <w:pPr>
              <w:autoSpaceDE w:val="0"/>
              <w:autoSpaceDN w:val="0"/>
              <w:adjustRightInd w:val="0"/>
              <w:spacing w:line="360" w:lineRule="auto"/>
              <w:jc w:val="left"/>
              <w:rPr>
                <w:rFonts w:hAnsi="宋体" w:cs="宋体"/>
                <w:sz w:val="24"/>
                <w:szCs w:val="22"/>
              </w:rPr>
            </w:pPr>
            <w:r>
              <w:rPr>
                <w:rFonts w:hint="eastAsia" w:hAnsi="宋体" w:cs="宋体"/>
                <w:sz w:val="24"/>
                <w:szCs w:val="22"/>
              </w:rPr>
              <w:t>1、电子投标文件</w:t>
            </w:r>
          </w:p>
          <w:p>
            <w:pPr>
              <w:autoSpaceDE w:val="0"/>
              <w:autoSpaceDN w:val="0"/>
              <w:adjustRightInd w:val="0"/>
              <w:spacing w:line="360" w:lineRule="auto"/>
              <w:jc w:val="left"/>
              <w:rPr>
                <w:rFonts w:hAnsi="宋体" w:cs="宋体"/>
                <w:sz w:val="24"/>
                <w:szCs w:val="22"/>
              </w:rPr>
            </w:pPr>
            <w:r>
              <w:rPr>
                <w:rFonts w:hint="eastAsia" w:hAnsi="宋体" w:cs="宋体"/>
                <w:sz w:val="24"/>
                <w:szCs w:val="22"/>
              </w:rPr>
              <w:t>（1）</w:t>
            </w:r>
            <w:r>
              <w:rPr>
                <w:rFonts w:hint="eastAsia" w:ascii="Calibri" w:hAnsi="宋体" w:cs="宋体"/>
                <w:sz w:val="24"/>
                <w:szCs w:val="22"/>
              </w:rPr>
              <w:t>成功上传至《全国公共资源交易平台（河南省·许昌市）》公共资</w:t>
            </w:r>
            <w:r>
              <w:rPr>
                <w:rFonts w:hint="eastAsia" w:hAnsi="宋体" w:cs="宋体"/>
                <w:sz w:val="24"/>
                <w:szCs w:val="22"/>
              </w:rPr>
              <w:t>源交易系统电子投标文件1份（文件格式为：XX公司XXX项目编号.file）。</w:t>
            </w:r>
          </w:p>
          <w:p>
            <w:pPr>
              <w:autoSpaceDE w:val="0"/>
              <w:autoSpaceDN w:val="0"/>
              <w:adjustRightInd w:val="0"/>
              <w:spacing w:line="360" w:lineRule="auto"/>
              <w:jc w:val="left"/>
              <w:rPr>
                <w:rFonts w:ascii="Calibri" w:hAnsi="宋体" w:cs="宋体"/>
                <w:sz w:val="24"/>
                <w:szCs w:val="22"/>
                <w:lang w:val="zh-CN"/>
              </w:rPr>
            </w:pPr>
            <w:r>
              <w:rPr>
                <w:rFonts w:hint="eastAsia" w:hAnsi="宋体" w:cs="宋体"/>
                <w:sz w:val="24"/>
                <w:szCs w:val="22"/>
              </w:rPr>
              <w:t>（2）使用电子介质存储的投标文件2份文件格式为：XXX公司XXX（项目编号）.bin）</w:t>
            </w:r>
            <w:r>
              <w:rPr>
                <w:rFonts w:hint="eastAsia" w:ascii="Calibri" w:hAnsi="宋体" w:cs="宋体"/>
                <w:sz w:val="24"/>
                <w:szCs w:val="22"/>
              </w:rPr>
              <w:t>。</w:t>
            </w:r>
          </w:p>
          <w:p>
            <w:pPr>
              <w:autoSpaceDE w:val="0"/>
              <w:autoSpaceDN w:val="0"/>
              <w:adjustRightInd w:val="0"/>
              <w:spacing w:line="360" w:lineRule="auto"/>
              <w:jc w:val="left"/>
              <w:rPr>
                <w:rFonts w:hAnsi="宋体" w:cs="仿宋_GB2312"/>
                <w:sz w:val="24"/>
              </w:rPr>
            </w:pPr>
            <w:r>
              <w:rPr>
                <w:rFonts w:hint="eastAsia" w:hAnsi="宋体" w:cs="宋体"/>
                <w:b/>
                <w:bCs/>
                <w:sz w:val="24"/>
                <w:szCs w:val="22"/>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590" w:type="dxa"/>
            <w:gridSpan w:val="4"/>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黑体"/>
                <w:sz w:val="24"/>
              </w:rPr>
            </w:pPr>
            <w:r>
              <w:rPr>
                <w:rFonts w:hint="eastAsia" w:hAnsi="宋体" w:cs="宋体"/>
                <w:sz w:val="24"/>
                <w:szCs w:val="22"/>
              </w:rPr>
              <w:t>投标文件是否需分册装订</w:t>
            </w:r>
          </w:p>
        </w:tc>
        <w:tc>
          <w:tcPr>
            <w:tcW w:w="6278" w:type="dxa"/>
            <w:gridSpan w:val="2"/>
            <w:vAlign w:val="center"/>
          </w:tcPr>
          <w:p>
            <w:pPr>
              <w:autoSpaceDE w:val="0"/>
              <w:autoSpaceDN w:val="0"/>
              <w:adjustRightInd w:val="0"/>
              <w:spacing w:line="360" w:lineRule="auto"/>
              <w:jc w:val="left"/>
              <w:rPr>
                <w:rFonts w:ascii="新宋体" w:hAnsi="新宋体" w:eastAsia="新宋体"/>
                <w:sz w:val="24"/>
              </w:rPr>
            </w:pPr>
            <w:r>
              <w:rPr>
                <w:rFonts w:hint="eastAsia" w:hAnsi="宋体" w:cs="宋体"/>
                <w:sz w:val="24"/>
                <w:szCs w:val="22"/>
              </w:rPr>
              <w:t>存储有备份文件的电子介质2份，应分开单独密封、盖章，封套上写明内容详见投标人须知前附表4.1.2项要求，并加盖单位公章，法定代表人或委托代理人签名，在投标截止时间前递交。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278" w:type="dxa"/>
            <w:gridSpan w:val="2"/>
          </w:tcPr>
          <w:p>
            <w:pPr>
              <w:autoSpaceDE w:val="0"/>
              <w:autoSpaceDN w:val="0"/>
              <w:adjustRightInd w:val="0"/>
              <w:spacing w:line="360" w:lineRule="auto"/>
              <w:jc w:val="left"/>
              <w:rPr>
                <w:rFonts w:hAnsi="宋体" w:cs="宋体"/>
                <w:sz w:val="24"/>
                <w:szCs w:val="22"/>
              </w:rPr>
            </w:pPr>
            <w:r>
              <w:rPr>
                <w:rFonts w:hint="eastAsia" w:hAnsi="宋体" w:cs="宋体"/>
                <w:sz w:val="24"/>
                <w:szCs w:val="22"/>
              </w:rPr>
              <w:t>项目编号：</w:t>
            </w:r>
          </w:p>
          <w:p>
            <w:pPr>
              <w:autoSpaceDE w:val="0"/>
              <w:autoSpaceDN w:val="0"/>
              <w:adjustRightInd w:val="0"/>
              <w:spacing w:line="360" w:lineRule="auto"/>
              <w:jc w:val="left"/>
              <w:rPr>
                <w:rFonts w:hAnsi="宋体" w:cs="宋体"/>
                <w:sz w:val="24"/>
                <w:szCs w:val="22"/>
              </w:rPr>
            </w:pPr>
            <w:r>
              <w:rPr>
                <w:rFonts w:hint="eastAsia" w:hAnsi="宋体" w:cs="宋体"/>
                <w:sz w:val="24"/>
                <w:szCs w:val="22"/>
              </w:rPr>
              <w:t>招标人名称：</w:t>
            </w:r>
          </w:p>
          <w:p>
            <w:pPr>
              <w:autoSpaceDE w:val="0"/>
              <w:autoSpaceDN w:val="0"/>
              <w:adjustRightInd w:val="0"/>
              <w:spacing w:line="420" w:lineRule="exact"/>
              <w:jc w:val="left"/>
              <w:rPr>
                <w:rFonts w:hAnsi="宋体" w:cs="仿宋_GB2312"/>
                <w:sz w:val="24"/>
              </w:rPr>
            </w:pPr>
            <w:r>
              <w:rPr>
                <w:rFonts w:hint="eastAsia"/>
                <w:color w:val="0000FF"/>
                <w:sz w:val="24"/>
                <w:u w:val="single"/>
              </w:rPr>
              <w:t xml:space="preserve">         （工程名称）16定额/08定额 </w:t>
            </w:r>
            <w:r>
              <w:rPr>
                <w:rFonts w:hint="eastAsia" w:hAnsi="宋体" w:cs="仿宋_GB2312"/>
                <w:color w:val="0000FF"/>
                <w:sz w:val="24"/>
              </w:rPr>
              <w:t>投标文件</w:t>
            </w:r>
          </w:p>
          <w:p>
            <w:pPr>
              <w:autoSpaceDE w:val="0"/>
              <w:autoSpaceDN w:val="0"/>
              <w:adjustRightInd w:val="0"/>
              <w:spacing w:line="360" w:lineRule="auto"/>
              <w:jc w:val="left"/>
              <w:rPr>
                <w:rFonts w:hAnsi="宋体" w:cs="宋体"/>
                <w:sz w:val="24"/>
                <w:szCs w:val="22"/>
              </w:rPr>
            </w:pPr>
            <w:r>
              <w:rPr>
                <w:rFonts w:hint="eastAsia" w:hAnsi="宋体" w:cs="宋体"/>
                <w:sz w:val="24"/>
                <w:szCs w:val="22"/>
              </w:rPr>
              <w:t>投标人名称：</w:t>
            </w:r>
          </w:p>
          <w:p>
            <w:pPr>
              <w:autoSpaceDE w:val="0"/>
              <w:autoSpaceDN w:val="0"/>
              <w:adjustRightInd w:val="0"/>
              <w:spacing w:line="360" w:lineRule="auto"/>
              <w:jc w:val="left"/>
              <w:rPr>
                <w:rFonts w:hAnsi="宋体" w:cs="黑体"/>
                <w:sz w:val="24"/>
              </w:rPr>
            </w:pPr>
            <w:r>
              <w:rPr>
                <w:rFonts w:hint="eastAsia" w:hAnsi="宋体" w:cs="宋体"/>
                <w:sz w:val="24"/>
                <w:szCs w:val="22"/>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宋体"/>
                <w:sz w:val="24"/>
              </w:rPr>
              <w:t>开标时间和地点</w:t>
            </w:r>
          </w:p>
        </w:tc>
        <w:tc>
          <w:tcPr>
            <w:tcW w:w="6278" w:type="dxa"/>
            <w:gridSpan w:val="2"/>
          </w:tcPr>
          <w:p>
            <w:pPr>
              <w:autoSpaceDE w:val="0"/>
              <w:autoSpaceDN w:val="0"/>
              <w:adjustRightInd w:val="0"/>
              <w:spacing w:line="360" w:lineRule="auto"/>
              <w:jc w:val="left"/>
              <w:rPr>
                <w:rFonts w:hAnsi="宋体" w:cs="宋体"/>
                <w:sz w:val="24"/>
                <w:szCs w:val="22"/>
              </w:rPr>
            </w:pPr>
            <w:r>
              <w:rPr>
                <w:rFonts w:hint="eastAsia" w:hAnsi="宋体" w:cs="宋体"/>
                <w:sz w:val="24"/>
                <w:szCs w:val="22"/>
              </w:rPr>
              <w:t>开标时间：同投标截止时间</w:t>
            </w:r>
          </w:p>
          <w:p>
            <w:pPr>
              <w:autoSpaceDE w:val="0"/>
              <w:autoSpaceDN w:val="0"/>
              <w:adjustRightInd w:val="0"/>
              <w:spacing w:line="360" w:lineRule="auto"/>
              <w:jc w:val="left"/>
              <w:rPr>
                <w:sz w:val="24"/>
                <w:u w:val="single"/>
              </w:rPr>
            </w:pPr>
            <w:r>
              <w:rPr>
                <w:rFonts w:hint="eastAsia" w:hAnsi="宋体" w:cs="宋体"/>
                <w:sz w:val="24"/>
                <w:szCs w:val="22"/>
              </w:rPr>
              <w:t>开标地点：同投标文件提交地点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78" w:type="dxa"/>
            <w:gridSpan w:val="2"/>
          </w:tcPr>
          <w:p>
            <w:pPr>
              <w:autoSpaceDE w:val="0"/>
              <w:autoSpaceDN w:val="0"/>
              <w:adjustRightInd w:val="0"/>
              <w:spacing w:line="360" w:lineRule="auto"/>
              <w:jc w:val="left"/>
              <w:rPr>
                <w:rFonts w:hAnsi="宋体" w:cs="黑体"/>
                <w:sz w:val="24"/>
              </w:rPr>
            </w:pPr>
            <w:r>
              <w:rPr>
                <w:rFonts w:hint="eastAsia" w:hAnsi="宋体" w:cs="宋体"/>
                <w:sz w:val="24"/>
                <w:szCs w:val="22"/>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78" w:type="dxa"/>
            <w:gridSpan w:val="2"/>
            <w:vAlign w:val="center"/>
          </w:tcPr>
          <w:p>
            <w:pPr>
              <w:autoSpaceDE w:val="0"/>
              <w:autoSpaceDN w:val="0"/>
              <w:adjustRightInd w:val="0"/>
              <w:spacing w:line="360" w:lineRule="auto"/>
              <w:jc w:val="left"/>
              <w:rPr>
                <w:rFonts w:hint="eastAsia" w:hAnsi="宋体" w:cs="宋体"/>
                <w:sz w:val="24"/>
                <w:szCs w:val="22"/>
              </w:rPr>
            </w:pPr>
            <w:r>
              <w:rPr>
                <w:rFonts w:hint="eastAsia" w:hAnsi="宋体" w:cs="宋体"/>
                <w:sz w:val="24"/>
                <w:szCs w:val="22"/>
              </w:rPr>
              <w:t>评标委员会构成：5人，从河南省综合评标专家库中随机抽取4人和招标人代表1人。</w:t>
            </w:r>
          </w:p>
          <w:p>
            <w:pPr>
              <w:autoSpaceDE w:val="0"/>
              <w:autoSpaceDN w:val="0"/>
              <w:adjustRightInd w:val="0"/>
              <w:spacing w:line="360" w:lineRule="auto"/>
              <w:jc w:val="left"/>
              <w:rPr>
                <w:rFonts w:ascii="新宋体" w:hAnsi="新宋体" w:eastAsia="新宋体"/>
                <w:sz w:val="24"/>
              </w:rPr>
            </w:pPr>
            <w:r>
              <w:rPr>
                <w:rFonts w:hint="eastAsia" w:hAnsi="宋体" w:cs="宋体"/>
                <w:sz w:val="24"/>
                <w:szCs w:val="22"/>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是否授权评标委员会确定中标人</w:t>
            </w:r>
          </w:p>
        </w:tc>
        <w:tc>
          <w:tcPr>
            <w:tcW w:w="6278"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仿宋_GB2312"/>
                <w:sz w:val="24"/>
                <w:szCs w:val="22"/>
              </w:rPr>
              <w:t>7.4</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szCs w:val="22"/>
              </w:rPr>
              <w:t>履约保证金</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71" w:type="dxa"/>
            <w:gridSpan w:val="7"/>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b/>
                <w:bCs/>
                <w:color w:val="FF0000"/>
                <w:sz w:val="24"/>
              </w:rPr>
            </w:pPr>
            <w:r>
              <w:rPr>
                <w:rFonts w:hint="eastAsia" w:hAnsi="宋体" w:cs="仿宋_GB2312"/>
                <w:sz w:val="24"/>
                <w:szCs w:val="22"/>
              </w:rPr>
              <w:t>类似项目</w:t>
            </w:r>
          </w:p>
        </w:tc>
        <w:tc>
          <w:tcPr>
            <w:tcW w:w="7219" w:type="dxa"/>
            <w:gridSpan w:val="4"/>
            <w:vAlign w:val="center"/>
          </w:tcPr>
          <w:p>
            <w:pPr>
              <w:autoSpaceDE w:val="0"/>
              <w:autoSpaceDN w:val="0"/>
              <w:adjustRightInd w:val="0"/>
              <w:spacing w:line="420" w:lineRule="exact"/>
              <w:jc w:val="left"/>
              <w:rPr>
                <w:rFonts w:hAnsi="宋体" w:cs="仿宋_GB2312"/>
                <w:b/>
                <w:bCs/>
                <w:color w:val="FF0000"/>
                <w:sz w:val="24"/>
              </w:rPr>
            </w:pPr>
            <w:r>
              <w:rPr>
                <w:rFonts w:hint="eastAsia" w:hAnsi="宋体" w:cs="仿宋_GB2312"/>
                <w:sz w:val="24"/>
                <w:szCs w:val="22"/>
              </w:rPr>
              <w:t>市政公用工程。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19" w:type="dxa"/>
            <w:gridSpan w:val="4"/>
            <w:vAlign w:val="center"/>
          </w:tcPr>
          <w:p>
            <w:pPr>
              <w:keepNext/>
              <w:spacing w:line="360" w:lineRule="auto"/>
              <w:rPr>
                <w:color w:val="auto"/>
                <w:sz w:val="24"/>
              </w:rPr>
            </w:pPr>
            <w:r>
              <w:rPr>
                <w:rFonts w:hint="eastAsia"/>
                <w:color w:val="auto"/>
                <w:sz w:val="24"/>
              </w:rPr>
              <w:t>本工程招标控制价：</w:t>
            </w:r>
          </w:p>
          <w:p>
            <w:pPr>
              <w:keepNext/>
              <w:spacing w:line="360" w:lineRule="auto"/>
              <w:rPr>
                <w:rFonts w:hAnsi="宋体" w:cs="宋体"/>
                <w:b/>
                <w:bCs/>
                <w:sz w:val="24"/>
                <w:szCs w:val="24"/>
              </w:rPr>
            </w:pPr>
            <w:r>
              <w:rPr>
                <w:rFonts w:hint="eastAsia"/>
                <w:b/>
                <w:bCs/>
                <w:sz w:val="24"/>
              </w:rPr>
              <w:t>大写：</w:t>
            </w:r>
            <w:r>
              <w:rPr>
                <w:rFonts w:hint="eastAsia" w:hAnsi="宋体" w:cs="宋体"/>
                <w:b/>
                <w:bCs/>
                <w:sz w:val="24"/>
                <w:szCs w:val="24"/>
              </w:rPr>
              <w:t>贰佰玖拾捌万玖仟陆佰陆拾肆元柒角</w:t>
            </w:r>
          </w:p>
          <w:p>
            <w:pPr>
              <w:keepNext/>
              <w:spacing w:line="360" w:lineRule="auto"/>
              <w:rPr>
                <w:rFonts w:hAnsi="宋体" w:cs="宋体"/>
                <w:b/>
                <w:bCs/>
                <w:sz w:val="24"/>
                <w:szCs w:val="24"/>
              </w:rPr>
            </w:pPr>
            <w:r>
              <w:rPr>
                <w:rFonts w:hint="eastAsia" w:hAnsi="宋体" w:cs="宋体"/>
                <w:b/>
                <w:bCs/>
                <w:sz w:val="24"/>
                <w:szCs w:val="24"/>
              </w:rPr>
              <w:t>小写：2989664.7元</w:t>
            </w:r>
          </w:p>
          <w:p>
            <w:pPr>
              <w:spacing w:line="340" w:lineRule="exac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340" w:lineRule="exac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340" w:lineRule="exact"/>
              <w:rPr>
                <w:rFonts w:hAnsi="宋体" w:cs="宋体"/>
                <w:sz w:val="24"/>
                <w:szCs w:val="24"/>
              </w:rPr>
            </w:pPr>
            <w:r>
              <w:rPr>
                <w:rFonts w:hint="eastAsia" w:hAnsi="宋体" w:cs="宋体"/>
                <w:sz w:val="24"/>
                <w:szCs w:val="24"/>
              </w:rPr>
              <w:t>特别说明：</w:t>
            </w:r>
          </w:p>
          <w:p>
            <w:pPr>
              <w:numPr>
                <w:ilvl w:val="0"/>
                <w:numId w:val="1"/>
              </w:numPr>
              <w:spacing w:line="340" w:lineRule="exact"/>
              <w:rPr>
                <w:rFonts w:hAnsi="宋体" w:cs="宋体"/>
                <w:sz w:val="24"/>
                <w:szCs w:val="24"/>
              </w:rPr>
            </w:pPr>
            <w:r>
              <w:rPr>
                <w:rFonts w:hint="eastAsia" w:hAnsi="宋体" w:cs="宋体"/>
                <w:b/>
                <w:bCs/>
                <w:sz w:val="24"/>
                <w:szCs w:val="24"/>
              </w:rPr>
              <w:t>凡投标人的投标报价高于招标控制价（不含等于“招标控制价”）的，该投标人的投标文件应予拒绝。</w:t>
            </w:r>
          </w:p>
          <w:p>
            <w:pPr>
              <w:spacing w:line="340" w:lineRule="exac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spacing w:line="340" w:lineRule="exact"/>
              <w:rPr>
                <w:rFonts w:hAnsi="宋体" w:cs="宋体"/>
                <w:sz w:val="24"/>
                <w:szCs w:val="24"/>
              </w:rPr>
            </w:pPr>
            <w:r>
              <w:rPr>
                <w:rFonts w:hint="eastAsia" w:hAnsi="宋体" w:cs="宋体"/>
                <w:sz w:val="24"/>
                <w:szCs w:val="24"/>
              </w:rPr>
              <w:t>3、潜在投标人应仔细阅读招标文件、工程量清单和图纸，若出现图纸于工程量清单不符（如漏、错项或工程量误差超过±3%等），请在规定时间内在全国公共资源交易平台（河南省·许昌市）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rPr>
            </w:pPr>
            <w:r>
              <w:rPr>
                <w:rFonts w:hint="eastAsia"/>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1" w:type="dxa"/>
            <w:gridSpan w:val="2"/>
            <w:vAlign w:val="center"/>
          </w:tcPr>
          <w:p>
            <w:pPr>
              <w:spacing w:line="312" w:lineRule="auto"/>
              <w:rPr>
                <w:sz w:val="24"/>
              </w:rPr>
            </w:pPr>
          </w:p>
        </w:tc>
        <w:tc>
          <w:tcPr>
            <w:tcW w:w="3037" w:type="dxa"/>
            <w:gridSpan w:val="4"/>
            <w:vAlign w:val="center"/>
          </w:tcPr>
          <w:p>
            <w:pPr>
              <w:spacing w:line="260" w:lineRule="exact"/>
              <w:jc w:val="center"/>
              <w:rPr>
                <w:sz w:val="24"/>
              </w:rPr>
            </w:pPr>
            <w:r>
              <w:rPr>
                <w:rFonts w:hint="eastAsia"/>
                <w:sz w:val="24"/>
              </w:rPr>
              <w:t>技术标是否采用“暗标”评审方式</w:t>
            </w:r>
          </w:p>
        </w:tc>
        <w:tc>
          <w:tcPr>
            <w:tcW w:w="5753" w:type="dxa"/>
            <w:vAlign w:val="center"/>
          </w:tcPr>
          <w:p>
            <w:pPr>
              <w:spacing w:line="312" w:lineRule="auto"/>
              <w:rPr>
                <w:sz w:val="24"/>
              </w:rPr>
            </w:pPr>
            <w:r>
              <w:rPr>
                <w:rFonts w:hint="eastAsia"/>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ind w:left="240" w:hanging="240" w:hangingChars="100"/>
              <w:rPr>
                <w:sz w:val="24"/>
              </w:rPr>
            </w:pPr>
            <w:r>
              <w:rPr>
                <w:rFonts w:hint="eastAsia"/>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81" w:type="dxa"/>
            <w:gridSpan w:val="2"/>
            <w:vAlign w:val="center"/>
          </w:tcPr>
          <w:p>
            <w:pPr>
              <w:spacing w:line="312" w:lineRule="auto"/>
              <w:rPr>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rPr>
                <w:sz w:val="24"/>
              </w:rPr>
            </w:pPr>
            <w:r>
              <w:rPr>
                <w:rFonts w:hint="eastAsia"/>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b/>
                <w:sz w:val="24"/>
              </w:rPr>
            </w:pPr>
            <w:r>
              <w:rPr>
                <w:rFonts w:hint="eastAsia" w:ascii="新宋体" w:hAnsi="新宋体" w:eastAsia="新宋体"/>
                <w:sz w:val="24"/>
              </w:rPr>
              <w:t>在中标通知书发出前，招标人将中标候选人的情况在《全国公共资源交易平台（河南省·许昌市）》和《河南省电子招标投标公共服务平台》予以公示，公示期不少于3日。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构成本招标文件的各个组成文件应互为解释，互为说明；</w:t>
            </w:r>
          </w:p>
          <w:p>
            <w:pPr>
              <w:spacing w:line="276" w:lineRule="auto"/>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spacing w:line="276" w:lineRule="auto"/>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spacing w:line="276" w:lineRule="auto"/>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spacing w:line="276" w:lineRule="auto"/>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spacing w:line="276" w:lineRule="auto"/>
              <w:rPr>
                <w:rFonts w:ascii="新宋体" w:hAnsi="新宋体" w:eastAsia="新宋体"/>
                <w:sz w:val="24"/>
              </w:rPr>
            </w:pPr>
            <w:r>
              <w:rPr>
                <w:rFonts w:hint="eastAsia" w:ascii="新宋体" w:hAnsi="新宋体" w:eastAsia="新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1" w:type="dxa"/>
            <w:gridSpan w:val="7"/>
            <w:vAlign w:val="center"/>
          </w:tcPr>
          <w:p>
            <w:pPr>
              <w:spacing w:line="312" w:lineRule="auto"/>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1、逾期送达的或者未送达指定地点的电子介质存储的投标文件；</w:t>
            </w:r>
          </w:p>
          <w:p>
            <w:pPr>
              <w:spacing w:line="276" w:lineRule="auto"/>
              <w:rPr>
                <w:rFonts w:ascii="新宋体" w:hAnsi="新宋体" w:eastAsia="新宋体"/>
                <w:sz w:val="24"/>
              </w:rPr>
            </w:pPr>
            <w:r>
              <w:rPr>
                <w:rFonts w:hint="eastAsia" w:ascii="新宋体" w:hAnsi="新宋体" w:eastAsia="新宋体"/>
                <w:sz w:val="24"/>
              </w:rPr>
              <w:t>2、电子介质存储的投标文件未按招标文件要求密封的；</w:t>
            </w:r>
          </w:p>
          <w:p>
            <w:pPr>
              <w:spacing w:line="276" w:lineRule="auto"/>
              <w:rPr>
                <w:rFonts w:ascii="新宋体" w:hAnsi="新宋体" w:eastAsia="新宋体"/>
                <w:sz w:val="24"/>
              </w:rPr>
            </w:pPr>
            <w:r>
              <w:rPr>
                <w:rFonts w:hint="eastAsia" w:ascii="新宋体" w:hAnsi="新宋体" w:eastAsia="新宋体"/>
                <w:sz w:val="24"/>
              </w:rPr>
              <w:t>3、未按招标文件要求缴纳投标保证金的；</w:t>
            </w:r>
          </w:p>
          <w:p>
            <w:pPr>
              <w:spacing w:line="276" w:lineRule="auto"/>
              <w:rPr>
                <w:rFonts w:ascii="新宋体" w:hAnsi="新宋体" w:eastAsia="新宋体"/>
                <w:sz w:val="24"/>
              </w:rPr>
            </w:pPr>
            <w:r>
              <w:rPr>
                <w:rFonts w:hint="eastAsia" w:ascii="新宋体" w:hAnsi="新宋体" w:eastAsia="新宋体"/>
                <w:sz w:val="24"/>
              </w:rPr>
              <w:t>4、开标时法人或授权委托人（持有效的授权委托书）未携带本人身份证到开标现场并签到的；</w:t>
            </w:r>
          </w:p>
          <w:p>
            <w:pPr>
              <w:spacing w:line="276" w:lineRule="auto"/>
              <w:rPr>
                <w:rFonts w:hAnsi="宋体" w:cs="仿宋_GB2312"/>
                <w:sz w:val="24"/>
              </w:rPr>
            </w:pPr>
            <w:r>
              <w:rPr>
                <w:rFonts w:hint="eastAsia" w:ascii="新宋体" w:hAnsi="新宋体" w:eastAsia="新宋体"/>
                <w:sz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rPr>
            </w:pPr>
            <w:r>
              <w:rPr>
                <w:rFonts w:hint="eastAsia" w:hAnsi="宋体" w:cs="宋体"/>
                <w:sz w:val="24"/>
                <w:szCs w:val="24"/>
              </w:rPr>
              <w:t>9.4</w:t>
            </w:r>
          </w:p>
        </w:tc>
        <w:tc>
          <w:tcPr>
            <w:tcW w:w="2434" w:type="dxa"/>
            <w:gridSpan w:val="2"/>
            <w:vAlign w:val="center"/>
          </w:tcPr>
          <w:p>
            <w:pPr>
              <w:spacing w:line="340" w:lineRule="exact"/>
              <w:jc w:val="center"/>
              <w:rPr>
                <w:rFonts w:hAnsi="宋体" w:cs="宋体"/>
                <w:color w:val="0000FF"/>
                <w:sz w:val="24"/>
                <w:szCs w:val="24"/>
              </w:rPr>
            </w:pPr>
            <w:r>
              <w:rPr>
                <w:rFonts w:hint="eastAsia" w:hAnsi="宋体" w:cs="宋体"/>
                <w:sz w:val="24"/>
                <w:szCs w:val="24"/>
              </w:rPr>
              <w:t>标后履约</w:t>
            </w:r>
          </w:p>
        </w:tc>
        <w:tc>
          <w:tcPr>
            <w:tcW w:w="6356" w:type="dxa"/>
            <w:gridSpan w:val="3"/>
            <w:vAlign w:val="center"/>
          </w:tcPr>
          <w:p>
            <w:pPr>
              <w:spacing w:line="340" w:lineRule="exact"/>
              <w:rPr>
                <w:rFonts w:hAnsi="宋体" w:cs="宋体"/>
                <w:color w:val="0000FF"/>
                <w:sz w:val="24"/>
                <w:szCs w:val="24"/>
              </w:rPr>
            </w:pPr>
            <w:r>
              <w:rPr>
                <w:rFonts w:hint="eastAsia" w:ascii="新宋体" w:hAnsi="新宋体" w:eastAsia="新宋体"/>
                <w:sz w:val="24"/>
                <w:szCs w:val="22"/>
              </w:rPr>
              <w:t>按照《招投标法规定》必须到行政主管部门办理相关手续，同时由项目单位进行监管。</w:t>
            </w:r>
            <w:bookmarkStart w:id="214" w:name="_GoBack"/>
            <w:bookmarkEnd w:id="2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rPr>
            </w:pPr>
            <w:r>
              <w:rPr>
                <w:rFonts w:hint="eastAsia" w:hAnsi="宋体" w:cs="宋体"/>
                <w:sz w:val="24"/>
                <w:szCs w:val="24"/>
              </w:rPr>
              <w:t>10</w:t>
            </w:r>
          </w:p>
        </w:tc>
        <w:tc>
          <w:tcPr>
            <w:tcW w:w="2434" w:type="dxa"/>
            <w:gridSpan w:val="2"/>
            <w:vAlign w:val="center"/>
          </w:tcPr>
          <w:p>
            <w:pPr>
              <w:spacing w:line="340" w:lineRule="exact"/>
              <w:jc w:val="center"/>
              <w:rPr>
                <w:rFonts w:hAnsi="宋体" w:cs="宋体"/>
                <w:sz w:val="24"/>
                <w:szCs w:val="24"/>
              </w:rPr>
            </w:pPr>
            <w:r>
              <w:rPr>
                <w:rFonts w:hint="eastAsia" w:hAnsi="宋体" w:cs="宋体"/>
                <w:sz w:val="24"/>
                <w:szCs w:val="24"/>
              </w:rPr>
              <w:t>相关费用</w:t>
            </w:r>
          </w:p>
        </w:tc>
        <w:tc>
          <w:tcPr>
            <w:tcW w:w="6356" w:type="dxa"/>
            <w:gridSpan w:val="3"/>
            <w:vAlign w:val="center"/>
          </w:tcPr>
          <w:p>
            <w:pPr>
              <w:spacing w:line="340" w:lineRule="exact"/>
              <w:rPr>
                <w:rFonts w:hAnsi="宋体" w:cs="宋体"/>
                <w:sz w:val="24"/>
                <w:szCs w:val="24"/>
              </w:rPr>
            </w:pPr>
            <w:r>
              <w:rPr>
                <w:rFonts w:hint="eastAsia" w:hAnsi="宋体" w:cs="宋体"/>
                <w:sz w:val="24"/>
                <w:szCs w:val="24"/>
              </w:rPr>
              <w:t>本项目招标代理费由中标人支付，收费标准按国家计委关于《招标代理服务收费管理暂行办法》（计价格[2002]1980号文）和《国家发展改革委关于进一步放开建设项目专业服务价格的通知》（发改价格[2015]299号）及《国家发展改革委办公厅关于招标代理服务收费有关问题的通知》（发改办价格[2003]857号）文件。（此项计算后费用为不含税票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autoSpaceDE w:val="0"/>
              <w:autoSpaceDN w:val="0"/>
              <w:spacing w:line="440" w:lineRule="exact"/>
              <w:jc w:val="left"/>
              <w:outlineLvl w:val="0"/>
              <w:rPr>
                <w:rFonts w:hAnsi="宋体" w:cs="宋体"/>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autoSpaceDE w:val="0"/>
              <w:autoSpaceDN w:val="0"/>
              <w:spacing w:line="440" w:lineRule="exact"/>
              <w:jc w:val="left"/>
              <w:outlineLvl w:val="0"/>
              <w:rPr>
                <w:rFonts w:hAnsi="宋体" w:cs="宋体"/>
                <w:kern w:val="2"/>
                <w:sz w:val="24"/>
              </w:rPr>
            </w:pPr>
            <w:r>
              <w:rPr>
                <w:rFonts w:hint="eastAsia" w:hAnsi="宋体" w:cs="宋体"/>
                <w:kern w:val="2"/>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kern w:val="2"/>
                <w:sz w:val="24"/>
              </w:rPr>
            </w:pPr>
            <w:r>
              <w:rPr>
                <w:rFonts w:hint="eastAsia" w:hAnsi="宋体" w:cs="宋体"/>
                <w:kern w:val="2"/>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kern w:val="2"/>
                <w:sz w:val="24"/>
              </w:rPr>
            </w:pPr>
            <w:r>
              <w:rPr>
                <w:rFonts w:hint="eastAsia" w:hAnsi="宋体" w:cs="宋体"/>
                <w:kern w:val="2"/>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Ansi="宋体" w:cs="宋体"/>
                <w:kern w:val="2"/>
                <w:sz w:val="24"/>
              </w:rPr>
            </w:pPr>
            <w:r>
              <w:rPr>
                <w:rFonts w:hint="eastAsia" w:hAnsi="宋体" w:cs="宋体"/>
                <w:kern w:val="2"/>
                <w:sz w:val="24"/>
              </w:rPr>
              <w:t>4、本项目试行全流程电子化交易，如因交易系统异常情况无法完成，将以人工方式进行。</w:t>
            </w:r>
          </w:p>
          <w:p>
            <w:pPr>
              <w:autoSpaceDE w:val="0"/>
              <w:autoSpaceDN w:val="0"/>
              <w:spacing w:line="440" w:lineRule="exact"/>
              <w:jc w:val="left"/>
              <w:outlineLvl w:val="0"/>
              <w:rPr>
                <w:rFonts w:hAnsi="宋体" w:cs="宋体"/>
                <w:kern w:val="2"/>
                <w:sz w:val="24"/>
              </w:rPr>
            </w:pPr>
            <w:r>
              <w:rPr>
                <w:rFonts w:hint="eastAsia" w:hAnsi="宋体" w:cs="宋体"/>
                <w:kern w:val="2"/>
                <w:sz w:val="24"/>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outlineLvl w:val="0"/>
              <w:rPr>
                <w:rFonts w:hAnsi="宋体" w:cs="宋体"/>
                <w:kern w:val="2"/>
                <w:sz w:val="24"/>
              </w:rPr>
            </w:pPr>
            <w:r>
              <w:rPr>
                <w:rFonts w:hint="eastAsia" w:hAnsi="宋体" w:cs="宋体"/>
                <w:kern w:val="2"/>
                <w:sz w:val="24"/>
              </w:rPr>
              <w:t>6、投标人电子投标文件成功提交后，应打印“投标文件提交回执单”，供开标现场备查。</w:t>
            </w:r>
          </w:p>
          <w:p>
            <w:pPr>
              <w:autoSpaceDE w:val="0"/>
              <w:autoSpaceDN w:val="0"/>
              <w:spacing w:line="440" w:lineRule="exact"/>
              <w:jc w:val="left"/>
              <w:outlineLvl w:val="0"/>
              <w:rPr>
                <w:rFonts w:hAnsi="宋体" w:cs="宋体"/>
                <w:kern w:val="2"/>
                <w:sz w:val="24"/>
              </w:rPr>
            </w:pPr>
            <w:r>
              <w:rPr>
                <w:rFonts w:hint="eastAsia" w:hAnsi="宋体" w:cs="宋体"/>
                <w:kern w:val="2"/>
                <w:sz w:val="24"/>
              </w:rPr>
              <w:t>7、商务标投标文件制作注意事项：</w:t>
            </w:r>
          </w:p>
          <w:p>
            <w:pPr>
              <w:autoSpaceDE w:val="0"/>
              <w:autoSpaceDN w:val="0"/>
              <w:spacing w:line="440" w:lineRule="exact"/>
              <w:jc w:val="left"/>
              <w:outlineLvl w:val="0"/>
              <w:rPr>
                <w:rFonts w:hAnsi="宋体" w:cs="宋体"/>
                <w:kern w:val="2"/>
                <w:sz w:val="24"/>
              </w:rPr>
            </w:pPr>
            <w:r>
              <w:rPr>
                <w:rFonts w:hint="eastAsia" w:hAnsi="宋体" w:cs="宋体"/>
                <w:kern w:val="2"/>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jc w:val="left"/>
              <w:outlineLvl w:val="0"/>
              <w:rPr>
                <w:rFonts w:hAnsi="宋体" w:cs="宋体"/>
                <w:kern w:val="2"/>
                <w:sz w:val="24"/>
              </w:rPr>
            </w:pPr>
            <w:r>
              <w:rPr>
                <w:rFonts w:hint="eastAsia" w:hAnsi="宋体" w:cs="宋体"/>
                <w:kern w:val="2"/>
                <w:sz w:val="24"/>
              </w:rPr>
              <w:t>7.2 商务标投标文件制作技术咨询：0374-2961598。</w:t>
            </w:r>
          </w:p>
          <w:p>
            <w:pPr>
              <w:autoSpaceDE w:val="0"/>
              <w:autoSpaceDN w:val="0"/>
              <w:spacing w:line="440" w:lineRule="exact"/>
              <w:jc w:val="left"/>
              <w:outlineLvl w:val="0"/>
              <w:rPr>
                <w:rFonts w:hAnsi="宋体" w:cs="宋体"/>
                <w:b/>
                <w:kern w:val="2"/>
                <w:sz w:val="24"/>
              </w:rPr>
            </w:pPr>
            <w:r>
              <w:rPr>
                <w:rFonts w:hint="eastAsia" w:hAnsi="宋体" w:cs="宋体"/>
                <w:b/>
                <w:kern w:val="2"/>
                <w:sz w:val="24"/>
              </w:rPr>
              <w:t>8、按照《关于推进全流程电子化交易和在线监管工作有关问题的通知》（许公管办[2019]3号）规定：不同投标人电子投标文件记录的网卡MAC地址、CPU序号、硬盘序列号等硬件特征码均相同时，视为‘不同投标人的投标文件由同一</w:t>
            </w:r>
            <w:r>
              <w:rPr>
                <w:rFonts w:hint="eastAsia" w:hAnsi="宋体" w:cs="仿宋_GB2312"/>
                <w:b/>
                <w:sz w:val="24"/>
                <w:szCs w:val="24"/>
                <w:lang w:val="zh-CN"/>
              </w:rPr>
              <w:t>单位或者个</w:t>
            </w:r>
            <w:r>
              <w:rPr>
                <w:rFonts w:hint="eastAsia" w:hAnsi="宋体" w:cs="宋体"/>
                <w:b/>
                <w:kern w:val="2"/>
                <w:sz w:val="24"/>
              </w:rPr>
              <w:t>人编制’或‘不同投标人委托同一单位或者个人办理响应事宜’，其投标无效。</w:t>
            </w:r>
          </w:p>
          <w:p>
            <w:pPr>
              <w:spacing w:line="360" w:lineRule="auto"/>
              <w:contextualSpacing/>
              <w:rPr>
                <w:rFonts w:hAnsi="宋体" w:cs="宋体"/>
                <w:b/>
                <w:kern w:val="2"/>
                <w:sz w:val="24"/>
              </w:rPr>
            </w:pPr>
            <w:r>
              <w:rPr>
                <w:rFonts w:hint="eastAsia" w:hAnsi="宋体" w:cs="宋体"/>
                <w:b/>
                <w:kern w:val="2"/>
                <w:sz w:val="24"/>
              </w:rPr>
              <w:t>评审专家应严格按照要求查看“硬件特征码” 相关信息并进行评审，在评审报告中显示“不同投标人电子投标文件制作硬件特征码”是否雷同的分析及判定结果。</w:t>
            </w:r>
          </w:p>
          <w:p>
            <w:pPr>
              <w:spacing w:line="360" w:lineRule="auto"/>
              <w:contextualSpacing/>
              <w:rPr>
                <w:b/>
                <w:color w:val="FF0000"/>
                <w:lang w:val="zh-CN"/>
              </w:rPr>
            </w:pPr>
            <w:r>
              <w:rPr>
                <w:rFonts w:hint="eastAsia" w:hAnsi="宋体" w:cs="宋体"/>
                <w:b/>
                <w:kern w:val="2"/>
                <w:sz w:val="24"/>
                <w:szCs w:val="22"/>
                <w:lang w:val="zh-CN"/>
              </w:rPr>
              <w:t>9、因本项目涉及16（市政工程）定额和08（园林绿化）定额，为满足清标系统要求，故将两种定额清单分为两个标段进行制作，请各潜在投标人对两个标段分别进行应答，并请务必保持两个标段除商务标之外的综合信用标和技术标内容完全一致。两个标段的备份文件请潜在投标人储存在一个电子介质内。</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adjustRightInd w:val="0"/>
        <w:spacing w:line="420" w:lineRule="exact"/>
        <w:jc w:val="left"/>
        <w:rPr>
          <w:rFonts w:hAnsi="宋体" w:cs="仿宋_GB2312"/>
          <w:b/>
          <w:bCs/>
          <w:sz w:val="24"/>
        </w:rPr>
      </w:pPr>
      <w:r>
        <w:rPr>
          <w:rFonts w:hint="eastAsia" w:hAnsi="宋体" w:cs="仿宋_GB2312"/>
          <w:b/>
          <w:bCs/>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1.3.1 本招标项目的招标范围：见投标人须知前附表。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1.4.1投标人、项目负责人资格要求：见投标人须知前附表。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44974503"/>
      <w:bookmarkStart w:id="10" w:name="_Toc179632552"/>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79632553"/>
      <w:bookmarkStart w:id="14" w:name="_Toc152045536"/>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52045538"/>
      <w:bookmarkStart w:id="22" w:name="_Toc144974506"/>
      <w:bookmarkStart w:id="23" w:name="_Toc179632555"/>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全国公共资源交易平台（河南省·许昌市）系统电子平台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全国公共资源交易平台（河南省·许昌市）系统电子平台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3"/>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 xml:space="preserve">（6）图纸；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spacing w:line="450" w:lineRule="exact"/>
        <w:ind w:firstLine="410" w:firstLineChars="171"/>
        <w:rPr>
          <w:sz w:val="24"/>
        </w:rPr>
      </w:pPr>
      <w:r>
        <w:rPr>
          <w:rFonts w:hint="eastAsia"/>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autoSpaceDE w:val="0"/>
        <w:autoSpaceDN w:val="0"/>
        <w:adjustRightInd w:val="0"/>
        <w:spacing w:line="450" w:lineRule="exact"/>
        <w:ind w:firstLine="616" w:firstLineChars="257"/>
        <w:jc w:val="left"/>
        <w:rPr>
          <w:rFonts w:ascii="新宋体" w:hAnsi="新宋体" w:eastAsia="新宋体" w:cs="仿宋_GB2312"/>
          <w:sz w:val="24"/>
        </w:rPr>
      </w:pPr>
      <w:bookmarkStart w:id="30"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15</w:t>
      </w:r>
      <w:r>
        <w:rPr>
          <w:rFonts w:hint="eastAsia" w:ascii="新宋体" w:hAnsi="新宋体" w:eastAsia="新宋体" w:cs="仿宋_GB2312"/>
          <w:sz w:val="24"/>
        </w:rPr>
        <w:t>天前通过全国公共资源交易平台（河南省·许昌市）系统电子平台发出，但不指明澄清问题的来源。如果澄清发出的时间距投标截止时间不足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所有澄清、答疑全部以全国公共资源交易平台（河南省·许昌市）系统电子平台发出的为准，不再接受书面形式的递交。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天前，招标人可以通过全国公共资源交易平台（河南省·许昌市）系统电子平台修改招标文件，如果修改招标文件的时间距投标截止时间不足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44974514"/>
      <w:bookmarkStart w:id="33" w:name="_Toc152042322"/>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eastAsia="新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rPr>
        <w:t>（1）投标函及投标函附录；</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rPr>
        <w:t>（2）法定代表人身份证明、授权委托书；</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rPr>
        <w:t>（3）投标保证金；</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rPr>
        <w:t>（4）项目管理机构配备情况；</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rPr>
        <w:t>（5）投标单位基本信息表；</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rPr>
        <w:t>（6）资格证明文件；</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rPr>
        <w:t>（7）近年完成的类似项目情况；</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rPr>
        <w:t>（9）近年发生的诉讼及仲裁</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rPr>
        <w:t>（10）其它材料；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（2）主要施工方案与技术措施；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（5）文明施工、环境保护管理体系及施工现场扬尘治理措施；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（6）工期保证措施；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（10）技术创新的应用实施措施；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（11）采用新工艺、新技术、新设备、新材料、BIM等的程度；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（12）施工现场实施信息化监控和数据处理；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（13）风险管理措施。</w:t>
      </w:r>
    </w:p>
    <w:p>
      <w:pPr>
        <w:tabs>
          <w:tab w:val="left" w:pos="1260"/>
        </w:tabs>
        <w:autoSpaceDE w:val="0"/>
        <w:autoSpaceDN w:val="0"/>
        <w:adjustRightInd w:val="0"/>
        <w:spacing w:line="46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bookmarkStart w:id="36" w:name="OLE_LINK21"/>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bookmarkEnd w:id="36"/>
    <w:p>
      <w:pPr>
        <w:tabs>
          <w:tab w:val="left" w:pos="3060"/>
        </w:tabs>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r>
        <w:rPr>
          <w:rFonts w:hAnsi="宋体" w:cs="宋体"/>
          <w:b/>
          <w:bCs/>
          <w:sz w:val="24"/>
        </w:rPr>
        <w:tab/>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招标人在全国公共资源交易平台（河南省·许昌市）系统电子平台发出延长投标有效期的通知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sz w:val="24"/>
        </w:rPr>
      </w:pPr>
      <w:bookmarkStart w:id="37" w:name="_Toc282436964"/>
      <w:bookmarkStart w:id="38" w:name="_Toc283559960"/>
      <w:r>
        <w:rPr>
          <w:rFonts w:hint="eastAsia" w:hAnsi="宋体" w:cs="宋体"/>
          <w:b/>
          <w:bCs/>
          <w:sz w:val="24"/>
        </w:rPr>
        <w:t>3.4 投标保证金</w:t>
      </w:r>
      <w:bookmarkEnd w:id="37"/>
    </w:p>
    <w:p>
      <w:pPr>
        <w:autoSpaceDE w:val="0"/>
        <w:autoSpaceDN w:val="0"/>
        <w:spacing w:line="360" w:lineRule="auto"/>
        <w:ind w:firstLine="240" w:firstLineChars="100"/>
        <w:jc w:val="left"/>
        <w:outlineLvl w:val="0"/>
        <w:rPr>
          <w:rFonts w:hAnsi="宋体" w:cs="宋体"/>
          <w:kern w:val="2"/>
          <w:sz w:val="24"/>
          <w:szCs w:val="24"/>
        </w:rPr>
      </w:pPr>
      <w:r>
        <w:rPr>
          <w:rFonts w:hint="eastAsia" w:hAnsi="宋体" w:cs="宋体"/>
          <w:kern w:val="2"/>
          <w:sz w:val="24"/>
          <w:szCs w:val="24"/>
        </w:rPr>
        <w:t xml:space="preserve"> 3.4.1投标人应按投标人须知前附表后规定缴纳投标保证金，详见附件四。</w:t>
      </w:r>
    </w:p>
    <w:p>
      <w:pPr>
        <w:autoSpaceDE w:val="0"/>
        <w:autoSpaceDN w:val="0"/>
        <w:spacing w:line="360" w:lineRule="auto"/>
        <w:ind w:firstLine="480" w:firstLineChars="200"/>
        <w:jc w:val="left"/>
        <w:outlineLvl w:val="0"/>
        <w:rPr>
          <w:rFonts w:hAnsi="宋体" w:cs="宋体"/>
          <w:kern w:val="2"/>
          <w:sz w:val="24"/>
          <w:szCs w:val="24"/>
        </w:rPr>
      </w:pPr>
      <w:r>
        <w:rPr>
          <w:rFonts w:hint="eastAsia" w:hAnsi="宋体" w:cs="宋体"/>
          <w:kern w:val="2"/>
          <w:sz w:val="24"/>
          <w:szCs w:val="24"/>
        </w:rPr>
        <w:t>3.4.2投标保证金的退还：</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中标公告发出后，5个工作日内退还非中标候选人投标保证金及银行同期活期存款利息。</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在法定期限内签订书面合同，中标人执</w:t>
      </w:r>
      <w:r>
        <w:rPr>
          <w:rFonts w:hint="eastAsia" w:hAnsi="宋体" w:cs="宋体"/>
          <w:b/>
          <w:sz w:val="24"/>
          <w:szCs w:val="24"/>
        </w:rPr>
        <w:t>投标保证金退还申请表</w:t>
      </w:r>
      <w:r>
        <w:rPr>
          <w:rFonts w:hint="eastAsia" w:hAnsi="宋体" w:cs="宋体"/>
          <w:sz w:val="24"/>
          <w:szCs w:val="24"/>
        </w:rPr>
        <w:t>（单位加盖行政公章）及</w:t>
      </w:r>
      <w:r>
        <w:rPr>
          <w:rFonts w:hint="eastAsia" w:hAnsi="宋体" w:cs="宋体"/>
          <w:b/>
          <w:sz w:val="24"/>
          <w:szCs w:val="24"/>
        </w:rPr>
        <w:t>合同原件</w:t>
      </w:r>
      <w:r>
        <w:rPr>
          <w:rFonts w:hint="eastAsia" w:hAnsi="宋体" w:cs="宋体"/>
          <w:sz w:val="24"/>
          <w:szCs w:val="24"/>
        </w:rPr>
        <w:t>到中心业务部室办理退款手续，中心在5个工作日内向中标人和其他中标候选人退还投标保证金及银行同期活期存款利息。</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项目废标或招标人终止招标的，在此后5个工作日内退还投标保证金及银行同期活期存利息。</w:t>
      </w:r>
    </w:p>
    <w:p>
      <w:pPr>
        <w:pStyle w:val="18"/>
        <w:spacing w:line="360" w:lineRule="auto"/>
        <w:ind w:firstLine="480" w:firstLineChars="200"/>
        <w:rPr>
          <w:rFonts w:hAnsi="宋体" w:cs="宋体"/>
          <w:sz w:val="24"/>
          <w:szCs w:val="24"/>
        </w:rPr>
      </w:pPr>
      <w:r>
        <w:rPr>
          <w:rFonts w:hint="eastAsia" w:hAnsi="宋体" w:cs="宋体"/>
          <w:sz w:val="24"/>
          <w:szCs w:val="24"/>
        </w:rPr>
        <w:t>（4）投标活动中出现质疑、投诉的，中标候选人、质疑人和被质疑人、投诉人和被投诉人的投标保证金暂停退还。</w:t>
      </w:r>
    </w:p>
    <w:p>
      <w:pPr>
        <w:pStyle w:val="18"/>
        <w:spacing w:line="360" w:lineRule="auto"/>
        <w:ind w:firstLine="480" w:firstLineChars="200"/>
        <w:rPr>
          <w:rFonts w:hAnsi="宋体" w:cs="宋体"/>
          <w:sz w:val="24"/>
          <w:szCs w:val="24"/>
        </w:rPr>
      </w:pPr>
      <w:r>
        <w:rPr>
          <w:rFonts w:hint="eastAsia" w:hAnsi="宋体" w:cs="宋体"/>
          <w:sz w:val="24"/>
          <w:szCs w:val="24"/>
        </w:rPr>
        <w:t>（5）相关投标人有违法违规行为的项目，其投标保证金暂不退还，待行政监督部门对相关情况处置后，按照有关规定办理。</w:t>
      </w:r>
    </w:p>
    <w:p>
      <w:pPr>
        <w:pStyle w:val="18"/>
        <w:spacing w:line="360" w:lineRule="auto"/>
        <w:ind w:firstLine="480" w:firstLineChars="200"/>
        <w:rPr>
          <w:rFonts w:hAnsi="宋体" w:cs="宋体"/>
          <w:sz w:val="24"/>
          <w:szCs w:val="24"/>
        </w:rPr>
      </w:pPr>
      <w:r>
        <w:rPr>
          <w:rFonts w:hint="eastAsia" w:hAnsi="宋体" w:cs="宋体"/>
          <w:sz w:val="24"/>
          <w:szCs w:val="24"/>
        </w:rPr>
        <w:t>（6）退还投标保证金，除另有规定外，一般以转账方式一次性退还至投标保证金的原提交账户。</w:t>
      </w:r>
    </w:p>
    <w:p>
      <w:pPr>
        <w:pStyle w:val="18"/>
        <w:spacing w:line="360" w:lineRule="auto"/>
        <w:ind w:firstLine="480" w:firstLineChars="200"/>
        <w:rPr>
          <w:rFonts w:hAnsi="宋体" w:cs="宋体"/>
          <w:sz w:val="24"/>
          <w:szCs w:val="24"/>
        </w:rPr>
      </w:pPr>
      <w:r>
        <w:rPr>
          <w:rFonts w:hint="eastAsia" w:hAnsi="宋体" w:cs="宋体"/>
          <w:sz w:val="24"/>
          <w:szCs w:val="24"/>
        </w:rPr>
        <w:t>3.4.3投标人有下列情形之一的，不予退还投标保证金：</w:t>
      </w:r>
    </w:p>
    <w:p>
      <w:pPr>
        <w:pStyle w:val="18"/>
        <w:spacing w:line="360" w:lineRule="auto"/>
        <w:ind w:firstLine="480" w:firstLineChars="200"/>
        <w:rPr>
          <w:rFonts w:hAnsi="宋体" w:cs="宋体"/>
          <w:sz w:val="24"/>
          <w:szCs w:val="24"/>
        </w:rPr>
      </w:pPr>
      <w:r>
        <w:rPr>
          <w:rFonts w:hint="eastAsia" w:hAnsi="宋体" w:cs="宋体"/>
          <w:sz w:val="24"/>
          <w:szCs w:val="24"/>
        </w:rPr>
        <w:t xml:space="preserve">（一）在招标文件要求提交投标文件的截止时间后至投标文件有效期满前撤回投标的； </w:t>
      </w:r>
    </w:p>
    <w:p>
      <w:pPr>
        <w:pStyle w:val="18"/>
        <w:spacing w:line="360" w:lineRule="auto"/>
        <w:ind w:firstLine="480" w:firstLineChars="200"/>
        <w:rPr>
          <w:rFonts w:hAnsi="宋体" w:cs="宋体"/>
          <w:sz w:val="24"/>
          <w:szCs w:val="24"/>
        </w:rPr>
      </w:pPr>
      <w:r>
        <w:rPr>
          <w:rFonts w:hint="eastAsia" w:hAnsi="宋体" w:cs="宋体"/>
          <w:sz w:val="24"/>
          <w:szCs w:val="24"/>
        </w:rPr>
        <w:t xml:space="preserve">（二）中标通知书发出后，中标人无故放弃中标项目或无正当理由在规定时间内不与招标人签订合同或未按招标文件规定提交履约担保的； </w:t>
      </w:r>
    </w:p>
    <w:p>
      <w:pPr>
        <w:pStyle w:val="18"/>
        <w:spacing w:line="360" w:lineRule="auto"/>
        <w:rPr>
          <w:rFonts w:hAnsi="宋体" w:cs="宋体"/>
          <w:sz w:val="24"/>
          <w:szCs w:val="24"/>
        </w:rPr>
      </w:pPr>
      <w:r>
        <w:rPr>
          <w:rFonts w:hint="eastAsia" w:hAnsi="宋体" w:cs="宋体"/>
          <w:sz w:val="24"/>
          <w:szCs w:val="24"/>
        </w:rPr>
        <w:t xml:space="preserve">    （三）将中标项目转让给他人，或者在投标文件中未说明，且未经招标人同意，将中标项目分包给他人的； </w:t>
      </w:r>
    </w:p>
    <w:p>
      <w:pPr>
        <w:pStyle w:val="18"/>
        <w:spacing w:line="360" w:lineRule="auto"/>
        <w:rPr>
          <w:rFonts w:hAnsi="宋体" w:cs="宋体"/>
          <w:sz w:val="24"/>
          <w:szCs w:val="24"/>
        </w:rPr>
      </w:pPr>
      <w:r>
        <w:rPr>
          <w:rFonts w:hint="eastAsia" w:hAnsi="宋体" w:cs="宋体"/>
          <w:sz w:val="24"/>
          <w:szCs w:val="24"/>
        </w:rPr>
        <w:t xml:space="preserve">   （四）投标人在招投标活动中弄虚作假、围标串标，骗取中标并经招投标行政监督部门调查核实的； </w:t>
      </w:r>
    </w:p>
    <w:p>
      <w:pPr>
        <w:pStyle w:val="18"/>
        <w:spacing w:line="360" w:lineRule="auto"/>
        <w:rPr>
          <w:rFonts w:hAnsi="宋体" w:cs="宋体"/>
          <w:sz w:val="24"/>
          <w:szCs w:val="24"/>
        </w:rPr>
      </w:pPr>
      <w:r>
        <w:rPr>
          <w:rFonts w:hint="eastAsia" w:hAnsi="宋体" w:cs="宋体"/>
          <w:sz w:val="24"/>
          <w:szCs w:val="24"/>
        </w:rPr>
        <w:t xml:space="preserve">   （五）拒绝履行合同义务的；</w:t>
      </w:r>
    </w:p>
    <w:p>
      <w:pPr>
        <w:pStyle w:val="18"/>
        <w:spacing w:line="360" w:lineRule="auto"/>
        <w:rPr>
          <w:rFonts w:hAnsi="宋体" w:cs="宋体"/>
          <w:sz w:val="24"/>
          <w:szCs w:val="24"/>
        </w:rPr>
      </w:pPr>
      <w:r>
        <w:rPr>
          <w:rFonts w:hint="eastAsia" w:hAnsi="宋体" w:cs="宋体"/>
          <w:sz w:val="24"/>
          <w:szCs w:val="24"/>
        </w:rPr>
        <w:t xml:space="preserve">   （六）相关法律、法规规定不予退还的其它情形。</w:t>
      </w:r>
    </w:p>
    <w:p>
      <w:pPr>
        <w:pStyle w:val="18"/>
        <w:spacing w:line="360" w:lineRule="auto"/>
        <w:rPr>
          <w:rFonts w:hAnsi="宋体" w:cs="宋体"/>
          <w:bCs/>
          <w:sz w:val="24"/>
          <w:szCs w:val="24"/>
        </w:rPr>
      </w:pPr>
      <w:r>
        <w:rPr>
          <w:rFonts w:hint="eastAsia" w:hAnsi="宋体" w:cs="宋体"/>
          <w:sz w:val="24"/>
          <w:szCs w:val="24"/>
        </w:rPr>
        <w:t xml:space="preserve">   （七）</w:t>
      </w:r>
      <w:r>
        <w:rPr>
          <w:rFonts w:hint="eastAsia" w:hAnsi="宋体" w:cs="宋体"/>
          <w:bCs/>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3.5 资格审查资料</w:t>
      </w:r>
    </w:p>
    <w:p>
      <w:pPr>
        <w:autoSpaceDE w:val="0"/>
        <w:autoSpaceDN w:val="0"/>
        <w:adjustRightInd w:val="0"/>
        <w:snapToGrid w:val="0"/>
        <w:spacing w:line="420" w:lineRule="atLeas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“投标人基本情况表”应附投标人营业执照副本、资质证书副本和安全生产许可证等材料的原件扫描件（或图片）。</w:t>
      </w:r>
    </w:p>
    <w:p>
      <w:pPr>
        <w:autoSpaceDE w:val="0"/>
        <w:autoSpaceDN w:val="0"/>
        <w:adjustRightInd w:val="0"/>
        <w:snapToGrid w:val="0"/>
        <w:spacing w:line="420" w:lineRule="atLeast"/>
        <w:ind w:firstLine="480" w:firstLineChars="200"/>
        <w:jc w:val="left"/>
        <w:rPr>
          <w:rFonts w:ascii="新宋体" w:hAnsi="新宋体" w:eastAsia="新宋体" w:cs="仿宋_GB2312"/>
          <w:color w:val="FF0000"/>
          <w:sz w:val="24"/>
        </w:rPr>
      </w:pPr>
      <w:r>
        <w:rPr>
          <w:rFonts w:hint="eastAsia" w:ascii="新宋体" w:hAnsi="新宋体" w:eastAsia="新宋体" w:cs="仿宋_GB2312"/>
          <w:sz w:val="24"/>
          <w:szCs w:val="22"/>
        </w:rPr>
        <w:t>3.5.2</w:t>
      </w:r>
      <w:r>
        <w:rPr>
          <w:rFonts w:hint="eastAsia" w:ascii="新宋体" w:hAnsi="新宋体" w:eastAsia="新宋体" w:cs="仿宋_GB2312"/>
          <w:sz w:val="24"/>
        </w:rPr>
        <w:t>“近年完成的类似项目情况表</w:t>
      </w:r>
      <w:r>
        <w:rPr>
          <w:rFonts w:hint="eastAsia" w:ascii="新宋体" w:hAnsi="新宋体" w:eastAsia="新宋体" w:cs="仿宋_GB2312"/>
          <w:sz w:val="24"/>
          <w:szCs w:val="22"/>
        </w:rPr>
        <w:t>”应附施工合同和竣工验收备案表或施工合同和中标通知书的原件扫描件</w:t>
      </w:r>
      <w:r>
        <w:rPr>
          <w:rFonts w:hint="eastAsia" w:ascii="新宋体" w:hAnsi="新宋体" w:eastAsia="新宋体" w:cs="仿宋_GB2312"/>
          <w:sz w:val="24"/>
        </w:rPr>
        <w:t>（或图片），具体年份要求见投标人须知前附表。每张表格只填写一个项目，并标明序号。</w:t>
      </w:r>
    </w:p>
    <w:p>
      <w:pPr>
        <w:autoSpaceDE w:val="0"/>
        <w:autoSpaceDN w:val="0"/>
        <w:adjustRightInd w:val="0"/>
        <w:snapToGrid w:val="0"/>
        <w:spacing w:line="420" w:lineRule="atLeast"/>
        <w:jc w:val="left"/>
        <w:rPr>
          <w:rFonts w:ascii="新宋体" w:hAnsi="新宋体" w:eastAsia="新宋体" w:cs="仿宋_GB2312"/>
          <w:sz w:val="24"/>
        </w:rPr>
      </w:pPr>
      <w:r>
        <w:rPr>
          <w:rFonts w:hint="eastAsia" w:ascii="新宋体" w:hAnsi="新宋体" w:eastAsia="新宋体" w:cs="仿宋_GB2312"/>
          <w:sz w:val="24"/>
        </w:rPr>
        <w:t xml:space="preserve">    3.5.3“正在施工和新承接的项目情况表”应附中标通知书和合同协议书的原件扫描件（或图片）。每张表格只填写一个项目，并标明序号。</w:t>
      </w:r>
    </w:p>
    <w:p>
      <w:pPr>
        <w:autoSpaceDE w:val="0"/>
        <w:autoSpaceDN w:val="0"/>
        <w:adjustRightInd w:val="0"/>
        <w:snapToGrid w:val="0"/>
        <w:spacing w:line="420" w:lineRule="atLeast"/>
        <w:jc w:val="left"/>
        <w:rPr>
          <w:rFonts w:hAnsi="宋体" w:cs="宋体"/>
          <w:b/>
          <w:sz w:val="24"/>
        </w:rPr>
      </w:pPr>
      <w:r>
        <w:rPr>
          <w:rFonts w:hint="eastAsia" w:hAnsi="宋体" w:cs="宋体"/>
          <w:b/>
          <w:sz w:val="24"/>
        </w:rPr>
        <w:t xml:space="preserve">3.6 </w:t>
      </w:r>
      <w:bookmarkStart w:id="39" w:name="_Toc152045553"/>
      <w:bookmarkStart w:id="40" w:name="_Toc152042329"/>
      <w:bookmarkStart w:id="41" w:name="_Toc144974521"/>
      <w:bookmarkStart w:id="42" w:name="_Toc179632571"/>
      <w:r>
        <w:rPr>
          <w:rFonts w:hint="eastAsia" w:hAnsi="宋体" w:cs="宋体"/>
          <w:b/>
          <w:sz w:val="24"/>
        </w:rPr>
        <w:t>备选投标方案</w:t>
      </w:r>
    </w:p>
    <w:bookmarkEnd w:id="39"/>
    <w:bookmarkEnd w:id="40"/>
    <w:bookmarkEnd w:id="41"/>
    <w:bookmarkEnd w:id="42"/>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atLeast"/>
        <w:jc w:val="left"/>
        <w:outlineLvl w:val="0"/>
        <w:rPr>
          <w:rFonts w:hAnsi="宋体" w:cs="宋体"/>
          <w:b/>
          <w:sz w:val="24"/>
        </w:rPr>
      </w:pPr>
      <w:r>
        <w:rPr>
          <w:rFonts w:hAnsi="宋体" w:cs="宋体"/>
          <w:b/>
          <w:sz w:val="24"/>
        </w:rPr>
        <w:t>3.</w:t>
      </w:r>
      <w:r>
        <w:rPr>
          <w:rFonts w:hint="eastAsia" w:hAnsi="宋体" w:cs="宋体"/>
          <w:b/>
          <w:sz w:val="24"/>
        </w:rPr>
        <w:t>7 投标文件的编制</w:t>
      </w:r>
      <w:bookmarkEnd w:id="38"/>
      <w:bookmarkStart w:id="43" w:name="_Toc283559961"/>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3.7.3 投标人编制的投标文件应分为商务标、综合（信用）标和技术标。</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3.7.4 投标人登录许昌公共资源交易系统下载“许昌投标文件制作系统SEARUN V1.1”，按招标文件要求制作电子投标文件（包括含工程量清单的商务标投标文件）。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3.7.5 使用电子介质存储的备份文件2份。</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3.7.6 同时生成与电子投标文件内容、水印码、电子签章一致的PDF文件。</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sz w:val="24"/>
        </w:rPr>
        <w:t xml:space="preserve">3.7.7 </w:t>
      </w:r>
      <w:r>
        <w:rPr>
          <w:rFonts w:hint="eastAsia" w:hAnsi="宋体" w:cs="宋体"/>
          <w:b/>
          <w:bCs/>
          <w:sz w:val="24"/>
        </w:rPr>
        <w:t xml:space="preserve"> 商务标投标文件制作注意事项：</w:t>
      </w:r>
    </w:p>
    <w:p>
      <w:pPr>
        <w:autoSpaceDE w:val="0"/>
        <w:autoSpaceDN w:val="0"/>
        <w:adjustRightInd w:val="0"/>
        <w:spacing w:line="460" w:lineRule="exact"/>
        <w:ind w:firstLine="482" w:firstLineChars="200"/>
        <w:jc w:val="left"/>
        <w:rPr>
          <w:rFonts w:hAnsi="宋体" w:cs="宋体"/>
          <w:b/>
          <w:bCs/>
          <w:sz w:val="24"/>
        </w:rPr>
      </w:pPr>
      <w:r>
        <w:rPr>
          <w:rFonts w:hint="eastAsia" w:hAnsi="宋体" w:cs="宋体"/>
          <w:b/>
          <w:bCs/>
          <w:sz w:val="24"/>
        </w:rPr>
        <w:t>3.7.7.1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2" w:firstLineChars="200"/>
        <w:jc w:val="left"/>
        <w:rPr>
          <w:rFonts w:hAnsi="宋体" w:cs="宋体"/>
          <w:b/>
          <w:bCs/>
          <w:sz w:val="24"/>
        </w:rPr>
      </w:pPr>
      <w:r>
        <w:rPr>
          <w:rFonts w:hint="eastAsia" w:hAnsi="宋体" w:cs="宋体"/>
          <w:b/>
          <w:bCs/>
          <w:sz w:val="24"/>
        </w:rPr>
        <w:t>3.7.7.2 商务标投标文件制作技术咨询：0374-2961598。</w:t>
      </w:r>
    </w:p>
    <w:p>
      <w:pPr>
        <w:adjustRightInd w:val="0"/>
        <w:snapToGrid w:val="0"/>
        <w:spacing w:line="420" w:lineRule="atLeast"/>
        <w:ind w:firstLine="482" w:firstLineChars="200"/>
        <w:rPr>
          <w:b/>
          <w:bCs/>
          <w:sz w:val="24"/>
        </w:rPr>
      </w:pPr>
      <w:r>
        <w:rPr>
          <w:rFonts w:hint="eastAsia" w:hAnsi="宋体" w:cs="宋体"/>
          <w:b/>
          <w:bCs/>
          <w:sz w:val="24"/>
        </w:rPr>
        <w:t>3.7.8 当生成的电子投标文件投标报价大小写不一致时，以大写为准</w:t>
      </w:r>
      <w:r>
        <w:rPr>
          <w:rFonts w:hint="eastAsia"/>
          <w:b/>
          <w:bCs/>
          <w:sz w:val="24"/>
        </w:rPr>
        <w:t>。</w:t>
      </w:r>
    </w:p>
    <w:p>
      <w:pPr>
        <w:adjustRightInd w:val="0"/>
        <w:snapToGrid w:val="0"/>
        <w:spacing w:line="420" w:lineRule="atLeast"/>
        <w:ind w:firstLine="482" w:firstLineChars="200"/>
        <w:rPr>
          <w:rFonts w:hint="eastAsia" w:hAnsi="宋体" w:cs="宋体"/>
          <w:b/>
          <w:bCs/>
          <w:sz w:val="24"/>
          <w:szCs w:val="22"/>
        </w:rPr>
      </w:pPr>
      <w:r>
        <w:rPr>
          <w:rFonts w:hint="eastAsia" w:hAnsi="宋体" w:cs="宋体"/>
          <w:b/>
          <w:bCs/>
          <w:sz w:val="24"/>
          <w:szCs w:val="22"/>
        </w:rPr>
        <w:t xml:space="preserve">3.7.9 </w:t>
      </w:r>
      <w:r>
        <w:rPr>
          <w:rFonts w:hint="eastAsia" w:hAnsi="宋体" w:cs="宋体"/>
          <w:b/>
          <w:bCs/>
          <w:sz w:val="24"/>
          <w:szCs w:val="22"/>
          <w:lang w:val="zh-CN"/>
        </w:rPr>
        <w:t>因本项目涉及16（市政工程）定额和08（园林绿化）定额，为满足清标系统要求，故将两种定额清单分为两个标段进行制作，请各潜在投标人对两个标段分别进行应答，并请务必保持两个标段除商务标之外的综合信用标和技术标内容完全一致。</w:t>
      </w:r>
    </w:p>
    <w:p>
      <w:pPr>
        <w:adjustRightInd w:val="0"/>
        <w:snapToGrid w:val="0"/>
        <w:spacing w:line="420" w:lineRule="atLeast"/>
        <w:rPr>
          <w:b/>
          <w:sz w:val="24"/>
          <w:szCs w:val="24"/>
        </w:rPr>
      </w:pPr>
      <w:r>
        <w:rPr>
          <w:b/>
          <w:sz w:val="24"/>
          <w:szCs w:val="24"/>
        </w:rPr>
        <w:t xml:space="preserve">4. </w:t>
      </w:r>
      <w:r>
        <w:rPr>
          <w:rFonts w:hint="eastAsia"/>
          <w:b/>
          <w:sz w:val="24"/>
          <w:szCs w:val="24"/>
        </w:rPr>
        <w:t>投标</w:t>
      </w:r>
      <w:bookmarkEnd w:id="43"/>
    </w:p>
    <w:p>
      <w:pPr>
        <w:autoSpaceDE w:val="0"/>
        <w:autoSpaceDN w:val="0"/>
        <w:adjustRightInd w:val="0"/>
        <w:snapToGrid w:val="0"/>
        <w:spacing w:line="420" w:lineRule="atLeast"/>
        <w:jc w:val="left"/>
        <w:outlineLvl w:val="0"/>
        <w:rPr>
          <w:rFonts w:hAnsi="宋体" w:cs="宋体"/>
          <w:b/>
          <w:sz w:val="24"/>
        </w:rPr>
      </w:pPr>
      <w:bookmarkStart w:id="44" w:name="_Toc283559962"/>
      <w:r>
        <w:rPr>
          <w:rFonts w:hAnsi="宋体" w:cs="宋体"/>
          <w:b/>
          <w:sz w:val="24"/>
        </w:rPr>
        <w:t xml:space="preserve">4.1 </w:t>
      </w:r>
      <w:r>
        <w:rPr>
          <w:rFonts w:hint="eastAsia" w:hAnsi="宋体" w:cs="宋体"/>
          <w:b/>
          <w:sz w:val="24"/>
        </w:rPr>
        <w:t>投标文件的密封和标记</w:t>
      </w:r>
      <w:bookmarkEnd w:id="44"/>
    </w:p>
    <w:p>
      <w:pPr>
        <w:adjustRightInd w:val="0"/>
        <w:snapToGrid w:val="0"/>
        <w:spacing w:line="420" w:lineRule="atLeast"/>
        <w:ind w:firstLine="480" w:firstLineChars="200"/>
        <w:rPr>
          <w:rFonts w:ascii="新宋体" w:hAnsi="新宋体" w:eastAsia="新宋体" w:cs="TimesNewRomanPSMT"/>
          <w:sz w:val="24"/>
        </w:rPr>
      </w:pPr>
      <w:bookmarkStart w:id="45" w:name="_Toc283559963"/>
      <w:r>
        <w:rPr>
          <w:rFonts w:hint="eastAsia" w:ascii="新宋体" w:hAnsi="新宋体" w:eastAsia="新宋体" w:cs="TimesNewRomanPSMT"/>
          <w:sz w:val="24"/>
        </w:rPr>
        <w:t>4.1.1 两份电子介质存储的投标文件应分别单独密封，并加盖单位公章，法定代表人或委托代理人签名，在投标截止时间前递交，密封不符合要求的不予受理。</w:t>
      </w:r>
    </w:p>
    <w:p>
      <w:pPr>
        <w:adjustRightInd w:val="0"/>
        <w:snapToGrid w:val="0"/>
        <w:spacing w:line="420" w:lineRule="atLeast"/>
        <w:ind w:firstLine="480" w:firstLineChars="200"/>
        <w:rPr>
          <w:rFonts w:ascii="新宋体" w:hAnsi="新宋体" w:eastAsia="新宋体"/>
          <w:sz w:val="24"/>
        </w:rPr>
      </w:pPr>
      <w:r>
        <w:rPr>
          <w:rFonts w:hint="eastAsia" w:ascii="新宋体" w:hAnsi="新宋体" w:eastAsia="新宋体" w:cs="TimesNewRomanPSMT"/>
          <w:sz w:val="24"/>
        </w:rPr>
        <w:t>4.1.2 未按本章第4.1.1项要求密封和加写标记的投标文件，招标人不予受理。</w:t>
      </w:r>
    </w:p>
    <w:p>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4.2 </w:t>
      </w:r>
      <w:r>
        <w:rPr>
          <w:rFonts w:hint="eastAsia" w:hAnsi="宋体" w:cs="宋体"/>
          <w:b/>
          <w:sz w:val="24"/>
        </w:rPr>
        <w:t>投标文件的递交</w:t>
      </w:r>
      <w:bookmarkEnd w:id="45"/>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投标人应在投标人须知前附表中规定的投标截止时间前成功上传提交电子投标文件和电子介质存储的投标文件。</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adjustRightInd w:val="0"/>
        <w:snapToGrid w:val="0"/>
        <w:spacing w:line="420" w:lineRule="atLeast"/>
        <w:jc w:val="left"/>
        <w:outlineLvl w:val="0"/>
        <w:rPr>
          <w:rFonts w:hAnsi="宋体" w:cs="宋体"/>
          <w:b/>
          <w:sz w:val="24"/>
        </w:rPr>
      </w:pPr>
      <w:bookmarkStart w:id="46" w:name="_Toc283559964"/>
      <w:r>
        <w:rPr>
          <w:rFonts w:hAnsi="宋体" w:cs="宋体"/>
          <w:b/>
          <w:sz w:val="24"/>
        </w:rPr>
        <w:t xml:space="preserve">4.3 </w:t>
      </w:r>
      <w:r>
        <w:rPr>
          <w:rFonts w:hint="eastAsia" w:hAnsi="宋体" w:cs="宋体"/>
          <w:b/>
          <w:sz w:val="24"/>
        </w:rPr>
        <w:t>投标文件的修改与撤回</w:t>
      </w:r>
      <w:bookmarkEnd w:id="46"/>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4.3.1 在投标人须知前附表中规定的投标截止时间前，投标人可以修改或撤回已递交的投标文件，但应以书面形式通知招标人。</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3"/>
        <w:snapToGrid w:val="0"/>
        <w:spacing w:line="420" w:lineRule="atLeast"/>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snapToGrid w:val="0"/>
        <w:spacing w:line="420" w:lineRule="atLeast"/>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adjustRightInd w:val="0"/>
        <w:snapToGrid w:val="0"/>
        <w:spacing w:line="420" w:lineRule="atLeast"/>
        <w:ind w:firstLine="480" w:firstLineChars="200"/>
        <w:rPr>
          <w:sz w:val="24"/>
        </w:rPr>
      </w:pPr>
      <w:r>
        <w:rPr>
          <w:rFonts w:hint="eastAsia"/>
          <w:sz w:val="24"/>
        </w:rPr>
        <w:t>招标人在投标人须知前附表中规定的投标截止时间（开标时间）和投标人须知前附表规定的地点公开开标，并邀请所有投标人的法定代表人或授权委托人准时参加。</w:t>
      </w:r>
    </w:p>
    <w:p>
      <w:pPr>
        <w:autoSpaceDE w:val="0"/>
        <w:autoSpaceDN w:val="0"/>
        <w:adjustRightInd w:val="0"/>
        <w:snapToGrid w:val="0"/>
        <w:spacing w:line="420" w:lineRule="atLeast"/>
        <w:jc w:val="left"/>
        <w:rPr>
          <w:rFonts w:hAnsi="宋体" w:cs="宋体"/>
          <w:b/>
          <w:sz w:val="24"/>
        </w:rPr>
      </w:pPr>
      <w:r>
        <w:rPr>
          <w:rFonts w:hint="eastAsia" w:hAnsi="宋体" w:cs="宋体"/>
          <w:b/>
          <w:sz w:val="24"/>
        </w:rPr>
        <w:t>5.2 开标程序</w:t>
      </w:r>
    </w:p>
    <w:p>
      <w:pPr>
        <w:adjustRightInd w:val="0"/>
        <w:snapToGrid w:val="0"/>
        <w:spacing w:line="420" w:lineRule="atLeast"/>
        <w:ind w:firstLine="480" w:firstLineChars="200"/>
        <w:rPr>
          <w:sz w:val="24"/>
        </w:rPr>
      </w:pPr>
      <w:bookmarkStart w:id="49" w:name="_Toc283559970"/>
      <w:r>
        <w:rPr>
          <w:rFonts w:hint="eastAsia"/>
          <w:sz w:val="24"/>
        </w:rPr>
        <w:t>5.2.1主持人按下列程序进行开标：</w:t>
      </w:r>
    </w:p>
    <w:p>
      <w:pPr>
        <w:adjustRightInd w:val="0"/>
        <w:snapToGrid w:val="0"/>
        <w:spacing w:line="420" w:lineRule="atLeast"/>
        <w:ind w:firstLine="480" w:firstLineChars="200"/>
        <w:rPr>
          <w:sz w:val="24"/>
        </w:rPr>
      </w:pPr>
      <w:r>
        <w:rPr>
          <w:rFonts w:hint="eastAsia"/>
          <w:sz w:val="24"/>
        </w:rPr>
        <w:t>（1）宣布投标截止时间，并公布招标人、代理机构、监督部门名称；</w:t>
      </w:r>
    </w:p>
    <w:p>
      <w:pPr>
        <w:adjustRightInd w:val="0"/>
        <w:snapToGrid w:val="0"/>
        <w:spacing w:line="420" w:lineRule="atLeast"/>
        <w:ind w:firstLine="480" w:firstLineChars="200"/>
        <w:rPr>
          <w:sz w:val="24"/>
        </w:rPr>
      </w:pPr>
      <w:r>
        <w:rPr>
          <w:rFonts w:hint="eastAsia"/>
          <w:sz w:val="24"/>
        </w:rPr>
        <w:t xml:space="preserve">（2）宣布开标纪律； </w:t>
      </w:r>
    </w:p>
    <w:p>
      <w:pPr>
        <w:adjustRightInd w:val="0"/>
        <w:snapToGrid w:val="0"/>
        <w:spacing w:line="420" w:lineRule="atLeast"/>
        <w:ind w:firstLine="480" w:firstLineChars="200"/>
        <w:rPr>
          <w:sz w:val="24"/>
        </w:rPr>
      </w:pPr>
      <w:r>
        <w:rPr>
          <w:rFonts w:hint="eastAsia"/>
          <w:sz w:val="24"/>
        </w:rPr>
        <w:t>（3）公布在投标截止时间前递交投标文件的投标人名称和投标保证金缴纳情况；</w:t>
      </w:r>
    </w:p>
    <w:p>
      <w:pPr>
        <w:adjustRightInd w:val="0"/>
        <w:snapToGrid w:val="0"/>
        <w:spacing w:line="420" w:lineRule="atLeast"/>
        <w:ind w:firstLine="480" w:firstLineChars="200"/>
        <w:rPr>
          <w:sz w:val="24"/>
        </w:rPr>
      </w:pPr>
      <w:r>
        <w:rPr>
          <w:rFonts w:hint="eastAsia"/>
          <w:sz w:val="24"/>
        </w:rPr>
        <w:t>（4）电子投标文件解密；</w:t>
      </w:r>
    </w:p>
    <w:p>
      <w:pPr>
        <w:adjustRightInd w:val="0"/>
        <w:snapToGrid w:val="0"/>
        <w:spacing w:line="420" w:lineRule="atLeast"/>
        <w:ind w:firstLine="480" w:firstLineChars="200"/>
        <w:rPr>
          <w:sz w:val="24"/>
        </w:rPr>
      </w:pPr>
      <w:r>
        <w:rPr>
          <w:rFonts w:hint="eastAsia"/>
          <w:sz w:val="24"/>
        </w:rPr>
        <w:t>（5）宣布唱标顺序，按已定顺序唱标，唱标内容为：投标人名称、投标报价、质量目标、工期及其他内容，并记录；</w:t>
      </w:r>
    </w:p>
    <w:p>
      <w:pPr>
        <w:adjustRightInd w:val="0"/>
        <w:snapToGrid w:val="0"/>
        <w:spacing w:line="420" w:lineRule="atLeast"/>
        <w:ind w:firstLine="480" w:firstLineChars="200"/>
        <w:rPr>
          <w:sz w:val="24"/>
        </w:rPr>
      </w:pPr>
      <w:r>
        <w:rPr>
          <w:rFonts w:hint="eastAsia"/>
          <w:sz w:val="24"/>
        </w:rPr>
        <w:t>（6）现场抽取参与计算评标基准价的K值并宣布，同时公布招标控制价；</w:t>
      </w:r>
    </w:p>
    <w:p>
      <w:pPr>
        <w:adjustRightInd w:val="0"/>
        <w:snapToGrid w:val="0"/>
        <w:spacing w:line="420" w:lineRule="atLeast"/>
        <w:ind w:firstLine="480" w:firstLineChars="200"/>
        <w:rPr>
          <w:sz w:val="24"/>
        </w:rPr>
      </w:pPr>
      <w:r>
        <w:rPr>
          <w:rFonts w:hint="eastAsia"/>
          <w:sz w:val="24"/>
        </w:rPr>
        <w:t>（7）投标人代表、招标人代表、监标人、记录人等有关人员在开标记录上签字确认；</w:t>
      </w:r>
    </w:p>
    <w:p>
      <w:pPr>
        <w:adjustRightInd w:val="0"/>
        <w:snapToGrid w:val="0"/>
        <w:spacing w:line="420" w:lineRule="atLeast"/>
        <w:ind w:firstLine="480" w:firstLineChars="200"/>
        <w:rPr>
          <w:sz w:val="24"/>
        </w:rPr>
      </w:pPr>
      <w:r>
        <w:rPr>
          <w:rFonts w:hint="eastAsia"/>
          <w:sz w:val="24"/>
        </w:rPr>
        <w:t>（8）开标结束。</w:t>
      </w:r>
    </w:p>
    <w:p>
      <w:pPr>
        <w:adjustRightInd w:val="0"/>
        <w:snapToGrid w:val="0"/>
        <w:spacing w:line="420" w:lineRule="atLeast"/>
        <w:ind w:firstLine="480" w:firstLineChars="200"/>
        <w:rPr>
          <w:sz w:val="24"/>
        </w:rPr>
      </w:pPr>
      <w:r>
        <w:rPr>
          <w:rFonts w:hint="eastAsia"/>
          <w:sz w:val="24"/>
        </w:rPr>
        <w:t>5.2.2 电子投标文件的解密</w:t>
      </w:r>
    </w:p>
    <w:p>
      <w:pPr>
        <w:adjustRightInd w:val="0"/>
        <w:snapToGrid w:val="0"/>
        <w:spacing w:line="420" w:lineRule="atLeast"/>
        <w:ind w:firstLine="480" w:firstLineChars="200"/>
        <w:rPr>
          <w:sz w:val="24"/>
        </w:rPr>
      </w:pPr>
      <w:r>
        <w:rPr>
          <w:rFonts w:hint="eastAsia"/>
          <w:sz w:val="24"/>
        </w:rPr>
        <w:t>5.2.2.1本项目为全流程电子化交易项目，电子投标文件采用双重加密。在投标截止时间到达后，分标段进行解密。</w:t>
      </w:r>
    </w:p>
    <w:p>
      <w:pPr>
        <w:adjustRightInd w:val="0"/>
        <w:snapToGrid w:val="0"/>
        <w:spacing w:line="420" w:lineRule="atLeast"/>
        <w:ind w:firstLine="480" w:firstLineChars="200"/>
        <w:rPr>
          <w:sz w:val="24"/>
        </w:rPr>
      </w:pPr>
      <w:r>
        <w:rPr>
          <w:rFonts w:hint="eastAsia"/>
          <w:sz w:val="24"/>
        </w:rPr>
        <w:t>(1)投标人解密：投标人使用本单位CA数字证书远程或现场进行解密。需现场使用一体机进行解密的，请在代理机构引导下进行。</w:t>
      </w:r>
    </w:p>
    <w:p>
      <w:pPr>
        <w:adjustRightInd w:val="0"/>
        <w:snapToGrid w:val="0"/>
        <w:spacing w:line="420" w:lineRule="atLeast"/>
        <w:ind w:firstLine="480" w:firstLineChars="200"/>
        <w:rPr>
          <w:sz w:val="24"/>
        </w:rPr>
      </w:pPr>
      <w:r>
        <w:rPr>
          <w:rFonts w:hint="eastAsia"/>
          <w:sz w:val="24"/>
        </w:rPr>
        <w:t>(2)代理机构解密：代理机构按电子投标文件到达交易系统的先后顺序，使用本单位CA数字证书进行再次解密。</w:t>
      </w:r>
    </w:p>
    <w:p>
      <w:pPr>
        <w:adjustRightInd w:val="0"/>
        <w:snapToGrid w:val="0"/>
        <w:spacing w:line="420" w:lineRule="atLeast"/>
        <w:ind w:firstLine="480" w:firstLineChars="200"/>
        <w:rPr>
          <w:sz w:val="24"/>
        </w:rPr>
      </w:pPr>
      <w:r>
        <w:rPr>
          <w:rFonts w:hint="eastAsia"/>
          <w:sz w:val="24"/>
        </w:rPr>
        <w:t>5.2.2.2电子投标文件解密异常情况处理</w:t>
      </w:r>
    </w:p>
    <w:p>
      <w:pPr>
        <w:adjustRightInd w:val="0"/>
        <w:snapToGrid w:val="0"/>
        <w:spacing w:line="420" w:lineRule="atLeast"/>
        <w:ind w:firstLine="480" w:firstLineChars="200"/>
        <w:rPr>
          <w:sz w:val="24"/>
        </w:rPr>
      </w:pPr>
      <w:r>
        <w:rPr>
          <w:rFonts w:hint="eastAsia"/>
          <w:sz w:val="24"/>
        </w:rPr>
        <w:t>（1）因电子交易系统异常无法解密电子投标文件的，使用电子介质存储文件，以人工方式进行。</w:t>
      </w:r>
    </w:p>
    <w:p>
      <w:pPr>
        <w:adjustRightInd w:val="0"/>
        <w:snapToGrid w:val="0"/>
        <w:spacing w:line="420" w:lineRule="atLeast"/>
        <w:ind w:firstLine="480" w:firstLineChars="200"/>
        <w:rPr>
          <w:sz w:val="24"/>
        </w:rPr>
      </w:pPr>
      <w:r>
        <w:rPr>
          <w:rFonts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83"/>
        <w:snapToGrid w:val="0"/>
        <w:spacing w:line="420" w:lineRule="atLeast"/>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snapToGrid w:val="0"/>
        <w:spacing w:line="420" w:lineRule="atLeas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adjustRightInd w:val="0"/>
        <w:snapToGrid w:val="0"/>
        <w:spacing w:line="420" w:lineRule="atLeas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adjustRightInd w:val="0"/>
        <w:snapToGrid w:val="0"/>
        <w:spacing w:line="420" w:lineRule="atLeas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3"/>
        <w:snapToGrid w:val="0"/>
        <w:spacing w:line="420" w:lineRule="atLeas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adjustRightInd w:val="0"/>
        <w:snapToGrid w:val="0"/>
        <w:spacing w:line="420" w:lineRule="atLeas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adjustRightInd w:val="0"/>
        <w:snapToGrid w:val="0"/>
        <w:spacing w:line="420" w:lineRule="atLeas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420" w:lineRule="atLeas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在投标人须知前附表规定的投标有效期内，招标人以书面形式向中标人发出中标通知书，同时将中标结果通知未中标的投标人。</w:t>
      </w:r>
      <w:bookmarkStart w:id="56" w:name="_Toc144974537"/>
      <w:bookmarkStart w:id="57" w:name="_Toc179632587"/>
      <w:bookmarkStart w:id="58" w:name="_Toc152042345"/>
      <w:bookmarkStart w:id="59" w:name="_Toc152045569"/>
    </w:p>
    <w:p>
      <w:pPr>
        <w:autoSpaceDE w:val="0"/>
        <w:autoSpaceDN w:val="0"/>
        <w:adjustRightInd w:val="0"/>
        <w:snapToGrid w:val="0"/>
        <w:spacing w:line="420" w:lineRule="atLeast"/>
        <w:jc w:val="left"/>
        <w:outlineLvl w:val="0"/>
        <w:rPr>
          <w:rFonts w:hAnsi="宋体" w:cs="宋体"/>
          <w:b/>
          <w:sz w:val="24"/>
        </w:rPr>
      </w:pPr>
      <w:r>
        <w:rPr>
          <w:rFonts w:hint="eastAsia" w:hAnsi="宋体" w:cs="宋体"/>
          <w:b/>
          <w:sz w:val="24"/>
        </w:rPr>
        <w:t>7.3履约担保</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7.3.1履约保证金提交比例和数额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履约保证金数额不得超过中标合同金额的10%。</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7.3.2履约保证金的退还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adjustRightInd w:val="0"/>
        <w:snapToGrid w:val="0"/>
        <w:spacing w:line="420" w:lineRule="atLeast"/>
        <w:jc w:val="left"/>
        <w:outlineLvl w:val="0"/>
        <w:rPr>
          <w:rFonts w:hAnsi="宋体" w:cs="宋体"/>
          <w:sz w:val="24"/>
        </w:rPr>
      </w:pPr>
      <w:r>
        <w:rPr>
          <w:rFonts w:hint="eastAsia" w:hAnsi="宋体" w:cs="宋体"/>
          <w:sz w:val="24"/>
          <w:szCs w:val="22"/>
        </w:rPr>
        <w:t xml:space="preserve">    （2）中标人因发生质疑、投诉、举报或有关部门立案调查的，中心依据相关行政监督部门的意见暂停退还或没收其履约保证金，待行政监督部门对相关情况处置后，按照有关规定办理</w:t>
      </w:r>
      <w:r>
        <w:rPr>
          <w:rFonts w:hint="eastAsia" w:hAnsi="宋体" w:cs="宋体"/>
          <w:sz w:val="24"/>
        </w:rPr>
        <w:t>。</w:t>
      </w:r>
    </w:p>
    <w:p>
      <w:pPr>
        <w:autoSpaceDE w:val="0"/>
        <w:autoSpaceDN w:val="0"/>
        <w:adjustRightInd w:val="0"/>
        <w:snapToGrid w:val="0"/>
        <w:spacing w:line="420" w:lineRule="atLeast"/>
        <w:jc w:val="left"/>
        <w:outlineLvl w:val="0"/>
        <w:rPr>
          <w:rFonts w:hAnsi="宋体" w:cs="宋体"/>
          <w:b/>
          <w:sz w:val="24"/>
        </w:rPr>
      </w:pPr>
      <w:r>
        <w:rPr>
          <w:rFonts w:hint="eastAsia" w:hAnsi="宋体" w:cs="宋体"/>
          <w:b/>
          <w:sz w:val="24"/>
        </w:rPr>
        <w:t>7.</w:t>
      </w:r>
      <w:bookmarkEnd w:id="56"/>
      <w:bookmarkEnd w:id="57"/>
      <w:bookmarkEnd w:id="58"/>
      <w:bookmarkEnd w:id="59"/>
      <w:bookmarkStart w:id="60" w:name="_Toc283559977"/>
      <w:r>
        <w:rPr>
          <w:rFonts w:hint="eastAsia" w:hAnsi="宋体" w:cs="宋体"/>
          <w:b/>
          <w:sz w:val="24"/>
        </w:rPr>
        <w:t>4签订合同</w:t>
      </w:r>
      <w:bookmarkEnd w:id="60"/>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.1 </w:t>
      </w:r>
      <w:r>
        <w:rPr>
          <w:rFonts w:hint="eastAsia" w:hAnsi="宋体" w:cs="宋体"/>
          <w:sz w:val="24"/>
        </w:rPr>
        <w:t>招标人和中标人应当自中标通知书发出之日起</w:t>
      </w:r>
      <w:r>
        <w:rPr>
          <w:rFonts w:hAnsi="宋体" w:cs="宋体"/>
          <w:sz w:val="24"/>
        </w:rPr>
        <w:t>30</w:t>
      </w:r>
      <w:r>
        <w:rPr>
          <w:rFonts w:hint="eastAsia" w:hAnsi="宋体" w:cs="宋体"/>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.2 </w:t>
      </w:r>
      <w:r>
        <w:rPr>
          <w:rFonts w:hint="eastAsia" w:hAnsi="宋体" w:cs="宋体"/>
          <w:sz w:val="24"/>
        </w:rPr>
        <w:t>发出中标通知书后，招标人无正当理由拒签合同的，招标人向中标人退还投标保证金；给中标人造成损失的，还应当赔偿损失。</w:t>
      </w:r>
      <w:bookmarkStart w:id="61" w:name="_Toc283559978"/>
    </w:p>
    <w:p>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61"/>
    </w:p>
    <w:p>
      <w:pPr>
        <w:autoSpaceDE w:val="0"/>
        <w:autoSpaceDN w:val="0"/>
        <w:adjustRightInd w:val="0"/>
        <w:snapToGrid w:val="0"/>
        <w:spacing w:line="420" w:lineRule="atLeast"/>
        <w:jc w:val="left"/>
        <w:outlineLvl w:val="0"/>
        <w:rPr>
          <w:rFonts w:hAnsi="宋体" w:cs="宋体"/>
          <w:b/>
          <w:sz w:val="24"/>
        </w:rPr>
      </w:pPr>
      <w:bookmarkStart w:id="62" w:name="_Toc283559979"/>
      <w:r>
        <w:rPr>
          <w:rFonts w:hAnsi="宋体" w:cs="宋体"/>
          <w:b/>
          <w:sz w:val="24"/>
        </w:rPr>
        <w:t xml:space="preserve">8.1 </w:t>
      </w:r>
      <w:r>
        <w:rPr>
          <w:rFonts w:hint="eastAsia" w:hAnsi="宋体" w:cs="宋体"/>
          <w:b/>
          <w:sz w:val="24"/>
        </w:rPr>
        <w:t>重新招标</w:t>
      </w:r>
      <w:bookmarkEnd w:id="62"/>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 xml:space="preserve">3 </w:t>
      </w:r>
      <w:r>
        <w:rPr>
          <w:rFonts w:hint="eastAsia" w:hAnsi="宋体" w:cs="宋体"/>
          <w:sz w:val="24"/>
        </w:rPr>
        <w:t>个的；</w:t>
      </w:r>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napToGrid w:val="0"/>
        <w:spacing w:line="420" w:lineRule="atLeast"/>
        <w:jc w:val="left"/>
        <w:outlineLvl w:val="0"/>
        <w:rPr>
          <w:rFonts w:hAnsi="宋体" w:cs="宋体"/>
          <w:b/>
          <w:sz w:val="24"/>
        </w:rPr>
      </w:pPr>
      <w:bookmarkStart w:id="63" w:name="_Toc283559980"/>
      <w:r>
        <w:rPr>
          <w:rFonts w:hAnsi="宋体" w:cs="宋体"/>
          <w:b/>
          <w:sz w:val="24"/>
        </w:rPr>
        <w:t xml:space="preserve">8.2 </w:t>
      </w:r>
      <w:r>
        <w:rPr>
          <w:rFonts w:hint="eastAsia" w:hAnsi="宋体" w:cs="宋体"/>
          <w:b/>
          <w:sz w:val="24"/>
        </w:rPr>
        <w:t>不再招标</w:t>
      </w:r>
      <w:bookmarkEnd w:id="63"/>
    </w:p>
    <w:p>
      <w:pPr>
        <w:autoSpaceDE w:val="0"/>
        <w:autoSpaceDN w:val="0"/>
        <w:adjustRightInd w:val="0"/>
        <w:snapToGrid w:val="0"/>
        <w:spacing w:line="420" w:lineRule="atLeas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3"/>
        <w:snapToGrid w:val="0"/>
        <w:spacing w:line="420" w:lineRule="atLeast"/>
        <w:jc w:val="both"/>
        <w:outlineLvl w:val="0"/>
        <w:rPr>
          <w:rFonts w:hAnsi="宋体"/>
          <w:b/>
          <w:color w:val="auto"/>
        </w:rPr>
      </w:pPr>
      <w:bookmarkStart w:id="64" w:name="_Toc283559981"/>
      <w:r>
        <w:rPr>
          <w:rFonts w:hAnsi="宋体"/>
          <w:b/>
          <w:color w:val="auto"/>
        </w:rPr>
        <w:t xml:space="preserve">9. </w:t>
      </w:r>
      <w:r>
        <w:rPr>
          <w:rFonts w:hint="eastAsia" w:hAnsi="宋体"/>
          <w:b/>
          <w:color w:val="auto"/>
        </w:rPr>
        <w:t>纪律和监督</w:t>
      </w:r>
      <w:bookmarkEnd w:id="64"/>
    </w:p>
    <w:p>
      <w:pPr>
        <w:autoSpaceDE w:val="0"/>
        <w:autoSpaceDN w:val="0"/>
        <w:adjustRightInd w:val="0"/>
        <w:snapToGrid w:val="0"/>
        <w:spacing w:line="420" w:lineRule="atLeast"/>
        <w:jc w:val="left"/>
        <w:outlineLvl w:val="0"/>
        <w:rPr>
          <w:rFonts w:hAnsi="宋体" w:cs="宋体"/>
          <w:b/>
          <w:sz w:val="24"/>
        </w:rPr>
      </w:pPr>
      <w:bookmarkStart w:id="65" w:name="_Toc283559982"/>
      <w:r>
        <w:rPr>
          <w:rFonts w:hAnsi="宋体" w:cs="宋体"/>
          <w:b/>
          <w:sz w:val="24"/>
        </w:rPr>
        <w:t xml:space="preserve">9.1 </w:t>
      </w:r>
      <w:r>
        <w:rPr>
          <w:rFonts w:hint="eastAsia" w:hAnsi="宋体" w:cs="宋体"/>
          <w:b/>
          <w:sz w:val="24"/>
        </w:rPr>
        <w:t>对招标人的纪律要求</w:t>
      </w:r>
      <w:bookmarkEnd w:id="65"/>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420" w:lineRule="atLeast"/>
        <w:jc w:val="left"/>
        <w:outlineLvl w:val="0"/>
        <w:rPr>
          <w:rFonts w:hAnsi="宋体" w:cs="宋体"/>
          <w:b/>
          <w:sz w:val="24"/>
        </w:rPr>
      </w:pPr>
      <w:bookmarkStart w:id="66" w:name="_Toc283559983"/>
      <w:r>
        <w:rPr>
          <w:rFonts w:hAnsi="宋体" w:cs="宋体"/>
          <w:b/>
          <w:sz w:val="24"/>
        </w:rPr>
        <w:t xml:space="preserve">9.2 </w:t>
      </w:r>
      <w:r>
        <w:rPr>
          <w:rFonts w:hint="eastAsia" w:hAnsi="宋体" w:cs="宋体"/>
          <w:b/>
          <w:sz w:val="24"/>
        </w:rPr>
        <w:t>对投标人的纪律要求</w:t>
      </w:r>
      <w:bookmarkEnd w:id="66"/>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20" w:lineRule="atLeast"/>
        <w:jc w:val="left"/>
        <w:outlineLvl w:val="0"/>
        <w:rPr>
          <w:rFonts w:hAnsi="宋体" w:cs="宋体"/>
          <w:b/>
          <w:sz w:val="24"/>
        </w:rPr>
      </w:pPr>
      <w:bookmarkStart w:id="67" w:name="_Toc283559984"/>
      <w:r>
        <w:rPr>
          <w:rFonts w:hAnsi="宋体" w:cs="宋体"/>
          <w:b/>
          <w:sz w:val="24"/>
        </w:rPr>
        <w:t xml:space="preserve">9.3 </w:t>
      </w:r>
      <w:r>
        <w:rPr>
          <w:rFonts w:hint="eastAsia" w:hAnsi="宋体" w:cs="宋体"/>
          <w:b/>
          <w:sz w:val="24"/>
        </w:rPr>
        <w:t>对评标委员会成员的纪律要求</w:t>
      </w:r>
      <w:bookmarkEnd w:id="67"/>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20" w:lineRule="atLeast"/>
        <w:jc w:val="left"/>
        <w:outlineLvl w:val="0"/>
        <w:rPr>
          <w:rFonts w:hAnsi="宋体" w:cs="宋体"/>
          <w:b/>
          <w:sz w:val="24"/>
        </w:rPr>
      </w:pPr>
      <w:bookmarkStart w:id="68" w:name="_Toc283559985"/>
      <w:r>
        <w:rPr>
          <w:rFonts w:hAnsi="宋体" w:cs="宋体"/>
          <w:b/>
          <w:sz w:val="24"/>
        </w:rPr>
        <w:t xml:space="preserve">9.4 </w:t>
      </w:r>
      <w:r>
        <w:rPr>
          <w:rFonts w:hint="eastAsia" w:hAnsi="宋体" w:cs="宋体"/>
          <w:b/>
          <w:sz w:val="24"/>
        </w:rPr>
        <w:t>对与评标活动有关的工作人员的纪律要求</w:t>
      </w:r>
      <w:bookmarkEnd w:id="68"/>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20" w:lineRule="atLeast"/>
        <w:jc w:val="left"/>
        <w:outlineLvl w:val="0"/>
        <w:rPr>
          <w:rFonts w:hAnsi="宋体" w:cs="宋体"/>
          <w:b/>
          <w:sz w:val="24"/>
        </w:rPr>
      </w:pPr>
      <w:bookmarkStart w:id="69" w:name="_Toc283559986"/>
      <w:r>
        <w:rPr>
          <w:rFonts w:hAnsi="宋体" w:cs="宋体"/>
          <w:b/>
          <w:sz w:val="24"/>
        </w:rPr>
        <w:t xml:space="preserve">9.5 </w:t>
      </w:r>
      <w:r>
        <w:rPr>
          <w:rFonts w:hint="eastAsia" w:hAnsi="宋体" w:cs="宋体"/>
          <w:b/>
          <w:sz w:val="24"/>
        </w:rPr>
        <w:t>投诉</w:t>
      </w:r>
      <w:bookmarkEnd w:id="69"/>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3"/>
        <w:snapToGrid w:val="0"/>
        <w:spacing w:line="420" w:lineRule="atLeast"/>
        <w:jc w:val="both"/>
        <w:outlineLvl w:val="0"/>
        <w:rPr>
          <w:rFonts w:hAnsi="宋体"/>
          <w:b/>
          <w:color w:val="auto"/>
        </w:rPr>
      </w:pPr>
      <w:bookmarkStart w:id="70" w:name="_Toc283559987"/>
      <w:r>
        <w:rPr>
          <w:rFonts w:hAnsi="宋体"/>
          <w:b/>
          <w:color w:val="auto"/>
        </w:rPr>
        <w:t xml:space="preserve">10. </w:t>
      </w:r>
      <w:r>
        <w:rPr>
          <w:rFonts w:hint="eastAsia" w:hAnsi="宋体"/>
          <w:b/>
          <w:color w:val="auto"/>
        </w:rPr>
        <w:t>需要补充的其他内容</w:t>
      </w:r>
      <w:bookmarkEnd w:id="70"/>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p>
    <w:p>
      <w:pPr>
        <w:spacing w:line="400" w:lineRule="exact"/>
        <w:rPr>
          <w:rFonts w:ascii="新宋体" w:hAnsi="新宋体" w:eastAsia="新宋体"/>
          <w:sz w:val="24"/>
        </w:rPr>
      </w:pPr>
      <w:r>
        <w:rPr>
          <w:rFonts w:hint="eastAsia" w:ascii="新宋体" w:hAnsi="新宋体" w:eastAsia="新宋体"/>
          <w:sz w:val="24"/>
        </w:rPr>
        <w:t>附表一：问题澄清通知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ind w:firstLine="6120" w:firstLineChars="2550"/>
        <w:rPr>
          <w:sz w:val="24"/>
          <w:u w:val="single"/>
        </w:rPr>
      </w:pPr>
      <w:r>
        <w:rPr>
          <w:rFonts w:hint="eastAsia"/>
          <w:sz w:val="24"/>
        </w:rPr>
        <w:t>编号：</w:t>
      </w:r>
    </w:p>
    <w:p>
      <w:pPr>
        <w:spacing w:line="480" w:lineRule="exact"/>
        <w:ind w:firstLine="480" w:firstLineChars="200"/>
        <w:rPr>
          <w:sz w:val="24"/>
        </w:rPr>
      </w:pPr>
      <w:r>
        <w:rPr>
          <w:rFonts w:hint="eastAsia"/>
          <w:sz w:val="24"/>
        </w:rPr>
        <w:t>（投标人名称）：</w:t>
      </w:r>
    </w:p>
    <w:p>
      <w:pPr>
        <w:spacing w:line="480" w:lineRule="exact"/>
        <w:ind w:firstLine="480" w:firstLineChars="200"/>
        <w:rPr>
          <w:sz w:val="24"/>
        </w:rPr>
      </w:pPr>
      <w:r>
        <w:rPr>
          <w:rFonts w:hint="eastAsia"/>
          <w:sz w:val="24"/>
        </w:rPr>
        <w:t>（项目名称）</w:t>
      </w:r>
      <w:r>
        <w:rPr>
          <w:rFonts w:hint="eastAsia"/>
          <w:sz w:val="24"/>
          <w:u w:val="single"/>
        </w:rPr>
        <w:t xml:space="preserve">        标</w:t>
      </w:r>
      <w:r>
        <w:rPr>
          <w:rFonts w:hint="eastAsia"/>
          <w:sz w:val="24"/>
        </w:rPr>
        <w:t>段招标的评标委员会，对你方的投标文件进行了仔细的审查，现需你方对本通知所附质疑问卷中的问题以书面形式予以澄清、说明或者补正。</w:t>
      </w:r>
    </w:p>
    <w:p>
      <w:pPr>
        <w:spacing w:line="480" w:lineRule="exact"/>
        <w:ind w:firstLine="480" w:firstLineChars="200"/>
        <w:rPr>
          <w:sz w:val="24"/>
        </w:rPr>
      </w:pP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sz w:val="24"/>
        </w:rPr>
        <w:t>…</w:t>
      </w:r>
      <w:r>
        <w:rPr>
          <w:rFonts w:hint="eastAsia"/>
          <w:sz w:val="24"/>
        </w:rPr>
        <w:t>.</w:t>
      </w:r>
    </w:p>
    <w:p>
      <w:pPr>
        <w:spacing w:line="480" w:lineRule="exact"/>
        <w:ind w:firstLine="480" w:firstLineChars="200"/>
        <w:rPr>
          <w:sz w:val="24"/>
        </w:rPr>
      </w:pPr>
    </w:p>
    <w:p>
      <w:pPr>
        <w:spacing w:line="480" w:lineRule="exact"/>
        <w:ind w:firstLine="480" w:firstLineChars="200"/>
        <w:rPr>
          <w:sz w:val="24"/>
        </w:rPr>
      </w:pPr>
      <w:r>
        <w:rPr>
          <w:rFonts w:hint="eastAsia"/>
          <w:sz w:val="24"/>
        </w:rPr>
        <w:t>请将上述问题的澄清、说明或者补正于年月日时前密封递交至（详细地址）。</w:t>
      </w:r>
    </w:p>
    <w:p>
      <w:pPr>
        <w:spacing w:line="480" w:lineRule="exact"/>
        <w:rPr>
          <w:sz w:val="24"/>
        </w:rPr>
      </w:pPr>
    </w:p>
    <w:p>
      <w:pPr>
        <w:spacing w:line="480" w:lineRule="exact"/>
        <w:rPr>
          <w:sz w:val="24"/>
        </w:rPr>
      </w:pPr>
      <w:r>
        <w:rPr>
          <w:rFonts w:hint="eastAsia"/>
          <w:sz w:val="24"/>
        </w:rPr>
        <w:t>附件：质疑问卷</w:t>
      </w: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rPr>
          <w:sz w:val="24"/>
          <w:u w:val="single"/>
        </w:rPr>
      </w:pPr>
    </w:p>
    <w:p>
      <w:pPr>
        <w:spacing w:line="480" w:lineRule="exact"/>
        <w:ind w:firstLine="4080" w:firstLineChars="1700"/>
        <w:rPr>
          <w:sz w:val="24"/>
          <w:u w:val="single"/>
        </w:rPr>
      </w:pPr>
    </w:p>
    <w:p>
      <w:pPr>
        <w:spacing w:line="480" w:lineRule="exact"/>
        <w:ind w:firstLine="2880" w:firstLineChars="1200"/>
        <w:rPr>
          <w:sz w:val="24"/>
        </w:rPr>
      </w:pPr>
      <w:r>
        <w:rPr>
          <w:rFonts w:hint="eastAsia"/>
          <w:sz w:val="24"/>
        </w:rPr>
        <w:t>招标人或招标代理机构：（签字或盖章）</w:t>
      </w:r>
    </w:p>
    <w:p>
      <w:pPr>
        <w:spacing w:line="480" w:lineRule="exact"/>
        <w:ind w:firstLine="5280" w:firstLineChars="2200"/>
        <w:rPr>
          <w:sz w:val="24"/>
        </w:rPr>
      </w:pPr>
      <w:r>
        <w:rPr>
          <w:rFonts w:hint="eastAsia"/>
          <w:sz w:val="24"/>
        </w:rPr>
        <w:t>年月日</w:t>
      </w:r>
    </w:p>
    <w:p>
      <w:pPr>
        <w:spacing w:line="480" w:lineRule="exact"/>
        <w:rPr>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pStyle w:val="2"/>
        <w:ind w:firstLine="340"/>
      </w:pPr>
    </w:p>
    <w:p>
      <w:pPr>
        <w:spacing w:line="400" w:lineRule="exact"/>
        <w:ind w:firstLine="480" w:firstLineChars="200"/>
        <w:rPr>
          <w:rFonts w:ascii="新宋体" w:hAnsi="新宋体" w:eastAsia="新宋体"/>
          <w:sz w:val="24"/>
        </w:rPr>
      </w:pPr>
    </w:p>
    <w:p>
      <w:pPr>
        <w:pStyle w:val="2"/>
        <w:ind w:firstLine="340"/>
      </w:pPr>
    </w:p>
    <w:p>
      <w:pPr>
        <w:spacing w:line="400" w:lineRule="exact"/>
        <w:rPr>
          <w:rFonts w:ascii="新宋体" w:hAnsi="新宋体" w:eastAsia="新宋体"/>
          <w:sz w:val="24"/>
        </w:rPr>
      </w:pPr>
      <w:r>
        <w:rPr>
          <w:rFonts w:hint="eastAsia" w:ascii="新宋体" w:hAnsi="新宋体" w:eastAsia="新宋体"/>
          <w:sz w:val="24"/>
        </w:rPr>
        <w:t>附表二：问题的澄清</w:t>
      </w:r>
    </w:p>
    <w:p>
      <w:pPr>
        <w:spacing w:beforeLines="100"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ind w:firstLine="6120" w:firstLineChars="2550"/>
        <w:rPr>
          <w:sz w:val="24"/>
          <w:u w:val="single"/>
        </w:rPr>
      </w:pPr>
      <w:r>
        <w:rPr>
          <w:rFonts w:hint="eastAsia"/>
          <w:sz w:val="24"/>
        </w:rPr>
        <w:t>编号：</w:t>
      </w:r>
    </w:p>
    <w:p>
      <w:pPr>
        <w:spacing w:line="480" w:lineRule="exact"/>
        <w:rPr>
          <w:sz w:val="24"/>
        </w:rPr>
      </w:pPr>
      <w:r>
        <w:rPr>
          <w:rFonts w:hint="eastAsia"/>
          <w:sz w:val="24"/>
        </w:rPr>
        <w:t>（项目名称）标段招标评标委员会：</w:t>
      </w:r>
    </w:p>
    <w:p>
      <w:pPr>
        <w:spacing w:line="480" w:lineRule="exact"/>
        <w:ind w:firstLine="480" w:firstLineChars="200"/>
        <w:rPr>
          <w:sz w:val="24"/>
        </w:rPr>
      </w:pPr>
      <w:r>
        <w:rPr>
          <w:rFonts w:hint="eastAsia"/>
          <w:sz w:val="24"/>
        </w:rPr>
        <w:t>问题澄清通知（编号：）已收悉，现澄清、说明或者补正如下：</w:t>
      </w: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rFonts w:hint="eastAsia"/>
          <w:sz w:val="24"/>
        </w:rPr>
        <w:t>……</w:t>
      </w: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right"/>
        <w:rPr>
          <w:rFonts w:hAnsi="宋体" w:cs="宋体"/>
          <w:sz w:val="24"/>
        </w:rPr>
      </w:pPr>
      <w:r>
        <w:rPr>
          <w:rFonts w:hint="eastAsia" w:hAnsi="宋体" w:cs="宋体"/>
          <w:sz w:val="24"/>
        </w:rPr>
        <w:t>年月日</w:t>
      </w:r>
    </w:p>
    <w:p>
      <w:pPr>
        <w:spacing w:line="480" w:lineRule="exact"/>
        <w:rPr>
          <w:sz w:val="24"/>
        </w:rPr>
      </w:pPr>
    </w:p>
    <w:p>
      <w:pPr>
        <w:spacing w:line="480" w:lineRule="exact"/>
      </w:pPr>
    </w:p>
    <w:p>
      <w:pPr>
        <w:spacing w:line="400" w:lineRule="exact"/>
        <w:ind w:firstLine="120" w:firstLineChars="50"/>
        <w:rPr>
          <w:rFonts w:ascii="黑体" w:eastAsia="黑体"/>
          <w:sz w:val="24"/>
        </w:rPr>
      </w:pPr>
    </w:p>
    <w:p>
      <w:pPr>
        <w:spacing w:line="400" w:lineRule="exact"/>
        <w:rPr>
          <w:rFonts w:ascii="新宋体" w:hAnsi="新宋体" w:eastAsia="新宋体"/>
          <w:sz w:val="24"/>
          <w:u w:val="single"/>
        </w:rPr>
      </w:pPr>
    </w:p>
    <w:p>
      <w:pPr>
        <w:spacing w:line="400" w:lineRule="exact"/>
        <w:rPr>
          <w:rFonts w:ascii="新宋体" w:hAnsi="新宋体" w:eastAsia="新宋体"/>
          <w:sz w:val="24"/>
          <w:u w:val="single"/>
        </w:rPr>
      </w:pPr>
    </w:p>
    <w:p>
      <w:pPr>
        <w:spacing w:line="400" w:lineRule="exact"/>
        <w:rPr>
          <w:rFonts w:ascii="新宋体" w:hAnsi="新宋体" w:eastAsia="新宋体"/>
          <w:sz w:val="24"/>
          <w:u w:val="single"/>
        </w:rPr>
      </w:pPr>
    </w:p>
    <w:p>
      <w:pPr>
        <w:pStyle w:val="2"/>
        <w:ind w:firstLine="340"/>
      </w:pPr>
    </w:p>
    <w:p>
      <w:pPr>
        <w:spacing w:line="400" w:lineRule="exact"/>
        <w:rPr>
          <w:rFonts w:ascii="新宋体" w:hAnsi="新宋体" w:eastAsia="新宋体"/>
          <w:sz w:val="24"/>
          <w:u w:val="single"/>
        </w:rPr>
      </w:pPr>
    </w:p>
    <w:p>
      <w:pPr>
        <w:widowControl/>
        <w:jc w:val="left"/>
        <w:rPr>
          <w:b/>
          <w:bCs/>
          <w:kern w:val="44"/>
          <w:sz w:val="44"/>
          <w:szCs w:val="44"/>
        </w:rPr>
      </w:pPr>
      <w:r>
        <w:br w:type="page"/>
      </w:r>
    </w:p>
    <w:p>
      <w:pPr>
        <w:pStyle w:val="6"/>
        <w:rPr>
          <w:sz w:val="24"/>
        </w:rPr>
      </w:pPr>
      <w:bookmarkStart w:id="71" w:name="_Toc283559990"/>
      <w:r>
        <w:rPr>
          <w:rFonts w:hint="eastAsia"/>
        </w:rPr>
        <w:t>第三章 评标办法（综合评标法）</w:t>
      </w:r>
    </w:p>
    <w:p>
      <w:pPr>
        <w:snapToGrid w:val="0"/>
        <w:spacing w:line="360" w:lineRule="auto"/>
        <w:rPr>
          <w:rFonts w:hAnsi="宋体" w:cs="宋体"/>
          <w:b/>
          <w:bCs/>
          <w:sz w:val="24"/>
          <w:szCs w:val="24"/>
        </w:rPr>
      </w:pPr>
      <w:r>
        <w:rPr>
          <w:rFonts w:hint="eastAsia" w:hAnsi="宋体" w:cs="新宋体"/>
          <w:b/>
          <w:bCs/>
          <w:sz w:val="24"/>
          <w:szCs w:val="24"/>
        </w:rPr>
        <w:t>评标依据：《河南省建设工程工程量清单招标评标办法》( 豫建〔2018〕161号)。</w:t>
      </w:r>
    </w:p>
    <w:p>
      <w:pPr>
        <w:spacing w:line="360" w:lineRule="auto"/>
        <w:ind w:firstLine="480" w:firstLineChars="200"/>
        <w:rPr>
          <w:rFonts w:hAnsi="宋体"/>
          <w:sz w:val="24"/>
          <w:szCs w:val="24"/>
        </w:rPr>
      </w:pPr>
      <w:r>
        <w:rPr>
          <w:rFonts w:hint="eastAsia" w:hAnsi="宋体"/>
          <w:sz w:val="24"/>
          <w:szCs w:val="24"/>
        </w:rPr>
        <w:t>一、评标应遵循公正、公平、择优的原则严格按照招标文件进行。</w:t>
      </w:r>
    </w:p>
    <w:p>
      <w:pPr>
        <w:spacing w:line="360" w:lineRule="auto"/>
        <w:ind w:firstLine="480" w:firstLineChars="200"/>
        <w:rPr>
          <w:rFonts w:hAnsi="宋体"/>
          <w:sz w:val="24"/>
          <w:szCs w:val="24"/>
        </w:rPr>
      </w:pPr>
      <w:r>
        <w:rPr>
          <w:rFonts w:hint="eastAsia" w:hAnsi="宋体"/>
          <w:sz w:val="24"/>
          <w:szCs w:val="24"/>
        </w:rPr>
        <w:t>二、</w:t>
      </w:r>
      <w:r>
        <w:rPr>
          <w:rFonts w:hint="eastAsia" w:hAnsi="宋体" w:cs="宋体"/>
          <w:sz w:val="24"/>
          <w:szCs w:val="24"/>
        </w:rPr>
        <w:t>评标由招标人依法组建的评标委员会负责，评标委员会成员详见前附表。与投标人有利害关系的专家不得进入评标委员会</w:t>
      </w:r>
      <w:r>
        <w:rPr>
          <w:rFonts w:hint="eastAsia" w:hAnsi="宋体"/>
          <w:sz w:val="24"/>
          <w:szCs w:val="24"/>
        </w:rPr>
        <w:t>。</w:t>
      </w:r>
    </w:p>
    <w:p>
      <w:pPr>
        <w:spacing w:line="360" w:lineRule="auto"/>
        <w:ind w:firstLine="480" w:firstLineChars="200"/>
        <w:rPr>
          <w:rFonts w:hAnsi="宋体"/>
          <w:sz w:val="24"/>
          <w:szCs w:val="24"/>
        </w:rPr>
      </w:pPr>
      <w:r>
        <w:rPr>
          <w:rFonts w:hint="eastAsia" w:hAnsi="宋体"/>
          <w:sz w:val="24"/>
          <w:szCs w:val="24"/>
        </w:rPr>
        <w:t>三、评标采用综合计分法，是指评标委员会根据招标文件要求，应从技术标、商务标、综合（信用）标三部分进行综合评审。</w:t>
      </w:r>
    </w:p>
    <w:p>
      <w:pPr>
        <w:spacing w:line="360" w:lineRule="auto"/>
        <w:ind w:firstLine="480" w:firstLineChars="200"/>
        <w:rPr>
          <w:rFonts w:hAnsi="宋体"/>
          <w:sz w:val="24"/>
          <w:szCs w:val="24"/>
        </w:rPr>
      </w:pPr>
      <w:r>
        <w:rPr>
          <w:rFonts w:hint="eastAsia" w:hAnsi="宋体"/>
          <w:sz w:val="24"/>
          <w:szCs w:val="24"/>
        </w:rPr>
        <w:t>四、评标程序为：</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（一）初步评审；</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（二）详细评审；</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（三）问题的澄清、说明或补正；</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（四）推荐中标候选人；</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（五）评标现场宣布中标候选人确定结果并在指定媒体上进行公示。</w:t>
      </w:r>
    </w:p>
    <w:p>
      <w:pPr>
        <w:spacing w:line="360" w:lineRule="auto"/>
        <w:ind w:firstLine="482" w:firstLineChars="200"/>
        <w:rPr>
          <w:rFonts w:hAnsi="宋体"/>
          <w:b/>
          <w:bCs/>
          <w:sz w:val="24"/>
          <w:szCs w:val="24"/>
        </w:rPr>
      </w:pPr>
      <w:r>
        <w:rPr>
          <w:rFonts w:hint="eastAsia" w:hAnsi="宋体"/>
          <w:b/>
          <w:bCs/>
          <w:sz w:val="24"/>
          <w:szCs w:val="24"/>
        </w:rPr>
        <w:t>五、</w:t>
      </w:r>
      <w:r>
        <w:rPr>
          <w:rFonts w:hint="eastAsia" w:hAnsi="宋体" w:cs="宋体"/>
          <w:b/>
          <w:bCs/>
          <w:sz w:val="24"/>
          <w:szCs w:val="24"/>
        </w:rPr>
        <w:t>初步评审</w:t>
      </w:r>
    </w:p>
    <w:p>
      <w:pPr>
        <w:spacing w:line="360" w:lineRule="auto"/>
        <w:ind w:firstLine="480" w:firstLineChars="200"/>
        <w:rPr>
          <w:rFonts w:hAnsi="宋体"/>
          <w:sz w:val="24"/>
          <w:szCs w:val="24"/>
        </w:rPr>
      </w:pPr>
      <w:r>
        <w:rPr>
          <w:rFonts w:hint="eastAsia" w:hAnsi="宋体"/>
          <w:sz w:val="24"/>
          <w:szCs w:val="24"/>
        </w:rPr>
        <w:t xml:space="preserve">评标委员会按招标文件及商务标清标内容要求对投标文件的符合性、响应性、资格条件和重大偏差等逐一进行评审。初步评审主要包括以下内容：  </w:t>
      </w:r>
    </w:p>
    <w:p>
      <w:pPr>
        <w:spacing w:line="360" w:lineRule="auto"/>
        <w:ind w:firstLine="480" w:firstLineChars="200"/>
        <w:rPr>
          <w:rFonts w:hAnsi="宋体"/>
          <w:sz w:val="24"/>
          <w:szCs w:val="24"/>
        </w:rPr>
      </w:pPr>
      <w:r>
        <w:rPr>
          <w:rFonts w:hint="eastAsia" w:hAnsi="宋体"/>
          <w:sz w:val="24"/>
          <w:szCs w:val="24"/>
        </w:rPr>
        <w:t>（一）电子投标文件是否按招标文件要求签字盖章（无需逐页签字盖章）；</w:t>
      </w:r>
    </w:p>
    <w:p>
      <w:pPr>
        <w:spacing w:line="360" w:lineRule="auto"/>
        <w:ind w:firstLine="480" w:firstLineChars="200"/>
        <w:rPr>
          <w:rFonts w:hAnsi="宋体"/>
          <w:sz w:val="24"/>
          <w:szCs w:val="24"/>
        </w:rPr>
      </w:pPr>
      <w:r>
        <w:rPr>
          <w:rFonts w:hint="eastAsia" w:hAnsi="宋体"/>
          <w:sz w:val="24"/>
          <w:szCs w:val="24"/>
        </w:rPr>
        <w:t>（二）投标联合体是否提交共同投标协议（允许联合体投标的）；</w:t>
      </w:r>
    </w:p>
    <w:p>
      <w:pPr>
        <w:spacing w:line="360" w:lineRule="auto"/>
        <w:ind w:firstLine="480" w:firstLineChars="200"/>
        <w:rPr>
          <w:rFonts w:hAnsi="宋体"/>
          <w:sz w:val="24"/>
          <w:szCs w:val="24"/>
        </w:rPr>
      </w:pPr>
      <w:r>
        <w:rPr>
          <w:rFonts w:hint="eastAsia" w:hAnsi="宋体"/>
          <w:sz w:val="24"/>
          <w:szCs w:val="24"/>
        </w:rPr>
        <w:t>（三）投标人是否符合国家或者招标文件规定的资格条件，注册建造师注册单位与投标人是否一致；</w:t>
      </w:r>
    </w:p>
    <w:p>
      <w:pPr>
        <w:spacing w:line="360" w:lineRule="auto"/>
        <w:ind w:firstLine="480" w:firstLineChars="200"/>
        <w:rPr>
          <w:rFonts w:hAnsi="宋体"/>
          <w:sz w:val="24"/>
          <w:szCs w:val="24"/>
        </w:rPr>
      </w:pPr>
      <w:r>
        <w:rPr>
          <w:rFonts w:hint="eastAsia" w:hAnsi="宋体"/>
          <w:sz w:val="24"/>
          <w:szCs w:val="24"/>
        </w:rPr>
        <w:t xml:space="preserve">（四）同一投标人是否提交两个以上不同的投标文件或者投标报价，但招标文件要求提交备选投标的除外； </w:t>
      </w:r>
    </w:p>
    <w:p>
      <w:pPr>
        <w:spacing w:line="360" w:lineRule="auto"/>
        <w:ind w:firstLine="480" w:firstLineChars="200"/>
        <w:rPr>
          <w:rFonts w:hAnsi="宋体"/>
          <w:sz w:val="24"/>
          <w:szCs w:val="24"/>
        </w:rPr>
      </w:pPr>
      <w:r>
        <w:rPr>
          <w:rFonts w:hint="eastAsia" w:hAnsi="宋体"/>
          <w:sz w:val="24"/>
          <w:szCs w:val="24"/>
        </w:rPr>
        <w:t>（五）投标报价是否高于招标文件设定的最高投标限价；</w:t>
      </w:r>
    </w:p>
    <w:p>
      <w:pPr>
        <w:spacing w:line="360" w:lineRule="auto"/>
        <w:ind w:firstLine="480" w:firstLineChars="200"/>
        <w:rPr>
          <w:rFonts w:hAnsi="宋体"/>
          <w:sz w:val="24"/>
          <w:szCs w:val="24"/>
        </w:rPr>
      </w:pPr>
      <w:r>
        <w:rPr>
          <w:rFonts w:hint="eastAsia" w:hAnsi="宋体"/>
          <w:sz w:val="24"/>
          <w:szCs w:val="24"/>
        </w:rPr>
        <w:t>（六）投标范围、工期、工程质量、投标有效期、付款方式是否符合招标文件规定；</w:t>
      </w:r>
    </w:p>
    <w:p>
      <w:pPr>
        <w:spacing w:line="360" w:lineRule="auto"/>
        <w:ind w:firstLine="480" w:firstLineChars="200"/>
        <w:rPr>
          <w:rFonts w:hAnsi="宋体"/>
          <w:sz w:val="24"/>
          <w:szCs w:val="24"/>
        </w:rPr>
      </w:pPr>
      <w:r>
        <w:rPr>
          <w:rFonts w:hint="eastAsia" w:hAnsi="宋体"/>
          <w:sz w:val="24"/>
          <w:szCs w:val="24"/>
        </w:rPr>
        <w:t>（七）投标人是否有串通投标、弄虚作假、行贿等违法行为。</w:t>
      </w:r>
    </w:p>
    <w:p>
      <w:pPr>
        <w:spacing w:line="360" w:lineRule="auto"/>
        <w:ind w:firstLine="480" w:firstLineChars="200"/>
        <w:rPr>
          <w:rFonts w:hAnsi="宋体"/>
          <w:sz w:val="24"/>
          <w:szCs w:val="24"/>
        </w:rPr>
      </w:pPr>
      <w:r>
        <w:rPr>
          <w:rFonts w:hint="eastAsia" w:hAnsi="宋体"/>
          <w:sz w:val="24"/>
          <w:szCs w:val="24"/>
        </w:rPr>
        <w:t>（八）评标委员会在评标过程中，发现投标文件中除不符合法律法规规定的情形外，还存在下列情况之一的，也可按否决投标处理。</w:t>
      </w:r>
    </w:p>
    <w:p>
      <w:pPr>
        <w:spacing w:line="360" w:lineRule="auto"/>
        <w:ind w:firstLine="480" w:firstLineChars="200"/>
        <w:rPr>
          <w:rFonts w:hAnsi="宋体"/>
          <w:sz w:val="24"/>
          <w:szCs w:val="24"/>
        </w:rPr>
      </w:pPr>
      <w:r>
        <w:rPr>
          <w:rFonts w:hint="eastAsia" w:hAnsi="宋体"/>
          <w:sz w:val="24"/>
          <w:szCs w:val="24"/>
        </w:rPr>
        <w:t>（1）未按招标文件规定编制各项报价的；</w:t>
      </w:r>
    </w:p>
    <w:p>
      <w:pPr>
        <w:spacing w:line="360" w:lineRule="auto"/>
        <w:ind w:firstLine="480" w:firstLineChars="200"/>
        <w:rPr>
          <w:rFonts w:hAnsi="宋体"/>
          <w:sz w:val="24"/>
          <w:szCs w:val="24"/>
        </w:rPr>
      </w:pPr>
      <w:r>
        <w:rPr>
          <w:rFonts w:hint="eastAsia" w:hAnsi="宋体"/>
          <w:sz w:val="24"/>
          <w:szCs w:val="24"/>
        </w:rPr>
        <w:t>（2）投标报价与其组成部分、工程量清单项目合价与综合单价、综合单价与人材机用量相互矛盾，致使评标委员会无法正常评审判定的；</w:t>
      </w:r>
    </w:p>
    <w:p>
      <w:pPr>
        <w:spacing w:line="360" w:lineRule="auto"/>
        <w:ind w:firstLine="480" w:firstLineChars="200"/>
        <w:rPr>
          <w:rFonts w:hAnsi="宋体"/>
          <w:sz w:val="24"/>
          <w:szCs w:val="24"/>
        </w:rPr>
      </w:pPr>
      <w:r>
        <w:rPr>
          <w:rFonts w:hint="eastAsia" w:hAnsi="宋体"/>
          <w:sz w:val="24"/>
          <w:szCs w:val="24"/>
        </w:rPr>
        <w:t>（3）规费和安全文明施工费违反工程造价计价有关规定的；</w:t>
      </w:r>
    </w:p>
    <w:p>
      <w:pPr>
        <w:spacing w:line="360" w:lineRule="auto"/>
        <w:ind w:firstLine="480" w:firstLineChars="200"/>
        <w:rPr>
          <w:rFonts w:hAnsi="宋体"/>
          <w:sz w:val="24"/>
          <w:szCs w:val="24"/>
        </w:rPr>
      </w:pPr>
      <w:r>
        <w:rPr>
          <w:rFonts w:hint="eastAsia" w:hAnsi="宋体"/>
          <w:sz w:val="24"/>
          <w:szCs w:val="24"/>
        </w:rPr>
        <w:t>（4）分部分项工程项目、措施项目报价中的项目编码、项目名称、项目特征、计量单位和工程量与招标文件的清单不一致的；</w:t>
      </w:r>
    </w:p>
    <w:p>
      <w:pPr>
        <w:spacing w:line="360" w:lineRule="auto"/>
        <w:ind w:firstLine="480" w:firstLineChars="200"/>
        <w:rPr>
          <w:rFonts w:hAnsi="宋体"/>
          <w:sz w:val="24"/>
          <w:szCs w:val="24"/>
        </w:rPr>
      </w:pPr>
      <w:r>
        <w:rPr>
          <w:rFonts w:hint="eastAsia" w:hAnsi="宋体"/>
          <w:sz w:val="24"/>
          <w:szCs w:val="24"/>
        </w:rPr>
        <w:t>（5）未按照招标文件所列明的暂列金额、暂估价编制投标报价的；</w:t>
      </w:r>
    </w:p>
    <w:p>
      <w:pPr>
        <w:spacing w:line="360" w:lineRule="auto"/>
        <w:ind w:firstLine="480" w:firstLineChars="200"/>
        <w:rPr>
          <w:rFonts w:hAnsi="宋体"/>
          <w:sz w:val="24"/>
          <w:szCs w:val="24"/>
        </w:rPr>
      </w:pPr>
      <w:r>
        <w:rPr>
          <w:rFonts w:hint="eastAsia" w:hAnsi="宋体"/>
          <w:sz w:val="24"/>
          <w:szCs w:val="24"/>
        </w:rPr>
        <w:t>（6）住房和城乡建设部《标准施工招标文件》规定的其他否决投标条件。</w:t>
      </w:r>
    </w:p>
    <w:p>
      <w:pPr>
        <w:spacing w:line="360" w:lineRule="auto"/>
        <w:ind w:firstLine="480" w:firstLineChars="200"/>
        <w:rPr>
          <w:rFonts w:hAnsi="宋体"/>
          <w:sz w:val="24"/>
          <w:szCs w:val="24"/>
        </w:rPr>
      </w:pPr>
      <w:r>
        <w:rPr>
          <w:rFonts w:hint="eastAsia"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2" w:firstLineChars="200"/>
        <w:rPr>
          <w:rFonts w:hAnsi="宋体"/>
          <w:b/>
          <w:sz w:val="24"/>
          <w:szCs w:val="24"/>
        </w:rPr>
      </w:pPr>
      <w:r>
        <w:rPr>
          <w:rFonts w:hint="eastAsia" w:hAnsi="宋体" w:cs="宋体"/>
          <w:b/>
          <w:bCs/>
          <w:sz w:val="24"/>
          <w:szCs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pPr>
        <w:spacing w:line="440" w:lineRule="exact"/>
        <w:rPr>
          <w:rFonts w:hAnsi="宋体"/>
          <w:b/>
          <w:sz w:val="24"/>
          <w:szCs w:val="24"/>
        </w:rPr>
      </w:pPr>
      <w:r>
        <w:rPr>
          <w:rFonts w:hint="eastAsia" w:hAnsi="宋体"/>
          <w:b/>
          <w:sz w:val="24"/>
          <w:szCs w:val="24"/>
        </w:rPr>
        <w:t>（九）商务标清标内容：</w:t>
      </w:r>
    </w:p>
    <w:tbl>
      <w:tblPr>
        <w:tblStyle w:val="28"/>
        <w:tblW w:w="10364" w:type="dxa"/>
        <w:jc w:val="center"/>
        <w:tblLayout w:type="fixed"/>
        <w:tblCellMar>
          <w:top w:w="0" w:type="dxa"/>
          <w:left w:w="108" w:type="dxa"/>
          <w:bottom w:w="0" w:type="dxa"/>
          <w:right w:w="108" w:type="dxa"/>
        </w:tblCellMar>
      </w:tblPr>
      <w:tblGrid>
        <w:gridCol w:w="442"/>
        <w:gridCol w:w="600"/>
        <w:gridCol w:w="3340"/>
        <w:gridCol w:w="4442"/>
        <w:gridCol w:w="781"/>
        <w:gridCol w:w="759"/>
      </w:tblGrid>
      <w:tr>
        <w:tblPrEx>
          <w:tblCellMar>
            <w:top w:w="0" w:type="dxa"/>
            <w:left w:w="108" w:type="dxa"/>
            <w:bottom w:w="0" w:type="dxa"/>
            <w:right w:w="108" w:type="dxa"/>
          </w:tblCellMar>
        </w:tblPrEx>
        <w:trPr>
          <w:trHeight w:val="282" w:hRule="atLeast"/>
          <w:jc w:val="center"/>
        </w:trPr>
        <w:tc>
          <w:tcPr>
            <w:tcW w:w="104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序号</w:t>
            </w:r>
          </w:p>
        </w:tc>
        <w:tc>
          <w:tcPr>
            <w:tcW w:w="3340" w:type="dxa"/>
            <w:vMerge w:val="restart"/>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清标项目</w:t>
            </w:r>
          </w:p>
        </w:tc>
        <w:tc>
          <w:tcPr>
            <w:tcW w:w="4442" w:type="dxa"/>
            <w:vMerge w:val="restart"/>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清标内容</w:t>
            </w:r>
          </w:p>
        </w:tc>
        <w:tc>
          <w:tcPr>
            <w:tcW w:w="1540"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清标结果</w:t>
            </w:r>
          </w:p>
        </w:tc>
      </w:tr>
      <w:tr>
        <w:tblPrEx>
          <w:tblCellMar>
            <w:top w:w="0" w:type="dxa"/>
            <w:left w:w="108" w:type="dxa"/>
            <w:bottom w:w="0" w:type="dxa"/>
            <w:right w:w="108" w:type="dxa"/>
          </w:tblCellMar>
        </w:tblPrEx>
        <w:trPr>
          <w:trHeight w:val="204" w:hRule="atLeast"/>
          <w:jc w:val="center"/>
        </w:trPr>
        <w:tc>
          <w:tcPr>
            <w:tcW w:w="104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3340" w:type="dxa"/>
            <w:vMerge w:val="continue"/>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4442" w:type="dxa"/>
            <w:vMerge w:val="continue"/>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是</w:t>
            </w:r>
          </w:p>
        </w:tc>
        <w:tc>
          <w:tcPr>
            <w:tcW w:w="759"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否</w:t>
            </w: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项目总报价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是否等于各单项工程造价之和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单项工程费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是否等于各单位工程造价之和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单位工程费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是否等于分部分项工程费+措施项目费+其它项目费+规费+税金之和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分部分项工程费及单价措施费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是否等于各分部分项清单（含单价措施项目）费之和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分部分项及单价措施项目编码</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分部分项及单价措施项目名称</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2.4</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分部分项及单价措施项目特征</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2.5</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分部分项及单价措施项目计量单位</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2.6</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分部分项及单价措施项目工程量</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2.7</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分部分项工程费及单价措施费清单综合单价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综合单价＝人工费+材料费+机械费+管理费+利润之和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2.8</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材料单价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3</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3.1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安全文明施工费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3.2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其他措施费（费率类）项目</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根据招标文件要求自主报价</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其它项目费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各组成部分之和（暂列金额+专业暂估价+计日工费+总承包服务费）</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暂列金额</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专业工程暂估价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4.4</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计日工</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应与招标人数量一致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4.5</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总承包服务费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是否按招标文件要求计算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5</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规费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6</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增值税</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r>
        <w:tblPrEx>
          <w:tblCellMar>
            <w:top w:w="0" w:type="dxa"/>
            <w:left w:w="108" w:type="dxa"/>
            <w:bottom w:w="0" w:type="dxa"/>
            <w:right w:w="108" w:type="dxa"/>
          </w:tblCellMar>
        </w:tblPrEx>
        <w:trPr>
          <w:trHeight w:val="471"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7</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782" w:type="dxa"/>
            <w:gridSpan w:val="2"/>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r>
              <w:rPr>
                <w:rFonts w:hint="eastAsia" w:hAnsi="宋体"/>
                <w:b/>
                <w:sz w:val="24"/>
                <w:szCs w:val="24"/>
              </w:rPr>
              <w:t>不违反法律、法规、规章、规范性文件规定的其它情况</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2" w:firstLineChars="200"/>
              <w:jc w:val="center"/>
              <w:rPr>
                <w:rFonts w:hAnsi="宋体"/>
                <w:b/>
                <w:sz w:val="24"/>
                <w:szCs w:val="24"/>
              </w:rPr>
            </w:pPr>
          </w:p>
        </w:tc>
      </w:tr>
    </w:tbl>
    <w:p>
      <w:pPr>
        <w:spacing w:line="440" w:lineRule="exact"/>
        <w:rPr>
          <w:rFonts w:hAnsi="宋体"/>
          <w:b/>
          <w:sz w:val="24"/>
          <w:szCs w:val="24"/>
        </w:rPr>
      </w:pPr>
      <w:r>
        <w:rPr>
          <w:rFonts w:hint="eastAsia" w:hAnsi="宋体"/>
          <w:b/>
          <w:sz w:val="24"/>
          <w:szCs w:val="24"/>
        </w:rPr>
        <w:t>注：不在上述范围内且不具有实质性影响的内容，均不能作为清标的依据或理由。</w:t>
      </w:r>
    </w:p>
    <w:p>
      <w:pPr>
        <w:spacing w:line="440" w:lineRule="exact"/>
        <w:ind w:firstLine="482" w:firstLineChars="200"/>
        <w:rPr>
          <w:rFonts w:hAnsi="宋体"/>
          <w:b/>
          <w:sz w:val="24"/>
          <w:szCs w:val="24"/>
        </w:rPr>
      </w:pPr>
      <w:r>
        <w:rPr>
          <w:rFonts w:hint="eastAsia" w:hAnsi="宋体"/>
          <w:b/>
          <w:sz w:val="24"/>
          <w:szCs w:val="24"/>
        </w:rPr>
        <w:t>初步评审经审查后应写出评审意见。</w:t>
      </w:r>
    </w:p>
    <w:p>
      <w:pPr>
        <w:snapToGrid w:val="0"/>
        <w:spacing w:line="360" w:lineRule="auto"/>
        <w:ind w:firstLine="482" w:firstLineChars="200"/>
        <w:rPr>
          <w:rFonts w:hAnsi="宋体" w:cs="宋体"/>
          <w:sz w:val="24"/>
          <w:szCs w:val="24"/>
        </w:rPr>
      </w:pPr>
      <w:r>
        <w:rPr>
          <w:rFonts w:hint="eastAsia" w:hAnsi="宋体"/>
          <w:b/>
          <w:sz w:val="24"/>
          <w:szCs w:val="24"/>
        </w:rPr>
        <w:t>六、</w:t>
      </w:r>
      <w:r>
        <w:rPr>
          <w:rFonts w:hint="eastAsia" w:hAnsi="宋体" w:cs="宋体"/>
          <w:b/>
          <w:sz w:val="24"/>
          <w:szCs w:val="24"/>
        </w:rPr>
        <w:t>详细评审</w:t>
      </w:r>
    </w:p>
    <w:p>
      <w:pPr>
        <w:snapToGrid w:val="0"/>
        <w:spacing w:line="360" w:lineRule="auto"/>
        <w:rPr>
          <w:rFonts w:hAnsi="宋体" w:cs="宋体"/>
          <w:sz w:val="24"/>
          <w:szCs w:val="24"/>
        </w:rPr>
      </w:pPr>
      <w:r>
        <w:rPr>
          <w:rFonts w:hint="eastAsia" w:hAnsi="宋体" w:cs="宋体"/>
          <w:b/>
          <w:bCs/>
          <w:sz w:val="24"/>
          <w:szCs w:val="24"/>
        </w:rPr>
        <w:t>（一）技术标（25分）</w:t>
      </w:r>
    </w:p>
    <w:tbl>
      <w:tblPr>
        <w:tblStyle w:val="28"/>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（1）节能减排、（2）绿色施工、（3）工艺创新、（4）装配式建筑等技术创新的应用实施措施符合工程情况，具有针对性、可行性、经济适用性。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pStyle w:val="2"/>
        <w:ind w:firstLine="240"/>
        <w:rPr>
          <w:rFonts w:hAnsi="宋体"/>
          <w:sz w:val="24"/>
          <w:szCs w:val="24"/>
        </w:rPr>
      </w:pPr>
      <w:r>
        <w:rPr>
          <w:rFonts w:hint="eastAsia" w:hAnsi="宋体" w:cs="宋体"/>
          <w:bCs/>
          <w:sz w:val="24"/>
          <w:szCs w:val="24"/>
        </w:rPr>
        <w:t xml:space="preserve">  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（二）商务标（50分）</w:t>
      </w:r>
    </w:p>
    <w:p>
      <w:pPr>
        <w:snapToGrid w:val="0"/>
        <w:spacing w:line="360" w:lineRule="auto"/>
        <w:ind w:firstLine="481"/>
        <w:rPr>
          <w:rFonts w:hAnsi="宋体" w:cs="宋体"/>
          <w:b/>
          <w:bCs/>
          <w:sz w:val="24"/>
          <w:szCs w:val="24"/>
        </w:rPr>
      </w:pPr>
      <w:r>
        <w:rPr>
          <w:rFonts w:hint="eastAsia" w:hAnsi="宋体" w:cs="宋体"/>
          <w:b/>
          <w:bCs/>
          <w:sz w:val="24"/>
          <w:szCs w:val="24"/>
        </w:rPr>
        <w:t xml:space="preserve"> 1、投标报价的评审，共计30分。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工程量清单报价评标基准价计算公式为：</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评标基准价＝最高投标限价×K+投标报价×（1－K）。</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其中：K为最高投标限价权重系数，取值范围为0.3≤K≤0.5，在开标现场随机抽取。K值在取值区间内间隔为0.05。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40" w:lineRule="exact"/>
        <w:ind w:firstLine="581" w:firstLineChars="241"/>
        <w:rPr>
          <w:rFonts w:hAnsi="宋体" w:cs="宋体"/>
          <w:b/>
          <w:bCs/>
          <w:sz w:val="24"/>
          <w:szCs w:val="24"/>
        </w:rPr>
      </w:pPr>
      <w:r>
        <w:rPr>
          <w:rFonts w:hint="eastAsia" w:hAnsi="宋体" w:cs="宋体"/>
          <w:b/>
          <w:bCs/>
          <w:sz w:val="24"/>
          <w:szCs w:val="24"/>
        </w:rPr>
        <w:t>2、分部分项工程项目清单单价评审，共计10分。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从最高投标限价中分部分项工程项目权重最大的前10-30项清单项目中抽取15项，在剩余的分部分项工程项目清单项目中抽取5项。</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投标人报价在综合单价基准值95%–103%范围内（不含95%和103%）的，每项得0.5分；在综合单价基准值90%–95%范围内（含90%和95%）每项得0.25分。满分共计10分。超出该范围的不得分。</w:t>
      </w:r>
    </w:p>
    <w:p>
      <w:pPr>
        <w:adjustRightInd w:val="0"/>
        <w:snapToGrid w:val="0"/>
        <w:spacing w:line="440" w:lineRule="exact"/>
        <w:ind w:firstLine="581" w:firstLineChars="241"/>
        <w:rPr>
          <w:rFonts w:hAnsi="宋体" w:cs="宋体"/>
          <w:sz w:val="24"/>
          <w:szCs w:val="24"/>
        </w:rPr>
      </w:pPr>
      <w:r>
        <w:rPr>
          <w:rFonts w:hint="eastAsia" w:hAnsi="宋体" w:cs="宋体"/>
          <w:b/>
          <w:bCs/>
          <w:sz w:val="24"/>
          <w:szCs w:val="24"/>
        </w:rPr>
        <w:t>3、措施项目费的评审（不含安全文明措施费），共计5分。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440" w:lineRule="exact"/>
        <w:ind w:firstLine="581" w:firstLineChars="241"/>
        <w:rPr>
          <w:rFonts w:hAnsi="宋体" w:cs="宋体"/>
          <w:b/>
          <w:bCs/>
          <w:sz w:val="24"/>
          <w:szCs w:val="24"/>
        </w:rPr>
      </w:pPr>
      <w:r>
        <w:rPr>
          <w:rFonts w:hint="eastAsia" w:hAnsi="宋体" w:cs="宋体"/>
          <w:b/>
          <w:bCs/>
          <w:sz w:val="24"/>
          <w:szCs w:val="24"/>
        </w:rPr>
        <w:t>4、主要材料单价的评审，共计5分。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从最高投标限价中材料总价权重最大的前10-20项材料中抽取6项，在剩余材料中抽取4项。</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主要材料单价基准值是以各有效投标报价中（当有效投标人5名及以上时，去掉1个最高、1个最低值）对应抽取材料单价的算术平均值。</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 xml:space="preserve">当投标人报价在材料单价基准值95%–103%范围内（不含95%和103%）每项得0.5分，在材料单价基准值90%–95%范围内（含90%和95%）每项得0.25分。超出该范围的不得分。 </w:t>
      </w:r>
    </w:p>
    <w:p>
      <w:pPr>
        <w:adjustRightInd w:val="0"/>
        <w:snapToGrid w:val="0"/>
        <w:spacing w:line="440" w:lineRule="exact"/>
        <w:ind w:firstLine="581" w:firstLineChars="241"/>
        <w:rPr>
          <w:rFonts w:hAnsi="宋体" w:cs="宋体"/>
          <w:b/>
          <w:bCs/>
          <w:sz w:val="24"/>
          <w:szCs w:val="24"/>
        </w:rPr>
      </w:pPr>
      <w:r>
        <w:rPr>
          <w:rFonts w:hint="eastAsia" w:hAnsi="宋体" w:cs="宋体"/>
          <w:b/>
          <w:bCs/>
          <w:sz w:val="24"/>
          <w:szCs w:val="24"/>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ind w:firstLine="482"/>
        <w:rPr>
          <w:rFonts w:hAnsi="宋体" w:cs="宋体"/>
          <w:b/>
          <w:bCs/>
          <w:sz w:val="24"/>
          <w:szCs w:val="24"/>
        </w:rPr>
      </w:pPr>
      <w:r>
        <w:rPr>
          <w:rFonts w:hint="eastAsia" w:hAnsi="宋体" w:cs="宋体"/>
          <w:b/>
          <w:bCs/>
          <w:sz w:val="24"/>
          <w:szCs w:val="24"/>
        </w:rPr>
        <w:t>（三）综合（信用）标（25分）</w:t>
      </w:r>
    </w:p>
    <w:tbl>
      <w:tblPr>
        <w:tblStyle w:val="28"/>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0" w:type="dxa"/>
            <w:vAlign w:val="center"/>
          </w:tcPr>
          <w:p>
            <w:pPr>
              <w:jc w:val="center"/>
              <w:rPr>
                <w:rFonts w:hAnsi="宋体"/>
                <w:kern w:val="2"/>
                <w:sz w:val="24"/>
                <w:szCs w:val="24"/>
              </w:rPr>
            </w:pPr>
            <w:r>
              <w:rPr>
                <w:rFonts w:hint="eastAsia" w:hAnsi="宋体"/>
                <w:kern w:val="2"/>
                <w:sz w:val="24"/>
                <w:szCs w:val="24"/>
              </w:rPr>
              <w:t>序号</w:t>
            </w:r>
          </w:p>
        </w:tc>
        <w:tc>
          <w:tcPr>
            <w:tcW w:w="2096" w:type="dxa"/>
            <w:vAlign w:val="center"/>
          </w:tcPr>
          <w:p>
            <w:pPr>
              <w:jc w:val="center"/>
              <w:rPr>
                <w:rFonts w:hAnsi="宋体"/>
                <w:kern w:val="2"/>
                <w:sz w:val="24"/>
                <w:szCs w:val="24"/>
              </w:rPr>
            </w:pPr>
            <w:r>
              <w:rPr>
                <w:rFonts w:hint="eastAsia" w:hAnsi="宋体"/>
                <w:kern w:val="2"/>
                <w:sz w:val="24"/>
                <w:szCs w:val="24"/>
              </w:rPr>
              <w:t>项目</w:t>
            </w:r>
          </w:p>
        </w:tc>
        <w:tc>
          <w:tcPr>
            <w:tcW w:w="4992" w:type="dxa"/>
            <w:vAlign w:val="center"/>
          </w:tcPr>
          <w:p>
            <w:pPr>
              <w:jc w:val="center"/>
              <w:rPr>
                <w:rFonts w:hAnsi="宋体"/>
                <w:kern w:val="2"/>
                <w:sz w:val="24"/>
                <w:szCs w:val="24"/>
              </w:rPr>
            </w:pPr>
            <w:r>
              <w:rPr>
                <w:rFonts w:hint="eastAsia" w:hAnsi="宋体"/>
                <w:kern w:val="2"/>
                <w:sz w:val="24"/>
                <w:szCs w:val="24"/>
              </w:rPr>
              <w:t>评审标准</w:t>
            </w:r>
          </w:p>
        </w:tc>
        <w:tc>
          <w:tcPr>
            <w:tcW w:w="1529" w:type="dxa"/>
            <w:vAlign w:val="center"/>
          </w:tcPr>
          <w:p>
            <w:pPr>
              <w:jc w:val="center"/>
              <w:rPr>
                <w:rFonts w:hAnsi="宋体"/>
                <w:kern w:val="2"/>
                <w:sz w:val="24"/>
                <w:szCs w:val="24"/>
              </w:rPr>
            </w:pPr>
            <w:r>
              <w:rPr>
                <w:rFonts w:hint="eastAsia" w:hAnsi="宋体"/>
                <w:kern w:val="2"/>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0" w:type="dxa"/>
            <w:vAlign w:val="center"/>
          </w:tcPr>
          <w:p>
            <w:pPr>
              <w:jc w:val="center"/>
              <w:rPr>
                <w:rFonts w:hAnsi="宋体"/>
                <w:kern w:val="2"/>
                <w:sz w:val="24"/>
                <w:szCs w:val="24"/>
              </w:rPr>
            </w:pPr>
            <w:r>
              <w:rPr>
                <w:rFonts w:hAnsi="宋体"/>
                <w:kern w:val="2"/>
                <w:sz w:val="24"/>
                <w:szCs w:val="24"/>
              </w:rPr>
              <w:t>1</w:t>
            </w:r>
          </w:p>
        </w:tc>
        <w:tc>
          <w:tcPr>
            <w:tcW w:w="2096" w:type="dxa"/>
            <w:vAlign w:val="center"/>
          </w:tcPr>
          <w:p>
            <w:pPr>
              <w:jc w:val="center"/>
              <w:rPr>
                <w:rFonts w:hAnsi="宋体"/>
                <w:kern w:val="2"/>
                <w:sz w:val="24"/>
                <w:szCs w:val="24"/>
              </w:rPr>
            </w:pPr>
            <w:r>
              <w:rPr>
                <w:rFonts w:hint="eastAsia" w:hAnsi="宋体"/>
                <w:kern w:val="2"/>
                <w:sz w:val="24"/>
                <w:szCs w:val="24"/>
              </w:rPr>
              <w:t>企业业绩</w:t>
            </w:r>
          </w:p>
        </w:tc>
        <w:tc>
          <w:tcPr>
            <w:tcW w:w="4992" w:type="dxa"/>
            <w:vAlign w:val="center"/>
          </w:tcPr>
          <w:p>
            <w:pPr>
              <w:adjustRightInd w:val="0"/>
              <w:snapToGrid w:val="0"/>
              <w:spacing w:line="440" w:lineRule="exact"/>
              <w:rPr>
                <w:rFonts w:hint="eastAsia" w:hAnsi="宋体" w:cs="宋体"/>
                <w:sz w:val="24"/>
                <w:szCs w:val="24"/>
              </w:rPr>
            </w:pPr>
            <w:r>
              <w:rPr>
                <w:rFonts w:hint="eastAsia" w:hAnsi="宋体" w:cs="宋体"/>
                <w:sz w:val="24"/>
                <w:szCs w:val="24"/>
              </w:rPr>
              <w:t>企业近年来承建过不低于控制价的类似业绩者每项得4分，本项最高得4分。需提供中标公示网页截图、中标通知书、施工合同或中标公示网页截图、施工合同、竣工验收备案表，且与拟派项目负责人业绩不得为同一业绩。</w:t>
            </w:r>
          </w:p>
        </w:tc>
        <w:tc>
          <w:tcPr>
            <w:tcW w:w="1529" w:type="dxa"/>
            <w:vAlign w:val="center"/>
          </w:tcPr>
          <w:p>
            <w:pPr>
              <w:jc w:val="center"/>
              <w:rPr>
                <w:rFonts w:hAnsi="宋体"/>
                <w:kern w:val="2"/>
                <w:sz w:val="24"/>
                <w:szCs w:val="24"/>
              </w:rPr>
            </w:pPr>
            <w:r>
              <w:rPr>
                <w:rFonts w:hAnsi="宋体"/>
                <w:kern w:val="2"/>
                <w:sz w:val="24"/>
                <w:szCs w:val="24"/>
              </w:rPr>
              <w:t>0</w:t>
            </w:r>
            <w:r>
              <w:rPr>
                <w:rFonts w:hint="eastAsia" w:hAnsi="宋体"/>
                <w:kern w:val="2"/>
                <w:sz w:val="24"/>
                <w:szCs w:val="24"/>
              </w:rPr>
              <w:t>＜得分</w:t>
            </w:r>
            <w:r>
              <w:rPr>
                <w:rFonts w:hAnsi="宋体"/>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0" w:type="dxa"/>
            <w:vAlign w:val="center"/>
          </w:tcPr>
          <w:p>
            <w:pPr>
              <w:jc w:val="center"/>
              <w:rPr>
                <w:rFonts w:hAnsi="宋体"/>
                <w:kern w:val="2"/>
                <w:sz w:val="24"/>
                <w:szCs w:val="24"/>
              </w:rPr>
            </w:pPr>
            <w:r>
              <w:rPr>
                <w:rFonts w:hAnsi="宋体"/>
                <w:kern w:val="2"/>
                <w:sz w:val="24"/>
                <w:szCs w:val="24"/>
              </w:rPr>
              <w:t>2</w:t>
            </w:r>
          </w:p>
        </w:tc>
        <w:tc>
          <w:tcPr>
            <w:tcW w:w="2096" w:type="dxa"/>
            <w:vAlign w:val="center"/>
          </w:tcPr>
          <w:p>
            <w:pPr>
              <w:jc w:val="center"/>
              <w:rPr>
                <w:rFonts w:hAnsi="宋体"/>
                <w:kern w:val="2"/>
                <w:sz w:val="24"/>
                <w:szCs w:val="24"/>
              </w:rPr>
            </w:pPr>
            <w:r>
              <w:rPr>
                <w:rFonts w:hint="eastAsia" w:hAnsi="宋体"/>
                <w:kern w:val="2"/>
                <w:sz w:val="24"/>
                <w:szCs w:val="24"/>
              </w:rPr>
              <w:t>项目负责人业绩</w:t>
            </w:r>
          </w:p>
        </w:tc>
        <w:tc>
          <w:tcPr>
            <w:tcW w:w="4992" w:type="dxa"/>
            <w:vAlign w:val="center"/>
          </w:tcPr>
          <w:p>
            <w:pPr>
              <w:adjustRightInd w:val="0"/>
              <w:snapToGrid w:val="0"/>
              <w:spacing w:line="440" w:lineRule="exact"/>
              <w:rPr>
                <w:rFonts w:hint="eastAsia" w:hAnsi="宋体" w:cs="宋体"/>
                <w:sz w:val="24"/>
                <w:szCs w:val="24"/>
              </w:rPr>
            </w:pPr>
            <w:r>
              <w:rPr>
                <w:rFonts w:hint="eastAsia" w:hAnsi="宋体" w:cs="宋体"/>
                <w:sz w:val="24"/>
                <w:szCs w:val="24"/>
              </w:rPr>
              <w:t>近年来拟派项目负责人承建过类似业绩者每项得6分，本项最高得6分。需提供中标公示网页截图、中标通知书、施工合同或中标公示网页截图、施工合同、竣工验收备案表（三者缺一项不得分），且与企业业绩不得为同一业绩。</w:t>
            </w:r>
          </w:p>
        </w:tc>
        <w:tc>
          <w:tcPr>
            <w:tcW w:w="1529" w:type="dxa"/>
            <w:vAlign w:val="center"/>
          </w:tcPr>
          <w:p>
            <w:pPr>
              <w:jc w:val="center"/>
              <w:rPr>
                <w:rFonts w:hAnsi="宋体"/>
                <w:kern w:val="2"/>
                <w:sz w:val="24"/>
                <w:szCs w:val="24"/>
              </w:rPr>
            </w:pPr>
            <w:r>
              <w:rPr>
                <w:rFonts w:hAnsi="宋体"/>
                <w:kern w:val="2"/>
                <w:sz w:val="24"/>
                <w:szCs w:val="24"/>
              </w:rPr>
              <w:t>0</w:t>
            </w:r>
            <w:r>
              <w:rPr>
                <w:rFonts w:hint="eastAsia" w:hAnsi="宋体"/>
                <w:kern w:val="2"/>
                <w:sz w:val="24"/>
                <w:szCs w:val="24"/>
              </w:rPr>
              <w:t>＜得分</w:t>
            </w:r>
            <w:r>
              <w:rPr>
                <w:rFonts w:hAnsi="宋体"/>
                <w:kern w:val="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hAnsi="宋体"/>
                <w:kern w:val="2"/>
                <w:sz w:val="24"/>
                <w:szCs w:val="24"/>
              </w:rPr>
            </w:pPr>
            <w:r>
              <w:rPr>
                <w:rFonts w:hAnsi="宋体"/>
                <w:kern w:val="2"/>
                <w:sz w:val="24"/>
                <w:szCs w:val="24"/>
              </w:rPr>
              <w:t>3</w:t>
            </w:r>
          </w:p>
        </w:tc>
        <w:tc>
          <w:tcPr>
            <w:tcW w:w="2096" w:type="dxa"/>
            <w:vMerge w:val="restart"/>
            <w:vAlign w:val="center"/>
          </w:tcPr>
          <w:p>
            <w:pPr>
              <w:jc w:val="center"/>
              <w:rPr>
                <w:rFonts w:hAnsi="宋体"/>
                <w:kern w:val="2"/>
                <w:sz w:val="24"/>
                <w:szCs w:val="24"/>
              </w:rPr>
            </w:pPr>
            <w:r>
              <w:rPr>
                <w:rFonts w:hint="eastAsia" w:hAnsi="宋体"/>
                <w:kern w:val="2"/>
                <w:sz w:val="24"/>
                <w:szCs w:val="24"/>
              </w:rPr>
              <w:t>优惠承诺</w:t>
            </w:r>
          </w:p>
        </w:tc>
        <w:tc>
          <w:tcPr>
            <w:tcW w:w="4992" w:type="dxa"/>
            <w:vAlign w:val="center"/>
          </w:tcPr>
          <w:p>
            <w:pPr>
              <w:adjustRightInd w:val="0"/>
              <w:snapToGrid w:val="0"/>
              <w:spacing w:line="440" w:lineRule="exact"/>
              <w:rPr>
                <w:rFonts w:hint="eastAsia" w:hAnsi="宋体" w:cs="宋体"/>
                <w:sz w:val="24"/>
                <w:szCs w:val="24"/>
              </w:rPr>
            </w:pPr>
            <w:r>
              <w:rPr>
                <w:rFonts w:hint="eastAsia" w:hAnsi="宋体" w:cs="宋体"/>
                <w:sz w:val="24"/>
                <w:szCs w:val="24"/>
              </w:rPr>
              <w:t>优惠承诺应是书面的符合工程实际情况，确保依法依规，优惠合理，详实可行。</w:t>
            </w:r>
          </w:p>
        </w:tc>
        <w:tc>
          <w:tcPr>
            <w:tcW w:w="1529" w:type="dxa"/>
            <w:vAlign w:val="center"/>
          </w:tcPr>
          <w:p>
            <w:pPr>
              <w:jc w:val="center"/>
              <w:rPr>
                <w:rFonts w:hAnsi="宋体"/>
                <w:kern w:val="2"/>
                <w:sz w:val="24"/>
                <w:szCs w:val="24"/>
              </w:rPr>
            </w:pPr>
            <w:r>
              <w:rPr>
                <w:rFonts w:hAnsi="宋体"/>
                <w:kern w:val="2"/>
                <w:sz w:val="24"/>
                <w:szCs w:val="24"/>
              </w:rPr>
              <w:t>3</w:t>
            </w:r>
            <w:r>
              <w:rPr>
                <w:rFonts w:hint="eastAsia" w:hAnsi="宋体"/>
                <w:kern w:val="2"/>
                <w:sz w:val="24"/>
                <w:szCs w:val="24"/>
              </w:rPr>
              <w:t>＜得分</w:t>
            </w:r>
            <w:r>
              <w:rPr>
                <w:rFonts w:hAnsi="宋体"/>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hAnsi="宋体"/>
                <w:kern w:val="2"/>
                <w:sz w:val="24"/>
                <w:szCs w:val="24"/>
              </w:rPr>
            </w:pPr>
          </w:p>
        </w:tc>
        <w:tc>
          <w:tcPr>
            <w:tcW w:w="2096" w:type="dxa"/>
            <w:vMerge w:val="continue"/>
            <w:vAlign w:val="center"/>
          </w:tcPr>
          <w:p>
            <w:pPr>
              <w:jc w:val="left"/>
              <w:rPr>
                <w:rFonts w:hAnsi="宋体"/>
                <w:kern w:val="2"/>
                <w:sz w:val="24"/>
                <w:szCs w:val="24"/>
              </w:rPr>
            </w:pPr>
          </w:p>
        </w:tc>
        <w:tc>
          <w:tcPr>
            <w:tcW w:w="4992" w:type="dxa"/>
            <w:vAlign w:val="center"/>
          </w:tcPr>
          <w:p>
            <w:pPr>
              <w:adjustRightInd w:val="0"/>
              <w:snapToGrid w:val="0"/>
              <w:spacing w:line="440" w:lineRule="exact"/>
              <w:rPr>
                <w:rFonts w:hint="eastAsia" w:hAnsi="宋体" w:cs="宋体"/>
                <w:sz w:val="24"/>
                <w:szCs w:val="24"/>
              </w:rPr>
            </w:pPr>
            <w:r>
              <w:rPr>
                <w:rFonts w:hint="eastAsia" w:hAnsi="宋体" w:cs="宋体"/>
                <w:sz w:val="24"/>
                <w:szCs w:val="24"/>
              </w:rPr>
              <w:t>优惠承诺符合工程实际情况，确保依法依规，优惠基本合理，基本详实可行。</w:t>
            </w:r>
          </w:p>
        </w:tc>
        <w:tc>
          <w:tcPr>
            <w:tcW w:w="1529" w:type="dxa"/>
            <w:vAlign w:val="center"/>
          </w:tcPr>
          <w:p>
            <w:pPr>
              <w:jc w:val="center"/>
              <w:rPr>
                <w:rFonts w:hAnsi="宋体"/>
                <w:kern w:val="2"/>
                <w:sz w:val="24"/>
                <w:szCs w:val="24"/>
              </w:rPr>
            </w:pPr>
            <w:r>
              <w:rPr>
                <w:rFonts w:hAnsi="宋体"/>
                <w:kern w:val="2"/>
                <w:sz w:val="24"/>
                <w:szCs w:val="24"/>
              </w:rPr>
              <w:t>1≤</w:t>
            </w:r>
            <w:r>
              <w:rPr>
                <w:rFonts w:hint="eastAsia" w:hAnsi="宋体"/>
                <w:kern w:val="2"/>
                <w:sz w:val="24"/>
                <w:szCs w:val="24"/>
              </w:rPr>
              <w:t>得分</w:t>
            </w:r>
            <w:r>
              <w:rPr>
                <w:rFonts w:hAnsi="宋体"/>
                <w:kern w:val="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hAnsi="宋体"/>
                <w:kern w:val="2"/>
                <w:sz w:val="24"/>
                <w:szCs w:val="24"/>
              </w:rPr>
            </w:pPr>
            <w:r>
              <w:rPr>
                <w:rFonts w:hAnsi="宋体"/>
                <w:kern w:val="2"/>
                <w:sz w:val="24"/>
                <w:szCs w:val="24"/>
              </w:rPr>
              <w:t>4</w:t>
            </w:r>
          </w:p>
        </w:tc>
        <w:tc>
          <w:tcPr>
            <w:tcW w:w="2096" w:type="dxa"/>
            <w:vMerge w:val="restart"/>
            <w:vAlign w:val="center"/>
          </w:tcPr>
          <w:p>
            <w:pPr>
              <w:jc w:val="center"/>
              <w:rPr>
                <w:rFonts w:hAnsi="宋体"/>
                <w:kern w:val="2"/>
                <w:sz w:val="24"/>
                <w:szCs w:val="24"/>
              </w:rPr>
            </w:pPr>
            <w:r>
              <w:rPr>
                <w:rFonts w:hint="eastAsia" w:hAnsi="宋体"/>
                <w:kern w:val="2"/>
                <w:sz w:val="24"/>
                <w:szCs w:val="24"/>
              </w:rPr>
              <w:t>履职尽责承诺</w:t>
            </w:r>
          </w:p>
        </w:tc>
        <w:tc>
          <w:tcPr>
            <w:tcW w:w="4992" w:type="dxa"/>
            <w:vAlign w:val="center"/>
          </w:tcPr>
          <w:p>
            <w:pPr>
              <w:adjustRightInd w:val="0"/>
              <w:snapToGrid w:val="0"/>
              <w:spacing w:line="440" w:lineRule="exact"/>
              <w:rPr>
                <w:rFonts w:hint="eastAsia" w:hAnsi="宋体" w:cs="宋体"/>
                <w:sz w:val="24"/>
                <w:szCs w:val="24"/>
              </w:rPr>
            </w:pPr>
            <w:r>
              <w:rPr>
                <w:rFonts w:hint="eastAsia" w:hAnsi="宋体" w:cs="宋体"/>
                <w:sz w:val="24"/>
                <w:szCs w:val="24"/>
              </w:rPr>
              <w:t>具有全面、详实、可行、合法有效的书面保证技术措施落实到位的承诺和落实不到位的处理承诺，其中包括各关键岗位人员（项目负责人、技术负责人及施工员、质量员、安全员、材料员、资料员）的在岗、更换等履职尽责承诺，提供承包商履约保证。</w:t>
            </w:r>
          </w:p>
        </w:tc>
        <w:tc>
          <w:tcPr>
            <w:tcW w:w="1529" w:type="dxa"/>
            <w:vAlign w:val="center"/>
          </w:tcPr>
          <w:p>
            <w:pPr>
              <w:jc w:val="center"/>
              <w:rPr>
                <w:rFonts w:hAnsi="宋体"/>
                <w:color w:val="FF0000"/>
                <w:kern w:val="2"/>
                <w:sz w:val="24"/>
                <w:szCs w:val="24"/>
              </w:rPr>
            </w:pPr>
            <w:r>
              <w:rPr>
                <w:rFonts w:hint="eastAsia" w:hAnsi="宋体"/>
                <w:kern w:val="2"/>
                <w:sz w:val="24"/>
                <w:szCs w:val="24"/>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hAnsi="宋体"/>
                <w:kern w:val="2"/>
                <w:sz w:val="24"/>
                <w:szCs w:val="24"/>
              </w:rPr>
            </w:pPr>
          </w:p>
        </w:tc>
        <w:tc>
          <w:tcPr>
            <w:tcW w:w="2096" w:type="dxa"/>
            <w:vMerge w:val="continue"/>
            <w:vAlign w:val="center"/>
          </w:tcPr>
          <w:p>
            <w:pPr>
              <w:jc w:val="left"/>
              <w:rPr>
                <w:rFonts w:hAnsi="宋体"/>
                <w:kern w:val="2"/>
                <w:sz w:val="24"/>
                <w:szCs w:val="24"/>
              </w:rPr>
            </w:pPr>
          </w:p>
        </w:tc>
        <w:tc>
          <w:tcPr>
            <w:tcW w:w="4992" w:type="dxa"/>
            <w:vAlign w:val="center"/>
          </w:tcPr>
          <w:p>
            <w:pPr>
              <w:adjustRightInd w:val="0"/>
              <w:snapToGrid w:val="0"/>
              <w:spacing w:line="440" w:lineRule="exact"/>
              <w:rPr>
                <w:rFonts w:hint="eastAsia" w:hAnsi="宋体" w:cs="宋体"/>
                <w:sz w:val="24"/>
                <w:szCs w:val="24"/>
              </w:rPr>
            </w:pPr>
            <w:r>
              <w:rPr>
                <w:rFonts w:hint="eastAsia" w:hAnsi="宋体" w:cs="宋体"/>
                <w:sz w:val="24"/>
                <w:szCs w:val="24"/>
              </w:rPr>
              <w:t>具有可行、合法有效的书面保证技术措施落实到位的承诺和落实不到位的处理承诺，其中包括各关键岗位人员（项目负责人、技术负责人及施工员、质量员、安全员、材料员、资料员）的在岗、更换等履职尽责承诺，提供承包商履约保证。</w:t>
            </w:r>
          </w:p>
        </w:tc>
        <w:tc>
          <w:tcPr>
            <w:tcW w:w="1529" w:type="dxa"/>
            <w:vAlign w:val="center"/>
          </w:tcPr>
          <w:p>
            <w:pPr>
              <w:jc w:val="center"/>
              <w:rPr>
                <w:rFonts w:hAnsi="宋体"/>
                <w:color w:val="FF0000"/>
                <w:kern w:val="2"/>
                <w:sz w:val="24"/>
                <w:szCs w:val="24"/>
              </w:rPr>
            </w:pPr>
            <w:r>
              <w:rPr>
                <w:rFonts w:hint="eastAsia" w:hAnsi="宋体"/>
                <w:kern w:val="2"/>
                <w:sz w:val="24"/>
                <w:szCs w:val="24"/>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jc w:val="center"/>
              <w:rPr>
                <w:rFonts w:hAnsi="宋体"/>
                <w:kern w:val="2"/>
                <w:sz w:val="24"/>
                <w:szCs w:val="24"/>
              </w:rPr>
            </w:pPr>
            <w:r>
              <w:rPr>
                <w:rFonts w:hAnsi="宋体"/>
                <w:kern w:val="2"/>
                <w:sz w:val="24"/>
                <w:szCs w:val="24"/>
              </w:rPr>
              <w:t>5</w:t>
            </w:r>
          </w:p>
        </w:tc>
        <w:tc>
          <w:tcPr>
            <w:tcW w:w="2096" w:type="dxa"/>
            <w:vAlign w:val="center"/>
          </w:tcPr>
          <w:p>
            <w:pPr>
              <w:jc w:val="center"/>
              <w:rPr>
                <w:rFonts w:hAnsi="宋体"/>
                <w:color w:val="FF0000"/>
                <w:kern w:val="2"/>
                <w:sz w:val="24"/>
                <w:szCs w:val="24"/>
              </w:rPr>
            </w:pPr>
            <w:r>
              <w:rPr>
                <w:rFonts w:hint="eastAsia" w:hAnsi="宋体" w:cs="宋体"/>
                <w:sz w:val="24"/>
                <w:szCs w:val="24"/>
              </w:rPr>
              <w:t>企业信用（含纳税诚信）</w:t>
            </w:r>
          </w:p>
        </w:tc>
        <w:tc>
          <w:tcPr>
            <w:tcW w:w="4992" w:type="dxa"/>
            <w:vAlign w:val="center"/>
          </w:tcPr>
          <w:p>
            <w:pPr>
              <w:adjustRightInd w:val="0"/>
              <w:snapToGrid w:val="0"/>
              <w:spacing w:line="440" w:lineRule="exact"/>
              <w:rPr>
                <w:rFonts w:hint="eastAsia" w:hAnsi="宋体" w:cs="宋体"/>
                <w:sz w:val="24"/>
                <w:szCs w:val="24"/>
              </w:rPr>
            </w:pPr>
            <w:r>
              <w:rPr>
                <w:rFonts w:hint="eastAsia" w:hAnsi="宋体" w:cs="宋体"/>
                <w:sz w:val="24"/>
                <w:szCs w:val="24"/>
              </w:rPr>
              <w:t>1、投标人在“国家企业信用信息公示系统”查询中未被列入异常经营目录或严重失信黑名单者，得2分，本项最高得2分。</w:t>
            </w:r>
          </w:p>
          <w:p>
            <w:pPr>
              <w:adjustRightInd w:val="0"/>
              <w:snapToGrid w:val="0"/>
              <w:spacing w:line="440" w:lineRule="exact"/>
              <w:rPr>
                <w:rFonts w:hint="eastAsia" w:hAnsi="宋体" w:cs="宋体"/>
                <w:sz w:val="24"/>
                <w:szCs w:val="24"/>
              </w:rPr>
            </w:pPr>
            <w:r>
              <w:rPr>
                <w:rFonts w:hint="eastAsia" w:hAnsi="宋体" w:cs="宋体"/>
                <w:sz w:val="24"/>
                <w:szCs w:val="24"/>
              </w:rPr>
              <w:t>2、企业所在地税务主管部门出具的纳税情况证明等信用情况。无不良信息者得2分，最多得2分，未提供或有不良信息者不得分。</w:t>
            </w:r>
          </w:p>
        </w:tc>
        <w:tc>
          <w:tcPr>
            <w:tcW w:w="1529" w:type="dxa"/>
            <w:vAlign w:val="center"/>
          </w:tcPr>
          <w:p>
            <w:pPr>
              <w:jc w:val="center"/>
              <w:rPr>
                <w:rFonts w:hAnsi="宋体"/>
                <w:kern w:val="2"/>
                <w:sz w:val="24"/>
                <w:szCs w:val="24"/>
              </w:rPr>
            </w:pPr>
            <w:r>
              <w:rPr>
                <w:rFonts w:hint="eastAsia" w:hAnsi="宋体"/>
                <w:kern w:val="2"/>
                <w:sz w:val="24"/>
                <w:szCs w:val="24"/>
              </w:rPr>
              <w:t>0</w:t>
            </w:r>
            <w:r>
              <w:rPr>
                <w:rFonts w:hAnsi="宋体"/>
                <w:kern w:val="2"/>
                <w:sz w:val="24"/>
                <w:szCs w:val="24"/>
              </w:rPr>
              <w:t>≤</w:t>
            </w:r>
            <w:r>
              <w:rPr>
                <w:rFonts w:hint="eastAsia" w:hAnsi="宋体"/>
                <w:kern w:val="2"/>
                <w:sz w:val="24"/>
                <w:szCs w:val="24"/>
              </w:rPr>
              <w:t>得分</w:t>
            </w:r>
            <w:r>
              <w:rPr>
                <w:rFonts w:hAnsi="宋体"/>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hAnsi="宋体"/>
                <w:kern w:val="2"/>
                <w:sz w:val="24"/>
                <w:szCs w:val="24"/>
              </w:rPr>
            </w:pPr>
            <w:r>
              <w:rPr>
                <w:rFonts w:hAnsi="宋体"/>
                <w:kern w:val="2"/>
                <w:sz w:val="24"/>
                <w:szCs w:val="24"/>
              </w:rPr>
              <w:t>6</w:t>
            </w:r>
          </w:p>
        </w:tc>
        <w:tc>
          <w:tcPr>
            <w:tcW w:w="2096" w:type="dxa"/>
            <w:vAlign w:val="center"/>
          </w:tcPr>
          <w:p>
            <w:pPr>
              <w:jc w:val="center"/>
              <w:rPr>
                <w:rFonts w:hAnsi="宋体"/>
                <w:color w:val="FF0000"/>
                <w:kern w:val="2"/>
                <w:sz w:val="24"/>
                <w:szCs w:val="24"/>
              </w:rPr>
            </w:pPr>
            <w:r>
              <w:rPr>
                <w:rFonts w:hint="eastAsia" w:hAnsi="宋体" w:cs="宋体"/>
                <w:sz w:val="24"/>
                <w:szCs w:val="24"/>
              </w:rPr>
              <w:t>项目负责人信用</w:t>
            </w:r>
          </w:p>
        </w:tc>
        <w:tc>
          <w:tcPr>
            <w:tcW w:w="4992" w:type="dxa"/>
            <w:vAlign w:val="center"/>
          </w:tcPr>
          <w:p>
            <w:pPr>
              <w:adjustRightInd w:val="0"/>
              <w:snapToGrid w:val="0"/>
              <w:spacing w:line="440" w:lineRule="exact"/>
              <w:rPr>
                <w:rFonts w:hint="eastAsia" w:hAnsi="宋体" w:cs="宋体"/>
                <w:sz w:val="24"/>
                <w:szCs w:val="24"/>
              </w:rPr>
            </w:pPr>
            <w:r>
              <w:rPr>
                <w:rFonts w:hint="eastAsia" w:hAnsi="宋体" w:cs="宋体"/>
                <w:sz w:val="24"/>
                <w:szCs w:val="24"/>
              </w:rPr>
              <w:t>拟派项目负责人近年获得省级优秀项目经理荣誉的，得1分。</w:t>
            </w:r>
          </w:p>
          <w:p>
            <w:pPr>
              <w:adjustRightInd w:val="0"/>
              <w:snapToGrid w:val="0"/>
              <w:spacing w:line="440" w:lineRule="exact"/>
              <w:rPr>
                <w:rFonts w:hint="eastAsia" w:hAnsi="宋体" w:cs="宋体"/>
                <w:sz w:val="24"/>
                <w:szCs w:val="24"/>
              </w:rPr>
            </w:pPr>
            <w:r>
              <w:rPr>
                <w:rFonts w:hint="eastAsia" w:hAnsi="宋体" w:cs="宋体"/>
                <w:sz w:val="24"/>
                <w:szCs w:val="24"/>
              </w:rPr>
              <w:t>（均需提供有效期内的荣誉证书原件及同级奖励文件）</w:t>
            </w:r>
          </w:p>
        </w:tc>
        <w:tc>
          <w:tcPr>
            <w:tcW w:w="1529" w:type="dxa"/>
            <w:vAlign w:val="center"/>
          </w:tcPr>
          <w:p>
            <w:pPr>
              <w:jc w:val="center"/>
              <w:rPr>
                <w:rFonts w:hAnsi="宋体"/>
                <w:color w:val="FF0000"/>
                <w:kern w:val="2"/>
                <w:sz w:val="24"/>
                <w:szCs w:val="24"/>
              </w:rPr>
            </w:pPr>
            <w:r>
              <w:rPr>
                <w:rFonts w:hint="eastAsia" w:hAnsi="宋体"/>
                <w:kern w:val="2"/>
                <w:sz w:val="24"/>
                <w:szCs w:val="24"/>
              </w:rPr>
              <w:t>0≤得分≤1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hAnsi="宋体"/>
                <w:kern w:val="2"/>
                <w:sz w:val="24"/>
                <w:szCs w:val="24"/>
              </w:rPr>
            </w:pPr>
            <w:r>
              <w:rPr>
                <w:rFonts w:hAnsi="宋体"/>
                <w:kern w:val="2"/>
                <w:sz w:val="24"/>
                <w:szCs w:val="24"/>
              </w:rPr>
              <w:t>7</w:t>
            </w:r>
          </w:p>
        </w:tc>
        <w:tc>
          <w:tcPr>
            <w:tcW w:w="2096" w:type="dxa"/>
            <w:vAlign w:val="center"/>
          </w:tcPr>
          <w:p>
            <w:pPr>
              <w:jc w:val="center"/>
              <w:rPr>
                <w:rFonts w:hAnsi="宋体"/>
                <w:kern w:val="2"/>
                <w:sz w:val="24"/>
                <w:szCs w:val="24"/>
              </w:rPr>
            </w:pPr>
            <w:r>
              <w:rPr>
                <w:rFonts w:hint="eastAsia" w:hAnsi="宋体"/>
                <w:kern w:val="2"/>
                <w:sz w:val="24"/>
                <w:szCs w:val="24"/>
              </w:rPr>
              <w:t>招标人意见</w:t>
            </w:r>
          </w:p>
        </w:tc>
        <w:tc>
          <w:tcPr>
            <w:tcW w:w="4992" w:type="dxa"/>
            <w:vAlign w:val="center"/>
          </w:tcPr>
          <w:p>
            <w:pPr>
              <w:adjustRightInd w:val="0"/>
              <w:snapToGrid w:val="0"/>
              <w:spacing w:line="440" w:lineRule="exact"/>
              <w:ind w:firstLine="578" w:firstLineChars="241"/>
              <w:rPr>
                <w:rFonts w:hint="eastAsia" w:hAnsi="宋体" w:cs="宋体"/>
                <w:sz w:val="24"/>
                <w:szCs w:val="24"/>
              </w:rPr>
            </w:pPr>
            <w:r>
              <w:rPr>
                <w:rFonts w:hint="eastAsia" w:hAnsi="宋体" w:cs="宋体"/>
                <w:sz w:val="24"/>
                <w:szCs w:val="24"/>
              </w:rPr>
              <w:t>各投标人得分均按2分计算</w:t>
            </w:r>
          </w:p>
        </w:tc>
        <w:tc>
          <w:tcPr>
            <w:tcW w:w="1529" w:type="dxa"/>
            <w:vAlign w:val="center"/>
          </w:tcPr>
          <w:p>
            <w:pPr>
              <w:jc w:val="center"/>
              <w:rPr>
                <w:rFonts w:hAnsi="宋体"/>
                <w:kern w:val="2"/>
                <w:sz w:val="24"/>
                <w:szCs w:val="24"/>
              </w:rPr>
            </w:pPr>
            <w:r>
              <w:rPr>
                <w:rFonts w:hAnsi="宋体"/>
                <w:kern w:val="2"/>
                <w:sz w:val="24"/>
                <w:szCs w:val="24"/>
              </w:rPr>
              <w:t>0≤</w:t>
            </w:r>
            <w:r>
              <w:rPr>
                <w:rFonts w:hint="eastAsia" w:hAnsi="宋体"/>
                <w:kern w:val="2"/>
                <w:sz w:val="24"/>
                <w:szCs w:val="24"/>
              </w:rPr>
              <w:t>得分</w:t>
            </w:r>
            <w:r>
              <w:rPr>
                <w:rFonts w:hAnsi="宋体"/>
                <w:kern w:val="2"/>
                <w:sz w:val="24"/>
                <w:szCs w:val="24"/>
              </w:rPr>
              <w:t>≤2</w:t>
            </w:r>
            <w:r>
              <w:rPr>
                <w:rFonts w:hint="eastAsia" w:hAnsi="宋体"/>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4"/>
            <w:vAlign w:val="center"/>
          </w:tcPr>
          <w:p>
            <w:pPr>
              <w:jc w:val="center"/>
              <w:rPr>
                <w:rFonts w:hAnsi="宋体"/>
                <w:kern w:val="2"/>
                <w:sz w:val="24"/>
                <w:szCs w:val="24"/>
              </w:rPr>
            </w:pPr>
            <w:r>
              <w:rPr>
                <w:rFonts w:hint="eastAsia" w:hAnsi="宋体"/>
                <w:kern w:val="2"/>
                <w:sz w:val="24"/>
                <w:szCs w:val="24"/>
              </w:rPr>
              <w:t>以上各项评审内容缺项不得分</w:t>
            </w:r>
          </w:p>
        </w:tc>
      </w:tr>
    </w:tbl>
    <w:p>
      <w:pPr>
        <w:snapToGrid w:val="0"/>
        <w:spacing w:line="360" w:lineRule="auto"/>
        <w:rPr>
          <w:rFonts w:hAnsi="宋体" w:cs="宋体"/>
          <w:b/>
          <w:sz w:val="24"/>
        </w:rPr>
      </w:pPr>
    </w:p>
    <w:p>
      <w:pPr>
        <w:snapToGrid w:val="0"/>
        <w:spacing w:line="360" w:lineRule="auto"/>
        <w:rPr>
          <w:rFonts w:hAnsi="宋体" w:cs="宋体"/>
          <w:b/>
          <w:sz w:val="24"/>
        </w:rPr>
      </w:pPr>
      <w:r>
        <w:rPr>
          <w:rFonts w:hint="eastAsia" w:hAnsi="宋体" w:cs="宋体"/>
          <w:b/>
          <w:sz w:val="24"/>
        </w:rPr>
        <w:t>注：1）业绩合同以合同签订日期为准，获奖证书以发证日期为准。</w:t>
      </w:r>
    </w:p>
    <w:p>
      <w:pPr>
        <w:snapToGrid w:val="0"/>
        <w:spacing w:line="360" w:lineRule="auto"/>
        <w:ind w:firstLine="480"/>
        <w:rPr>
          <w:rFonts w:ascii="新宋体" w:hAnsi="新宋体" w:eastAsia="新宋体"/>
          <w:b/>
          <w:sz w:val="24"/>
        </w:rPr>
      </w:pPr>
      <w:r>
        <w:rPr>
          <w:rFonts w:hint="eastAsia" w:hAnsi="宋体" w:cs="宋体"/>
          <w:b/>
          <w:sz w:val="24"/>
        </w:rPr>
        <w:t>2) 凡评标办法里涉及到的证书、证件及业绩材料等，均应在投标文件中附其原件扫描件（或图片），否则该项得分应作0分处理,</w:t>
      </w:r>
      <w:r>
        <w:rPr>
          <w:rFonts w:hint="eastAsia" w:hAnsi="宋体" w:cs="宋体"/>
          <w:b/>
          <w:sz w:val="24"/>
          <w:szCs w:val="22"/>
        </w:rPr>
        <w:t>评标时不再携带原件。</w:t>
      </w:r>
    </w:p>
    <w:p>
      <w:pPr>
        <w:snapToGrid w:val="0"/>
        <w:spacing w:line="360" w:lineRule="auto"/>
        <w:ind w:firstLine="480"/>
        <w:rPr>
          <w:rFonts w:ascii="新宋体" w:hAnsi="新宋体" w:eastAsia="新宋体"/>
          <w:b/>
          <w:sz w:val="24"/>
        </w:rPr>
      </w:pPr>
      <w:r>
        <w:rPr>
          <w:rFonts w:hint="eastAsia" w:ascii="新宋体" w:hAnsi="新宋体" w:eastAsia="新宋体"/>
          <w:b/>
          <w:sz w:val="24"/>
        </w:rPr>
        <w:t>3）近年来是指2016年1月1日以来。</w:t>
      </w:r>
    </w:p>
    <w:p>
      <w:pPr>
        <w:snapToGrid w:val="0"/>
        <w:spacing w:line="360" w:lineRule="auto"/>
        <w:ind w:firstLine="480"/>
        <w:rPr>
          <w:rFonts w:hint="eastAsia" w:hAnsi="宋体" w:cs="宋体"/>
          <w:b/>
          <w:sz w:val="24"/>
          <w:szCs w:val="22"/>
        </w:rPr>
      </w:pPr>
      <w:r>
        <w:rPr>
          <w:rFonts w:hint="eastAsia" w:hAnsi="宋体" w:cs="宋体"/>
          <w:b/>
          <w:sz w:val="24"/>
          <w:szCs w:val="22"/>
        </w:rPr>
        <w:t>4）类似业绩：市政公用工程</w:t>
      </w:r>
    </w:p>
    <w:p>
      <w:pPr>
        <w:snapToGrid w:val="0"/>
        <w:spacing w:line="360" w:lineRule="auto"/>
        <w:rPr>
          <w:rFonts w:hAnsi="宋体" w:cs="宋体"/>
          <w:b/>
          <w:bCs/>
          <w:sz w:val="24"/>
          <w:szCs w:val="24"/>
        </w:rPr>
      </w:pPr>
      <w:r>
        <w:rPr>
          <w:rFonts w:hint="eastAsia" w:hAnsi="宋体" w:cs="宋体"/>
          <w:b/>
          <w:bCs/>
          <w:sz w:val="24"/>
          <w:szCs w:val="24"/>
        </w:rPr>
        <w:t>四）</w:t>
      </w:r>
      <w:r>
        <w:rPr>
          <w:rFonts w:hAnsi="宋体" w:cs="宋体"/>
          <w:b/>
          <w:bCs/>
          <w:sz w:val="24"/>
          <w:szCs w:val="24"/>
        </w:rPr>
        <w:t>投标人最终得分</w:t>
      </w:r>
      <w:bookmarkStart w:id="72" w:name="_Toc272833453"/>
      <w:bookmarkStart w:id="73" w:name="_Toc270931534"/>
      <w:bookmarkStart w:id="74" w:name="_Toc295572535"/>
      <w:bookmarkStart w:id="75" w:name="_Toc273546398"/>
    </w:p>
    <w:p>
      <w:pPr>
        <w:snapToGrid w:val="0"/>
        <w:spacing w:line="360" w:lineRule="auto"/>
        <w:ind w:firstLine="480"/>
        <w:rPr>
          <w:rFonts w:hAnsi="宋体" w:cs="宋体"/>
          <w:sz w:val="24"/>
          <w:szCs w:val="24"/>
        </w:rPr>
      </w:pPr>
      <w:r>
        <w:rPr>
          <w:rFonts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hAnsi="宋体" w:cs="宋体"/>
          <w:b/>
          <w:sz w:val="24"/>
          <w:szCs w:val="24"/>
        </w:rPr>
      </w:pPr>
      <w:r>
        <w:rPr>
          <w:rFonts w:hint="eastAsia" w:hAnsi="宋体" w:cs="宋体"/>
          <w:b/>
          <w:sz w:val="24"/>
          <w:szCs w:val="24"/>
        </w:rPr>
        <w:t>因本项目涉及16（市政工程）定额和08（园林绿化）定额，为满足清标系统要求，故将两种定额清单分为两个标段进行制作，评标委员会完成对两个标段的评审后，请手动对各投标人的得分进行汇总。</w:t>
      </w:r>
    </w:p>
    <w:p>
      <w:pPr>
        <w:snapToGrid w:val="0"/>
        <w:spacing w:line="360" w:lineRule="auto"/>
        <w:ind w:firstLine="482"/>
        <w:rPr>
          <w:rFonts w:hAnsi="宋体" w:cs="宋体"/>
          <w:b/>
          <w:sz w:val="24"/>
          <w:szCs w:val="24"/>
        </w:rPr>
      </w:pPr>
      <w:r>
        <w:rPr>
          <w:rFonts w:hint="eastAsia" w:hAnsi="宋体" w:cs="宋体"/>
          <w:b/>
          <w:sz w:val="24"/>
          <w:szCs w:val="24"/>
        </w:rPr>
        <w:t>投标人得分=16（市政工程）定额部分商务标得分*0.5 + 08（园林绿化）部分商务标得分*0.5 + 任一部分技术标得分 + 任一部分综合信用标得分。</w:t>
      </w:r>
    </w:p>
    <w:p>
      <w:pPr>
        <w:snapToGrid w:val="0"/>
        <w:spacing w:line="360" w:lineRule="auto"/>
        <w:ind w:firstLine="482" w:firstLineChars="200"/>
        <w:rPr>
          <w:rFonts w:hAnsi="宋体" w:cs="宋体"/>
          <w:b/>
          <w:bCs/>
          <w:sz w:val="24"/>
          <w:szCs w:val="24"/>
        </w:rPr>
      </w:pPr>
      <w:r>
        <w:rPr>
          <w:rFonts w:hint="eastAsia" w:hAnsi="宋体" w:cs="宋体"/>
          <w:b/>
          <w:bCs/>
          <w:sz w:val="24"/>
          <w:szCs w:val="24"/>
        </w:rPr>
        <w:t>八、</w:t>
      </w:r>
      <w:r>
        <w:rPr>
          <w:rFonts w:hAnsi="宋体" w:cs="宋体"/>
          <w:b/>
          <w:bCs/>
          <w:sz w:val="24"/>
          <w:szCs w:val="24"/>
        </w:rPr>
        <w:t>中标候选人排序</w:t>
      </w:r>
    </w:p>
    <w:p>
      <w:pPr>
        <w:snapToGrid w:val="0"/>
        <w:spacing w:line="360" w:lineRule="auto"/>
        <w:ind w:firstLine="480"/>
        <w:rPr>
          <w:rFonts w:hAnsi="宋体" w:cs="宋体"/>
          <w:sz w:val="24"/>
          <w:szCs w:val="24"/>
        </w:rPr>
      </w:pPr>
      <w:r>
        <w:rPr>
          <w:rFonts w:hAnsi="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2"/>
        <w:rPr>
          <w:rFonts w:hAnsi="宋体" w:cs="宋体"/>
          <w:b/>
          <w:sz w:val="24"/>
          <w:szCs w:val="24"/>
        </w:rPr>
      </w:pPr>
      <w:r>
        <w:rPr>
          <w:rFonts w:hint="eastAsia" w:hAnsi="宋体" w:cs="宋体"/>
          <w:b/>
          <w:sz w:val="24"/>
          <w:szCs w:val="24"/>
        </w:rPr>
        <w:t>九、国有资金投资的建设工程依法必须进行招标的项目，评标委员会按规定否决不合格投标后，有效投标人只剩一家且投标报价为所有投标人报价中最高的，投标明显缺乏竞争的，评标委员会应当否决全部投标。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rPr>
          <w:rFonts w:hAnsi="宋体" w:cs="宋体"/>
          <w:b/>
          <w:sz w:val="24"/>
          <w:szCs w:val="24"/>
        </w:rPr>
      </w:pPr>
      <w:r>
        <w:rPr>
          <w:rFonts w:hint="eastAsia" w:ascii="新宋体" w:hAnsi="新宋体" w:eastAsia="新宋体" w:cs="宋体"/>
          <w:b/>
          <w:sz w:val="24"/>
        </w:rPr>
        <w:t>十、</w:t>
      </w:r>
      <w:r>
        <w:rPr>
          <w:rFonts w:hint="eastAsia" w:hAnsi="宋体" w:cs="宋体"/>
          <w:b/>
          <w:sz w:val="24"/>
          <w:szCs w:val="24"/>
        </w:rPr>
        <w:t>定标</w:t>
      </w:r>
    </w:p>
    <w:p>
      <w:pPr>
        <w:snapToGrid w:val="0"/>
        <w:spacing w:line="360" w:lineRule="auto"/>
        <w:ind w:firstLine="480"/>
        <w:rPr>
          <w:rFonts w:hAnsi="宋体" w:cs="宋体"/>
          <w:sz w:val="24"/>
          <w:szCs w:val="24"/>
        </w:rPr>
      </w:pPr>
      <w:r>
        <w:rPr>
          <w:rFonts w:hint="eastAsia" w:hAnsi="宋体" w:cs="宋体"/>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bookmarkEnd w:id="72"/>
      <w:bookmarkEnd w:id="73"/>
      <w:bookmarkEnd w:id="74"/>
      <w:bookmarkEnd w:id="75"/>
    </w:p>
    <w:p>
      <w:pPr>
        <w:snapToGrid w:val="0"/>
        <w:spacing w:line="360" w:lineRule="auto"/>
        <w:ind w:firstLine="480"/>
        <w:rPr>
          <w:rFonts w:hAnsi="宋体" w:cs="宋体"/>
          <w:b/>
          <w:sz w:val="24"/>
          <w:szCs w:val="24"/>
        </w:rPr>
      </w:pPr>
      <w:r>
        <w:rPr>
          <w:rFonts w:hint="eastAsia" w:ascii="新宋体" w:hAnsi="新宋体" w:eastAsia="新宋体" w:cs="宋体"/>
          <w:b/>
          <w:sz w:val="24"/>
        </w:rPr>
        <w:t>十一</w:t>
      </w:r>
      <w:r>
        <w:rPr>
          <w:rFonts w:hint="eastAsia" w:hAnsi="宋体" w:cs="宋体"/>
          <w:b/>
          <w:sz w:val="24"/>
          <w:szCs w:val="24"/>
        </w:rPr>
        <w:t>、评标报告</w:t>
      </w:r>
    </w:p>
    <w:p>
      <w:pPr>
        <w:snapToGrid w:val="0"/>
        <w:spacing w:line="360" w:lineRule="auto"/>
        <w:ind w:firstLine="480"/>
        <w:rPr>
          <w:rFonts w:hAnsi="宋体" w:cs="宋体"/>
          <w:sz w:val="24"/>
          <w:szCs w:val="24"/>
        </w:rPr>
      </w:pPr>
      <w:r>
        <w:rPr>
          <w:rFonts w:hint="eastAsia" w:hAnsi="宋体" w:cs="宋体"/>
          <w:sz w:val="24"/>
          <w:szCs w:val="24"/>
        </w:rPr>
        <w:t>评标委员会根据投标人须知前附表7.1条的规定向招标人提交评标报告。评标报告应当由全体评标委员会成员签字，并于评标结束时抄送有关行政监督部门。</w:t>
      </w:r>
    </w:p>
    <w:p>
      <w:pPr>
        <w:snapToGrid w:val="0"/>
        <w:spacing w:line="360" w:lineRule="auto"/>
        <w:ind w:firstLine="480"/>
        <w:rPr>
          <w:rFonts w:hAnsi="宋体" w:cs="宋体"/>
          <w:b/>
          <w:sz w:val="24"/>
          <w:szCs w:val="24"/>
        </w:rPr>
      </w:pPr>
      <w:r>
        <w:rPr>
          <w:rFonts w:hint="eastAsia" w:ascii="新宋体" w:hAnsi="新宋体" w:eastAsia="新宋体" w:cs="宋体"/>
          <w:b/>
          <w:sz w:val="24"/>
        </w:rPr>
        <w:t>十二</w:t>
      </w:r>
      <w:r>
        <w:rPr>
          <w:rFonts w:hint="eastAsia" w:hAnsi="宋体" w:cs="宋体"/>
          <w:b/>
          <w:sz w:val="24"/>
          <w:szCs w:val="24"/>
        </w:rPr>
        <w:t>、公示</w:t>
      </w:r>
    </w:p>
    <w:p>
      <w:pPr>
        <w:snapToGrid w:val="0"/>
        <w:spacing w:line="360" w:lineRule="auto"/>
        <w:ind w:firstLine="480"/>
        <w:rPr>
          <w:rFonts w:hAnsi="宋体" w:cs="宋体"/>
          <w:sz w:val="24"/>
          <w:szCs w:val="24"/>
        </w:rPr>
      </w:pPr>
      <w:r>
        <w:rPr>
          <w:rFonts w:hint="eastAsia" w:hAnsi="宋体" w:cs="宋体"/>
          <w:sz w:val="24"/>
          <w:szCs w:val="24"/>
        </w:rPr>
        <w:t>中标人确定后，招标人应当在《全国公共资源交易平台（河南省·许昌市）》和《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rPr>
          <w:rFonts w:hAnsi="宋体" w:cs="宋体"/>
          <w:b/>
          <w:sz w:val="24"/>
          <w:szCs w:val="24"/>
        </w:rPr>
      </w:pPr>
      <w:r>
        <w:rPr>
          <w:rFonts w:hint="eastAsia" w:ascii="新宋体" w:hAnsi="新宋体" w:eastAsia="新宋体"/>
          <w:b/>
          <w:sz w:val="24"/>
        </w:rPr>
        <w:t>十三、</w:t>
      </w:r>
      <w:r>
        <w:rPr>
          <w:rFonts w:hint="eastAsia" w:hAnsi="宋体" w:cs="宋体"/>
          <w:b/>
          <w:sz w:val="24"/>
          <w:szCs w:val="24"/>
        </w:rPr>
        <w:t>特殊情况的处置程序</w:t>
      </w:r>
    </w:p>
    <w:p>
      <w:pPr>
        <w:snapToGrid w:val="0"/>
        <w:spacing w:line="360" w:lineRule="auto"/>
        <w:ind w:firstLine="480"/>
        <w:rPr>
          <w:rFonts w:hAnsi="宋体" w:cs="宋体"/>
          <w:b/>
          <w:sz w:val="24"/>
          <w:szCs w:val="24"/>
        </w:rPr>
      </w:pPr>
      <w:r>
        <w:rPr>
          <w:rFonts w:hint="eastAsia" w:ascii="新宋体" w:hAnsi="新宋体" w:eastAsia="新宋体"/>
          <w:b/>
          <w:sz w:val="24"/>
        </w:rPr>
        <w:t>13.1</w:t>
      </w:r>
      <w:r>
        <w:rPr>
          <w:rFonts w:hint="eastAsia" w:hAnsi="宋体" w:cs="宋体"/>
          <w:b/>
          <w:sz w:val="24"/>
          <w:szCs w:val="24"/>
        </w:rPr>
        <w:t>关于澄清、说明或补正</w:t>
      </w:r>
    </w:p>
    <w:p>
      <w:pPr>
        <w:snapToGrid w:val="0"/>
        <w:spacing w:line="360" w:lineRule="auto"/>
        <w:ind w:firstLine="480"/>
        <w:rPr>
          <w:rFonts w:hAnsi="宋体" w:cs="宋体"/>
          <w:sz w:val="24"/>
          <w:szCs w:val="24"/>
        </w:rPr>
      </w:pPr>
      <w:r>
        <w:rPr>
          <w:rFonts w:hint="eastAsia" w:hAnsi="宋体" w:cs="宋体"/>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pPr>
        <w:snapToGrid w:val="0"/>
        <w:spacing w:line="360" w:lineRule="auto"/>
        <w:ind w:firstLine="480"/>
        <w:rPr>
          <w:rFonts w:hAnsi="宋体" w:cs="宋体"/>
          <w:b/>
          <w:sz w:val="24"/>
          <w:szCs w:val="24"/>
        </w:rPr>
      </w:pPr>
      <w:r>
        <w:rPr>
          <w:rFonts w:hint="eastAsia" w:ascii="新宋体" w:hAnsi="新宋体" w:eastAsia="新宋体"/>
          <w:b/>
          <w:sz w:val="24"/>
        </w:rPr>
        <w:t>13.2</w:t>
      </w:r>
      <w:r>
        <w:rPr>
          <w:rFonts w:hint="eastAsia" w:hAnsi="宋体" w:cs="宋体"/>
          <w:b/>
          <w:sz w:val="24"/>
          <w:szCs w:val="24"/>
        </w:rPr>
        <w:t>关于评标活动暂停</w:t>
      </w:r>
    </w:p>
    <w:p>
      <w:pPr>
        <w:snapToGrid w:val="0"/>
        <w:spacing w:line="360" w:lineRule="auto"/>
        <w:ind w:firstLine="480"/>
        <w:rPr>
          <w:rFonts w:hAnsi="宋体" w:cs="宋体"/>
          <w:sz w:val="24"/>
          <w:szCs w:val="24"/>
        </w:rPr>
      </w:pPr>
      <w:r>
        <w:rPr>
          <w:rFonts w:hint="eastAsia" w:ascii="新宋体" w:hAnsi="新宋体" w:eastAsia="新宋体"/>
          <w:sz w:val="24"/>
        </w:rPr>
        <w:t>13.2.1</w:t>
      </w:r>
      <w:r>
        <w:rPr>
          <w:rFonts w:hint="eastAsia" w:hAnsi="宋体" w:cs="宋体"/>
          <w:sz w:val="24"/>
          <w:szCs w:val="24"/>
        </w:rPr>
        <w:t>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rPr>
          <w:rFonts w:hAnsi="宋体" w:cs="宋体"/>
          <w:sz w:val="24"/>
          <w:szCs w:val="24"/>
        </w:rPr>
      </w:pPr>
      <w:r>
        <w:rPr>
          <w:rFonts w:hint="eastAsia" w:ascii="新宋体" w:hAnsi="新宋体" w:eastAsia="新宋体"/>
          <w:sz w:val="24"/>
        </w:rPr>
        <w:t>13.2.2</w:t>
      </w:r>
      <w:r>
        <w:rPr>
          <w:rFonts w:hint="eastAsia" w:hAnsi="宋体" w:cs="宋体"/>
          <w:sz w:val="24"/>
          <w:szCs w:val="24"/>
        </w:rPr>
        <w:t>发生评标暂停情况时，评标委员会应当封存全部投标文件和评标记录，待不可抗力的影响结束且具备继续评标的条件时，由原评标委员会继续评标。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13.3</w:t>
      </w:r>
      <w:r>
        <w:rPr>
          <w:rFonts w:hint="eastAsia" w:hAnsi="宋体" w:cs="宋体"/>
          <w:b/>
          <w:sz w:val="24"/>
          <w:szCs w:val="24"/>
        </w:rPr>
        <w:t>关于评标中途更换评标委员会成员</w:t>
      </w:r>
    </w:p>
    <w:p>
      <w:pPr>
        <w:snapToGrid w:val="0"/>
        <w:spacing w:line="360" w:lineRule="auto"/>
        <w:ind w:firstLine="480"/>
        <w:rPr>
          <w:rFonts w:hAnsi="宋体" w:cs="宋体"/>
          <w:sz w:val="24"/>
          <w:szCs w:val="24"/>
        </w:rPr>
      </w:pPr>
      <w:r>
        <w:rPr>
          <w:rFonts w:hint="eastAsia" w:ascii="新宋体" w:hAnsi="新宋体" w:eastAsia="新宋体"/>
          <w:sz w:val="24"/>
        </w:rPr>
        <w:t>13.3.1</w:t>
      </w:r>
      <w:r>
        <w:rPr>
          <w:rFonts w:hint="eastAsia" w:hAnsi="宋体" w:cs="宋体"/>
          <w:sz w:val="24"/>
          <w:szCs w:val="24"/>
        </w:rPr>
        <w:t>除非发生下列情况之一，评标委员会成员不得在评标中途更换：</w:t>
      </w:r>
    </w:p>
    <w:p>
      <w:pPr>
        <w:snapToGrid w:val="0"/>
        <w:spacing w:line="360" w:lineRule="auto"/>
        <w:ind w:firstLine="480"/>
        <w:rPr>
          <w:rFonts w:hAnsi="宋体" w:cs="宋体"/>
          <w:sz w:val="24"/>
          <w:szCs w:val="24"/>
        </w:rPr>
      </w:pPr>
      <w:r>
        <w:rPr>
          <w:rFonts w:hint="eastAsia" w:hAnsi="宋体" w:cs="宋体"/>
          <w:sz w:val="24"/>
          <w:szCs w:val="24"/>
        </w:rPr>
        <w:t>（1）因不可抗拒的客观原因，不能到场或需在评标中途退出评标活动。</w:t>
      </w:r>
    </w:p>
    <w:p>
      <w:pPr>
        <w:snapToGrid w:val="0"/>
        <w:spacing w:line="360" w:lineRule="auto"/>
        <w:ind w:firstLine="480"/>
        <w:rPr>
          <w:rFonts w:hAnsi="宋体" w:cs="宋体"/>
          <w:sz w:val="24"/>
          <w:szCs w:val="24"/>
        </w:rPr>
      </w:pPr>
      <w:r>
        <w:rPr>
          <w:rFonts w:hint="eastAsia" w:hAnsi="宋体" w:cs="宋体"/>
          <w:sz w:val="24"/>
          <w:szCs w:val="24"/>
        </w:rPr>
        <w:t>（2）根据法律法规规定，某个或某几个评标委员会成员需要回避。</w:t>
      </w:r>
    </w:p>
    <w:p>
      <w:pPr>
        <w:snapToGrid w:val="0"/>
        <w:spacing w:line="360" w:lineRule="auto"/>
        <w:ind w:firstLine="480"/>
        <w:rPr>
          <w:rFonts w:hAnsi="宋体" w:cs="宋体"/>
          <w:sz w:val="24"/>
          <w:szCs w:val="24"/>
        </w:rPr>
      </w:pPr>
      <w:r>
        <w:rPr>
          <w:rFonts w:hint="eastAsia" w:hAnsi="宋体" w:cs="宋体"/>
          <w:sz w:val="24"/>
          <w:szCs w:val="24"/>
        </w:rPr>
        <w:t>13.3.2退出评标的评标委员会成员，其已完成的评标行为无效。由招标人根据本招标文件规定的评标委员会成员产生方式另行确定替代者进行评标。</w:t>
      </w:r>
    </w:p>
    <w:p>
      <w:pPr>
        <w:snapToGrid w:val="0"/>
        <w:spacing w:line="360" w:lineRule="auto"/>
        <w:ind w:firstLine="480"/>
        <w:rPr>
          <w:rFonts w:hAnsi="宋体" w:cs="宋体"/>
          <w:b/>
          <w:sz w:val="24"/>
          <w:szCs w:val="24"/>
        </w:rPr>
      </w:pPr>
      <w:r>
        <w:rPr>
          <w:rFonts w:hint="eastAsia" w:ascii="新宋体" w:hAnsi="新宋体" w:eastAsia="新宋体"/>
          <w:b/>
          <w:sz w:val="24"/>
        </w:rPr>
        <w:t>13.4</w:t>
      </w:r>
      <w:r>
        <w:rPr>
          <w:rFonts w:hint="eastAsia" w:hAnsi="宋体" w:cs="宋体"/>
          <w:b/>
          <w:sz w:val="24"/>
          <w:szCs w:val="24"/>
        </w:rPr>
        <w:t>记名投票</w:t>
      </w:r>
    </w:p>
    <w:p>
      <w:pPr>
        <w:snapToGrid w:val="0"/>
        <w:spacing w:line="360" w:lineRule="auto"/>
        <w:ind w:firstLine="480"/>
        <w:rPr>
          <w:rFonts w:ascii="新宋体" w:hAnsi="新宋体" w:eastAsia="新宋体"/>
          <w:sz w:val="24"/>
        </w:rPr>
      </w:pPr>
      <w:r>
        <w:rPr>
          <w:rFonts w:hint="eastAsia"/>
          <w:spacing w:val="-3"/>
          <w:sz w:val="24"/>
          <w:szCs w:val="22"/>
        </w:rPr>
        <w:t>在任何评标环节中，需评标委员会就某项定性的评审结论做出表决的，由评标委员会全体成员按照少数服从多数的原则，以记名投票方式表决。</w:t>
      </w:r>
    </w:p>
    <w:p>
      <w:pPr>
        <w:snapToGrid w:val="0"/>
        <w:spacing w:line="360" w:lineRule="auto"/>
        <w:ind w:firstLine="480"/>
        <w:rPr>
          <w:rFonts w:hAnsi="宋体" w:cs="宋体"/>
          <w:b/>
          <w:sz w:val="24"/>
          <w:szCs w:val="24"/>
        </w:rPr>
      </w:pPr>
      <w:r>
        <w:rPr>
          <w:rFonts w:hint="eastAsia"/>
          <w:b/>
          <w:sz w:val="24"/>
        </w:rPr>
        <w:t>13.5</w:t>
      </w:r>
      <w:r>
        <w:rPr>
          <w:rFonts w:hint="eastAsia" w:hAnsi="宋体" w:cs="宋体"/>
          <w:b/>
          <w:sz w:val="24"/>
          <w:szCs w:val="24"/>
        </w:rPr>
        <w:t>评标委员会对评标结果有异议的</w:t>
      </w:r>
    </w:p>
    <w:p>
      <w:pPr>
        <w:snapToGrid w:val="0"/>
        <w:spacing w:line="360" w:lineRule="auto"/>
        <w:ind w:firstLine="48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80" w:lineRule="exact"/>
        <w:jc w:val="left"/>
        <w:rPr>
          <w:rFonts w:hAnsi="宋体"/>
          <w:b/>
          <w:bCs/>
          <w:sz w:val="32"/>
          <w:szCs w:val="32"/>
        </w:rPr>
      </w:pPr>
      <w:r>
        <w:rPr>
          <w:rFonts w:hAnsi="宋体" w:cs="黑体"/>
          <w:b/>
          <w:sz w:val="36"/>
          <w:szCs w:val="36"/>
        </w:rPr>
        <w:br w:type="page"/>
      </w:r>
    </w:p>
    <w:p>
      <w:pPr>
        <w:spacing w:line="480" w:lineRule="exact"/>
        <w:jc w:val="left"/>
        <w:rPr>
          <w:rFonts w:hAnsi="宋体"/>
          <w:b/>
          <w:bCs/>
          <w:sz w:val="32"/>
          <w:szCs w:val="32"/>
        </w:rPr>
      </w:pPr>
      <w:r>
        <w:rPr>
          <w:rFonts w:hint="eastAsia" w:hAnsi="宋体"/>
          <w:b/>
          <w:bCs/>
          <w:sz w:val="32"/>
          <w:szCs w:val="32"/>
        </w:rPr>
        <w:t>附件四：投标保证金</w:t>
      </w:r>
    </w:p>
    <w:p>
      <w:pPr>
        <w:jc w:val="center"/>
        <w:rPr>
          <w:rFonts w:ascii="新宋体" w:hAnsi="新宋体" w:eastAsia="新宋体"/>
          <w:b/>
          <w:sz w:val="36"/>
          <w:szCs w:val="36"/>
        </w:rPr>
      </w:pPr>
      <w:r>
        <w:rPr>
          <w:rFonts w:hint="eastAsia" w:ascii="新宋体" w:hAnsi="新宋体" w:eastAsia="新宋体"/>
          <w:b/>
          <w:sz w:val="36"/>
          <w:szCs w:val="36"/>
        </w:rPr>
        <w:t>投标保证金交纳须知</w:t>
      </w:r>
    </w:p>
    <w:tbl>
      <w:tblPr>
        <w:tblStyle w:val="28"/>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cs="宋体"/>
                <w:bCs/>
                <w:sz w:val="24"/>
              </w:rPr>
            </w:pPr>
            <w:r>
              <w:rPr>
                <w:rFonts w:hint="eastAsia" w:hAnsi="宋体" w:cs="宋体"/>
                <w:bCs/>
                <w:sz w:val="24"/>
              </w:rPr>
              <w:t>建安建工公字〔2019〕210号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Ansi="宋体" w:cs="宋体"/>
                <w:sz w:val="24"/>
              </w:rPr>
            </w:pPr>
            <w:r>
              <w:rPr>
                <w:rFonts w:hint="eastAsia" w:hAnsi="宋体" w:cs="宋体"/>
                <w:sz w:val="24"/>
              </w:rPr>
              <w:t>陈曹乡东靳庄村美丽乡村建设项目工程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left"/>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投标保证金</w:t>
            </w:r>
          </w:p>
          <w:p>
            <w:pPr>
              <w:spacing w:line="500" w:lineRule="exact"/>
              <w:jc w:val="center"/>
              <w:rPr>
                <w:rFonts w:hAnsi="宋体" w:cs="宋体"/>
                <w:sz w:val="24"/>
              </w:rPr>
            </w:pPr>
            <w:r>
              <w:rPr>
                <w:rFonts w:hint="eastAsia"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金额：16（市政工程）定额部分人民币：伍万元整（50000.00 元）</w:t>
            </w:r>
          </w:p>
          <w:p>
            <w:pPr>
              <w:pStyle w:val="2"/>
              <w:ind w:firstLine="720" w:firstLineChars="300"/>
            </w:pPr>
            <w:r>
              <w:rPr>
                <w:rFonts w:hint="eastAsia" w:hAnsi="宋体" w:cs="宋体"/>
                <w:sz w:val="24"/>
              </w:rPr>
              <w:t>08（园林绿化）定额部分人民币：柒仟元整（7000.00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Ansi="宋体" w:cs="宋体"/>
                <w:sz w:val="24"/>
                <w:szCs w:val="24"/>
              </w:rPr>
            </w:pPr>
            <w:r>
              <w:rPr>
                <w:rFonts w:hint="eastAsia" w:hAnsi="宋体" w:cs="宋体"/>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hAnsi="宋体" w:cs="宋体"/>
                <w:sz w:val="24"/>
                <w:szCs w:val="24"/>
              </w:rPr>
            </w:pPr>
            <w:r>
              <w:rPr>
                <w:rFonts w:hint="eastAsia" w:hAnsi="宋体" w:cs="宋体"/>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Ansi="宋体" w:cs="宋体"/>
                <w:sz w:val="24"/>
                <w:szCs w:val="24"/>
              </w:rPr>
            </w:pPr>
            <w:r>
              <w:rPr>
                <w:rFonts w:hint="eastAsia" w:hAnsi="宋体" w:cs="宋体"/>
                <w:sz w:val="24"/>
                <w:szCs w:val="24"/>
              </w:rPr>
              <w:t>2、投标保证金缴纳方式：</w:t>
            </w:r>
          </w:p>
          <w:p>
            <w:pPr>
              <w:spacing w:line="360" w:lineRule="exact"/>
              <w:ind w:firstLine="480" w:firstLineChars="200"/>
              <w:rPr>
                <w:rFonts w:hAnsi="宋体" w:cs="宋体"/>
                <w:sz w:val="24"/>
                <w:szCs w:val="24"/>
              </w:rPr>
            </w:pPr>
            <w:r>
              <w:rPr>
                <w:rFonts w:hint="eastAsia" w:hAnsi="宋体" w:cs="宋体"/>
                <w:sz w:val="24"/>
                <w:szCs w:val="24"/>
              </w:rPr>
              <w:t>2.1投标人网上报名后，登录</w:t>
            </w:r>
            <w:r>
              <w:fldChar w:fldCharType="begin"/>
            </w:r>
            <w:r>
              <w:instrText xml:space="preserve"> HYPERLINK "http://221.14.6.70:8088/ggzy" </w:instrText>
            </w:r>
            <w:r>
              <w:fldChar w:fldCharType="separate"/>
            </w:r>
            <w:r>
              <w:rPr>
                <w:rStyle w:val="33"/>
                <w:rFonts w:hint="eastAsia" w:hAnsi="宋体" w:cs="宋体"/>
                <w:color w:val="auto"/>
                <w:sz w:val="24"/>
                <w:szCs w:val="24"/>
              </w:rPr>
              <w:t>http://221.14.6.70:8088/ggzy</w:t>
            </w:r>
            <w:r>
              <w:rPr>
                <w:rStyle w:val="33"/>
                <w:rFonts w:hint="eastAsia" w:hAnsi="宋体" w:cs="宋体"/>
                <w:color w:val="auto"/>
                <w:sz w:val="24"/>
                <w:szCs w:val="24"/>
              </w:rPr>
              <w:fldChar w:fldCharType="end"/>
            </w:r>
            <w:r>
              <w:rPr>
                <w:rFonts w:hint="eastAsia" w:hAnsi="宋体" w:cs="宋体"/>
                <w:sz w:val="24"/>
                <w:szCs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Ansi="宋体" w:cs="宋体"/>
                <w:sz w:val="24"/>
                <w:szCs w:val="24"/>
              </w:rPr>
            </w:pPr>
            <w:r>
              <w:rPr>
                <w:rFonts w:hint="eastAsia" w:hAnsi="宋体" w:cs="宋体"/>
                <w:sz w:val="24"/>
                <w:szCs w:val="24"/>
              </w:rPr>
              <w:t>2.2成功缴纳后重新登录前述系统，依次点击“会员向导”→“参与投标”→“保证金绑定”→“绑定”进行投标保证金绑定。</w:t>
            </w:r>
          </w:p>
          <w:p>
            <w:pPr>
              <w:spacing w:line="360" w:lineRule="exact"/>
              <w:ind w:firstLine="480" w:firstLineChars="200"/>
              <w:rPr>
                <w:rFonts w:hAnsi="宋体" w:cs="宋体"/>
                <w:sz w:val="24"/>
                <w:szCs w:val="24"/>
              </w:rPr>
            </w:pPr>
            <w:r>
              <w:rPr>
                <w:rFonts w:hint="eastAsia" w:hAnsi="宋体" w:cs="宋体"/>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Ansi="宋体" w:cs="宋体"/>
                <w:sz w:val="24"/>
                <w:szCs w:val="24"/>
              </w:rPr>
            </w:pPr>
            <w:r>
              <w:rPr>
                <w:rFonts w:hint="eastAsia" w:hAnsi="宋体" w:cs="宋体"/>
                <w:sz w:val="24"/>
                <w:szCs w:val="24"/>
              </w:rPr>
              <w:t>2.4 每个投标人每个项目每个标段只有唯一缴纳账号，切勿重复缴纳或错误缴纳。</w:t>
            </w:r>
          </w:p>
          <w:p>
            <w:pPr>
              <w:spacing w:line="360" w:lineRule="exact"/>
              <w:ind w:firstLine="480" w:firstLineChars="200"/>
              <w:rPr>
                <w:rFonts w:hAnsi="宋体" w:cs="宋体"/>
                <w:sz w:val="24"/>
                <w:szCs w:val="24"/>
              </w:rPr>
            </w:pPr>
            <w:r>
              <w:rPr>
                <w:rFonts w:hint="eastAsia" w:hAnsi="宋体" w:cs="宋体"/>
                <w:sz w:val="24"/>
                <w:szCs w:val="24"/>
              </w:rPr>
              <w:t>3、未按上述规定操作引起的无效投标，由投标人自行负责。</w:t>
            </w:r>
          </w:p>
          <w:p>
            <w:pPr>
              <w:spacing w:line="360" w:lineRule="exact"/>
              <w:ind w:firstLine="480" w:firstLineChars="200"/>
              <w:rPr>
                <w:rFonts w:hAnsi="宋体" w:cs="宋体"/>
                <w:sz w:val="24"/>
                <w:szCs w:val="24"/>
              </w:rPr>
            </w:pPr>
            <w:r>
              <w:rPr>
                <w:rFonts w:hint="eastAsia" w:hAnsi="宋体" w:cs="宋体"/>
                <w:sz w:val="24"/>
                <w:szCs w:val="24"/>
              </w:rPr>
              <w:t>4、汇款凭证无须备注项目编号和项目名称。</w:t>
            </w:r>
          </w:p>
          <w:p>
            <w:pPr>
              <w:spacing w:line="360" w:lineRule="exact"/>
              <w:ind w:firstLine="480" w:firstLineChars="200"/>
              <w:rPr>
                <w:rFonts w:hAnsi="宋体" w:cs="宋体"/>
                <w:sz w:val="24"/>
                <w:szCs w:val="24"/>
              </w:rPr>
            </w:pPr>
            <w:r>
              <w:rPr>
                <w:rFonts w:hint="eastAsia" w:hAnsi="宋体" w:cs="宋体"/>
                <w:sz w:val="24"/>
                <w:szCs w:val="24"/>
              </w:rPr>
              <w:t>5、出现以下情形造成的投标保证金无效，由投标人自行负责。</w:t>
            </w:r>
          </w:p>
          <w:p>
            <w:pPr>
              <w:spacing w:line="360" w:lineRule="exact"/>
              <w:ind w:firstLine="480" w:firstLineChars="200"/>
              <w:rPr>
                <w:rFonts w:hAnsi="宋体" w:cs="宋体"/>
                <w:sz w:val="24"/>
                <w:szCs w:val="24"/>
              </w:rPr>
            </w:pPr>
            <w:r>
              <w:rPr>
                <w:rFonts w:hint="eastAsia" w:hAnsi="宋体" w:cs="宋体"/>
                <w:sz w:val="24"/>
                <w:szCs w:val="24"/>
              </w:rPr>
              <w:t>(1)投标保证金未从投标人的基本账户转出；</w:t>
            </w:r>
          </w:p>
          <w:p>
            <w:pPr>
              <w:spacing w:line="360" w:lineRule="exact"/>
              <w:ind w:firstLine="480" w:firstLineChars="200"/>
              <w:rPr>
                <w:rFonts w:hAnsi="宋体" w:cs="宋体"/>
                <w:sz w:val="24"/>
                <w:szCs w:val="24"/>
              </w:rPr>
            </w:pPr>
            <w:r>
              <w:rPr>
                <w:rFonts w:hint="eastAsia" w:hAnsi="宋体" w:cs="宋体"/>
                <w:sz w:val="24"/>
                <w:szCs w:val="24"/>
              </w:rPr>
              <w:t>(2)投标保证金未按照招标文件划分的标段依次转账。</w:t>
            </w:r>
          </w:p>
          <w:p>
            <w:pPr>
              <w:spacing w:line="360" w:lineRule="exact"/>
              <w:ind w:firstLine="480" w:firstLineChars="200"/>
              <w:rPr>
                <w:rFonts w:hAnsi="宋体" w:cs="宋体"/>
                <w:sz w:val="24"/>
                <w:szCs w:val="24"/>
              </w:rPr>
            </w:pPr>
            <w:r>
              <w:rPr>
                <w:rFonts w:hint="eastAsia" w:hAnsi="宋体" w:cs="宋体"/>
                <w:sz w:val="24"/>
                <w:szCs w:val="24"/>
              </w:rPr>
              <w:t>6、《保证金缴纳绑定操作指南》获取方法：</w:t>
            </w:r>
          </w:p>
          <w:p>
            <w:pPr>
              <w:spacing w:line="360" w:lineRule="exact"/>
              <w:ind w:firstLine="480" w:firstLineChars="200"/>
              <w:rPr>
                <w:rFonts w:hAnsi="宋体" w:cs="宋体"/>
                <w:sz w:val="24"/>
              </w:rPr>
            </w:pPr>
            <w:r>
              <w:rPr>
                <w:rFonts w:hint="eastAsia" w:hAnsi="宋体" w:cs="宋体"/>
                <w:sz w:val="24"/>
                <w:szCs w:val="24"/>
              </w:rPr>
              <w:t>登录</w:t>
            </w:r>
            <w:r>
              <w:rPr>
                <w:rFonts w:hint="eastAsia" w:hAnsi="宋体" w:cs="宋体"/>
                <w:bCs/>
                <w:sz w:val="24"/>
                <w:szCs w:val="24"/>
              </w:rPr>
              <w:t>全国公共资源交易平台（河南省▪许昌市）</w:t>
            </w:r>
            <w:r>
              <w:rPr>
                <w:rFonts w:hint="eastAsia" w:hAnsi="宋体" w:cs="宋体"/>
                <w:sz w:val="24"/>
                <w:szCs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Ansi="宋体" w:cs="宋体"/>
                <w:bCs/>
                <w:sz w:val="24"/>
                <w:szCs w:val="24"/>
              </w:rPr>
            </w:pPr>
            <w:r>
              <w:rPr>
                <w:rFonts w:hint="eastAsia" w:hAnsi="宋体" w:cs="宋体"/>
                <w:bCs/>
                <w:sz w:val="24"/>
                <w:szCs w:val="24"/>
              </w:rPr>
              <w:t>1、因投标人的原因无法及时退还投标（竞买）保证金、滞留三年以上的，投标（竞买）保证金上缴财政。</w:t>
            </w:r>
          </w:p>
          <w:p>
            <w:pPr>
              <w:adjustRightInd w:val="0"/>
              <w:spacing w:line="360" w:lineRule="exact"/>
              <w:ind w:firstLine="470" w:firstLineChars="196"/>
              <w:rPr>
                <w:rFonts w:hAnsi="宋体" w:cs="宋体"/>
                <w:bCs/>
                <w:sz w:val="24"/>
                <w:szCs w:val="24"/>
              </w:rPr>
            </w:pPr>
            <w:r>
              <w:rPr>
                <w:rFonts w:hint="eastAsia" w:hAnsi="宋体" w:cs="宋体"/>
                <w:bCs/>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Ansi="宋体" w:cs="宋体"/>
                <w:bCs/>
                <w:sz w:val="24"/>
                <w:szCs w:val="24"/>
              </w:rPr>
            </w:pPr>
            <w:r>
              <w:rPr>
                <w:rFonts w:hint="eastAsia" w:hAnsi="宋体" w:cs="宋体"/>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Ansi="宋体" w:cs="宋体"/>
                <w:bCs/>
                <w:sz w:val="24"/>
                <w:szCs w:val="24"/>
              </w:rPr>
            </w:pPr>
            <w:r>
              <w:rPr>
                <w:rFonts w:hint="eastAsia" w:hAnsi="宋体" w:cs="宋体"/>
                <w:bCs/>
                <w:sz w:val="24"/>
                <w:szCs w:val="24"/>
              </w:rPr>
              <w:t>4、特殊情况处理</w:t>
            </w:r>
          </w:p>
          <w:p>
            <w:pPr>
              <w:adjustRightInd w:val="0"/>
              <w:spacing w:line="360" w:lineRule="exact"/>
              <w:ind w:firstLine="470" w:firstLineChars="196"/>
              <w:rPr>
                <w:rFonts w:hAnsi="宋体" w:cs="仿宋_GB2312"/>
                <w:sz w:val="24"/>
              </w:rPr>
            </w:pPr>
            <w:r>
              <w:rPr>
                <w:rFonts w:hint="eastAsia" w:hAnsi="宋体" w:cs="宋体"/>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pStyle w:val="2"/>
        <w:ind w:firstLine="360"/>
        <w:rPr>
          <w:rFonts w:hAnsi="宋体"/>
          <w:sz w:val="36"/>
          <w:szCs w:val="36"/>
        </w:rPr>
      </w:pPr>
    </w:p>
    <w:p>
      <w:pPr>
        <w:rPr>
          <w:rFonts w:hAnsi="宋体"/>
          <w:sz w:val="36"/>
          <w:szCs w:val="36"/>
        </w:rPr>
      </w:pPr>
    </w:p>
    <w:p>
      <w:pPr>
        <w:spacing w:line="360" w:lineRule="auto"/>
        <w:jc w:val="center"/>
        <w:rPr>
          <w:rFonts w:ascii="仿宋" w:hAnsi="仿宋" w:eastAsia="仿宋"/>
          <w:sz w:val="36"/>
          <w:szCs w:val="36"/>
        </w:rPr>
      </w:pPr>
      <w:r>
        <w:rPr>
          <w:rFonts w:hint="eastAsia" w:ascii="仿宋" w:hAnsi="仿宋" w:eastAsia="仿宋" w:cs="宋体"/>
          <w:sz w:val="36"/>
          <w:szCs w:val="36"/>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rPr>
            </w:pPr>
            <w:r>
              <w:rPr>
                <w:rFonts w:hint="eastAsia" w:ascii="仿宋" w:hAnsi="仿宋" w:eastAsia="仿宋"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 xml:space="preserve">大写：                                    </w:t>
            </w:r>
            <w:r>
              <w:rPr>
                <w:rFonts w:ascii="Calibri" w:hAnsi="Calibri" w:eastAsia="仿宋" w:cs="Calibr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spacing w:line="360" w:lineRule="auto"/>
              <w:jc w:val="right"/>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sz w:val="24"/>
              </w:rPr>
            </w:pPr>
            <w:r>
              <w:rPr>
                <w:rFonts w:hint="eastAsia" w:ascii="仿宋" w:hAnsi="仿宋" w:eastAsia="仿宋" w:cs="新宋体"/>
                <w:sz w:val="24"/>
              </w:rPr>
              <w:t>年   月   日</w:t>
            </w:r>
          </w:p>
        </w:tc>
      </w:tr>
    </w:tbl>
    <w:p>
      <w:pPr>
        <w:spacing w:line="360" w:lineRule="auto"/>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ind w:firstLine="2880" w:firstLineChars="800"/>
        <w:rPr>
          <w:rFonts w:ascii="仿宋" w:hAnsi="仿宋" w:eastAsia="仿宋" w:cs="仿宋"/>
          <w:kern w:val="2"/>
          <w:sz w:val="36"/>
          <w:szCs w:val="36"/>
        </w:rPr>
      </w:pPr>
    </w:p>
    <w:p>
      <w:pPr>
        <w:ind w:firstLine="2880" w:firstLineChars="800"/>
        <w:rPr>
          <w:rFonts w:ascii="仿宋" w:hAnsi="仿宋" w:eastAsia="仿宋" w:cs="仿宋"/>
          <w:kern w:val="2"/>
          <w:sz w:val="36"/>
          <w:szCs w:val="36"/>
        </w:rPr>
      </w:pPr>
      <w:r>
        <w:rPr>
          <w:rFonts w:hint="eastAsia" w:ascii="仿宋" w:hAnsi="仿宋" w:eastAsia="仿宋" w:cs="仿宋"/>
          <w:kern w:val="2"/>
          <w:sz w:val="36"/>
          <w:szCs w:val="36"/>
        </w:rPr>
        <w:t>履约保证金退还通知单</w:t>
      </w:r>
    </w:p>
    <w:tbl>
      <w:tblPr>
        <w:tblStyle w:val="28"/>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项目编号</w:t>
            </w:r>
          </w:p>
        </w:tc>
        <w:tc>
          <w:tcPr>
            <w:tcW w:w="4140" w:type="dxa"/>
            <w:gridSpan w:val="2"/>
            <w:vAlign w:val="center"/>
          </w:tcPr>
          <w:p>
            <w:pPr>
              <w:spacing w:line="360" w:lineRule="exact"/>
              <w:jc w:val="center"/>
              <w:rPr>
                <w:rFonts w:ascii="仿宋" w:hAnsi="仿宋" w:eastAsia="仿宋" w:cs="仿宋"/>
                <w:kern w:val="2"/>
                <w:sz w:val="24"/>
                <w:szCs w:val="24"/>
              </w:rPr>
            </w:pPr>
          </w:p>
        </w:tc>
        <w:tc>
          <w:tcPr>
            <w:tcW w:w="1440" w:type="dxa"/>
            <w:gridSpan w:val="2"/>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是否完工</w:t>
            </w:r>
          </w:p>
        </w:tc>
        <w:tc>
          <w:tcPr>
            <w:tcW w:w="2162" w:type="dxa"/>
            <w:vAlign w:val="center"/>
          </w:tcPr>
          <w:p>
            <w:pPr>
              <w:spacing w:line="360" w:lineRule="exact"/>
              <w:ind w:firstLine="240" w:firstLineChars="100"/>
              <w:rPr>
                <w:rFonts w:ascii="仿宋" w:hAnsi="仿宋" w:eastAsia="仿宋" w:cs="仿宋"/>
                <w:kern w:val="2"/>
                <w:sz w:val="24"/>
                <w:szCs w:val="24"/>
              </w:rPr>
            </w:pPr>
            <w:r>
              <w:rPr>
                <w:rFonts w:hint="eastAsia" w:ascii="仿宋" w:hAnsi="仿宋" w:eastAsia="仿宋" w:cs="仿宋"/>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中标企业名称</w:t>
            </w:r>
          </w:p>
        </w:tc>
        <w:tc>
          <w:tcPr>
            <w:tcW w:w="7742" w:type="dxa"/>
            <w:gridSpan w:val="5"/>
            <w:vAlign w:val="center"/>
          </w:tcPr>
          <w:p>
            <w:pPr>
              <w:spacing w:line="36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开户银行</w:t>
            </w:r>
          </w:p>
        </w:tc>
        <w:tc>
          <w:tcPr>
            <w:tcW w:w="3780" w:type="dxa"/>
            <w:vAlign w:val="center"/>
          </w:tcPr>
          <w:p>
            <w:pPr>
              <w:rPr>
                <w:rFonts w:ascii="仿宋" w:hAnsi="仿宋" w:eastAsia="仿宋" w:cs="仿宋"/>
                <w:kern w:val="2"/>
                <w:sz w:val="24"/>
                <w:szCs w:val="24"/>
              </w:rPr>
            </w:pPr>
          </w:p>
        </w:tc>
        <w:tc>
          <w:tcPr>
            <w:tcW w:w="722" w:type="dxa"/>
            <w:gridSpan w:val="2"/>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账号</w:t>
            </w:r>
          </w:p>
        </w:tc>
        <w:tc>
          <w:tcPr>
            <w:tcW w:w="3240" w:type="dxa"/>
            <w:gridSpan w:val="2"/>
            <w:vAlign w:val="center"/>
          </w:tcPr>
          <w:p>
            <w:pP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金额</w:t>
            </w:r>
          </w:p>
        </w:tc>
        <w:tc>
          <w:tcPr>
            <w:tcW w:w="7742" w:type="dxa"/>
            <w:gridSpan w:val="5"/>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828" w:type="dxa"/>
            <w:gridSpan w:val="6"/>
          </w:tcPr>
          <w:p>
            <w:pPr>
              <w:jc w:val="center"/>
              <w:rPr>
                <w:rFonts w:ascii="仿宋" w:hAnsi="仿宋" w:eastAsia="仿宋" w:cs="仿宋"/>
                <w:kern w:val="2"/>
                <w:sz w:val="24"/>
                <w:szCs w:val="24"/>
              </w:rPr>
            </w:pPr>
          </w:p>
          <w:p>
            <w:pPr>
              <w:jc w:val="center"/>
              <w:rPr>
                <w:rFonts w:ascii="仿宋" w:hAnsi="仿宋" w:eastAsia="仿宋" w:cs="仿宋"/>
                <w:kern w:val="2"/>
                <w:sz w:val="24"/>
                <w:szCs w:val="24"/>
              </w:rPr>
            </w:pPr>
          </w:p>
          <w:p>
            <w:pPr>
              <w:ind w:firstLine="840" w:firstLineChars="350"/>
              <w:rPr>
                <w:rFonts w:ascii="仿宋" w:hAnsi="仿宋" w:eastAsia="仿宋" w:cs="仿宋"/>
                <w:kern w:val="2"/>
                <w:sz w:val="24"/>
                <w:szCs w:val="24"/>
              </w:rPr>
            </w:pPr>
            <w:r>
              <w:rPr>
                <w:rFonts w:hint="eastAsia" w:ascii="仿宋" w:hAnsi="仿宋" w:eastAsia="仿宋" w:cs="仿宋"/>
                <w:kern w:val="2"/>
                <w:sz w:val="24"/>
                <w:szCs w:val="24"/>
              </w:rPr>
              <w:t>主要负责人签字 ：                           盖  章：</w:t>
            </w:r>
          </w:p>
          <w:p>
            <w:pPr>
              <w:jc w:val="center"/>
              <w:rPr>
                <w:rFonts w:ascii="仿宋" w:hAnsi="仿宋" w:eastAsia="仿宋" w:cs="仿宋"/>
                <w:kern w:val="2"/>
                <w:sz w:val="24"/>
                <w:szCs w:val="24"/>
              </w:rPr>
            </w:pPr>
          </w:p>
          <w:p>
            <w:pPr>
              <w:ind w:right="480" w:firstLine="5880" w:firstLineChars="2450"/>
              <w:rPr>
                <w:rFonts w:ascii="仿宋" w:hAnsi="仿宋" w:eastAsia="仿宋" w:cs="仿宋"/>
                <w:kern w:val="2"/>
                <w:sz w:val="24"/>
                <w:szCs w:val="24"/>
              </w:rPr>
            </w:pPr>
            <w:r>
              <w:rPr>
                <w:rFonts w:hint="eastAsia" w:ascii="仿宋" w:hAnsi="仿宋" w:eastAsia="仿宋" w:cs="仿宋"/>
                <w:kern w:val="2"/>
                <w:sz w:val="24"/>
                <w:szCs w:val="24"/>
              </w:rPr>
              <w:t>年   月   日</w:t>
            </w:r>
          </w:p>
        </w:tc>
      </w:tr>
    </w:tbl>
    <w:p>
      <w:pPr>
        <w:jc w:val="center"/>
        <w:outlineLvl w:val="0"/>
        <w:rPr>
          <w:rFonts w:ascii="黑体" w:eastAsia="黑体"/>
          <w:b/>
          <w:sz w:val="44"/>
          <w:szCs w:val="44"/>
        </w:rPr>
      </w:pPr>
    </w:p>
    <w:p>
      <w:pPr>
        <w:autoSpaceDE w:val="0"/>
        <w:autoSpaceDN w:val="0"/>
        <w:adjustRightInd w:val="0"/>
        <w:snapToGrid w:val="0"/>
        <w:spacing w:line="440" w:lineRule="exact"/>
        <w:outlineLvl w:val="0"/>
        <w:rPr>
          <w:rFonts w:hAnsi="宋体" w:cs="黑体"/>
          <w:b/>
          <w:sz w:val="36"/>
          <w:szCs w:val="36"/>
        </w:rPr>
      </w:pPr>
    </w:p>
    <w:p>
      <w:pPr>
        <w:autoSpaceDE w:val="0"/>
        <w:autoSpaceDN w:val="0"/>
        <w:adjustRightInd w:val="0"/>
        <w:snapToGrid w:val="0"/>
        <w:spacing w:line="440" w:lineRule="exact"/>
        <w:jc w:val="center"/>
        <w:outlineLvl w:val="0"/>
        <w:rPr>
          <w:rFonts w:hAnsi="宋体" w:cs="黑体"/>
          <w:b/>
          <w:sz w:val="36"/>
          <w:szCs w:val="36"/>
        </w:rPr>
      </w:pPr>
    </w:p>
    <w:bookmarkEnd w:id="71"/>
    <w:p>
      <w:pPr>
        <w:jc w:val="center"/>
        <w:outlineLvl w:val="0"/>
        <w:rPr>
          <w:rFonts w:hAnsi="宋体" w:cs="宋体"/>
          <w:b/>
          <w:bCs/>
          <w:kern w:val="44"/>
          <w:sz w:val="44"/>
          <w:szCs w:val="44"/>
        </w:rPr>
      </w:pPr>
      <w:bookmarkStart w:id="76" w:name="_Toc15330"/>
      <w:bookmarkStart w:id="77" w:name="_Toc26082"/>
      <w:bookmarkStart w:id="78" w:name="_Toc401323967"/>
      <w:r>
        <w:rPr>
          <w:rFonts w:hint="eastAsia" w:ascii="黑体" w:eastAsia="黑体"/>
          <w:b/>
          <w:sz w:val="44"/>
          <w:szCs w:val="44"/>
        </w:rPr>
        <w:t>第四章  合同条款及格式</w:t>
      </w:r>
      <w:bookmarkEnd w:id="76"/>
      <w:bookmarkEnd w:id="77"/>
      <w:bookmarkEnd w:id="78"/>
    </w:p>
    <w:p>
      <w:pPr>
        <w:spacing w:line="1000" w:lineRule="exact"/>
        <w:jc w:val="center"/>
        <w:rPr>
          <w:rFonts w:hAnsi="宋体"/>
          <w:sz w:val="52"/>
          <w:szCs w:val="52"/>
        </w:rPr>
      </w:pPr>
      <w:bookmarkStart w:id="79" w:name="_Toc278443518"/>
      <w:r>
        <w:rPr>
          <w:rFonts w:hint="eastAsia" w:hAnsi="宋体"/>
          <w:sz w:val="52"/>
          <w:szCs w:val="52"/>
        </w:rPr>
        <w:t>建设工程施工合同</w:t>
      </w:r>
      <w:r>
        <w:rPr>
          <w:rFonts w:hint="eastAsia" w:hAnsi="宋体"/>
          <w:sz w:val="52"/>
          <w:szCs w:val="52"/>
        </w:rPr>
        <w:br w:type="textWrapping"/>
      </w:r>
      <w:r>
        <w:rPr>
          <w:rFonts w:hint="eastAsia" w:hAnsi="宋体"/>
          <w:sz w:val="52"/>
          <w:szCs w:val="52"/>
        </w:rPr>
        <w:t>（示范文本）</w:t>
      </w:r>
    </w:p>
    <w:p>
      <w:pPr>
        <w:spacing w:line="1600" w:lineRule="exact"/>
        <w:jc w:val="center"/>
        <w:rPr>
          <w:rFonts w:hAnsi="宋体"/>
          <w:sz w:val="52"/>
          <w:szCs w:val="52"/>
        </w:rPr>
      </w:pPr>
    </w:p>
    <w:p>
      <w:pPr>
        <w:spacing w:line="400" w:lineRule="exact"/>
        <w:jc w:val="center"/>
        <w:rPr>
          <w:rFonts w:hAnsi="宋体"/>
          <w:b/>
          <w:sz w:val="24"/>
          <w:szCs w:val="24"/>
        </w:rPr>
      </w:pPr>
    </w:p>
    <w:p>
      <w:pPr>
        <w:spacing w:line="400" w:lineRule="exact"/>
        <w:jc w:val="center"/>
        <w:rPr>
          <w:rFonts w:hAnsi="宋体"/>
          <w:b/>
          <w:sz w:val="24"/>
          <w:szCs w:val="24"/>
        </w:rPr>
      </w:pPr>
    </w:p>
    <w:p>
      <w:pPr>
        <w:spacing w:line="400" w:lineRule="exact"/>
        <w:jc w:val="center"/>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400" w:lineRule="exact"/>
        <w:rPr>
          <w:rFonts w:hAnsi="宋体"/>
          <w:b/>
          <w:sz w:val="24"/>
          <w:szCs w:val="24"/>
        </w:rPr>
      </w:pPr>
    </w:p>
    <w:p>
      <w:pPr>
        <w:spacing w:line="720" w:lineRule="exact"/>
        <w:ind w:right="3570" w:rightChars="1050" w:firstLine="1280" w:firstLineChars="400"/>
        <w:rPr>
          <w:rFonts w:hAnsi="宋体"/>
          <w:b/>
          <w:sz w:val="32"/>
          <w:szCs w:val="32"/>
        </w:rPr>
      </w:pPr>
      <w:r>
        <w:rPr>
          <w:rFonts w:hAnsi="宋体"/>
          <w:sz w:val="32"/>
          <w:szCs w:val="32"/>
        </w:rPr>
        <w:pict>
          <v:shape id="_x0000_s1026" o:spid="_x0000_s1026" o:spt="202" type="#_x0000_t202" style="position:absolute;left:0pt;margin-left:279pt;margin-top:24.6pt;height:36pt;width:57pt;z-index:251656192;mso-width-relative:page;mso-height-relative:page;" filled="f" stroked="t" coordsize="21600,21600" o:gfxdata="UEsDBAoAAAAAAIdO4kAAAAAAAAAAAAAAAAAEAAAAZHJzL1BLAwQUAAAACACHTuJAgVP08tkAAAAK&#10;AQAADwAAAGRycy9kb3ducmV2LnhtbE2PQU7DMBBF90jcwRokNhV1YrUhDXG6QGLBokBLD+DGbhyI&#10;x1HsJOX2DCu6nJmnP++X24vr2GSG0HqUkC4TYAZrr1tsJBw/Xx5yYCEq1KrzaCT8mADb6vamVIX2&#10;M+7NdIgNoxAMhZJgY+wLzkNtjVNh6XuDdDv7walI49BwPaiZwl3HRZJk3KkW6YNVvXm2pv4+jE7C&#10;/tV+LHC123WaT9nX8W18n/OFlPd3afIELJpL/IfhT5/UoSKnkx9RB9ZJWK9z6hIlrDYCGAHZo6DF&#10;iUiRCuBVya8rVL9QSwMEFAAAAAgAh07iQGH06MogAgAADwQAAA4AAABkcnMvZTJvRG9jLnhtbK1T&#10;zY7TMBC+I/EOlu80aWm726jpaumqCGn5kRYewHGcxMLxGNttUh4A3oATF+48V5+DsZMtFdwQOVh2&#10;ZvzNzPd9Xt/0rSIHYZ0EndPpJKVEaA6l1HVOP7zfPbumxHmmS6ZAi5wehaM3m6dP1p3JxAwaUKWw&#10;BEG0yzqT08Z7kyWJ441omZuAERqDFdiWeTzaOikt6xC9VcksTZdJB7Y0FrhwDv/eDUG6ifhVJbh/&#10;W1VOeKJyir35uNq4FmFNNmuW1ZaZRvKxDfYPXbRMaix6hrpjnpG9lX9BtZJbcFD5CYc2gaqSXMQZ&#10;cJpp+sc0Dw0zIs6C5Dhzpsn9P1j+5vDOElnmdEmJZi1KdPr29fT95+nHF7IM9HTGZZj1YDDP9y+g&#10;R5njqM7cA//oiIZtw3Qtbq2FrhGsxPam4WZycXXAcQGk6F5DiXXY3kME6ivbBu6QDYLoKNPxLI3o&#10;PeH482r2fJVihGNovrhC6WMFlj1eNtb5lwJaEjY5tah8BGeHe+dDMyx7TAm1NOykUlF9pUmX09Vi&#10;thjGAiXLEAxpztbFVllyYOifXfzGuu4yrZUeXaxkm9PrNHxjktIjC2HwgQLfF/3IagHlEfmwMLgS&#10;XxFuGrCfKenQkTl1n/bMCkrUK42crqbzebBwPEQOKLGXkeIywjRHqJx6Sobt1g+23xsr6wYrDSpq&#10;uEUdKhk5CoINXY19o+sideMLCba+PMes3+94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BU/Ty&#10;2QAAAAoBAAAPAAAAAAAAAAEAIAAAACIAAABkcnMvZG93bnJldi54bWxQSwECFAAUAAAACACHTuJA&#10;YfToyiACAAAPBAAADgAAAAAAAAABACAAAAAoAQAAZHJzL2Uyb0RvYy54bWxQSwUGAAAAAAYABgBZ&#10;AQAAugUAAAAA&#1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rFonts w:hint="eastAsia" w:hAnsi="宋体"/>
          <w:b/>
          <w:sz w:val="32"/>
          <w:szCs w:val="32"/>
        </w:rPr>
        <w:t>住房和城乡建设部</w:t>
      </w:r>
    </w:p>
    <w:p>
      <w:pPr>
        <w:spacing w:line="720" w:lineRule="exact"/>
        <w:ind w:right="3465" w:rightChars="1019" w:firstLine="1285" w:firstLineChars="400"/>
        <w:rPr>
          <w:rFonts w:hAnsi="宋体"/>
          <w:b/>
          <w:sz w:val="32"/>
          <w:szCs w:val="32"/>
        </w:rPr>
      </w:pPr>
      <w:r>
        <w:rPr>
          <w:rFonts w:hint="eastAsia" w:hAnsi="宋体"/>
          <w:b/>
          <w:sz w:val="32"/>
          <w:szCs w:val="32"/>
        </w:rPr>
        <w:t>国家工商行政管理总局</w:t>
      </w:r>
    </w:p>
    <w:p>
      <w:pPr>
        <w:spacing w:line="400" w:lineRule="exact"/>
        <w:rPr>
          <w:rFonts w:hAnsi="宋体"/>
          <w:b/>
          <w:sz w:val="24"/>
          <w:szCs w:val="24"/>
        </w:rPr>
      </w:pPr>
    </w:p>
    <w:p>
      <w:pPr>
        <w:pStyle w:val="85"/>
        <w:spacing w:line="360" w:lineRule="auto"/>
        <w:rPr>
          <w:rFonts w:ascii="宋体" w:hAnsi="宋体" w:cs="宋体"/>
          <w:sz w:val="24"/>
          <w:szCs w:val="24"/>
          <w:lang w:val="zh-CN"/>
        </w:rPr>
      </w:pPr>
      <w:r>
        <w:rPr>
          <w:rFonts w:hint="eastAsia" w:ascii="宋体" w:hAnsi="宋体"/>
          <w:b w:val="0"/>
          <w:sz w:val="24"/>
          <w:szCs w:val="24"/>
        </w:rPr>
        <w:br w:type="page"/>
      </w:r>
      <w:bookmarkEnd w:id="79"/>
      <w:bookmarkStart w:id="80" w:name="_Toc296890982"/>
      <w:bookmarkStart w:id="81" w:name="_Toc296503025"/>
      <w:r>
        <w:rPr>
          <w:rFonts w:hint="eastAsia" w:ascii="宋体" w:hAnsi="宋体" w:cs="宋体"/>
          <w:sz w:val="24"/>
          <w:szCs w:val="24"/>
          <w:lang w:val="zh-CN"/>
        </w:rPr>
        <w:t>说  明</w:t>
      </w:r>
    </w:p>
    <w:p>
      <w:pPr>
        <w:spacing w:line="360" w:lineRule="auto"/>
        <w:ind w:firstLine="480" w:firstLineChars="200"/>
        <w:rPr>
          <w:rFonts w:hAnsi="宋体" w:cs="宋体"/>
          <w:sz w:val="24"/>
          <w:szCs w:val="24"/>
        </w:rPr>
      </w:pPr>
      <w:r>
        <w:rPr>
          <w:rFonts w:hint="eastAsia" w:hAnsi="宋体" w:cs="宋体"/>
          <w:sz w:val="24"/>
          <w:szCs w:val="24"/>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-1999-0201）进行了修订，制定了《建设工程施工合同（示范文本）》（GF-2013-0201）（以下简称《示范文本》）。为了便于合同当事人使用《示范文本》，现就有关问题说明如下：</w:t>
      </w:r>
    </w:p>
    <w:p>
      <w:pPr>
        <w:spacing w:line="360" w:lineRule="auto"/>
        <w:ind w:firstLine="480" w:firstLineChars="200"/>
        <w:rPr>
          <w:rFonts w:hAnsi="宋体" w:cs="宋体"/>
          <w:bCs/>
          <w:sz w:val="24"/>
          <w:szCs w:val="24"/>
        </w:rPr>
      </w:pPr>
      <w:r>
        <w:rPr>
          <w:rFonts w:hint="eastAsia" w:hAnsi="宋体" w:cs="宋体"/>
          <w:bCs/>
          <w:sz w:val="24"/>
          <w:szCs w:val="24"/>
        </w:rPr>
        <w:t>一、《示范文本》的组成</w:t>
      </w:r>
    </w:p>
    <w:p>
      <w:pPr>
        <w:spacing w:line="360" w:lineRule="auto"/>
        <w:ind w:firstLine="480" w:firstLineChars="200"/>
        <w:rPr>
          <w:rFonts w:hAnsi="宋体" w:cs="宋体"/>
          <w:sz w:val="24"/>
          <w:szCs w:val="24"/>
        </w:rPr>
      </w:pPr>
      <w:r>
        <w:rPr>
          <w:rFonts w:hint="eastAsia" w:hAnsi="宋体" w:cs="宋体"/>
          <w:sz w:val="24"/>
          <w:szCs w:val="24"/>
        </w:rPr>
        <w:t>《示范文本》由合同协议书、通用合同条款和专用合同条款三部分组成。</w:t>
      </w:r>
    </w:p>
    <w:p>
      <w:pPr>
        <w:spacing w:line="360" w:lineRule="auto"/>
        <w:ind w:firstLine="480" w:firstLineChars="200"/>
        <w:rPr>
          <w:rFonts w:hAnsi="宋体" w:cs="宋体"/>
          <w:sz w:val="24"/>
          <w:szCs w:val="24"/>
        </w:rPr>
      </w:pPr>
      <w:r>
        <w:rPr>
          <w:rFonts w:hint="eastAsia" w:hAnsi="宋体" w:cs="宋体"/>
          <w:sz w:val="24"/>
          <w:szCs w:val="24"/>
        </w:rPr>
        <w:t>（一）合同协议书</w:t>
      </w:r>
    </w:p>
    <w:p>
      <w:pPr>
        <w:spacing w:line="360" w:lineRule="auto"/>
        <w:ind w:firstLine="480" w:firstLineChars="200"/>
        <w:rPr>
          <w:rFonts w:hAnsi="宋体" w:cs="宋体"/>
          <w:sz w:val="24"/>
          <w:szCs w:val="24"/>
        </w:rPr>
      </w:pPr>
      <w:r>
        <w:rPr>
          <w:rFonts w:hint="eastAsia" w:hAnsi="宋体" w:cs="宋体"/>
          <w:sz w:val="24"/>
          <w:szCs w:val="24"/>
        </w:rPr>
        <w:t>《示范文本》合同协议书共计13条，主要包括：工程概况、合同工期、质量标准、签约合同价和合同价格形式、项目负责人、合同文件构成、承诺以及合同生效条件等重要内容，集中约定了合同当事人基本的合同权利义务。</w:t>
      </w:r>
    </w:p>
    <w:p>
      <w:pPr>
        <w:spacing w:line="360" w:lineRule="auto"/>
        <w:ind w:firstLine="480" w:firstLineChars="200"/>
        <w:rPr>
          <w:rFonts w:hAnsi="宋体" w:cs="宋体"/>
          <w:sz w:val="24"/>
          <w:szCs w:val="24"/>
        </w:rPr>
      </w:pPr>
      <w:r>
        <w:rPr>
          <w:rFonts w:hint="eastAsia" w:hAnsi="宋体" w:cs="宋体"/>
          <w:sz w:val="24"/>
          <w:szCs w:val="24"/>
        </w:rPr>
        <w:t>（二）通用合同条款</w:t>
      </w:r>
    </w:p>
    <w:p>
      <w:pPr>
        <w:spacing w:line="360" w:lineRule="auto"/>
        <w:ind w:firstLine="480" w:firstLineChars="200"/>
        <w:rPr>
          <w:rFonts w:hAnsi="宋体" w:cs="宋体"/>
          <w:sz w:val="24"/>
          <w:szCs w:val="24"/>
        </w:rPr>
      </w:pPr>
      <w:r>
        <w:rPr>
          <w:rFonts w:hint="eastAsia" w:hAnsi="宋体" w:cs="宋体"/>
          <w:sz w:val="24"/>
          <w:szCs w:val="24"/>
        </w:rPr>
        <w:t>通用合同条款是合同当事人根据《中华人民共和国建筑法》、《中华人民共和国合同法》等法律法规的规定，就工程建设的实施及相关事项，对合同当事人的权利义务作出的原则性约定。</w:t>
      </w:r>
    </w:p>
    <w:p>
      <w:pPr>
        <w:spacing w:line="360" w:lineRule="auto"/>
        <w:ind w:firstLine="480" w:firstLineChars="200"/>
        <w:rPr>
          <w:rFonts w:hAnsi="宋体" w:cs="宋体"/>
          <w:sz w:val="24"/>
          <w:szCs w:val="24"/>
        </w:rPr>
      </w:pPr>
      <w:r>
        <w:rPr>
          <w:rFonts w:hint="eastAsia" w:hAnsi="宋体" w:cs="宋体"/>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spacing w:line="360" w:lineRule="auto"/>
        <w:ind w:firstLine="480" w:firstLineChars="200"/>
        <w:rPr>
          <w:rFonts w:hAnsi="宋体" w:cs="宋体"/>
          <w:sz w:val="24"/>
          <w:szCs w:val="24"/>
        </w:rPr>
      </w:pPr>
      <w:r>
        <w:rPr>
          <w:rFonts w:hint="eastAsia" w:hAnsi="宋体" w:cs="宋体"/>
          <w:sz w:val="24"/>
          <w:szCs w:val="24"/>
        </w:rPr>
        <w:t>（三）专用合同条款</w:t>
      </w:r>
    </w:p>
    <w:p>
      <w:pPr>
        <w:spacing w:line="360" w:lineRule="auto"/>
        <w:ind w:firstLine="480" w:firstLineChars="200"/>
        <w:rPr>
          <w:rFonts w:hAnsi="宋体" w:cs="宋体"/>
          <w:sz w:val="24"/>
          <w:szCs w:val="24"/>
        </w:rPr>
      </w:pPr>
      <w:r>
        <w:rPr>
          <w:rFonts w:hint="eastAsia" w:hAnsi="宋体" w:cs="宋体"/>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spacing w:line="360" w:lineRule="auto"/>
        <w:ind w:right="41" w:rightChars="12" w:firstLine="480" w:firstLineChars="200"/>
        <w:rPr>
          <w:rFonts w:hAnsi="宋体" w:cs="宋体"/>
          <w:sz w:val="24"/>
          <w:szCs w:val="24"/>
        </w:rPr>
      </w:pPr>
      <w:r>
        <w:rPr>
          <w:rFonts w:hint="eastAsia" w:hAnsi="宋体" w:cs="宋体"/>
          <w:sz w:val="24"/>
          <w:szCs w:val="24"/>
        </w:rPr>
        <w:t>1、专用合同条款的编号应与相应的通用合同条款的编号一致；</w:t>
      </w:r>
    </w:p>
    <w:p>
      <w:pPr>
        <w:spacing w:line="360" w:lineRule="auto"/>
        <w:ind w:firstLine="480" w:firstLineChars="200"/>
        <w:rPr>
          <w:rFonts w:hAnsi="宋体" w:cs="宋体"/>
          <w:sz w:val="24"/>
          <w:szCs w:val="24"/>
        </w:rPr>
      </w:pPr>
      <w:r>
        <w:rPr>
          <w:rFonts w:hint="eastAsia" w:hAnsi="宋体" w:cs="宋体"/>
          <w:sz w:val="24"/>
          <w:szCs w:val="24"/>
        </w:rPr>
        <w:t>2、合同当事人可以通过对专用合同条款的修改，满足具体建设工程的特殊要求，避免直接修改通用合同条款；</w:t>
      </w:r>
    </w:p>
    <w:p>
      <w:pPr>
        <w:spacing w:line="360" w:lineRule="auto"/>
        <w:ind w:firstLine="480" w:firstLineChars="200"/>
        <w:rPr>
          <w:rFonts w:hAnsi="宋体" w:cs="宋体"/>
          <w:sz w:val="24"/>
          <w:szCs w:val="24"/>
        </w:rPr>
      </w:pPr>
      <w:r>
        <w:rPr>
          <w:rFonts w:hint="eastAsia" w:hAnsi="宋体" w:cs="宋体"/>
          <w:sz w:val="24"/>
          <w:szCs w:val="24"/>
        </w:rPr>
        <w:t>3、在专用合同条款中有横道线的地方，合同当事人可针对相应的通用合同条款进行细化、完善、补充、修改或另行约定；如无细化、完善、补充、修改或另行约定，则填写“无”或划“/”。</w:t>
      </w:r>
    </w:p>
    <w:p>
      <w:pPr>
        <w:spacing w:line="360" w:lineRule="auto"/>
        <w:ind w:firstLine="480" w:firstLineChars="200"/>
        <w:rPr>
          <w:rFonts w:hAnsi="宋体" w:cs="宋体"/>
          <w:b/>
          <w:sz w:val="24"/>
          <w:szCs w:val="24"/>
        </w:rPr>
      </w:pPr>
      <w:r>
        <w:rPr>
          <w:rFonts w:hint="eastAsia" w:hAnsi="宋体" w:cs="宋体"/>
          <w:bCs/>
          <w:sz w:val="24"/>
          <w:szCs w:val="24"/>
        </w:rPr>
        <w:t>二、《示范文本》的性质和适用范围</w:t>
      </w:r>
    </w:p>
    <w:p>
      <w:pPr>
        <w:spacing w:line="360" w:lineRule="auto"/>
        <w:ind w:firstLine="480" w:firstLineChars="200"/>
        <w:rPr>
          <w:rFonts w:hAnsi="宋体" w:cs="宋体"/>
          <w:sz w:val="24"/>
          <w:szCs w:val="24"/>
        </w:rPr>
      </w:pPr>
      <w:r>
        <w:rPr>
          <w:rFonts w:hint="eastAsia" w:hAnsi="宋体" w:cs="宋体"/>
          <w:sz w:val="24"/>
          <w:szCs w:val="24"/>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spacing w:line="360" w:lineRule="auto"/>
        <w:ind w:firstLine="480" w:firstLineChars="200"/>
        <w:rPr>
          <w:rFonts w:hAnsi="宋体" w:cs="宋体"/>
          <w:sz w:val="24"/>
          <w:szCs w:val="24"/>
        </w:rPr>
        <w:sectPr>
          <w:footerReference r:id="rId10" w:type="first"/>
          <w:footerReference r:id="rId9" w:type="default"/>
          <w:pgSz w:w="11906" w:h="16838"/>
          <w:pgMar w:top="1588" w:right="1554" w:bottom="1418" w:left="1531" w:header="851" w:footer="992" w:gutter="0"/>
          <w:cols w:space="720" w:num="1"/>
          <w:titlePg/>
          <w:docGrid w:linePitch="312" w:charSpace="0"/>
        </w:sectPr>
      </w:pPr>
    </w:p>
    <w:p>
      <w:pPr>
        <w:pStyle w:val="8"/>
        <w:spacing w:before="0" w:after="0" w:line="400" w:lineRule="exact"/>
        <w:jc w:val="center"/>
        <w:rPr>
          <w:rFonts w:hAnsi="宋体" w:cs="宋体"/>
          <w:b w:val="0"/>
          <w:sz w:val="24"/>
          <w:szCs w:val="24"/>
        </w:rPr>
      </w:pPr>
      <w:bookmarkStart w:id="82" w:name="_Toc351203480"/>
      <w:r>
        <w:rPr>
          <w:rFonts w:hint="eastAsia" w:hAnsi="宋体" w:cs="宋体"/>
          <w:sz w:val="24"/>
          <w:szCs w:val="24"/>
        </w:rPr>
        <w:t>第一部分 合同协议书</w:t>
      </w:r>
      <w:bookmarkEnd w:id="80"/>
      <w:bookmarkEnd w:id="81"/>
      <w:bookmarkEnd w:id="82"/>
    </w:p>
    <w:p>
      <w:pPr>
        <w:spacing w:line="400" w:lineRule="exact"/>
        <w:rPr>
          <w:rFonts w:hAnsi="宋体" w:cs="宋体"/>
          <w:b/>
          <w:sz w:val="24"/>
          <w:szCs w:val="24"/>
        </w:rPr>
      </w:pPr>
    </w:p>
    <w:p>
      <w:pPr>
        <w:spacing w:line="360" w:lineRule="auto"/>
        <w:rPr>
          <w:rFonts w:hAnsi="宋体" w:cs="宋体"/>
          <w:b/>
          <w:sz w:val="24"/>
          <w:szCs w:val="24"/>
          <w:u w:val="single"/>
        </w:rPr>
      </w:pPr>
      <w:r>
        <w:rPr>
          <w:rFonts w:hint="eastAsia" w:hAnsi="宋体" w:cs="宋体"/>
          <w:b/>
          <w:sz w:val="24"/>
          <w:szCs w:val="24"/>
        </w:rPr>
        <w:t>发包人（全称）：</w:t>
      </w:r>
      <w:r>
        <w:rPr>
          <w:rFonts w:hint="eastAsia" w:hAnsi="宋体" w:cs="宋体"/>
          <w:b/>
          <w:sz w:val="24"/>
          <w:szCs w:val="24"/>
          <w:u w:val="single"/>
        </w:rPr>
        <w:t xml:space="preserve">                           </w:t>
      </w:r>
    </w:p>
    <w:p>
      <w:pPr>
        <w:spacing w:line="360" w:lineRule="auto"/>
        <w:rPr>
          <w:rFonts w:hAnsi="宋体" w:cs="宋体"/>
          <w:b/>
          <w:sz w:val="24"/>
          <w:szCs w:val="24"/>
          <w:u w:val="single"/>
        </w:rPr>
      </w:pPr>
      <w:r>
        <w:rPr>
          <w:rFonts w:hint="eastAsia" w:hAnsi="宋体" w:cs="宋体"/>
          <w:b/>
          <w:sz w:val="24"/>
          <w:szCs w:val="24"/>
        </w:rPr>
        <w:t>承包人（全称）：</w:t>
      </w:r>
      <w:r>
        <w:rPr>
          <w:rFonts w:hint="eastAsia" w:hAnsi="宋体" w:cs="宋体"/>
          <w:b/>
          <w:sz w:val="24"/>
          <w:szCs w:val="24"/>
          <w:u w:val="single"/>
        </w:rPr>
        <w:t>                          </w:t>
      </w:r>
    </w:p>
    <w:p>
      <w:pPr>
        <w:spacing w:line="360" w:lineRule="auto"/>
        <w:ind w:firstLine="480" w:firstLineChars="200"/>
        <w:rPr>
          <w:rFonts w:hAnsi="宋体" w:cs="宋体"/>
          <w:sz w:val="24"/>
          <w:szCs w:val="24"/>
        </w:rPr>
      </w:pPr>
      <w:r>
        <w:rPr>
          <w:rFonts w:hint="eastAsia" w:hAnsi="宋体" w:cs="宋体"/>
          <w:sz w:val="24"/>
          <w:szCs w:val="24"/>
        </w:rPr>
        <w:t>根据《中华人民共和国合同法》、《中华人民共和国建筑法》及有关法律规定，遵循平等、自愿、公平和诚实信用的原则，双方就工程施工及有关事项协商一致，共同达成如下协议：</w:t>
      </w:r>
    </w:p>
    <w:p>
      <w:pPr>
        <w:pStyle w:val="9"/>
        <w:rPr>
          <w:rFonts w:ascii="宋体" w:hAnsi="宋体" w:cs="宋体"/>
          <w:sz w:val="24"/>
          <w:szCs w:val="24"/>
        </w:rPr>
      </w:pPr>
      <w:bookmarkStart w:id="83" w:name="_Toc351203481"/>
      <w:r>
        <w:rPr>
          <w:rFonts w:hint="eastAsia" w:ascii="宋体" w:hAnsi="宋体" w:cs="宋体"/>
          <w:b w:val="0"/>
          <w:sz w:val="24"/>
          <w:szCs w:val="24"/>
        </w:rPr>
        <w:t>一、工程概况</w:t>
      </w:r>
      <w:bookmarkEnd w:id="83"/>
    </w:p>
    <w:p>
      <w:pPr>
        <w:spacing w:line="360" w:lineRule="auto"/>
        <w:ind w:firstLine="470" w:firstLineChars="196"/>
        <w:rPr>
          <w:rFonts w:hAnsi="宋体" w:cs="宋体"/>
          <w:sz w:val="24"/>
          <w:szCs w:val="24"/>
          <w:u w:val="single"/>
        </w:rPr>
      </w:pPr>
      <w:r>
        <w:rPr>
          <w:rFonts w:hint="eastAsia" w:hAnsi="宋体" w:cs="宋体"/>
          <w:bCs/>
          <w:sz w:val="24"/>
          <w:szCs w:val="24"/>
        </w:rPr>
        <w:t>1.工程名称</w:t>
      </w:r>
      <w:r>
        <w:rPr>
          <w:rFonts w:hint="eastAsia" w:hAnsi="宋体" w:cs="宋体"/>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 xml:space="preserve">2.工程地点： </w:t>
      </w:r>
      <w:r>
        <w:rPr>
          <w:rFonts w:hint="eastAsia" w:hAnsi="宋体" w:cs="宋体"/>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3.工程立项批准文号：</w:t>
      </w:r>
      <w:r>
        <w:rPr>
          <w:rFonts w:hint="eastAsia" w:hAnsi="宋体" w:cs="宋体"/>
          <w:sz w:val="24"/>
          <w:szCs w:val="24"/>
          <w:u w:val="single"/>
        </w:rPr>
        <w:t xml:space="preserve">                        </w:t>
      </w:r>
      <w:r>
        <w:rPr>
          <w:rFonts w:hint="eastAsia" w:hAnsi="宋体" w:cs="宋体"/>
          <w:bCs/>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4.资金来源：</w:t>
      </w:r>
      <w:r>
        <w:rPr>
          <w:rFonts w:hint="eastAsia" w:hAnsi="宋体" w:cs="宋体"/>
          <w:sz w:val="24"/>
          <w:szCs w:val="24"/>
          <w:u w:val="single"/>
        </w:rPr>
        <w:t xml:space="preserve"> 财政专项资金                </w:t>
      </w:r>
      <w:r>
        <w:rPr>
          <w:rFonts w:hint="eastAsia" w:hAnsi="宋体" w:cs="宋体"/>
          <w:bCs/>
          <w:sz w:val="24"/>
          <w:szCs w:val="24"/>
        </w:rPr>
        <w:t>。</w:t>
      </w:r>
    </w:p>
    <w:p>
      <w:pPr>
        <w:spacing w:line="360" w:lineRule="auto"/>
        <w:ind w:firstLine="470" w:firstLineChars="196"/>
        <w:rPr>
          <w:rFonts w:hAnsi="宋体" w:cs="宋体"/>
          <w:bCs/>
          <w:sz w:val="24"/>
          <w:szCs w:val="24"/>
        </w:rPr>
      </w:pPr>
      <w:r>
        <w:rPr>
          <w:rFonts w:hint="eastAsia" w:hAnsi="宋体" w:cs="宋体"/>
          <w:bCs/>
          <w:sz w:val="24"/>
          <w:szCs w:val="24"/>
        </w:rPr>
        <w:t>5.工程内容：</w:t>
      </w:r>
      <w:r>
        <w:rPr>
          <w:rFonts w:hint="eastAsia" w:hAnsi="宋体" w:cs="宋体"/>
          <w:sz w:val="24"/>
          <w:szCs w:val="24"/>
          <w:u w:val="single"/>
        </w:rPr>
        <w:t xml:space="preserve"> 按招标文件规定的所有内容             </w:t>
      </w:r>
      <w:r>
        <w:rPr>
          <w:rFonts w:hint="eastAsia" w:hAnsi="宋体" w:cs="宋体"/>
          <w:bCs/>
          <w:sz w:val="24"/>
          <w:szCs w:val="24"/>
        </w:rPr>
        <w:t>。</w:t>
      </w:r>
    </w:p>
    <w:p>
      <w:pPr>
        <w:spacing w:line="360" w:lineRule="auto"/>
        <w:ind w:firstLine="470" w:firstLineChars="196"/>
        <w:rPr>
          <w:rFonts w:hAnsi="宋体" w:cs="宋体"/>
          <w:bCs/>
          <w:sz w:val="24"/>
          <w:szCs w:val="24"/>
        </w:rPr>
      </w:pPr>
      <w:r>
        <w:rPr>
          <w:rFonts w:hint="eastAsia" w:hAnsi="宋体" w:cs="宋体"/>
          <w:sz w:val="24"/>
          <w:szCs w:val="24"/>
        </w:rPr>
        <w:t>群体工程应附《承包人承揽工程项目一览表》（附件1）。</w:t>
      </w:r>
    </w:p>
    <w:p>
      <w:pPr>
        <w:spacing w:line="360" w:lineRule="auto"/>
        <w:ind w:firstLine="470" w:firstLineChars="196"/>
        <w:rPr>
          <w:rFonts w:hAnsi="宋体" w:cs="宋体"/>
          <w:bCs/>
          <w:sz w:val="24"/>
          <w:szCs w:val="24"/>
        </w:rPr>
      </w:pPr>
      <w:r>
        <w:rPr>
          <w:rFonts w:hint="eastAsia" w:hAnsi="宋体" w:cs="宋体"/>
          <w:bCs/>
          <w:sz w:val="24"/>
          <w:szCs w:val="24"/>
        </w:rPr>
        <w:t>6.工程承包范围：</w:t>
      </w:r>
    </w:p>
    <w:p>
      <w:pPr>
        <w:spacing w:line="360" w:lineRule="auto"/>
        <w:ind w:firstLine="470" w:firstLineChars="196"/>
        <w:rPr>
          <w:rFonts w:hAnsi="宋体" w:cs="宋体"/>
          <w:sz w:val="24"/>
          <w:szCs w:val="24"/>
          <w:u w:val="single"/>
        </w:rPr>
      </w:pPr>
      <w:r>
        <w:rPr>
          <w:rFonts w:hint="eastAsia" w:hAnsi="宋体" w:cs="宋体"/>
          <w:sz w:val="24"/>
          <w:szCs w:val="24"/>
          <w:u w:val="single"/>
        </w:rPr>
        <w:t xml:space="preserve">招标文件、工程量清单、设计施工图纸、招标前的设计变更（如有）、答疑纪要（如有）等范围内的所有内容。   </w:t>
      </w:r>
      <w:bookmarkStart w:id="84" w:name="_Toc351203482"/>
    </w:p>
    <w:p>
      <w:pPr>
        <w:spacing w:line="360" w:lineRule="auto"/>
        <w:ind w:firstLine="470" w:firstLineChars="196"/>
        <w:rPr>
          <w:rFonts w:hAnsi="宋体" w:cs="宋体"/>
          <w:sz w:val="24"/>
          <w:szCs w:val="24"/>
        </w:rPr>
      </w:pPr>
      <w:r>
        <w:rPr>
          <w:rFonts w:hint="eastAsia" w:hAnsi="宋体" w:cs="宋体"/>
          <w:sz w:val="24"/>
          <w:szCs w:val="24"/>
        </w:rPr>
        <w:t>二、合同工期</w:t>
      </w:r>
      <w:bookmarkEnd w:id="84"/>
    </w:p>
    <w:p>
      <w:pPr>
        <w:spacing w:line="360" w:lineRule="auto"/>
        <w:ind w:firstLine="459"/>
        <w:rPr>
          <w:rFonts w:hAnsi="宋体" w:cs="宋体"/>
          <w:sz w:val="24"/>
          <w:szCs w:val="24"/>
        </w:rPr>
      </w:pPr>
      <w:r>
        <w:rPr>
          <w:rFonts w:hint="eastAsia" w:hAnsi="宋体" w:cs="宋体"/>
          <w:sz w:val="24"/>
          <w:szCs w:val="24"/>
        </w:rPr>
        <w:t>计划开工日期：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spacing w:line="360" w:lineRule="auto"/>
        <w:ind w:firstLine="459"/>
        <w:rPr>
          <w:rFonts w:hAnsi="宋体" w:cs="宋体"/>
          <w:sz w:val="24"/>
          <w:szCs w:val="24"/>
        </w:rPr>
      </w:pPr>
      <w:r>
        <w:rPr>
          <w:rFonts w:hint="eastAsia" w:hAnsi="宋体" w:cs="宋体"/>
          <w:sz w:val="24"/>
          <w:szCs w:val="24"/>
        </w:rPr>
        <w:t>计划竣工日期：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pPr>
        <w:spacing w:line="360" w:lineRule="auto"/>
        <w:ind w:firstLine="480" w:firstLineChars="200"/>
        <w:rPr>
          <w:rFonts w:hAnsi="宋体" w:cs="宋体"/>
          <w:sz w:val="24"/>
          <w:szCs w:val="24"/>
        </w:rPr>
      </w:pPr>
      <w:r>
        <w:rPr>
          <w:rFonts w:hint="eastAsia" w:hAnsi="宋体" w:cs="宋体"/>
          <w:sz w:val="24"/>
          <w:szCs w:val="24"/>
        </w:rPr>
        <w:t>工期总日历天数：</w:t>
      </w:r>
      <w:r>
        <w:rPr>
          <w:rFonts w:hint="eastAsia" w:hAnsi="宋体" w:cs="宋体"/>
          <w:sz w:val="24"/>
          <w:szCs w:val="24"/>
          <w:u w:val="single"/>
        </w:rPr>
        <w:t>  </w:t>
      </w:r>
      <w:r>
        <w:rPr>
          <w:rFonts w:hint="eastAsia" w:hAnsi="宋体" w:cs="宋体"/>
          <w:sz w:val="24"/>
          <w:szCs w:val="24"/>
        </w:rPr>
        <w:t>天。工期总日历天数与根据前述计划开竣工日期计算的工期天数不一致的，以工期总日历天数为准。</w:t>
      </w:r>
    </w:p>
    <w:p>
      <w:pPr>
        <w:pStyle w:val="9"/>
        <w:rPr>
          <w:rFonts w:ascii="宋体" w:hAnsi="宋体" w:cs="宋体"/>
          <w:b w:val="0"/>
          <w:sz w:val="24"/>
          <w:szCs w:val="24"/>
        </w:rPr>
      </w:pPr>
      <w:bookmarkStart w:id="85" w:name="_Toc351203483"/>
      <w:r>
        <w:rPr>
          <w:rFonts w:hint="eastAsia" w:ascii="宋体" w:hAnsi="宋体" w:cs="宋体"/>
          <w:b w:val="0"/>
          <w:sz w:val="24"/>
          <w:szCs w:val="24"/>
        </w:rPr>
        <w:t>三、质量标准</w:t>
      </w:r>
      <w:bookmarkEnd w:id="85"/>
    </w:p>
    <w:p>
      <w:pPr>
        <w:spacing w:line="360" w:lineRule="auto"/>
        <w:ind w:firstLine="459"/>
        <w:rPr>
          <w:rFonts w:hAnsi="宋体" w:cs="宋体"/>
          <w:sz w:val="24"/>
          <w:szCs w:val="24"/>
        </w:rPr>
      </w:pPr>
      <w:r>
        <w:rPr>
          <w:rFonts w:hint="eastAsia" w:hAnsi="宋体" w:cs="宋体"/>
          <w:sz w:val="24"/>
          <w:szCs w:val="24"/>
        </w:rPr>
        <w:t>工程质量符合</w:t>
      </w:r>
      <w:r>
        <w:rPr>
          <w:rFonts w:hint="eastAsia" w:hAnsi="宋体" w:cs="宋体"/>
          <w:sz w:val="24"/>
          <w:szCs w:val="24"/>
          <w:u w:val="single"/>
        </w:rPr>
        <w:t>国家建设工程质量验收的规范和标准（合格）</w:t>
      </w:r>
      <w:r>
        <w:rPr>
          <w:rFonts w:hint="eastAsia" w:hAnsi="宋体" w:cs="宋体"/>
          <w:sz w:val="24"/>
          <w:szCs w:val="24"/>
        </w:rPr>
        <w:t>标准。</w:t>
      </w:r>
    </w:p>
    <w:p>
      <w:pPr>
        <w:pStyle w:val="9"/>
        <w:rPr>
          <w:rFonts w:ascii="宋体" w:hAnsi="宋体" w:cs="宋体"/>
          <w:sz w:val="24"/>
          <w:szCs w:val="24"/>
        </w:rPr>
      </w:pPr>
      <w:bookmarkStart w:id="86" w:name="_Toc351203484"/>
      <w:r>
        <w:rPr>
          <w:rFonts w:hint="eastAsia" w:ascii="宋体" w:hAnsi="宋体" w:cs="宋体"/>
          <w:b w:val="0"/>
          <w:sz w:val="24"/>
          <w:szCs w:val="24"/>
        </w:rPr>
        <w:t>四、签约合同价与合同价格形式</w:t>
      </w:r>
      <w:bookmarkEnd w:id="86"/>
      <w:r>
        <w:rPr>
          <w:rFonts w:hint="eastAsia" w:ascii="宋体" w:hAnsi="宋体" w:cs="宋体"/>
          <w:b w:val="0"/>
          <w:sz w:val="24"/>
          <w:szCs w:val="24"/>
        </w:rPr>
        <w:tab/>
      </w:r>
    </w:p>
    <w:p>
      <w:pPr>
        <w:spacing w:line="360" w:lineRule="auto"/>
        <w:ind w:firstLine="480" w:firstLineChars="200"/>
        <w:rPr>
          <w:rFonts w:hAnsi="宋体" w:cs="宋体"/>
          <w:sz w:val="24"/>
          <w:szCs w:val="24"/>
        </w:rPr>
      </w:pPr>
      <w:r>
        <w:rPr>
          <w:rFonts w:hint="eastAsia" w:hAnsi="宋体" w:cs="宋体"/>
          <w:sz w:val="24"/>
          <w:szCs w:val="24"/>
        </w:rPr>
        <w:t>1.签约合同价为：</w:t>
      </w:r>
    </w:p>
    <w:p>
      <w:pPr>
        <w:spacing w:line="360" w:lineRule="auto"/>
        <w:ind w:firstLine="480" w:firstLineChars="200"/>
        <w:rPr>
          <w:rFonts w:hAnsi="宋体" w:cs="宋体"/>
          <w:sz w:val="24"/>
          <w:szCs w:val="24"/>
        </w:rPr>
      </w:pPr>
      <w:r>
        <w:rPr>
          <w:rFonts w:hint="eastAsia" w:hAnsi="宋体" w:cs="宋体"/>
          <w:sz w:val="24"/>
          <w:szCs w:val="24"/>
        </w:rPr>
        <w:t>人民币（大写）(¥元)；</w:t>
      </w:r>
    </w:p>
    <w:p>
      <w:pPr>
        <w:spacing w:line="360" w:lineRule="auto"/>
        <w:ind w:firstLine="480" w:firstLineChars="200"/>
        <w:rPr>
          <w:rFonts w:hAnsi="宋体" w:cs="宋体"/>
          <w:sz w:val="24"/>
          <w:szCs w:val="24"/>
        </w:rPr>
      </w:pPr>
      <w:r>
        <w:rPr>
          <w:rFonts w:hint="eastAsia" w:hAnsi="宋体" w:cs="宋体"/>
          <w:sz w:val="24"/>
          <w:szCs w:val="24"/>
        </w:rPr>
        <w:t>其中：</w:t>
      </w:r>
    </w:p>
    <w:p>
      <w:pPr>
        <w:spacing w:line="360" w:lineRule="auto"/>
        <w:ind w:firstLine="480" w:firstLineChars="200"/>
        <w:rPr>
          <w:rFonts w:hAnsi="宋体" w:cs="宋体"/>
          <w:sz w:val="24"/>
          <w:szCs w:val="24"/>
        </w:rPr>
      </w:pPr>
      <w:r>
        <w:rPr>
          <w:rFonts w:hint="eastAsia" w:hAnsi="宋体" w:cs="宋体"/>
          <w:sz w:val="24"/>
          <w:szCs w:val="24"/>
        </w:rPr>
        <w:t>（1）安全文明施工费：</w:t>
      </w:r>
    </w:p>
    <w:p>
      <w:pPr>
        <w:spacing w:line="360" w:lineRule="auto"/>
        <w:ind w:firstLine="240" w:firstLineChars="100"/>
        <w:rPr>
          <w:rFonts w:hAnsi="宋体" w:cs="宋体"/>
          <w:sz w:val="24"/>
          <w:szCs w:val="24"/>
        </w:rPr>
      </w:pPr>
      <w:r>
        <w:rPr>
          <w:rFonts w:hint="eastAsia" w:hAnsi="宋体" w:cs="宋体"/>
          <w:sz w:val="24"/>
          <w:szCs w:val="24"/>
        </w:rPr>
        <w:t>人民币（大写） (¥元)；</w:t>
      </w:r>
    </w:p>
    <w:p>
      <w:pPr>
        <w:spacing w:line="360" w:lineRule="auto"/>
        <w:ind w:firstLine="480" w:firstLineChars="200"/>
        <w:rPr>
          <w:rFonts w:hAnsi="宋体" w:cs="宋体"/>
          <w:sz w:val="24"/>
          <w:szCs w:val="24"/>
        </w:rPr>
      </w:pPr>
      <w:r>
        <w:rPr>
          <w:rFonts w:hint="eastAsia" w:hAnsi="宋体" w:cs="宋体"/>
          <w:sz w:val="24"/>
          <w:szCs w:val="24"/>
        </w:rPr>
        <w:t>（2）材料和工程设备暂估价金额：</w:t>
      </w:r>
    </w:p>
    <w:p>
      <w:pPr>
        <w:spacing w:line="360" w:lineRule="auto"/>
        <w:ind w:firstLine="1080" w:firstLineChars="450"/>
        <w:rPr>
          <w:rFonts w:hAnsi="宋体" w:cs="宋体"/>
          <w:sz w:val="24"/>
          <w:szCs w:val="24"/>
        </w:rPr>
      </w:pPr>
      <w:r>
        <w:rPr>
          <w:rFonts w:hint="eastAsia" w:hAnsi="宋体" w:cs="宋体"/>
          <w:sz w:val="24"/>
          <w:szCs w:val="24"/>
        </w:rPr>
        <w:t>人民币（大写）</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u w:val="single"/>
        </w:rPr>
        <w:t xml:space="preserve">   /    </w:t>
      </w:r>
      <w:r>
        <w:rPr>
          <w:rFonts w:hint="eastAsia" w:hAnsi="宋体" w:cs="宋体"/>
          <w:sz w:val="24"/>
          <w:szCs w:val="24"/>
        </w:rPr>
        <w:t>元)；</w:t>
      </w:r>
    </w:p>
    <w:p>
      <w:pPr>
        <w:spacing w:line="360" w:lineRule="auto"/>
        <w:ind w:firstLine="480" w:firstLineChars="200"/>
        <w:rPr>
          <w:rFonts w:hAnsi="宋体" w:cs="宋体"/>
          <w:sz w:val="24"/>
          <w:szCs w:val="24"/>
        </w:rPr>
      </w:pPr>
      <w:r>
        <w:rPr>
          <w:rFonts w:hint="eastAsia" w:hAnsi="宋体" w:cs="宋体"/>
          <w:sz w:val="24"/>
          <w:szCs w:val="24"/>
        </w:rPr>
        <w:t>（3）专业工程暂估价金额：</w:t>
      </w:r>
    </w:p>
    <w:p>
      <w:pPr>
        <w:spacing w:line="360" w:lineRule="auto"/>
        <w:ind w:firstLine="1080" w:firstLineChars="450"/>
        <w:rPr>
          <w:rFonts w:hAnsi="宋体" w:cs="宋体"/>
          <w:sz w:val="24"/>
          <w:szCs w:val="24"/>
        </w:rPr>
      </w:pPr>
      <w:r>
        <w:rPr>
          <w:rFonts w:hint="eastAsia" w:hAnsi="宋体" w:cs="宋体"/>
          <w:sz w:val="24"/>
          <w:szCs w:val="24"/>
        </w:rPr>
        <w:t>人民币（大写）</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u w:val="single"/>
        </w:rPr>
        <w:t xml:space="preserve">   /    </w:t>
      </w:r>
      <w:r>
        <w:rPr>
          <w:rFonts w:hint="eastAsia" w:hAnsi="宋体" w:cs="宋体"/>
          <w:sz w:val="24"/>
          <w:szCs w:val="24"/>
        </w:rPr>
        <w:t>元)；</w:t>
      </w:r>
    </w:p>
    <w:p>
      <w:pPr>
        <w:spacing w:line="360" w:lineRule="auto"/>
        <w:ind w:firstLine="480" w:firstLineChars="200"/>
        <w:rPr>
          <w:rFonts w:hAnsi="宋体" w:cs="宋体"/>
          <w:sz w:val="24"/>
          <w:szCs w:val="24"/>
        </w:rPr>
      </w:pPr>
    </w:p>
    <w:p>
      <w:pPr>
        <w:spacing w:line="360" w:lineRule="auto"/>
        <w:ind w:firstLine="480" w:firstLineChars="200"/>
        <w:rPr>
          <w:rFonts w:hAnsi="宋体" w:cs="宋体"/>
          <w:sz w:val="24"/>
          <w:szCs w:val="24"/>
        </w:rPr>
      </w:pPr>
      <w:r>
        <w:rPr>
          <w:rFonts w:hint="eastAsia" w:hAnsi="宋体" w:cs="宋体"/>
          <w:sz w:val="24"/>
          <w:szCs w:val="24"/>
        </w:rPr>
        <w:t>（4）暂列金额：</w:t>
      </w:r>
    </w:p>
    <w:p>
      <w:pPr>
        <w:spacing w:line="360" w:lineRule="auto"/>
        <w:ind w:firstLine="1080" w:firstLineChars="450"/>
        <w:rPr>
          <w:rFonts w:hAnsi="宋体" w:cs="宋体"/>
          <w:sz w:val="24"/>
          <w:szCs w:val="24"/>
        </w:rPr>
      </w:pPr>
      <w:r>
        <w:rPr>
          <w:rFonts w:hint="eastAsia" w:hAnsi="宋体" w:cs="宋体"/>
          <w:sz w:val="24"/>
          <w:szCs w:val="24"/>
        </w:rPr>
        <w:t>人民币（大写）</w:t>
      </w:r>
      <w:r>
        <w:rPr>
          <w:rFonts w:hint="eastAsia" w:hAnsi="宋体" w:cs="宋体"/>
          <w:sz w:val="24"/>
          <w:szCs w:val="24"/>
          <w:u w:val="single"/>
        </w:rPr>
        <w:t xml:space="preserve">   /    </w:t>
      </w:r>
      <w:r>
        <w:rPr>
          <w:rFonts w:hint="eastAsia" w:hAnsi="宋体" w:cs="宋体"/>
          <w:sz w:val="24"/>
          <w:szCs w:val="24"/>
        </w:rPr>
        <w:t xml:space="preserve"> (¥</w:t>
      </w:r>
      <w:r>
        <w:rPr>
          <w:rFonts w:hint="eastAsia" w:hAnsi="宋体" w:cs="宋体"/>
          <w:sz w:val="24"/>
          <w:szCs w:val="24"/>
          <w:u w:val="single"/>
        </w:rPr>
        <w:t xml:space="preserve">   /   </w:t>
      </w:r>
      <w:r>
        <w:rPr>
          <w:rFonts w:hint="eastAsia" w:hAnsi="宋体" w:cs="宋体"/>
          <w:sz w:val="24"/>
          <w:szCs w:val="24"/>
        </w:rPr>
        <w:t>元)。</w:t>
      </w:r>
    </w:p>
    <w:p>
      <w:pPr>
        <w:spacing w:line="360" w:lineRule="auto"/>
        <w:ind w:firstLine="480" w:firstLineChars="200"/>
        <w:rPr>
          <w:rFonts w:hAnsi="宋体" w:cs="宋体"/>
          <w:sz w:val="24"/>
          <w:szCs w:val="24"/>
        </w:rPr>
      </w:pPr>
      <w:r>
        <w:rPr>
          <w:rFonts w:hint="eastAsia" w:hAnsi="宋体" w:cs="宋体"/>
          <w:sz w:val="24"/>
          <w:szCs w:val="24"/>
        </w:rPr>
        <w:t>2.合同价格形式：</w:t>
      </w:r>
      <w:r>
        <w:rPr>
          <w:rFonts w:hint="eastAsia" w:hAnsi="宋体" w:cs="宋体"/>
          <w:sz w:val="24"/>
          <w:szCs w:val="24"/>
          <w:u w:val="single"/>
        </w:rPr>
        <w:t>总价合同     </w:t>
      </w:r>
      <w:r>
        <w:rPr>
          <w:rFonts w:hint="eastAsia" w:hAnsi="宋体" w:cs="宋体"/>
          <w:sz w:val="24"/>
          <w:szCs w:val="24"/>
        </w:rPr>
        <w:t>。</w:t>
      </w:r>
    </w:p>
    <w:p>
      <w:pPr>
        <w:pStyle w:val="9"/>
        <w:rPr>
          <w:rFonts w:ascii="宋体" w:hAnsi="宋体" w:cs="宋体"/>
          <w:b w:val="0"/>
          <w:sz w:val="24"/>
          <w:szCs w:val="24"/>
        </w:rPr>
      </w:pPr>
      <w:bookmarkStart w:id="87" w:name="_Toc351203485"/>
      <w:r>
        <w:rPr>
          <w:rFonts w:hint="eastAsia" w:ascii="宋体" w:hAnsi="宋体" w:cs="宋体"/>
          <w:b w:val="0"/>
          <w:sz w:val="24"/>
          <w:szCs w:val="24"/>
        </w:rPr>
        <w:t>五、</w:t>
      </w:r>
      <w:bookmarkEnd w:id="87"/>
      <w:r>
        <w:rPr>
          <w:rFonts w:hint="eastAsia" w:ascii="宋体" w:hAnsi="宋体" w:cs="宋体"/>
          <w:b w:val="0"/>
          <w:sz w:val="24"/>
          <w:szCs w:val="24"/>
        </w:rPr>
        <w:t>项目负责人</w:t>
      </w:r>
    </w:p>
    <w:p>
      <w:pPr>
        <w:spacing w:line="360" w:lineRule="auto"/>
        <w:ind w:firstLine="480" w:firstLineChars="200"/>
        <w:rPr>
          <w:rFonts w:hAnsi="宋体" w:cs="宋体"/>
          <w:sz w:val="24"/>
          <w:szCs w:val="24"/>
        </w:rPr>
      </w:pPr>
      <w:r>
        <w:rPr>
          <w:rFonts w:hint="eastAsia" w:hAnsi="宋体" w:cs="宋体"/>
          <w:sz w:val="24"/>
          <w:szCs w:val="24"/>
        </w:rPr>
        <w:t>承包人项目负责人：</w:t>
      </w:r>
      <w:r>
        <w:rPr>
          <w:rFonts w:hint="eastAsia" w:hAnsi="宋体" w:cs="宋体"/>
          <w:sz w:val="24"/>
          <w:szCs w:val="24"/>
          <w:u w:val="single"/>
        </w:rPr>
        <w:t>     </w:t>
      </w:r>
      <w:r>
        <w:rPr>
          <w:rFonts w:hint="eastAsia" w:hAnsi="宋体" w:cs="宋体"/>
          <w:sz w:val="24"/>
          <w:szCs w:val="24"/>
        </w:rPr>
        <w:t>。</w:t>
      </w:r>
    </w:p>
    <w:p>
      <w:pPr>
        <w:pStyle w:val="9"/>
        <w:rPr>
          <w:rFonts w:ascii="宋体" w:hAnsi="宋体" w:cs="宋体"/>
          <w:sz w:val="24"/>
          <w:szCs w:val="24"/>
        </w:rPr>
      </w:pPr>
      <w:bookmarkStart w:id="88" w:name="_Toc351203486"/>
      <w:r>
        <w:rPr>
          <w:rFonts w:hint="eastAsia" w:ascii="宋体" w:hAnsi="宋体" w:cs="宋体"/>
          <w:b w:val="0"/>
          <w:sz w:val="24"/>
          <w:szCs w:val="24"/>
        </w:rPr>
        <w:t>六、合同文件构成</w:t>
      </w:r>
      <w:bookmarkEnd w:id="88"/>
    </w:p>
    <w:p>
      <w:pPr>
        <w:spacing w:line="360" w:lineRule="auto"/>
        <w:ind w:firstLine="480" w:firstLineChars="200"/>
        <w:rPr>
          <w:rFonts w:hAnsi="宋体" w:cs="宋体"/>
          <w:bCs/>
          <w:sz w:val="24"/>
          <w:szCs w:val="24"/>
        </w:rPr>
      </w:pPr>
      <w:r>
        <w:rPr>
          <w:rFonts w:hint="eastAsia" w:hAnsi="宋体" w:cs="宋体"/>
          <w:bCs/>
          <w:sz w:val="24"/>
          <w:szCs w:val="24"/>
        </w:rPr>
        <w:t>本协议书与下列文件一起构成合同文件：</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（1）中标通知书（如果有）；</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 xml:space="preserve">（2）投标函及其附录（如果有）； </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（3）专用合同条款及其附件；</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（4）通用合同条款；</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（5）技术标准和要求；</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（6）图纸；</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（7）已标价工程量清单或预算书；</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（8）其他合同文件。</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Ansi="宋体" w:cs="宋体"/>
          <w:sz w:val="24"/>
          <w:szCs w:val="24"/>
        </w:rPr>
      </w:pPr>
      <w:r>
        <w:rPr>
          <w:rFonts w:hint="eastAsia" w:hAnsi="宋体" w:cs="宋体"/>
          <w:sz w:val="24"/>
          <w:szCs w:val="24"/>
        </w:rPr>
        <w:t>上述各项合同文件包括合同当事人就该项合同文件所作出的补充和修改，属于同一类内容的文件，应以最新签署的为准。专用合同条款及其附件须经合同当事人签字或盖章。</w:t>
      </w:r>
    </w:p>
    <w:p>
      <w:pPr>
        <w:pStyle w:val="9"/>
        <w:rPr>
          <w:rFonts w:ascii="宋体" w:hAnsi="宋体" w:cs="宋体"/>
          <w:b w:val="0"/>
          <w:sz w:val="24"/>
          <w:szCs w:val="24"/>
        </w:rPr>
      </w:pPr>
      <w:bookmarkStart w:id="89" w:name="_Toc351203487"/>
      <w:r>
        <w:rPr>
          <w:rFonts w:hint="eastAsia" w:ascii="宋体" w:hAnsi="宋体" w:cs="宋体"/>
          <w:b w:val="0"/>
          <w:sz w:val="24"/>
          <w:szCs w:val="24"/>
        </w:rPr>
        <w:t>七、承诺</w:t>
      </w:r>
      <w:bookmarkEnd w:id="89"/>
    </w:p>
    <w:p>
      <w:pPr>
        <w:spacing w:line="360" w:lineRule="auto"/>
        <w:ind w:firstLine="480" w:firstLineChars="200"/>
        <w:rPr>
          <w:rFonts w:hAnsi="宋体" w:cs="宋体"/>
          <w:bCs/>
          <w:sz w:val="24"/>
          <w:szCs w:val="24"/>
        </w:rPr>
      </w:pPr>
      <w:r>
        <w:rPr>
          <w:rFonts w:hint="eastAsia" w:hAnsi="宋体" w:cs="宋体"/>
          <w:bCs/>
          <w:sz w:val="24"/>
          <w:szCs w:val="24"/>
        </w:rPr>
        <w:t>1.发包人承诺按照法律规定履行项目审批手续、筹集工程建设资金并按照合同约定的期限和方式支付合同价款。</w:t>
      </w:r>
    </w:p>
    <w:p>
      <w:pPr>
        <w:spacing w:line="360" w:lineRule="auto"/>
        <w:ind w:firstLine="480" w:firstLineChars="200"/>
        <w:rPr>
          <w:rFonts w:hAnsi="宋体" w:cs="宋体"/>
          <w:bCs/>
          <w:sz w:val="24"/>
          <w:szCs w:val="24"/>
        </w:rPr>
      </w:pPr>
      <w:r>
        <w:rPr>
          <w:rFonts w:hint="eastAsia" w:hAnsi="宋体" w:cs="宋体"/>
          <w:bCs/>
          <w:sz w:val="24"/>
          <w:szCs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Ansi="宋体" w:cs="宋体"/>
          <w:bCs/>
          <w:sz w:val="24"/>
          <w:szCs w:val="24"/>
        </w:rPr>
      </w:pPr>
      <w:r>
        <w:rPr>
          <w:rFonts w:hint="eastAsia" w:hAnsi="宋体" w:cs="宋体"/>
          <w:bCs/>
          <w:sz w:val="24"/>
          <w:szCs w:val="24"/>
        </w:rPr>
        <w:t>3.发包人和承包人通过招投标形式签订合同的，双方理解并承诺不再就同一工程另行签订与合同实质性内容相背离的协议。</w:t>
      </w:r>
    </w:p>
    <w:p>
      <w:pPr>
        <w:pStyle w:val="9"/>
        <w:rPr>
          <w:rFonts w:ascii="宋体" w:hAnsi="宋体" w:cs="宋体"/>
          <w:sz w:val="24"/>
          <w:szCs w:val="24"/>
        </w:rPr>
      </w:pPr>
      <w:bookmarkStart w:id="90" w:name="_Toc351203488"/>
      <w:r>
        <w:rPr>
          <w:rFonts w:hint="eastAsia" w:ascii="宋体" w:hAnsi="宋体" w:cs="宋体"/>
          <w:b w:val="0"/>
          <w:sz w:val="24"/>
          <w:szCs w:val="24"/>
        </w:rPr>
        <w:t xml:space="preserve">    八、词语含义</w:t>
      </w:r>
      <w:bookmarkEnd w:id="90"/>
    </w:p>
    <w:p>
      <w:pPr>
        <w:spacing w:line="360" w:lineRule="auto"/>
        <w:ind w:firstLine="480" w:firstLineChars="200"/>
        <w:rPr>
          <w:rFonts w:hAnsi="宋体" w:cs="宋体"/>
          <w:bCs/>
          <w:sz w:val="24"/>
          <w:szCs w:val="24"/>
        </w:rPr>
      </w:pPr>
      <w:r>
        <w:rPr>
          <w:rFonts w:hint="eastAsia" w:hAnsi="宋体" w:cs="宋体"/>
          <w:bCs/>
          <w:sz w:val="24"/>
          <w:szCs w:val="24"/>
        </w:rPr>
        <w:t>本协议书中词语含义与第二部分通用合同条款中赋予的含义相同。</w:t>
      </w:r>
    </w:p>
    <w:p>
      <w:pPr>
        <w:pStyle w:val="9"/>
        <w:rPr>
          <w:rFonts w:ascii="宋体" w:hAnsi="宋体" w:cs="宋体"/>
          <w:sz w:val="24"/>
          <w:szCs w:val="24"/>
        </w:rPr>
      </w:pPr>
      <w:bookmarkStart w:id="91" w:name="_Toc351203489"/>
      <w:r>
        <w:rPr>
          <w:rFonts w:hint="eastAsia" w:ascii="宋体" w:hAnsi="宋体" w:cs="宋体"/>
          <w:b w:val="0"/>
          <w:sz w:val="24"/>
          <w:szCs w:val="24"/>
        </w:rPr>
        <w:t>九、签订时间</w:t>
      </w:r>
      <w:bookmarkEnd w:id="91"/>
    </w:p>
    <w:p>
      <w:pPr>
        <w:spacing w:line="360" w:lineRule="auto"/>
        <w:ind w:firstLine="480" w:firstLineChars="200"/>
        <w:rPr>
          <w:rFonts w:hAnsi="宋体" w:cs="宋体"/>
          <w:bCs/>
          <w:sz w:val="24"/>
          <w:szCs w:val="24"/>
        </w:rPr>
      </w:pPr>
      <w:r>
        <w:rPr>
          <w:rFonts w:hint="eastAsia" w:hAnsi="宋体" w:cs="宋体"/>
          <w:bCs/>
          <w:sz w:val="24"/>
          <w:szCs w:val="24"/>
        </w:rPr>
        <w:t>本合同于年月日签订。</w:t>
      </w:r>
    </w:p>
    <w:p>
      <w:pPr>
        <w:pStyle w:val="9"/>
        <w:rPr>
          <w:rFonts w:ascii="宋体" w:hAnsi="宋体" w:cs="宋体"/>
          <w:sz w:val="24"/>
          <w:szCs w:val="24"/>
        </w:rPr>
      </w:pPr>
      <w:bookmarkStart w:id="92" w:name="_Toc351203490"/>
      <w:r>
        <w:rPr>
          <w:rFonts w:hint="eastAsia" w:ascii="宋体" w:hAnsi="宋体" w:cs="宋体"/>
          <w:b w:val="0"/>
          <w:sz w:val="24"/>
          <w:szCs w:val="24"/>
        </w:rPr>
        <w:t>十、签订地点</w:t>
      </w:r>
      <w:bookmarkEnd w:id="92"/>
    </w:p>
    <w:p>
      <w:pPr>
        <w:spacing w:line="360" w:lineRule="auto"/>
        <w:ind w:firstLine="480" w:firstLineChars="200"/>
        <w:rPr>
          <w:rFonts w:hAnsi="宋体" w:cs="宋体"/>
          <w:bCs/>
          <w:sz w:val="24"/>
          <w:szCs w:val="24"/>
        </w:rPr>
      </w:pPr>
      <w:r>
        <w:rPr>
          <w:rFonts w:hint="eastAsia" w:hAnsi="宋体" w:cs="宋体"/>
          <w:bCs/>
          <w:sz w:val="24"/>
          <w:szCs w:val="24"/>
        </w:rPr>
        <w:t>本合同在签订。</w:t>
      </w:r>
    </w:p>
    <w:p>
      <w:pPr>
        <w:pStyle w:val="9"/>
        <w:rPr>
          <w:rFonts w:ascii="宋体" w:hAnsi="宋体" w:cs="宋体"/>
          <w:sz w:val="24"/>
          <w:szCs w:val="24"/>
        </w:rPr>
      </w:pPr>
      <w:bookmarkStart w:id="93" w:name="_Toc351203491"/>
      <w:r>
        <w:rPr>
          <w:rFonts w:hint="eastAsia" w:ascii="宋体" w:hAnsi="宋体" w:cs="宋体"/>
          <w:b w:val="0"/>
          <w:sz w:val="24"/>
          <w:szCs w:val="24"/>
        </w:rPr>
        <w:t>十一、补充协议</w:t>
      </w:r>
      <w:bookmarkEnd w:id="93"/>
    </w:p>
    <w:p>
      <w:pPr>
        <w:spacing w:line="360" w:lineRule="auto"/>
        <w:ind w:firstLine="480" w:firstLineChars="200"/>
        <w:rPr>
          <w:rFonts w:hAnsi="宋体" w:cs="宋体"/>
          <w:b/>
          <w:bCs/>
          <w:sz w:val="24"/>
          <w:szCs w:val="24"/>
        </w:rPr>
      </w:pPr>
      <w:r>
        <w:rPr>
          <w:rFonts w:hint="eastAsia" w:hAnsi="宋体" w:cs="宋体"/>
          <w:bCs/>
          <w:sz w:val="24"/>
          <w:szCs w:val="24"/>
        </w:rPr>
        <w:t>合同未尽事宜，合同当事人另行签订补充协议，补充协议是合同的组成部分。</w:t>
      </w:r>
    </w:p>
    <w:p>
      <w:pPr>
        <w:pStyle w:val="9"/>
        <w:rPr>
          <w:rFonts w:ascii="宋体" w:hAnsi="宋体" w:cs="宋体"/>
          <w:sz w:val="24"/>
          <w:szCs w:val="24"/>
        </w:rPr>
      </w:pPr>
      <w:bookmarkStart w:id="94" w:name="_Toc351203492"/>
      <w:r>
        <w:rPr>
          <w:rFonts w:hint="eastAsia" w:ascii="宋体" w:hAnsi="宋体" w:cs="宋体"/>
          <w:b w:val="0"/>
          <w:sz w:val="24"/>
          <w:szCs w:val="24"/>
        </w:rPr>
        <w:t>十二、合同生效</w:t>
      </w:r>
      <w:bookmarkEnd w:id="94"/>
    </w:p>
    <w:p>
      <w:pPr>
        <w:spacing w:line="360" w:lineRule="auto"/>
        <w:ind w:firstLine="480" w:firstLineChars="200"/>
        <w:rPr>
          <w:rFonts w:hAnsi="宋体" w:cs="宋体"/>
          <w:bCs/>
          <w:sz w:val="24"/>
          <w:szCs w:val="24"/>
        </w:rPr>
      </w:pPr>
      <w:r>
        <w:rPr>
          <w:rFonts w:hint="eastAsia" w:hAnsi="宋体" w:cs="宋体"/>
          <w:bCs/>
          <w:sz w:val="24"/>
          <w:szCs w:val="24"/>
        </w:rPr>
        <w:t>本合同自</w:t>
      </w:r>
      <w:r>
        <w:rPr>
          <w:rFonts w:hint="eastAsia" w:hAnsi="宋体" w:cs="宋体"/>
          <w:bCs/>
          <w:sz w:val="24"/>
          <w:szCs w:val="24"/>
          <w:u w:val="single"/>
        </w:rPr>
        <w:t xml:space="preserve">  甲、乙双方签字盖章  </w:t>
      </w:r>
      <w:r>
        <w:rPr>
          <w:rFonts w:hint="eastAsia" w:hAnsi="宋体" w:cs="宋体"/>
          <w:bCs/>
          <w:sz w:val="24"/>
          <w:szCs w:val="24"/>
        </w:rPr>
        <w:t>生效。</w:t>
      </w:r>
    </w:p>
    <w:p>
      <w:pPr>
        <w:pStyle w:val="9"/>
        <w:rPr>
          <w:rFonts w:ascii="宋体" w:hAnsi="宋体" w:cs="宋体"/>
          <w:sz w:val="24"/>
          <w:szCs w:val="24"/>
        </w:rPr>
      </w:pPr>
      <w:bookmarkStart w:id="95" w:name="_Toc351203493"/>
      <w:r>
        <w:rPr>
          <w:rFonts w:hint="eastAsia" w:ascii="宋体" w:hAnsi="宋体" w:cs="宋体"/>
          <w:b w:val="0"/>
          <w:sz w:val="24"/>
          <w:szCs w:val="24"/>
        </w:rPr>
        <w:t>十三、合同份数</w:t>
      </w:r>
      <w:bookmarkEnd w:id="95"/>
    </w:p>
    <w:p>
      <w:pPr>
        <w:spacing w:line="360" w:lineRule="auto"/>
        <w:ind w:firstLine="480" w:firstLineChars="200"/>
        <w:rPr>
          <w:rFonts w:hAnsi="宋体" w:cs="宋体"/>
          <w:bCs/>
          <w:sz w:val="24"/>
          <w:szCs w:val="24"/>
        </w:rPr>
      </w:pPr>
      <w:r>
        <w:rPr>
          <w:rFonts w:hint="eastAsia" w:hAnsi="宋体" w:cs="宋体"/>
          <w:bCs/>
          <w:sz w:val="24"/>
          <w:szCs w:val="24"/>
        </w:rPr>
        <w:t>本合同一式</w:t>
      </w:r>
      <w:r>
        <w:rPr>
          <w:rFonts w:hint="eastAsia" w:hAnsi="宋体" w:cs="宋体"/>
          <w:bCs/>
          <w:sz w:val="24"/>
          <w:szCs w:val="24"/>
          <w:u w:val="single"/>
        </w:rPr>
        <w:t xml:space="preserve"> 拾 </w:t>
      </w:r>
      <w:r>
        <w:rPr>
          <w:rFonts w:hint="eastAsia" w:hAnsi="宋体" w:cs="宋体"/>
          <w:bCs/>
          <w:sz w:val="24"/>
          <w:szCs w:val="24"/>
        </w:rPr>
        <w:t>份，均具有同等法律效力，发包人执</w:t>
      </w:r>
      <w:r>
        <w:rPr>
          <w:rFonts w:hint="eastAsia" w:hAnsi="宋体" w:cs="宋体"/>
          <w:bCs/>
          <w:sz w:val="24"/>
          <w:szCs w:val="24"/>
          <w:u w:val="single"/>
        </w:rPr>
        <w:t>柒</w:t>
      </w:r>
      <w:r>
        <w:rPr>
          <w:rFonts w:hint="eastAsia" w:hAnsi="宋体" w:cs="宋体"/>
          <w:bCs/>
          <w:sz w:val="24"/>
          <w:szCs w:val="24"/>
        </w:rPr>
        <w:t>份，承包人执</w:t>
      </w:r>
      <w:r>
        <w:rPr>
          <w:rFonts w:hint="eastAsia" w:hAnsi="宋体" w:cs="宋体"/>
          <w:bCs/>
          <w:sz w:val="24"/>
          <w:szCs w:val="24"/>
          <w:u w:val="single"/>
        </w:rPr>
        <w:t xml:space="preserve"> 叁 </w:t>
      </w:r>
      <w:r>
        <w:rPr>
          <w:rFonts w:hint="eastAsia" w:hAnsi="宋体" w:cs="宋体"/>
          <w:bCs/>
          <w:sz w:val="24"/>
          <w:szCs w:val="24"/>
        </w:rPr>
        <w:t>份。</w:t>
      </w:r>
    </w:p>
    <w:p>
      <w:pPr>
        <w:spacing w:line="360" w:lineRule="auto"/>
        <w:rPr>
          <w:rFonts w:hAnsi="宋体" w:cs="宋体"/>
          <w:bCs/>
          <w:sz w:val="24"/>
          <w:szCs w:val="24"/>
        </w:rPr>
      </w:pPr>
    </w:p>
    <w:p>
      <w:pPr>
        <w:spacing w:line="360" w:lineRule="auto"/>
        <w:rPr>
          <w:rFonts w:hAnsi="宋体" w:cs="宋体"/>
          <w:bCs/>
          <w:sz w:val="24"/>
          <w:szCs w:val="24"/>
        </w:rPr>
      </w:pPr>
    </w:p>
    <w:p>
      <w:pPr>
        <w:spacing w:line="360" w:lineRule="auto"/>
        <w:rPr>
          <w:rFonts w:hAnsi="宋体" w:cs="宋体"/>
          <w:sz w:val="24"/>
          <w:szCs w:val="24"/>
        </w:rPr>
      </w:pPr>
      <w:r>
        <w:rPr>
          <w:rFonts w:hint="eastAsia" w:hAnsi="宋体" w:cs="宋体"/>
          <w:sz w:val="24"/>
          <w:szCs w:val="24"/>
        </w:rPr>
        <w:t>发包人：  (公章)             承包人：  (公章)</w:t>
      </w:r>
    </w:p>
    <w:p>
      <w:pPr>
        <w:spacing w:line="360" w:lineRule="auto"/>
        <w:rPr>
          <w:rFonts w:hAnsi="宋体" w:cs="宋体"/>
          <w:sz w:val="24"/>
          <w:szCs w:val="24"/>
        </w:rPr>
      </w:pPr>
      <w:r>
        <w:rPr>
          <w:rFonts w:hint="eastAsia" w:hAnsi="宋体" w:cs="宋体"/>
          <w:sz w:val="24"/>
          <w:szCs w:val="24"/>
        </w:rPr>
        <w:t>法定代表人或其委托代理人：  法定代表人或其委托代理人：</w:t>
      </w:r>
    </w:p>
    <w:p>
      <w:pPr>
        <w:spacing w:line="360" w:lineRule="auto"/>
        <w:rPr>
          <w:rFonts w:hAnsi="宋体" w:cs="宋体"/>
          <w:sz w:val="24"/>
          <w:szCs w:val="24"/>
        </w:rPr>
      </w:pPr>
      <w:r>
        <w:rPr>
          <w:rFonts w:hint="eastAsia" w:hAnsi="宋体" w:cs="宋体"/>
          <w:sz w:val="24"/>
          <w:szCs w:val="24"/>
        </w:rPr>
        <w:t>（签字）                    （签字）</w:t>
      </w:r>
    </w:p>
    <w:p>
      <w:pPr>
        <w:tabs>
          <w:tab w:val="left" w:pos="4410"/>
        </w:tabs>
        <w:spacing w:line="360" w:lineRule="auto"/>
        <w:rPr>
          <w:rFonts w:hAnsi="宋体" w:cs="宋体"/>
          <w:sz w:val="24"/>
          <w:szCs w:val="24"/>
        </w:rPr>
      </w:pPr>
      <w:r>
        <w:rPr>
          <w:rFonts w:hint="eastAsia" w:hAnsi="宋体" w:cs="宋体"/>
          <w:sz w:val="24"/>
          <w:szCs w:val="24"/>
        </w:rPr>
        <w:t>组织机构代码：</w:t>
      </w:r>
      <w:r>
        <w:rPr>
          <w:rFonts w:hint="eastAsia" w:hAnsi="宋体" w:cs="宋体"/>
          <w:sz w:val="24"/>
          <w:szCs w:val="24"/>
          <w:u w:val="single"/>
        </w:rPr>
        <w:t xml:space="preserve">       </w:t>
      </w:r>
      <w:r>
        <w:rPr>
          <w:rFonts w:hint="eastAsia" w:hAnsi="宋体" w:cs="宋体"/>
          <w:sz w:val="24"/>
          <w:szCs w:val="24"/>
        </w:rPr>
        <w:t xml:space="preserve">  组织机构代码：</w:t>
      </w:r>
      <w:r>
        <w:rPr>
          <w:rFonts w:hint="eastAsia" w:hAnsi="宋体" w:cs="宋体"/>
          <w:sz w:val="24"/>
          <w:szCs w:val="24"/>
          <w:u w:val="single"/>
        </w:rPr>
        <w:t xml:space="preserve">          </w:t>
      </w:r>
    </w:p>
    <w:p>
      <w:pPr>
        <w:spacing w:line="360" w:lineRule="auto"/>
        <w:rPr>
          <w:rFonts w:hAnsi="宋体" w:cs="宋体"/>
          <w:sz w:val="24"/>
          <w:szCs w:val="24"/>
        </w:rPr>
      </w:pPr>
      <w:r>
        <w:rPr>
          <w:rFonts w:hint="eastAsia" w:hAnsi="宋体" w:cs="宋体"/>
          <w:sz w:val="24"/>
          <w:szCs w:val="24"/>
        </w:rPr>
        <w:t>地  址：</w:t>
      </w:r>
      <w:r>
        <w:rPr>
          <w:rFonts w:hint="eastAsia" w:hAnsi="宋体" w:cs="宋体"/>
          <w:sz w:val="24"/>
          <w:szCs w:val="24"/>
          <w:u w:val="single"/>
        </w:rPr>
        <w:t xml:space="preserve">     </w:t>
      </w:r>
      <w:r>
        <w:rPr>
          <w:rFonts w:hint="eastAsia" w:hAnsi="宋体" w:cs="宋体"/>
          <w:sz w:val="24"/>
          <w:szCs w:val="24"/>
        </w:rPr>
        <w:t xml:space="preserve">  地  址：</w:t>
      </w:r>
      <w:r>
        <w:rPr>
          <w:rFonts w:hint="eastAsia" w:hAnsi="宋体" w:cs="宋体"/>
          <w:sz w:val="24"/>
          <w:szCs w:val="24"/>
          <w:u w:val="single"/>
        </w:rPr>
        <w:t xml:space="preserve">        </w:t>
      </w:r>
    </w:p>
    <w:p>
      <w:pPr>
        <w:spacing w:line="360" w:lineRule="auto"/>
        <w:rPr>
          <w:rFonts w:hAnsi="宋体" w:cs="宋体"/>
          <w:sz w:val="24"/>
          <w:szCs w:val="24"/>
        </w:rPr>
      </w:pPr>
      <w:r>
        <w:rPr>
          <w:rFonts w:hint="eastAsia" w:hAnsi="宋体" w:cs="宋体"/>
          <w:sz w:val="24"/>
          <w:szCs w:val="24"/>
        </w:rPr>
        <w:t>邮政编码：</w:t>
      </w:r>
      <w:r>
        <w:rPr>
          <w:rFonts w:hint="eastAsia" w:hAnsi="宋体" w:cs="宋体"/>
          <w:sz w:val="24"/>
          <w:szCs w:val="24"/>
          <w:u w:val="single"/>
        </w:rPr>
        <w:t xml:space="preserve">      </w:t>
      </w:r>
      <w:r>
        <w:rPr>
          <w:rFonts w:hint="eastAsia" w:hAnsi="宋体" w:cs="宋体"/>
          <w:sz w:val="24"/>
          <w:szCs w:val="24"/>
        </w:rPr>
        <w:t xml:space="preserve">  邮政编码：</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法定代表人：</w:t>
      </w:r>
      <w:r>
        <w:rPr>
          <w:rFonts w:hint="eastAsia" w:hAnsi="宋体" w:cs="宋体"/>
          <w:sz w:val="24"/>
          <w:szCs w:val="24"/>
          <w:u w:val="single"/>
        </w:rPr>
        <w:t xml:space="preserve">           </w:t>
      </w:r>
      <w:r>
        <w:rPr>
          <w:rFonts w:hint="eastAsia" w:hAnsi="宋体" w:cs="宋体"/>
          <w:sz w:val="24"/>
          <w:szCs w:val="24"/>
        </w:rPr>
        <w:t xml:space="preserve">  法定代表人：</w:t>
      </w:r>
      <w:r>
        <w:rPr>
          <w:rFonts w:hint="eastAsia" w:hAnsi="宋体" w:cs="宋体"/>
          <w:sz w:val="24"/>
          <w:szCs w:val="24"/>
          <w:u w:val="single"/>
        </w:rPr>
        <w:t xml:space="preserve">             </w:t>
      </w:r>
    </w:p>
    <w:p>
      <w:pPr>
        <w:spacing w:line="360" w:lineRule="auto"/>
        <w:rPr>
          <w:rFonts w:hAnsi="宋体" w:cs="宋体"/>
          <w:sz w:val="24"/>
          <w:szCs w:val="24"/>
        </w:rPr>
      </w:pPr>
      <w:r>
        <w:rPr>
          <w:rFonts w:hint="eastAsia" w:hAnsi="宋体" w:cs="宋体"/>
          <w:sz w:val="24"/>
          <w:szCs w:val="24"/>
        </w:rPr>
        <w:t>委托代理人：</w:t>
      </w:r>
      <w:r>
        <w:rPr>
          <w:rFonts w:hint="eastAsia" w:hAnsi="宋体" w:cs="宋体"/>
          <w:sz w:val="24"/>
          <w:szCs w:val="24"/>
          <w:u w:val="single"/>
        </w:rPr>
        <w:t xml:space="preserve">           </w:t>
      </w:r>
      <w:r>
        <w:rPr>
          <w:rFonts w:hint="eastAsia" w:hAnsi="宋体" w:cs="宋体"/>
          <w:sz w:val="24"/>
          <w:szCs w:val="24"/>
        </w:rPr>
        <w:t xml:space="preserve">  委托代理人：</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电  话：</w:t>
      </w:r>
      <w:r>
        <w:rPr>
          <w:rFonts w:hint="eastAsia" w:hAnsi="宋体" w:cs="宋体"/>
          <w:sz w:val="24"/>
          <w:szCs w:val="24"/>
          <w:u w:val="single"/>
        </w:rPr>
        <w:t xml:space="preserve">   </w:t>
      </w:r>
      <w:r>
        <w:rPr>
          <w:rFonts w:hint="eastAsia" w:hAnsi="宋体" w:cs="宋体"/>
          <w:sz w:val="24"/>
          <w:szCs w:val="24"/>
        </w:rPr>
        <w:t xml:space="preserve">  电  话：</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传  真：</w:t>
      </w:r>
      <w:r>
        <w:rPr>
          <w:rFonts w:hint="eastAsia" w:hAnsi="宋体" w:cs="宋体"/>
          <w:sz w:val="24"/>
          <w:szCs w:val="24"/>
          <w:u w:val="single"/>
        </w:rPr>
        <w:t xml:space="preserve">   </w:t>
      </w:r>
      <w:r>
        <w:rPr>
          <w:rFonts w:hint="eastAsia" w:hAnsi="宋体" w:cs="宋体"/>
          <w:sz w:val="24"/>
          <w:szCs w:val="24"/>
        </w:rPr>
        <w:t xml:space="preserve">  传  真：</w:t>
      </w:r>
      <w:r>
        <w:rPr>
          <w:rFonts w:hint="eastAsia" w:hAnsi="宋体" w:cs="宋体"/>
          <w:sz w:val="24"/>
          <w:szCs w:val="24"/>
          <w:u w:val="single"/>
        </w:rPr>
        <w:t xml:space="preserve">     </w:t>
      </w:r>
    </w:p>
    <w:p>
      <w:pPr>
        <w:spacing w:line="360" w:lineRule="auto"/>
        <w:rPr>
          <w:rFonts w:hAnsi="宋体" w:cs="宋体"/>
          <w:sz w:val="24"/>
          <w:szCs w:val="24"/>
        </w:rPr>
      </w:pPr>
      <w:r>
        <w:rPr>
          <w:rFonts w:hint="eastAsia" w:hAnsi="宋体" w:cs="宋体"/>
          <w:sz w:val="24"/>
          <w:szCs w:val="24"/>
        </w:rPr>
        <w:t>电子信箱：  电子信箱：</w:t>
      </w:r>
      <w:r>
        <w:rPr>
          <w:rFonts w:hint="eastAsia" w:hAnsi="宋体" w:cs="宋体"/>
          <w:sz w:val="24"/>
          <w:szCs w:val="24"/>
          <w:u w:val="single"/>
        </w:rPr>
        <w:t xml:space="preserve">   </w:t>
      </w:r>
    </w:p>
    <w:p>
      <w:pPr>
        <w:spacing w:line="360" w:lineRule="auto"/>
        <w:rPr>
          <w:rFonts w:hAnsi="宋体" w:cs="宋体"/>
          <w:sz w:val="24"/>
          <w:szCs w:val="24"/>
        </w:rPr>
      </w:pPr>
      <w:r>
        <w:rPr>
          <w:rFonts w:hint="eastAsia" w:hAnsi="宋体" w:cs="宋体"/>
          <w:sz w:val="24"/>
          <w:szCs w:val="24"/>
        </w:rPr>
        <w:t>开户银行：</w:t>
      </w:r>
      <w:r>
        <w:rPr>
          <w:rFonts w:hint="eastAsia" w:hAnsi="宋体" w:cs="宋体"/>
          <w:sz w:val="24"/>
          <w:szCs w:val="24"/>
          <w:u w:val="single"/>
        </w:rPr>
        <w:t xml:space="preserve">   </w:t>
      </w:r>
      <w:r>
        <w:rPr>
          <w:rFonts w:hint="eastAsia" w:hAnsi="宋体" w:cs="宋体"/>
          <w:sz w:val="24"/>
          <w:szCs w:val="24"/>
        </w:rPr>
        <w:t xml:space="preserve">  开户银行：</w:t>
      </w:r>
      <w:r>
        <w:rPr>
          <w:rFonts w:hint="eastAsia" w:hAnsi="宋体" w:cs="宋体"/>
          <w:sz w:val="24"/>
          <w:szCs w:val="24"/>
          <w:u w:val="single"/>
        </w:rPr>
        <w:t xml:space="preserve">   </w:t>
      </w:r>
    </w:p>
    <w:p>
      <w:pPr>
        <w:spacing w:line="360" w:lineRule="auto"/>
        <w:rPr>
          <w:rFonts w:hAnsi="宋体" w:cs="宋体"/>
          <w:sz w:val="24"/>
          <w:szCs w:val="24"/>
          <w:u w:val="single"/>
        </w:rPr>
      </w:pPr>
      <w:r>
        <w:rPr>
          <w:rFonts w:hint="eastAsia" w:hAnsi="宋体" w:cs="宋体"/>
          <w:sz w:val="24"/>
          <w:szCs w:val="24"/>
        </w:rPr>
        <w:t>账  号：</w:t>
      </w:r>
      <w:r>
        <w:rPr>
          <w:rFonts w:hint="eastAsia" w:hAnsi="宋体" w:cs="宋体"/>
          <w:sz w:val="24"/>
          <w:szCs w:val="24"/>
          <w:u w:val="single"/>
        </w:rPr>
        <w:t xml:space="preserve">       </w:t>
      </w:r>
      <w:r>
        <w:rPr>
          <w:rFonts w:hint="eastAsia" w:hAnsi="宋体" w:cs="宋体"/>
          <w:sz w:val="24"/>
          <w:szCs w:val="24"/>
        </w:rPr>
        <w:t>账  号：</w:t>
      </w:r>
      <w:r>
        <w:rPr>
          <w:rFonts w:hint="eastAsia" w:hAnsi="宋体" w:cs="宋体"/>
          <w:sz w:val="24"/>
          <w:szCs w:val="24"/>
          <w:u w:val="single"/>
        </w:rPr>
        <w:t xml:space="preserve">     </w:t>
      </w:r>
    </w:p>
    <w:p>
      <w:pPr>
        <w:pStyle w:val="2"/>
        <w:ind w:firstLine="340"/>
      </w:pPr>
    </w:p>
    <w:p>
      <w:pPr>
        <w:pStyle w:val="8"/>
        <w:spacing w:before="0" w:after="0" w:line="360" w:lineRule="auto"/>
        <w:jc w:val="center"/>
        <w:rPr>
          <w:rFonts w:hAnsi="宋体" w:cs="宋体"/>
          <w:sz w:val="24"/>
          <w:szCs w:val="24"/>
        </w:rPr>
      </w:pPr>
      <w:bookmarkStart w:id="96" w:name="_Toc351203494"/>
    </w:p>
    <w:p>
      <w:pPr>
        <w:pStyle w:val="8"/>
        <w:spacing w:before="0" w:after="0" w:line="360" w:lineRule="auto"/>
        <w:jc w:val="center"/>
        <w:rPr>
          <w:rFonts w:hAnsi="宋体" w:cs="宋体"/>
          <w:sz w:val="24"/>
          <w:szCs w:val="24"/>
        </w:rPr>
      </w:pPr>
      <w:r>
        <w:rPr>
          <w:rFonts w:hint="eastAsia" w:hAnsi="宋体" w:cs="宋体"/>
          <w:sz w:val="24"/>
          <w:szCs w:val="24"/>
        </w:rPr>
        <w:t>第二部分 通用合同条款</w:t>
      </w:r>
      <w:bookmarkEnd w:id="96"/>
      <w:bookmarkStart w:id="97" w:name="_Toc337558727"/>
    </w:p>
    <w:bookmarkEnd w:id="97"/>
    <w:p>
      <w:pPr>
        <w:widowControl/>
        <w:tabs>
          <w:tab w:val="left" w:pos="720"/>
        </w:tabs>
        <w:spacing w:line="400" w:lineRule="exact"/>
        <w:ind w:left="720" w:hanging="720"/>
        <w:jc w:val="center"/>
        <w:rPr>
          <w:rFonts w:hAnsi="宋体" w:cs="宋体"/>
          <w:sz w:val="24"/>
          <w:szCs w:val="24"/>
        </w:rPr>
      </w:pPr>
      <w:r>
        <w:rPr>
          <w:rFonts w:hint="eastAsia" w:hAnsi="宋体" w:cs="宋体"/>
          <w:sz w:val="24"/>
          <w:szCs w:val="24"/>
        </w:rPr>
        <w:t>（略）</w:t>
      </w:r>
    </w:p>
    <w:p>
      <w:pPr>
        <w:widowControl/>
        <w:tabs>
          <w:tab w:val="left" w:pos="720"/>
        </w:tabs>
        <w:spacing w:line="400" w:lineRule="exact"/>
        <w:ind w:left="720" w:hanging="720"/>
        <w:jc w:val="center"/>
        <w:rPr>
          <w:rFonts w:hAnsi="宋体" w:cs="宋体"/>
          <w:b/>
          <w:sz w:val="24"/>
          <w:szCs w:val="24"/>
        </w:rPr>
      </w:pPr>
      <w:bookmarkStart w:id="98" w:name="_Toc246929345"/>
      <w:bookmarkStart w:id="99" w:name="_Toc225587132"/>
      <w:bookmarkStart w:id="100" w:name="_Toc28819"/>
    </w:p>
    <w:p>
      <w:pPr>
        <w:widowControl/>
        <w:tabs>
          <w:tab w:val="left" w:pos="720"/>
        </w:tabs>
        <w:spacing w:line="400" w:lineRule="exact"/>
        <w:ind w:left="720" w:hanging="720"/>
        <w:jc w:val="center"/>
        <w:rPr>
          <w:rFonts w:hAnsi="宋体" w:cs="宋体"/>
          <w:b/>
          <w:sz w:val="24"/>
          <w:szCs w:val="24"/>
        </w:rPr>
      </w:pPr>
      <w:r>
        <w:rPr>
          <w:rFonts w:hint="eastAsia" w:hAnsi="宋体" w:cs="宋体"/>
          <w:b/>
          <w:sz w:val="24"/>
          <w:szCs w:val="24"/>
        </w:rPr>
        <w:br w:type="page"/>
      </w:r>
      <w:r>
        <w:rPr>
          <w:rFonts w:hint="eastAsia" w:hAnsi="宋体" w:cs="宋体"/>
          <w:b/>
          <w:sz w:val="24"/>
          <w:szCs w:val="24"/>
        </w:rPr>
        <w:t>第三部分　专用条款</w:t>
      </w:r>
      <w:bookmarkEnd w:id="98"/>
      <w:bookmarkEnd w:id="99"/>
      <w:bookmarkEnd w:id="100"/>
    </w:p>
    <w:p>
      <w:pPr>
        <w:spacing w:line="400" w:lineRule="exact"/>
        <w:jc w:val="center"/>
        <w:rPr>
          <w:rFonts w:hAnsi="宋体" w:cs="宋体"/>
          <w:b/>
          <w:sz w:val="24"/>
          <w:szCs w:val="24"/>
        </w:rPr>
      </w:pPr>
    </w:p>
    <w:p>
      <w:pPr>
        <w:spacing w:line="400" w:lineRule="exact"/>
        <w:rPr>
          <w:rFonts w:hAnsi="宋体" w:cs="宋体"/>
          <w:b/>
          <w:sz w:val="24"/>
          <w:szCs w:val="24"/>
        </w:rPr>
      </w:pPr>
      <w:bookmarkStart w:id="101" w:name="_Toc351203633"/>
      <w:r>
        <w:rPr>
          <w:rFonts w:hint="eastAsia" w:hAnsi="宋体" w:cs="宋体"/>
          <w:b/>
          <w:sz w:val="24"/>
          <w:szCs w:val="24"/>
        </w:rPr>
        <w:t>1</w:t>
      </w:r>
      <w:bookmarkStart w:id="102" w:name="_Toc297048342"/>
      <w:bookmarkStart w:id="103" w:name="_Toc296890984"/>
      <w:bookmarkStart w:id="104" w:name="_Toc296944495"/>
      <w:bookmarkStart w:id="105" w:name="_Toc296503156"/>
      <w:bookmarkStart w:id="106" w:name="_Toc292559866"/>
      <w:bookmarkStart w:id="107" w:name="_Toc292559361"/>
      <w:bookmarkStart w:id="108" w:name="_Toc296891196"/>
      <w:bookmarkStart w:id="109" w:name="_Toc297120456"/>
      <w:bookmarkStart w:id="110" w:name="_Toc296347155"/>
      <w:bookmarkStart w:id="111" w:name="_Toc296346657"/>
      <w:r>
        <w:rPr>
          <w:rFonts w:hint="eastAsia" w:hAnsi="宋体" w:cs="宋体"/>
          <w:b/>
          <w:sz w:val="24"/>
          <w:szCs w:val="24"/>
        </w:rPr>
        <w:t>. 一般约定</w:t>
      </w:r>
      <w:bookmarkEnd w:id="101"/>
    </w:p>
    <w:bookmarkEnd w:id="102"/>
    <w:bookmarkEnd w:id="103"/>
    <w:bookmarkEnd w:id="104"/>
    <w:bookmarkEnd w:id="105"/>
    <w:bookmarkEnd w:id="106"/>
    <w:bookmarkEnd w:id="107"/>
    <w:bookmarkEnd w:id="108"/>
    <w:bookmarkEnd w:id="109"/>
    <w:bookmarkEnd w:id="110"/>
    <w:bookmarkEnd w:id="111"/>
    <w:p>
      <w:pPr>
        <w:spacing w:line="400" w:lineRule="exact"/>
        <w:ind w:firstLine="480" w:firstLineChars="200"/>
        <w:rPr>
          <w:rFonts w:hAnsi="宋体" w:cs="宋体"/>
          <w:sz w:val="24"/>
          <w:szCs w:val="24"/>
        </w:rPr>
      </w:pPr>
      <w:r>
        <w:rPr>
          <w:rFonts w:hint="eastAsia" w:hAnsi="宋体" w:cs="宋体"/>
          <w:sz w:val="24"/>
          <w:szCs w:val="24"/>
        </w:rPr>
        <w:t>1.1 词语定义</w:t>
      </w:r>
    </w:p>
    <w:p>
      <w:pPr>
        <w:spacing w:line="400" w:lineRule="exact"/>
        <w:ind w:firstLine="480" w:firstLineChars="200"/>
        <w:rPr>
          <w:rFonts w:hAnsi="宋体" w:cs="宋体"/>
          <w:sz w:val="24"/>
          <w:szCs w:val="24"/>
        </w:rPr>
      </w:pPr>
      <w:r>
        <w:rPr>
          <w:rFonts w:hint="eastAsia" w:hAnsi="宋体" w:cs="宋体"/>
          <w:sz w:val="24"/>
          <w:szCs w:val="24"/>
        </w:rPr>
        <w:t>1.1.1合同</w:t>
      </w:r>
    </w:p>
    <w:p>
      <w:pPr>
        <w:tabs>
          <w:tab w:val="left" w:pos="840"/>
        </w:tabs>
        <w:spacing w:line="400" w:lineRule="exact"/>
        <w:ind w:left="420"/>
        <w:rPr>
          <w:rFonts w:hAnsi="宋体" w:cs="宋体"/>
          <w:sz w:val="24"/>
          <w:szCs w:val="24"/>
        </w:rPr>
      </w:pPr>
      <w:r>
        <w:rPr>
          <w:rFonts w:hint="eastAsia" w:hAnsi="宋体" w:cs="宋体"/>
          <w:sz w:val="24"/>
          <w:szCs w:val="24"/>
        </w:rPr>
        <w:t>1.1.1.10其他合同文件包括：合同实施期间达成的协议、洽商记录、补遗书及澄清文件、工程技术要求等。</w:t>
      </w:r>
    </w:p>
    <w:p>
      <w:pPr>
        <w:spacing w:line="400" w:lineRule="exact"/>
        <w:ind w:firstLine="480" w:firstLineChars="200"/>
        <w:rPr>
          <w:rFonts w:hAnsi="宋体" w:cs="宋体"/>
          <w:sz w:val="24"/>
          <w:szCs w:val="24"/>
        </w:rPr>
      </w:pPr>
      <w:r>
        <w:rPr>
          <w:rFonts w:hint="eastAsia" w:hAnsi="宋体" w:cs="宋体"/>
          <w:sz w:val="24"/>
          <w:szCs w:val="24"/>
        </w:rPr>
        <w:t>1.1.2 合同当事人及其他相关方</w:t>
      </w:r>
    </w:p>
    <w:p>
      <w:pPr>
        <w:spacing w:line="400" w:lineRule="exact"/>
        <w:ind w:firstLine="480" w:firstLineChars="200"/>
        <w:rPr>
          <w:rFonts w:hAnsi="宋体" w:cs="宋体"/>
          <w:sz w:val="24"/>
          <w:szCs w:val="24"/>
        </w:rPr>
      </w:pPr>
      <w:r>
        <w:rPr>
          <w:rFonts w:hint="eastAsia" w:hAnsi="宋体" w:cs="宋体"/>
          <w:sz w:val="24"/>
          <w:szCs w:val="24"/>
        </w:rPr>
        <w:t>1.1.2.4监理人：</w:t>
      </w:r>
    </w:p>
    <w:p>
      <w:pPr>
        <w:spacing w:line="400" w:lineRule="exact"/>
        <w:ind w:firstLine="480" w:firstLineChars="200"/>
        <w:rPr>
          <w:rFonts w:hAnsi="宋体" w:cs="宋体"/>
          <w:sz w:val="24"/>
          <w:szCs w:val="24"/>
        </w:rPr>
      </w:pPr>
      <w:r>
        <w:rPr>
          <w:rFonts w:hint="eastAsia" w:hAnsi="宋体" w:cs="宋体"/>
          <w:sz w:val="24"/>
          <w:szCs w:val="24"/>
        </w:rPr>
        <w:t>名    称：</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u w:val="single"/>
        </w:rPr>
      </w:pPr>
      <w:r>
        <w:rPr>
          <w:rFonts w:hint="eastAsia" w:hAnsi="宋体" w:cs="宋体"/>
          <w:sz w:val="24"/>
          <w:szCs w:val="24"/>
        </w:rPr>
        <w:t>资质类别和等级：</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1.1.2.5 设计人：</w:t>
      </w:r>
    </w:p>
    <w:p>
      <w:pPr>
        <w:spacing w:line="400" w:lineRule="exact"/>
        <w:ind w:firstLine="480" w:firstLineChars="200"/>
        <w:rPr>
          <w:rFonts w:hAnsi="宋体" w:cs="宋体"/>
          <w:sz w:val="24"/>
          <w:szCs w:val="24"/>
        </w:rPr>
      </w:pPr>
      <w:r>
        <w:rPr>
          <w:rFonts w:hint="eastAsia" w:hAnsi="宋体" w:cs="宋体"/>
          <w:sz w:val="24"/>
          <w:szCs w:val="24"/>
        </w:rPr>
        <w:t>名    称：</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u w:val="single"/>
        </w:rPr>
      </w:pPr>
      <w:r>
        <w:rPr>
          <w:rFonts w:hint="eastAsia" w:hAnsi="宋体" w:cs="宋体"/>
          <w:sz w:val="24"/>
          <w:szCs w:val="24"/>
        </w:rPr>
        <w:t>资质类别和等级：</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1.1.3 工程和设备</w:t>
      </w:r>
    </w:p>
    <w:p>
      <w:pPr>
        <w:spacing w:line="400" w:lineRule="exact"/>
        <w:ind w:firstLine="480" w:firstLineChars="200"/>
        <w:rPr>
          <w:rFonts w:hAnsi="宋体" w:cs="宋体"/>
          <w:sz w:val="24"/>
          <w:szCs w:val="24"/>
        </w:rPr>
      </w:pPr>
      <w:r>
        <w:rPr>
          <w:rFonts w:hint="eastAsia" w:hAnsi="宋体" w:cs="宋体"/>
          <w:sz w:val="24"/>
          <w:szCs w:val="24"/>
        </w:rPr>
        <w:t>1.1.3.7 作为施工现场组成部分的其他场所包括：</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1.1.3.9 永久占地包括：</w:t>
      </w:r>
      <w:r>
        <w:rPr>
          <w:rFonts w:hint="eastAsia" w:hAnsi="宋体" w:cs="宋体"/>
          <w:sz w:val="24"/>
          <w:szCs w:val="24"/>
          <w:u w:val="single"/>
        </w:rPr>
        <w:t xml:space="preserve">  详见经批准的施工总平面图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1.1.3.10 临时占地包括：</w:t>
      </w:r>
      <w:r>
        <w:rPr>
          <w:rFonts w:hint="eastAsia" w:hAnsi="宋体" w:cs="宋体"/>
          <w:sz w:val="24"/>
          <w:szCs w:val="24"/>
          <w:u w:val="single"/>
        </w:rPr>
        <w:t xml:space="preserve">  详见经批准的施工总平面图</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 xml:space="preserve">1.3法律 </w:t>
      </w:r>
    </w:p>
    <w:p>
      <w:pPr>
        <w:spacing w:line="400" w:lineRule="exact"/>
        <w:ind w:firstLine="480" w:firstLineChars="200"/>
        <w:rPr>
          <w:rFonts w:hAnsi="宋体" w:cs="宋体"/>
          <w:sz w:val="24"/>
          <w:szCs w:val="24"/>
          <w:u w:val="single"/>
        </w:rPr>
      </w:pPr>
      <w:r>
        <w:rPr>
          <w:rFonts w:hint="eastAsia" w:hAnsi="宋体" w:cs="宋体"/>
          <w:sz w:val="24"/>
          <w:szCs w:val="24"/>
        </w:rPr>
        <w:t>适用于合同的其他规范性文件：</w:t>
      </w:r>
      <w:r>
        <w:rPr>
          <w:rFonts w:hint="eastAsia" w:hAnsi="宋体" w:cs="宋体"/>
          <w:sz w:val="24"/>
          <w:szCs w:val="24"/>
          <w:u w:val="single"/>
        </w:rPr>
        <w:t>《中华人民共和国合同法》、《中华人民共和国招标投标法》、《中华人民共和国建筑法》、《质量法》、《建设工程质量管理条例》等。</w:t>
      </w:r>
    </w:p>
    <w:p>
      <w:pPr>
        <w:spacing w:line="400" w:lineRule="exact"/>
        <w:ind w:firstLine="480" w:firstLineChars="200"/>
        <w:rPr>
          <w:rFonts w:hAnsi="宋体" w:cs="宋体"/>
          <w:sz w:val="24"/>
          <w:szCs w:val="24"/>
        </w:rPr>
      </w:pPr>
      <w:r>
        <w:rPr>
          <w:rFonts w:hint="eastAsia" w:hAnsi="宋体" w:cs="宋体"/>
          <w:sz w:val="24"/>
          <w:szCs w:val="24"/>
        </w:rPr>
        <w:t>1.4 标准和规范</w:t>
      </w:r>
    </w:p>
    <w:p>
      <w:pPr>
        <w:spacing w:line="400" w:lineRule="exact"/>
        <w:ind w:firstLine="480" w:firstLineChars="200"/>
        <w:rPr>
          <w:rFonts w:hAnsi="宋体" w:cs="宋体"/>
          <w:sz w:val="24"/>
          <w:szCs w:val="24"/>
        </w:rPr>
      </w:pPr>
      <w:r>
        <w:rPr>
          <w:rFonts w:hint="eastAsia" w:hAnsi="宋体" w:cs="宋体"/>
          <w:sz w:val="24"/>
          <w:szCs w:val="24"/>
        </w:rPr>
        <w:t>1.4.1适用于工程的标准规范包括：</w:t>
      </w:r>
      <w:r>
        <w:rPr>
          <w:rFonts w:hint="eastAsia" w:hAnsi="宋体" w:cs="宋体"/>
          <w:sz w:val="24"/>
          <w:szCs w:val="24"/>
          <w:u w:val="single"/>
        </w:rPr>
        <w:t>按《建筑工程施工质量验收统一标准》等国家现行标准、规范执行。</w:t>
      </w:r>
    </w:p>
    <w:p>
      <w:pPr>
        <w:spacing w:line="400" w:lineRule="exact"/>
        <w:ind w:firstLine="480" w:firstLineChars="200"/>
        <w:rPr>
          <w:rFonts w:hAnsi="宋体" w:cs="宋体"/>
          <w:sz w:val="24"/>
          <w:szCs w:val="24"/>
          <w:u w:val="single"/>
        </w:rPr>
      </w:pPr>
      <w:r>
        <w:rPr>
          <w:rFonts w:hint="eastAsia" w:hAnsi="宋体" w:cs="宋体"/>
          <w:sz w:val="24"/>
          <w:szCs w:val="24"/>
        </w:rPr>
        <w:t>1.4.2 发包人提供国外标准、规范的名称：</w:t>
      </w:r>
      <w:r>
        <w:rPr>
          <w:rFonts w:hint="eastAsia" w:hAnsi="宋体" w:cs="宋体"/>
          <w:sz w:val="24"/>
          <w:szCs w:val="24"/>
          <w:u w:val="single"/>
        </w:rPr>
        <w:t xml:space="preserve">   / ；</w:t>
      </w:r>
    </w:p>
    <w:p>
      <w:pPr>
        <w:spacing w:line="400" w:lineRule="exact"/>
        <w:ind w:firstLine="480" w:firstLineChars="200"/>
        <w:rPr>
          <w:rFonts w:hAnsi="宋体" w:cs="宋体"/>
          <w:sz w:val="24"/>
          <w:szCs w:val="24"/>
        </w:rPr>
      </w:pPr>
      <w:r>
        <w:rPr>
          <w:rFonts w:hint="eastAsia" w:hAnsi="宋体" w:cs="宋体"/>
          <w:sz w:val="24"/>
          <w:szCs w:val="24"/>
        </w:rPr>
        <w:t>1.4.3发包人对工程的技术标准和功能要求的特殊要求：</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1.5 合同文件的优先顺序</w:t>
      </w:r>
    </w:p>
    <w:p>
      <w:pPr>
        <w:spacing w:line="400" w:lineRule="exact"/>
        <w:ind w:firstLine="480" w:firstLineChars="200"/>
        <w:rPr>
          <w:rFonts w:hAnsi="宋体" w:cs="宋体"/>
          <w:sz w:val="24"/>
          <w:szCs w:val="24"/>
        </w:rPr>
      </w:pPr>
      <w:r>
        <w:rPr>
          <w:rFonts w:hint="eastAsia" w:hAnsi="宋体" w:cs="宋体"/>
          <w:sz w:val="24"/>
          <w:szCs w:val="24"/>
        </w:rPr>
        <w:t>合同文件组成及优先顺序为：</w:t>
      </w:r>
      <w:r>
        <w:rPr>
          <w:rFonts w:hint="eastAsia" w:hAnsi="宋体" w:cs="宋体"/>
          <w:sz w:val="24"/>
          <w:szCs w:val="24"/>
          <w:u w:val="single"/>
        </w:rPr>
        <w:t>执行通用条款</w:t>
      </w:r>
      <w:r>
        <w:rPr>
          <w:rFonts w:hint="eastAsia" w:hAnsi="宋体" w:cs="宋体"/>
          <w:sz w:val="24"/>
          <w:szCs w:val="24"/>
        </w:rPr>
        <w:t xml:space="preserve"> 。</w:t>
      </w:r>
    </w:p>
    <w:p>
      <w:pPr>
        <w:spacing w:line="400" w:lineRule="exact"/>
        <w:ind w:firstLine="480" w:firstLineChars="200"/>
        <w:rPr>
          <w:rFonts w:hAnsi="宋体" w:cs="宋体"/>
          <w:sz w:val="24"/>
          <w:szCs w:val="24"/>
        </w:rPr>
      </w:pPr>
      <w:r>
        <w:rPr>
          <w:rFonts w:hint="eastAsia" w:hAnsi="宋体" w:cs="宋体"/>
          <w:sz w:val="24"/>
          <w:szCs w:val="24"/>
        </w:rPr>
        <w:t>1.6 图纸和承包人文件</w:t>
      </w:r>
      <w:r>
        <w:rPr>
          <w:rFonts w:hint="eastAsia" w:hAnsi="宋体" w:cs="宋体"/>
          <w:sz w:val="24"/>
          <w:szCs w:val="24"/>
        </w:rPr>
        <w:tab/>
      </w:r>
    </w:p>
    <w:p>
      <w:pPr>
        <w:spacing w:line="400" w:lineRule="exact"/>
        <w:ind w:firstLine="480" w:firstLineChars="200"/>
        <w:rPr>
          <w:rFonts w:hAnsi="宋体" w:cs="宋体"/>
          <w:sz w:val="24"/>
          <w:szCs w:val="24"/>
        </w:rPr>
      </w:pPr>
      <w:r>
        <w:rPr>
          <w:rFonts w:hint="eastAsia" w:hAnsi="宋体" w:cs="宋体"/>
          <w:sz w:val="24"/>
          <w:szCs w:val="24"/>
        </w:rPr>
        <w:t>1.6.1 图纸的提供</w:t>
      </w:r>
    </w:p>
    <w:p>
      <w:pPr>
        <w:spacing w:line="400" w:lineRule="exact"/>
        <w:ind w:firstLine="480" w:firstLineChars="200"/>
        <w:rPr>
          <w:rFonts w:hAnsi="宋体" w:cs="宋体"/>
          <w:sz w:val="24"/>
          <w:szCs w:val="24"/>
        </w:rPr>
      </w:pPr>
      <w:r>
        <w:rPr>
          <w:rFonts w:hint="eastAsia" w:hAnsi="宋体" w:cs="宋体"/>
          <w:sz w:val="24"/>
          <w:szCs w:val="24"/>
        </w:rPr>
        <w:t>发包人向承包人提供图纸的期限：</w:t>
      </w:r>
      <w:r>
        <w:rPr>
          <w:rFonts w:hint="eastAsia" w:hAnsi="宋体" w:cs="宋体"/>
          <w:sz w:val="24"/>
          <w:szCs w:val="24"/>
          <w:u w:val="single"/>
        </w:rPr>
        <w:t>开工前3天内</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发包人向承包人提供图纸的数量：</w:t>
      </w:r>
      <w:r>
        <w:rPr>
          <w:rFonts w:hint="eastAsia" w:hAnsi="宋体" w:cs="宋体"/>
          <w:sz w:val="24"/>
          <w:szCs w:val="24"/>
          <w:u w:val="single"/>
        </w:rPr>
        <w:t>3套施工图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发包人向承包人提供图纸的内容：</w:t>
      </w:r>
      <w:r>
        <w:rPr>
          <w:rFonts w:hint="eastAsia" w:hAnsi="宋体" w:cs="宋体"/>
          <w:sz w:val="24"/>
          <w:szCs w:val="24"/>
          <w:u w:val="single"/>
        </w:rPr>
        <w:t>该项目施工所需图纸</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1.6.4 承包人文件</w:t>
      </w:r>
    </w:p>
    <w:p>
      <w:pPr>
        <w:spacing w:line="400" w:lineRule="exact"/>
        <w:ind w:firstLine="480" w:firstLineChars="200"/>
        <w:jc w:val="left"/>
        <w:rPr>
          <w:rFonts w:hAnsi="宋体" w:cs="宋体"/>
          <w:sz w:val="24"/>
          <w:szCs w:val="24"/>
          <w:u w:val="single"/>
        </w:rPr>
      </w:pPr>
      <w:r>
        <w:rPr>
          <w:rFonts w:hint="eastAsia" w:hAnsi="宋体" w:cs="宋体"/>
          <w:sz w:val="24"/>
          <w:szCs w:val="24"/>
        </w:rPr>
        <w:t>需要由承包人提供的文件，包括：</w:t>
      </w:r>
      <w:r>
        <w:rPr>
          <w:rFonts w:hint="eastAsia" w:hAnsi="宋体" w:cs="宋体"/>
          <w:sz w:val="24"/>
          <w:szCs w:val="24"/>
          <w:u w:val="single"/>
        </w:rPr>
        <w:t>提供应当由其编制的与工程施工有关的文件；</w:t>
      </w:r>
    </w:p>
    <w:p>
      <w:pPr>
        <w:spacing w:line="400" w:lineRule="exact"/>
        <w:ind w:firstLine="480" w:firstLineChars="200"/>
        <w:rPr>
          <w:rFonts w:hAnsi="宋体" w:cs="宋体"/>
          <w:sz w:val="24"/>
          <w:szCs w:val="24"/>
        </w:rPr>
      </w:pPr>
      <w:r>
        <w:rPr>
          <w:rFonts w:hint="eastAsia" w:hAnsi="宋体" w:cs="宋体"/>
          <w:sz w:val="24"/>
          <w:szCs w:val="24"/>
        </w:rPr>
        <w:t xml:space="preserve">承包人提供的文件的期限为： </w:t>
      </w:r>
      <w:r>
        <w:rPr>
          <w:rFonts w:hint="eastAsia" w:hAnsi="宋体" w:cs="宋体"/>
          <w:sz w:val="24"/>
          <w:szCs w:val="24"/>
          <w:u w:val="single"/>
        </w:rPr>
        <w:t> 按发包人要求</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承包人提供的文件的数量为：</w:t>
      </w:r>
      <w:r>
        <w:rPr>
          <w:rFonts w:hint="eastAsia" w:hAnsi="宋体" w:cs="宋体"/>
          <w:sz w:val="24"/>
          <w:szCs w:val="24"/>
          <w:u w:val="single"/>
        </w:rPr>
        <w:t>   三份</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承包人提供的文件的形式为：</w:t>
      </w:r>
      <w:r>
        <w:rPr>
          <w:rFonts w:hint="eastAsia" w:hAnsi="宋体" w:cs="宋体"/>
          <w:sz w:val="24"/>
          <w:szCs w:val="24"/>
          <w:u w:val="single"/>
        </w:rPr>
        <w:t xml:space="preserve">       书面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发包人审批承包人文件的期限：</w:t>
      </w:r>
      <w:r>
        <w:rPr>
          <w:rFonts w:hint="eastAsia" w:hAnsi="宋体" w:cs="宋体"/>
          <w:sz w:val="24"/>
          <w:szCs w:val="24"/>
          <w:u w:val="single"/>
        </w:rPr>
        <w:t xml:space="preserve">      收到文件5个工作日内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1.6.5 现场图纸准备</w:t>
      </w:r>
    </w:p>
    <w:p>
      <w:pPr>
        <w:spacing w:line="400" w:lineRule="exact"/>
        <w:ind w:firstLine="480" w:firstLineChars="200"/>
        <w:rPr>
          <w:rFonts w:hAnsi="宋体" w:cs="宋体"/>
          <w:sz w:val="24"/>
          <w:szCs w:val="24"/>
        </w:rPr>
      </w:pPr>
      <w:r>
        <w:rPr>
          <w:rFonts w:hint="eastAsia" w:hAnsi="宋体" w:cs="宋体"/>
          <w:sz w:val="24"/>
          <w:szCs w:val="24"/>
        </w:rPr>
        <w:t>关于现场图纸准备的约定：</w:t>
      </w:r>
      <w:r>
        <w:rPr>
          <w:rFonts w:hint="eastAsia" w:hAnsi="宋体" w:cs="宋体"/>
          <w:sz w:val="24"/>
          <w:szCs w:val="24"/>
          <w:u w:val="single"/>
        </w:rPr>
        <w:t>承包人应在施工现场另外保存一套完整的图纸和承包人文件，供发包人、监理人及有关人员进行工程检查时使用</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1.7 联络</w:t>
      </w:r>
    </w:p>
    <w:p>
      <w:pPr>
        <w:spacing w:line="400" w:lineRule="exact"/>
        <w:ind w:firstLine="480" w:firstLineChars="200"/>
        <w:rPr>
          <w:rFonts w:hAnsi="宋体" w:cs="宋体"/>
          <w:sz w:val="24"/>
          <w:szCs w:val="24"/>
        </w:rPr>
      </w:pPr>
      <w:r>
        <w:rPr>
          <w:rFonts w:hint="eastAsia" w:hAnsi="宋体" w:cs="宋体"/>
          <w:sz w:val="24"/>
          <w:szCs w:val="24"/>
        </w:rPr>
        <w:t>1.7.1发包人和承包人应当在</w:t>
      </w:r>
      <w:r>
        <w:rPr>
          <w:rFonts w:hint="eastAsia" w:hAnsi="宋体" w:cs="宋体"/>
          <w:sz w:val="24"/>
          <w:szCs w:val="24"/>
          <w:u w:val="single"/>
        </w:rPr>
        <w:t xml:space="preserve">3  </w:t>
      </w:r>
      <w:r>
        <w:rPr>
          <w:rFonts w:hint="eastAsia" w:hAnsi="宋体" w:cs="宋体"/>
          <w:sz w:val="24"/>
          <w:szCs w:val="24"/>
        </w:rPr>
        <w:t>天内将与合同有关的通知、批准、证明、证书、指示、指令、要求、请求、同意、意见、确定和决定等书面函件送达对方当事人。</w:t>
      </w:r>
    </w:p>
    <w:p>
      <w:pPr>
        <w:spacing w:line="400" w:lineRule="exact"/>
        <w:ind w:firstLine="480" w:firstLineChars="200"/>
        <w:rPr>
          <w:rFonts w:hAnsi="宋体" w:cs="宋体"/>
          <w:sz w:val="24"/>
          <w:szCs w:val="24"/>
        </w:rPr>
      </w:pPr>
      <w:r>
        <w:rPr>
          <w:rFonts w:hint="eastAsia" w:hAnsi="宋体" w:cs="宋体"/>
          <w:sz w:val="24"/>
          <w:szCs w:val="24"/>
        </w:rPr>
        <w:t>1.7.2 发包人接收文件的地点：</w:t>
      </w:r>
      <w:r>
        <w:rPr>
          <w:rFonts w:hint="eastAsia" w:hAnsi="宋体" w:cs="宋体"/>
          <w:sz w:val="24"/>
          <w:szCs w:val="24"/>
          <w:u w:val="single"/>
        </w:rPr>
        <w:t>按发包人要求</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发包人指定的接收人为：</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承包人接收文件的地点：</w:t>
      </w:r>
      <w:r>
        <w:rPr>
          <w:rFonts w:hint="eastAsia" w:hAnsi="宋体" w:cs="宋体"/>
          <w:sz w:val="24"/>
          <w:szCs w:val="24"/>
          <w:u w:val="single"/>
        </w:rPr>
        <w:t>/</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承包人指定的接收人为：</w:t>
      </w:r>
      <w:r>
        <w:rPr>
          <w:rFonts w:hint="eastAsia" w:hAnsi="宋体" w:cs="宋体"/>
          <w:sz w:val="24"/>
          <w:szCs w:val="24"/>
          <w:u w:val="single"/>
        </w:rPr>
        <w:t>/</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监理人接收文件的地点：</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监理人指定的接收人为：</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1.10 交通运输</w:t>
      </w:r>
    </w:p>
    <w:p>
      <w:pPr>
        <w:spacing w:line="400" w:lineRule="exact"/>
        <w:ind w:firstLine="480" w:firstLineChars="200"/>
        <w:rPr>
          <w:rFonts w:hAnsi="宋体" w:cs="宋体"/>
          <w:sz w:val="24"/>
          <w:szCs w:val="24"/>
        </w:rPr>
      </w:pPr>
      <w:r>
        <w:rPr>
          <w:rFonts w:hint="eastAsia" w:hAnsi="宋体" w:cs="宋体"/>
          <w:sz w:val="24"/>
          <w:szCs w:val="24"/>
        </w:rPr>
        <w:t>1</w:t>
      </w:r>
      <w:bookmarkStart w:id="112" w:name="_Toc312677986"/>
      <w:bookmarkStart w:id="113" w:name="_Toc304295521"/>
      <w:bookmarkStart w:id="114" w:name="_Toc303539100"/>
      <w:bookmarkStart w:id="115" w:name="_Toc318581155"/>
      <w:bookmarkStart w:id="116" w:name="_Toc300934943"/>
      <w:r>
        <w:rPr>
          <w:rFonts w:hint="eastAsia" w:hAnsi="宋体" w:cs="宋体"/>
          <w:sz w:val="24"/>
          <w:szCs w:val="24"/>
        </w:rPr>
        <w:t>.10.1 出入现场的权利</w:t>
      </w:r>
    </w:p>
    <w:p>
      <w:pPr>
        <w:spacing w:line="400" w:lineRule="exact"/>
        <w:ind w:firstLine="480" w:firstLineChars="200"/>
        <w:rPr>
          <w:rFonts w:hAnsi="宋体" w:cs="宋体"/>
          <w:sz w:val="24"/>
          <w:szCs w:val="24"/>
          <w:u w:val="single"/>
        </w:rPr>
      </w:pPr>
      <w:r>
        <w:rPr>
          <w:rFonts w:hint="eastAsia" w:hAnsi="宋体" w:cs="宋体"/>
          <w:sz w:val="24"/>
          <w:szCs w:val="24"/>
        </w:rPr>
        <w:t>关于出入现场的权利的约定：</w:t>
      </w:r>
      <w:r>
        <w:rPr>
          <w:rFonts w:hint="eastAsia" w:hAnsi="宋体" w:cs="宋体"/>
          <w:sz w:val="24"/>
          <w:szCs w:val="24"/>
          <w:u w:val="single"/>
        </w:rPr>
        <w:t>服从承包方出入管理规定 。</w:t>
      </w:r>
    </w:p>
    <w:bookmarkEnd w:id="112"/>
    <w:bookmarkEnd w:id="113"/>
    <w:bookmarkEnd w:id="114"/>
    <w:bookmarkEnd w:id="115"/>
    <w:bookmarkEnd w:id="116"/>
    <w:p>
      <w:pPr>
        <w:spacing w:line="400" w:lineRule="exact"/>
        <w:ind w:firstLine="480" w:firstLineChars="200"/>
        <w:jc w:val="left"/>
        <w:rPr>
          <w:rFonts w:hAnsi="宋体" w:cs="宋体"/>
          <w:sz w:val="24"/>
          <w:szCs w:val="24"/>
        </w:rPr>
      </w:pPr>
      <w:r>
        <w:rPr>
          <w:rFonts w:hint="eastAsia" w:hAnsi="宋体" w:cs="宋体"/>
          <w:sz w:val="24"/>
          <w:szCs w:val="24"/>
        </w:rPr>
        <w:t>1</w:t>
      </w:r>
      <w:bookmarkStart w:id="117" w:name="_Toc300934944"/>
      <w:bookmarkStart w:id="118" w:name="_Toc312677987"/>
      <w:bookmarkStart w:id="119" w:name="_Toc304295522"/>
      <w:bookmarkStart w:id="120" w:name="_Toc318581156"/>
      <w:bookmarkStart w:id="121" w:name="_Toc303539101"/>
      <w:r>
        <w:rPr>
          <w:rFonts w:hint="eastAsia" w:hAnsi="宋体" w:cs="宋体"/>
          <w:sz w:val="24"/>
          <w:szCs w:val="24"/>
        </w:rPr>
        <w:t>.10.3 场内交通</w:t>
      </w:r>
    </w:p>
    <w:p>
      <w:pPr>
        <w:spacing w:line="400" w:lineRule="exact"/>
        <w:ind w:firstLine="480" w:firstLineChars="200"/>
        <w:jc w:val="left"/>
        <w:rPr>
          <w:rFonts w:hAnsi="宋体" w:cs="宋体"/>
          <w:sz w:val="24"/>
          <w:szCs w:val="24"/>
        </w:rPr>
      </w:pPr>
      <w:r>
        <w:rPr>
          <w:rFonts w:hint="eastAsia" w:hAnsi="宋体" w:cs="宋体"/>
          <w:sz w:val="24"/>
          <w:szCs w:val="24"/>
        </w:rPr>
        <w:t>关于场外交通和场内交通的边界的约定：</w:t>
      </w:r>
      <w:r>
        <w:rPr>
          <w:rFonts w:hint="eastAsia" w:hAnsi="宋体" w:cs="宋体"/>
          <w:sz w:val="24"/>
          <w:szCs w:val="24"/>
          <w:u w:val="single"/>
        </w:rPr>
        <w:t>双方协商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关于发包人向承包人免费提供满足工程施工需要的场内道路和交通设施的约定：</w:t>
      </w:r>
      <w:r>
        <w:rPr>
          <w:rFonts w:hint="eastAsia" w:hAnsi="宋体" w:cs="宋体"/>
          <w:sz w:val="24"/>
          <w:szCs w:val="24"/>
          <w:u w:val="single"/>
        </w:rPr>
        <w:t>双方协商</w:t>
      </w:r>
      <w:r>
        <w:rPr>
          <w:rFonts w:hint="eastAsia" w:hAnsi="宋体" w:cs="宋体"/>
          <w:sz w:val="24"/>
          <w:szCs w:val="24"/>
        </w:rPr>
        <w:t>。</w:t>
      </w:r>
      <w:bookmarkEnd w:id="117"/>
      <w:bookmarkEnd w:id="118"/>
      <w:bookmarkEnd w:id="119"/>
      <w:bookmarkEnd w:id="120"/>
      <w:bookmarkEnd w:id="121"/>
      <w:bookmarkStart w:id="122" w:name="_Toc318581157"/>
    </w:p>
    <w:p>
      <w:pPr>
        <w:spacing w:line="400" w:lineRule="exact"/>
        <w:ind w:firstLine="480" w:firstLineChars="200"/>
        <w:jc w:val="left"/>
        <w:rPr>
          <w:rFonts w:hAnsi="宋体" w:cs="宋体"/>
          <w:sz w:val="24"/>
          <w:szCs w:val="24"/>
        </w:rPr>
      </w:pPr>
      <w:r>
        <w:rPr>
          <w:rFonts w:hint="eastAsia" w:hAnsi="宋体" w:cs="宋体"/>
          <w:sz w:val="24"/>
          <w:szCs w:val="24"/>
        </w:rPr>
        <w:t>1.10.4超大件和超重件的运输</w:t>
      </w:r>
    </w:p>
    <w:p>
      <w:pPr>
        <w:spacing w:line="400" w:lineRule="exact"/>
        <w:ind w:firstLine="480" w:firstLineChars="200"/>
        <w:jc w:val="left"/>
        <w:rPr>
          <w:rFonts w:hAnsi="宋体" w:cs="宋体"/>
          <w:sz w:val="24"/>
          <w:szCs w:val="24"/>
        </w:rPr>
      </w:pPr>
      <w:r>
        <w:rPr>
          <w:rFonts w:hint="eastAsia" w:hAnsi="宋体" w:cs="宋体"/>
          <w:sz w:val="24"/>
          <w:szCs w:val="24"/>
        </w:rPr>
        <w:t>运输超大件或超重件所需的道路和桥梁临时加固改造费用和其他有关费用由</w:t>
      </w:r>
      <w:r>
        <w:rPr>
          <w:rFonts w:hint="eastAsia" w:hAnsi="宋体" w:cs="宋体"/>
          <w:sz w:val="24"/>
          <w:szCs w:val="24"/>
          <w:u w:val="single"/>
        </w:rPr>
        <w:t xml:space="preserve">   承包人 </w:t>
      </w:r>
      <w:r>
        <w:rPr>
          <w:rFonts w:hint="eastAsia" w:hAnsi="宋体" w:cs="宋体"/>
          <w:sz w:val="24"/>
          <w:szCs w:val="24"/>
        </w:rPr>
        <w:t>承担。</w:t>
      </w:r>
    </w:p>
    <w:bookmarkEnd w:id="122"/>
    <w:p>
      <w:pPr>
        <w:spacing w:line="400" w:lineRule="exact"/>
        <w:ind w:firstLine="480" w:firstLineChars="200"/>
        <w:rPr>
          <w:rFonts w:hAnsi="宋体" w:cs="宋体"/>
          <w:sz w:val="24"/>
          <w:szCs w:val="24"/>
        </w:rPr>
      </w:pPr>
      <w:r>
        <w:rPr>
          <w:rFonts w:hint="eastAsia" w:hAnsi="宋体" w:cs="宋体"/>
          <w:sz w:val="24"/>
          <w:szCs w:val="24"/>
        </w:rPr>
        <w:t>1.11 知识产权</w:t>
      </w:r>
    </w:p>
    <w:p>
      <w:pPr>
        <w:spacing w:line="400" w:lineRule="exact"/>
        <w:ind w:firstLine="480" w:firstLineChars="200"/>
        <w:rPr>
          <w:rFonts w:hAnsi="宋体" w:cs="宋体"/>
          <w:sz w:val="24"/>
          <w:szCs w:val="24"/>
        </w:rPr>
      </w:pPr>
      <w:r>
        <w:rPr>
          <w:rFonts w:hint="eastAsia" w:hAnsi="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hAnsi="宋体" w:cs="宋体"/>
          <w:sz w:val="24"/>
          <w:szCs w:val="24"/>
          <w:u w:val="single"/>
        </w:rPr>
        <w:t xml:space="preserve">属于发包人   </w:t>
      </w:r>
      <w:r>
        <w:rPr>
          <w:rFonts w:hint="eastAsia" w:hAnsi="宋体" w:cs="宋体"/>
          <w:sz w:val="24"/>
          <w:szCs w:val="24"/>
        </w:rPr>
        <w:t>。</w:t>
      </w:r>
    </w:p>
    <w:p>
      <w:pPr>
        <w:spacing w:line="400" w:lineRule="exact"/>
        <w:rPr>
          <w:rFonts w:hAnsi="宋体" w:cs="宋体"/>
          <w:sz w:val="24"/>
          <w:szCs w:val="24"/>
        </w:rPr>
      </w:pPr>
      <w:r>
        <w:rPr>
          <w:rFonts w:hint="eastAsia" w:hAnsi="宋体" w:cs="宋体"/>
          <w:sz w:val="24"/>
          <w:szCs w:val="24"/>
        </w:rPr>
        <w:t>关于发包人提供的上述文件的使用限制的要求：</w:t>
      </w:r>
      <w:r>
        <w:rPr>
          <w:rFonts w:hint="eastAsia" w:hAnsi="宋体" w:cs="宋体"/>
          <w:sz w:val="24"/>
          <w:szCs w:val="24"/>
          <w:u w:val="single"/>
        </w:rPr>
        <w:t xml:space="preserve">    执行通用条款   。</w:t>
      </w:r>
    </w:p>
    <w:p>
      <w:pPr>
        <w:spacing w:line="400" w:lineRule="exact"/>
        <w:ind w:firstLine="480" w:firstLineChars="200"/>
        <w:rPr>
          <w:rFonts w:hAnsi="宋体" w:cs="宋体"/>
          <w:sz w:val="24"/>
          <w:szCs w:val="24"/>
          <w:u w:val="single"/>
        </w:rPr>
      </w:pPr>
      <w:r>
        <w:rPr>
          <w:rFonts w:hint="eastAsia" w:hAnsi="宋体" w:cs="宋体"/>
          <w:sz w:val="24"/>
          <w:szCs w:val="24"/>
        </w:rPr>
        <w:t>1.11.2 关于承包人为实施工程所编制文件的著作权的归属：</w:t>
      </w:r>
      <w:r>
        <w:rPr>
          <w:rFonts w:hint="eastAsia" w:hAnsi="宋体" w:cs="宋体"/>
          <w:sz w:val="24"/>
          <w:szCs w:val="24"/>
          <w:u w:val="single"/>
        </w:rPr>
        <w:t xml:space="preserve">   除署名权以外的著作权属于发包人。</w:t>
      </w:r>
    </w:p>
    <w:p>
      <w:pPr>
        <w:spacing w:line="400" w:lineRule="exact"/>
        <w:ind w:firstLine="480" w:firstLineChars="200"/>
        <w:rPr>
          <w:rFonts w:hAnsi="宋体" w:cs="宋体"/>
          <w:sz w:val="24"/>
          <w:szCs w:val="24"/>
        </w:rPr>
      </w:pPr>
      <w:r>
        <w:rPr>
          <w:rFonts w:hint="eastAsia" w:hAnsi="宋体" w:cs="宋体"/>
          <w:sz w:val="24"/>
          <w:szCs w:val="24"/>
        </w:rPr>
        <w:t>关于承包人提供的上述文件的使用限制的要求：</w:t>
      </w:r>
      <w:r>
        <w:rPr>
          <w:rFonts w:hint="eastAsia" w:hAnsi="宋体" w:cs="宋体"/>
          <w:sz w:val="24"/>
          <w:szCs w:val="24"/>
          <w:u w:val="single"/>
        </w:rPr>
        <w:t>执行通用条款  。</w:t>
      </w:r>
    </w:p>
    <w:p>
      <w:pPr>
        <w:spacing w:line="400" w:lineRule="exact"/>
        <w:ind w:firstLine="480" w:firstLineChars="200"/>
        <w:rPr>
          <w:rFonts w:hAnsi="宋体" w:cs="宋体"/>
          <w:sz w:val="24"/>
          <w:szCs w:val="24"/>
          <w:u w:val="single"/>
        </w:rPr>
      </w:pPr>
      <w:r>
        <w:rPr>
          <w:rFonts w:hint="eastAsia" w:hAnsi="宋体" w:cs="宋体"/>
          <w:sz w:val="24"/>
          <w:szCs w:val="24"/>
        </w:rPr>
        <w:t>1.11.4 承包人在施工过程中所采用的专利、专有技术、技术秘密的使用费的承担方式：</w:t>
      </w:r>
      <w:r>
        <w:rPr>
          <w:rFonts w:hint="eastAsia" w:hAnsi="宋体" w:cs="宋体"/>
          <w:sz w:val="24"/>
          <w:szCs w:val="24"/>
          <w:u w:val="single"/>
        </w:rPr>
        <w:t>承包人承担。</w:t>
      </w:r>
    </w:p>
    <w:p>
      <w:pPr>
        <w:spacing w:line="400" w:lineRule="exact"/>
        <w:ind w:firstLine="480" w:firstLineChars="200"/>
        <w:rPr>
          <w:rFonts w:hAnsi="宋体" w:cs="宋体"/>
          <w:sz w:val="24"/>
          <w:szCs w:val="24"/>
        </w:rPr>
      </w:pPr>
      <w:r>
        <w:rPr>
          <w:rFonts w:hint="eastAsia" w:hAnsi="宋体" w:cs="宋体"/>
          <w:sz w:val="24"/>
          <w:szCs w:val="24"/>
        </w:rPr>
        <w:t xml:space="preserve"> 1.13工程量清单错误的修正</w:t>
      </w:r>
    </w:p>
    <w:p>
      <w:pPr>
        <w:spacing w:line="400" w:lineRule="exact"/>
        <w:ind w:firstLine="480" w:firstLineChars="200"/>
        <w:rPr>
          <w:rFonts w:hAnsi="宋体" w:cs="宋体"/>
          <w:sz w:val="24"/>
          <w:szCs w:val="24"/>
        </w:rPr>
      </w:pPr>
      <w:r>
        <w:rPr>
          <w:rFonts w:hint="eastAsia" w:hAnsi="宋体" w:cs="宋体"/>
          <w:sz w:val="24"/>
          <w:szCs w:val="24"/>
        </w:rPr>
        <w:t>出现工程量清单错误时，是否调整合同价格：</w:t>
      </w:r>
      <w:r>
        <w:rPr>
          <w:rFonts w:hint="eastAsia" w:hAnsi="宋体" w:cs="宋体"/>
          <w:sz w:val="24"/>
          <w:szCs w:val="24"/>
          <w:u w:val="single"/>
        </w:rPr>
        <w:t xml:space="preserve"> 是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允许调整合同价格的工程量偏差范围：</w:t>
      </w:r>
      <w:r>
        <w:rPr>
          <w:rFonts w:hint="eastAsia" w:hAnsi="宋体" w:cs="宋体"/>
          <w:sz w:val="24"/>
          <w:szCs w:val="24"/>
          <w:u w:val="single"/>
        </w:rPr>
        <w:t>工程量清单出现缺项、漏项的</w:t>
      </w:r>
      <w:r>
        <w:rPr>
          <w:rFonts w:hint="eastAsia" w:hAnsi="宋体" w:cs="宋体"/>
          <w:sz w:val="24"/>
          <w:szCs w:val="24"/>
        </w:rPr>
        <w:t>。</w:t>
      </w:r>
    </w:p>
    <w:p>
      <w:pPr>
        <w:spacing w:line="400" w:lineRule="exact"/>
        <w:rPr>
          <w:rFonts w:hAnsi="宋体" w:cs="宋体"/>
          <w:b/>
          <w:sz w:val="24"/>
          <w:szCs w:val="24"/>
        </w:rPr>
      </w:pPr>
      <w:bookmarkStart w:id="123" w:name="_Toc351203634"/>
      <w:r>
        <w:rPr>
          <w:rFonts w:hint="eastAsia" w:hAnsi="宋体" w:cs="宋体"/>
          <w:b/>
          <w:sz w:val="24"/>
          <w:szCs w:val="24"/>
        </w:rPr>
        <w:t>2</w:t>
      </w:r>
      <w:bookmarkStart w:id="124" w:name="_Toc296890985"/>
      <w:bookmarkStart w:id="125" w:name="_Toc297048343"/>
      <w:bookmarkStart w:id="126" w:name="_Toc296891197"/>
      <w:bookmarkStart w:id="127" w:name="_Toc292559362"/>
      <w:bookmarkStart w:id="128" w:name="_Toc296347156"/>
      <w:bookmarkStart w:id="129" w:name="_Toc292559867"/>
      <w:bookmarkStart w:id="130" w:name="_Toc296346658"/>
      <w:bookmarkStart w:id="131" w:name="_Toc297120457"/>
      <w:bookmarkStart w:id="132" w:name="_Toc296503157"/>
      <w:bookmarkStart w:id="133" w:name="_Toc296944496"/>
      <w:r>
        <w:rPr>
          <w:rFonts w:hint="eastAsia" w:hAnsi="宋体" w:cs="宋体"/>
          <w:b/>
          <w:sz w:val="24"/>
          <w:szCs w:val="24"/>
        </w:rPr>
        <w:t>. 发包人</w:t>
      </w:r>
      <w:bookmarkEnd w:id="123"/>
    </w:p>
    <w:bookmarkEnd w:id="124"/>
    <w:bookmarkEnd w:id="125"/>
    <w:bookmarkEnd w:id="126"/>
    <w:bookmarkEnd w:id="127"/>
    <w:bookmarkEnd w:id="128"/>
    <w:bookmarkEnd w:id="129"/>
    <w:bookmarkEnd w:id="130"/>
    <w:bookmarkEnd w:id="131"/>
    <w:bookmarkEnd w:id="132"/>
    <w:bookmarkEnd w:id="133"/>
    <w:p>
      <w:pPr>
        <w:spacing w:line="400" w:lineRule="exact"/>
        <w:ind w:firstLine="480" w:firstLineChars="200"/>
        <w:rPr>
          <w:rFonts w:hAnsi="宋体" w:cs="宋体"/>
          <w:sz w:val="24"/>
          <w:szCs w:val="24"/>
        </w:rPr>
      </w:pPr>
      <w:r>
        <w:rPr>
          <w:rFonts w:hint="eastAsia" w:hAnsi="宋体" w:cs="宋体"/>
          <w:sz w:val="24"/>
          <w:szCs w:val="24"/>
        </w:rPr>
        <w:t>2.2 发包人代表</w:t>
      </w:r>
    </w:p>
    <w:p>
      <w:pPr>
        <w:spacing w:line="400" w:lineRule="exact"/>
        <w:ind w:firstLine="480" w:firstLineChars="200"/>
        <w:rPr>
          <w:rFonts w:hAnsi="宋体" w:cs="宋体"/>
          <w:sz w:val="24"/>
          <w:szCs w:val="24"/>
        </w:rPr>
      </w:pPr>
      <w:r>
        <w:rPr>
          <w:rFonts w:hint="eastAsia" w:hAnsi="宋体" w:cs="宋体"/>
          <w:sz w:val="24"/>
          <w:szCs w:val="24"/>
        </w:rPr>
        <w:t>发包人代表：</w:t>
      </w:r>
    </w:p>
    <w:p>
      <w:pPr>
        <w:spacing w:line="400" w:lineRule="exact"/>
        <w:ind w:firstLine="480" w:firstLineChars="200"/>
        <w:rPr>
          <w:rFonts w:hAnsi="宋体" w:cs="宋体"/>
          <w:sz w:val="24"/>
          <w:szCs w:val="24"/>
        </w:rPr>
      </w:pPr>
      <w:r>
        <w:rPr>
          <w:rFonts w:hint="eastAsia" w:hAnsi="宋体" w:cs="宋体"/>
          <w:sz w:val="24"/>
          <w:szCs w:val="24"/>
        </w:rPr>
        <w:t>姓    名：</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身份证号：</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职    务：</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xml:space="preserve">  </w:t>
      </w:r>
      <w:r>
        <w:rPr>
          <w:rFonts w:hint="eastAsia" w:hAnsi="宋体" w:cs="宋体"/>
          <w:sz w:val="24"/>
          <w:szCs w:val="24"/>
        </w:rPr>
        <w:t>。</w:t>
      </w:r>
    </w:p>
    <w:p>
      <w:pPr>
        <w:spacing w:line="400" w:lineRule="exact"/>
        <w:ind w:firstLine="360" w:firstLineChars="150"/>
        <w:rPr>
          <w:rFonts w:hAnsi="宋体" w:cs="宋体"/>
          <w:b/>
          <w:sz w:val="24"/>
          <w:szCs w:val="24"/>
        </w:rPr>
      </w:pPr>
      <w:r>
        <w:rPr>
          <w:rFonts w:hint="eastAsia" w:hAnsi="宋体" w:cs="宋体"/>
          <w:sz w:val="24"/>
          <w:szCs w:val="24"/>
        </w:rPr>
        <w:t>发包人对发包人代表的授权范围如下：</w:t>
      </w:r>
      <w:r>
        <w:rPr>
          <w:rFonts w:hint="eastAsia" w:hAnsi="宋体" w:cs="宋体"/>
          <w:sz w:val="24"/>
          <w:szCs w:val="24"/>
          <w:u w:val="single"/>
        </w:rPr>
        <w:t xml:space="preserve">按授权书内容执行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2.4 施工现场、施工条件和基础资料的提供</w:t>
      </w:r>
    </w:p>
    <w:p>
      <w:pPr>
        <w:spacing w:line="400" w:lineRule="exact"/>
        <w:ind w:firstLine="480" w:firstLineChars="200"/>
        <w:rPr>
          <w:rFonts w:hAnsi="宋体" w:cs="宋体"/>
          <w:sz w:val="24"/>
          <w:szCs w:val="24"/>
        </w:rPr>
      </w:pPr>
      <w:r>
        <w:rPr>
          <w:rFonts w:hint="eastAsia" w:hAnsi="宋体" w:cs="宋体"/>
          <w:sz w:val="24"/>
          <w:szCs w:val="24"/>
        </w:rPr>
        <w:t>2.4.1 提供施工现场</w:t>
      </w:r>
    </w:p>
    <w:p>
      <w:pPr>
        <w:spacing w:line="400" w:lineRule="exact"/>
        <w:ind w:firstLine="480" w:firstLineChars="200"/>
        <w:jc w:val="left"/>
        <w:rPr>
          <w:rFonts w:hAnsi="宋体" w:cs="宋体"/>
          <w:sz w:val="24"/>
          <w:szCs w:val="24"/>
        </w:rPr>
      </w:pPr>
      <w:r>
        <w:rPr>
          <w:rFonts w:hint="eastAsia" w:hAnsi="宋体" w:cs="宋体"/>
          <w:sz w:val="24"/>
          <w:szCs w:val="24"/>
        </w:rPr>
        <w:t>关于发包人移交施工现场的期限要求：</w:t>
      </w:r>
      <w:r>
        <w:rPr>
          <w:rFonts w:hint="eastAsia" w:hAnsi="宋体" w:cs="宋体"/>
          <w:sz w:val="24"/>
          <w:szCs w:val="24"/>
          <w:u w:val="single"/>
        </w:rPr>
        <w:t xml:space="preserve">开工日期7日内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2.4.2 提供施工条件</w:t>
      </w:r>
    </w:p>
    <w:p>
      <w:pPr>
        <w:spacing w:line="400" w:lineRule="exact"/>
        <w:ind w:firstLine="480" w:firstLineChars="200"/>
        <w:jc w:val="left"/>
        <w:rPr>
          <w:rFonts w:hAnsi="宋体" w:cs="宋体"/>
          <w:sz w:val="24"/>
          <w:szCs w:val="24"/>
        </w:rPr>
      </w:pPr>
      <w:r>
        <w:rPr>
          <w:rFonts w:hint="eastAsia" w:hAnsi="宋体" w:cs="宋体"/>
          <w:sz w:val="24"/>
          <w:szCs w:val="24"/>
        </w:rPr>
        <w:t>关于发包人应负责提供施工所需要的条件，包括：</w:t>
      </w:r>
      <w:r>
        <w:rPr>
          <w:rFonts w:hint="eastAsia" w:hAnsi="宋体" w:cs="宋体"/>
          <w:sz w:val="24"/>
          <w:szCs w:val="24"/>
          <w:u w:val="single"/>
        </w:rPr>
        <w:t>发包人负责提供电源，距离项目地块红线100米距离内，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发包人均认为此项费用包含在投标报价中。</w:t>
      </w:r>
    </w:p>
    <w:p>
      <w:pPr>
        <w:spacing w:line="400" w:lineRule="exact"/>
        <w:ind w:firstLine="480" w:firstLineChars="200"/>
        <w:jc w:val="left"/>
        <w:rPr>
          <w:rFonts w:hAnsi="宋体" w:cs="宋体"/>
          <w:sz w:val="24"/>
          <w:szCs w:val="24"/>
          <w:u w:val="single"/>
        </w:rPr>
      </w:pPr>
      <w:r>
        <w:rPr>
          <w:rFonts w:hint="eastAsia" w:hAnsi="宋体" w:cs="宋体"/>
          <w:sz w:val="24"/>
          <w:szCs w:val="24"/>
          <w:u w:val="single"/>
        </w:rPr>
        <w:t>发包人负责提供水源，距离项目地块红线100米距离内，由本工程承包人接入施工现场，设置分水表箱，并单独装表计量。从发包人提供的水源至施工各用水点的管路安装、布置由承包人负责实施，其安装费、管材、设备购置费及施工过程中发生的所有水费，无论承包人是否在投标报价中单独列支，发包人均认为此项费用包含在投标报价中。</w:t>
      </w:r>
    </w:p>
    <w:p>
      <w:pPr>
        <w:spacing w:line="400" w:lineRule="exact"/>
        <w:ind w:firstLine="480" w:firstLineChars="200"/>
        <w:rPr>
          <w:rFonts w:hAnsi="宋体" w:cs="宋体"/>
          <w:sz w:val="24"/>
          <w:szCs w:val="24"/>
        </w:rPr>
      </w:pPr>
      <w:r>
        <w:rPr>
          <w:rFonts w:hint="eastAsia" w:hAnsi="宋体" w:cs="宋体"/>
          <w:sz w:val="24"/>
          <w:szCs w:val="24"/>
        </w:rPr>
        <w:t>2.5 资金来源证明及支付担保</w:t>
      </w:r>
    </w:p>
    <w:p>
      <w:pPr>
        <w:spacing w:line="400" w:lineRule="exact"/>
        <w:ind w:firstLine="480" w:firstLineChars="200"/>
        <w:rPr>
          <w:rFonts w:hAnsi="宋体" w:cs="宋体"/>
          <w:sz w:val="24"/>
          <w:szCs w:val="24"/>
        </w:rPr>
      </w:pPr>
      <w:r>
        <w:rPr>
          <w:rFonts w:hint="eastAsia" w:hAnsi="宋体" w:cs="宋体"/>
          <w:sz w:val="24"/>
          <w:szCs w:val="24"/>
        </w:rPr>
        <w:t>发包人提供资金来源证明的期限要求：</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发包人是否提供支付担保：</w:t>
      </w:r>
      <w:r>
        <w:rPr>
          <w:rFonts w:hint="eastAsia" w:hAnsi="宋体" w:cs="宋体"/>
          <w:sz w:val="24"/>
          <w:szCs w:val="24"/>
          <w:u w:val="single"/>
        </w:rPr>
        <w:t xml:space="preserve">/  </w:t>
      </w:r>
      <w:r>
        <w:rPr>
          <w:rFonts w:hint="eastAsia" w:hAnsi="宋体" w:cs="宋体"/>
          <w:sz w:val="24"/>
          <w:szCs w:val="24"/>
        </w:rPr>
        <w:t>。</w:t>
      </w:r>
    </w:p>
    <w:p>
      <w:pPr>
        <w:spacing w:line="400" w:lineRule="exact"/>
        <w:ind w:firstLine="480" w:firstLineChars="200"/>
        <w:rPr>
          <w:rFonts w:hAnsi="宋体" w:cs="宋体"/>
          <w:sz w:val="24"/>
          <w:szCs w:val="24"/>
          <w:u w:val="single"/>
        </w:rPr>
      </w:pPr>
      <w:r>
        <w:rPr>
          <w:rFonts w:hint="eastAsia" w:hAnsi="宋体" w:cs="宋体"/>
          <w:sz w:val="24"/>
          <w:szCs w:val="24"/>
        </w:rPr>
        <w:t>发包人提供支付担保的形式：</w:t>
      </w:r>
      <w:r>
        <w:rPr>
          <w:rFonts w:hint="eastAsia" w:hAnsi="宋体" w:cs="宋体"/>
          <w:sz w:val="24"/>
          <w:szCs w:val="24"/>
          <w:u w:val="single"/>
        </w:rPr>
        <w:t>/</w:t>
      </w:r>
      <w:r>
        <w:rPr>
          <w:rFonts w:hint="eastAsia" w:hAnsi="宋体" w:cs="宋体"/>
          <w:sz w:val="24"/>
          <w:szCs w:val="24"/>
        </w:rPr>
        <w:t>。</w:t>
      </w:r>
    </w:p>
    <w:p>
      <w:pPr>
        <w:spacing w:line="400" w:lineRule="exact"/>
        <w:rPr>
          <w:rFonts w:hAnsi="宋体" w:cs="宋体"/>
          <w:b/>
          <w:sz w:val="24"/>
          <w:szCs w:val="24"/>
        </w:rPr>
      </w:pPr>
      <w:bookmarkStart w:id="134" w:name="_Toc351203635"/>
      <w:r>
        <w:rPr>
          <w:rFonts w:hint="eastAsia" w:hAnsi="宋体" w:cs="宋体"/>
          <w:b/>
          <w:sz w:val="24"/>
          <w:szCs w:val="24"/>
        </w:rPr>
        <w:t>3</w:t>
      </w:r>
      <w:bookmarkStart w:id="135" w:name="_Toc296347157"/>
      <w:bookmarkStart w:id="136" w:name="_Toc296503158"/>
      <w:bookmarkStart w:id="137" w:name="_Toc297048344"/>
      <w:bookmarkStart w:id="138" w:name="_Toc296944497"/>
      <w:bookmarkStart w:id="139" w:name="_Toc296891198"/>
      <w:bookmarkStart w:id="140" w:name="_Toc296346659"/>
      <w:bookmarkStart w:id="141" w:name="_Toc292559363"/>
      <w:bookmarkStart w:id="142" w:name="_Toc292559868"/>
      <w:bookmarkStart w:id="143" w:name="_Toc297120458"/>
      <w:bookmarkStart w:id="144" w:name="_Toc296890986"/>
      <w:r>
        <w:rPr>
          <w:rFonts w:hint="eastAsia" w:hAnsi="宋体" w:cs="宋体"/>
          <w:b/>
          <w:sz w:val="24"/>
          <w:szCs w:val="24"/>
        </w:rPr>
        <w:t>. 承包人</w:t>
      </w:r>
      <w:bookmarkEnd w:id="134"/>
    </w:p>
    <w:bookmarkEnd w:id="135"/>
    <w:bookmarkEnd w:id="136"/>
    <w:bookmarkEnd w:id="137"/>
    <w:bookmarkEnd w:id="138"/>
    <w:bookmarkEnd w:id="139"/>
    <w:bookmarkEnd w:id="140"/>
    <w:bookmarkEnd w:id="141"/>
    <w:bookmarkEnd w:id="142"/>
    <w:bookmarkEnd w:id="143"/>
    <w:bookmarkEnd w:id="144"/>
    <w:p>
      <w:pPr>
        <w:spacing w:line="400" w:lineRule="exact"/>
        <w:ind w:firstLine="480" w:firstLineChars="200"/>
        <w:rPr>
          <w:rFonts w:hAnsi="宋体" w:cs="宋体"/>
          <w:sz w:val="24"/>
          <w:szCs w:val="24"/>
        </w:rPr>
      </w:pPr>
      <w:r>
        <w:rPr>
          <w:rFonts w:hint="eastAsia" w:hAnsi="宋体" w:cs="宋体"/>
          <w:sz w:val="24"/>
          <w:szCs w:val="24"/>
        </w:rPr>
        <w:t>3.1 承包人的一般义务</w:t>
      </w:r>
    </w:p>
    <w:p>
      <w:pPr>
        <w:spacing w:line="400" w:lineRule="exact"/>
        <w:ind w:firstLine="480" w:firstLineChars="200"/>
        <w:jc w:val="left"/>
        <w:rPr>
          <w:rFonts w:hAnsi="宋体" w:cs="宋体"/>
          <w:sz w:val="24"/>
          <w:szCs w:val="24"/>
        </w:rPr>
      </w:pPr>
      <w:r>
        <w:rPr>
          <w:rFonts w:hint="eastAsia" w:hAnsi="宋体" w:cs="宋体"/>
          <w:sz w:val="24"/>
          <w:szCs w:val="24"/>
        </w:rPr>
        <w:t>（5）承包人提交的竣工资料的内容：</w:t>
      </w:r>
      <w:r>
        <w:rPr>
          <w:rFonts w:hint="eastAsia" w:hAnsi="宋体" w:cs="宋体"/>
          <w:sz w:val="24"/>
          <w:szCs w:val="24"/>
          <w:u w:val="single"/>
        </w:rPr>
        <w:t xml:space="preserve">施工图涉及的所有项目  </w:t>
      </w:r>
      <w:r>
        <w:rPr>
          <w:rFonts w:hint="eastAsia" w:hAnsi="宋体" w:cs="宋体"/>
          <w:sz w:val="24"/>
          <w:szCs w:val="24"/>
        </w:rPr>
        <w:t>。</w:t>
      </w:r>
    </w:p>
    <w:p>
      <w:pPr>
        <w:spacing w:line="400" w:lineRule="exact"/>
        <w:ind w:firstLine="960" w:firstLineChars="400"/>
        <w:jc w:val="left"/>
        <w:rPr>
          <w:rFonts w:hAnsi="宋体" w:cs="宋体"/>
          <w:sz w:val="24"/>
          <w:szCs w:val="24"/>
        </w:rPr>
      </w:pPr>
      <w:r>
        <w:rPr>
          <w:rFonts w:hint="eastAsia" w:hAnsi="宋体" w:cs="宋体"/>
          <w:sz w:val="24"/>
          <w:szCs w:val="24"/>
        </w:rPr>
        <w:t>承包人需要提交的竣工资料套数：</w:t>
      </w:r>
      <w:r>
        <w:rPr>
          <w:rFonts w:hint="eastAsia" w:hAnsi="宋体" w:cs="宋体"/>
          <w:sz w:val="24"/>
          <w:szCs w:val="24"/>
          <w:u w:val="single"/>
        </w:rPr>
        <w:t>竣工图一套，其他资料三套</w:t>
      </w:r>
      <w:r>
        <w:rPr>
          <w:rFonts w:hint="eastAsia" w:hAnsi="宋体" w:cs="宋体"/>
          <w:sz w:val="24"/>
          <w:szCs w:val="24"/>
        </w:rPr>
        <w:t xml:space="preserve"> 。</w:t>
      </w:r>
    </w:p>
    <w:p>
      <w:pPr>
        <w:spacing w:line="400" w:lineRule="exact"/>
        <w:ind w:firstLine="960" w:firstLineChars="400"/>
        <w:jc w:val="left"/>
        <w:rPr>
          <w:rFonts w:hAnsi="宋体" w:cs="宋体"/>
          <w:sz w:val="24"/>
          <w:szCs w:val="24"/>
        </w:rPr>
      </w:pPr>
      <w:r>
        <w:rPr>
          <w:rFonts w:hint="eastAsia" w:hAnsi="宋体" w:cs="宋体"/>
          <w:sz w:val="24"/>
          <w:szCs w:val="24"/>
        </w:rPr>
        <w:t>承包人提交的竣工资料的费用承担：</w:t>
      </w:r>
      <w:r>
        <w:rPr>
          <w:rFonts w:hint="eastAsia" w:hAnsi="宋体" w:cs="宋体"/>
          <w:sz w:val="24"/>
          <w:szCs w:val="24"/>
          <w:u w:val="single"/>
        </w:rPr>
        <w:t xml:space="preserve">  承包人承担 </w:t>
      </w:r>
      <w:r>
        <w:rPr>
          <w:rFonts w:hint="eastAsia" w:hAnsi="宋体" w:cs="宋体"/>
          <w:sz w:val="24"/>
          <w:szCs w:val="24"/>
        </w:rPr>
        <w:t xml:space="preserve"> 。</w:t>
      </w:r>
    </w:p>
    <w:p>
      <w:pPr>
        <w:spacing w:line="400" w:lineRule="exact"/>
        <w:ind w:firstLine="960" w:firstLineChars="400"/>
        <w:jc w:val="left"/>
        <w:rPr>
          <w:rFonts w:hAnsi="宋体" w:cs="宋体"/>
          <w:sz w:val="24"/>
          <w:szCs w:val="24"/>
        </w:rPr>
      </w:pPr>
      <w:r>
        <w:rPr>
          <w:rFonts w:hint="eastAsia" w:hAnsi="宋体" w:cs="宋体"/>
          <w:sz w:val="24"/>
          <w:szCs w:val="24"/>
        </w:rPr>
        <w:t>承包人提交的竣工资料移交时间：</w:t>
      </w:r>
      <w:r>
        <w:rPr>
          <w:rFonts w:hint="eastAsia" w:hAnsi="宋体" w:cs="宋体"/>
          <w:sz w:val="24"/>
          <w:szCs w:val="24"/>
          <w:u w:val="single"/>
        </w:rPr>
        <w:t xml:space="preserve"> 自竣工验收合格之日起15日 </w:t>
      </w:r>
      <w:r>
        <w:rPr>
          <w:rFonts w:hint="eastAsia" w:hAnsi="宋体" w:cs="宋体"/>
          <w:sz w:val="24"/>
          <w:szCs w:val="24"/>
        </w:rPr>
        <w:t>。</w:t>
      </w:r>
    </w:p>
    <w:p>
      <w:pPr>
        <w:spacing w:line="400" w:lineRule="exact"/>
        <w:ind w:firstLine="960" w:firstLineChars="400"/>
        <w:jc w:val="left"/>
        <w:rPr>
          <w:rFonts w:hAnsi="宋体" w:cs="宋体"/>
          <w:sz w:val="24"/>
          <w:szCs w:val="24"/>
        </w:rPr>
      </w:pPr>
      <w:r>
        <w:rPr>
          <w:rFonts w:hint="eastAsia" w:hAnsi="宋体" w:cs="宋体"/>
          <w:sz w:val="24"/>
          <w:szCs w:val="24"/>
        </w:rPr>
        <w:t>承包人提交的竣工资料形式要求：</w:t>
      </w:r>
      <w:r>
        <w:rPr>
          <w:rFonts w:hint="eastAsia" w:hAnsi="宋体" w:cs="宋体"/>
          <w:sz w:val="24"/>
          <w:szCs w:val="24"/>
          <w:u w:val="single"/>
        </w:rPr>
        <w:t xml:space="preserve">   书面    </w:t>
      </w:r>
      <w:r>
        <w:rPr>
          <w:rFonts w:hint="eastAsia" w:hAnsi="宋体" w:cs="宋体"/>
          <w:sz w:val="24"/>
          <w:szCs w:val="24"/>
        </w:rPr>
        <w:t>。</w:t>
      </w:r>
    </w:p>
    <w:p>
      <w:pPr>
        <w:spacing w:line="400" w:lineRule="exact"/>
        <w:ind w:firstLine="480" w:firstLineChars="200"/>
        <w:jc w:val="left"/>
        <w:rPr>
          <w:rFonts w:hAnsi="宋体" w:cs="宋体"/>
          <w:sz w:val="24"/>
          <w:szCs w:val="24"/>
          <w:u w:val="single"/>
        </w:rPr>
      </w:pPr>
      <w:r>
        <w:rPr>
          <w:rFonts w:hint="eastAsia" w:hAnsi="宋体" w:cs="宋体"/>
          <w:sz w:val="24"/>
          <w:szCs w:val="24"/>
        </w:rPr>
        <w:t>（6）承包人应履行的其他义务：</w:t>
      </w:r>
      <w:r>
        <w:rPr>
          <w:rFonts w:hint="eastAsia" w:hAnsi="宋体" w:cs="宋体"/>
          <w:sz w:val="24"/>
          <w:szCs w:val="24"/>
          <w:u w:val="single"/>
        </w:rPr>
        <w:t>①承包人应按发包人的指令，完成发包人要求的对工程内容的任何增加和删减。 ②承包人应积极主动核对图纸中的标高、轴线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  ③承包人应按照政府相关规定，建立健全的雇员工资发放和劳动保障制度。如因雇员的工资发放和劳动保障制度不健全而引发纠纷，导致民工围堵发包人等的，发包人有权解除合同并责令承包人退场，由此产生的一切损失及后果由承包人承担。  ④承包人使用的临时用水、临时用电等设施在合同执行期间，如发包人要求为其他承包人提供分表接口的，承包人应予无条件同意。  ⑤承包人要做好现场安全文明施工及已有成品保护工作。现场运输材料、堆放材料等造成的污染，承包人应该有专人负责跟踪打扫；现场施工及生活产生的垃圾应该每天有人清除。</w:t>
      </w:r>
    </w:p>
    <w:p>
      <w:pPr>
        <w:spacing w:line="400" w:lineRule="exact"/>
        <w:ind w:firstLine="480" w:firstLineChars="200"/>
        <w:rPr>
          <w:rFonts w:hAnsi="宋体" w:cs="宋体"/>
          <w:sz w:val="24"/>
          <w:szCs w:val="24"/>
        </w:rPr>
      </w:pPr>
      <w:r>
        <w:rPr>
          <w:rFonts w:hint="eastAsia" w:hAnsi="宋体" w:cs="宋体"/>
          <w:sz w:val="24"/>
          <w:szCs w:val="24"/>
        </w:rPr>
        <w:t>3.2 项目负责人</w:t>
      </w:r>
    </w:p>
    <w:p>
      <w:pPr>
        <w:spacing w:line="400" w:lineRule="exact"/>
        <w:ind w:firstLine="480" w:firstLineChars="200"/>
        <w:rPr>
          <w:rFonts w:hAnsi="宋体" w:cs="宋体"/>
          <w:sz w:val="24"/>
          <w:szCs w:val="24"/>
        </w:rPr>
      </w:pPr>
      <w:r>
        <w:rPr>
          <w:rFonts w:hint="eastAsia" w:hAnsi="宋体" w:cs="宋体"/>
          <w:sz w:val="24"/>
          <w:szCs w:val="24"/>
        </w:rPr>
        <w:t>3.2.1 项目负责人：</w:t>
      </w:r>
    </w:p>
    <w:p>
      <w:pPr>
        <w:spacing w:line="400" w:lineRule="exact"/>
        <w:ind w:firstLine="480" w:firstLineChars="200"/>
        <w:rPr>
          <w:rFonts w:hAnsi="宋体" w:cs="宋体"/>
          <w:sz w:val="24"/>
          <w:szCs w:val="24"/>
        </w:rPr>
      </w:pPr>
      <w:r>
        <w:rPr>
          <w:rFonts w:hint="eastAsia" w:hAnsi="宋体" w:cs="宋体"/>
          <w:sz w:val="24"/>
          <w:szCs w:val="24"/>
        </w:rPr>
        <w:t>姓    名：</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身份证号：</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建造师执业资格等级：</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建造师注册证书号：</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建造师执业印章号：</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安全生产考核合格证书号：</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承包人对项目负责人的授权范围如下：</w:t>
      </w:r>
      <w:r>
        <w:rPr>
          <w:rFonts w:hint="eastAsia" w:hAnsi="宋体" w:cs="宋体"/>
          <w:sz w:val="24"/>
          <w:szCs w:val="24"/>
          <w:u w:val="single"/>
        </w:rPr>
        <w:t>（1）组建项目管理班子；（2）处理与所承担的工程项目有关的外部关系；（3）组织项目的生产经营活动，调配并管理项目的人力、资金、物资、机械设备等生产要素；（4）选择施工队伍。</w:t>
      </w:r>
    </w:p>
    <w:p>
      <w:pPr>
        <w:spacing w:line="400" w:lineRule="exact"/>
        <w:ind w:firstLine="480" w:firstLineChars="200"/>
        <w:jc w:val="left"/>
        <w:rPr>
          <w:rFonts w:hAnsi="宋体" w:cs="宋体"/>
          <w:sz w:val="24"/>
          <w:szCs w:val="24"/>
        </w:rPr>
      </w:pPr>
      <w:r>
        <w:rPr>
          <w:rFonts w:hint="eastAsia" w:hAnsi="宋体" w:cs="宋体"/>
          <w:sz w:val="24"/>
          <w:szCs w:val="24"/>
        </w:rPr>
        <w:t>关于项目负责人每月在施工现场的时间要求：</w:t>
      </w:r>
      <w:r>
        <w:rPr>
          <w:rFonts w:hint="eastAsia" w:hAnsi="宋体" w:cs="宋体"/>
          <w:b/>
          <w:sz w:val="24"/>
          <w:szCs w:val="24"/>
          <w:u w:val="single"/>
        </w:rPr>
        <w:t>项目负责人每周在现场工作时间不能少于5天，每天工作时间不低于8个小时，实行签到签退制度。</w:t>
      </w:r>
    </w:p>
    <w:p>
      <w:pPr>
        <w:spacing w:line="400" w:lineRule="exact"/>
        <w:ind w:firstLine="420"/>
        <w:rPr>
          <w:rFonts w:hAnsi="宋体" w:cs="宋体"/>
          <w:b/>
          <w:sz w:val="24"/>
          <w:szCs w:val="24"/>
          <w:u w:val="single"/>
        </w:rPr>
      </w:pPr>
      <w:r>
        <w:rPr>
          <w:rFonts w:hint="eastAsia" w:hAnsi="宋体" w:cs="宋体"/>
          <w:sz w:val="24"/>
          <w:szCs w:val="24"/>
        </w:rPr>
        <w:t>3.2.3承包人擅自更换项目负责人的违约责任：</w:t>
      </w:r>
      <w:r>
        <w:rPr>
          <w:rFonts w:hint="eastAsia" w:hAnsi="宋体" w:cs="宋体"/>
          <w:b/>
          <w:sz w:val="24"/>
          <w:szCs w:val="24"/>
          <w:u w:val="single"/>
        </w:rPr>
        <w:t>原则上不得更换项目负责人，若更换项目负责人应提前14天书面通知发包人和监理人，并征得发包人书面同意。更换后的项目负责人资质水平不得低于本合同约定的项目负责人。若承包人未经发包方同意而擅自更换项目负责人，发包方有权解除合同并责令承包人退场，由此产生的一切损失及后果由承包人承担。</w:t>
      </w:r>
    </w:p>
    <w:p>
      <w:pPr>
        <w:spacing w:line="400" w:lineRule="exact"/>
        <w:ind w:firstLine="480" w:firstLineChars="200"/>
        <w:rPr>
          <w:rFonts w:hAnsi="宋体" w:cs="宋体"/>
          <w:sz w:val="24"/>
          <w:szCs w:val="24"/>
        </w:rPr>
      </w:pPr>
      <w:r>
        <w:rPr>
          <w:rFonts w:hint="eastAsia" w:hAnsi="宋体" w:cs="宋体"/>
          <w:sz w:val="24"/>
          <w:szCs w:val="24"/>
        </w:rPr>
        <w:t>3.3 承包人人员</w:t>
      </w:r>
    </w:p>
    <w:p>
      <w:pPr>
        <w:spacing w:line="400" w:lineRule="exact"/>
        <w:ind w:firstLine="480" w:firstLineChars="200"/>
        <w:rPr>
          <w:rFonts w:hAnsi="宋体" w:cs="宋体"/>
          <w:sz w:val="24"/>
          <w:szCs w:val="24"/>
        </w:rPr>
      </w:pPr>
      <w:r>
        <w:rPr>
          <w:rFonts w:hint="eastAsia" w:hAnsi="宋体" w:cs="宋体"/>
          <w:sz w:val="24"/>
          <w:szCs w:val="24"/>
        </w:rPr>
        <w:t>3.3.1 承包人提交项目管理机构及施工现场管理人员安排报告的期限：</w:t>
      </w:r>
      <w:r>
        <w:rPr>
          <w:rFonts w:hint="eastAsia" w:hAnsi="宋体" w:cs="宋体"/>
          <w:sz w:val="24"/>
          <w:szCs w:val="24"/>
          <w:u w:val="single"/>
        </w:rPr>
        <w:t xml:space="preserve">  承包人应在接到开工通知后3天内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3.3.3承包人无正当理由拒绝撤换主要施工管理人员的违约责任：</w:t>
      </w:r>
      <w:r>
        <w:rPr>
          <w:rFonts w:hint="eastAsia" w:hAnsi="宋体" w:cs="宋体"/>
          <w:sz w:val="24"/>
          <w:szCs w:val="24"/>
          <w:u w:val="single"/>
        </w:rPr>
        <w:t>发包人有权解除合同并责令承包人退场，由此产生的一切损失及后果由承包人承担。</w:t>
      </w:r>
    </w:p>
    <w:p>
      <w:pPr>
        <w:spacing w:line="400" w:lineRule="exact"/>
        <w:ind w:firstLine="480" w:firstLineChars="200"/>
        <w:rPr>
          <w:rFonts w:hAnsi="宋体" w:cs="宋体"/>
          <w:sz w:val="24"/>
          <w:szCs w:val="24"/>
        </w:rPr>
      </w:pPr>
      <w:r>
        <w:rPr>
          <w:rFonts w:hint="eastAsia" w:hAnsi="宋体" w:cs="宋体"/>
          <w:sz w:val="24"/>
          <w:szCs w:val="24"/>
        </w:rPr>
        <w:t xml:space="preserve">3.3.4 承包人主要施工管理人员（含项目负责人）离开施工现场的批准要求： </w:t>
      </w:r>
      <w:r>
        <w:rPr>
          <w:rFonts w:hint="eastAsia" w:hAnsi="宋体" w:cs="宋体"/>
          <w:sz w:val="24"/>
          <w:szCs w:val="24"/>
          <w:u w:val="single"/>
        </w:rPr>
        <w:t xml:space="preserve">由总监理工程师批准，发包人认可后方可离开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3</w:t>
      </w:r>
      <w:bookmarkStart w:id="145" w:name="_Toc296346660"/>
      <w:bookmarkStart w:id="146" w:name="_Toc297216151"/>
      <w:bookmarkStart w:id="147" w:name="_Toc296890987"/>
      <w:bookmarkStart w:id="148" w:name="_Toc297120459"/>
      <w:bookmarkStart w:id="149" w:name="_Toc300934945"/>
      <w:bookmarkStart w:id="150" w:name="_Toc304295523"/>
      <w:bookmarkStart w:id="151" w:name="_Toc297123492"/>
      <w:bookmarkStart w:id="152" w:name="_Toc296891199"/>
      <w:bookmarkStart w:id="153" w:name="_Toc292559364"/>
      <w:bookmarkStart w:id="154" w:name="_Toc292559869"/>
      <w:bookmarkStart w:id="155" w:name="_Toc303539102"/>
      <w:bookmarkStart w:id="156" w:name="_Toc312677988"/>
      <w:bookmarkStart w:id="157" w:name="_Toc296944498"/>
      <w:bookmarkStart w:id="158" w:name="_Toc296347158"/>
      <w:bookmarkStart w:id="159" w:name="_Toc296503159"/>
      <w:bookmarkStart w:id="160" w:name="_Toc297048345"/>
      <w:r>
        <w:rPr>
          <w:rFonts w:hint="eastAsia" w:hAnsi="宋体" w:cs="宋体"/>
          <w:sz w:val="24"/>
          <w:szCs w:val="24"/>
        </w:rPr>
        <w:t>.5 分包</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400" w:lineRule="exact"/>
        <w:ind w:firstLine="480" w:firstLineChars="200"/>
        <w:rPr>
          <w:rFonts w:hAnsi="宋体" w:cs="宋体"/>
          <w:sz w:val="24"/>
          <w:szCs w:val="24"/>
        </w:rPr>
      </w:pPr>
      <w:r>
        <w:rPr>
          <w:rFonts w:hint="eastAsia" w:hAnsi="宋体" w:cs="宋体"/>
          <w:sz w:val="24"/>
          <w:szCs w:val="24"/>
        </w:rPr>
        <w:t>3</w:t>
      </w:r>
      <w:bookmarkStart w:id="161" w:name="_Toc312677989"/>
      <w:bookmarkStart w:id="162" w:name="_Toc296347159"/>
      <w:bookmarkStart w:id="163" w:name="_Toc297216152"/>
      <w:bookmarkStart w:id="164" w:name="_Toc296944499"/>
      <w:bookmarkStart w:id="165" w:name="_Toc296890988"/>
      <w:bookmarkStart w:id="166" w:name="_Toc296891200"/>
      <w:bookmarkStart w:id="167" w:name="_Toc297123493"/>
      <w:bookmarkStart w:id="168" w:name="_Toc297048346"/>
      <w:bookmarkStart w:id="169" w:name="_Toc292559365"/>
      <w:bookmarkStart w:id="170" w:name="_Toc292559870"/>
      <w:bookmarkStart w:id="171" w:name="_Toc318581158"/>
      <w:bookmarkStart w:id="172" w:name="_Toc304295524"/>
      <w:bookmarkStart w:id="173" w:name="_Toc300934946"/>
      <w:bookmarkStart w:id="174" w:name="_Toc296503160"/>
      <w:bookmarkStart w:id="175" w:name="_Toc303539103"/>
      <w:bookmarkStart w:id="176" w:name="_Toc297120460"/>
      <w:bookmarkStart w:id="177" w:name="_Toc296346661"/>
      <w:r>
        <w:rPr>
          <w:rFonts w:hint="eastAsia" w:hAnsi="宋体" w:cs="宋体"/>
          <w:sz w:val="24"/>
          <w:szCs w:val="24"/>
        </w:rPr>
        <w:t>.5.1 分包的一般约定：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Start w:id="178" w:name="_Toc318581159"/>
      <w:bookmarkStart w:id="179" w:name="_Toc312677990"/>
      <w:r>
        <w:rPr>
          <w:rFonts w:hint="eastAsia" w:hAnsi="宋体" w:cs="宋体"/>
          <w:sz w:val="24"/>
          <w:szCs w:val="24"/>
          <w:u w:val="single"/>
        </w:rPr>
        <w:t>本工程不允许分包</w:t>
      </w:r>
      <w:r>
        <w:rPr>
          <w:rFonts w:hint="eastAsia" w:hAnsi="宋体" w:cs="宋体"/>
          <w:sz w:val="24"/>
          <w:szCs w:val="24"/>
        </w:rPr>
        <w:t>。</w:t>
      </w:r>
    </w:p>
    <w:bookmarkEnd w:id="178"/>
    <w:bookmarkEnd w:id="179"/>
    <w:p>
      <w:pPr>
        <w:spacing w:line="400" w:lineRule="exact"/>
        <w:ind w:firstLine="480" w:firstLineChars="200"/>
        <w:rPr>
          <w:rFonts w:hAnsi="宋体" w:cs="宋体"/>
          <w:sz w:val="24"/>
          <w:szCs w:val="24"/>
        </w:rPr>
      </w:pPr>
      <w:r>
        <w:rPr>
          <w:rFonts w:hint="eastAsia" w:hAnsi="宋体" w:cs="宋体"/>
          <w:sz w:val="24"/>
          <w:szCs w:val="24"/>
        </w:rPr>
        <w:t>3.6 工程照管与成品、半成品保护</w:t>
      </w:r>
    </w:p>
    <w:p>
      <w:pPr>
        <w:spacing w:line="400" w:lineRule="exact"/>
        <w:ind w:firstLine="480" w:firstLineChars="200"/>
        <w:rPr>
          <w:rFonts w:hAnsi="宋体" w:cs="宋体"/>
          <w:sz w:val="24"/>
          <w:szCs w:val="24"/>
        </w:rPr>
      </w:pPr>
      <w:r>
        <w:rPr>
          <w:rFonts w:hint="eastAsia" w:hAnsi="宋体" w:cs="宋体"/>
          <w:sz w:val="24"/>
          <w:szCs w:val="24"/>
        </w:rPr>
        <w:t>承包人负责照管工程及工程相关的材料、工程设备的起始时间：</w:t>
      </w:r>
      <w:r>
        <w:rPr>
          <w:rFonts w:hint="eastAsia" w:hAnsi="宋体" w:cs="宋体"/>
          <w:sz w:val="24"/>
          <w:szCs w:val="24"/>
          <w:u w:val="single"/>
        </w:rPr>
        <w:t xml:space="preserve">自发包人向承包人移交施工现场之日起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3.7 履约担保</w:t>
      </w:r>
    </w:p>
    <w:p>
      <w:pPr>
        <w:spacing w:line="400" w:lineRule="exact"/>
        <w:ind w:firstLine="480" w:firstLineChars="200"/>
        <w:jc w:val="left"/>
        <w:rPr>
          <w:rFonts w:hAnsi="宋体" w:cs="宋体"/>
          <w:sz w:val="24"/>
          <w:szCs w:val="24"/>
        </w:rPr>
      </w:pPr>
      <w:r>
        <w:rPr>
          <w:rFonts w:hint="eastAsia" w:hAnsi="宋体" w:cs="宋体"/>
          <w:sz w:val="24"/>
          <w:szCs w:val="24"/>
        </w:rPr>
        <w:t>承包人是否提供履约担保：</w:t>
      </w:r>
      <w:r>
        <w:rPr>
          <w:rFonts w:hint="eastAsia" w:hAnsi="宋体" w:cs="宋体"/>
          <w:sz w:val="24"/>
          <w:szCs w:val="24"/>
          <w:u w:val="single"/>
        </w:rPr>
        <w:t xml:space="preserve"> 是 </w:t>
      </w:r>
      <w:r>
        <w:rPr>
          <w:rFonts w:hint="eastAsia" w:hAnsi="宋体" w:cs="宋体"/>
          <w:sz w:val="24"/>
          <w:szCs w:val="24"/>
        </w:rPr>
        <w:t>。</w:t>
      </w:r>
    </w:p>
    <w:p>
      <w:pPr>
        <w:spacing w:line="400" w:lineRule="exact"/>
        <w:ind w:firstLine="480" w:firstLineChars="200"/>
        <w:jc w:val="left"/>
        <w:rPr>
          <w:rFonts w:hAnsi="宋体" w:cs="宋体"/>
          <w:sz w:val="24"/>
          <w:szCs w:val="24"/>
          <w:u w:val="single"/>
        </w:rPr>
      </w:pPr>
      <w:r>
        <w:rPr>
          <w:rFonts w:hint="eastAsia" w:hAnsi="宋体" w:cs="宋体"/>
          <w:sz w:val="24"/>
          <w:szCs w:val="24"/>
        </w:rPr>
        <w:t>承包人提供履约担保的形式、金额及期限的：</w:t>
      </w:r>
      <w:r>
        <w:rPr>
          <w:rFonts w:hint="eastAsia" w:hAnsi="宋体" w:cs="宋体"/>
          <w:sz w:val="24"/>
          <w:szCs w:val="24"/>
          <w:u w:val="single"/>
        </w:rPr>
        <w:t xml:space="preserve"> 履约担保的形式为现金的形式担保，金额为该项目中标价的10%，承包方应在中标后七日内，将履约保证金打入公共交易中心指定账户，按交易中心有关规定退还。</w:t>
      </w:r>
    </w:p>
    <w:p>
      <w:pPr>
        <w:spacing w:line="400" w:lineRule="exact"/>
        <w:rPr>
          <w:rFonts w:hAnsi="宋体" w:cs="宋体"/>
          <w:b/>
          <w:sz w:val="24"/>
          <w:szCs w:val="24"/>
        </w:rPr>
      </w:pPr>
      <w:bookmarkStart w:id="180" w:name="_Toc351203636"/>
      <w:r>
        <w:rPr>
          <w:rFonts w:hint="eastAsia" w:hAnsi="宋体" w:cs="宋体"/>
          <w:b/>
          <w:sz w:val="24"/>
          <w:szCs w:val="24"/>
        </w:rPr>
        <w:t>4</w:t>
      </w:r>
      <w:bookmarkStart w:id="181" w:name="_Toc296944501"/>
      <w:bookmarkStart w:id="182" w:name="_Toc267251413"/>
      <w:bookmarkStart w:id="183" w:name="_Toc296346663"/>
      <w:bookmarkStart w:id="184" w:name="_Toc296891202"/>
      <w:bookmarkStart w:id="185" w:name="_Toc292559871"/>
      <w:bookmarkStart w:id="186" w:name="_Toc292559366"/>
      <w:bookmarkStart w:id="187" w:name="_Toc297120462"/>
      <w:bookmarkStart w:id="188" w:name="_Toc296890990"/>
      <w:bookmarkStart w:id="189" w:name="_Toc296503162"/>
      <w:bookmarkStart w:id="190" w:name="_Toc297048348"/>
      <w:bookmarkStart w:id="191" w:name="_Toc296347161"/>
      <w:r>
        <w:rPr>
          <w:rFonts w:hint="eastAsia" w:hAnsi="宋体" w:cs="宋体"/>
          <w:b/>
          <w:sz w:val="24"/>
          <w:szCs w:val="24"/>
        </w:rPr>
        <w:t>. 监</w:t>
      </w:r>
      <w:bookmarkEnd w:id="181"/>
      <w:bookmarkEnd w:id="182"/>
      <w:bookmarkEnd w:id="183"/>
      <w:bookmarkEnd w:id="184"/>
      <w:bookmarkEnd w:id="185"/>
      <w:bookmarkEnd w:id="186"/>
      <w:bookmarkEnd w:id="187"/>
      <w:bookmarkEnd w:id="188"/>
      <w:bookmarkEnd w:id="189"/>
      <w:bookmarkEnd w:id="190"/>
      <w:bookmarkEnd w:id="191"/>
      <w:r>
        <w:rPr>
          <w:rFonts w:hint="eastAsia" w:hAnsi="宋体" w:cs="宋体"/>
          <w:b/>
          <w:sz w:val="24"/>
          <w:szCs w:val="24"/>
        </w:rPr>
        <w:t>理人</w:t>
      </w:r>
      <w:bookmarkEnd w:id="180"/>
    </w:p>
    <w:p>
      <w:pPr>
        <w:spacing w:line="400" w:lineRule="exact"/>
        <w:ind w:firstLine="480" w:firstLineChars="200"/>
        <w:rPr>
          <w:rFonts w:hAnsi="宋体" w:cs="宋体"/>
          <w:sz w:val="24"/>
          <w:szCs w:val="24"/>
        </w:rPr>
      </w:pPr>
      <w:r>
        <w:rPr>
          <w:rFonts w:hint="eastAsia" w:hAnsi="宋体" w:cs="宋体"/>
          <w:sz w:val="24"/>
          <w:szCs w:val="24"/>
        </w:rPr>
        <w:t>4.1监理人的一般规定</w:t>
      </w:r>
    </w:p>
    <w:p>
      <w:pPr>
        <w:spacing w:line="400" w:lineRule="exact"/>
        <w:ind w:firstLine="480" w:firstLineChars="200"/>
        <w:jc w:val="left"/>
        <w:rPr>
          <w:rFonts w:hAnsi="宋体" w:cs="宋体"/>
          <w:sz w:val="24"/>
          <w:szCs w:val="24"/>
        </w:rPr>
      </w:pPr>
      <w:r>
        <w:rPr>
          <w:rFonts w:hint="eastAsia" w:hAnsi="宋体" w:cs="宋体"/>
          <w:sz w:val="24"/>
          <w:szCs w:val="24"/>
        </w:rPr>
        <w:t>关于监理人的监理内容：</w:t>
      </w:r>
      <w:r>
        <w:rPr>
          <w:rFonts w:hint="eastAsia" w:hAnsi="宋体" w:cs="宋体"/>
          <w:sz w:val="24"/>
          <w:szCs w:val="24"/>
          <w:u w:val="single"/>
        </w:rPr>
        <w:t xml:space="preserve">  施工合同范围内建设期和保修期监理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关于监理人的监理权限：</w:t>
      </w:r>
      <w:r>
        <w:rPr>
          <w:rFonts w:hint="eastAsia" w:hAnsi="宋体" w:cs="宋体"/>
          <w:sz w:val="24"/>
          <w:szCs w:val="24"/>
          <w:u w:val="single"/>
        </w:rPr>
        <w:t xml:space="preserve">   详见监理合同   </w:t>
      </w:r>
      <w:r>
        <w:rPr>
          <w:rFonts w:hint="eastAsia" w:hAnsi="宋体" w:cs="宋体"/>
          <w:sz w:val="24"/>
          <w:szCs w:val="24"/>
        </w:rPr>
        <w:t xml:space="preserve">。 </w:t>
      </w:r>
    </w:p>
    <w:p>
      <w:pPr>
        <w:spacing w:line="400" w:lineRule="exact"/>
        <w:ind w:firstLine="480" w:firstLineChars="200"/>
        <w:rPr>
          <w:rFonts w:hAnsi="宋体" w:cs="宋体"/>
          <w:sz w:val="24"/>
          <w:szCs w:val="24"/>
        </w:rPr>
      </w:pPr>
      <w:r>
        <w:rPr>
          <w:rFonts w:hint="eastAsia" w:hAnsi="宋体" w:cs="宋体"/>
          <w:sz w:val="24"/>
          <w:szCs w:val="24"/>
        </w:rPr>
        <w:t>关于监理人在施工现场的办公场所、生活场所的提供和费用承担的约定：</w:t>
      </w:r>
      <w:r>
        <w:rPr>
          <w:rFonts w:hint="eastAsia" w:hAnsi="宋体" w:cs="宋体"/>
          <w:sz w:val="24"/>
          <w:szCs w:val="24"/>
          <w:u w:val="single"/>
        </w:rPr>
        <w:t>由承包人承担</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4.2 监理人员</w:t>
      </w:r>
    </w:p>
    <w:p>
      <w:pPr>
        <w:spacing w:line="400" w:lineRule="exact"/>
        <w:ind w:firstLine="480" w:firstLineChars="200"/>
        <w:rPr>
          <w:rFonts w:hAnsi="宋体" w:cs="宋体"/>
          <w:sz w:val="24"/>
          <w:szCs w:val="24"/>
        </w:rPr>
      </w:pPr>
      <w:r>
        <w:rPr>
          <w:rFonts w:hint="eastAsia" w:hAnsi="宋体" w:cs="宋体"/>
          <w:sz w:val="24"/>
          <w:szCs w:val="24"/>
        </w:rPr>
        <w:t>总监理工程师：</w:t>
      </w:r>
    </w:p>
    <w:p>
      <w:pPr>
        <w:spacing w:line="400" w:lineRule="exact"/>
        <w:ind w:firstLine="480" w:firstLineChars="200"/>
        <w:rPr>
          <w:rFonts w:hAnsi="宋体" w:cs="宋体"/>
          <w:sz w:val="24"/>
          <w:szCs w:val="24"/>
        </w:rPr>
      </w:pPr>
      <w:r>
        <w:rPr>
          <w:rFonts w:hint="eastAsia" w:hAnsi="宋体" w:cs="宋体"/>
          <w:sz w:val="24"/>
          <w:szCs w:val="24"/>
        </w:rPr>
        <w:t>姓    名：</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职    务：</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监理工程师执业资格证书号：</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联系电话：</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电子信箱：</w:t>
      </w:r>
      <w:r>
        <w:rPr>
          <w:rFonts w:hint="eastAsia" w:hAnsi="宋体" w:cs="宋体"/>
          <w:sz w:val="24"/>
          <w:szCs w:val="24"/>
          <w:u w:val="single"/>
        </w:rPr>
        <w:t>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通信地址：</w:t>
      </w:r>
      <w:r>
        <w:rPr>
          <w:rFonts w:hint="eastAsia" w:hAnsi="宋体" w:cs="宋体"/>
          <w:sz w:val="24"/>
          <w:szCs w:val="24"/>
          <w:u w:val="single"/>
        </w:rPr>
        <w:t>  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关于监理人的其他约定：</w:t>
      </w:r>
      <w:r>
        <w:rPr>
          <w:rFonts w:hint="eastAsia" w:hAnsi="宋体" w:cs="宋体"/>
          <w:sz w:val="24"/>
          <w:szCs w:val="24"/>
          <w:u w:val="single"/>
        </w:rPr>
        <w:t xml:space="preserve">   详见监理合同 </w:t>
      </w:r>
      <w:r>
        <w:rPr>
          <w:rFonts w:hint="eastAsia" w:hAnsi="宋体" w:cs="宋体"/>
          <w:sz w:val="24"/>
          <w:szCs w:val="24"/>
        </w:rPr>
        <w:t>。</w:t>
      </w:r>
    </w:p>
    <w:p>
      <w:pPr>
        <w:spacing w:line="400" w:lineRule="exact"/>
        <w:ind w:firstLine="480" w:firstLineChars="200"/>
        <w:rPr>
          <w:rFonts w:hAnsi="宋体" w:cs="宋体"/>
          <w:sz w:val="24"/>
          <w:szCs w:val="24"/>
        </w:rPr>
      </w:pPr>
      <w:r>
        <w:rPr>
          <w:rFonts w:hint="eastAsia" w:hAnsi="宋体" w:cs="宋体"/>
          <w:sz w:val="24"/>
          <w:szCs w:val="24"/>
        </w:rPr>
        <w:t>4.4 商定或确定</w:t>
      </w:r>
    </w:p>
    <w:p>
      <w:pPr>
        <w:spacing w:line="400" w:lineRule="exact"/>
        <w:ind w:firstLine="480" w:firstLineChars="200"/>
        <w:rPr>
          <w:rFonts w:hAnsi="宋体" w:cs="宋体"/>
          <w:sz w:val="24"/>
          <w:szCs w:val="24"/>
        </w:rPr>
      </w:pPr>
      <w:r>
        <w:rPr>
          <w:rFonts w:hint="eastAsia" w:hAnsi="宋体" w:cs="宋体"/>
          <w:sz w:val="24"/>
          <w:szCs w:val="24"/>
        </w:rPr>
        <w:t>在发包人和承包人不能通过协商达成一致意见时，发包人授权监理人对以下事项进行确定：</w:t>
      </w:r>
    </w:p>
    <w:p>
      <w:pPr>
        <w:autoSpaceDE w:val="0"/>
        <w:autoSpaceDN w:val="0"/>
        <w:adjustRightInd w:val="0"/>
        <w:spacing w:line="400" w:lineRule="exact"/>
        <w:ind w:firstLine="480" w:firstLineChars="200"/>
        <w:jc w:val="left"/>
        <w:rPr>
          <w:rFonts w:hAnsi="宋体" w:cs="宋体"/>
          <w:sz w:val="24"/>
          <w:szCs w:val="24"/>
        </w:rPr>
      </w:pPr>
      <w:r>
        <w:rPr>
          <w:rFonts w:hint="eastAsia" w:hAnsi="宋体" w:cs="宋体"/>
          <w:sz w:val="24"/>
          <w:szCs w:val="24"/>
        </w:rPr>
        <w:t>（1）</w:t>
      </w:r>
      <w:r>
        <w:rPr>
          <w:rFonts w:hint="eastAsia" w:hAnsi="宋体" w:cs="宋体"/>
          <w:sz w:val="24"/>
          <w:szCs w:val="24"/>
          <w:u w:val="single"/>
        </w:rPr>
        <w:t xml:space="preserve">     质量     </w:t>
      </w:r>
      <w:r>
        <w:rPr>
          <w:rFonts w:hint="eastAsia" w:hAnsi="宋体" w:cs="宋体"/>
          <w:sz w:val="24"/>
          <w:szCs w:val="24"/>
        </w:rPr>
        <w:t>；</w:t>
      </w:r>
    </w:p>
    <w:p>
      <w:pPr>
        <w:autoSpaceDE w:val="0"/>
        <w:autoSpaceDN w:val="0"/>
        <w:adjustRightInd w:val="0"/>
        <w:spacing w:line="400" w:lineRule="exact"/>
        <w:ind w:firstLine="480" w:firstLineChars="200"/>
        <w:jc w:val="left"/>
        <w:rPr>
          <w:rFonts w:hAnsi="宋体" w:cs="宋体"/>
          <w:sz w:val="24"/>
          <w:szCs w:val="24"/>
        </w:rPr>
      </w:pPr>
      <w:r>
        <w:rPr>
          <w:rFonts w:hint="eastAsia" w:hAnsi="宋体" w:cs="宋体"/>
          <w:sz w:val="24"/>
          <w:szCs w:val="24"/>
        </w:rPr>
        <w:t>（2）</w:t>
      </w:r>
      <w:r>
        <w:rPr>
          <w:rFonts w:hint="eastAsia" w:hAnsi="宋体" w:cs="宋体"/>
          <w:sz w:val="24"/>
          <w:szCs w:val="24"/>
          <w:u w:val="single"/>
        </w:rPr>
        <w:t xml:space="preserve">     安全     </w:t>
      </w:r>
      <w:r>
        <w:rPr>
          <w:rFonts w:hint="eastAsia" w:hAnsi="宋体" w:cs="宋体"/>
          <w:sz w:val="24"/>
          <w:szCs w:val="24"/>
        </w:rPr>
        <w:t>。</w:t>
      </w:r>
    </w:p>
    <w:p>
      <w:pPr>
        <w:spacing w:line="400" w:lineRule="exact"/>
        <w:rPr>
          <w:rFonts w:hAnsi="宋体" w:cs="宋体"/>
          <w:b/>
          <w:sz w:val="24"/>
          <w:szCs w:val="24"/>
        </w:rPr>
      </w:pPr>
      <w:bookmarkStart w:id="192" w:name="_Toc267251418"/>
      <w:bookmarkStart w:id="193" w:name="_Toc351203637"/>
      <w:r>
        <w:rPr>
          <w:rFonts w:hint="eastAsia" w:hAnsi="宋体" w:cs="宋体"/>
          <w:b/>
          <w:sz w:val="24"/>
          <w:szCs w:val="24"/>
        </w:rPr>
        <w:t>5</w:t>
      </w:r>
      <w:bookmarkEnd w:id="192"/>
      <w:bookmarkStart w:id="194" w:name="_Toc297120463"/>
      <w:bookmarkStart w:id="195" w:name="_Toc296503163"/>
      <w:bookmarkStart w:id="196" w:name="_Toc292559367"/>
      <w:bookmarkStart w:id="197" w:name="_Toc296891203"/>
      <w:bookmarkStart w:id="198" w:name="_Toc296347162"/>
      <w:bookmarkStart w:id="199" w:name="_Toc296890991"/>
      <w:bookmarkStart w:id="200" w:name="_Toc297048349"/>
      <w:bookmarkStart w:id="201" w:name="_Toc296346664"/>
      <w:bookmarkStart w:id="202" w:name="_Toc296944502"/>
      <w:bookmarkStart w:id="203" w:name="_Toc292559872"/>
      <w:r>
        <w:rPr>
          <w:rFonts w:hint="eastAsia" w:hAnsi="宋体" w:cs="宋体"/>
          <w:b/>
          <w:sz w:val="24"/>
          <w:szCs w:val="24"/>
        </w:rPr>
        <w:t>. 工程质量</w:t>
      </w:r>
      <w:bookmarkEnd w:id="193"/>
    </w:p>
    <w:p>
      <w:pPr>
        <w:spacing w:line="400" w:lineRule="exact"/>
        <w:ind w:firstLine="360" w:firstLineChars="150"/>
        <w:jc w:val="left"/>
        <w:rPr>
          <w:rFonts w:hAnsi="宋体" w:cs="宋体"/>
          <w:sz w:val="24"/>
          <w:szCs w:val="24"/>
        </w:rPr>
      </w:pPr>
      <w:r>
        <w:rPr>
          <w:rFonts w:hint="eastAsia" w:hAnsi="宋体" w:cs="宋体"/>
          <w:sz w:val="24"/>
          <w:szCs w:val="24"/>
        </w:rPr>
        <w:t>5.1 质量要求</w:t>
      </w:r>
    </w:p>
    <w:p>
      <w:pPr>
        <w:spacing w:line="400" w:lineRule="exact"/>
        <w:ind w:firstLine="480" w:firstLineChars="200"/>
        <w:jc w:val="left"/>
        <w:rPr>
          <w:rFonts w:hAnsi="宋体" w:cs="宋体"/>
          <w:sz w:val="24"/>
          <w:szCs w:val="24"/>
        </w:rPr>
      </w:pPr>
      <w:bookmarkStart w:id="204" w:name="_Toc318581164"/>
      <w:bookmarkStart w:id="205" w:name="_Toc297216155"/>
      <w:bookmarkStart w:id="206" w:name="_Toc304295527"/>
      <w:bookmarkStart w:id="207" w:name="_Toc303539106"/>
      <w:bookmarkStart w:id="208" w:name="_Toc300934949"/>
      <w:bookmarkStart w:id="209" w:name="_Toc312677997"/>
      <w:bookmarkStart w:id="210" w:name="_Toc297123496"/>
      <w:r>
        <w:rPr>
          <w:rFonts w:hint="eastAsia" w:hAnsi="宋体" w:cs="宋体"/>
          <w:sz w:val="24"/>
          <w:szCs w:val="24"/>
        </w:rPr>
        <w:t>5.1.1 特殊质量标准和要求：</w:t>
      </w:r>
      <w:r>
        <w:rPr>
          <w:rFonts w:hint="eastAsia" w:hAnsi="宋体" w:cs="宋体"/>
          <w:sz w:val="24"/>
          <w:szCs w:val="24"/>
          <w:u w:val="single"/>
        </w:rPr>
        <w:t xml:space="preserve">  执行通用条款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关于工程奖项的约定：</w:t>
      </w:r>
      <w:r>
        <w:rPr>
          <w:rFonts w:hint="eastAsia" w:hAnsi="宋体" w:cs="宋体"/>
          <w:sz w:val="24"/>
          <w:szCs w:val="24"/>
          <w:u w:val="single"/>
        </w:rPr>
        <w:t xml:space="preserve">  /  </w:t>
      </w:r>
      <w:r>
        <w:rPr>
          <w:rFonts w:hint="eastAsia" w:hAnsi="宋体" w:cs="宋体"/>
          <w:sz w:val="24"/>
          <w:szCs w:val="24"/>
        </w:rPr>
        <w:t>。</w:t>
      </w:r>
    </w:p>
    <w:p>
      <w:pPr>
        <w:spacing w:line="400" w:lineRule="exact"/>
        <w:jc w:val="left"/>
        <w:rPr>
          <w:rFonts w:hAnsi="宋体" w:cs="宋体"/>
          <w:sz w:val="24"/>
          <w:szCs w:val="24"/>
        </w:rPr>
      </w:pPr>
      <w:r>
        <w:rPr>
          <w:rFonts w:hint="eastAsia" w:hAnsi="宋体" w:cs="宋体"/>
          <w:sz w:val="24"/>
          <w:szCs w:val="24"/>
        </w:rPr>
        <w:t xml:space="preserve">   5.3 隐蔽工程检查</w:t>
      </w:r>
    </w:p>
    <w:p>
      <w:pPr>
        <w:spacing w:line="400" w:lineRule="exact"/>
        <w:ind w:firstLine="360" w:firstLineChars="150"/>
        <w:jc w:val="left"/>
        <w:rPr>
          <w:rFonts w:hAnsi="宋体" w:cs="宋体"/>
          <w:sz w:val="24"/>
          <w:szCs w:val="24"/>
        </w:rPr>
      </w:pPr>
      <w:r>
        <w:rPr>
          <w:rFonts w:hint="eastAsia" w:hAnsi="宋体" w:cs="宋体"/>
          <w:sz w:val="24"/>
          <w:szCs w:val="24"/>
        </w:rPr>
        <w:t>5.3.2承包人提前通知监理人隐蔽工程检查的期限的约定：</w:t>
      </w:r>
      <w:r>
        <w:rPr>
          <w:rFonts w:hint="eastAsia" w:hAnsi="宋体" w:cs="宋体"/>
          <w:sz w:val="24"/>
          <w:szCs w:val="24"/>
          <w:u w:val="single"/>
        </w:rPr>
        <w:t xml:space="preserve">   48小时前    </w:t>
      </w:r>
      <w:r>
        <w:rPr>
          <w:rFonts w:hint="eastAsia" w:hAnsi="宋体" w:cs="宋体"/>
          <w:sz w:val="24"/>
          <w:szCs w:val="24"/>
        </w:rPr>
        <w:t>。</w:t>
      </w:r>
    </w:p>
    <w:p>
      <w:pPr>
        <w:spacing w:line="400" w:lineRule="exact"/>
        <w:ind w:firstLine="480" w:firstLineChars="200"/>
        <w:jc w:val="left"/>
        <w:rPr>
          <w:rFonts w:hAnsi="宋体" w:cs="宋体"/>
          <w:sz w:val="24"/>
          <w:szCs w:val="24"/>
        </w:rPr>
      </w:pPr>
      <w:r>
        <w:rPr>
          <w:rFonts w:hint="eastAsia" w:hAnsi="宋体" w:cs="宋体"/>
          <w:sz w:val="24"/>
          <w:szCs w:val="24"/>
        </w:rPr>
        <w:t>监理人不能按时进行检查时，应提前</w:t>
      </w:r>
      <w:r>
        <w:rPr>
          <w:rFonts w:hint="eastAsia" w:hAnsi="宋体" w:cs="宋体"/>
          <w:sz w:val="24"/>
          <w:szCs w:val="24"/>
          <w:u w:val="single"/>
        </w:rPr>
        <w:t xml:space="preserve">  12  </w:t>
      </w:r>
      <w:r>
        <w:rPr>
          <w:rFonts w:hint="eastAsia" w:hAnsi="宋体" w:cs="宋体"/>
          <w:sz w:val="24"/>
          <w:szCs w:val="24"/>
        </w:rPr>
        <w:t>小时提交书面延期要求。</w:t>
      </w:r>
    </w:p>
    <w:p>
      <w:pPr>
        <w:spacing w:line="400" w:lineRule="exact"/>
        <w:ind w:firstLine="480" w:firstLineChars="200"/>
        <w:jc w:val="left"/>
        <w:rPr>
          <w:rFonts w:hAnsi="宋体" w:cs="宋体"/>
          <w:sz w:val="24"/>
          <w:szCs w:val="24"/>
        </w:rPr>
      </w:pPr>
      <w:r>
        <w:rPr>
          <w:rFonts w:hint="eastAsia" w:hAnsi="宋体" w:cs="宋体"/>
          <w:sz w:val="24"/>
          <w:szCs w:val="24"/>
        </w:rPr>
        <w:t>关于延期最长不得超过：</w:t>
      </w:r>
      <w:r>
        <w:rPr>
          <w:rFonts w:hint="eastAsia" w:hAnsi="宋体" w:cs="宋体"/>
          <w:sz w:val="24"/>
          <w:szCs w:val="24"/>
          <w:u w:val="single"/>
        </w:rPr>
        <w:t xml:space="preserve">  24  </w:t>
      </w:r>
      <w:r>
        <w:rPr>
          <w:rFonts w:hint="eastAsia" w:hAnsi="宋体" w:cs="宋体"/>
          <w:sz w:val="24"/>
          <w:szCs w:val="24"/>
        </w:rPr>
        <w:t>小时。</w:t>
      </w:r>
    </w:p>
    <w:p>
      <w:pPr>
        <w:spacing w:line="400" w:lineRule="exact"/>
        <w:rPr>
          <w:rFonts w:hAnsi="宋体" w:cs="宋体"/>
          <w:b/>
          <w:sz w:val="24"/>
          <w:szCs w:val="24"/>
        </w:rPr>
      </w:pPr>
      <w:bookmarkStart w:id="211" w:name="_Toc351203638"/>
      <w:r>
        <w:rPr>
          <w:rFonts w:hint="eastAsia" w:hAnsi="宋体" w:cs="宋体"/>
          <w:b/>
          <w:sz w:val="24"/>
          <w:szCs w:val="24"/>
        </w:rPr>
        <w:t>6. 安全文明施工与环境保护</w:t>
      </w:r>
      <w:bookmarkEnd w:id="211"/>
    </w:p>
    <w:p>
      <w:pPr>
        <w:spacing w:line="400" w:lineRule="exact"/>
        <w:ind w:firstLine="480" w:firstLineChars="200"/>
        <w:rPr>
          <w:rFonts w:hAnsi="宋体" w:cs="宋体"/>
          <w:sz w:val="24"/>
          <w:szCs w:val="24"/>
        </w:rPr>
      </w:pPr>
      <w:r>
        <w:rPr>
          <w:rFonts w:hint="eastAsia" w:hAnsi="宋体" w:cs="宋体"/>
          <w:sz w:val="24"/>
          <w:szCs w:val="24"/>
        </w:rPr>
        <w:t>6.1安全文明施工</w:t>
      </w:r>
    </w:p>
    <w:p>
      <w:pPr>
        <w:spacing w:line="400" w:lineRule="exact"/>
        <w:ind w:firstLine="480" w:firstLineChars="200"/>
        <w:rPr>
          <w:rFonts w:hAnsi="宋体" w:cs="宋体"/>
          <w:sz w:val="24"/>
          <w:szCs w:val="24"/>
          <w:u w:val="single"/>
        </w:rPr>
      </w:pPr>
      <w:r>
        <w:rPr>
          <w:rFonts w:hint="eastAsia" w:hAnsi="宋体" w:cs="宋体"/>
          <w:sz w:val="24"/>
          <w:szCs w:val="24"/>
        </w:rPr>
        <w:t>6.1.1 项目安全生产的达标目标及相应事项的约定：</w:t>
      </w:r>
      <w:r>
        <w:rPr>
          <w:rFonts w:hint="eastAsia" w:hAnsi="宋体" w:cs="宋体"/>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pPr>
        <w:spacing w:line="400" w:lineRule="exact"/>
        <w:ind w:firstLine="480" w:firstLineChars="200"/>
        <w:jc w:val="left"/>
        <w:rPr>
          <w:rFonts w:hAnsi="宋体" w:cs="宋体"/>
          <w:sz w:val="24"/>
          <w:szCs w:val="24"/>
        </w:rPr>
      </w:pPr>
      <w:r>
        <w:rPr>
          <w:rFonts w:hint="eastAsia" w:hAnsi="宋体" w:cs="宋体"/>
          <w:sz w:val="24"/>
          <w:szCs w:val="24"/>
        </w:rPr>
        <w:t>6.1.2关于安全文明施工费支付比例和支付期限的约定：</w:t>
      </w:r>
      <w:r>
        <w:rPr>
          <w:rFonts w:hint="eastAsia" w:hAnsi="宋体" w:cs="宋体"/>
          <w:sz w:val="24"/>
          <w:szCs w:val="24"/>
          <w:u w:val="single"/>
        </w:rPr>
        <w:t xml:space="preserve">    /    </w:t>
      </w:r>
      <w:r>
        <w:rPr>
          <w:rFonts w:hint="eastAsia" w:hAnsi="宋体" w:cs="宋体"/>
          <w:sz w:val="24"/>
          <w:szCs w:val="24"/>
        </w:rPr>
        <w:t>。</w:t>
      </w:r>
    </w:p>
    <w:p>
      <w:pPr>
        <w:spacing w:line="400" w:lineRule="exact"/>
        <w:ind w:firstLine="480" w:firstLineChars="200"/>
        <w:jc w:val="left"/>
        <w:rPr>
          <w:rStyle w:val="30"/>
          <w:rFonts w:hAnsi="宋体" w:cs="宋体"/>
          <w:sz w:val="24"/>
          <w:szCs w:val="24"/>
        </w:rPr>
      </w:pPr>
      <w:r>
        <w:rPr>
          <w:rFonts w:hint="eastAsia" w:hAnsi="宋体" w:cs="宋体"/>
          <w:sz w:val="24"/>
          <w:szCs w:val="24"/>
        </w:rPr>
        <w:t>6.1.3建筑工程安全防护、文明施工措施费用及使用管理规定</w:t>
      </w:r>
    </w:p>
    <w:p>
      <w:pPr>
        <w:numPr>
          <w:ilvl w:val="0"/>
          <w:numId w:val="3"/>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为加强建筑工程安全生产、文明施工管理，保障施工从业人员的作业条件和生活环境，防止施工安全事故发生，根据《中华人民共和国安全生产法》、《中华人民共和国建筑法》、《建设工程安全生产管理条例》、《安全生产许可证条例》等法律法规，制定本规定。 </w:t>
      </w:r>
    </w:p>
    <w:p>
      <w:pPr>
        <w:numPr>
          <w:ilvl w:val="0"/>
          <w:numId w:val="3"/>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　本规定适用于各类新建、扩建、改建的房屋建筑工程（包括与其配套的线路管道和设备安装工程、装饰工程）、市政基础设施工程和拆除工程。 </w:t>
      </w:r>
    </w:p>
    <w:p>
      <w:pPr>
        <w:numPr>
          <w:ilvl w:val="0"/>
          <w:numId w:val="3"/>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　本规定所称安全防护、文明施工措施费用，是指按照国家现行的建筑施工安全、施工现场环境与卫生标准和有关规定，购置和更新施工安全防护用具及设施、改善安全生产条件和作业环境所需要的费用。安全防护、文明施工措施项目清单详见附表。 </w:t>
      </w:r>
    </w:p>
    <w:p>
      <w:pPr>
        <w:spacing w:line="400" w:lineRule="exact"/>
        <w:jc w:val="left"/>
        <w:rPr>
          <w:rFonts w:hAnsi="宋体" w:cs="宋体"/>
          <w:kern w:val="2"/>
          <w:sz w:val="24"/>
          <w:szCs w:val="24"/>
        </w:rPr>
      </w:pPr>
      <w:r>
        <w:rPr>
          <w:rFonts w:hint="eastAsia" w:hAnsi="宋体" w:cs="宋体"/>
          <w:kern w:val="2"/>
          <w:sz w:val="24"/>
          <w:szCs w:val="24"/>
        </w:rPr>
        <w:t xml:space="preserve">　建设单位对建筑工程安全防护、文明施工措施有其他要求的，所发生费用一并计入安全防护、文明施工措施费。 </w:t>
      </w:r>
    </w:p>
    <w:p>
      <w:pPr>
        <w:numPr>
          <w:ilvl w:val="0"/>
          <w:numId w:val="3"/>
        </w:numPr>
        <w:spacing w:line="400" w:lineRule="exact"/>
        <w:ind w:firstLine="480" w:firstLineChars="200"/>
        <w:jc w:val="left"/>
        <w:rPr>
          <w:rFonts w:hAnsi="宋体" w:cs="宋体"/>
          <w:kern w:val="2"/>
          <w:sz w:val="24"/>
          <w:szCs w:val="24"/>
        </w:rPr>
      </w:pPr>
      <w:r>
        <w:rPr>
          <w:rFonts w:hint="eastAsia" w:hAnsi="宋体" w:cs="宋体"/>
          <w:kern w:val="2"/>
          <w:sz w:val="24"/>
          <w:szCs w:val="24"/>
        </w:rPr>
        <w:t xml:space="preserve">建筑工程安全防护、文明施工措施费用是由《建筑安装工程费用项目组成》（建标[2003]206号）中措施费所含的文明施工费，环境保护费，临时设施费，安全施工费组成。 </w:t>
      </w:r>
    </w:p>
    <w:p>
      <w:pPr>
        <w:spacing w:line="400" w:lineRule="exact"/>
        <w:jc w:val="left"/>
        <w:rPr>
          <w:rFonts w:hAnsi="宋体" w:cs="宋体"/>
          <w:kern w:val="2"/>
          <w:sz w:val="24"/>
          <w:szCs w:val="24"/>
        </w:rPr>
      </w:pPr>
      <w:r>
        <w:rPr>
          <w:rFonts w:hint="eastAsia" w:hAnsi="宋体" w:cs="宋体"/>
          <w:kern w:val="2"/>
          <w:sz w:val="24"/>
          <w:szCs w:val="24"/>
        </w:rPr>
        <w:t xml:space="preserve">其中安全施工费由临边、洞口、交叉、高处作业安全防护费，危险性较大工程安全措施费及其他费用组成。危险性较大工程安全措施费及其他费用项目组成由各地建设行政主管部门结合本地区实际自行确定。 </w:t>
      </w:r>
    </w:p>
    <w:p>
      <w:pPr>
        <w:pStyle w:val="26"/>
        <w:numPr>
          <w:ilvl w:val="0"/>
          <w:numId w:val="3"/>
        </w:numPr>
        <w:spacing w:line="360" w:lineRule="atLeast"/>
        <w:ind w:firstLine="480" w:firstLineChars="200"/>
        <w:rPr>
          <w:kern w:val="2"/>
          <w:szCs w:val="24"/>
        </w:rPr>
      </w:pPr>
      <w:r>
        <w:rPr>
          <w:rFonts w:hint="eastAsia"/>
          <w:kern w:val="2"/>
          <w:szCs w:val="24"/>
        </w:rPr>
        <w:t xml:space="preserve">建设单位、设计单位在编制工程概（预）算时，应当依据工程所在地工程造价管理机构测定的相应费率，合理确定工程安全防护、文明施工措施费。 </w:t>
      </w:r>
    </w:p>
    <w:p>
      <w:pPr>
        <w:pStyle w:val="26"/>
        <w:numPr>
          <w:ilvl w:val="0"/>
          <w:numId w:val="3"/>
        </w:numPr>
        <w:spacing w:line="360" w:lineRule="atLeast"/>
        <w:ind w:firstLine="480" w:firstLineChars="200"/>
        <w:rPr>
          <w:kern w:val="2"/>
          <w:szCs w:val="24"/>
        </w:rPr>
      </w:pPr>
      <w:r>
        <w:rPr>
          <w:rFonts w:hint="eastAsia"/>
          <w:kern w:val="2"/>
          <w:szCs w:val="24"/>
        </w:rPr>
        <w:t>　依法进行工程招投标的项目，招标方或具有资质的中介机构编制招标文件时，应当按照有关规定并结合工程实际单独列出安全防护、文明施工措施项目清单。 投标方应当根据现行标准规范，结合工程特点、工期进度和作业环境要求，在施工组织设计文件中制定相应的安全防护、文明施工措施，并按照招标文件要求结合自身的施工技术水平、管理水平对工程安全防护、文明施工措施项目单独报价。投标方安全防护、文明施工措施的报价，不得低于依据工程所在地工程造价管理机构测定费率计算所需费用总额的90％。</w:t>
      </w:r>
    </w:p>
    <w:p>
      <w:pPr>
        <w:pStyle w:val="26"/>
        <w:numPr>
          <w:ilvl w:val="0"/>
          <w:numId w:val="3"/>
        </w:numPr>
        <w:spacing w:line="360" w:lineRule="atLeast"/>
        <w:ind w:firstLine="480" w:firstLineChars="200"/>
        <w:rPr>
          <w:kern w:val="2"/>
          <w:szCs w:val="24"/>
        </w:rPr>
      </w:pPr>
      <w:r>
        <w:rPr>
          <w:rFonts w:hint="eastAsia"/>
          <w:kern w:val="2"/>
          <w:szCs w:val="24"/>
        </w:rPr>
        <w:t xml:space="preserve">　建设单位与施工单位应当在施工合同中明确安全防护、文明施工措施项目总费用，以及费用预付、支付计划，使用要求、调整方式等条款。 </w:t>
      </w:r>
    </w:p>
    <w:p>
      <w:pPr>
        <w:pStyle w:val="26"/>
        <w:numPr>
          <w:ilvl w:val="0"/>
          <w:numId w:val="3"/>
        </w:numPr>
        <w:spacing w:line="360" w:lineRule="atLeast"/>
        <w:ind w:firstLine="480" w:firstLineChars="200"/>
        <w:rPr>
          <w:kern w:val="2"/>
          <w:szCs w:val="24"/>
        </w:rPr>
      </w:pPr>
      <w:r>
        <w:rPr>
          <w:rFonts w:hint="eastAsia"/>
          <w:kern w:val="2"/>
          <w:szCs w:val="24"/>
        </w:rPr>
        <w:t xml:space="preserve">建设单位申请领取建筑工程施工许可证时，应当将施工合同中约定的安全防护、文明施工措施费用支付计划作为保证工程安全的具体措施提交建设行政主管部门。未提交的，建设行政主管部门不予核发施工许可证。 </w:t>
      </w:r>
    </w:p>
    <w:p>
      <w:pPr>
        <w:pStyle w:val="26"/>
        <w:numPr>
          <w:ilvl w:val="0"/>
          <w:numId w:val="3"/>
        </w:numPr>
        <w:spacing w:line="360" w:lineRule="atLeast"/>
        <w:ind w:firstLine="480" w:firstLineChars="200"/>
        <w:rPr>
          <w:kern w:val="2"/>
          <w:szCs w:val="24"/>
        </w:rPr>
      </w:pPr>
      <w:r>
        <w:rPr>
          <w:rFonts w:hint="eastAsia"/>
          <w:kern w:val="2"/>
          <w:szCs w:val="24"/>
        </w:rPr>
        <w:t xml:space="preserve">建设单位应当按照本规定及合同约定及时向施工单位支付安全防护、文明施工措施费，并督促施工企业落实安全防护、文明施工措施。 </w:t>
      </w:r>
    </w:p>
    <w:p>
      <w:pPr>
        <w:pStyle w:val="26"/>
        <w:numPr>
          <w:ilvl w:val="0"/>
          <w:numId w:val="3"/>
        </w:numPr>
        <w:spacing w:line="360" w:lineRule="atLeast"/>
        <w:ind w:firstLine="480" w:firstLineChars="200"/>
        <w:rPr>
          <w:kern w:val="2"/>
          <w:szCs w:val="24"/>
        </w:rPr>
      </w:pPr>
      <w:r>
        <w:rPr>
          <w:rFonts w:hint="eastAsia"/>
          <w:kern w:val="2"/>
          <w:szCs w:val="24"/>
        </w:rPr>
        <w:t xml:space="preserve">　工程监理单位应当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 </w:t>
      </w:r>
    </w:p>
    <w:p>
      <w:pPr>
        <w:pStyle w:val="26"/>
        <w:numPr>
          <w:ilvl w:val="0"/>
          <w:numId w:val="3"/>
        </w:numPr>
        <w:spacing w:line="360" w:lineRule="atLeast"/>
        <w:ind w:firstLine="480" w:firstLineChars="200"/>
        <w:rPr>
          <w:kern w:val="2"/>
          <w:szCs w:val="24"/>
        </w:rPr>
      </w:pPr>
      <w:r>
        <w:rPr>
          <w:rFonts w:hint="eastAsia"/>
          <w:kern w:val="2"/>
          <w:szCs w:val="24"/>
        </w:rPr>
        <w:t>　施工单位应当确保安全防护、文明施工措施费专款专用，在财务管理中单独列出安全防护、文明施工措施项目费用清单备查。施工单位安全生产管理机构和专职安全生产管理人员负责对建筑工程安全防护、文明施工措施的组织实施进行现场监督检查，并有权向建设主管部门反映情况。 承包单位对建筑工程安全防护、文明施工措施费用的使用负总责。</w:t>
      </w:r>
    </w:p>
    <w:p>
      <w:pPr>
        <w:pStyle w:val="26"/>
        <w:numPr>
          <w:ilvl w:val="0"/>
          <w:numId w:val="3"/>
        </w:numPr>
        <w:spacing w:line="360" w:lineRule="atLeast"/>
        <w:ind w:firstLine="480" w:firstLineChars="200"/>
        <w:rPr>
          <w:kern w:val="2"/>
          <w:szCs w:val="24"/>
        </w:rPr>
      </w:pPr>
      <w:r>
        <w:rPr>
          <w:rFonts w:hint="eastAsia"/>
          <w:kern w:val="2"/>
          <w:szCs w:val="24"/>
        </w:rPr>
        <w:t xml:space="preserve">建设行政主管部门应当按照现行标准规范对施工现场安全防护、文明施工措施落实情况进行监督检查，并对建设单位支付及施工单位使用安全防护、文明施工措施费用情况进行监督。 </w:t>
      </w:r>
    </w:p>
    <w:p>
      <w:pPr>
        <w:pStyle w:val="26"/>
        <w:numPr>
          <w:ilvl w:val="0"/>
          <w:numId w:val="3"/>
        </w:numPr>
        <w:spacing w:line="360" w:lineRule="atLeast"/>
        <w:ind w:firstLine="480" w:firstLineChars="200"/>
        <w:rPr>
          <w:kern w:val="2"/>
          <w:szCs w:val="24"/>
        </w:rPr>
      </w:pPr>
      <w:r>
        <w:rPr>
          <w:rFonts w:hint="eastAsia"/>
          <w:kern w:val="2"/>
          <w:szCs w:val="24"/>
        </w:rPr>
        <w:t xml:space="preserve">　建设单位未按本规定支付安全防护、文明施工措施费用的，由县级以上建设行政主管部门依据《建设工程安全生产管理条例》第五十四条规定，责令限期整改；逾期未改正的，责令该建设工程停止施工。 </w:t>
      </w:r>
    </w:p>
    <w:p>
      <w:pPr>
        <w:pStyle w:val="26"/>
        <w:numPr>
          <w:ilvl w:val="0"/>
          <w:numId w:val="3"/>
        </w:numPr>
        <w:spacing w:line="360" w:lineRule="atLeast"/>
        <w:ind w:firstLine="480" w:firstLineChars="200"/>
        <w:rPr>
          <w:kern w:val="2"/>
          <w:szCs w:val="24"/>
        </w:rPr>
      </w:pPr>
      <w:r>
        <w:rPr>
          <w:rFonts w:hint="eastAsia"/>
          <w:kern w:val="2"/>
          <w:szCs w:val="24"/>
        </w:rPr>
        <w:t xml:space="preserve">　施工单位挪用安全防护、文明施工措施费用的，由县级以上建设主管部门依据《建设工程安全生产管理条例》第六十三条规定，责令限期整改，处挪用费用20％以上50％以下的罚款；造成损失的，依法承担赔偿责任。 </w:t>
      </w:r>
    </w:p>
    <w:p>
      <w:pPr>
        <w:pStyle w:val="26"/>
        <w:numPr>
          <w:ilvl w:val="0"/>
          <w:numId w:val="3"/>
        </w:numPr>
        <w:spacing w:line="360" w:lineRule="atLeast"/>
        <w:ind w:firstLine="480" w:firstLineChars="200"/>
        <w:rPr>
          <w:kern w:val="2"/>
          <w:szCs w:val="24"/>
        </w:rPr>
      </w:pPr>
      <w:r>
        <w:rPr>
          <w:rFonts w:hint="eastAsia"/>
          <w:kern w:val="2"/>
          <w:szCs w:val="24"/>
        </w:rPr>
        <w:t xml:space="preserve">　建设行政主管部门的工作人员有下列行为之一的，由其所在单位或者上级主管机关给予行政处分；构成犯罪的，依照刑法有关规定追究刑事责任： </w:t>
      </w:r>
    </w:p>
    <w:p>
      <w:pPr>
        <w:pStyle w:val="26"/>
        <w:numPr>
          <w:ilvl w:val="0"/>
          <w:numId w:val="4"/>
        </w:numPr>
        <w:spacing w:line="360" w:lineRule="atLeast"/>
        <w:ind w:left="680" w:leftChars="200"/>
        <w:rPr>
          <w:kern w:val="2"/>
          <w:szCs w:val="24"/>
        </w:rPr>
      </w:pPr>
      <w:r>
        <w:rPr>
          <w:rFonts w:hint="eastAsia"/>
          <w:kern w:val="2"/>
          <w:szCs w:val="24"/>
        </w:rPr>
        <w:t xml:space="preserve">对没有提交安全防护、文明施工措施费用支付计划的工程颁发施工许可证的； </w:t>
      </w:r>
    </w:p>
    <w:p>
      <w:pPr>
        <w:pStyle w:val="26"/>
        <w:numPr>
          <w:ilvl w:val="0"/>
          <w:numId w:val="4"/>
        </w:numPr>
        <w:spacing w:line="360" w:lineRule="atLeast"/>
        <w:ind w:left="680" w:leftChars="200"/>
        <w:rPr>
          <w:kern w:val="2"/>
          <w:szCs w:val="24"/>
        </w:rPr>
      </w:pPr>
      <w:r>
        <w:rPr>
          <w:rFonts w:hint="eastAsia"/>
          <w:kern w:val="2"/>
          <w:szCs w:val="24"/>
        </w:rPr>
        <w:t>发现违法行为不予查处的；</w:t>
      </w:r>
    </w:p>
    <w:p>
      <w:pPr>
        <w:pStyle w:val="26"/>
        <w:numPr>
          <w:ilvl w:val="0"/>
          <w:numId w:val="4"/>
        </w:numPr>
        <w:spacing w:line="360" w:lineRule="atLeast"/>
        <w:ind w:left="680" w:leftChars="200"/>
        <w:rPr>
          <w:kern w:val="2"/>
          <w:szCs w:val="24"/>
        </w:rPr>
      </w:pPr>
      <w:r>
        <w:rPr>
          <w:rFonts w:hint="eastAsia"/>
          <w:kern w:val="2"/>
          <w:szCs w:val="24"/>
        </w:rPr>
        <w:t xml:space="preserve">不依法履行监督管理职责的其他行为。 </w:t>
      </w:r>
    </w:p>
    <w:p>
      <w:pPr>
        <w:pStyle w:val="26"/>
        <w:numPr>
          <w:ilvl w:val="0"/>
          <w:numId w:val="3"/>
        </w:numPr>
        <w:spacing w:line="360" w:lineRule="atLeast"/>
        <w:ind w:firstLine="480" w:firstLineChars="200"/>
        <w:rPr>
          <w:kern w:val="2"/>
          <w:szCs w:val="24"/>
        </w:rPr>
      </w:pPr>
      <w:r>
        <w:rPr>
          <w:rFonts w:hint="eastAsia"/>
          <w:kern w:val="2"/>
          <w:szCs w:val="24"/>
        </w:rPr>
        <w:t xml:space="preserve">建筑工程以外的工程项目安全防护、文明施工措施费用及使用管理可以参照本规定执行。 </w:t>
      </w:r>
    </w:p>
    <w:p>
      <w:pPr>
        <w:pStyle w:val="26"/>
        <w:numPr>
          <w:ilvl w:val="0"/>
          <w:numId w:val="3"/>
        </w:numPr>
        <w:spacing w:line="360" w:lineRule="atLeast"/>
        <w:ind w:firstLine="480" w:firstLineChars="200"/>
        <w:rPr>
          <w:kern w:val="2"/>
          <w:szCs w:val="24"/>
        </w:rPr>
      </w:pPr>
      <w:r>
        <w:rPr>
          <w:rFonts w:hint="eastAsia"/>
          <w:kern w:val="2"/>
          <w:szCs w:val="24"/>
        </w:rPr>
        <w:t xml:space="preserve">　各地可依照本规定，结合本地区实际制定实施细则。 </w:t>
      </w:r>
    </w:p>
    <w:p>
      <w:pPr>
        <w:pStyle w:val="26"/>
        <w:numPr>
          <w:ilvl w:val="0"/>
          <w:numId w:val="3"/>
        </w:numPr>
        <w:spacing w:line="360" w:lineRule="atLeast"/>
        <w:ind w:firstLine="480" w:firstLineChars="200"/>
        <w:rPr>
          <w:kern w:val="2"/>
          <w:szCs w:val="24"/>
        </w:rPr>
      </w:pPr>
      <w:r>
        <w:rPr>
          <w:rFonts w:hint="eastAsia"/>
          <w:kern w:val="2"/>
          <w:szCs w:val="24"/>
        </w:rPr>
        <w:t xml:space="preserve">　本规定由国务院建设行政主管部门负责解释。 </w:t>
      </w:r>
    </w:p>
    <w:p>
      <w:pPr>
        <w:pStyle w:val="26"/>
        <w:spacing w:line="360" w:lineRule="atLeast"/>
        <w:ind w:left="680" w:leftChars="200"/>
        <w:rPr>
          <w:kern w:val="2"/>
          <w:szCs w:val="24"/>
        </w:rPr>
      </w:pPr>
      <w:r>
        <w:rPr>
          <w:rFonts w:hint="eastAsia"/>
          <w:kern w:val="2"/>
          <w:szCs w:val="24"/>
        </w:rPr>
        <w:t>　　</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pStyle w:val="26"/>
        <w:spacing w:line="360" w:lineRule="atLeast"/>
        <w:ind w:left="680" w:leftChars="200"/>
        <w:rPr>
          <w:kern w:val="2"/>
          <w:szCs w:val="24"/>
        </w:rPr>
      </w:pPr>
    </w:p>
    <w:p>
      <w:pPr>
        <w:pStyle w:val="26"/>
        <w:spacing w:line="360" w:lineRule="atLeast"/>
        <w:ind w:left="680" w:leftChars="200"/>
        <w:rPr>
          <w:kern w:val="2"/>
          <w:szCs w:val="24"/>
        </w:rPr>
      </w:pPr>
    </w:p>
    <w:p>
      <w:pPr>
        <w:pStyle w:val="26"/>
        <w:spacing w:line="360" w:lineRule="atLeast"/>
        <w:ind w:left="680" w:leftChars="200"/>
        <w:rPr>
          <w:kern w:val="2"/>
          <w:szCs w:val="24"/>
        </w:rPr>
      </w:pPr>
    </w:p>
    <w:p>
      <w:pPr>
        <w:pStyle w:val="26"/>
        <w:spacing w:line="360" w:lineRule="atLeast"/>
        <w:ind w:left="680" w:leftChars="200"/>
        <w:rPr>
          <w:kern w:val="2"/>
          <w:szCs w:val="24"/>
        </w:rPr>
      </w:pPr>
    </w:p>
    <w:p>
      <w:pPr>
        <w:pStyle w:val="26"/>
        <w:spacing w:line="360" w:lineRule="atLeast"/>
        <w:ind w:left="680" w:leftChars="200"/>
        <w:rPr>
          <w:kern w:val="2"/>
          <w:szCs w:val="24"/>
        </w:rPr>
      </w:pPr>
    </w:p>
    <w:p>
      <w:pPr>
        <w:pStyle w:val="26"/>
        <w:spacing w:line="360" w:lineRule="atLeast"/>
        <w:ind w:left="680" w:leftChars="200"/>
        <w:rPr>
          <w:kern w:val="2"/>
          <w:szCs w:val="24"/>
        </w:rPr>
      </w:pPr>
    </w:p>
    <w:p>
      <w:pPr>
        <w:pStyle w:val="26"/>
        <w:spacing w:line="360" w:lineRule="atLeast"/>
        <w:ind w:left="680" w:leftChars="200"/>
        <w:rPr>
          <w:kern w:val="2"/>
          <w:szCs w:val="24"/>
        </w:rPr>
      </w:pPr>
    </w:p>
    <w:p>
      <w:pPr>
        <w:pStyle w:val="26"/>
        <w:spacing w:line="360" w:lineRule="atLeast"/>
        <w:ind w:left="680" w:leftChars="200"/>
        <w:rPr>
          <w:kern w:val="2"/>
          <w:szCs w:val="24"/>
        </w:rPr>
      </w:pPr>
    </w:p>
    <w:p>
      <w:pPr>
        <w:pStyle w:val="26"/>
        <w:spacing w:line="360" w:lineRule="atLeast"/>
        <w:ind w:left="680" w:leftChars="200"/>
        <w:rPr>
          <w:kern w:val="2"/>
          <w:szCs w:val="24"/>
        </w:rPr>
      </w:pPr>
    </w:p>
    <w:p>
      <w:pPr>
        <w:pStyle w:val="26"/>
        <w:spacing w:line="360" w:lineRule="atLeast"/>
        <w:ind w:left="680" w:leftChars="200"/>
        <w:rPr>
          <w:kern w:val="2"/>
          <w:szCs w:val="24"/>
        </w:rPr>
      </w:pPr>
    </w:p>
    <w:p>
      <w:pPr>
        <w:pStyle w:val="26"/>
        <w:spacing w:line="360" w:lineRule="atLeast"/>
        <w:ind w:left="680" w:leftChars="200"/>
        <w:rPr>
          <w:kern w:val="2"/>
          <w:szCs w:val="24"/>
        </w:rPr>
      </w:pPr>
    </w:p>
    <w:p>
      <w:pPr>
        <w:pStyle w:val="26"/>
        <w:spacing w:line="360" w:lineRule="atLeast"/>
        <w:ind w:left="680" w:leftChars="200"/>
        <w:rPr>
          <w:kern w:val="2"/>
          <w:szCs w:val="24"/>
        </w:rPr>
      </w:pPr>
    </w:p>
    <w:p>
      <w:pPr>
        <w:pStyle w:val="26"/>
        <w:spacing w:line="360" w:lineRule="atLeast"/>
        <w:ind w:left="680" w:leftChars="200"/>
        <w:rPr>
          <w:kern w:val="2"/>
          <w:szCs w:val="24"/>
        </w:rPr>
      </w:pPr>
    </w:p>
    <w:p>
      <w:pPr>
        <w:autoSpaceDE w:val="0"/>
        <w:autoSpaceDN w:val="0"/>
        <w:adjustRightInd w:val="0"/>
        <w:ind w:firstLine="3240" w:firstLineChars="900"/>
        <w:outlineLvl w:val="0"/>
        <w:rPr>
          <w:rFonts w:hAnsi="宋体" w:cs="黑体"/>
          <w:b/>
          <w:sz w:val="36"/>
          <w:szCs w:val="36"/>
        </w:rPr>
      </w:pPr>
    </w:p>
    <w:p>
      <w:pPr>
        <w:autoSpaceDE w:val="0"/>
        <w:autoSpaceDN w:val="0"/>
        <w:adjustRightInd w:val="0"/>
        <w:ind w:firstLine="3240" w:firstLineChars="900"/>
        <w:outlineLvl w:val="0"/>
        <w:rPr>
          <w:rFonts w:hAnsi="宋体" w:cs="黑体"/>
          <w:b/>
          <w:sz w:val="36"/>
          <w:szCs w:val="36"/>
        </w:rPr>
      </w:pPr>
    </w:p>
    <w:p>
      <w:pPr>
        <w:autoSpaceDE w:val="0"/>
        <w:autoSpaceDN w:val="0"/>
        <w:adjustRightInd w:val="0"/>
        <w:ind w:firstLine="3240" w:firstLineChars="900"/>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firstLine="480" w:firstLineChars="200"/>
        <w:jc w:val="left"/>
        <w:rPr>
          <w:rFonts w:ascii="新宋体" w:hAnsi="新宋体" w:eastAsia="新宋体"/>
          <w:sz w:val="24"/>
          <w:szCs w:val="22"/>
        </w:rPr>
      </w:pPr>
      <w:r>
        <w:rPr>
          <w:rFonts w:hint="eastAsia" w:ascii="新宋体" w:hAnsi="新宋体" w:eastAsia="新宋体"/>
          <w:sz w:val="24"/>
          <w:szCs w:val="22"/>
        </w:rPr>
        <w:t>(2) 《建设工程工程量清单计价规范》（GB50500-2013)、《河南省通用安装工程预算定额》（HA02-31-2016)、《河南省房屋建筑与装饰工程预算定额》（HA01-31-2016）、《河南省市政工程预算定额》（HAA1-31-2016）以及相关造价文件等进行编制及相关文件的资料；</w:t>
      </w:r>
    </w:p>
    <w:p>
      <w:pPr>
        <w:spacing w:line="440" w:lineRule="exact"/>
        <w:ind w:firstLine="480" w:firstLineChars="200"/>
        <w:jc w:val="left"/>
        <w:rPr>
          <w:rFonts w:ascii="新宋体" w:hAnsi="新宋体" w:eastAsia="新宋体"/>
          <w:sz w:val="24"/>
          <w:szCs w:val="22"/>
        </w:rPr>
      </w:pPr>
      <w:r>
        <w:rPr>
          <w:rFonts w:hint="eastAsia" w:ascii="新宋体" w:hAnsi="新宋体" w:eastAsia="新宋体"/>
          <w:sz w:val="24"/>
          <w:szCs w:val="22"/>
        </w:rPr>
        <w:t>(3) 增值税税率，依据“建办标函[2019]193号”按9%计算，规费按规定计取；</w:t>
      </w:r>
    </w:p>
    <w:p>
      <w:pPr>
        <w:spacing w:line="440" w:lineRule="exact"/>
        <w:ind w:firstLine="480" w:firstLineChars="200"/>
        <w:jc w:val="left"/>
        <w:rPr>
          <w:rFonts w:ascii="新宋体" w:hAnsi="新宋体" w:eastAsia="新宋体"/>
          <w:sz w:val="24"/>
          <w:szCs w:val="22"/>
        </w:rPr>
      </w:pPr>
      <w:r>
        <w:rPr>
          <w:rFonts w:hint="eastAsia" w:ascii="新宋体" w:hAnsi="新宋体" w:eastAsia="新宋体"/>
          <w:sz w:val="24"/>
          <w:szCs w:val="22"/>
        </w:rPr>
        <w:t>(4)人工指数、机械类指数、管理类指数按豫建标定【2019】26号文件计入；</w:t>
      </w:r>
    </w:p>
    <w:p>
      <w:pPr>
        <w:spacing w:line="440" w:lineRule="exact"/>
        <w:ind w:firstLine="480" w:firstLineChars="200"/>
        <w:jc w:val="left"/>
        <w:rPr>
          <w:rFonts w:ascii="新宋体" w:hAnsi="新宋体" w:eastAsia="新宋体"/>
          <w:sz w:val="24"/>
          <w:szCs w:val="22"/>
        </w:rPr>
      </w:pPr>
      <w:r>
        <w:rPr>
          <w:rFonts w:hint="eastAsia" w:ascii="新宋体" w:hAnsi="新宋体" w:eastAsia="新宋体"/>
          <w:sz w:val="24"/>
          <w:szCs w:val="22"/>
        </w:rPr>
        <w:t>(5) 主要材料价格参考2019年《许昌信息价》第3期，及结合市场询价；</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总承包服务费根据招标文件中列出的内容和要求，按“总承包服务费计价表”所列格式自主报价。</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Cs/>
          <w:sz w:val="24"/>
        </w:rPr>
      </w:pPr>
      <w:r>
        <w:rPr>
          <w:rFonts w:hint="eastAsia" w:ascii="新宋体" w:hAnsi="新宋体" w:eastAsia="新宋体"/>
          <w:bCs/>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3.1.4 子目编码</w:t>
      </w:r>
    </w:p>
    <w:p>
      <w:pPr>
        <w:spacing w:line="360" w:lineRule="auto"/>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3.1.5 子目特征</w:t>
      </w:r>
    </w:p>
    <w:p>
      <w:pPr>
        <w:spacing w:line="360" w:lineRule="auto"/>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3.1.6 规费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3.1.7 税金</w:t>
      </w:r>
      <w:r>
        <w:rPr>
          <w:rFonts w:hint="eastAsia" w:ascii="新宋体" w:hAnsi="新宋体" w:eastAsia="新宋体"/>
          <w:sz w:val="24"/>
        </w:rPr>
        <w:br w:type="textWrapping"/>
      </w:r>
      <w:r>
        <w:rPr>
          <w:rFonts w:hint="eastAsia" w:ascii="新宋体" w:hAnsi="新宋体" w:eastAsia="新宋体"/>
          <w:sz w:val="24"/>
        </w:rPr>
        <w:t xml:space="preserve">    根据财税《2016》36号文“营业税改征增值税试点实施办法”规定，增值税计税方法采用一般计税方法。 </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3.1.9 同义词语</w:t>
      </w:r>
    </w:p>
    <w:p>
      <w:pPr>
        <w:spacing w:line="360" w:lineRule="auto"/>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360" w:lineRule="auto"/>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ind w:firstLine="480" w:firstLineChars="200"/>
        <w:rPr>
          <w:rFonts w:ascii="新宋体" w:hAnsi="新宋体" w:eastAsia="新宋体"/>
          <w:sz w:val="36"/>
          <w:szCs w:val="36"/>
          <w:u w:val="single"/>
        </w:rPr>
      </w:pPr>
      <w:r>
        <w:rPr>
          <w:rFonts w:hint="eastAsia" w:ascii="新宋体" w:hAnsi="新宋体" w:eastAsia="新宋体"/>
          <w:sz w:val="24"/>
          <w:u w:val="single"/>
        </w:rPr>
        <w:t>工程量清单在全国公共资源交易平台（河南省·许昌市）上自行下载。</w:t>
      </w:r>
    </w:p>
    <w:p>
      <w:pPr>
        <w:autoSpaceDE w:val="0"/>
        <w:autoSpaceDN w:val="0"/>
        <w:adjustRightInd w:val="0"/>
        <w:jc w:val="center"/>
        <w:outlineLvl w:val="0"/>
        <w:rPr>
          <w:rFonts w:hAnsi="宋体" w:cs="黑体"/>
          <w:b/>
          <w:sz w:val="36"/>
          <w:szCs w:val="36"/>
        </w:rPr>
      </w:pPr>
      <w:bookmarkStart w:id="212"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图纸电子版（另附）</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 技术标准和要求</w:t>
      </w:r>
      <w:bookmarkEnd w:id="212"/>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autoSpaceDE w:val="0"/>
        <w:autoSpaceDN w:val="0"/>
        <w:adjustRightInd w:val="0"/>
        <w:spacing w:line="420" w:lineRule="exact"/>
        <w:ind w:firstLine="480"/>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pStyle w:val="4"/>
        <w:ind w:left="0" w:leftChars="0" w:firstLine="0" w:firstLineChars="0"/>
        <w:rPr>
          <w:rFonts w:hint="default"/>
          <w:lang w:eastAsia="zh-CN"/>
        </w:rPr>
      </w:pPr>
      <w:bookmarkStart w:id="213" w:name="_Toc278443525"/>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 投标文件格式</w:t>
      </w:r>
      <w:bookmarkEnd w:id="213"/>
    </w:p>
    <w:p>
      <w:pPr>
        <w:pStyle w:val="2"/>
        <w:ind w:firstLine="340"/>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40" w:firstLineChars="1200"/>
        <w:rPr>
          <w:rFonts w:hAnsi="宋体" w:cs="宋体"/>
          <w:b/>
          <w:sz w:val="32"/>
          <w:szCs w:val="32"/>
        </w:rPr>
      </w:pPr>
      <w:r>
        <w:rPr>
          <w:rFonts w:hint="eastAsia" w:hAnsi="宋体" w:cs="宋体"/>
          <w:b/>
          <w:sz w:val="32"/>
          <w:szCs w:val="32"/>
        </w:rPr>
        <w:t>（商务标）</w:t>
      </w:r>
    </w:p>
    <w:p>
      <w:pPr>
        <w:tabs>
          <w:tab w:val="center" w:pos="4739"/>
        </w:tabs>
        <w:ind w:left="180"/>
        <w:jc w:val="center"/>
        <w:rPr>
          <w:rFonts w:hAnsi="宋体" w:cs="宋体"/>
          <w:b/>
          <w:sz w:val="32"/>
          <w:szCs w:val="32"/>
        </w:rPr>
      </w:pPr>
      <w:r>
        <w:rPr>
          <w:rFonts w:hint="eastAsia"/>
          <w:b/>
          <w:sz w:val="32"/>
          <w:szCs w:val="32"/>
        </w:rPr>
        <w:t>项目编号：建安建工公字〔2019〕210  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 xml:space="preserve">  </w:t>
      </w:r>
      <w:r>
        <w:rPr>
          <w:rFonts w:hint="eastAsia" w:hAnsi="宋体" w:cs="宋体"/>
          <w:b/>
          <w:sz w:val="32"/>
          <w:u w:val="single"/>
        </w:rPr>
        <w:t xml:space="preserve">    </w:t>
      </w:r>
      <w:r>
        <w:rPr>
          <w:rFonts w:hint="eastAsia" w:hAnsi="宋体" w:cs="宋体"/>
          <w:b/>
          <w:sz w:val="32"/>
        </w:rPr>
        <w:t xml:space="preserve"> 年</w:t>
      </w:r>
      <w:r>
        <w:rPr>
          <w:rFonts w:hint="eastAsia" w:hAnsi="宋体" w:cs="宋体"/>
          <w:b/>
          <w:sz w:val="32"/>
          <w:u w:val="single"/>
        </w:rPr>
        <w:t xml:space="preserve">   </w:t>
      </w:r>
      <w:r>
        <w:rPr>
          <w:rFonts w:hint="eastAsia" w:hAnsi="宋体" w:cs="宋体"/>
          <w:b/>
          <w:sz w:val="32"/>
        </w:rPr>
        <w:t xml:space="preserve">月 </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pStyle w:val="4"/>
        <w:ind w:left="0" w:leftChars="0" w:firstLine="0" w:firstLineChars="0"/>
        <w:rPr>
          <w:rFonts w:hint="default" w:ascii="宋体" w:hAnsi="宋体" w:cs="宋体"/>
          <w:b/>
          <w:sz w:val="36"/>
          <w:szCs w:val="36"/>
          <w:lang w:eastAsia="zh-CN"/>
        </w:rPr>
      </w:pPr>
    </w:p>
    <w:p>
      <w:pPr>
        <w:pStyle w:val="4"/>
        <w:ind w:left="0" w:leftChars="0" w:firstLine="0" w:firstLineChars="0"/>
        <w:rPr>
          <w:rFonts w:hint="default"/>
          <w:lang w:eastAsia="zh-CN"/>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pStyle w:val="2"/>
        <w:ind w:firstLine="340"/>
      </w:pPr>
    </w:p>
    <w:p>
      <w:pPr>
        <w:pStyle w:val="2"/>
        <w:ind w:firstLine="340"/>
      </w:pPr>
    </w:p>
    <w:p>
      <w:pPr>
        <w:pStyle w:val="2"/>
        <w:ind w:firstLine="340"/>
      </w:pPr>
    </w:p>
    <w:p>
      <w:pPr>
        <w:pStyle w:val="4"/>
        <w:ind w:left="680" w:firstLine="680"/>
        <w:rPr>
          <w:rFonts w:hint="default"/>
          <w:lang w:eastAsia="zh-CN"/>
        </w:rPr>
      </w:pPr>
    </w:p>
    <w:p>
      <w:pPr>
        <w:pStyle w:val="4"/>
        <w:ind w:left="680" w:firstLine="680"/>
        <w:rPr>
          <w:rFonts w:hint="default"/>
          <w:lang w:eastAsia="zh-CN"/>
        </w:rPr>
      </w:pPr>
    </w:p>
    <w:p>
      <w:pPr>
        <w:pStyle w:val="4"/>
        <w:ind w:left="680" w:firstLine="680"/>
        <w:rPr>
          <w:rFonts w:hint="default"/>
          <w:lang w:eastAsia="zh-CN"/>
        </w:rPr>
      </w:pPr>
    </w:p>
    <w:p>
      <w:pPr>
        <w:pStyle w:val="4"/>
        <w:ind w:left="680" w:firstLine="680"/>
        <w:rPr>
          <w:rFonts w:hint="default"/>
          <w:lang w:eastAsia="zh-CN"/>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200" w:firstLineChars="1000"/>
        <w:rPr>
          <w:rFonts w:hAnsi="宋体" w:cs="宋体"/>
          <w:b/>
          <w:sz w:val="32"/>
          <w:szCs w:val="32"/>
        </w:rPr>
      </w:pPr>
      <w:r>
        <w:rPr>
          <w:rFonts w:hint="eastAsia" w:hAnsi="宋体" w:cs="宋体"/>
          <w:b/>
          <w:sz w:val="32"/>
          <w:szCs w:val="32"/>
        </w:rPr>
        <w:t>综合（信用）标</w:t>
      </w:r>
    </w:p>
    <w:p>
      <w:pPr>
        <w:tabs>
          <w:tab w:val="center" w:pos="4739"/>
        </w:tabs>
        <w:ind w:left="180" w:firstLine="1920" w:firstLineChars="600"/>
        <w:rPr>
          <w:rFonts w:hAnsi="宋体" w:cs="宋体"/>
          <w:b/>
          <w:sz w:val="32"/>
          <w:szCs w:val="32"/>
        </w:rPr>
      </w:pPr>
      <w:r>
        <w:rPr>
          <w:rFonts w:hint="eastAsia"/>
          <w:b/>
          <w:sz w:val="32"/>
          <w:szCs w:val="32"/>
        </w:rPr>
        <w:t>项目编号：建安建工公字〔2019〕210 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pStyle w:val="2"/>
        <w:ind w:firstLine="340"/>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outlineLvl w:val="0"/>
        <w:rPr>
          <w:rFonts w:hAnsi="宋体" w:cs="宋体"/>
          <w:b/>
          <w:sz w:val="32"/>
        </w:rPr>
      </w:pPr>
      <w:r>
        <w:rPr>
          <w:rFonts w:hint="eastAsia" w:hAnsi="宋体" w:cs="宋体"/>
          <w:b/>
          <w:sz w:val="32"/>
        </w:rPr>
        <w:t>一、投标函及投标函附录</w:t>
      </w:r>
    </w:p>
    <w:p>
      <w:pPr>
        <w:spacing w:beforeLines="100" w:afterLines="50" w:line="510" w:lineRule="exact"/>
        <w:jc w:val="center"/>
        <w:outlineLvl w:val="0"/>
        <w:rPr>
          <w:rFonts w:hAnsi="宋体" w:cs="宋体"/>
          <w:sz w:val="28"/>
          <w:szCs w:val="28"/>
        </w:rPr>
      </w:pPr>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 xml:space="preserve">安全文明措施费RMB￥：元                                                                                                                                  </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r>
        <w:rPr>
          <w:rFonts w:hint="eastAsia" w:hAnsi="宋体" w:cs="宋体"/>
          <w:sz w:val="24"/>
        </w:rPr>
        <w:t xml:space="preserve">                                                                                                                                                                                                                                                                                                                                                                                     </w:t>
      </w: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 xml:space="preserve">法定代表人或委托代理人（签字）：                                          </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28"/>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规费RMB￥：元</w:t>
            </w:r>
          </w:p>
          <w:p>
            <w:pPr>
              <w:spacing w:line="480" w:lineRule="exact"/>
              <w:ind w:firstLine="600" w:firstLineChars="250"/>
              <w:rPr>
                <w:rFonts w:hAnsi="宋体" w:cs="宋体"/>
                <w:sz w:val="24"/>
              </w:rPr>
            </w:pPr>
            <w:r>
              <w:rPr>
                <w:rFonts w:hint="eastAsia" w:hAnsi="宋体" w:cs="宋体"/>
                <w:sz w:val="24"/>
              </w:rPr>
              <w:t>税金RMB￥：元</w:t>
            </w:r>
          </w:p>
          <w:p>
            <w:pPr>
              <w:spacing w:line="480" w:lineRule="exact"/>
              <w:ind w:firstLine="600" w:firstLineChars="250"/>
              <w:rPr>
                <w:rFonts w:hAnsi="宋体" w:cs="宋体"/>
                <w:sz w:val="24"/>
              </w:rPr>
            </w:pPr>
            <w:r>
              <w:rPr>
                <w:rFonts w:hint="eastAsia" w:hAnsi="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备注：</w:t>
            </w: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spacing w:line="360" w:lineRule="auto"/>
        <w:ind w:right="1110"/>
        <w:jc w:val="right"/>
        <w:rPr>
          <w:rFonts w:hAnsi="宋体" w:cs="宋体"/>
          <w:sz w:val="28"/>
          <w:szCs w:val="28"/>
        </w:rPr>
      </w:pPr>
      <w:r>
        <w:rPr>
          <w:rFonts w:hint="eastAsia" w:hAnsi="宋体" w:cs="宋体"/>
          <w:sz w:val="24"/>
        </w:rPr>
        <w:t>年   月    日</w:t>
      </w:r>
    </w:p>
    <w:p>
      <w:pPr>
        <w:spacing w:line="360" w:lineRule="auto"/>
        <w:ind w:firstLine="640" w:firstLineChars="200"/>
        <w:jc w:val="center"/>
        <w:outlineLvl w:val="0"/>
        <w:rPr>
          <w:rFonts w:ascii="黑体" w:hAnsi="新宋体" w:eastAsia="黑体" w:cs="黑体"/>
          <w:sz w:val="32"/>
          <w:szCs w:val="32"/>
        </w:rPr>
      </w:pPr>
    </w:p>
    <w:p>
      <w:pPr>
        <w:spacing w:line="360" w:lineRule="auto"/>
        <w:ind w:firstLine="640" w:firstLineChars="200"/>
        <w:jc w:val="center"/>
        <w:outlineLvl w:val="0"/>
        <w:rPr>
          <w:rFonts w:ascii="黑体" w:hAnsi="新宋体" w:eastAsia="黑体" w:cs="黑体"/>
          <w:sz w:val="32"/>
          <w:szCs w:val="32"/>
        </w:rPr>
      </w:pPr>
    </w:p>
    <w:p>
      <w:pPr>
        <w:spacing w:line="360" w:lineRule="auto"/>
        <w:ind w:firstLine="640" w:firstLineChars="200"/>
        <w:jc w:val="center"/>
        <w:outlineLvl w:val="0"/>
        <w:rPr>
          <w:rFonts w:ascii="黑体" w:hAnsi="新宋体" w:eastAsia="黑体" w:cs="黑体"/>
          <w:sz w:val="32"/>
          <w:szCs w:val="32"/>
        </w:rPr>
      </w:pPr>
      <w:r>
        <w:rPr>
          <w:rFonts w:hint="eastAsia" w:ascii="黑体" w:hAnsi="新宋体" w:eastAsia="黑体" w:cs="黑体"/>
          <w:sz w:val="32"/>
          <w:szCs w:val="32"/>
        </w:rPr>
        <w:t>二、法定代表人身份证明、授权委托书</w:t>
      </w:r>
    </w:p>
    <w:p>
      <w:pPr>
        <w:spacing w:line="360" w:lineRule="auto"/>
        <w:ind w:firstLine="3520" w:firstLineChars="1100"/>
        <w:rPr>
          <w:rFonts w:ascii="黑体" w:hAnsi="新宋体" w:eastAsia="黑体" w:cs="黑体"/>
          <w:sz w:val="32"/>
          <w:szCs w:val="32"/>
        </w:rPr>
      </w:pPr>
    </w:p>
    <w:p>
      <w:pPr>
        <w:spacing w:line="360" w:lineRule="auto"/>
        <w:jc w:val="center"/>
        <w:outlineLvl w:val="0"/>
        <w:rPr>
          <w:rFonts w:ascii="黑体" w:hAnsi="新宋体" w:eastAsia="黑体" w:cs="黑体"/>
          <w:sz w:val="32"/>
          <w:szCs w:val="32"/>
        </w:rPr>
      </w:pPr>
      <w:r>
        <w:rPr>
          <w:rFonts w:hint="eastAsia" w:ascii="黑体" w:hAnsi="新宋体" w:eastAsia="黑体" w:cs="黑体"/>
          <w:sz w:val="32"/>
          <w:szCs w:val="32"/>
        </w:rPr>
        <w:t>（一）法定代表人身份证明</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单位性质：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成立时间：</w:t>
      </w:r>
      <w:r>
        <w:rPr>
          <w:rFonts w:hint="eastAsia" w:hAnsi="宋体" w:cs="仿宋_GB2312"/>
          <w:sz w:val="24"/>
          <w:u w:val="single"/>
        </w:rPr>
        <w:t xml:space="preserve">     年    月    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rPr>
          <w:rFonts w:hAnsi="宋体" w:cs="仿宋_GB2312"/>
          <w:sz w:val="24"/>
        </w:rPr>
      </w:pPr>
    </w:p>
    <w:p>
      <w:pPr>
        <w:autoSpaceDE w:val="0"/>
        <w:autoSpaceDN w:val="0"/>
        <w:adjustRightInd w:val="0"/>
        <w:spacing w:line="360" w:lineRule="auto"/>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right="480" w:firstLine="5880" w:firstLineChars="2450"/>
        <w:rPr>
          <w:rFonts w:hAnsi="宋体" w:cs="仿宋_GB2312"/>
          <w:sz w:val="24"/>
        </w:rPr>
      </w:pPr>
      <w:r>
        <w:rPr>
          <w:rFonts w:hint="eastAsia" w:hAnsi="宋体" w:cs="仿宋_GB2312"/>
          <w:sz w:val="24"/>
        </w:rPr>
        <w:t>年    月    日</w:t>
      </w:r>
    </w:p>
    <w:p>
      <w:pPr>
        <w:autoSpaceDE w:val="0"/>
        <w:autoSpaceDN w:val="0"/>
        <w:adjustRightInd w:val="0"/>
        <w:spacing w:line="420" w:lineRule="exact"/>
        <w:rPr>
          <w:rFonts w:ascii="黑体" w:hAnsi="新宋体" w:eastAsia="黑体" w:cs="黑体"/>
          <w:sz w:val="28"/>
          <w:szCs w:val="28"/>
        </w:rPr>
      </w:pPr>
    </w:p>
    <w:p>
      <w:pPr>
        <w:spacing w:line="360" w:lineRule="auto"/>
        <w:rPr>
          <w:rFonts w:ascii="黑体" w:hAnsi="新宋体" w:eastAsia="黑体" w:cs="黑体"/>
          <w:sz w:val="32"/>
          <w:szCs w:val="32"/>
        </w:rPr>
      </w:pPr>
    </w:p>
    <w:p>
      <w:pPr>
        <w:pStyle w:val="2"/>
        <w:ind w:firstLine="0" w:firstLineChars="0"/>
      </w:pPr>
    </w:p>
    <w:p>
      <w:pPr>
        <w:pStyle w:val="4"/>
        <w:ind w:left="680" w:firstLine="680"/>
        <w:rPr>
          <w:rFonts w:hint="default"/>
          <w:lang w:eastAsia="zh-CN"/>
        </w:rPr>
      </w:pPr>
    </w:p>
    <w:p>
      <w:pPr>
        <w:pStyle w:val="4"/>
        <w:ind w:left="680" w:firstLine="680"/>
        <w:rPr>
          <w:rFonts w:hint="default"/>
          <w:lang w:eastAsia="zh-CN"/>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spacing w:line="360" w:lineRule="auto"/>
        <w:ind w:firstLine="3520" w:firstLineChars="1100"/>
        <w:outlineLvl w:val="0"/>
        <w:rPr>
          <w:rFonts w:ascii="黑体" w:hAnsi="新宋体" w:eastAsia="黑体" w:cs="黑体"/>
          <w:sz w:val="32"/>
          <w:szCs w:val="32"/>
        </w:rPr>
      </w:pPr>
      <w:r>
        <w:rPr>
          <w:rFonts w:hint="eastAsia" w:ascii="黑体" w:hAnsi="新宋体" w:eastAsia="黑体" w:cs="黑体"/>
          <w:sz w:val="32"/>
          <w:szCs w:val="32"/>
        </w:rPr>
        <w:t>（二）授权委托书</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本人（姓名）系（投标人名称）的法定代表人，现委托（姓名）为我方代理人。代理人根据授权，以我方名义签署、澄清、说明、补正、递交、撤回、修改</w:t>
      </w:r>
    </w:p>
    <w:p>
      <w:pPr>
        <w:autoSpaceDE w:val="0"/>
        <w:autoSpaceDN w:val="0"/>
        <w:adjustRightInd w:val="0"/>
        <w:spacing w:line="360" w:lineRule="auto"/>
        <w:jc w:val="left"/>
        <w:rPr>
          <w:rFonts w:hAnsi="宋体" w:cs="仿宋_GB2312"/>
          <w:sz w:val="24"/>
        </w:rPr>
      </w:pPr>
      <w:r>
        <w:rPr>
          <w:rFonts w:hint="eastAsia" w:ascii="新宋体" w:hAnsi="新宋体" w:eastAsia="新宋体"/>
          <w:sz w:val="24"/>
        </w:rPr>
        <w:t>（项目名称）</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附：法定代表人和委托代理人身份证原件扫描件（或图片）</w:t>
      </w: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4780" w:firstLineChars="1992"/>
        <w:jc w:val="left"/>
        <w:rPr>
          <w:rFonts w:hAnsi="宋体" w:cs="仿宋_GB2312"/>
          <w:sz w:val="24"/>
        </w:rPr>
      </w:pPr>
      <w:r>
        <w:rPr>
          <w:rFonts w:hint="eastAsia" w:hAnsi="宋体" w:cs="仿宋_GB2312"/>
          <w:sz w:val="24"/>
        </w:rPr>
        <w:t>年   月   日</w:t>
      </w:r>
    </w:p>
    <w:p>
      <w:pPr>
        <w:spacing w:line="360" w:lineRule="auto"/>
        <w:rPr>
          <w:rFonts w:ascii="黑体" w:hAnsi="新宋体" w:eastAsia="黑体" w:cs="黑体"/>
          <w:sz w:val="28"/>
          <w:szCs w:val="28"/>
        </w:rPr>
      </w:pPr>
    </w:p>
    <w:p>
      <w:pPr>
        <w:spacing w:line="360" w:lineRule="auto"/>
        <w:rPr>
          <w:rFonts w:ascii="黑体" w:hAnsi="新宋体" w:eastAsia="黑体" w:cs="黑体"/>
          <w:sz w:val="28"/>
          <w:szCs w:val="28"/>
        </w:rPr>
      </w:pPr>
    </w:p>
    <w:p>
      <w:pPr>
        <w:spacing w:line="360" w:lineRule="auto"/>
        <w:rPr>
          <w:rFonts w:ascii="黑体" w:hAnsi="新宋体" w:eastAsia="黑体" w:cs="黑体"/>
          <w:sz w:val="28"/>
          <w:szCs w:val="28"/>
        </w:rPr>
      </w:pPr>
    </w:p>
    <w:p>
      <w:pPr>
        <w:spacing w:line="360" w:lineRule="auto"/>
        <w:rPr>
          <w:rFonts w:hAnsi="宋体" w:cs="宋体"/>
          <w:b/>
          <w:bCs/>
          <w:sz w:val="28"/>
          <w:szCs w:val="28"/>
        </w:rPr>
      </w:pPr>
    </w:p>
    <w:p>
      <w:pPr>
        <w:spacing w:line="360" w:lineRule="auto"/>
        <w:jc w:val="center"/>
        <w:outlineLvl w:val="0"/>
        <w:rPr>
          <w:rFonts w:hAnsi="宋体"/>
          <w:b/>
          <w:sz w:val="32"/>
        </w:rPr>
      </w:pPr>
      <w:r>
        <w:rPr>
          <w:rFonts w:hint="eastAsia" w:hAnsi="宋体"/>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2"/>
        </w:rPr>
        <w:t>三、投标保证金</w:t>
      </w:r>
    </w:p>
    <w:p>
      <w:pPr>
        <w:autoSpaceDE w:val="0"/>
        <w:autoSpaceDN w:val="0"/>
        <w:adjustRightInd w:val="0"/>
        <w:spacing w:line="420" w:lineRule="exact"/>
        <w:jc w:val="center"/>
        <w:rPr>
          <w:rFonts w:hAnsi="宋体" w:cs="仿宋_GB2312"/>
          <w:sz w:val="28"/>
          <w:szCs w:val="28"/>
        </w:rPr>
      </w:pPr>
      <w:r>
        <w:rPr>
          <w:rFonts w:hint="eastAsia" w:hAnsi="宋体" w:cs="仿宋_GB2312"/>
          <w:sz w:val="28"/>
          <w:szCs w:val="28"/>
        </w:rPr>
        <w:t>附投标保证金缴纳回执及开户许可证原件扫描件（或图片）</w:t>
      </w:r>
    </w:p>
    <w:p>
      <w:pPr>
        <w:widowControl/>
        <w:jc w:val="left"/>
        <w:rPr>
          <w:rFonts w:hAnsi="宋体" w:cs="宋体"/>
          <w:b/>
          <w:sz w:val="32"/>
        </w:rPr>
      </w:pPr>
    </w:p>
    <w:p>
      <w:pPr>
        <w:pStyle w:val="2"/>
        <w:ind w:firstLine="0" w:firstLineChars="0"/>
      </w:pPr>
    </w:p>
    <w:p>
      <w:pPr>
        <w:pStyle w:val="4"/>
        <w:ind w:left="0" w:leftChars="0" w:firstLine="0" w:firstLineChars="0"/>
        <w:rPr>
          <w:rFonts w:hint="default"/>
          <w:lang w:eastAsia="zh-CN"/>
        </w:rPr>
      </w:pPr>
    </w:p>
    <w:p>
      <w:pPr>
        <w:autoSpaceDE w:val="0"/>
        <w:autoSpaceDN w:val="0"/>
        <w:adjustRightInd w:val="0"/>
        <w:spacing w:line="420" w:lineRule="exact"/>
        <w:jc w:val="center"/>
        <w:outlineLvl w:val="0"/>
        <w:rPr>
          <w:rFonts w:hAnsi="宋体" w:cs="宋体"/>
          <w:b/>
          <w:sz w:val="32"/>
        </w:rPr>
      </w:pPr>
    </w:p>
    <w:p>
      <w:pPr>
        <w:autoSpaceDE w:val="0"/>
        <w:autoSpaceDN w:val="0"/>
        <w:adjustRightInd w:val="0"/>
        <w:spacing w:line="420" w:lineRule="exact"/>
        <w:jc w:val="center"/>
        <w:outlineLvl w:val="0"/>
        <w:rPr>
          <w:rFonts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outlineLvl w:val="0"/>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28"/>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注册证书、安全生产考核合格证书、身份证及未担任其他在施建设工程项目项目负责人的承诺书，管理过的项目业绩须附中标通知书、业绩合同或者业绩合同、竣工验收备案表原件扫描件（或图片）。类似项目限于以项目负责人身份参与的项目。</w:t>
      </w:r>
    </w:p>
    <w:p>
      <w:pPr>
        <w:spacing w:line="420" w:lineRule="exact"/>
        <w:rPr>
          <w:rFonts w:hAnsi="宋体" w:cs="宋体"/>
          <w:sz w:val="24"/>
        </w:rPr>
      </w:pPr>
    </w:p>
    <w:tbl>
      <w:tblPr>
        <w:tblStyle w:val="2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主要项目管理人员是指技术负责人、专职安全生产管理员等岗位人员。应附注册资格证书、身份证、职称证</w:t>
      </w:r>
      <w:r>
        <w:rPr>
          <w:rFonts w:hint="eastAsia" w:hAnsi="宋体"/>
          <w:color w:val="000000"/>
          <w:sz w:val="24"/>
          <w:szCs w:val="24"/>
        </w:rPr>
        <w:t>原件扫描件（或图片）</w:t>
      </w:r>
      <w:r>
        <w:rPr>
          <w:rFonts w:hint="eastAsia" w:hAnsi="宋体" w:cs="宋体"/>
          <w:sz w:val="24"/>
          <w:szCs w:val="24"/>
        </w:rPr>
        <w:t>，专职安全生产管理人员应附安全生产考核合格证书，主要业绩须附合同协议书。</w:t>
      </w:r>
    </w:p>
    <w:tbl>
      <w:tblPr>
        <w:tblStyle w:val="28"/>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ind w:right="480" w:firstLine="6000" w:firstLineChars="2500"/>
        <w:rPr>
          <w:rFonts w:hAnsi="宋体" w:cs="宋体"/>
          <w:sz w:val="24"/>
        </w:rPr>
      </w:pPr>
      <w:r>
        <w:rPr>
          <w:rFonts w:hint="eastAsia" w:hAnsi="宋体" w:cs="宋体"/>
          <w:sz w:val="24"/>
        </w:rPr>
        <w:t>年    月     日</w:t>
      </w:r>
    </w:p>
    <w:p>
      <w:pPr>
        <w:widowControl/>
        <w:jc w:val="left"/>
        <w:rPr>
          <w:rFonts w:hAnsi="宋体" w:cs="宋体"/>
          <w:b/>
          <w:sz w:val="28"/>
          <w:szCs w:val="28"/>
        </w:rPr>
      </w:pPr>
      <w:r>
        <w:rPr>
          <w:rFonts w:hAnsi="宋体" w:cs="宋体"/>
          <w:b/>
          <w:sz w:val="28"/>
          <w:szCs w:val="28"/>
        </w:rPr>
        <w:br w:type="page"/>
      </w:r>
    </w:p>
    <w:p>
      <w:pPr>
        <w:autoSpaceDE w:val="0"/>
        <w:autoSpaceDN w:val="0"/>
        <w:adjustRightInd w:val="0"/>
        <w:spacing w:line="360" w:lineRule="auto"/>
        <w:ind w:right="215" w:firstLine="420"/>
        <w:jc w:val="center"/>
        <w:outlineLvl w:val="0"/>
        <w:rPr>
          <w:rFonts w:hAnsi="宋体" w:cs="宋体"/>
          <w:sz w:val="24"/>
        </w:rPr>
      </w:pPr>
      <w:r>
        <w:rPr>
          <w:rFonts w:hint="eastAsia" w:hAnsi="宋体" w:cs="宋体"/>
          <w:b/>
          <w:sz w:val="32"/>
        </w:rPr>
        <w:t>五、</w:t>
      </w:r>
      <w:r>
        <w:rPr>
          <w:rFonts w:hint="eastAsia" w:hAnsi="宋体" w:cs="宋体"/>
          <w:b/>
          <w:sz w:val="32"/>
          <w:szCs w:val="32"/>
        </w:rPr>
        <w:t>投标单位基本情况表</w:t>
      </w:r>
    </w:p>
    <w:tbl>
      <w:tblPr>
        <w:tblStyle w:val="28"/>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w:t>
      </w:r>
      <w:r>
        <w:rPr>
          <w:rFonts w:hint="eastAsia" w:hAnsi="宋体"/>
          <w:color w:val="000000"/>
          <w:sz w:val="24"/>
          <w:szCs w:val="24"/>
        </w:rPr>
        <w:t>原件扫描件（或图片）</w:t>
      </w:r>
      <w:r>
        <w:rPr>
          <w:rFonts w:hint="eastAsia" w:hAnsi="宋体" w:cs="宋体"/>
          <w:sz w:val="24"/>
        </w:rPr>
        <w:t>。</w:t>
      </w:r>
    </w:p>
    <w:p>
      <w:pPr>
        <w:autoSpaceDE w:val="0"/>
        <w:autoSpaceDN w:val="0"/>
        <w:adjustRightInd w:val="0"/>
        <w:spacing w:line="360" w:lineRule="auto"/>
        <w:ind w:right="215" w:firstLine="420"/>
        <w:jc w:val="center"/>
        <w:outlineLvl w:val="0"/>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 xml:space="preserve"> 附</w:t>
      </w:r>
      <w:r>
        <w:rPr>
          <w:rFonts w:hint="eastAsia" w:hAnsi="宋体"/>
          <w:color w:val="000000"/>
          <w:sz w:val="24"/>
          <w:szCs w:val="24"/>
        </w:rPr>
        <w:t>原件扫描件（或图片）</w:t>
      </w:r>
    </w:p>
    <w:p>
      <w:pPr>
        <w:autoSpaceDE w:val="0"/>
        <w:autoSpaceDN w:val="0"/>
        <w:adjustRightInd w:val="0"/>
        <w:spacing w:line="360" w:lineRule="auto"/>
        <w:ind w:right="215" w:firstLine="420"/>
        <w:jc w:val="center"/>
        <w:outlineLvl w:val="0"/>
        <w:rPr>
          <w:rFonts w:hAnsi="宋体" w:cs="宋体"/>
          <w:b/>
          <w:sz w:val="32"/>
          <w:szCs w:val="32"/>
        </w:rPr>
      </w:pPr>
      <w:r>
        <w:rPr>
          <w:rFonts w:hint="eastAsia" w:hAnsi="宋体" w:cs="宋体"/>
          <w:b/>
          <w:sz w:val="32"/>
          <w:szCs w:val="32"/>
        </w:rPr>
        <w:t>七、近年完成的类似项目情况表</w:t>
      </w:r>
    </w:p>
    <w:tbl>
      <w:tblPr>
        <w:tblStyle w:val="28"/>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520" w:lineRule="exact"/>
              <w:ind w:right="215"/>
              <w:jc w:val="center"/>
              <w:rPr>
                <w:rFonts w:hAnsi="宋体" w:cs="宋体"/>
                <w:sz w:val="24"/>
              </w:rPr>
            </w:pPr>
          </w:p>
          <w:p>
            <w:pPr>
              <w:autoSpaceDE w:val="0"/>
              <w:autoSpaceDN w:val="0"/>
              <w:adjustRightInd w:val="0"/>
              <w:spacing w:line="520" w:lineRule="exact"/>
              <w:ind w:right="215"/>
              <w:rPr>
                <w:rFonts w:hAnsi="宋体" w:cs="宋体"/>
                <w:sz w:val="24"/>
              </w:rPr>
            </w:pPr>
          </w:p>
        </w:tc>
      </w:tr>
    </w:tbl>
    <w:p>
      <w:pPr>
        <w:rPr>
          <w:rFonts w:hAnsi="宋体" w:cs="宋体"/>
          <w:sz w:val="24"/>
          <w:szCs w:val="24"/>
        </w:rPr>
      </w:pPr>
    </w:p>
    <w:p>
      <w:pPr>
        <w:jc w:val="center"/>
        <w:outlineLvl w:val="0"/>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28"/>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pStyle w:val="2"/>
        <w:ind w:firstLine="340"/>
      </w:pPr>
    </w:p>
    <w:p>
      <w:pPr>
        <w:pStyle w:val="4"/>
        <w:ind w:left="680" w:firstLine="680"/>
        <w:rPr>
          <w:rFonts w:hint="default"/>
          <w:lang w:eastAsia="zh-CN"/>
        </w:rPr>
      </w:pPr>
    </w:p>
    <w:p>
      <w:pPr>
        <w:numPr>
          <w:ilvl w:val="0"/>
          <w:numId w:val="5"/>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2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outlineLvl w:val="0"/>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tabs>
          <w:tab w:val="center" w:pos="4739"/>
        </w:tabs>
        <w:rPr>
          <w:rFonts w:hAnsi="宋体" w:cs="宋体"/>
          <w:b/>
          <w:sz w:val="32"/>
        </w:rPr>
      </w:pPr>
    </w:p>
    <w:p>
      <w:pPr>
        <w:pStyle w:val="2"/>
        <w:ind w:firstLine="340"/>
      </w:pPr>
    </w:p>
    <w:p>
      <w:pPr>
        <w:pStyle w:val="4"/>
        <w:ind w:left="680" w:firstLine="680"/>
        <w:rPr>
          <w:rFonts w:hint="default"/>
          <w:lang w:eastAsia="zh-CN"/>
        </w:rPr>
      </w:pPr>
    </w:p>
    <w:p>
      <w:pPr>
        <w:tabs>
          <w:tab w:val="center" w:pos="4739"/>
        </w:tabs>
        <w:rPr>
          <w:rFonts w:ascii="仿宋_GB2312" w:hAnsi="仿宋_GB2312"/>
          <w:szCs w:val="30"/>
        </w:rPr>
      </w:pPr>
    </w:p>
    <w:p>
      <w:pPr>
        <w:pStyle w:val="2"/>
        <w:ind w:firstLine="340"/>
      </w:pPr>
    </w:p>
    <w:p>
      <w:pPr>
        <w:autoSpaceDE w:val="0"/>
        <w:autoSpaceDN w:val="0"/>
        <w:adjustRightInd w:val="0"/>
        <w:jc w:val="center"/>
        <w:rPr>
          <w:rFonts w:hAnsi="宋体" w:cs="黑体"/>
          <w:b/>
          <w:spacing w:val="60"/>
          <w:sz w:val="52"/>
          <w:szCs w:val="52"/>
          <w:u w:val="single"/>
        </w:rPr>
      </w:pPr>
      <w:r>
        <w:rPr>
          <w:rFonts w:hint="eastAsia" w:ascii="黑体" w:eastAsia="黑体"/>
          <w:b/>
          <w:sz w:val="36"/>
          <w:szCs w:val="36"/>
        </w:rPr>
        <w:t>　</w:t>
      </w:r>
      <w:r>
        <w:rPr>
          <w:rFonts w:hint="eastAsia" w:hAnsi="宋体" w:cs="黑体"/>
          <w:b/>
          <w:spacing w:val="60"/>
          <w:sz w:val="52"/>
          <w:szCs w:val="52"/>
          <w:u w:val="single"/>
        </w:rPr>
        <w:t xml:space="preserve">           （工程名称）</w:t>
      </w:r>
    </w:p>
    <w:p>
      <w:pPr>
        <w:autoSpaceDE w:val="0"/>
        <w:autoSpaceDN w:val="0"/>
        <w:adjustRightInd w:val="0"/>
        <w:jc w:val="center"/>
        <w:rPr>
          <w:sz w:val="36"/>
          <w:szCs w:val="36"/>
        </w:rPr>
      </w:pPr>
    </w:p>
    <w:p>
      <w:pPr>
        <w:autoSpaceDE w:val="0"/>
        <w:autoSpaceDN w:val="0"/>
        <w:adjustRightInd w:val="0"/>
        <w:jc w:val="center"/>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sz w:val="24"/>
        </w:rPr>
      </w:pPr>
      <w:r>
        <w:rPr>
          <w:rFonts w:hint="eastAsia"/>
          <w:b/>
          <w:sz w:val="32"/>
          <w:szCs w:val="32"/>
        </w:rPr>
        <w:t xml:space="preserve">               项目编号：建安建工公字〔2019〕210  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 xml:space="preserve">   </w:t>
      </w: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pPr>
      <w:r>
        <w:rPr>
          <w:rFonts w:hint="eastAsia" w:hAnsi="宋体" w:cs="宋体"/>
          <w:b/>
          <w:sz w:val="26"/>
          <w:szCs w:val="26"/>
        </w:rPr>
        <w:t>（13）风险管理措施。</w:t>
      </w:r>
    </w:p>
    <w:sectPr>
      <w:footerReference r:id="rId12" w:type="first"/>
      <w:footerReference r:id="rId11"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r>
      <w:rPr>
        <w:sz w:val="24"/>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sdt>
                <w:sdtPr>
                  <w:id w:val="-1441220984"/>
                </w:sdtPr>
                <w:sdtContent>
                  <w:p>
                    <w:pPr>
                      <w:pStyle w:val="22"/>
                      <w:jc w:val="center"/>
                    </w:pPr>
                    <w:r>
                      <w:fldChar w:fldCharType="begin"/>
                    </w:r>
                    <w:r>
                      <w:instrText xml:space="preserve">PAGE   \* MERGEFORMAT</w:instrText>
                    </w:r>
                    <w:r>
                      <w:fldChar w:fldCharType="separate"/>
                    </w:r>
                    <w:r>
                      <w:rPr>
                        <w:lang w:val="zh-CN"/>
                      </w:rPr>
                      <w:t>32</w:t>
                    </w:r>
                    <w:r>
                      <w:rPr>
                        <w:lang w:val="zh-CN"/>
                      </w:rPr>
                      <w:fldChar w:fldCharType="end"/>
                    </w:r>
                  </w:p>
                </w:sdtContent>
              </w:sdt>
              <w:p>
                <w:pPr>
                  <w:pStyle w:val="2"/>
                  <w:ind w:firstLine="340"/>
                </w:pPr>
              </w:p>
            </w:txbxContent>
          </v:textbox>
        </v:shape>
      </w:pict>
    </w:r>
  </w:p>
  <w:p>
    <w:pPr>
      <w:pStyle w:val="22"/>
      <w:jc w:val="center"/>
      <w:rPr>
        <w:rFonts w:eastAsia="仿宋_GB2312"/>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sdt>
                <w:sdtPr>
                  <w:id w:val="-1599787273"/>
                </w:sdtPr>
                <w:sdtContent>
                  <w:p>
                    <w:pPr>
                      <w:pStyle w:val="22"/>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2"/>
                  <w:ind w:firstLine="340"/>
                </w:pPr>
              </w:p>
            </w:txbxContent>
          </v:textbox>
        </v:shape>
      </w:pict>
    </w:r>
  </w:p>
  <w:p>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r>
      <w:rPr>
        <w:sz w:val="24"/>
      </w:rPr>
      <w:pict>
        <v:shape id="文本框 18" o:spid="_x0000_s2049" o:spt="202" type="#_x0000_t202" style="position:absolute;left:0pt;margin-top:0pt;height:11.65pt;width:9.05pt;mso-position-horizontal:center;mso-position-horizontal-relative:margin;mso-wrap-style:none;z-index:25165824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pMpgC8AEAALUDAAAOAAAAZHJzL2Uyb0RvYy54bWytU8GO0zAQvSPx&#10;D5bvNE3Zwm7UdLXsqghpgZUWPsBxnMQi8Vhjt0n5APgDTly48139jh07TVnghrhYE3vmzZs3L6vL&#10;oWvZTqHTYHKezuacKSOh1KbO+ccPm2fnnDkvTClaMCrne+X45frpk1VvM7WABtpSISMQ47Le5rzx&#10;3mZJ4mSjOuFmYJWhxwqwE54+sU5KFD2hd22ymM9fJD1gaRGkco5ub8ZHvo74VaWkf19VTnnW5py4&#10;+XhiPItwJuuVyGoUttHySEP8A4tOaENNT1A3wgu2Rf0XVKclgoPKzyR0CVSVlirOQNOk8z+muW+E&#10;VXEWEsfZk0zu/8HKd7s7ZLrM+YIzIzpa0eHb18P3n4cfX1h6HvTprcso7d5Soh9ewUB7jrM6ewvy&#10;k2MGrhthanWFCH2jREn80lCZPCodcVwAKfq3UFIjsfUQgYYKuyAeycEInfa0P+1GDZ7J0DI9u3i+&#10;5EzSU3r28mK5jB1ENhVbdP61go6FIOdIq4/gYnfrfCAjsikl9DKw0W0b19+a3y4oMdxE8oHvyNwP&#10;xXAUo4ByT2MgjG4i91PQAH7mrCcn5dyQ1Tlr3xgSIphuCnAKiikQRlJhzj1nY3jtR3NuLeq6IdxJ&#10;6isSa6PjIEHVkcORJXkjznf0cTDf4++Y9etvW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6W/&#10;D9EAAAADAQAADwAAAAAAAAABACAAAAAiAAAAZHJzL2Rvd25yZXYueG1sUEsBAhQAFAAAAAgAh07i&#10;QOkymALwAQAAtQMAAA4AAAAAAAAAAQAgAAAAIAEAAGRycy9lMm9Eb2MueG1sUEsFBgAAAAAGAAYA&#10;WQEAAII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r>
      <w:pict>
        <v:shape id="文本框 19" o:spid="_x0000_s2050" o:spt="202" type="#_x0000_t202" style="position:absolute;left:0pt;margin-top:0pt;height:11.65pt;width:9.05pt;mso-position-horizontal:center;mso-position-horizontal-relative:margin;mso-wrap-style:none;z-index:251657216;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6E5YJ7wEAALUDAAAOAAAAZHJzL2Uyb0RvYy54bWytU8GO0zAQvSPx&#10;D5bvNM2yhW3UdLXsqghpYZEWPsBxnMQi8Vhjt0n5APiDPXHhznf1Oxg7TVnghrhYE3vmzZs3L6vL&#10;oWvZTqHTYHKezuacKSOh1KbO+ccPm2cXnDkvTClaMCrne+X45frpk1VvM3UGDbSlQkYgxmW9zXnj&#10;vc2SxMlGdcLNwCpDjxVgJzx9Yp2UKHpC79rkbD5/kfSApUWQyjm6vRkf+TriV5WS/q6qnPKszTlx&#10;8/HEeBbhTNYrkdUobKPlkYb4Bxad0IaanqBuhBdsi/ovqE5LBAeVn0noEqgqLVWcgaZJ539Mc98I&#10;q+IsJI6zJ5nc/4OV73bvkemSdseZER2t6PDw9fDtx+H7F5Yugz69dRml3VtK9MMrGEJumNXZW5Cf&#10;HDNw3QhTqytE6BslSuKXhsrkUemI4wJI0b+FkhqJrYcINFTYBUCSgxE67Wl/2o0aPJOhZXq+fL7g&#10;TNJTev5yuVjEDiKbii06/1pBx0KQc6TVR3Cxu3U+kBHZlBJ6Gdjoto3rb81vF5QYbiL5wHdk7odi&#10;OIpRQLmnMRBGN5H7KWgAP3PWk5NybsjqnLVvDAkRTDcFOAXFFAgjqTDnnrMxvPajObcWdd0Q7iT1&#10;FYm10XGQoOrI4ciSvBHnO/o4mO/xd8z69be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pb8P&#10;0QAAAAMBAAAPAAAAAAAAAAEAIAAAACIAAABkcnMvZG93bnJldi54bWxQSwECFAAUAAAACACHTuJA&#10;OhOWCe8BAAC1AwAADgAAAAAAAAABACAAAAAgAQAAZHJzL2Uyb0RvYy54bWxQSwUGAAAAAAYABgBZ&#10;AQAAgQ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rPr>
        <w:rFonts w:ascii="仿宋" w:hAnsi="仿宋" w:eastAsia="仿宋" w:cs="仿宋"/>
        <w:b/>
        <w:bCs/>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CD16"/>
    <w:multiLevelType w:val="singleLevel"/>
    <w:tmpl w:val="0290CD16"/>
    <w:lvl w:ilvl="0" w:tentative="0">
      <w:start w:val="1"/>
      <w:numFmt w:val="chineseCounting"/>
      <w:suff w:val="nothing"/>
      <w:lvlText w:val="第%1条　"/>
      <w:lvlJc w:val="left"/>
      <w:rPr>
        <w:rFonts w:hint="eastAsia"/>
      </w:rPr>
    </w:lvl>
  </w:abstractNum>
  <w:abstractNum w:abstractNumId="1">
    <w:nsid w:val="5A31E9E0"/>
    <w:multiLevelType w:val="singleLevel"/>
    <w:tmpl w:val="5A31E9E0"/>
    <w:lvl w:ilvl="0" w:tentative="0">
      <w:start w:val="9"/>
      <w:numFmt w:val="chineseCounting"/>
      <w:suff w:val="nothing"/>
      <w:lvlText w:val="%1、"/>
      <w:lvlJc w:val="left"/>
    </w:lvl>
  </w:abstractNum>
  <w:abstractNum w:abstractNumId="2">
    <w:nsid w:val="5BC053EE"/>
    <w:multiLevelType w:val="singleLevel"/>
    <w:tmpl w:val="5BC053EE"/>
    <w:lvl w:ilvl="0" w:tentative="0">
      <w:start w:val="1"/>
      <w:numFmt w:val="decimal"/>
      <w:suff w:val="nothing"/>
      <w:lvlText w:val="%1、"/>
      <w:lvlJc w:val="left"/>
    </w:lvl>
  </w:abstractNum>
  <w:abstractNum w:abstractNumId="3">
    <w:nsid w:val="5BC05452"/>
    <w:multiLevelType w:val="singleLevel"/>
    <w:tmpl w:val="5BC05452"/>
    <w:lvl w:ilvl="0" w:tentative="0">
      <w:start w:val="1"/>
      <w:numFmt w:val="decimal"/>
      <w:suff w:val="nothing"/>
      <w:lvlText w:val="（%1）"/>
      <w:lvlJc w:val="left"/>
    </w:lvl>
  </w:abstractNum>
  <w:abstractNum w:abstractNumId="4">
    <w:nsid w:val="66B873BE"/>
    <w:multiLevelType w:val="singleLevel"/>
    <w:tmpl w:val="66B873BE"/>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46A37"/>
    <w:rsid w:val="000207E7"/>
    <w:rsid w:val="00021BDD"/>
    <w:rsid w:val="00022D4F"/>
    <w:rsid w:val="000B261D"/>
    <w:rsid w:val="000F20F3"/>
    <w:rsid w:val="000F2D0A"/>
    <w:rsid w:val="000F4FAD"/>
    <w:rsid w:val="00117CDE"/>
    <w:rsid w:val="0017168A"/>
    <w:rsid w:val="0018157E"/>
    <w:rsid w:val="001A2836"/>
    <w:rsid w:val="00227D06"/>
    <w:rsid w:val="00232FB8"/>
    <w:rsid w:val="00242714"/>
    <w:rsid w:val="002446E0"/>
    <w:rsid w:val="00246BB1"/>
    <w:rsid w:val="00254BFB"/>
    <w:rsid w:val="00271972"/>
    <w:rsid w:val="00276664"/>
    <w:rsid w:val="002869FC"/>
    <w:rsid w:val="002B153F"/>
    <w:rsid w:val="002B7A80"/>
    <w:rsid w:val="002C3BF8"/>
    <w:rsid w:val="002F071E"/>
    <w:rsid w:val="003361E1"/>
    <w:rsid w:val="00337A7E"/>
    <w:rsid w:val="0034416C"/>
    <w:rsid w:val="00347180"/>
    <w:rsid w:val="00350945"/>
    <w:rsid w:val="00357941"/>
    <w:rsid w:val="00363113"/>
    <w:rsid w:val="0037054B"/>
    <w:rsid w:val="00384EF9"/>
    <w:rsid w:val="00386F0F"/>
    <w:rsid w:val="00391859"/>
    <w:rsid w:val="00393752"/>
    <w:rsid w:val="003B1F1E"/>
    <w:rsid w:val="003B5432"/>
    <w:rsid w:val="003E1B6B"/>
    <w:rsid w:val="00424510"/>
    <w:rsid w:val="0042683A"/>
    <w:rsid w:val="00430715"/>
    <w:rsid w:val="00463CC3"/>
    <w:rsid w:val="00475E3A"/>
    <w:rsid w:val="00480D81"/>
    <w:rsid w:val="00495E8C"/>
    <w:rsid w:val="004B53B9"/>
    <w:rsid w:val="004C6AEA"/>
    <w:rsid w:val="004D1FFA"/>
    <w:rsid w:val="004D7399"/>
    <w:rsid w:val="004F0E6A"/>
    <w:rsid w:val="005025E8"/>
    <w:rsid w:val="0054177C"/>
    <w:rsid w:val="00560C1E"/>
    <w:rsid w:val="005811FD"/>
    <w:rsid w:val="00594B8D"/>
    <w:rsid w:val="005C7752"/>
    <w:rsid w:val="005F029A"/>
    <w:rsid w:val="00641CC2"/>
    <w:rsid w:val="0064311A"/>
    <w:rsid w:val="00645CE4"/>
    <w:rsid w:val="00653D7B"/>
    <w:rsid w:val="006719CA"/>
    <w:rsid w:val="00673372"/>
    <w:rsid w:val="00675199"/>
    <w:rsid w:val="00697B6B"/>
    <w:rsid w:val="006C351D"/>
    <w:rsid w:val="00721304"/>
    <w:rsid w:val="0072256A"/>
    <w:rsid w:val="00725162"/>
    <w:rsid w:val="00763C63"/>
    <w:rsid w:val="007731B8"/>
    <w:rsid w:val="00777FBE"/>
    <w:rsid w:val="00792955"/>
    <w:rsid w:val="007C4B35"/>
    <w:rsid w:val="007E2B93"/>
    <w:rsid w:val="007E2C9A"/>
    <w:rsid w:val="007E6B5B"/>
    <w:rsid w:val="007F18FF"/>
    <w:rsid w:val="00831E0F"/>
    <w:rsid w:val="00846A37"/>
    <w:rsid w:val="00862D66"/>
    <w:rsid w:val="00872677"/>
    <w:rsid w:val="008740DB"/>
    <w:rsid w:val="008931E9"/>
    <w:rsid w:val="008A06B6"/>
    <w:rsid w:val="008B3B0A"/>
    <w:rsid w:val="008B50F2"/>
    <w:rsid w:val="008B7E27"/>
    <w:rsid w:val="008C6712"/>
    <w:rsid w:val="008D4BEA"/>
    <w:rsid w:val="008E3295"/>
    <w:rsid w:val="009122CA"/>
    <w:rsid w:val="00914908"/>
    <w:rsid w:val="00932C7B"/>
    <w:rsid w:val="009943A9"/>
    <w:rsid w:val="009B6757"/>
    <w:rsid w:val="009C1B57"/>
    <w:rsid w:val="009C441D"/>
    <w:rsid w:val="009F1263"/>
    <w:rsid w:val="00A00EC7"/>
    <w:rsid w:val="00A13E03"/>
    <w:rsid w:val="00A34902"/>
    <w:rsid w:val="00A55D17"/>
    <w:rsid w:val="00A92A08"/>
    <w:rsid w:val="00AC3FA2"/>
    <w:rsid w:val="00AD309A"/>
    <w:rsid w:val="00AD52AA"/>
    <w:rsid w:val="00AF72E7"/>
    <w:rsid w:val="00B022CA"/>
    <w:rsid w:val="00B061C6"/>
    <w:rsid w:val="00B27F4B"/>
    <w:rsid w:val="00B42E04"/>
    <w:rsid w:val="00B52F9B"/>
    <w:rsid w:val="00B6626A"/>
    <w:rsid w:val="00B92B9B"/>
    <w:rsid w:val="00B97A9F"/>
    <w:rsid w:val="00BC33DF"/>
    <w:rsid w:val="00BC6327"/>
    <w:rsid w:val="00C52088"/>
    <w:rsid w:val="00C57F96"/>
    <w:rsid w:val="00C63578"/>
    <w:rsid w:val="00C724C2"/>
    <w:rsid w:val="00C87B5F"/>
    <w:rsid w:val="00CD40D6"/>
    <w:rsid w:val="00D077D1"/>
    <w:rsid w:val="00D121FC"/>
    <w:rsid w:val="00D167A8"/>
    <w:rsid w:val="00D31BCE"/>
    <w:rsid w:val="00D32114"/>
    <w:rsid w:val="00D4577A"/>
    <w:rsid w:val="00D50F66"/>
    <w:rsid w:val="00D82C2B"/>
    <w:rsid w:val="00D91398"/>
    <w:rsid w:val="00DB1B1E"/>
    <w:rsid w:val="00DC15AF"/>
    <w:rsid w:val="00DD48A7"/>
    <w:rsid w:val="00DE15B4"/>
    <w:rsid w:val="00E15866"/>
    <w:rsid w:val="00E20AEC"/>
    <w:rsid w:val="00E50D9A"/>
    <w:rsid w:val="00E63BF6"/>
    <w:rsid w:val="00EA4832"/>
    <w:rsid w:val="00EB5ABD"/>
    <w:rsid w:val="00EC099C"/>
    <w:rsid w:val="00EC33C5"/>
    <w:rsid w:val="00EE4433"/>
    <w:rsid w:val="00EF790C"/>
    <w:rsid w:val="00F6708D"/>
    <w:rsid w:val="00F761B3"/>
    <w:rsid w:val="00F768A1"/>
    <w:rsid w:val="00FA04C3"/>
    <w:rsid w:val="00FC09C2"/>
    <w:rsid w:val="00FF25F9"/>
    <w:rsid w:val="0145331C"/>
    <w:rsid w:val="01465A4E"/>
    <w:rsid w:val="015504BF"/>
    <w:rsid w:val="017237E6"/>
    <w:rsid w:val="01FB3616"/>
    <w:rsid w:val="029E7345"/>
    <w:rsid w:val="0332011C"/>
    <w:rsid w:val="035150D4"/>
    <w:rsid w:val="03684C99"/>
    <w:rsid w:val="0369426B"/>
    <w:rsid w:val="03A42F70"/>
    <w:rsid w:val="03E72AB1"/>
    <w:rsid w:val="03F75042"/>
    <w:rsid w:val="04B41378"/>
    <w:rsid w:val="05006FC9"/>
    <w:rsid w:val="05254B7A"/>
    <w:rsid w:val="0603121F"/>
    <w:rsid w:val="0696151D"/>
    <w:rsid w:val="075F5872"/>
    <w:rsid w:val="0773625F"/>
    <w:rsid w:val="07C33011"/>
    <w:rsid w:val="08D92A57"/>
    <w:rsid w:val="09B0231D"/>
    <w:rsid w:val="09D60FD5"/>
    <w:rsid w:val="0A5D594B"/>
    <w:rsid w:val="0A9E21A6"/>
    <w:rsid w:val="0AAC6188"/>
    <w:rsid w:val="0ABB11E8"/>
    <w:rsid w:val="0C052B04"/>
    <w:rsid w:val="0C242A58"/>
    <w:rsid w:val="0C3A03CF"/>
    <w:rsid w:val="0C455ADE"/>
    <w:rsid w:val="0C710E6E"/>
    <w:rsid w:val="0CF94A04"/>
    <w:rsid w:val="0D14265D"/>
    <w:rsid w:val="0D51038F"/>
    <w:rsid w:val="0D6526B0"/>
    <w:rsid w:val="0DAC042D"/>
    <w:rsid w:val="0DEB32F0"/>
    <w:rsid w:val="0ECE0CF4"/>
    <w:rsid w:val="0F1677AE"/>
    <w:rsid w:val="0FBA04F5"/>
    <w:rsid w:val="103413E5"/>
    <w:rsid w:val="103C31F3"/>
    <w:rsid w:val="106C1AB6"/>
    <w:rsid w:val="10984E72"/>
    <w:rsid w:val="10A3474C"/>
    <w:rsid w:val="10C92E2B"/>
    <w:rsid w:val="11112838"/>
    <w:rsid w:val="119B311C"/>
    <w:rsid w:val="11FD208D"/>
    <w:rsid w:val="12FF71D7"/>
    <w:rsid w:val="13652DAC"/>
    <w:rsid w:val="13D86F05"/>
    <w:rsid w:val="143906F3"/>
    <w:rsid w:val="143E4EBE"/>
    <w:rsid w:val="14546D73"/>
    <w:rsid w:val="14BA2233"/>
    <w:rsid w:val="157068A2"/>
    <w:rsid w:val="15B96571"/>
    <w:rsid w:val="15C24447"/>
    <w:rsid w:val="15C427CD"/>
    <w:rsid w:val="160C613A"/>
    <w:rsid w:val="1658799E"/>
    <w:rsid w:val="16D36DB4"/>
    <w:rsid w:val="16E64BB2"/>
    <w:rsid w:val="17204A24"/>
    <w:rsid w:val="175C528C"/>
    <w:rsid w:val="17607D0B"/>
    <w:rsid w:val="17BF77DE"/>
    <w:rsid w:val="17F13650"/>
    <w:rsid w:val="185D4D81"/>
    <w:rsid w:val="18601CEB"/>
    <w:rsid w:val="187A28D5"/>
    <w:rsid w:val="19185692"/>
    <w:rsid w:val="192D5980"/>
    <w:rsid w:val="197B02B7"/>
    <w:rsid w:val="197C3600"/>
    <w:rsid w:val="19960B8A"/>
    <w:rsid w:val="1B441D2C"/>
    <w:rsid w:val="1B720E9F"/>
    <w:rsid w:val="1B7528A1"/>
    <w:rsid w:val="1BB0666E"/>
    <w:rsid w:val="1BE41D3D"/>
    <w:rsid w:val="1C9C63DC"/>
    <w:rsid w:val="1CC9393C"/>
    <w:rsid w:val="1CD336D6"/>
    <w:rsid w:val="1DAA2641"/>
    <w:rsid w:val="1DAF44CA"/>
    <w:rsid w:val="1F2C3C09"/>
    <w:rsid w:val="1F743226"/>
    <w:rsid w:val="1F947027"/>
    <w:rsid w:val="1FE0128C"/>
    <w:rsid w:val="1FF130A3"/>
    <w:rsid w:val="20866D52"/>
    <w:rsid w:val="20C867D0"/>
    <w:rsid w:val="20F71314"/>
    <w:rsid w:val="211B7E7E"/>
    <w:rsid w:val="214521DD"/>
    <w:rsid w:val="21A428B6"/>
    <w:rsid w:val="221D5061"/>
    <w:rsid w:val="227F3384"/>
    <w:rsid w:val="22D849DE"/>
    <w:rsid w:val="230320DF"/>
    <w:rsid w:val="236F6828"/>
    <w:rsid w:val="23AE28DC"/>
    <w:rsid w:val="23B35C62"/>
    <w:rsid w:val="23D90B28"/>
    <w:rsid w:val="24EE0BD3"/>
    <w:rsid w:val="26A74F4E"/>
    <w:rsid w:val="26D44C34"/>
    <w:rsid w:val="273B559B"/>
    <w:rsid w:val="283A3AEF"/>
    <w:rsid w:val="28440429"/>
    <w:rsid w:val="289F453C"/>
    <w:rsid w:val="2A7351D0"/>
    <w:rsid w:val="2B367100"/>
    <w:rsid w:val="2B3E7444"/>
    <w:rsid w:val="2BB76E82"/>
    <w:rsid w:val="2C114498"/>
    <w:rsid w:val="2C161AC8"/>
    <w:rsid w:val="2C7715E7"/>
    <w:rsid w:val="2C850D23"/>
    <w:rsid w:val="2CCA71D0"/>
    <w:rsid w:val="2CEC4968"/>
    <w:rsid w:val="2D3871FC"/>
    <w:rsid w:val="2D3F33DC"/>
    <w:rsid w:val="2DCB76ED"/>
    <w:rsid w:val="2E064D0C"/>
    <w:rsid w:val="2E937668"/>
    <w:rsid w:val="2EB92E47"/>
    <w:rsid w:val="2EE512BE"/>
    <w:rsid w:val="2F0A1F92"/>
    <w:rsid w:val="2FDD462B"/>
    <w:rsid w:val="30107178"/>
    <w:rsid w:val="30762FF8"/>
    <w:rsid w:val="309B397D"/>
    <w:rsid w:val="31D0317D"/>
    <w:rsid w:val="32227ED8"/>
    <w:rsid w:val="32322F53"/>
    <w:rsid w:val="324D063C"/>
    <w:rsid w:val="32DD0533"/>
    <w:rsid w:val="3309379B"/>
    <w:rsid w:val="330C68D6"/>
    <w:rsid w:val="34075C1F"/>
    <w:rsid w:val="34292884"/>
    <w:rsid w:val="345A00E8"/>
    <w:rsid w:val="34E401D5"/>
    <w:rsid w:val="34F97D77"/>
    <w:rsid w:val="353D69B9"/>
    <w:rsid w:val="35A234A8"/>
    <w:rsid w:val="35C33DAE"/>
    <w:rsid w:val="36442C25"/>
    <w:rsid w:val="36712BAC"/>
    <w:rsid w:val="368E0A09"/>
    <w:rsid w:val="36AF5C66"/>
    <w:rsid w:val="36C5414C"/>
    <w:rsid w:val="36ED25AC"/>
    <w:rsid w:val="370754AC"/>
    <w:rsid w:val="371D1722"/>
    <w:rsid w:val="37D670EF"/>
    <w:rsid w:val="38370A92"/>
    <w:rsid w:val="39232827"/>
    <w:rsid w:val="399D6D31"/>
    <w:rsid w:val="3AC76E2C"/>
    <w:rsid w:val="3B3F1EB5"/>
    <w:rsid w:val="3B756681"/>
    <w:rsid w:val="3BA84BE7"/>
    <w:rsid w:val="3C467632"/>
    <w:rsid w:val="3C5E7FE9"/>
    <w:rsid w:val="3DA26A7D"/>
    <w:rsid w:val="3E147DF1"/>
    <w:rsid w:val="3E56112D"/>
    <w:rsid w:val="3F215AC4"/>
    <w:rsid w:val="3FBD561C"/>
    <w:rsid w:val="3FF47CF9"/>
    <w:rsid w:val="4052113F"/>
    <w:rsid w:val="407270D1"/>
    <w:rsid w:val="40990CCC"/>
    <w:rsid w:val="40B871DF"/>
    <w:rsid w:val="410C524C"/>
    <w:rsid w:val="41591859"/>
    <w:rsid w:val="417E40E8"/>
    <w:rsid w:val="41A74AD6"/>
    <w:rsid w:val="420145B0"/>
    <w:rsid w:val="42B145A0"/>
    <w:rsid w:val="42C01889"/>
    <w:rsid w:val="42CF1C6C"/>
    <w:rsid w:val="42FD69E4"/>
    <w:rsid w:val="433518AA"/>
    <w:rsid w:val="434E3F6E"/>
    <w:rsid w:val="439A4B34"/>
    <w:rsid w:val="43A25BBA"/>
    <w:rsid w:val="43DD38FB"/>
    <w:rsid w:val="44170F16"/>
    <w:rsid w:val="441B4A5F"/>
    <w:rsid w:val="446F157F"/>
    <w:rsid w:val="44BA4CF5"/>
    <w:rsid w:val="44CC2B4E"/>
    <w:rsid w:val="44E131D5"/>
    <w:rsid w:val="44E2100D"/>
    <w:rsid w:val="44F56523"/>
    <w:rsid w:val="453E637F"/>
    <w:rsid w:val="455F7CE1"/>
    <w:rsid w:val="45954076"/>
    <w:rsid w:val="45CA34CC"/>
    <w:rsid w:val="463D643C"/>
    <w:rsid w:val="46411670"/>
    <w:rsid w:val="46717A94"/>
    <w:rsid w:val="46947D89"/>
    <w:rsid w:val="469D6150"/>
    <w:rsid w:val="479B3574"/>
    <w:rsid w:val="47F16E16"/>
    <w:rsid w:val="48A870A7"/>
    <w:rsid w:val="49BD4130"/>
    <w:rsid w:val="4A617628"/>
    <w:rsid w:val="4AF63389"/>
    <w:rsid w:val="4B170271"/>
    <w:rsid w:val="4B1941EA"/>
    <w:rsid w:val="4B200C64"/>
    <w:rsid w:val="4BE14197"/>
    <w:rsid w:val="4BF826DD"/>
    <w:rsid w:val="4CDA5F56"/>
    <w:rsid w:val="4D553A2E"/>
    <w:rsid w:val="4E5A0F8D"/>
    <w:rsid w:val="4E887D1A"/>
    <w:rsid w:val="4F574569"/>
    <w:rsid w:val="505E397B"/>
    <w:rsid w:val="51562468"/>
    <w:rsid w:val="51B77AAA"/>
    <w:rsid w:val="524528FF"/>
    <w:rsid w:val="525151D8"/>
    <w:rsid w:val="52A07AC7"/>
    <w:rsid w:val="52BC5BC0"/>
    <w:rsid w:val="53244A2B"/>
    <w:rsid w:val="53870014"/>
    <w:rsid w:val="53886EDC"/>
    <w:rsid w:val="53CA1088"/>
    <w:rsid w:val="53E54CEA"/>
    <w:rsid w:val="548B3399"/>
    <w:rsid w:val="54B21848"/>
    <w:rsid w:val="55D4573F"/>
    <w:rsid w:val="55E00968"/>
    <w:rsid w:val="56B15E6F"/>
    <w:rsid w:val="56FB0959"/>
    <w:rsid w:val="57047335"/>
    <w:rsid w:val="571901FC"/>
    <w:rsid w:val="573D2416"/>
    <w:rsid w:val="574B5A36"/>
    <w:rsid w:val="57CC1873"/>
    <w:rsid w:val="57E02922"/>
    <w:rsid w:val="57FB5DC4"/>
    <w:rsid w:val="58465062"/>
    <w:rsid w:val="58DF0279"/>
    <w:rsid w:val="59220273"/>
    <w:rsid w:val="59C40FE6"/>
    <w:rsid w:val="59DD6B60"/>
    <w:rsid w:val="5A390187"/>
    <w:rsid w:val="5A464BCF"/>
    <w:rsid w:val="5B0F1249"/>
    <w:rsid w:val="5B1325F1"/>
    <w:rsid w:val="5B214A77"/>
    <w:rsid w:val="5B3B62F4"/>
    <w:rsid w:val="5CE53A1C"/>
    <w:rsid w:val="5D5B5F47"/>
    <w:rsid w:val="5D6E1177"/>
    <w:rsid w:val="5D922D53"/>
    <w:rsid w:val="5DD925DD"/>
    <w:rsid w:val="5EC30FC6"/>
    <w:rsid w:val="5ED17479"/>
    <w:rsid w:val="5ED92465"/>
    <w:rsid w:val="5EFD774F"/>
    <w:rsid w:val="5F1A504B"/>
    <w:rsid w:val="5F285343"/>
    <w:rsid w:val="5FAD2E94"/>
    <w:rsid w:val="60081C4C"/>
    <w:rsid w:val="6061193B"/>
    <w:rsid w:val="6095025E"/>
    <w:rsid w:val="60F05F1B"/>
    <w:rsid w:val="61A7676B"/>
    <w:rsid w:val="61BE3088"/>
    <w:rsid w:val="62365C36"/>
    <w:rsid w:val="62DD71D2"/>
    <w:rsid w:val="62F34DDB"/>
    <w:rsid w:val="631F25CA"/>
    <w:rsid w:val="63297495"/>
    <w:rsid w:val="642920A3"/>
    <w:rsid w:val="645B3DE9"/>
    <w:rsid w:val="647A6F8B"/>
    <w:rsid w:val="653B30BD"/>
    <w:rsid w:val="659D2177"/>
    <w:rsid w:val="662366B6"/>
    <w:rsid w:val="665D2277"/>
    <w:rsid w:val="668A654A"/>
    <w:rsid w:val="66BD1D3E"/>
    <w:rsid w:val="67064E6D"/>
    <w:rsid w:val="67BA2385"/>
    <w:rsid w:val="67BE0ED4"/>
    <w:rsid w:val="67C4422B"/>
    <w:rsid w:val="67C9648F"/>
    <w:rsid w:val="68813D9A"/>
    <w:rsid w:val="68957BEC"/>
    <w:rsid w:val="68C66A7D"/>
    <w:rsid w:val="69526567"/>
    <w:rsid w:val="69875EC8"/>
    <w:rsid w:val="69C14D79"/>
    <w:rsid w:val="6A0135FC"/>
    <w:rsid w:val="6A9879DA"/>
    <w:rsid w:val="6AA14D5E"/>
    <w:rsid w:val="6AA20A34"/>
    <w:rsid w:val="6AAB3721"/>
    <w:rsid w:val="6AC61FC6"/>
    <w:rsid w:val="6B024C0D"/>
    <w:rsid w:val="6B7139B9"/>
    <w:rsid w:val="6B723A81"/>
    <w:rsid w:val="6B9725D5"/>
    <w:rsid w:val="6BA51FAB"/>
    <w:rsid w:val="6BCC75D5"/>
    <w:rsid w:val="6BEA12C8"/>
    <w:rsid w:val="6C1F2184"/>
    <w:rsid w:val="6C584AF3"/>
    <w:rsid w:val="6C9918CC"/>
    <w:rsid w:val="6C9B53A8"/>
    <w:rsid w:val="6D0A5779"/>
    <w:rsid w:val="6D0D7C8E"/>
    <w:rsid w:val="6D43796E"/>
    <w:rsid w:val="6D5A3CA6"/>
    <w:rsid w:val="6DD27441"/>
    <w:rsid w:val="6E8701FE"/>
    <w:rsid w:val="6ECF5302"/>
    <w:rsid w:val="6EFB7D94"/>
    <w:rsid w:val="6FE0057E"/>
    <w:rsid w:val="701E4349"/>
    <w:rsid w:val="70CE17CC"/>
    <w:rsid w:val="70EC03E9"/>
    <w:rsid w:val="70FA51CC"/>
    <w:rsid w:val="713441FF"/>
    <w:rsid w:val="7197050C"/>
    <w:rsid w:val="72E94CCB"/>
    <w:rsid w:val="72EE3025"/>
    <w:rsid w:val="73FC79B3"/>
    <w:rsid w:val="74242F8F"/>
    <w:rsid w:val="74425170"/>
    <w:rsid w:val="74A933E5"/>
    <w:rsid w:val="74DE4CA5"/>
    <w:rsid w:val="74DF3E23"/>
    <w:rsid w:val="7571099F"/>
    <w:rsid w:val="75881148"/>
    <w:rsid w:val="75E30C7B"/>
    <w:rsid w:val="76A11097"/>
    <w:rsid w:val="77DF4B49"/>
    <w:rsid w:val="78651A17"/>
    <w:rsid w:val="79EF0BCB"/>
    <w:rsid w:val="7C035CC0"/>
    <w:rsid w:val="7C230948"/>
    <w:rsid w:val="7C26523C"/>
    <w:rsid w:val="7C3A43FA"/>
    <w:rsid w:val="7C582659"/>
    <w:rsid w:val="7D5E732F"/>
    <w:rsid w:val="7D71365E"/>
    <w:rsid w:val="7E513836"/>
    <w:rsid w:val="7E836841"/>
    <w:rsid w:val="7EB74122"/>
    <w:rsid w:val="7F3510E7"/>
    <w:rsid w:val="7F996D00"/>
    <w:rsid w:val="7FF606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uiPriority="39" w:name="toc 2"/>
    <w:lsdException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link w:val="59"/>
    <w:qFormat/>
    <w:uiPriority w:val="0"/>
    <w:pPr>
      <w:keepNext/>
      <w:keepLines/>
      <w:spacing w:line="360" w:lineRule="auto"/>
      <w:jc w:val="center"/>
      <w:outlineLvl w:val="0"/>
    </w:pPr>
    <w:rPr>
      <w:b/>
      <w:bCs/>
      <w:kern w:val="44"/>
      <w:sz w:val="44"/>
      <w:szCs w:val="44"/>
    </w:rPr>
  </w:style>
  <w:style w:type="paragraph" w:styleId="7">
    <w:name w:val="heading 2"/>
    <w:basedOn w:val="1"/>
    <w:next w:val="1"/>
    <w:link w:val="48"/>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link w:val="41"/>
    <w:qFormat/>
    <w:uiPriority w:val="0"/>
    <w:pPr>
      <w:keepNext/>
      <w:keepLines/>
      <w:spacing w:before="260" w:after="260" w:line="416" w:lineRule="auto"/>
      <w:outlineLvl w:val="2"/>
    </w:pPr>
    <w:rPr>
      <w:b/>
      <w:bCs/>
      <w:sz w:val="32"/>
      <w:szCs w:val="32"/>
    </w:rPr>
  </w:style>
  <w:style w:type="paragraph" w:styleId="9">
    <w:name w:val="heading 4"/>
    <w:basedOn w:val="1"/>
    <w:next w:val="1"/>
    <w:link w:val="36"/>
    <w:qFormat/>
    <w:uiPriority w:val="0"/>
    <w:pPr>
      <w:keepNext/>
      <w:keepLines/>
      <w:spacing w:line="360" w:lineRule="auto"/>
      <w:outlineLvl w:val="3"/>
    </w:pPr>
    <w:rPr>
      <w:rFonts w:ascii="Arial" w:hAnsi="Arial"/>
      <w:b/>
      <w:bCs/>
      <w:szCs w:val="28"/>
    </w:rPr>
  </w:style>
  <w:style w:type="paragraph" w:styleId="10">
    <w:name w:val="heading 5"/>
    <w:basedOn w:val="1"/>
    <w:next w:val="1"/>
    <w:link w:val="52"/>
    <w:qFormat/>
    <w:uiPriority w:val="0"/>
    <w:pPr>
      <w:keepNext/>
      <w:keepLines/>
      <w:spacing w:before="280" w:after="290" w:line="376" w:lineRule="auto"/>
      <w:outlineLvl w:val="4"/>
    </w:pPr>
    <w:rPr>
      <w:b/>
      <w:bCs/>
      <w:sz w:val="28"/>
      <w:szCs w:val="28"/>
    </w:rPr>
  </w:style>
  <w:style w:type="paragraph" w:styleId="11">
    <w:name w:val="heading 6"/>
    <w:basedOn w:val="1"/>
    <w:next w:val="1"/>
    <w:link w:val="5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link w:val="65"/>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link w:val="6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link w:val="46"/>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61"/>
    <w:unhideWhenUsed/>
    <w:qFormat/>
    <w:uiPriority w:val="0"/>
    <w:pPr>
      <w:ind w:firstLine="420" w:firstLineChars="100"/>
    </w:pPr>
  </w:style>
  <w:style w:type="paragraph" w:styleId="3">
    <w:name w:val="Body Text"/>
    <w:basedOn w:val="1"/>
    <w:link w:val="43"/>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link w:val="5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link w:val="53"/>
    <w:semiHidden/>
    <w:qFormat/>
    <w:uiPriority w:val="0"/>
    <w:pPr>
      <w:shd w:val="clear" w:color="auto" w:fill="000080"/>
    </w:pPr>
  </w:style>
  <w:style w:type="paragraph" w:styleId="17">
    <w:name w:val="Body Text 3"/>
    <w:basedOn w:val="1"/>
    <w:link w:val="42"/>
    <w:qFormat/>
    <w:uiPriority w:val="0"/>
    <w:rPr>
      <w:sz w:val="24"/>
    </w:rPr>
  </w:style>
  <w:style w:type="paragraph" w:styleId="18">
    <w:name w:val="Plain Text"/>
    <w:basedOn w:val="1"/>
    <w:link w:val="50"/>
    <w:qFormat/>
    <w:uiPriority w:val="0"/>
    <w:rPr>
      <w:rFonts w:hAnsi="Courier New"/>
      <w:sz w:val="20"/>
      <w:szCs w:val="21"/>
    </w:rPr>
  </w:style>
  <w:style w:type="paragraph" w:styleId="19">
    <w:name w:val="Date"/>
    <w:basedOn w:val="1"/>
    <w:next w:val="1"/>
    <w:link w:val="66"/>
    <w:qFormat/>
    <w:uiPriority w:val="0"/>
    <w:pPr>
      <w:ind w:left="100" w:leftChars="2500"/>
    </w:pPr>
  </w:style>
  <w:style w:type="paragraph" w:styleId="20">
    <w:name w:val="Body Text Indent 2"/>
    <w:basedOn w:val="1"/>
    <w:link w:val="49"/>
    <w:qFormat/>
    <w:uiPriority w:val="0"/>
    <w:pPr>
      <w:spacing w:after="120" w:line="480" w:lineRule="auto"/>
      <w:ind w:left="420" w:leftChars="200"/>
    </w:pPr>
  </w:style>
  <w:style w:type="paragraph" w:styleId="21">
    <w:name w:val="Balloon Text"/>
    <w:basedOn w:val="1"/>
    <w:link w:val="55"/>
    <w:semiHidden/>
    <w:qFormat/>
    <w:uiPriority w:val="0"/>
    <w:rPr>
      <w:sz w:val="18"/>
      <w:szCs w:val="18"/>
    </w:rPr>
  </w:style>
  <w:style w:type="paragraph" w:styleId="22">
    <w:name w:val="footer"/>
    <w:basedOn w:val="1"/>
    <w:link w:val="60"/>
    <w:qFormat/>
    <w:uiPriority w:val="99"/>
    <w:pPr>
      <w:tabs>
        <w:tab w:val="center" w:pos="4153"/>
        <w:tab w:val="right" w:pos="8306"/>
      </w:tabs>
      <w:snapToGrid w:val="0"/>
      <w:jc w:val="left"/>
    </w:pPr>
    <w:rPr>
      <w:rFonts w:ascii="Calibri" w:hAnsi="Calibri"/>
      <w:sz w:val="18"/>
      <w:szCs w:val="18"/>
    </w:rPr>
  </w:style>
  <w:style w:type="paragraph" w:styleId="23">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link w:val="45"/>
    <w:qFormat/>
    <w:uiPriority w:val="0"/>
    <w:pPr>
      <w:ind w:firstLine="420" w:firstLineChars="200"/>
    </w:pPr>
    <w:rPr>
      <w:rFonts w:hAnsi="宋体"/>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link w:val="56"/>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0"/>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Hyperlink"/>
    <w:qFormat/>
    <w:uiPriority w:val="0"/>
    <w:rPr>
      <w:color w:val="000000"/>
      <w:u w:val="none"/>
    </w:rPr>
  </w:style>
  <w:style w:type="character" w:customStyle="1" w:styleId="34">
    <w:name w:val="sl"/>
    <w:basedOn w:val="29"/>
    <w:qFormat/>
    <w:uiPriority w:val="0"/>
  </w:style>
  <w:style w:type="character" w:customStyle="1" w:styleId="35">
    <w:name w:val="tit1"/>
    <w:basedOn w:val="29"/>
    <w:qFormat/>
    <w:uiPriority w:val="0"/>
  </w:style>
  <w:style w:type="character" w:customStyle="1" w:styleId="36">
    <w:name w:val="标题 4 Char"/>
    <w:link w:val="9"/>
    <w:qFormat/>
    <w:uiPriority w:val="0"/>
    <w:rPr>
      <w:rFonts w:ascii="Arial" w:hAnsi="Arial" w:eastAsia="宋体" w:cs="Times New Roman"/>
      <w:b/>
      <w:bCs/>
      <w:kern w:val="0"/>
      <w:sz w:val="34"/>
      <w:szCs w:val="28"/>
    </w:rPr>
  </w:style>
  <w:style w:type="character" w:customStyle="1" w:styleId="37">
    <w:name w:val="lsl"/>
    <w:basedOn w:val="29"/>
    <w:qFormat/>
    <w:uiPriority w:val="0"/>
  </w:style>
  <w:style w:type="character" w:customStyle="1" w:styleId="38">
    <w:name w:val="textcontents"/>
    <w:basedOn w:val="29"/>
    <w:qFormat/>
    <w:uiPriority w:val="0"/>
  </w:style>
  <w:style w:type="character" w:customStyle="1" w:styleId="39">
    <w:name w:val="lsr"/>
    <w:basedOn w:val="29"/>
    <w:qFormat/>
    <w:uiPriority w:val="0"/>
  </w:style>
  <w:style w:type="character" w:customStyle="1" w:styleId="40">
    <w:name w:val="apple-converted-space"/>
    <w:basedOn w:val="29"/>
    <w:qFormat/>
    <w:uiPriority w:val="0"/>
  </w:style>
  <w:style w:type="character" w:customStyle="1" w:styleId="41">
    <w:name w:val="标题 3 Char"/>
    <w:link w:val="8"/>
    <w:qFormat/>
    <w:uiPriority w:val="0"/>
    <w:rPr>
      <w:rFonts w:ascii="宋体" w:hAnsi="Times New Roman" w:eastAsia="宋体" w:cs="Times New Roman"/>
      <w:b/>
      <w:bCs/>
      <w:kern w:val="0"/>
      <w:sz w:val="32"/>
      <w:szCs w:val="32"/>
    </w:rPr>
  </w:style>
  <w:style w:type="character" w:customStyle="1" w:styleId="42">
    <w:name w:val="正文文本 3 Char"/>
    <w:link w:val="17"/>
    <w:qFormat/>
    <w:uiPriority w:val="0"/>
    <w:rPr>
      <w:rFonts w:ascii="宋体" w:hAnsi="Times New Roman" w:eastAsia="宋体" w:cs="Times New Roman"/>
      <w:kern w:val="0"/>
      <w:sz w:val="24"/>
      <w:szCs w:val="20"/>
    </w:rPr>
  </w:style>
  <w:style w:type="character" w:customStyle="1" w:styleId="43">
    <w:name w:val="正文文本 Char"/>
    <w:link w:val="3"/>
    <w:semiHidden/>
    <w:qFormat/>
    <w:uiPriority w:val="99"/>
    <w:rPr>
      <w:rFonts w:ascii="宋体" w:hAnsi="Times New Roman" w:eastAsia="宋体" w:cs="Times New Roman"/>
      <w:kern w:val="0"/>
      <w:sz w:val="34"/>
      <w:szCs w:val="20"/>
    </w:rPr>
  </w:style>
  <w:style w:type="character" w:customStyle="1" w:styleId="44">
    <w:name w:val="纯文本 Char1"/>
    <w:semiHidden/>
    <w:qFormat/>
    <w:uiPriority w:val="99"/>
    <w:rPr>
      <w:rFonts w:ascii="宋体" w:hAnsi="Courier New" w:eastAsia="宋体" w:cs="Courier New"/>
      <w:kern w:val="0"/>
      <w:szCs w:val="21"/>
    </w:rPr>
  </w:style>
  <w:style w:type="character" w:customStyle="1" w:styleId="45">
    <w:name w:val="正文文本缩进 3 Char"/>
    <w:link w:val="24"/>
    <w:qFormat/>
    <w:uiPriority w:val="0"/>
    <w:rPr>
      <w:rFonts w:ascii="宋体" w:hAnsi="宋体" w:eastAsia="宋体" w:cs="Times New Roman"/>
      <w:kern w:val="0"/>
      <w:sz w:val="34"/>
      <w:szCs w:val="20"/>
    </w:rPr>
  </w:style>
  <w:style w:type="character" w:customStyle="1" w:styleId="46">
    <w:name w:val="标题 9 Char"/>
    <w:link w:val="14"/>
    <w:qFormat/>
    <w:uiPriority w:val="0"/>
    <w:rPr>
      <w:rFonts w:ascii="Arial" w:hAnsi="Arial" w:eastAsia="黑体" w:cs="Times New Roman"/>
      <w:kern w:val="0"/>
      <w:sz w:val="34"/>
      <w:szCs w:val="21"/>
    </w:rPr>
  </w:style>
  <w:style w:type="character" w:customStyle="1" w:styleId="47">
    <w:name w:val="页眉 Char"/>
    <w:link w:val="23"/>
    <w:qFormat/>
    <w:uiPriority w:val="0"/>
    <w:rPr>
      <w:rFonts w:ascii="宋体" w:hAnsi="Times New Roman" w:eastAsia="宋体" w:cs="Times New Roman"/>
      <w:kern w:val="0"/>
      <w:sz w:val="18"/>
      <w:szCs w:val="18"/>
    </w:rPr>
  </w:style>
  <w:style w:type="character" w:customStyle="1" w:styleId="48">
    <w:name w:val="标题 2 Char"/>
    <w:link w:val="7"/>
    <w:qFormat/>
    <w:uiPriority w:val="0"/>
    <w:rPr>
      <w:rFonts w:ascii="Arial" w:hAnsi="Arial" w:eastAsia="黑体" w:cs="Times New Roman"/>
      <w:b/>
      <w:bCs/>
      <w:sz w:val="32"/>
      <w:szCs w:val="32"/>
    </w:rPr>
  </w:style>
  <w:style w:type="character" w:customStyle="1" w:styleId="49">
    <w:name w:val="正文文本缩进 2 Char"/>
    <w:link w:val="20"/>
    <w:qFormat/>
    <w:uiPriority w:val="0"/>
    <w:rPr>
      <w:rFonts w:ascii="宋体" w:hAnsi="Times New Roman" w:eastAsia="宋体" w:cs="Times New Roman"/>
      <w:kern w:val="0"/>
      <w:sz w:val="34"/>
      <w:szCs w:val="20"/>
    </w:rPr>
  </w:style>
  <w:style w:type="character" w:customStyle="1" w:styleId="50">
    <w:name w:val="纯文本 Char"/>
    <w:link w:val="18"/>
    <w:qFormat/>
    <w:uiPriority w:val="0"/>
    <w:rPr>
      <w:rFonts w:ascii="宋体" w:hAnsi="Courier New" w:eastAsia="宋体" w:cs="Courier New"/>
      <w:szCs w:val="21"/>
    </w:rPr>
  </w:style>
  <w:style w:type="character" w:customStyle="1" w:styleId="51">
    <w:name w:val="正文文本缩进 Char"/>
    <w:link w:val="5"/>
    <w:qFormat/>
    <w:uiPriority w:val="0"/>
    <w:rPr>
      <w:rFonts w:ascii="宋体" w:hAnsi="Times New Roman" w:eastAsia="宋体" w:cs="Times New Roman"/>
      <w:kern w:val="0"/>
      <w:sz w:val="34"/>
      <w:szCs w:val="20"/>
    </w:rPr>
  </w:style>
  <w:style w:type="character" w:customStyle="1" w:styleId="52">
    <w:name w:val="标题 5 Char"/>
    <w:link w:val="10"/>
    <w:qFormat/>
    <w:uiPriority w:val="0"/>
    <w:rPr>
      <w:rFonts w:ascii="宋体" w:hAnsi="Times New Roman" w:eastAsia="宋体" w:cs="Times New Roman"/>
      <w:b/>
      <w:bCs/>
      <w:kern w:val="0"/>
      <w:sz w:val="28"/>
      <w:szCs w:val="28"/>
    </w:rPr>
  </w:style>
  <w:style w:type="character" w:customStyle="1" w:styleId="53">
    <w:name w:val="文档结构图 Char"/>
    <w:link w:val="16"/>
    <w:semiHidden/>
    <w:qFormat/>
    <w:uiPriority w:val="0"/>
    <w:rPr>
      <w:rFonts w:ascii="宋体" w:hAnsi="Times New Roman" w:eastAsia="宋体" w:cs="Times New Roman"/>
      <w:kern w:val="0"/>
      <w:sz w:val="34"/>
      <w:szCs w:val="20"/>
      <w:shd w:val="clear" w:color="auto" w:fill="000080"/>
    </w:rPr>
  </w:style>
  <w:style w:type="character" w:customStyle="1" w:styleId="54">
    <w:name w:val="标题 6 Char"/>
    <w:link w:val="11"/>
    <w:qFormat/>
    <w:uiPriority w:val="0"/>
    <w:rPr>
      <w:rFonts w:ascii="Arial" w:hAnsi="Arial" w:eastAsia="黑体" w:cs="Times New Roman"/>
      <w:b/>
      <w:bCs/>
      <w:kern w:val="0"/>
      <w:sz w:val="24"/>
      <w:szCs w:val="20"/>
    </w:rPr>
  </w:style>
  <w:style w:type="character" w:customStyle="1" w:styleId="55">
    <w:name w:val="批注框文本 Char"/>
    <w:link w:val="21"/>
    <w:semiHidden/>
    <w:qFormat/>
    <w:uiPriority w:val="0"/>
    <w:rPr>
      <w:rFonts w:ascii="宋体" w:hAnsi="Times New Roman" w:eastAsia="宋体" w:cs="Times New Roman"/>
      <w:kern w:val="0"/>
      <w:sz w:val="18"/>
      <w:szCs w:val="18"/>
    </w:rPr>
  </w:style>
  <w:style w:type="character" w:customStyle="1" w:styleId="56">
    <w:name w:val="标题 Char"/>
    <w:link w:val="27"/>
    <w:qFormat/>
    <w:uiPriority w:val="0"/>
    <w:rPr>
      <w:rFonts w:ascii="Arial" w:hAnsi="Arial" w:eastAsia="宋体" w:cs="Times New Roman"/>
      <w:b/>
      <w:kern w:val="0"/>
      <w:sz w:val="32"/>
      <w:szCs w:val="20"/>
    </w:rPr>
  </w:style>
  <w:style w:type="character" w:customStyle="1" w:styleId="57">
    <w:name w:val="页脚 Char1"/>
    <w:semiHidden/>
    <w:qFormat/>
    <w:uiPriority w:val="99"/>
    <w:rPr>
      <w:rFonts w:ascii="宋体" w:hAnsi="Times New Roman" w:eastAsia="宋体" w:cs="Times New Roman"/>
      <w:kern w:val="0"/>
      <w:sz w:val="18"/>
      <w:szCs w:val="18"/>
    </w:rPr>
  </w:style>
  <w:style w:type="character" w:customStyle="1" w:styleId="58">
    <w:name w:val="tit"/>
    <w:basedOn w:val="29"/>
    <w:qFormat/>
    <w:uiPriority w:val="0"/>
  </w:style>
  <w:style w:type="character" w:customStyle="1" w:styleId="59">
    <w:name w:val="标题 1 Char"/>
    <w:link w:val="6"/>
    <w:qFormat/>
    <w:uiPriority w:val="0"/>
    <w:rPr>
      <w:rFonts w:ascii="宋体"/>
      <w:b/>
      <w:bCs/>
      <w:kern w:val="44"/>
      <w:sz w:val="44"/>
      <w:szCs w:val="44"/>
    </w:rPr>
  </w:style>
  <w:style w:type="character" w:customStyle="1" w:styleId="60">
    <w:name w:val="页脚 Char"/>
    <w:link w:val="22"/>
    <w:qFormat/>
    <w:uiPriority w:val="99"/>
    <w:rPr>
      <w:sz w:val="18"/>
      <w:szCs w:val="18"/>
    </w:rPr>
  </w:style>
  <w:style w:type="character" w:customStyle="1" w:styleId="61">
    <w:name w:val="正文首行缩进 Char"/>
    <w:link w:val="2"/>
    <w:qFormat/>
    <w:uiPriority w:val="0"/>
    <w:rPr>
      <w:rFonts w:ascii="宋体" w:hAnsi="Times New Roman" w:eastAsia="宋体" w:cs="Times New Roman"/>
      <w:kern w:val="0"/>
      <w:sz w:val="34"/>
      <w:szCs w:val="20"/>
    </w:rPr>
  </w:style>
  <w:style w:type="character" w:customStyle="1" w:styleId="62">
    <w:name w:val="down"/>
    <w:qFormat/>
    <w:uiPriority w:val="0"/>
    <w:rPr>
      <w:shd w:val="clear" w:color="auto" w:fill="DAEEF9"/>
    </w:rPr>
  </w:style>
  <w:style w:type="character" w:customStyle="1" w:styleId="63">
    <w:name w:val="font161"/>
    <w:qFormat/>
    <w:uiPriority w:val="0"/>
    <w:rPr>
      <w:b/>
      <w:bCs/>
      <w:sz w:val="32"/>
      <w:szCs w:val="32"/>
    </w:rPr>
  </w:style>
  <w:style w:type="character" w:customStyle="1" w:styleId="64">
    <w:name w:val="标题 8 Char"/>
    <w:link w:val="13"/>
    <w:qFormat/>
    <w:uiPriority w:val="0"/>
    <w:rPr>
      <w:rFonts w:ascii="Arial" w:hAnsi="Arial" w:eastAsia="黑体" w:cs="Times New Roman"/>
      <w:kern w:val="0"/>
      <w:sz w:val="24"/>
      <w:szCs w:val="20"/>
    </w:rPr>
  </w:style>
  <w:style w:type="character" w:customStyle="1" w:styleId="65">
    <w:name w:val="标题 7 Char"/>
    <w:link w:val="12"/>
    <w:qFormat/>
    <w:uiPriority w:val="0"/>
    <w:rPr>
      <w:rFonts w:ascii="宋体" w:hAnsi="Times New Roman" w:eastAsia="宋体" w:cs="Times New Roman"/>
      <w:b/>
      <w:bCs/>
      <w:kern w:val="0"/>
      <w:sz w:val="24"/>
      <w:szCs w:val="20"/>
    </w:rPr>
  </w:style>
  <w:style w:type="character" w:customStyle="1" w:styleId="66">
    <w:name w:val="日期 Char"/>
    <w:link w:val="19"/>
    <w:qFormat/>
    <w:uiPriority w:val="0"/>
    <w:rPr>
      <w:rFonts w:ascii="宋体" w:hAnsi="Times New Roman" w:eastAsia="宋体" w:cs="Times New Roman"/>
      <w:kern w:val="0"/>
      <w:sz w:val="34"/>
      <w:szCs w:val="20"/>
    </w:rPr>
  </w:style>
  <w:style w:type="character" w:customStyle="1" w:styleId="67">
    <w:name w:val="sr"/>
    <w:basedOn w:val="29"/>
    <w:qFormat/>
    <w:uiPriority w:val="0"/>
  </w:style>
  <w:style w:type="paragraph" w:customStyle="1" w:styleId="68">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9">
    <w:name w:val="默认段落字体 Para Char Char Char Char Char Char Char"/>
    <w:basedOn w:val="1"/>
    <w:qFormat/>
    <w:uiPriority w:val="0"/>
    <w:rPr>
      <w:rFonts w:ascii="Tahoma" w:hAnsi="Tahoma"/>
      <w:sz w:val="24"/>
    </w:rPr>
  </w:style>
  <w:style w:type="paragraph" w:customStyle="1" w:styleId="70">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71">
    <w:name w:val="表格文字"/>
    <w:basedOn w:val="1"/>
    <w:qFormat/>
    <w:uiPriority w:val="0"/>
    <w:pPr>
      <w:adjustRightInd w:val="0"/>
      <w:spacing w:line="420" w:lineRule="atLeast"/>
      <w:jc w:val="left"/>
      <w:textAlignment w:val="baseline"/>
    </w:pPr>
  </w:style>
  <w:style w:type="paragraph" w:styleId="72">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73">
    <w:name w:val="p0"/>
    <w:basedOn w:val="1"/>
    <w:qFormat/>
    <w:uiPriority w:val="0"/>
    <w:pPr>
      <w:widowControl/>
      <w:spacing w:line="408" w:lineRule="auto"/>
      <w:ind w:left="1"/>
      <w:textAlignment w:val="bottom"/>
    </w:pPr>
    <w:rPr>
      <w:color w:val="000000"/>
    </w:rPr>
  </w:style>
  <w:style w:type="paragraph" w:customStyle="1" w:styleId="74">
    <w:name w:val="_Style 6"/>
    <w:basedOn w:val="6"/>
    <w:next w:val="1"/>
    <w:qFormat/>
    <w:uiPriority w:val="0"/>
    <w:pPr>
      <w:spacing w:line="576" w:lineRule="auto"/>
      <w:outlineLvl w:val="9"/>
    </w:pPr>
    <w:rPr>
      <w:rFonts w:ascii="Calibri" w:hAnsi="Calibri"/>
    </w:rPr>
  </w:style>
  <w:style w:type="paragraph" w:customStyle="1" w:styleId="75">
    <w:name w:val="样式 标题 1 + 黑体 三号 非加粗 居中 段前: 6 磅 段后: 6 磅 行距: 固定值 20 磅"/>
    <w:basedOn w:val="6"/>
    <w:qFormat/>
    <w:uiPriority w:val="0"/>
    <w:pPr>
      <w:spacing w:before="120" w:after="120" w:line="400" w:lineRule="exact"/>
    </w:pPr>
    <w:rPr>
      <w:rFonts w:ascii="黑体" w:hAnsi="黑体" w:eastAsia="黑体" w:cs="宋体"/>
      <w:b w:val="0"/>
      <w:bCs w:val="0"/>
      <w:sz w:val="32"/>
      <w:szCs w:val="20"/>
    </w:rPr>
  </w:style>
  <w:style w:type="paragraph" w:customStyle="1" w:styleId="76">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7">
    <w:name w:val="Char"/>
    <w:basedOn w:val="1"/>
    <w:qFormat/>
    <w:uiPriority w:val="0"/>
    <w:rPr>
      <w:rFonts w:ascii="仿宋_GB2312" w:eastAsia="仿宋_GB2312"/>
      <w:b/>
      <w:sz w:val="32"/>
      <w:szCs w:val="32"/>
    </w:rPr>
  </w:style>
  <w:style w:type="paragraph" w:customStyle="1" w:styleId="78">
    <w:name w:val="_Style 9"/>
    <w:basedOn w:val="6"/>
    <w:next w:val="1"/>
    <w:qFormat/>
    <w:uiPriority w:val="0"/>
    <w:pPr>
      <w:spacing w:line="576" w:lineRule="auto"/>
      <w:outlineLvl w:val="9"/>
    </w:pPr>
    <w:rPr>
      <w:rFonts w:ascii="Calibri" w:hAnsi="Calibri"/>
    </w:rPr>
  </w:style>
  <w:style w:type="paragraph" w:customStyle="1" w:styleId="79">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80">
    <w:name w:val="正文 + 自动设置"/>
    <w:basedOn w:val="6"/>
    <w:qFormat/>
    <w:uiPriority w:val="0"/>
    <w:pPr>
      <w:tabs>
        <w:tab w:val="left" w:pos="840"/>
      </w:tabs>
      <w:spacing w:before="360" w:after="360" w:line="480" w:lineRule="auto"/>
    </w:pPr>
    <w:rPr>
      <w:rFonts w:eastAsia="黑体"/>
      <w:bCs w:val="0"/>
      <w:sz w:val="36"/>
      <w:szCs w:val="20"/>
    </w:rPr>
  </w:style>
  <w:style w:type="paragraph" w:customStyle="1" w:styleId="81">
    <w:name w:val="表格"/>
    <w:basedOn w:val="1"/>
    <w:qFormat/>
    <w:uiPriority w:val="0"/>
    <w:pPr>
      <w:jc w:val="center"/>
      <w:textAlignment w:val="center"/>
    </w:pPr>
    <w:rPr>
      <w:rFonts w:ascii="华文细黑" w:hAnsi="华文细黑"/>
    </w:rPr>
  </w:style>
  <w:style w:type="paragraph" w:customStyle="1" w:styleId="8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4">
    <w:name w:val="Char1"/>
    <w:basedOn w:val="1"/>
    <w:qFormat/>
    <w:uiPriority w:val="0"/>
    <w:pPr>
      <w:adjustRightInd w:val="0"/>
      <w:spacing w:line="600" w:lineRule="exact"/>
      <w:ind w:firstLine="560" w:firstLineChars="200"/>
      <w:jc w:val="center"/>
    </w:pPr>
  </w:style>
  <w:style w:type="paragraph" w:customStyle="1" w:styleId="85">
    <w:name w:val="TOC 标题1"/>
    <w:basedOn w:val="6"/>
    <w:next w:val="1"/>
    <w:qFormat/>
    <w:uiPriority w:val="0"/>
    <w:pPr>
      <w:spacing w:line="576" w:lineRule="auto"/>
      <w:outlineLvl w:val="9"/>
    </w:pPr>
    <w:rPr>
      <w:rFonts w:ascii="Calibri" w:hAnsi="Calibri"/>
    </w:rPr>
  </w:style>
  <w:style w:type="paragraph" w:customStyle="1" w:styleId="86">
    <w:name w:val="1"/>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2"/>
    <customShpInfo spid="_x0000_s2053"/>
    <customShpInfo spid="_x0000_s2054"/>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6628</Words>
  <Characters>37783</Characters>
  <Lines>314</Lines>
  <Paragraphs>88</Paragraphs>
  <TotalTime>62</TotalTime>
  <ScaleCrop>false</ScaleCrop>
  <LinksUpToDate>false</LinksUpToDate>
  <CharactersWithSpaces>44323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2019-09-05T02:54:00Z</dcterms:created>
  <dc:creator>微软用户</dc:creator>
  <cp:lastModifiedBy>Administrator</cp:lastModifiedBy>
  <cp:lastPrinted>2019-11-18T06:46:00Z</cp:lastPrinted>
  <dcterms:modified xsi:type="dcterms:W3CDTF">2019-11-28T05:01:01Z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