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937500"/>
            <wp:effectExtent l="0" t="0" r="11430" b="6350"/>
            <wp:docPr id="1" name="图片 1" descr="技术方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技术方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119110"/>
            <wp:effectExtent l="0" t="0" r="5715" b="15240"/>
            <wp:docPr id="2" name="图片 2" descr="技术方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技术方案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11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328F5"/>
    <w:rsid w:val="5FA3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2019-11-29T02:52:00Z</dcterms:created>
  <dc:creator>郑州中原招标股份有限公司:周国庆</dc:creator>
  <cp:lastModifiedBy>郑州中原招标股份有限公司:周国庆</cp:lastModifiedBy>
  <dcterms:modified xsi:type="dcterms:W3CDTF">2019-11-29T02:52:41Z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