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神垕镇罗王村公路工程评标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00" w:lineRule="auto"/>
        <w:ind w:firstLine="48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/>
          <w:bCs/>
          <w:szCs w:val="21"/>
        </w:rPr>
        <w:t>神垕镇罗王村公路工程</w:t>
      </w:r>
    </w:p>
    <w:p>
      <w:pPr>
        <w:spacing w:line="30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项目编号：JSGC-J-2019226</w:t>
      </w:r>
    </w:p>
    <w:p>
      <w:pPr>
        <w:spacing w:line="30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招标控制价：1668432.00元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计划工期：30日历天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本工程招标采用公开招标方式进行，按照法定公开招标程序和要求，2019年11月6日至2019年11月27日9时30分在《全国公共资源交易平台（河南省·许昌市）》、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hint="eastAsia" w:ascii="宋体" w:hAnsi="宋体" w:eastAsia="宋体" w:cs="宋体"/>
          <w:sz w:val="24"/>
          <w:szCs w:val="24"/>
        </w:rPr>
        <w:t>上公开发布招标信息，投标截止时间递交投标文件及投标保证金的投标单位有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5"/>
        <w:tblW w:w="8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265"/>
        <w:gridCol w:w="795"/>
        <w:gridCol w:w="3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66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1"/>
                <w:sz w:val="24"/>
                <w:szCs w:val="24"/>
              </w:rPr>
              <w:t>禹州市交通运输局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6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河南科信咨询建设有限公司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6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神垕镇罗王村公路工程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2019年11月27日 9 时30分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2019年11月27日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评标4室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二、第一信封开标记录表</w:t>
      </w:r>
    </w:p>
    <w:tbl>
      <w:tblPr>
        <w:tblStyle w:val="5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87"/>
        <w:gridCol w:w="825"/>
        <w:gridCol w:w="660"/>
        <w:gridCol w:w="1215"/>
        <w:gridCol w:w="532"/>
        <w:gridCol w:w="188"/>
        <w:gridCol w:w="645"/>
        <w:gridCol w:w="94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项目经理（含证书编号）</w:t>
            </w:r>
          </w:p>
        </w:tc>
        <w:tc>
          <w:tcPr>
            <w:tcW w:w="72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许昌通畅建设工程有限公司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潘高峰豫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241141564194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王良克豫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241131444248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禹州市交通实业开发公司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陈小华豫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241121232348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281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6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评标采用合理低价法，详见招标文件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四、第一信封评审情况：</w:t>
      </w:r>
    </w:p>
    <w:tbl>
      <w:tblPr>
        <w:tblStyle w:val="5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7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通过第一信封评审的投标人名称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许昌通畅建设工程有限公司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禹州市交通实业开发公司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未通过第一信封评审的投标人名称及原因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五、第二信封开标记录表：</w:t>
      </w:r>
    </w:p>
    <w:tbl>
      <w:tblPr>
        <w:tblStyle w:val="5"/>
        <w:tblW w:w="8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3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9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0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许昌通畅建设工程有限公司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1656796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潘高峰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李德品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0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1664125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王良克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李彩霞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0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禹州市交通实业开发公司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1660929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陈小华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张传钢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auto"/>
              <w:ind w:firstLine="2040" w:firstLineChars="8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1668432.00元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2832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六、第二信封评审情况：</w:t>
      </w:r>
    </w:p>
    <w:tbl>
      <w:tblPr>
        <w:tblStyle w:val="5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通过第二信封评审的投标人名称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许昌通畅建设工程有限公司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禹州市交通实业开发公司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未通过第二信封评审的投标人名称及原因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七、评审情况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（一）初步评审：</w:t>
      </w:r>
    </w:p>
    <w:tbl>
      <w:tblPr>
        <w:tblStyle w:val="5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7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许昌通畅建设工程有限公司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禹州市交通实业开发公司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（二）详细评审：</w:t>
      </w:r>
    </w:p>
    <w:tbl>
      <w:tblPr>
        <w:tblStyle w:val="5"/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4"/>
        <w:gridCol w:w="980"/>
        <w:gridCol w:w="706"/>
        <w:gridCol w:w="907"/>
        <w:gridCol w:w="1013"/>
        <w:gridCol w:w="1174"/>
        <w:gridCol w:w="1024"/>
        <w:gridCol w:w="728"/>
        <w:gridCol w:w="6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投标函           文字报价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暂列金额            （不含计日工总额）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评标价平均值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评标基准价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许昌通畅建设工程有限公司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1656796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1656796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1660616.67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660616.67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-0.23%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1664125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1664125</w:t>
            </w: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0.21%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禹州市交通实业开发公司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1660929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1660929</w:t>
            </w: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0.02%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99.92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八、根据招标文件的规定，评标委员会将经评审的投标人按得分由高到低排序如下：</w:t>
      </w:r>
    </w:p>
    <w:tbl>
      <w:tblPr>
        <w:tblStyle w:val="5"/>
        <w:tblW w:w="7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7"/>
        <w:gridCol w:w="27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2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禹州市交通实业开发公司</w:t>
            </w:r>
          </w:p>
        </w:tc>
        <w:tc>
          <w:tcPr>
            <w:tcW w:w="2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99.92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许昌通畅建设工程有限公司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99.54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河南省天成水利水电工程有限公司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99.15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</w:tr>
    </w:tbl>
    <w:p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九、推荐的中标候选人详细评审得分</w:t>
      </w:r>
    </w:p>
    <w:tbl>
      <w:tblPr>
        <w:tblStyle w:val="5"/>
        <w:tblW w:w="87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893"/>
        <w:gridCol w:w="1703"/>
        <w:gridCol w:w="1480"/>
        <w:gridCol w:w="1081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禹州市交通实业开发公司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1660929</w:t>
            </w:r>
          </w:p>
        </w:tc>
        <w:tc>
          <w:tcPr>
            <w:tcW w:w="148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1660616.67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0.02%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许昌通畅建设工程有限公司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1656796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-0.23%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河南省天成水利水电工程有限公司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1664125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0.21%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99.15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十、推荐的中标候选人情况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第一中标候选人：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禹州市交通实业开发公司</w:t>
      </w:r>
      <w:r>
        <w:rPr>
          <w:rFonts w:hint="eastAsia" w:asciiTheme="minorEastAsia" w:hAnsiTheme="minorEastAsia"/>
          <w:sz w:val="24"/>
          <w:szCs w:val="24"/>
        </w:rPr>
        <w:t xml:space="preserve">     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1660929.00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元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壹佰陆拾陆万零玖佰贰拾玖元整</w:t>
      </w:r>
      <w:r>
        <w:rPr>
          <w:rFonts w:hint="eastAsia" w:asciiTheme="minorEastAsia" w:hAnsiTheme="minorEastAsia"/>
          <w:sz w:val="24"/>
          <w:szCs w:val="24"/>
        </w:rPr>
        <w:t xml:space="preserve">  工期：30日历天     质量标准：合格  </w:t>
      </w:r>
    </w:p>
    <w:p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>陈小华</w:t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二级注册建造师   豫241121232348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禹州市鸠神旅游通道建设工程（一标段）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第二中标候选人：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许昌通畅建设工程有限公司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1656796.00</w:t>
      </w:r>
      <w:r>
        <w:rPr>
          <w:rFonts w:hint="eastAsia" w:asciiTheme="minorEastAsia" w:hAnsiTheme="minorEastAsia"/>
          <w:sz w:val="24"/>
          <w:szCs w:val="24"/>
        </w:rPr>
        <w:t xml:space="preserve"> 元                 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壹佰陆拾伍万陆仟柒佰玖拾陆元整</w:t>
      </w:r>
      <w:r>
        <w:rPr>
          <w:rFonts w:hint="eastAsia" w:asciiTheme="minorEastAsia" w:hAnsiTheme="minorEastAsia"/>
          <w:sz w:val="24"/>
          <w:szCs w:val="24"/>
        </w:rPr>
        <w:t xml:space="preserve"> 工期：30日历天  质量标准：合格 </w:t>
      </w:r>
    </w:p>
    <w:p>
      <w:pPr>
        <w:spacing w:line="360" w:lineRule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潘高峰</w:t>
      </w:r>
      <w:r>
        <w:rPr>
          <w:rFonts w:hint="eastAsia" w:asciiTheme="minorEastAsia" w:hAnsiTheme="minorEastAsia"/>
          <w:sz w:val="24"/>
          <w:szCs w:val="24"/>
        </w:rPr>
        <w:t xml:space="preserve">  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二级注册建造师 豫241121232348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禹州市交通局改善人居环境道路建设工施工二标段。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河南省天成水利水电工程有限公司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1664125.00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元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壹佰陆拾陆万肆仟壹佰贰拾伍元整</w:t>
      </w:r>
      <w:r>
        <w:rPr>
          <w:rFonts w:hint="eastAsia" w:asciiTheme="minorEastAsia" w:hAnsiTheme="minorEastAsia"/>
          <w:sz w:val="24"/>
          <w:szCs w:val="24"/>
        </w:rPr>
        <w:t xml:space="preserve">  工期：30日历天   质量标准：合格  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王良克</w:t>
      </w:r>
      <w:r>
        <w:rPr>
          <w:rFonts w:hint="eastAsia" w:ascii="宋体" w:hAnsi="宋体" w:eastAsia="宋体" w:cs="宋体"/>
          <w:szCs w:val="21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二级注册建造师 豫241121444248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驿城区2015年通村公路（第一批）建设项目施工一标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十一、澄清、说明、补正事项纪要</w:t>
      </w:r>
    </w:p>
    <w:p>
      <w:pPr>
        <w:wordWrap w:val="0"/>
        <w:spacing w:line="360" w:lineRule="auto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十二、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公示期：2019年11月28日-2019年12月1日</w:t>
      </w:r>
    </w:p>
    <w:p>
      <w:pPr>
        <w:wordWrap w:val="0"/>
        <w:jc w:val="both"/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十三、联系方式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42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 xml:space="preserve">招 标 人：禹州市交通运输局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42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地    址：禹州市禹王大道东段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42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联 系 人：连先生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42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联系方式：0374-8880676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42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招标代理机构：河南省科信建设咨询有限公司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42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联系人：刘先生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42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联系电话：18838111785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 w:firstLine="42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监督部门：禹州市交通运输局纪律检查委员会</w:t>
      </w:r>
    </w:p>
    <w:p>
      <w:pPr>
        <w:wordWrap w:val="0"/>
        <w:jc w:val="both"/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A4E"/>
    <w:rsid w:val="0004416B"/>
    <w:rsid w:val="00096CE2"/>
    <w:rsid w:val="000B669C"/>
    <w:rsid w:val="00112DCA"/>
    <w:rsid w:val="00172A27"/>
    <w:rsid w:val="001853C7"/>
    <w:rsid w:val="00247F18"/>
    <w:rsid w:val="00294C6C"/>
    <w:rsid w:val="002A208A"/>
    <w:rsid w:val="00347180"/>
    <w:rsid w:val="0038258D"/>
    <w:rsid w:val="00406BD3"/>
    <w:rsid w:val="004130F0"/>
    <w:rsid w:val="004275A9"/>
    <w:rsid w:val="004F2EA5"/>
    <w:rsid w:val="004F7971"/>
    <w:rsid w:val="00505182"/>
    <w:rsid w:val="005C7DD3"/>
    <w:rsid w:val="006058DD"/>
    <w:rsid w:val="006E69AF"/>
    <w:rsid w:val="006F4624"/>
    <w:rsid w:val="00740C55"/>
    <w:rsid w:val="00774E98"/>
    <w:rsid w:val="00784D4F"/>
    <w:rsid w:val="00832DE4"/>
    <w:rsid w:val="009102EF"/>
    <w:rsid w:val="009640CA"/>
    <w:rsid w:val="00A10D14"/>
    <w:rsid w:val="00A1609D"/>
    <w:rsid w:val="00A311A7"/>
    <w:rsid w:val="00AA6D78"/>
    <w:rsid w:val="00B81D24"/>
    <w:rsid w:val="00B835B3"/>
    <w:rsid w:val="00BD0225"/>
    <w:rsid w:val="00C94DEB"/>
    <w:rsid w:val="00CD3ABA"/>
    <w:rsid w:val="00D31975"/>
    <w:rsid w:val="00D55099"/>
    <w:rsid w:val="00D67A00"/>
    <w:rsid w:val="00EC3274"/>
    <w:rsid w:val="00EF10CB"/>
    <w:rsid w:val="00F02E74"/>
    <w:rsid w:val="00F30161"/>
    <w:rsid w:val="00FA78E9"/>
    <w:rsid w:val="01136160"/>
    <w:rsid w:val="02ED02FF"/>
    <w:rsid w:val="03B15EFF"/>
    <w:rsid w:val="07FD6D7B"/>
    <w:rsid w:val="08014B15"/>
    <w:rsid w:val="12C8384D"/>
    <w:rsid w:val="19C36615"/>
    <w:rsid w:val="20DA5484"/>
    <w:rsid w:val="29725985"/>
    <w:rsid w:val="29801139"/>
    <w:rsid w:val="2E425DA9"/>
    <w:rsid w:val="30C33952"/>
    <w:rsid w:val="342315DA"/>
    <w:rsid w:val="3CD716EA"/>
    <w:rsid w:val="3DF50EE1"/>
    <w:rsid w:val="47041021"/>
    <w:rsid w:val="48A5195C"/>
    <w:rsid w:val="549818E8"/>
    <w:rsid w:val="621D1598"/>
    <w:rsid w:val="64E34F0B"/>
    <w:rsid w:val="67D34D4A"/>
    <w:rsid w:val="684C7301"/>
    <w:rsid w:val="68921F0B"/>
    <w:rsid w:val="696002AB"/>
    <w:rsid w:val="6C7A516F"/>
    <w:rsid w:val="74C51203"/>
    <w:rsid w:val="7A6025EF"/>
    <w:rsid w:val="7AD86B6E"/>
    <w:rsid w:val="7F6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down1"/>
    <w:basedOn w:val="7"/>
    <w:qFormat/>
    <w:uiPriority w:val="0"/>
    <w:rPr>
      <w:shd w:val="clear" w:color="auto" w:fill="DAEEF9"/>
    </w:rPr>
  </w:style>
  <w:style w:type="character" w:customStyle="1" w:styleId="12">
    <w:name w:val="15"/>
    <w:basedOn w:val="7"/>
    <w:qFormat/>
    <w:uiPriority w:val="0"/>
  </w:style>
  <w:style w:type="character" w:customStyle="1" w:styleId="13">
    <w:name w:val="tit"/>
    <w:basedOn w:val="7"/>
    <w:qFormat/>
    <w:uiPriority w:val="0"/>
  </w:style>
  <w:style w:type="character" w:customStyle="1" w:styleId="14">
    <w:name w:val="sl"/>
    <w:basedOn w:val="7"/>
    <w:qFormat/>
    <w:uiPriority w:val="0"/>
  </w:style>
  <w:style w:type="character" w:customStyle="1" w:styleId="15">
    <w:name w:val="lsr"/>
    <w:basedOn w:val="7"/>
    <w:qFormat/>
    <w:uiPriority w:val="0"/>
  </w:style>
  <w:style w:type="character" w:customStyle="1" w:styleId="16">
    <w:name w:val="tit1"/>
    <w:basedOn w:val="7"/>
    <w:qFormat/>
    <w:uiPriority w:val="0"/>
  </w:style>
  <w:style w:type="character" w:customStyle="1" w:styleId="17">
    <w:name w:val="lsl"/>
    <w:basedOn w:val="7"/>
    <w:qFormat/>
    <w:uiPriority w:val="0"/>
  </w:style>
  <w:style w:type="character" w:customStyle="1" w:styleId="18">
    <w:name w:val="sr"/>
    <w:basedOn w:val="7"/>
    <w:qFormat/>
    <w:uiPriority w:val="0"/>
  </w:style>
  <w:style w:type="character" w:customStyle="1" w:styleId="19">
    <w:name w:val="down"/>
    <w:basedOn w:val="7"/>
    <w:qFormat/>
    <w:uiPriority w:val="0"/>
    <w:rPr>
      <w:shd w:val="clear" w:color="auto" w:fill="DAEEF9"/>
    </w:rPr>
  </w:style>
  <w:style w:type="character" w:customStyle="1" w:styleId="20">
    <w:name w:val="gb-jt"/>
    <w:basedOn w:val="7"/>
    <w:uiPriority w:val="0"/>
  </w:style>
  <w:style w:type="character" w:customStyle="1" w:styleId="21">
    <w:name w:val="blue"/>
    <w:basedOn w:val="7"/>
    <w:uiPriority w:val="0"/>
    <w:rPr>
      <w:color w:val="0371C6"/>
      <w:sz w:val="16"/>
      <w:szCs w:val="16"/>
    </w:rPr>
  </w:style>
  <w:style w:type="character" w:customStyle="1" w:styleId="22">
    <w:name w:val="right"/>
    <w:basedOn w:val="7"/>
    <w:uiPriority w:val="0"/>
    <w:rPr>
      <w:color w:val="999999"/>
      <w:sz w:val="14"/>
      <w:szCs w:val="14"/>
    </w:rPr>
  </w:style>
  <w:style w:type="character" w:customStyle="1" w:styleId="23">
    <w:name w:val="red"/>
    <w:basedOn w:val="7"/>
    <w:uiPriority w:val="0"/>
    <w:rPr>
      <w:color w:val="FF0000"/>
      <w:sz w:val="14"/>
      <w:szCs w:val="14"/>
    </w:rPr>
  </w:style>
  <w:style w:type="character" w:customStyle="1" w:styleId="24">
    <w:name w:val="red1"/>
    <w:basedOn w:val="7"/>
    <w:uiPriority w:val="0"/>
    <w:rPr>
      <w:color w:val="CC0000"/>
    </w:rPr>
  </w:style>
  <w:style w:type="character" w:customStyle="1" w:styleId="25">
    <w:name w:val="red2"/>
    <w:basedOn w:val="7"/>
    <w:uiPriority w:val="0"/>
    <w:rPr>
      <w:color w:val="FF0000"/>
    </w:rPr>
  </w:style>
  <w:style w:type="character" w:customStyle="1" w:styleId="26">
    <w:name w:val="green"/>
    <w:basedOn w:val="7"/>
    <w:uiPriority w:val="0"/>
    <w:rPr>
      <w:color w:val="66AE00"/>
      <w:sz w:val="14"/>
      <w:szCs w:val="14"/>
    </w:rPr>
  </w:style>
  <w:style w:type="character" w:customStyle="1" w:styleId="27">
    <w:name w:val="green1"/>
    <w:basedOn w:val="7"/>
    <w:uiPriority w:val="0"/>
    <w:rPr>
      <w:color w:val="FF0000"/>
      <w:sz w:val="14"/>
      <w:szCs w:val="14"/>
    </w:rPr>
  </w:style>
  <w:style w:type="character" w:customStyle="1" w:styleId="28">
    <w:name w:val="hover25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</Words>
  <Characters>1553</Characters>
  <Lines>12</Lines>
  <Paragraphs>3</Paragraphs>
  <TotalTime>11</TotalTime>
  <ScaleCrop>false</ScaleCrop>
  <LinksUpToDate>false</LinksUpToDate>
  <CharactersWithSpaces>1822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河南省科信建设咨询有限公司1:河南省科信建设咨询有限公司</cp:lastModifiedBy>
  <cp:lastPrinted>2017-11-29T08:49:00Z</cp:lastPrinted>
  <dcterms:modified xsi:type="dcterms:W3CDTF">2019-11-28T02:40:14Z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