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A1A" w:rsidRDefault="00DD6A1A" w:rsidP="00DD6A1A">
      <w:pPr>
        <w:pStyle w:val="1"/>
        <w:rPr>
          <w:rFonts w:hAnsi="宋体"/>
          <w:snapToGrid w:val="0"/>
          <w:kern w:val="0"/>
          <w:sz w:val="36"/>
          <w:szCs w:val="36"/>
        </w:rPr>
      </w:pPr>
      <w:r>
        <w:rPr>
          <w:rFonts w:hint="eastAsia"/>
          <w:lang w:val="zh-CN"/>
        </w:rPr>
        <w:t>四、符合性审查证明材料</w:t>
      </w:r>
    </w:p>
    <w:p w:rsidR="00DD6A1A" w:rsidRDefault="00DD6A1A" w:rsidP="00DD6A1A">
      <w:pPr>
        <w:pStyle w:val="2"/>
      </w:pPr>
      <w:r>
        <w:rPr>
          <w:rFonts w:hint="eastAsia"/>
        </w:rPr>
        <w:t>4.1</w:t>
      </w:r>
      <w:r>
        <w:rPr>
          <w:rFonts w:hint="eastAsia"/>
        </w:rPr>
        <w:t>、投标分项报价表（货物类项目）</w:t>
      </w:r>
    </w:p>
    <w:p w:rsidR="00DD6A1A" w:rsidRDefault="00DD6A1A" w:rsidP="00DD6A1A">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项目编号：ZFCG-G2019133-2号</w:t>
      </w:r>
    </w:p>
    <w:p w:rsidR="00DD6A1A" w:rsidRDefault="00DD6A1A" w:rsidP="00DD6A1A">
      <w:pPr>
        <w:spacing w:after="0"/>
        <w:rPr>
          <w:rFonts w:asciiTheme="minorEastAsia" w:hAnsiTheme="minorEastAsia"/>
          <w:szCs w:val="21"/>
        </w:rPr>
      </w:pPr>
      <w:r>
        <w:rPr>
          <w:rFonts w:asciiTheme="minorEastAsia" w:hAnsiTheme="minorEastAsia" w:hint="eastAsia"/>
          <w:szCs w:val="21"/>
        </w:rPr>
        <w:t xml:space="preserve">项目名称：2019年交通设施购置安装  </w:t>
      </w:r>
    </w:p>
    <w:tbl>
      <w:tblPr>
        <w:tblW w:w="13567" w:type="dxa"/>
        <w:jc w:val="center"/>
        <w:tblLayout w:type="fixed"/>
        <w:tblCellMar>
          <w:left w:w="0" w:type="dxa"/>
          <w:right w:w="0" w:type="dxa"/>
        </w:tblCellMar>
        <w:tblLook w:val="04A0"/>
      </w:tblPr>
      <w:tblGrid>
        <w:gridCol w:w="703"/>
        <w:gridCol w:w="1339"/>
        <w:gridCol w:w="3236"/>
        <w:gridCol w:w="3236"/>
        <w:gridCol w:w="718"/>
        <w:gridCol w:w="867"/>
        <w:gridCol w:w="867"/>
        <w:gridCol w:w="867"/>
        <w:gridCol w:w="1019"/>
        <w:gridCol w:w="715"/>
      </w:tblGrid>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DD6A1A" w:rsidRDefault="00DD6A1A" w:rsidP="00DC56E3">
            <w:pPr>
              <w:widowControl/>
              <w:spacing w:after="0"/>
              <w:jc w:val="center"/>
              <w:textAlignment w:val="center"/>
              <w:rPr>
                <w:rFonts w:ascii="宋体" w:eastAsia="宋体" w:hAnsi="宋体" w:cs="宋体"/>
                <w:b/>
                <w:color w:val="000000"/>
                <w:sz w:val="24"/>
                <w:szCs w:val="24"/>
              </w:rPr>
            </w:pPr>
            <w:bookmarkStart w:id="0" w:name="OLE_LINK1"/>
            <w:r>
              <w:rPr>
                <w:rFonts w:ascii="宋体" w:eastAsia="宋体" w:hAnsi="宋体" w:cs="宋体" w:hint="eastAsia"/>
                <w:b/>
                <w:color w:val="000000"/>
                <w:kern w:val="0"/>
                <w:sz w:val="24"/>
                <w:szCs w:val="24"/>
              </w:rPr>
              <w:t>序号</w:t>
            </w:r>
          </w:p>
        </w:tc>
        <w:tc>
          <w:tcPr>
            <w:tcW w:w="13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DD6A1A" w:rsidRDefault="00DD6A1A" w:rsidP="00DC56E3">
            <w:pPr>
              <w:widowControl/>
              <w:spacing w:after="0"/>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rPr>
              <w:t>名称</w:t>
            </w:r>
          </w:p>
        </w:tc>
        <w:tc>
          <w:tcPr>
            <w:tcW w:w="32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DD6A1A" w:rsidRDefault="00DD6A1A" w:rsidP="00DC56E3">
            <w:pPr>
              <w:widowControl/>
              <w:spacing w:after="0"/>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rPr>
              <w:t>规格型号</w:t>
            </w:r>
          </w:p>
        </w:tc>
        <w:tc>
          <w:tcPr>
            <w:tcW w:w="32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12" w:type="dxa"/>
              <w:left w:w="12" w:type="dxa"/>
              <w:right w:w="12" w:type="dxa"/>
            </w:tcMar>
            <w:vAlign w:val="center"/>
          </w:tcPr>
          <w:p w:rsidR="00DD6A1A" w:rsidRDefault="00DD6A1A" w:rsidP="00DC56E3">
            <w:pPr>
              <w:widowControl/>
              <w:spacing w:after="0"/>
              <w:jc w:val="center"/>
              <w:textAlignment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技术参数</w:t>
            </w:r>
          </w:p>
        </w:tc>
        <w:tc>
          <w:tcPr>
            <w:tcW w:w="7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DD6A1A" w:rsidRDefault="00DD6A1A" w:rsidP="00DC56E3">
            <w:pPr>
              <w:widowControl/>
              <w:spacing w:after="0"/>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rPr>
              <w:t>单位</w:t>
            </w:r>
          </w:p>
        </w:tc>
        <w:tc>
          <w:tcPr>
            <w:tcW w:w="8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tcMar>
              <w:top w:w="12" w:type="dxa"/>
              <w:left w:w="12" w:type="dxa"/>
              <w:right w:w="12" w:type="dxa"/>
            </w:tcMar>
            <w:vAlign w:val="center"/>
          </w:tcPr>
          <w:p w:rsidR="00DD6A1A" w:rsidRDefault="00DD6A1A" w:rsidP="00DC56E3">
            <w:pPr>
              <w:widowControl/>
              <w:spacing w:after="0"/>
              <w:jc w:val="center"/>
              <w:textAlignment w:val="center"/>
              <w:rPr>
                <w:rFonts w:ascii="宋体" w:eastAsia="宋体" w:hAnsi="宋体" w:cs="宋体"/>
                <w:b/>
                <w:color w:val="000000"/>
                <w:sz w:val="24"/>
                <w:szCs w:val="24"/>
              </w:rPr>
            </w:pPr>
            <w:r>
              <w:rPr>
                <w:rFonts w:ascii="宋体" w:eastAsia="宋体" w:hAnsi="宋体" w:cs="宋体" w:hint="eastAsia"/>
                <w:b/>
                <w:color w:val="000000"/>
                <w:kern w:val="0"/>
                <w:sz w:val="24"/>
                <w:szCs w:val="24"/>
              </w:rPr>
              <w:t>数量</w:t>
            </w:r>
          </w:p>
        </w:tc>
        <w:tc>
          <w:tcPr>
            <w:tcW w:w="8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D6A1A" w:rsidRDefault="00DD6A1A" w:rsidP="00DC56E3">
            <w:pPr>
              <w:autoSpaceDE w:val="0"/>
              <w:autoSpaceDN w:val="0"/>
              <w:adjustRightInd w:val="0"/>
              <w:spacing w:after="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单价</w:t>
            </w:r>
          </w:p>
        </w:tc>
        <w:tc>
          <w:tcPr>
            <w:tcW w:w="8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D6A1A" w:rsidRDefault="00DD6A1A" w:rsidP="00DC56E3">
            <w:pPr>
              <w:autoSpaceDE w:val="0"/>
              <w:autoSpaceDN w:val="0"/>
              <w:adjustRightInd w:val="0"/>
              <w:spacing w:after="0"/>
              <w:ind w:firstLine="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总价</w:t>
            </w:r>
          </w:p>
        </w:tc>
        <w:tc>
          <w:tcPr>
            <w:tcW w:w="101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D6A1A" w:rsidRDefault="00DD6A1A" w:rsidP="00DC56E3">
            <w:pPr>
              <w:autoSpaceDE w:val="0"/>
              <w:autoSpaceDN w:val="0"/>
              <w:adjustRightInd w:val="0"/>
              <w:spacing w:after="0"/>
              <w:ind w:left="120" w:hanging="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产地及</w:t>
            </w:r>
          </w:p>
          <w:p w:rsidR="00DD6A1A" w:rsidRDefault="00DD6A1A" w:rsidP="00DC56E3">
            <w:pPr>
              <w:autoSpaceDE w:val="0"/>
              <w:autoSpaceDN w:val="0"/>
              <w:adjustRightInd w:val="0"/>
              <w:spacing w:after="0"/>
              <w:ind w:left="120" w:hanging="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厂家</w:t>
            </w:r>
          </w:p>
        </w:tc>
        <w:tc>
          <w:tcPr>
            <w:tcW w:w="7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D6A1A" w:rsidRDefault="00DD6A1A" w:rsidP="00DC56E3">
            <w:pPr>
              <w:autoSpaceDE w:val="0"/>
              <w:autoSpaceDN w:val="0"/>
              <w:adjustRightInd w:val="0"/>
              <w:spacing w:after="0"/>
              <w:ind w:left="120" w:hanging="120"/>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品牌</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spacing w:after="0"/>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1</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补光灯</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大功率暖光LED常亮灯，≥3</w:t>
            </w:r>
            <w:r>
              <w:rPr>
                <w:rFonts w:ascii="宋体" w:hAnsi="宋体" w:cs="宋体" w:hint="eastAsia"/>
                <w:color w:val="000000"/>
                <w:kern w:val="0"/>
                <w:sz w:val="20"/>
                <w:szCs w:val="20"/>
              </w:rPr>
              <w:t>车</w:t>
            </w:r>
            <w:r>
              <w:rPr>
                <w:rFonts w:ascii="宋体" w:eastAsia="宋体" w:hAnsi="宋体" w:cs="宋体" w:hint="eastAsia"/>
                <w:color w:val="000000"/>
                <w:kern w:val="0"/>
                <w:sz w:val="20"/>
                <w:szCs w:val="20"/>
              </w:rPr>
              <w:t>道环境补光灯；支持光敏控制，低照度下自动开启；≥0防护等级IP66；输入电压支持AC220V±20%宽压变化；工作环境温度：-20～70℃。</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大功率暖光LED常亮灯，≥3</w:t>
            </w:r>
            <w:r>
              <w:rPr>
                <w:rFonts w:ascii="宋体" w:hAnsi="宋体" w:cs="宋体" w:hint="eastAsia"/>
                <w:color w:val="000000"/>
                <w:kern w:val="0"/>
                <w:sz w:val="20"/>
                <w:szCs w:val="20"/>
              </w:rPr>
              <w:t>车</w:t>
            </w:r>
            <w:r>
              <w:rPr>
                <w:rFonts w:ascii="宋体" w:eastAsia="宋体" w:hAnsi="宋体" w:cs="宋体" w:hint="eastAsia"/>
                <w:color w:val="000000"/>
                <w:kern w:val="0"/>
                <w:sz w:val="20"/>
                <w:szCs w:val="20"/>
              </w:rPr>
              <w:t>道环境补光灯；支持光敏控制，低照度下自动开启；≥0防护等级IP66；输入电压支持AC220V±20%宽压变化；工作环境温度：-20～70℃。</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个</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24</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1200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28800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2</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流量相机</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adjustRightInd w:val="0"/>
              <w:snapToGrid w:val="0"/>
              <w:ind w:leftChars="73" w:left="153" w:rightChars="40" w:right="84"/>
              <w:jc w:val="left"/>
              <w:textAlignment w:val="center"/>
              <w:rPr>
                <w:rFonts w:ascii="宋体" w:eastAsia="宋体" w:hAnsi="宋体" w:cs="宋体"/>
                <w:color w:val="000000"/>
                <w:kern w:val="0"/>
                <w:sz w:val="20"/>
                <w:szCs w:val="20"/>
              </w:rPr>
            </w:pPr>
            <w:r>
              <w:rPr>
                <w:rFonts w:ascii="仿宋" w:eastAsia="仿宋" w:hAnsi="仿宋" w:cs="仿宋" w:hint="eastAsia"/>
                <w:b/>
                <w:color w:val="000000"/>
                <w:kern w:val="0"/>
                <w:sz w:val="32"/>
                <w:szCs w:val="32"/>
                <w:shd w:val="clear" w:color="auto" w:fill="FFFFFF"/>
              </w:rPr>
              <w:t>▲</w:t>
            </w:r>
            <w:r>
              <w:rPr>
                <w:rFonts w:ascii="宋体" w:eastAsia="宋体" w:hAnsi="宋体" w:cs="宋体" w:hint="eastAsia"/>
                <w:color w:val="000000"/>
                <w:kern w:val="0"/>
                <w:sz w:val="20"/>
                <w:szCs w:val="20"/>
              </w:rPr>
              <w:t>可无缝接入市公安局现有信号机</w:t>
            </w:r>
            <w:r>
              <w:rPr>
                <w:rFonts w:ascii="宋体" w:hAnsi="宋体" w:cs="宋体" w:hint="eastAsia"/>
                <w:color w:val="000000"/>
                <w:kern w:val="0"/>
                <w:sz w:val="20"/>
                <w:szCs w:val="20"/>
              </w:rPr>
              <w:t>和视频专网</w:t>
            </w:r>
            <w:r>
              <w:rPr>
                <w:rFonts w:ascii="宋体" w:eastAsia="宋体" w:hAnsi="宋体" w:cs="宋体" w:hint="eastAsia"/>
                <w:color w:val="000000"/>
                <w:kern w:val="0"/>
                <w:sz w:val="20"/>
                <w:szCs w:val="20"/>
              </w:rPr>
              <w:t>，须开放通讯协议</w:t>
            </w:r>
            <w:r>
              <w:rPr>
                <w:rFonts w:ascii="宋体" w:eastAsia="宋体" w:hAnsi="宋体" w:cs="宋体" w:hint="eastAsia"/>
                <w:color w:val="000000"/>
                <w:kern w:val="0"/>
                <w:sz w:val="20"/>
                <w:szCs w:val="20"/>
              </w:rPr>
              <w:br/>
              <w:t>≥200万像素 ≥1/1.8英寸逐行扫描CMOS</w:t>
            </w:r>
            <w:r>
              <w:rPr>
                <w:rFonts w:ascii="宋体" w:eastAsia="宋体" w:hAnsi="宋体" w:cs="宋体" w:hint="eastAsia"/>
                <w:color w:val="000000"/>
                <w:kern w:val="0"/>
                <w:sz w:val="20"/>
                <w:szCs w:val="20"/>
              </w:rPr>
              <w:br/>
              <w:t xml:space="preserve">支持H.264 High Profile编码,可输出Full HD 1080p@25fps实时图像, </w:t>
            </w:r>
          </w:p>
          <w:p w:rsidR="00DD6A1A" w:rsidRDefault="00DD6A1A" w:rsidP="00DC56E3">
            <w:pPr>
              <w:widowControl/>
              <w:adjustRightInd w:val="0"/>
              <w:snapToGrid w:val="0"/>
              <w:ind w:leftChars="73" w:left="153" w:rightChars="40" w:right="84"/>
              <w:jc w:val="left"/>
              <w:textAlignment w:val="center"/>
              <w:rPr>
                <w:rFonts w:ascii="宋体" w:eastAsia="宋体" w:hAnsi="宋体" w:cs="宋体"/>
                <w:color w:val="000000"/>
                <w:sz w:val="20"/>
                <w:szCs w:val="20"/>
              </w:rPr>
            </w:pPr>
            <w:r>
              <w:rPr>
                <w:rFonts w:ascii="仿宋" w:eastAsia="仿宋" w:hAnsi="仿宋" w:cs="仿宋" w:hint="eastAsia"/>
                <w:b/>
                <w:color w:val="000000"/>
                <w:kern w:val="0"/>
                <w:sz w:val="32"/>
                <w:szCs w:val="32"/>
                <w:shd w:val="clear" w:color="auto" w:fill="FFFFFF"/>
              </w:rPr>
              <w:t>▲</w:t>
            </w:r>
            <w:r>
              <w:rPr>
                <w:rFonts w:ascii="宋体" w:eastAsia="宋体" w:hAnsi="宋体" w:cs="宋体" w:hint="eastAsia"/>
                <w:color w:val="000000"/>
                <w:kern w:val="0"/>
                <w:sz w:val="20"/>
                <w:szCs w:val="20"/>
              </w:rPr>
              <w:t>支持4个车道检测，RS485接口接入信号控制机；</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lastRenderedPageBreak/>
              <w:t>支持智能识别功能</w:t>
            </w:r>
            <w:r>
              <w:rPr>
                <w:rFonts w:ascii="宋体" w:eastAsia="宋体" w:hAnsi="宋体" w:cs="宋体" w:hint="eastAsia"/>
                <w:color w:val="000000"/>
                <w:kern w:val="0"/>
                <w:sz w:val="20"/>
                <w:szCs w:val="20"/>
              </w:rPr>
              <w:br/>
              <w:t>内置车道流量统计功能</w:t>
            </w:r>
            <w:r>
              <w:rPr>
                <w:rFonts w:ascii="宋体" w:eastAsia="宋体" w:hAnsi="宋体" w:cs="宋体" w:hint="eastAsia"/>
                <w:color w:val="000000"/>
                <w:kern w:val="0"/>
                <w:sz w:val="20"/>
                <w:szCs w:val="20"/>
              </w:rPr>
              <w:br/>
              <w:t>内置平均车速统计功能</w:t>
            </w:r>
            <w:r>
              <w:rPr>
                <w:rFonts w:ascii="宋体" w:eastAsia="宋体" w:hAnsi="宋体" w:cs="宋体" w:hint="eastAsia"/>
                <w:color w:val="000000"/>
                <w:kern w:val="0"/>
                <w:sz w:val="20"/>
                <w:szCs w:val="20"/>
              </w:rPr>
              <w:br/>
              <w:t>内置车头时距和间距统计功能</w:t>
            </w:r>
            <w:r>
              <w:rPr>
                <w:rFonts w:ascii="宋体" w:eastAsia="宋体" w:hAnsi="宋体" w:cs="宋体" w:hint="eastAsia"/>
                <w:color w:val="000000"/>
                <w:kern w:val="0"/>
                <w:sz w:val="20"/>
                <w:szCs w:val="20"/>
              </w:rPr>
              <w:br/>
              <w:t>内置车道时间占有率和空间占有率统计功能</w:t>
            </w:r>
            <w:r>
              <w:rPr>
                <w:rFonts w:ascii="宋体" w:eastAsia="宋体" w:hAnsi="宋体" w:cs="宋体" w:hint="eastAsia"/>
                <w:color w:val="000000"/>
                <w:kern w:val="0"/>
                <w:sz w:val="20"/>
                <w:szCs w:val="20"/>
              </w:rPr>
              <w:br/>
              <w:t>内置车道排队长度识别和统计功能</w:t>
            </w:r>
            <w:r>
              <w:rPr>
                <w:rFonts w:ascii="宋体" w:eastAsia="宋体" w:hAnsi="宋体" w:cs="宋体" w:hint="eastAsia"/>
                <w:color w:val="000000"/>
                <w:kern w:val="0"/>
                <w:sz w:val="20"/>
                <w:szCs w:val="20"/>
              </w:rPr>
              <w:br/>
              <w:t>内置车辆类型识别和统计功能</w:t>
            </w:r>
            <w:r>
              <w:rPr>
                <w:rFonts w:ascii="宋体" w:eastAsia="宋体" w:hAnsi="宋体" w:cs="宋体" w:hint="eastAsia"/>
                <w:color w:val="000000"/>
                <w:kern w:val="0"/>
                <w:sz w:val="20"/>
                <w:szCs w:val="20"/>
              </w:rPr>
              <w:br/>
              <w:t>内置车道通行状态识别和统计功能</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adjustRightInd w:val="0"/>
              <w:snapToGrid w:val="0"/>
              <w:ind w:leftChars="73" w:left="153" w:rightChars="40" w:right="84"/>
              <w:jc w:val="left"/>
              <w:textAlignment w:val="center"/>
              <w:rPr>
                <w:rFonts w:ascii="宋体" w:eastAsia="宋体" w:hAnsi="宋体" w:cs="宋体"/>
                <w:color w:val="000000"/>
                <w:kern w:val="0"/>
                <w:sz w:val="20"/>
                <w:szCs w:val="20"/>
              </w:rPr>
            </w:pPr>
            <w:r>
              <w:rPr>
                <w:rFonts w:ascii="仿宋" w:eastAsia="仿宋" w:hAnsi="仿宋" w:cs="仿宋" w:hint="eastAsia"/>
                <w:b/>
                <w:color w:val="000000"/>
                <w:kern w:val="0"/>
                <w:sz w:val="32"/>
                <w:szCs w:val="32"/>
                <w:shd w:val="clear" w:color="auto" w:fill="FFFFFF"/>
              </w:rPr>
              <w:lastRenderedPageBreak/>
              <w:t>▲</w:t>
            </w:r>
            <w:r>
              <w:rPr>
                <w:rFonts w:ascii="宋体" w:eastAsia="宋体" w:hAnsi="宋体" w:cs="宋体" w:hint="eastAsia"/>
                <w:color w:val="000000"/>
                <w:kern w:val="0"/>
                <w:sz w:val="20"/>
                <w:szCs w:val="20"/>
              </w:rPr>
              <w:t>可无缝接入市公安局现有信号机</w:t>
            </w:r>
            <w:r>
              <w:rPr>
                <w:rFonts w:ascii="宋体" w:hAnsi="宋体" w:cs="宋体" w:hint="eastAsia"/>
                <w:color w:val="000000"/>
                <w:kern w:val="0"/>
                <w:sz w:val="20"/>
                <w:szCs w:val="20"/>
              </w:rPr>
              <w:t>和视频专网</w:t>
            </w:r>
            <w:r>
              <w:rPr>
                <w:rFonts w:ascii="宋体" w:eastAsia="宋体" w:hAnsi="宋体" w:cs="宋体" w:hint="eastAsia"/>
                <w:color w:val="000000"/>
                <w:kern w:val="0"/>
                <w:sz w:val="20"/>
                <w:szCs w:val="20"/>
              </w:rPr>
              <w:t>，须开放通讯协议</w:t>
            </w:r>
            <w:r>
              <w:rPr>
                <w:rFonts w:ascii="宋体" w:eastAsia="宋体" w:hAnsi="宋体" w:cs="宋体" w:hint="eastAsia"/>
                <w:color w:val="000000"/>
                <w:kern w:val="0"/>
                <w:sz w:val="20"/>
                <w:szCs w:val="20"/>
              </w:rPr>
              <w:br/>
              <w:t>≥200万像素 ≥1/1.8英寸逐行扫描CMOS</w:t>
            </w:r>
            <w:r>
              <w:rPr>
                <w:rFonts w:ascii="宋体" w:eastAsia="宋体" w:hAnsi="宋体" w:cs="宋体" w:hint="eastAsia"/>
                <w:color w:val="000000"/>
                <w:kern w:val="0"/>
                <w:sz w:val="20"/>
                <w:szCs w:val="20"/>
              </w:rPr>
              <w:br/>
              <w:t xml:space="preserve">支持H.264 High Profile编码,可输出Full HD 1080p@25fps实时图像, </w:t>
            </w:r>
          </w:p>
          <w:p w:rsidR="00DD6A1A" w:rsidRDefault="00DD6A1A" w:rsidP="00DC56E3">
            <w:pPr>
              <w:widowControl/>
              <w:adjustRightInd w:val="0"/>
              <w:snapToGrid w:val="0"/>
              <w:ind w:leftChars="73" w:left="153" w:rightChars="40" w:right="84"/>
              <w:jc w:val="left"/>
              <w:textAlignment w:val="center"/>
              <w:rPr>
                <w:rFonts w:ascii="宋体" w:eastAsia="宋体" w:hAnsi="宋体" w:cs="宋体"/>
                <w:color w:val="000000"/>
                <w:sz w:val="20"/>
                <w:szCs w:val="20"/>
              </w:rPr>
            </w:pPr>
            <w:r>
              <w:rPr>
                <w:rFonts w:ascii="仿宋" w:eastAsia="仿宋" w:hAnsi="仿宋" w:cs="仿宋" w:hint="eastAsia"/>
                <w:b/>
                <w:color w:val="000000"/>
                <w:kern w:val="0"/>
                <w:sz w:val="32"/>
                <w:szCs w:val="32"/>
                <w:shd w:val="clear" w:color="auto" w:fill="FFFFFF"/>
              </w:rPr>
              <w:t>▲</w:t>
            </w:r>
            <w:r>
              <w:rPr>
                <w:rFonts w:ascii="宋体" w:eastAsia="宋体" w:hAnsi="宋体" w:cs="宋体" w:hint="eastAsia"/>
                <w:color w:val="000000"/>
                <w:kern w:val="0"/>
                <w:sz w:val="20"/>
                <w:szCs w:val="20"/>
              </w:rPr>
              <w:t>支持4个车道检测，RS485接口接入信号控制机；</w:t>
            </w:r>
            <w:r>
              <w:rPr>
                <w:rFonts w:ascii="宋体" w:eastAsia="宋体" w:hAnsi="宋体" w:cs="宋体" w:hint="eastAsia"/>
                <w:color w:val="000000"/>
                <w:kern w:val="0"/>
                <w:sz w:val="20"/>
                <w:szCs w:val="20"/>
              </w:rPr>
              <w:br/>
            </w:r>
            <w:r>
              <w:rPr>
                <w:rFonts w:ascii="宋体" w:eastAsia="宋体" w:hAnsi="宋体" w:cs="宋体" w:hint="eastAsia"/>
                <w:color w:val="000000"/>
                <w:kern w:val="0"/>
                <w:sz w:val="20"/>
                <w:szCs w:val="20"/>
              </w:rPr>
              <w:lastRenderedPageBreak/>
              <w:t>支持智能识别功能</w:t>
            </w:r>
            <w:r>
              <w:rPr>
                <w:rFonts w:ascii="宋体" w:eastAsia="宋体" w:hAnsi="宋体" w:cs="宋体" w:hint="eastAsia"/>
                <w:color w:val="000000"/>
                <w:kern w:val="0"/>
                <w:sz w:val="20"/>
                <w:szCs w:val="20"/>
              </w:rPr>
              <w:br/>
              <w:t>内置车道流量统计功能</w:t>
            </w:r>
            <w:r>
              <w:rPr>
                <w:rFonts w:ascii="宋体" w:eastAsia="宋体" w:hAnsi="宋体" w:cs="宋体" w:hint="eastAsia"/>
                <w:color w:val="000000"/>
                <w:kern w:val="0"/>
                <w:sz w:val="20"/>
                <w:szCs w:val="20"/>
              </w:rPr>
              <w:br/>
              <w:t>内置平均车速统计功能</w:t>
            </w:r>
            <w:r>
              <w:rPr>
                <w:rFonts w:ascii="宋体" w:eastAsia="宋体" w:hAnsi="宋体" w:cs="宋体" w:hint="eastAsia"/>
                <w:color w:val="000000"/>
                <w:kern w:val="0"/>
                <w:sz w:val="20"/>
                <w:szCs w:val="20"/>
              </w:rPr>
              <w:br/>
              <w:t>内置车头时距和间距统计功能</w:t>
            </w:r>
            <w:r>
              <w:rPr>
                <w:rFonts w:ascii="宋体" w:eastAsia="宋体" w:hAnsi="宋体" w:cs="宋体" w:hint="eastAsia"/>
                <w:color w:val="000000"/>
                <w:kern w:val="0"/>
                <w:sz w:val="20"/>
                <w:szCs w:val="20"/>
              </w:rPr>
              <w:br/>
              <w:t>内置车道时间占有率和空间占有率统计功能</w:t>
            </w:r>
            <w:r>
              <w:rPr>
                <w:rFonts w:ascii="宋体" w:eastAsia="宋体" w:hAnsi="宋体" w:cs="宋体" w:hint="eastAsia"/>
                <w:color w:val="000000"/>
                <w:kern w:val="0"/>
                <w:sz w:val="20"/>
                <w:szCs w:val="20"/>
              </w:rPr>
              <w:br/>
              <w:t>内置车道排队长度识别和统计功能</w:t>
            </w:r>
            <w:r>
              <w:rPr>
                <w:rFonts w:ascii="宋体" w:eastAsia="宋体" w:hAnsi="宋体" w:cs="宋体" w:hint="eastAsia"/>
                <w:color w:val="000000"/>
                <w:kern w:val="0"/>
                <w:sz w:val="20"/>
                <w:szCs w:val="20"/>
              </w:rPr>
              <w:br/>
              <w:t>内置车辆类型识别和统计功能</w:t>
            </w:r>
            <w:r>
              <w:rPr>
                <w:rFonts w:ascii="宋体" w:eastAsia="宋体" w:hAnsi="宋体" w:cs="宋体" w:hint="eastAsia"/>
                <w:color w:val="000000"/>
                <w:kern w:val="0"/>
                <w:sz w:val="20"/>
                <w:szCs w:val="20"/>
              </w:rPr>
              <w:br/>
              <w:t>内置车道通行状态识别和统计功能</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套</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160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7450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1192000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lastRenderedPageBreak/>
              <w:t>3</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交换机</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工业级 5口</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工业级 5口</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台</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190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600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114000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4</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光纤收发器</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单模单纤百兆（2电1光）</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单模单纤百兆（2电1光）</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对</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200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30000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trHeight w:val="1828"/>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5</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7米杆件</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立杆八角直径220-280-5mm厚，横臂八角直径90-180-4mm厚，基础法兰直径500-16mm厚，横臂法兰方型350*350-16mm厚。杆件热镀锌（无电子警察路口使用）</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立杆八角直径220-280-5mm厚，横臂八角直径90-180-4mm厚，基础法兰直径500-16mm厚，横臂法兰方型350*350-16mm厚。杆件热镀锌（无电子警察路口使用）</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根</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4585</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91700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lastRenderedPageBreak/>
              <w:t>6</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抱杆机箱</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复合控制单元抱杆空机柜，含强电模板（空开，防雷）；尺寸480mm×230mm×580mm；防护等级IP55</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复合控制单元抱杆空机柜，含强电模板（空开，防雷）；尺寸480mm×230mm×580mm；防护等级IP55</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套</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600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72000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7</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电源线</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RVV3*1.5</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RVV3*1.5</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米</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21000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4.5</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94500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8</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通讯线</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屏蔽双绞线RVVSP2*1</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屏蔽双绞线RVVSP2*1</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米</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21000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3</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63000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9</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网线</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室外5类</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室外5类</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米</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15000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3</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45000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10</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光纤</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光纤</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光纤</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米</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15750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3</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47250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11</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485线</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封闭线</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封闭线</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米</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15000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2.5</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37500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12</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管内穿线</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电源线、信号线、光纤、网线从杆子到机柜</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电源线、信号线、光纤、网线从杆子到机柜</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米</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15000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4</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60000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lastRenderedPageBreak/>
              <w:t>13</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杆件基础浇筑</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基坑开挖、土方清除、园林赔偿、混凝土浇筑1.2*1.2*1.8米</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基坑开挖、土方清除、园林赔偿、混凝土浇筑1.2*1.2*1.8米</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个</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28</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2600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72800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14</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接线井砌筑</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600*600*800mm</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600*600*800mm</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个</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140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460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64400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15</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顶管</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PE直径75mm</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PE直径75mm</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米</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75</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90000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16</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辅助管道敷设</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PE直径75mm</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PE直径75mm</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米</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50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60000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17</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设备安装</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ind w:leftChars="73" w:left="153" w:rightChars="40" w:right="84"/>
              <w:rPr>
                <w:rFonts w:ascii="宋体" w:eastAsia="宋体" w:hAnsi="宋体" w:cs="宋体"/>
                <w:color w:val="000000"/>
                <w:sz w:val="20"/>
                <w:szCs w:val="20"/>
              </w:rPr>
            </w:pP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ind w:leftChars="73" w:left="153" w:rightChars="40" w:right="84"/>
              <w:rPr>
                <w:rFonts w:ascii="宋体" w:eastAsia="宋体" w:hAnsi="宋体" w:cs="宋体"/>
                <w:color w:val="000000"/>
                <w:sz w:val="20"/>
                <w:szCs w:val="20"/>
              </w:rPr>
            </w:pP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套</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200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24000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18</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杆件安装</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ind w:leftChars="73" w:left="153" w:rightChars="40" w:right="84"/>
              <w:rPr>
                <w:rFonts w:ascii="宋体" w:eastAsia="宋体" w:hAnsi="宋体" w:cs="宋体"/>
                <w:color w:val="000000"/>
                <w:sz w:val="20"/>
                <w:szCs w:val="20"/>
              </w:rPr>
            </w:pP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ind w:leftChars="73" w:left="153" w:rightChars="40" w:right="84"/>
              <w:rPr>
                <w:rFonts w:ascii="宋体" w:eastAsia="宋体" w:hAnsi="宋体" w:cs="宋体"/>
                <w:color w:val="000000"/>
                <w:sz w:val="20"/>
                <w:szCs w:val="20"/>
              </w:rPr>
            </w:pP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套</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28</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400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11200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19</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接地工程</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配套杆件使用</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配套杆件使用</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个</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28</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180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5040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20</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吊车台班</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15吨吊车台班</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15吨吊车台班</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个</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35</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300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10500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w:t>
            </w:r>
            <w:r>
              <w:rPr>
                <w:rFonts w:ascii="宋体" w:eastAsia="宋体" w:hAnsi="宋体" w:cs="宋体" w:hint="eastAsia"/>
                <w:color w:val="000000"/>
                <w:kern w:val="0"/>
                <w:sz w:val="18"/>
                <w:szCs w:val="18"/>
              </w:rPr>
              <w:lastRenderedPageBreak/>
              <w:t>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lastRenderedPageBreak/>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lastRenderedPageBreak/>
              <w:t>21</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工程车台班</w:t>
            </w:r>
          </w:p>
        </w:tc>
        <w:tc>
          <w:tcPr>
            <w:tcW w:w="3236"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升降车台班</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升降车台班</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个</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300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21000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jc w:val="center"/>
        </w:trPr>
        <w:tc>
          <w:tcPr>
            <w:tcW w:w="70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rPr>
              <w:t>22</w:t>
            </w:r>
          </w:p>
        </w:tc>
        <w:tc>
          <w:tcPr>
            <w:tcW w:w="1339"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运维服务</w:t>
            </w:r>
          </w:p>
        </w:tc>
        <w:tc>
          <w:tcPr>
            <w:tcW w:w="3236" w:type="dxa"/>
            <w:tcBorders>
              <w:top w:val="single" w:sz="4" w:space="0" w:color="000000"/>
              <w:left w:val="single" w:sz="4" w:space="0" w:color="000000"/>
              <w:bottom w:val="single" w:sz="4" w:space="0" w:color="000000"/>
              <w:right w:val="nil"/>
            </w:tcBorders>
            <w:noWrap/>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hAnsi="宋体" w:cs="宋体" w:hint="eastAsia"/>
                <w:color w:val="000000"/>
                <w:kern w:val="0"/>
                <w:sz w:val="20"/>
                <w:szCs w:val="20"/>
              </w:rPr>
              <w:t>含无偿更换配件、升级系统、清理小广告、外观及附件清理维护等运行期间的所有费用</w:t>
            </w:r>
          </w:p>
        </w:tc>
        <w:tc>
          <w:tcPr>
            <w:tcW w:w="3236"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DD6A1A" w:rsidRDefault="00DD6A1A" w:rsidP="00DC56E3">
            <w:pPr>
              <w:widowControl/>
              <w:ind w:leftChars="73" w:left="153" w:rightChars="40" w:right="84"/>
              <w:jc w:val="left"/>
              <w:textAlignment w:val="center"/>
              <w:rPr>
                <w:rFonts w:ascii="宋体" w:eastAsia="宋体" w:hAnsi="宋体" w:cs="宋体"/>
                <w:color w:val="000000"/>
                <w:sz w:val="20"/>
                <w:szCs w:val="20"/>
              </w:rPr>
            </w:pPr>
            <w:r>
              <w:rPr>
                <w:rFonts w:ascii="宋体" w:hAnsi="宋体" w:cs="宋体" w:hint="eastAsia"/>
                <w:color w:val="000000"/>
                <w:kern w:val="0"/>
                <w:sz w:val="20"/>
                <w:szCs w:val="20"/>
              </w:rPr>
              <w:t>含无偿更换配件、升级系统、清理小广告、外观及附件清理维护等运行期间的所有费用</w:t>
            </w:r>
          </w:p>
        </w:tc>
        <w:tc>
          <w:tcPr>
            <w:tcW w:w="718"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年</w:t>
            </w:r>
          </w:p>
        </w:tc>
        <w:tc>
          <w:tcPr>
            <w:tcW w:w="86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widowControl/>
              <w:jc w:val="center"/>
              <w:textAlignment w:val="center"/>
              <w:rPr>
                <w:rFonts w:ascii="宋体" w:eastAsia="宋体" w:hAnsi="宋体" w:cs="宋体"/>
                <w:color w:val="000000"/>
                <w:sz w:val="20"/>
                <w:szCs w:val="20"/>
              </w:rPr>
            </w:pPr>
            <w:r>
              <w:rPr>
                <w:rFonts w:ascii="宋体" w:hAnsi="宋体" w:cs="宋体" w:hint="eastAsia"/>
                <w:color w:val="000000"/>
                <w:sz w:val="20"/>
                <w:szCs w:val="20"/>
              </w:rPr>
              <w:t>7（</w:t>
            </w:r>
            <w:r>
              <w:rPr>
                <w:rFonts w:ascii="宋体" w:hAnsi="宋体" w:cs="宋体" w:hint="eastAsia"/>
                <w:color w:val="000000"/>
                <w:sz w:val="16"/>
                <w:szCs w:val="16"/>
              </w:rPr>
              <w:t>前2年免费质保运维服务和后5年运维服务</w:t>
            </w:r>
            <w:r>
              <w:rPr>
                <w:rFonts w:ascii="宋体" w:hAnsi="宋体" w:cs="宋体" w:hint="eastAsia"/>
                <w:color w:val="000000"/>
                <w:sz w:val="20"/>
                <w:szCs w:val="20"/>
              </w:rPr>
              <w:t>）</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50000</w:t>
            </w:r>
          </w:p>
        </w:tc>
        <w:tc>
          <w:tcPr>
            <w:tcW w:w="867" w:type="dxa"/>
            <w:tcBorders>
              <w:top w:val="single" w:sz="4" w:space="0" w:color="000000"/>
              <w:left w:val="single" w:sz="4" w:space="0" w:color="000000"/>
              <w:bottom w:val="single" w:sz="4" w:space="0" w:color="000000"/>
              <w:right w:val="single" w:sz="4" w:space="0" w:color="000000"/>
            </w:tcBorders>
            <w:vAlign w:val="center"/>
          </w:tcPr>
          <w:p w:rsidR="00DD6A1A" w:rsidRPr="00D24EFF" w:rsidRDefault="00DD6A1A" w:rsidP="00DC56E3">
            <w:pPr>
              <w:spacing w:after="0"/>
              <w:jc w:val="center"/>
              <w:rPr>
                <w:rFonts w:asciiTheme="minorEastAsia" w:hAnsiTheme="minorEastAsia" w:cs="宋体"/>
                <w:color w:val="000000"/>
                <w:sz w:val="20"/>
                <w:szCs w:val="20"/>
              </w:rPr>
            </w:pPr>
            <w:r w:rsidRPr="00D24EFF">
              <w:rPr>
                <w:rFonts w:asciiTheme="minorEastAsia" w:hAnsiTheme="minorEastAsia" w:hint="eastAsia"/>
                <w:color w:val="000000"/>
                <w:sz w:val="20"/>
                <w:szCs w:val="20"/>
              </w:rPr>
              <w:t>350000</w:t>
            </w:r>
          </w:p>
        </w:tc>
        <w:tc>
          <w:tcPr>
            <w:tcW w:w="1019"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许昌/许昌市交通标志标牌有限公司</w:t>
            </w:r>
          </w:p>
        </w:tc>
        <w:tc>
          <w:tcPr>
            <w:tcW w:w="715" w:type="dxa"/>
            <w:tcBorders>
              <w:top w:val="single" w:sz="4" w:space="0" w:color="000000"/>
              <w:left w:val="single" w:sz="4" w:space="0" w:color="000000"/>
              <w:bottom w:val="single" w:sz="4" w:space="0" w:color="000000"/>
              <w:right w:val="single" w:sz="4" w:space="0" w:color="000000"/>
            </w:tcBorders>
            <w:vAlign w:val="center"/>
          </w:tcPr>
          <w:p w:rsidR="00DD6A1A" w:rsidRDefault="00DD6A1A" w:rsidP="00DC56E3">
            <w:pPr>
              <w:widowControl/>
              <w:spacing w:after="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予安</w:t>
            </w:r>
          </w:p>
        </w:tc>
      </w:tr>
      <w:tr w:rsidR="00DD6A1A" w:rsidTr="00DC56E3">
        <w:trPr>
          <w:trHeight w:val="876"/>
          <w:jc w:val="center"/>
        </w:trPr>
        <w:tc>
          <w:tcPr>
            <w:tcW w:w="2042" w:type="dxa"/>
            <w:gridSpan w:val="2"/>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autoSpaceDE w:val="0"/>
              <w:autoSpaceDN w:val="0"/>
              <w:adjustRightInd w:val="0"/>
              <w:spacing w:after="0"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11525" w:type="dxa"/>
            <w:gridSpan w:val="8"/>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DD6A1A" w:rsidRDefault="00DD6A1A" w:rsidP="00DC56E3">
            <w:pPr>
              <w:autoSpaceDE w:val="0"/>
              <w:autoSpaceDN w:val="0"/>
              <w:adjustRightInd w:val="0"/>
              <w:spacing w:after="0"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大写：贰佰伍拾捌万肆仟陆佰玖拾元整　　　　　　小写： 2584690 元</w:t>
            </w:r>
          </w:p>
        </w:tc>
      </w:tr>
      <w:bookmarkEnd w:id="0"/>
    </w:tbl>
    <w:p w:rsidR="00F8558B" w:rsidRDefault="00F8558B">
      <w:pPr>
        <w:rPr>
          <w:rFonts w:hint="eastAsia"/>
        </w:rPr>
      </w:pPr>
    </w:p>
    <w:p w:rsidR="00DD6A1A" w:rsidRDefault="00DD6A1A">
      <w:pPr>
        <w:rPr>
          <w:rFonts w:hint="eastAsia"/>
        </w:rPr>
      </w:pPr>
    </w:p>
    <w:p w:rsidR="00DD6A1A" w:rsidRDefault="00DD6A1A">
      <w:pPr>
        <w:rPr>
          <w:rFonts w:hint="eastAsia"/>
        </w:rPr>
      </w:pPr>
    </w:p>
    <w:p w:rsidR="00DD6A1A" w:rsidRDefault="00DD6A1A">
      <w:pPr>
        <w:rPr>
          <w:rFonts w:hint="eastAsia"/>
        </w:rPr>
      </w:pPr>
    </w:p>
    <w:p w:rsidR="00DD6A1A" w:rsidRDefault="00DD6A1A">
      <w:pPr>
        <w:rPr>
          <w:rFonts w:hint="eastAsia"/>
        </w:rPr>
      </w:pPr>
    </w:p>
    <w:p w:rsidR="00DD6A1A" w:rsidRDefault="00DD6A1A">
      <w:pPr>
        <w:sectPr w:rsidR="00DD6A1A" w:rsidSect="00DD6A1A">
          <w:pgSz w:w="16838" w:h="11906" w:orient="landscape"/>
          <w:pgMar w:top="1800" w:right="1440" w:bottom="1800" w:left="1440" w:header="851" w:footer="992" w:gutter="0"/>
          <w:cols w:space="425"/>
          <w:docGrid w:type="lines" w:linePitch="312"/>
        </w:sectPr>
      </w:pPr>
    </w:p>
    <w:p w:rsidR="00DD6A1A" w:rsidRDefault="00DD6A1A" w:rsidP="00DD6A1A">
      <w:pPr>
        <w:pStyle w:val="2"/>
      </w:pPr>
      <w:r>
        <w:rPr>
          <w:rFonts w:hint="eastAsia"/>
        </w:rPr>
        <w:lastRenderedPageBreak/>
        <w:t>4.5</w:t>
      </w:r>
      <w:r>
        <w:rPr>
          <w:rFonts w:hint="eastAsia"/>
        </w:rPr>
        <w:t>、售后服务方案</w:t>
      </w:r>
    </w:p>
    <w:p w:rsidR="00DD6A1A" w:rsidRDefault="00DD6A1A" w:rsidP="00DD6A1A">
      <w:pPr>
        <w:pStyle w:val="2"/>
      </w:pPr>
      <w:r w:rsidRPr="00DD6A1A">
        <w:rPr>
          <w:rFonts w:hint="eastAsia"/>
        </w:rPr>
        <w:t>4.5.1</w:t>
      </w:r>
      <w:r w:rsidRPr="00DD6A1A">
        <w:rPr>
          <w:rFonts w:hint="eastAsia"/>
        </w:rPr>
        <w:t>、售后服务网点</w:t>
      </w:r>
    </w:p>
    <w:p w:rsidR="00DD6A1A" w:rsidRDefault="00DD6A1A" w:rsidP="00DD6A1A">
      <w:pPr>
        <w:spacing w:line="360" w:lineRule="auto"/>
        <w:jc w:val="left"/>
        <w:rPr>
          <w:rFonts w:ascii="宋体" w:hAnsi="宋体"/>
          <w:bCs/>
          <w:color w:val="000000"/>
          <w:sz w:val="24"/>
        </w:rPr>
      </w:pPr>
      <w:r>
        <w:rPr>
          <w:rFonts w:ascii="宋体" w:hAnsi="宋体" w:hint="eastAsia"/>
          <w:bCs/>
          <w:color w:val="000000"/>
          <w:sz w:val="24"/>
        </w:rPr>
        <w:t xml:space="preserve">    我公司设置专门售后</w:t>
      </w:r>
      <w:r>
        <w:rPr>
          <w:rFonts w:ascii="宋体" w:hAnsi="宋体" w:cs="宋体" w:hint="eastAsia"/>
          <w:color w:val="000000"/>
          <w:sz w:val="24"/>
        </w:rPr>
        <w:t>服务网点及</w:t>
      </w:r>
      <w:r>
        <w:rPr>
          <w:rFonts w:ascii="宋体" w:hAnsi="宋体" w:hint="eastAsia"/>
          <w:bCs/>
          <w:color w:val="000000"/>
          <w:sz w:val="24"/>
        </w:rPr>
        <w:t>服务队分别位于许昌市帝豪路西段公司院内；东城区帕拉迪奥小区内；文兴路新许路交叉口，每天巡查一次，设有2车8人巡查服务。故障报修电话0374-3123369，2015年至今已与市公安局“110”相互对接，24小时在线，随时可以根据报修内容及地点在规定时间内赶赴现场并解决故障问题。维</w:t>
      </w:r>
      <w:r>
        <w:rPr>
          <w:rFonts w:ascii="宋体" w:hAnsi="宋体" w:cs="新宋体" w:hint="eastAsia"/>
          <w:sz w:val="24"/>
        </w:rPr>
        <w:t>修点内各种工具及设备齐全，材料配件合理化分类存放，有能力在业主规定时间内解决各类交通安全设施所出现的任何问题。</w:t>
      </w:r>
    </w:p>
    <w:p w:rsidR="00DD6A1A" w:rsidRDefault="00DD6A1A" w:rsidP="00DD6A1A">
      <w:pPr>
        <w:spacing w:line="360" w:lineRule="auto"/>
        <w:ind w:firstLineChars="200" w:firstLine="480"/>
        <w:rPr>
          <w:rFonts w:ascii="宋体" w:hAnsi="宋体"/>
          <w:b/>
          <w:bCs/>
          <w:color w:val="000000"/>
          <w:sz w:val="24"/>
        </w:rPr>
      </w:pPr>
      <w:r>
        <w:rPr>
          <w:rFonts w:ascii="宋体" w:hAnsi="宋体" w:hint="eastAsia"/>
          <w:color w:val="000000"/>
          <w:sz w:val="24"/>
        </w:rPr>
        <w:t>如遇上节假日我维修人员将保障最少6人值班的情况下</w:t>
      </w:r>
      <w:r>
        <w:rPr>
          <w:rFonts w:ascii="宋体" w:hAnsi="宋体" w:hint="eastAsia"/>
          <w:bCs/>
          <w:color w:val="000000"/>
          <w:sz w:val="24"/>
        </w:rPr>
        <w:t>24小时巡查</w:t>
      </w:r>
      <w:r>
        <w:rPr>
          <w:rFonts w:ascii="宋体" w:hAnsi="宋体" w:hint="eastAsia"/>
          <w:color w:val="000000"/>
          <w:sz w:val="24"/>
        </w:rPr>
        <w:t>，来解决突发损坏设施情况出现。在有业主安排紧急任务时，我公司可配备三组人员昼夜不断地进行作业。提供长期的本地化服务。</w:t>
      </w:r>
    </w:p>
    <w:p w:rsidR="00DD6A1A" w:rsidRDefault="00DD6A1A" w:rsidP="00DD6A1A">
      <w:pPr>
        <w:spacing w:line="360" w:lineRule="auto"/>
        <w:ind w:firstLineChars="200" w:firstLine="480"/>
        <w:rPr>
          <w:rFonts w:ascii="宋体" w:hAnsi="宋体"/>
          <w:color w:val="000000"/>
          <w:sz w:val="24"/>
        </w:rPr>
      </w:pPr>
      <w:r>
        <w:rPr>
          <w:rFonts w:ascii="宋体" w:hAnsi="宋体" w:hint="eastAsia"/>
          <w:color w:val="000000"/>
          <w:sz w:val="24"/>
        </w:rPr>
        <w:t>服务队由公司工程部门直接管理，设两名负责人、两名联系人、五名技术员、六名施工人，夜间常设不低于四人的值班人员（雪、雨、雾等恶劣天气，我公司将适当增加维护人员）。</w:t>
      </w:r>
    </w:p>
    <w:p w:rsidR="00DD6A1A" w:rsidRDefault="00DD6A1A" w:rsidP="00DD6A1A">
      <w:pPr>
        <w:spacing w:line="360" w:lineRule="auto"/>
        <w:rPr>
          <w:rFonts w:ascii="宋体" w:hAnsi="宋体"/>
          <w:bCs/>
          <w:color w:val="000000"/>
          <w:spacing w:val="4"/>
          <w:sz w:val="24"/>
        </w:rPr>
      </w:pPr>
      <w:r>
        <w:rPr>
          <w:rFonts w:ascii="宋体" w:hAnsi="宋体" w:hint="eastAsia"/>
          <w:bCs/>
          <w:color w:val="000000"/>
          <w:spacing w:val="4"/>
          <w:sz w:val="24"/>
        </w:rPr>
        <w:t xml:space="preserve">负责人：王俊伟、刘程蕾联系电话：18749590190/13298200081 </w:t>
      </w:r>
    </w:p>
    <w:p w:rsidR="00DD6A1A" w:rsidRDefault="00DD6A1A" w:rsidP="00DD6A1A">
      <w:pPr>
        <w:spacing w:line="360" w:lineRule="auto"/>
        <w:jc w:val="left"/>
        <w:rPr>
          <w:rFonts w:ascii="宋体" w:hAnsi="宋体"/>
          <w:bCs/>
          <w:color w:val="000000"/>
          <w:spacing w:val="4"/>
          <w:sz w:val="24"/>
        </w:rPr>
      </w:pPr>
      <w:r>
        <w:rPr>
          <w:rFonts w:ascii="宋体" w:hAnsi="宋体" w:hint="eastAsia"/>
          <w:bCs/>
          <w:color w:val="000000"/>
          <w:spacing w:val="4"/>
          <w:sz w:val="24"/>
        </w:rPr>
        <w:t xml:space="preserve">联系人：何铭洋、李小超联系电话：15003746871/13937433777  0374-3123369 </w:t>
      </w:r>
    </w:p>
    <w:p w:rsidR="00DD6A1A" w:rsidRDefault="00DD6A1A" w:rsidP="00DD6A1A">
      <w:pPr>
        <w:spacing w:line="360" w:lineRule="auto"/>
        <w:rPr>
          <w:rFonts w:ascii="宋体" w:hAnsi="宋体"/>
          <w:bCs/>
          <w:spacing w:val="4"/>
          <w:sz w:val="24"/>
        </w:rPr>
      </w:pPr>
      <w:r>
        <w:rPr>
          <w:rFonts w:ascii="宋体" w:hAnsi="宋体" w:hint="eastAsia"/>
          <w:bCs/>
          <w:spacing w:val="4"/>
          <w:sz w:val="24"/>
        </w:rPr>
        <w:t>巡视人员：蒋志辉、吴凯、腾志高、刘德周、吴金伟、王纪元</w:t>
      </w:r>
    </w:p>
    <w:p w:rsidR="00DD6A1A" w:rsidRDefault="00DD6A1A" w:rsidP="00DD6A1A"/>
    <w:p w:rsidR="00DD6A1A" w:rsidRDefault="00DD6A1A" w:rsidP="00DD6A1A">
      <w:pPr>
        <w:pStyle w:val="2"/>
      </w:pPr>
      <w:r>
        <w:rPr>
          <w:rFonts w:hint="eastAsia"/>
        </w:rPr>
        <w:lastRenderedPageBreak/>
        <w:t>4.5.2</w:t>
      </w:r>
      <w:r>
        <w:rPr>
          <w:rFonts w:hint="eastAsia"/>
        </w:rPr>
        <w:t>、售后服务流程</w:t>
      </w:r>
    </w:p>
    <w:p w:rsidR="00DD6A1A" w:rsidRDefault="00DD6A1A" w:rsidP="00DD6A1A">
      <w:pPr>
        <w:widowControl/>
        <w:spacing w:line="360" w:lineRule="auto"/>
        <w:jc w:val="center"/>
        <w:rPr>
          <w:bCs/>
        </w:rPr>
      </w:pPr>
      <w:r>
        <w:rPr>
          <w:noProof/>
        </w:rPr>
        <w:drawing>
          <wp:inline distT="0" distB="0" distL="0" distR="0">
            <wp:extent cx="5695315" cy="5794375"/>
            <wp:effectExtent l="19050" t="0" r="635" b="0"/>
            <wp:docPr id="465" name="图片 6" descr="C:\Users\Administrator\AppData\Local\Temp\1545558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6" descr="C:\Users\Administrator\AppData\Local\Temp\1545558202(1).jpg"/>
                    <pic:cNvPicPr>
                      <a:picLocks noChangeAspect="1" noChangeArrowheads="1"/>
                    </pic:cNvPicPr>
                  </pic:nvPicPr>
                  <pic:blipFill>
                    <a:blip r:embed="rId4"/>
                    <a:srcRect b="815"/>
                    <a:stretch>
                      <a:fillRect/>
                    </a:stretch>
                  </pic:blipFill>
                  <pic:spPr>
                    <a:xfrm>
                      <a:off x="0" y="0"/>
                      <a:ext cx="5695315" cy="5794375"/>
                    </a:xfrm>
                    <a:prstGeom prst="rect">
                      <a:avLst/>
                    </a:prstGeom>
                    <a:noFill/>
                    <a:ln w="9525">
                      <a:noFill/>
                      <a:miter lim="800000"/>
                      <a:headEnd/>
                      <a:tailEnd/>
                    </a:ln>
                  </pic:spPr>
                </pic:pic>
              </a:graphicData>
            </a:graphic>
          </wp:inline>
        </w:drawing>
      </w:r>
    </w:p>
    <w:p w:rsidR="00DD6A1A" w:rsidRDefault="00DD6A1A" w:rsidP="00DD6A1A">
      <w:pPr>
        <w:pStyle w:val="10"/>
        <w:rPr>
          <w:bCs/>
          <w:sz w:val="24"/>
        </w:rPr>
      </w:pPr>
    </w:p>
    <w:p w:rsidR="00DD6A1A" w:rsidRDefault="00DD6A1A" w:rsidP="00DD6A1A">
      <w:pPr>
        <w:pStyle w:val="10"/>
        <w:rPr>
          <w:bCs/>
          <w:sz w:val="24"/>
        </w:rPr>
      </w:pPr>
    </w:p>
    <w:p w:rsidR="00DD6A1A" w:rsidRDefault="00DD6A1A" w:rsidP="00DD6A1A">
      <w:pPr>
        <w:pStyle w:val="10"/>
        <w:rPr>
          <w:bCs/>
          <w:sz w:val="24"/>
        </w:rPr>
      </w:pPr>
    </w:p>
    <w:p w:rsidR="00DD6A1A" w:rsidRDefault="00DD6A1A" w:rsidP="00DD6A1A">
      <w:pPr>
        <w:pStyle w:val="10"/>
        <w:ind w:firstLine="480"/>
        <w:rPr>
          <w:bCs/>
          <w:sz w:val="24"/>
        </w:rPr>
      </w:pPr>
    </w:p>
    <w:p w:rsidR="00DD6A1A" w:rsidRDefault="00DD6A1A" w:rsidP="00DD6A1A"/>
    <w:p w:rsidR="00DD6A1A" w:rsidRDefault="00DD6A1A" w:rsidP="00DD6A1A">
      <w:pPr>
        <w:rPr>
          <w:rFonts w:hint="eastAsia"/>
        </w:rPr>
      </w:pPr>
    </w:p>
    <w:p w:rsidR="00DD6A1A" w:rsidRDefault="00DD6A1A" w:rsidP="00DD6A1A"/>
    <w:p w:rsidR="00DD6A1A" w:rsidRDefault="00DD6A1A" w:rsidP="00DD6A1A">
      <w:pPr>
        <w:pStyle w:val="2"/>
      </w:pPr>
      <w:r>
        <w:rPr>
          <w:rFonts w:hint="eastAsia"/>
        </w:rPr>
        <w:lastRenderedPageBreak/>
        <w:t>4.5.3</w:t>
      </w:r>
      <w:r>
        <w:rPr>
          <w:rFonts w:hint="eastAsia"/>
        </w:rPr>
        <w:t>、售后服务承诺函</w:t>
      </w:r>
    </w:p>
    <w:p w:rsidR="00DD6A1A" w:rsidRDefault="00DD6A1A" w:rsidP="00DD6A1A">
      <w:pPr>
        <w:widowControl/>
        <w:spacing w:line="360" w:lineRule="auto"/>
        <w:rPr>
          <w:rFonts w:hAnsi="宋体" w:cs="宋体"/>
          <w:sz w:val="24"/>
        </w:rPr>
      </w:pPr>
      <w:r>
        <w:rPr>
          <w:rFonts w:hAnsi="宋体" w:cs="宋体" w:hint="eastAsia"/>
          <w:sz w:val="24"/>
        </w:rPr>
        <w:t>我公司承诺：</w:t>
      </w:r>
    </w:p>
    <w:p w:rsidR="00DD6A1A" w:rsidRDefault="00DD6A1A" w:rsidP="00DD6A1A">
      <w:pPr>
        <w:widowControl/>
        <w:spacing w:line="360" w:lineRule="auto"/>
        <w:rPr>
          <w:rFonts w:hAnsi="宋体" w:cs="宋体"/>
          <w:sz w:val="24"/>
        </w:rPr>
      </w:pPr>
      <w:r>
        <w:rPr>
          <w:rFonts w:hAnsi="宋体" w:cs="宋体" w:hint="eastAsia"/>
          <w:sz w:val="24"/>
        </w:rPr>
        <w:t xml:space="preserve">    </w:t>
      </w:r>
      <w:r>
        <w:rPr>
          <w:rFonts w:hAnsi="宋体" w:cs="宋体" w:hint="eastAsia"/>
          <w:sz w:val="24"/>
        </w:rPr>
        <w:t>若我公司中标，承诺对</w:t>
      </w:r>
      <w:r>
        <w:rPr>
          <w:rFonts w:hAnsi="宋体" w:cs="宋体" w:hint="eastAsia"/>
          <w:sz w:val="24"/>
          <w:u w:val="single"/>
        </w:rPr>
        <w:t>许昌市公安局</w:t>
      </w:r>
      <w:r>
        <w:rPr>
          <w:rFonts w:hAnsi="宋体" w:cs="宋体" w:hint="eastAsia"/>
          <w:sz w:val="24"/>
          <w:u w:val="single"/>
        </w:rPr>
        <w:t>2019</w:t>
      </w:r>
      <w:r>
        <w:rPr>
          <w:rFonts w:hAnsi="宋体" w:cs="宋体" w:hint="eastAsia"/>
          <w:sz w:val="24"/>
          <w:u w:val="single"/>
        </w:rPr>
        <w:t>年交通设施购置安装</w:t>
      </w:r>
      <w:r>
        <w:rPr>
          <w:rFonts w:hAnsi="宋体" w:cs="宋体" w:hint="eastAsia"/>
          <w:sz w:val="24"/>
        </w:rPr>
        <w:t>的供货服务，所提供货物将按照投标文件清单及合同供货。</w:t>
      </w:r>
      <w:r>
        <w:rPr>
          <w:rFonts w:hAnsi="宋体" w:cs="宋体" w:hint="eastAsia"/>
          <w:b/>
          <w:sz w:val="24"/>
        </w:rPr>
        <w:t>交付地点：许昌市</w:t>
      </w:r>
      <w:r>
        <w:rPr>
          <w:rFonts w:hAnsi="宋体" w:cs="宋体" w:hint="eastAsia"/>
          <w:sz w:val="24"/>
        </w:rPr>
        <w:t>，</w:t>
      </w:r>
      <w:r>
        <w:rPr>
          <w:rFonts w:hAnsi="宋体" w:cs="宋体" w:hint="eastAsia"/>
          <w:b/>
          <w:bCs/>
          <w:sz w:val="24"/>
        </w:rPr>
        <w:t>交付（服务、完工）时间：</w:t>
      </w:r>
      <w:r>
        <w:rPr>
          <w:rFonts w:hAnsi="宋体" w:cs="宋体" w:hint="eastAsia"/>
          <w:b/>
          <w:bCs/>
          <w:sz w:val="24"/>
        </w:rPr>
        <w:t>C</w:t>
      </w:r>
      <w:r>
        <w:rPr>
          <w:rFonts w:hAnsi="宋体" w:cs="宋体" w:hint="eastAsia"/>
          <w:b/>
          <w:bCs/>
          <w:sz w:val="24"/>
        </w:rPr>
        <w:t>包交通信号灯自适应系统：</w:t>
      </w:r>
      <w:r w:rsidRPr="001D5931">
        <w:rPr>
          <w:rFonts w:hAnsi="宋体" w:cs="宋体" w:hint="eastAsia"/>
          <w:b/>
          <w:bCs/>
          <w:sz w:val="24"/>
        </w:rPr>
        <w:t>2020</w:t>
      </w:r>
      <w:r w:rsidRPr="001D5931">
        <w:rPr>
          <w:rFonts w:hAnsi="宋体" w:cs="宋体" w:hint="eastAsia"/>
          <w:b/>
          <w:bCs/>
          <w:sz w:val="24"/>
        </w:rPr>
        <w:t>年</w:t>
      </w:r>
      <w:r w:rsidRPr="001D5931">
        <w:rPr>
          <w:rFonts w:hAnsi="宋体" w:cs="宋体" w:hint="eastAsia"/>
          <w:b/>
          <w:bCs/>
          <w:sz w:val="24"/>
        </w:rPr>
        <w:t>1</w:t>
      </w:r>
      <w:r w:rsidRPr="001D5931">
        <w:rPr>
          <w:rFonts w:hAnsi="宋体" w:cs="宋体" w:hint="eastAsia"/>
          <w:b/>
          <w:bCs/>
          <w:sz w:val="24"/>
        </w:rPr>
        <w:t>月</w:t>
      </w:r>
      <w:r w:rsidRPr="001D5931">
        <w:rPr>
          <w:rFonts w:hAnsi="宋体" w:cs="宋体" w:hint="eastAsia"/>
          <w:b/>
          <w:bCs/>
          <w:sz w:val="24"/>
        </w:rPr>
        <w:t>20</w:t>
      </w:r>
      <w:r w:rsidRPr="001D5931">
        <w:rPr>
          <w:rFonts w:hAnsi="宋体" w:cs="宋体" w:hint="eastAsia"/>
          <w:b/>
          <w:bCs/>
          <w:sz w:val="24"/>
        </w:rPr>
        <w:t>日前完成所有设备的安装调试，具备验收条件</w:t>
      </w:r>
      <w:r>
        <w:rPr>
          <w:rFonts w:hAnsi="宋体" w:cs="宋体" w:hint="eastAsia"/>
          <w:b/>
          <w:bCs/>
          <w:sz w:val="24"/>
        </w:rPr>
        <w:t>。</w:t>
      </w:r>
      <w:r>
        <w:rPr>
          <w:rFonts w:hAnsi="宋体" w:cs="宋体" w:hint="eastAsia"/>
          <w:sz w:val="24"/>
        </w:rPr>
        <w:t>2</w:t>
      </w:r>
      <w:r>
        <w:rPr>
          <w:rFonts w:hAnsi="宋体" w:cs="宋体" w:hint="eastAsia"/>
          <w:sz w:val="24"/>
        </w:rPr>
        <w:t>年免费质保运维服务和质保期满</w:t>
      </w:r>
      <w:r>
        <w:rPr>
          <w:rFonts w:hAnsi="宋体" w:cs="宋体" w:hint="eastAsia"/>
          <w:sz w:val="24"/>
        </w:rPr>
        <w:t>5</w:t>
      </w:r>
      <w:r>
        <w:rPr>
          <w:rFonts w:hAnsi="宋体" w:cs="宋体" w:hint="eastAsia"/>
          <w:sz w:val="24"/>
        </w:rPr>
        <w:t>年运维服务（无偿更换配件、升级系统、外观及附件清理维护等所有费用），因损坏而更换的部件质保期顺延，提供售后服务及终身维护服务，超过保修期发生故障，用户可自由选择维修单位，如委托给我公司，我公司将义不容辞的承担技术支持和维修备件的优惠供应责任，并且承诺维修费用不超过市场平均价格。终身提供维修配件。投标产品均属于国家规定“三包”范围的，并保证产品质量保证期不低于“三包”规定；质量保证期承诺优于国家“三包”规定的，按供应商实际承诺执行。</w:t>
      </w:r>
    </w:p>
    <w:p w:rsidR="00DD6A1A" w:rsidRDefault="00DD6A1A" w:rsidP="00DD6A1A">
      <w:pPr>
        <w:spacing w:line="360" w:lineRule="auto"/>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 xml:space="preserve">   我公司根据</w:t>
      </w:r>
      <w:r>
        <w:rPr>
          <w:rFonts w:ascii="宋体" w:hAnsi="宋体" w:cs="宋体" w:hint="eastAsia"/>
          <w:sz w:val="24"/>
          <w:szCs w:val="24"/>
          <w:shd w:val="clear" w:color="auto" w:fill="FFFFFF"/>
        </w:rPr>
        <w:t>招标内容</w:t>
      </w:r>
      <w:r>
        <w:rPr>
          <w:rFonts w:ascii="宋体" w:eastAsia="宋体" w:hAnsi="宋体" w:cs="宋体" w:hint="eastAsia"/>
          <w:sz w:val="24"/>
          <w:szCs w:val="24"/>
          <w:shd w:val="clear" w:color="auto" w:fill="FFFFFF"/>
        </w:rPr>
        <w:t>确定的运维区域、设备情况制定了完善的运维方案，提升运维服务效率，自故障发生时间起，我公司承诺解决时间不超过4小时。</w:t>
      </w:r>
    </w:p>
    <w:p w:rsidR="00DD6A1A" w:rsidRDefault="00DD6A1A" w:rsidP="00DD6A1A">
      <w:pPr>
        <w:spacing w:line="360" w:lineRule="auto"/>
        <w:rPr>
          <w:rFonts w:ascii="宋体" w:eastAsia="宋体" w:hAnsi="宋体" w:cs="宋体"/>
          <w:sz w:val="24"/>
          <w:szCs w:val="24"/>
          <w:shd w:val="clear" w:color="auto" w:fill="FFFFFF"/>
        </w:rPr>
      </w:pPr>
      <w:r>
        <w:rPr>
          <w:rFonts w:ascii="宋体" w:eastAsia="宋体" w:hAnsi="宋体" w:cs="宋体" w:hint="eastAsia"/>
          <w:sz w:val="24"/>
          <w:szCs w:val="24"/>
          <w:shd w:val="clear" w:color="auto" w:fill="FFFFFF"/>
        </w:rPr>
        <w:t xml:space="preserve">   我公司承诺保证该项目视频</w:t>
      </w:r>
      <w:r>
        <w:rPr>
          <w:rFonts w:ascii="宋体" w:hAnsi="宋体" w:cs="宋体" w:hint="eastAsia"/>
          <w:sz w:val="24"/>
          <w:szCs w:val="24"/>
          <w:shd w:val="clear" w:color="auto" w:fill="FFFFFF"/>
        </w:rPr>
        <w:t>检测系统</w:t>
      </w:r>
      <w:r>
        <w:rPr>
          <w:rFonts w:ascii="宋体" w:eastAsia="宋体" w:hAnsi="宋体" w:cs="宋体" w:hint="eastAsia"/>
          <w:sz w:val="24"/>
          <w:szCs w:val="24"/>
          <w:shd w:val="clear" w:color="auto" w:fill="FFFFFF"/>
        </w:rPr>
        <w:t>完好率在98%以上，完好率由用户每天统计。我公司具备本次招标项目必须的设备和专业技术能力，无条件为本次招标项目服务。</w:t>
      </w:r>
    </w:p>
    <w:p w:rsidR="00DD6A1A" w:rsidRDefault="00DD6A1A" w:rsidP="00DD6A1A">
      <w:pPr>
        <w:rPr>
          <w:rFonts w:hAnsi="宋体" w:cs="宋体"/>
          <w:b/>
          <w:sz w:val="24"/>
        </w:rPr>
      </w:pPr>
    </w:p>
    <w:p w:rsidR="00DD6A1A" w:rsidRDefault="00DD6A1A" w:rsidP="00DD6A1A">
      <w:pPr>
        <w:widowControl/>
        <w:spacing w:line="360" w:lineRule="auto"/>
        <w:rPr>
          <w:rFonts w:hAnsi="宋体" w:cs="宋体"/>
          <w:b/>
          <w:sz w:val="24"/>
        </w:rPr>
      </w:pPr>
    </w:p>
    <w:p w:rsidR="00DD6A1A" w:rsidRDefault="00DD6A1A" w:rsidP="00DD6A1A">
      <w:pPr>
        <w:autoSpaceDE w:val="0"/>
        <w:autoSpaceDN w:val="0"/>
        <w:adjustRightInd w:val="0"/>
        <w:spacing w:after="0" w:line="480" w:lineRule="auto"/>
        <w:jc w:val="right"/>
        <w:rPr>
          <w:rFonts w:asciiTheme="minorEastAsia" w:hAnsiTheme="minorEastAsia"/>
          <w:sz w:val="24"/>
          <w:szCs w:val="24"/>
        </w:rPr>
      </w:pPr>
      <w:r>
        <w:rPr>
          <w:rFonts w:asciiTheme="minorEastAsia" w:hAnsiTheme="minorEastAsia" w:hint="eastAsia"/>
          <w:sz w:val="24"/>
          <w:szCs w:val="24"/>
        </w:rPr>
        <w:t>投标人（公章）：许昌市交通标志标牌有限公司</w:t>
      </w:r>
    </w:p>
    <w:p w:rsidR="00DD6A1A" w:rsidRDefault="00DD6A1A" w:rsidP="00DD6A1A">
      <w:pPr>
        <w:autoSpaceDE w:val="0"/>
        <w:autoSpaceDN w:val="0"/>
        <w:adjustRightInd w:val="0"/>
        <w:spacing w:after="0" w:line="480" w:lineRule="auto"/>
        <w:jc w:val="right"/>
        <w:rPr>
          <w:rFonts w:asciiTheme="minorEastAsia" w:hAnsiTheme="minorEastAsia"/>
          <w:sz w:val="24"/>
          <w:szCs w:val="24"/>
        </w:rPr>
      </w:pPr>
      <w:r>
        <w:rPr>
          <w:rFonts w:asciiTheme="minorEastAsia" w:hAnsiTheme="minorEastAsia" w:hint="eastAsia"/>
          <w:sz w:val="24"/>
          <w:szCs w:val="24"/>
        </w:rPr>
        <w:t>日期：2019年11月26日</w:t>
      </w:r>
    </w:p>
    <w:p w:rsidR="00DD6A1A" w:rsidRDefault="00DD6A1A">
      <w:pPr>
        <w:rPr>
          <w:rFonts w:hint="eastAsia"/>
        </w:rPr>
      </w:pPr>
    </w:p>
    <w:p w:rsidR="00DD6A1A" w:rsidRDefault="00DD6A1A">
      <w:pPr>
        <w:rPr>
          <w:rFonts w:hint="eastAsia"/>
        </w:rPr>
      </w:pPr>
    </w:p>
    <w:p w:rsidR="00DD6A1A" w:rsidRDefault="00DD6A1A"/>
    <w:sectPr w:rsidR="00DD6A1A" w:rsidSect="00DD6A1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D6A1A"/>
    <w:rsid w:val="00067352"/>
    <w:rsid w:val="007B61CC"/>
    <w:rsid w:val="008267A8"/>
    <w:rsid w:val="00A358CF"/>
    <w:rsid w:val="00DD6A1A"/>
    <w:rsid w:val="00F855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A1A"/>
    <w:pPr>
      <w:widowControl w:val="0"/>
      <w:spacing w:after="200" w:line="276" w:lineRule="auto"/>
      <w:jc w:val="both"/>
    </w:pPr>
  </w:style>
  <w:style w:type="paragraph" w:styleId="1">
    <w:name w:val="heading 1"/>
    <w:basedOn w:val="a"/>
    <w:next w:val="a"/>
    <w:link w:val="1Char"/>
    <w:uiPriority w:val="9"/>
    <w:qFormat/>
    <w:rsid w:val="00A358CF"/>
    <w:pPr>
      <w:keepNext/>
      <w:keepLines/>
      <w:spacing w:after="0" w:line="300" w:lineRule="auto"/>
      <w:jc w:val="left"/>
      <w:outlineLvl w:val="0"/>
    </w:pPr>
    <w:rPr>
      <w:rFonts w:ascii="Times New Roman" w:eastAsia="宋体" w:hAnsi="Times New Roman" w:cstheme="majorBidi"/>
      <w:b/>
      <w:bCs/>
      <w:sz w:val="32"/>
      <w:szCs w:val="28"/>
    </w:rPr>
  </w:style>
  <w:style w:type="paragraph" w:styleId="2">
    <w:name w:val="heading 2"/>
    <w:basedOn w:val="a"/>
    <w:next w:val="a"/>
    <w:link w:val="2Char"/>
    <w:uiPriority w:val="9"/>
    <w:unhideWhenUsed/>
    <w:qFormat/>
    <w:rsid w:val="00A358CF"/>
    <w:pPr>
      <w:keepNext/>
      <w:keepLines/>
      <w:spacing w:after="0" w:line="300" w:lineRule="auto"/>
      <w:jc w:val="left"/>
      <w:outlineLvl w:val="1"/>
    </w:pPr>
    <w:rPr>
      <w:rFonts w:ascii="Times New Roman" w:eastAsia="宋体" w:hAnsi="Times New Roman" w:cstheme="majorBidi"/>
      <w:b/>
      <w:bCs/>
      <w:sz w:val="32"/>
      <w:szCs w:val="32"/>
    </w:rPr>
  </w:style>
  <w:style w:type="paragraph" w:styleId="3">
    <w:name w:val="heading 3"/>
    <w:basedOn w:val="a"/>
    <w:next w:val="a"/>
    <w:link w:val="3Char"/>
    <w:uiPriority w:val="9"/>
    <w:unhideWhenUsed/>
    <w:qFormat/>
    <w:rsid w:val="00DD6A1A"/>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rsid w:val="00067352"/>
    <w:pPr>
      <w:keepNext/>
      <w:keepLines/>
      <w:spacing w:after="0" w:line="300" w:lineRule="auto"/>
      <w:jc w:val="left"/>
      <w:outlineLvl w:val="3"/>
    </w:pPr>
    <w:rPr>
      <w:rFonts w:ascii="Times New Roman" w:eastAsia="宋体" w:hAnsi="Times New Roman" w:cstheme="majorBidi"/>
      <w:b/>
      <w:bCs/>
      <w:sz w:val="32"/>
      <w:szCs w:val="28"/>
    </w:rPr>
  </w:style>
  <w:style w:type="paragraph" w:styleId="5">
    <w:name w:val="heading 5"/>
    <w:basedOn w:val="a"/>
    <w:next w:val="a"/>
    <w:link w:val="5Char"/>
    <w:uiPriority w:val="9"/>
    <w:semiHidden/>
    <w:unhideWhenUsed/>
    <w:qFormat/>
    <w:rsid w:val="00067352"/>
    <w:pPr>
      <w:keepNext/>
      <w:keepLines/>
      <w:spacing w:after="0" w:line="300" w:lineRule="auto"/>
      <w:jc w:val="left"/>
      <w:outlineLvl w:val="4"/>
    </w:pPr>
    <w:rPr>
      <w:rFonts w:ascii="Times New Roman" w:eastAsia="宋体" w:hAnsi="Times New Roman" w:cs="Times New Roman"/>
      <w:b/>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358CF"/>
    <w:rPr>
      <w:rFonts w:ascii="Times New Roman" w:eastAsia="宋体" w:hAnsi="Times New Roman" w:cstheme="majorBidi"/>
      <w:b/>
      <w:bCs/>
      <w:sz w:val="32"/>
      <w:szCs w:val="28"/>
    </w:rPr>
  </w:style>
  <w:style w:type="character" w:customStyle="1" w:styleId="2Char">
    <w:name w:val="标题 2 Char"/>
    <w:basedOn w:val="a0"/>
    <w:link w:val="2"/>
    <w:qFormat/>
    <w:rsid w:val="00A358CF"/>
    <w:rPr>
      <w:rFonts w:ascii="Times New Roman" w:eastAsia="宋体" w:hAnsi="Times New Roman" w:cstheme="majorBidi"/>
      <w:b/>
      <w:bCs/>
      <w:sz w:val="32"/>
      <w:szCs w:val="32"/>
    </w:rPr>
  </w:style>
  <w:style w:type="character" w:customStyle="1" w:styleId="4Char">
    <w:name w:val="标题 4 Char"/>
    <w:basedOn w:val="a0"/>
    <w:link w:val="4"/>
    <w:uiPriority w:val="9"/>
    <w:rsid w:val="00067352"/>
    <w:rPr>
      <w:rFonts w:ascii="Times New Roman" w:eastAsia="宋体" w:hAnsi="Times New Roman" w:cstheme="majorBidi"/>
      <w:b/>
      <w:bCs/>
      <w:sz w:val="32"/>
      <w:szCs w:val="28"/>
    </w:rPr>
  </w:style>
  <w:style w:type="character" w:customStyle="1" w:styleId="5Char">
    <w:name w:val="标题 5 Char"/>
    <w:basedOn w:val="a0"/>
    <w:link w:val="5"/>
    <w:uiPriority w:val="9"/>
    <w:semiHidden/>
    <w:rsid w:val="00067352"/>
    <w:rPr>
      <w:rFonts w:ascii="Times New Roman" w:eastAsia="宋体" w:hAnsi="Times New Roman" w:cs="Times New Roman"/>
      <w:b/>
      <w:bCs/>
      <w:sz w:val="32"/>
      <w:szCs w:val="28"/>
    </w:rPr>
  </w:style>
  <w:style w:type="paragraph" w:styleId="a3">
    <w:name w:val="Message Header"/>
    <w:basedOn w:val="a"/>
    <w:link w:val="Char"/>
    <w:uiPriority w:val="99"/>
    <w:semiHidden/>
    <w:unhideWhenUsed/>
    <w:rsid w:val="00DD6A1A"/>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
    <w:name w:val="信息标题 Char"/>
    <w:basedOn w:val="a0"/>
    <w:link w:val="a3"/>
    <w:uiPriority w:val="99"/>
    <w:semiHidden/>
    <w:rsid w:val="00DD6A1A"/>
    <w:rPr>
      <w:rFonts w:asciiTheme="majorHAnsi" w:eastAsiaTheme="majorEastAsia" w:hAnsiTheme="majorHAnsi" w:cstheme="majorBidi"/>
      <w:sz w:val="24"/>
      <w:szCs w:val="24"/>
      <w:shd w:val="pct20" w:color="auto" w:fill="auto"/>
    </w:rPr>
  </w:style>
  <w:style w:type="paragraph" w:styleId="a4">
    <w:name w:val="Document Map"/>
    <w:basedOn w:val="a"/>
    <w:link w:val="Char0"/>
    <w:uiPriority w:val="99"/>
    <w:semiHidden/>
    <w:unhideWhenUsed/>
    <w:rsid w:val="00DD6A1A"/>
    <w:rPr>
      <w:rFonts w:ascii="宋体" w:eastAsia="宋体"/>
      <w:sz w:val="18"/>
      <w:szCs w:val="18"/>
    </w:rPr>
  </w:style>
  <w:style w:type="character" w:customStyle="1" w:styleId="Char0">
    <w:name w:val="文档结构图 Char"/>
    <w:basedOn w:val="a0"/>
    <w:link w:val="a4"/>
    <w:uiPriority w:val="99"/>
    <w:semiHidden/>
    <w:rsid w:val="00DD6A1A"/>
    <w:rPr>
      <w:rFonts w:ascii="宋体" w:eastAsia="宋体"/>
      <w:sz w:val="18"/>
      <w:szCs w:val="18"/>
    </w:rPr>
  </w:style>
  <w:style w:type="character" w:customStyle="1" w:styleId="3Char">
    <w:name w:val="标题 3 Char"/>
    <w:basedOn w:val="a0"/>
    <w:link w:val="3"/>
    <w:uiPriority w:val="9"/>
    <w:rsid w:val="00DD6A1A"/>
    <w:rPr>
      <w:b/>
      <w:bCs/>
      <w:sz w:val="32"/>
      <w:szCs w:val="32"/>
    </w:rPr>
  </w:style>
  <w:style w:type="character" w:customStyle="1" w:styleId="Char1">
    <w:name w:val="无间隔 Char"/>
    <w:link w:val="10"/>
    <w:locked/>
    <w:rsid w:val="00DD6A1A"/>
  </w:style>
  <w:style w:type="paragraph" w:customStyle="1" w:styleId="10">
    <w:name w:val="无间隔1"/>
    <w:link w:val="Char1"/>
    <w:qFormat/>
    <w:rsid w:val="00DD6A1A"/>
    <w:pPr>
      <w:widowControl w:val="0"/>
      <w:jc w:val="both"/>
    </w:pPr>
  </w:style>
  <w:style w:type="paragraph" w:styleId="a5">
    <w:name w:val="Balloon Text"/>
    <w:basedOn w:val="a"/>
    <w:link w:val="Char2"/>
    <w:uiPriority w:val="99"/>
    <w:semiHidden/>
    <w:unhideWhenUsed/>
    <w:rsid w:val="00DD6A1A"/>
    <w:pPr>
      <w:spacing w:after="0" w:line="240" w:lineRule="auto"/>
    </w:pPr>
    <w:rPr>
      <w:sz w:val="18"/>
      <w:szCs w:val="18"/>
    </w:rPr>
  </w:style>
  <w:style w:type="character" w:customStyle="1" w:styleId="Char2">
    <w:name w:val="批注框文本 Char"/>
    <w:basedOn w:val="a0"/>
    <w:link w:val="a5"/>
    <w:uiPriority w:val="99"/>
    <w:semiHidden/>
    <w:rsid w:val="00DD6A1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542</Words>
  <Characters>3094</Characters>
  <Application>Microsoft Office Word</Application>
  <DocSecurity>0</DocSecurity>
  <Lines>25</Lines>
  <Paragraphs>7</Paragraphs>
  <ScaleCrop>false</ScaleCrop>
  <Company>China</Company>
  <LinksUpToDate>false</LinksUpToDate>
  <CharactersWithSpaces>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2019-11-27T03:03:00Z</dcterms:created>
  <dcterms:modified xsi:type="dcterms:W3CDTF">2019-11-27T03:06:00Z</dcterms:modified>
</cp:coreProperties>
</file>