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禹州市人民医院所需电子胃肠镜（进口）等医疗设备采购项目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评标</w:t>
      </w:r>
      <w:r>
        <w:rPr>
          <w:rFonts w:hint="eastAsia" w:ascii="宋体" w:hAnsi="宋体"/>
          <w:b/>
          <w:sz w:val="36"/>
          <w:szCs w:val="36"/>
        </w:rPr>
        <w:t>公示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一、项目概况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（一）项目名称：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禹州市人民医院所需电子胃肠镜（进口）等医疗设备采购项目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（二）采购编号：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YZCG-DL2019027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（三）招标公告发布日期：201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（四）开标时间：201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0时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（五）评标地点：禹州市公共资源交易中心评标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（六）招标方式：公开招标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（七）采购限价：</w:t>
      </w: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485万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元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（八）评标办法：综合评分法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（九）资格审查方式：资格后审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二、开标记录及投标报价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递交纸质版供应商：该项目投标截止时间（2019年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日上午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0整），</w:t>
      </w:r>
      <w:r>
        <w:rPr>
          <w:rFonts w:hint="eastAsia" w:ascii="宋体" w:hAnsi="宋体"/>
          <w:color w:val="auto"/>
          <w:sz w:val="24"/>
          <w:szCs w:val="24"/>
        </w:rPr>
        <w:t>共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auto"/>
          <w:sz w:val="24"/>
          <w:szCs w:val="24"/>
        </w:rPr>
        <w:t>家</w:t>
      </w:r>
      <w:r>
        <w:rPr>
          <w:rFonts w:hint="eastAsia" w:ascii="宋体" w:hAnsi="宋体"/>
          <w:sz w:val="24"/>
          <w:szCs w:val="24"/>
        </w:rPr>
        <w:t xml:space="preserve">投标企业递交纸质版投标文件。 </w:t>
      </w:r>
    </w:p>
    <w:tbl>
      <w:tblPr>
        <w:tblStyle w:val="4"/>
        <w:tblW w:w="935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55"/>
        <w:gridCol w:w="1984"/>
        <w:gridCol w:w="291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投标报价（元）</w:t>
            </w:r>
          </w:p>
        </w:tc>
        <w:tc>
          <w:tcPr>
            <w:tcW w:w="2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交付日期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密封情况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河南医共云科技有限公司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4840000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签订合同之日起45个工作日内。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河南爱尔福特电子科技有限公司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4837000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河南重药医疗器械有限公司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4830000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签订合同之日起30个工作日内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河南奥诺医疗科技有限公司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4845000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签订合同之日起45个工作日内。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完好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三、资格审查情况</w:t>
      </w:r>
    </w:p>
    <w:tbl>
      <w:tblPr>
        <w:tblStyle w:val="4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通过资格审查的供应商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河南医共云科技有限公司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河南爱尔福特电子科技有限公司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河南重药医疗器械有限公司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河南奥诺医疗科技有限公司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未通过资格审查的供应商及原因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四、详审情况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（一）符合性审查</w:t>
      </w:r>
    </w:p>
    <w:p>
      <w:pPr>
        <w:spacing w:line="360" w:lineRule="auto"/>
        <w:ind w:firstLine="240" w:firstLineChars="100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color w:val="auto"/>
          <w:sz w:val="24"/>
          <w:szCs w:val="24"/>
        </w:rPr>
        <w:t>家通过资格审查的供应商均通过符合性审查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硬件特征码无异常。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color w:val="C00000"/>
          <w:sz w:val="24"/>
          <w:szCs w:val="24"/>
          <w:lang w:eastAsia="zh-CN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（二）综合比较与评价</w:t>
      </w:r>
    </w:p>
    <w:tbl>
      <w:tblPr>
        <w:tblStyle w:val="4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hint="eastAsia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河南重药医疗器械有限公司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投标报价（</w:t>
            </w:r>
            <w:r>
              <w:rPr>
                <w:rFonts w:hint="eastAsia" w:cs="宋体"/>
                <w:lang w:val="en-US" w:eastAsia="zh-CN"/>
              </w:rPr>
              <w:t>4</w:t>
            </w:r>
            <w:r>
              <w:rPr>
                <w:rFonts w:hint="eastAsia" w:cs="宋体"/>
              </w:rPr>
              <w:t>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销售业绩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3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投标文件规范程度（4分）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综合实力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8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技术培训及售后服务承诺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10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产品技术性能和功能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对招标文件的响应程度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15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87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87</w:t>
            </w:r>
          </w:p>
        </w:tc>
      </w:tr>
    </w:tbl>
    <w:p>
      <w:pPr>
        <w:spacing w:line="360" w:lineRule="auto"/>
        <w:ind w:firstLine="210" w:firstLineChars="100"/>
      </w:pPr>
    </w:p>
    <w:tbl>
      <w:tblPr>
        <w:tblStyle w:val="4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第</w:t>
            </w:r>
            <w:r>
              <w:rPr>
                <w:rFonts w:hint="eastAsia" w:cs="宋体"/>
                <w:b/>
                <w:bCs/>
                <w:lang w:eastAsia="zh-CN"/>
              </w:rPr>
              <w:t>二</w:t>
            </w:r>
            <w:r>
              <w:rPr>
                <w:rFonts w:hint="eastAsia" w:cs="宋体"/>
                <w:b/>
                <w:bCs/>
              </w:rPr>
              <w:t>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hint="eastAsia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河南奥诺医疗科技有限公司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投标报价（</w:t>
            </w:r>
            <w:r>
              <w:rPr>
                <w:rFonts w:hint="eastAsia" w:cs="宋体"/>
                <w:lang w:val="en-US" w:eastAsia="zh-CN"/>
              </w:rPr>
              <w:t>4</w:t>
            </w:r>
            <w:r>
              <w:rPr>
                <w:rFonts w:hint="eastAsia" w:cs="宋体"/>
              </w:rPr>
              <w:t>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39.88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/>
              </w:rPr>
            </w:pPr>
            <w:r>
              <w:rPr>
                <w:rFonts w:hint="eastAsia" w:cs="宋体"/>
                <w:lang w:val="en-US" w:eastAsia="zh-CN"/>
              </w:rPr>
              <w:t>39.88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39.88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39.88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销售业绩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3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投标文件规范程度（4分）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综合实力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8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技术培训及售后服务承诺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10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产品技术性能和功能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对招标文件的响应程度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73.88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73.88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73.88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73.88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73.88</w:t>
            </w:r>
          </w:p>
        </w:tc>
      </w:tr>
    </w:tbl>
    <w:p>
      <w:pPr>
        <w:pStyle w:val="2"/>
      </w:pPr>
    </w:p>
    <w:tbl>
      <w:tblPr>
        <w:tblStyle w:val="4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第</w:t>
            </w:r>
            <w:r>
              <w:rPr>
                <w:rFonts w:hint="eastAsia" w:cs="宋体"/>
                <w:b/>
                <w:bCs/>
                <w:lang w:eastAsia="zh-CN"/>
              </w:rPr>
              <w:t>三</w:t>
            </w:r>
            <w:r>
              <w:rPr>
                <w:rFonts w:hint="eastAsia" w:cs="宋体"/>
                <w:b/>
                <w:bCs/>
              </w:rPr>
              <w:t>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hint="eastAsia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河南医共云科技有限公司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投标报价（</w:t>
            </w:r>
            <w:r>
              <w:rPr>
                <w:rFonts w:hint="eastAsia" w:cs="宋体"/>
                <w:lang w:val="en-US" w:eastAsia="zh-CN"/>
              </w:rPr>
              <w:t>4</w:t>
            </w:r>
            <w:r>
              <w:rPr>
                <w:rFonts w:hint="eastAsia" w:cs="宋体"/>
              </w:rPr>
              <w:t>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39.92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39.92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39.92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39.92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销售业绩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3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投标文件规范程度（4分）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综合实力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8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技术培训及售后服务承诺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10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产品技术性能和功能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对招标文件的响应程度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68.92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kern w:val="0"/>
                <w:lang w:val="en-US"/>
              </w:rPr>
            </w:pPr>
            <w:r>
              <w:rPr>
                <w:rFonts w:hint="eastAsia"/>
                <w:kern w:val="0"/>
                <w:lang w:val="en-US" w:eastAsia="zh-CN"/>
              </w:rPr>
              <w:t>68.92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68.92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68.92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68.92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68.92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五、评标委员会推荐中标候选人（或采购人授权确定中标人）情况</w:t>
      </w:r>
    </w:p>
    <w:p>
      <w:pPr>
        <w:adjustRightInd w:val="0"/>
        <w:spacing w:line="480" w:lineRule="exact"/>
        <w:ind w:right="-691" w:rightChars="-329" w:firstLine="48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河南重药医疗器械有限公司</w:t>
      </w:r>
    </w:p>
    <w:p>
      <w:pPr>
        <w:adjustRightInd w:val="0"/>
        <w:spacing w:line="480" w:lineRule="exact"/>
        <w:ind w:right="-691" w:rightChars="-329" w:firstLine="48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投标报价：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4830000.00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元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小型企业报价分计算时投标价格给予6%扣除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</w:p>
    <w:p>
      <w:pPr>
        <w:adjustRightInd w:val="0"/>
        <w:spacing w:line="480" w:lineRule="exact"/>
        <w:ind w:right="-691" w:rightChars="-329"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河南奥诺医疗科技有限公司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</w:p>
    <w:p>
      <w:pPr>
        <w:adjustRightInd w:val="0"/>
        <w:spacing w:line="480" w:lineRule="exact"/>
        <w:ind w:right="-691" w:rightChars="-329"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投标报价：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4845000.00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元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小型企业报价分计算时投标价格给予6%扣除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</w:p>
    <w:p>
      <w:pPr>
        <w:adjustRightInd w:val="0"/>
        <w:spacing w:line="480" w:lineRule="exact"/>
        <w:ind w:right="-691" w:rightChars="-329"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第三中标候选人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河南医共云科技有限公司</w:t>
      </w:r>
    </w:p>
    <w:p>
      <w:pPr>
        <w:adjustRightInd w:val="0"/>
        <w:spacing w:line="480" w:lineRule="exact"/>
        <w:ind w:right="-691" w:rightChars="-329"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投标报价：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4840000.00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元</w:t>
      </w:r>
      <w:r>
        <w:rPr>
          <w:rFonts w:ascii="宋体" w:hAnsi="宋体"/>
          <w:color w:val="auto"/>
          <w:sz w:val="24"/>
          <w:szCs w:val="24"/>
        </w:rPr>
        <w:t xml:space="preserve"> </w:t>
      </w:r>
    </w:p>
    <w:p>
      <w:pPr>
        <w:adjustRightInd w:val="0"/>
        <w:spacing w:line="480" w:lineRule="exact"/>
        <w:ind w:right="-691" w:rightChars="-329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六、投标人根据评标委员会要求进行的澄清、说明或者补正：无。</w:t>
      </w:r>
    </w:p>
    <w:p>
      <w:pPr>
        <w:adjustRightInd w:val="0"/>
        <w:spacing w:line="480" w:lineRule="exact"/>
        <w:ind w:right="-691" w:rightChars="-329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七、是否存在评标委员会成员更换：无。</w:t>
      </w:r>
    </w:p>
    <w:p>
      <w:pPr>
        <w:adjustRightInd w:val="0"/>
        <w:spacing w:line="480" w:lineRule="exact"/>
        <w:ind w:right="-691" w:rightChars="-329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八、评标委员会成员名单：杨海燕、李娜、翟和平、孔令红、任晓慧</w:t>
      </w:r>
    </w:p>
    <w:p>
      <w:pPr>
        <w:adjustRightInd w:val="0"/>
        <w:spacing w:line="480" w:lineRule="exact"/>
        <w:ind w:right="-691" w:rightChars="-32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九</w:t>
      </w:r>
      <w:r>
        <w:rPr>
          <w:rFonts w:hint="eastAsia" w:ascii="宋体" w:hAnsi="宋体"/>
          <w:sz w:val="24"/>
          <w:szCs w:val="24"/>
        </w:rPr>
        <w:t>、代理机构及采购单位地址、联系人、联系电话</w:t>
      </w:r>
    </w:p>
    <w:p>
      <w:pPr>
        <w:adjustRightInd w:val="0"/>
        <w:spacing w:line="480" w:lineRule="exact"/>
        <w:ind w:right="-691" w:rightChars="-329"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（一）代理机构：河南中天招标代理有限公司</w:t>
      </w:r>
    </w:p>
    <w:p>
      <w:pPr>
        <w:adjustRightInd w:val="0"/>
        <w:spacing w:line="480" w:lineRule="exact"/>
        <w:ind w:right="-691" w:rightChars="-329" w:firstLine="720" w:firstLineChars="3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地址：郑州市金水区姚砦路133号金成时代广场9幢25层</w:t>
      </w:r>
    </w:p>
    <w:p>
      <w:pPr>
        <w:adjustRightInd w:val="0"/>
        <w:spacing w:line="480" w:lineRule="exact"/>
        <w:ind w:right="-691" w:rightChars="-329" w:firstLine="720" w:firstLineChars="3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联系人：张女士    联系电话：0371-63936075</w:t>
      </w:r>
    </w:p>
    <w:p>
      <w:pPr>
        <w:adjustRightInd w:val="0"/>
        <w:spacing w:line="480" w:lineRule="exact"/>
        <w:ind w:right="-691" w:rightChars="-329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杨先生   联系电话：150 9028 8758</w:t>
      </w:r>
    </w:p>
    <w:p>
      <w:pPr>
        <w:adjustRightInd w:val="0"/>
        <w:spacing w:line="480" w:lineRule="exact"/>
        <w:ind w:right="-691" w:rightChars="-329"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（二）采购单位：禹州市人民医院</w:t>
      </w:r>
    </w:p>
    <w:p>
      <w:pPr>
        <w:adjustRightInd w:val="0"/>
        <w:spacing w:line="480" w:lineRule="exact"/>
        <w:ind w:right="-691" w:rightChars="-329" w:firstLine="720" w:firstLineChars="3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地址：禹州市康复路1号</w:t>
      </w:r>
    </w:p>
    <w:p>
      <w:pPr>
        <w:adjustRightInd w:val="0"/>
        <w:spacing w:line="480" w:lineRule="exact"/>
        <w:ind w:right="-691" w:rightChars="-329" w:firstLine="720" w:firstLineChars="3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联系人：席先生   联系电话：0374-6068578 </w:t>
      </w:r>
    </w:p>
    <w:p>
      <w:pPr>
        <w:pStyle w:val="2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ind w:firstLine="210"/>
      </w:pPr>
    </w:p>
    <w:p>
      <w:r>
        <w:rPr>
          <w:rFonts w:ascii="宋体" w:hAnsi="宋体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宋体" w:hAnsi="宋体"/>
          <w:sz w:val="24"/>
          <w:szCs w:val="24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 xml:space="preserve"> 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</w:t>
      </w:r>
    </w:p>
    <w:p/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20CC5"/>
    <w:rsid w:val="04F516D5"/>
    <w:rsid w:val="05A56DD3"/>
    <w:rsid w:val="21A74249"/>
    <w:rsid w:val="25B90E9C"/>
    <w:rsid w:val="2C8E5FDA"/>
    <w:rsid w:val="2F42579A"/>
    <w:rsid w:val="3CC20CC5"/>
    <w:rsid w:val="3EEA5DF4"/>
    <w:rsid w:val="45AB4104"/>
    <w:rsid w:val="4B834915"/>
    <w:rsid w:val="5A2A58C5"/>
    <w:rsid w:val="5B3F07C9"/>
    <w:rsid w:val="6D822F08"/>
    <w:rsid w:val="6EC84519"/>
    <w:rsid w:val="738816F2"/>
    <w:rsid w:val="743122D2"/>
    <w:rsid w:val="764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qFormat/>
    <w:uiPriority w:val="0"/>
    <w:rPr>
      <w:color w:val="CC0000"/>
    </w:rPr>
  </w:style>
  <w:style w:type="character" w:customStyle="1" w:styleId="12">
    <w:name w:val="red3"/>
    <w:basedOn w:val="5"/>
    <w:qFormat/>
    <w:uiPriority w:val="0"/>
    <w:rPr>
      <w:color w:val="FF0000"/>
    </w:rPr>
  </w:style>
  <w:style w:type="character" w:customStyle="1" w:styleId="13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gb-jt"/>
    <w:basedOn w:val="5"/>
    <w:qFormat/>
    <w:uiPriority w:val="0"/>
  </w:style>
  <w:style w:type="character" w:customStyle="1" w:styleId="17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hover2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2019-04-16T08:15:00Z</dcterms:created>
  <dc:creator>.唯一 D.se彩</dc:creator>
  <cp:lastModifiedBy>中科高盛咨询集团有限公司:陈越强</cp:lastModifiedBy>
  <dcterms:modified xsi:type="dcterms:W3CDTF">2019-11-27T00:57:17Z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