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ind w:firstLine="2600" w:firstLineChars="500"/>
        <w:jc w:val="left"/>
        <w:rPr>
          <w:rFonts w:eastAsia="宋体"/>
          <w:sz w:val="52"/>
          <w:szCs w:val="52"/>
        </w:rPr>
      </w:pPr>
      <w:r>
        <w:rPr>
          <w:rFonts w:hint="eastAsia"/>
          <w:sz w:val="52"/>
          <w:szCs w:val="52"/>
        </w:rPr>
        <w:t>许昌市第十中学</w:t>
      </w:r>
    </w:p>
    <w:p>
      <w:pPr>
        <w:autoSpaceDE w:val="0"/>
        <w:autoSpaceDN w:val="0"/>
        <w:adjustRightInd w:val="0"/>
        <w:ind w:firstLine="1040" w:firstLineChars="200"/>
        <w:rPr>
          <w:rFonts w:eastAsia="宋体"/>
          <w:b/>
          <w:sz w:val="72"/>
          <w:szCs w:val="72"/>
        </w:rPr>
      </w:pPr>
      <w:r>
        <w:rPr>
          <w:rFonts w:hint="eastAsia"/>
          <w:sz w:val="52"/>
          <w:szCs w:val="52"/>
        </w:rPr>
        <w:t>许昌市青少年体育活动中心项目</w:t>
      </w:r>
    </w:p>
    <w:p>
      <w:pPr>
        <w:autoSpaceDE w:val="0"/>
        <w:autoSpaceDN w:val="0"/>
        <w:adjustRightInd w:val="0"/>
        <w:jc w:val="center"/>
        <w:rPr>
          <w:b/>
          <w:sz w:val="72"/>
          <w:szCs w:val="72"/>
        </w:rPr>
      </w:pPr>
    </w:p>
    <w:p>
      <w:pPr>
        <w:autoSpaceDE w:val="0"/>
        <w:autoSpaceDN w:val="0"/>
        <w:adjustRightInd w:val="0"/>
        <w:jc w:val="center"/>
        <w:rPr>
          <w:b/>
          <w:sz w:val="52"/>
          <w:szCs w:val="52"/>
        </w:rPr>
      </w:pPr>
      <w:r>
        <w:rPr>
          <w:rFonts w:hint="eastAsia"/>
          <w:b/>
          <w:sz w:val="72"/>
          <w:szCs w:val="72"/>
        </w:rPr>
        <w:t>监理招标文件</w:t>
      </w:r>
    </w:p>
    <w:p>
      <w:pPr>
        <w:autoSpaceDE w:val="0"/>
        <w:autoSpaceDN w:val="0"/>
        <w:adjustRightInd w:val="0"/>
        <w:rPr>
          <w:rFonts w:hAnsi="宋体" w:cs="黑体"/>
          <w:b/>
          <w:sz w:val="32"/>
          <w:szCs w:val="32"/>
        </w:rPr>
      </w:pPr>
    </w:p>
    <w:p>
      <w:pPr>
        <w:autoSpaceDE w:val="0"/>
        <w:autoSpaceDN w:val="0"/>
        <w:adjustRightInd w:val="0"/>
        <w:jc w:val="center"/>
        <w:rPr>
          <w:rFonts w:hAnsi="宋体" w:eastAsia="宋体" w:cs="黑体"/>
          <w:b/>
          <w:sz w:val="32"/>
          <w:szCs w:val="32"/>
        </w:rPr>
      </w:pPr>
      <w:r>
        <w:rPr>
          <w:rFonts w:hint="eastAsia" w:hAnsi="宋体" w:cs="黑体"/>
          <w:b/>
          <w:sz w:val="32"/>
          <w:szCs w:val="32"/>
        </w:rPr>
        <w:t xml:space="preserve">项目编号：XCGC-F2019268 </w:t>
      </w:r>
    </w:p>
    <w:p>
      <w:pPr>
        <w:autoSpaceDE w:val="0"/>
        <w:autoSpaceDN w:val="0"/>
        <w:adjustRightInd w:val="0"/>
        <w:jc w:val="center"/>
        <w:rPr>
          <w:rFonts w:hAnsi="宋体" w:cs="黑体"/>
          <w:sz w:val="44"/>
          <w:szCs w:val="44"/>
        </w:rPr>
      </w:pPr>
    </w:p>
    <w:p>
      <w:pPr>
        <w:autoSpaceDE w:val="0"/>
        <w:autoSpaceDN w:val="0"/>
        <w:adjustRightInd w:val="0"/>
        <w:jc w:val="center"/>
        <w:rPr>
          <w:rFonts w:hAnsi="宋体" w:cs="黑体"/>
          <w:sz w:val="44"/>
          <w:szCs w:val="44"/>
        </w:rPr>
      </w:pPr>
    </w:p>
    <w:p>
      <w:pPr>
        <w:pStyle w:val="2"/>
        <w:ind w:firstLine="440"/>
        <w:rPr>
          <w:rFonts w:hAnsi="宋体" w:cs="黑体"/>
          <w:sz w:val="44"/>
          <w:szCs w:val="44"/>
        </w:rPr>
      </w:pPr>
    </w:p>
    <w:p>
      <w:pPr>
        <w:pStyle w:val="2"/>
        <w:ind w:firstLine="440"/>
        <w:rPr>
          <w:rFonts w:hAnsi="宋体" w:cs="黑体"/>
          <w:sz w:val="44"/>
          <w:szCs w:val="44"/>
        </w:rPr>
      </w:pPr>
    </w:p>
    <w:p>
      <w:pPr>
        <w:autoSpaceDE w:val="0"/>
        <w:autoSpaceDN w:val="0"/>
        <w:adjustRightInd w:val="0"/>
        <w:jc w:val="center"/>
        <w:rPr>
          <w:rFonts w:hAnsi="宋体" w:cs="黑体"/>
          <w:sz w:val="44"/>
          <w:szCs w:val="44"/>
        </w:rPr>
      </w:pPr>
    </w:p>
    <w:p>
      <w:pPr>
        <w:autoSpaceDE w:val="0"/>
        <w:autoSpaceDN w:val="0"/>
        <w:adjustRightInd w:val="0"/>
        <w:rPr>
          <w:rFonts w:hAnsi="宋体" w:cs="黑体"/>
          <w:sz w:val="44"/>
          <w:szCs w:val="44"/>
        </w:rPr>
      </w:pPr>
    </w:p>
    <w:p>
      <w:pPr>
        <w:pStyle w:val="2"/>
        <w:ind w:firstLine="0" w:firstLineChars="0"/>
        <w:rPr>
          <w:rFonts w:hAnsi="宋体" w:cs="黑体"/>
          <w:sz w:val="44"/>
          <w:szCs w:val="44"/>
        </w:rPr>
      </w:pPr>
    </w:p>
    <w:p>
      <w:pPr>
        <w:pStyle w:val="2"/>
        <w:ind w:firstLine="440"/>
        <w:rPr>
          <w:rFonts w:hAnsi="宋体" w:cs="黑体"/>
          <w:sz w:val="44"/>
          <w:szCs w:val="44"/>
        </w:rPr>
      </w:pPr>
    </w:p>
    <w:p>
      <w:pPr>
        <w:jc w:val="center"/>
        <w:rPr>
          <w:rFonts w:eastAsia="宋体"/>
          <w:b/>
          <w:bCs/>
          <w:sz w:val="32"/>
        </w:rPr>
      </w:pPr>
      <w:r>
        <w:rPr>
          <w:rFonts w:hint="eastAsia"/>
          <w:b/>
          <w:bCs/>
          <w:sz w:val="32"/>
        </w:rPr>
        <w:t>招标单位：</w:t>
      </w:r>
      <w:r>
        <w:rPr>
          <w:rFonts w:hint="eastAsia" w:hAnsi="宋体"/>
          <w:b/>
          <w:sz w:val="32"/>
          <w:szCs w:val="32"/>
        </w:rPr>
        <w:t>许昌市第十中学</w:t>
      </w:r>
    </w:p>
    <w:p>
      <w:pPr>
        <w:rPr>
          <w:b/>
          <w:bCs/>
          <w:sz w:val="32"/>
        </w:rPr>
      </w:pPr>
    </w:p>
    <w:p>
      <w:pPr>
        <w:jc w:val="center"/>
        <w:rPr>
          <w:rFonts w:eastAsia="宋体"/>
          <w:b/>
          <w:bCs/>
          <w:sz w:val="32"/>
        </w:rPr>
      </w:pPr>
      <w:r>
        <w:rPr>
          <w:rFonts w:hint="eastAsia" w:hAnsi="宋体" w:cs="黑体"/>
          <w:b/>
          <w:sz w:val="32"/>
          <w:szCs w:val="32"/>
        </w:rPr>
        <w:t>代理机构：</w:t>
      </w:r>
      <w:r>
        <w:rPr>
          <w:rFonts w:hint="eastAsia" w:hAnsi="宋体"/>
          <w:b/>
          <w:sz w:val="32"/>
          <w:szCs w:val="32"/>
        </w:rPr>
        <w:t>许昌市欣荣工程管理有限公司</w:t>
      </w:r>
    </w:p>
    <w:p>
      <w:pPr>
        <w:rPr>
          <w:b/>
          <w:bCs/>
          <w:sz w:val="32"/>
        </w:rPr>
      </w:pPr>
      <w:r>
        <w:rPr>
          <w:rFonts w:hint="eastAsia"/>
          <w:b/>
          <w:bCs/>
          <w:sz w:val="32"/>
        </w:rPr>
        <w:t xml:space="preserve"> </w:t>
      </w:r>
    </w:p>
    <w:p>
      <w:pPr>
        <w:pStyle w:val="2"/>
        <w:ind w:firstLine="340"/>
      </w:pPr>
      <w:r>
        <w:br w:type="page"/>
      </w:r>
    </w:p>
    <w:p>
      <w:pPr>
        <w:spacing w:line="360" w:lineRule="auto"/>
        <w:jc w:val="center"/>
        <w:rPr>
          <w:rFonts w:ascii="新宋体" w:hAnsi="新宋体" w:eastAsia="新宋体" w:cs="隶书"/>
          <w:b/>
          <w:bCs/>
          <w:sz w:val="44"/>
          <w:szCs w:val="44"/>
          <w:lang w:val="zh-CN"/>
        </w:rPr>
      </w:pPr>
    </w:p>
    <w:p>
      <w:pPr>
        <w:pStyle w:val="2"/>
        <w:ind w:firstLine="340"/>
        <w:rPr>
          <w:lang w:val="zh-CN"/>
        </w:rPr>
      </w:pPr>
      <w:r>
        <w:rPr>
          <w:lang w:val="zh-CN"/>
        </w:rPr>
        <w:br w:type="page"/>
      </w:r>
    </w:p>
    <w:p>
      <w:pPr>
        <w:spacing w:line="360" w:lineRule="auto"/>
        <w:jc w:val="center"/>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spacing w:line="360" w:lineRule="auto"/>
        <w:ind w:firstLine="689" w:firstLineChars="245"/>
        <w:rPr>
          <w:rFonts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firstLine="689" w:firstLineChars="245"/>
        <w:rPr>
          <w:rFonts w:ascii="黑体" w:eastAsia="黑体"/>
          <w:b/>
          <w:sz w:val="28"/>
        </w:rPr>
      </w:pPr>
      <w:r>
        <w:rPr>
          <w:rFonts w:hint="eastAsia" w:ascii="黑体" w:eastAsia="黑体"/>
          <w:b/>
          <w:sz w:val="28"/>
        </w:rPr>
        <w:t>第二章  投标人须知……………………………………………</w:t>
      </w:r>
    </w:p>
    <w:p>
      <w:pPr>
        <w:spacing w:line="360" w:lineRule="auto"/>
        <w:ind w:firstLine="700" w:firstLineChars="249"/>
        <w:rPr>
          <w:rFonts w:ascii="黑体" w:eastAsia="黑体"/>
          <w:b/>
          <w:sz w:val="28"/>
        </w:rPr>
      </w:pPr>
      <w:r>
        <w:rPr>
          <w:rFonts w:hint="eastAsia" w:ascii="黑体" w:eastAsia="黑体"/>
          <w:b/>
          <w:sz w:val="28"/>
        </w:rPr>
        <w:t>第三章  评标办法………………………………………………</w:t>
      </w:r>
    </w:p>
    <w:p>
      <w:pPr>
        <w:spacing w:line="360" w:lineRule="auto"/>
        <w:ind w:firstLine="700" w:firstLineChars="249"/>
        <w:rPr>
          <w:rFonts w:ascii="黑体" w:eastAsia="黑体"/>
          <w:b/>
          <w:sz w:val="28"/>
        </w:rPr>
      </w:pPr>
      <w:r>
        <w:rPr>
          <w:rFonts w:hint="eastAsia" w:ascii="黑体" w:eastAsia="黑体"/>
          <w:b/>
          <w:sz w:val="28"/>
        </w:rPr>
        <w:t xml:space="preserve">第四章  合同条款及格式………………………………………　 </w:t>
      </w:r>
    </w:p>
    <w:p>
      <w:pPr>
        <w:spacing w:line="360" w:lineRule="auto"/>
        <w:ind w:firstLine="703" w:firstLineChars="250"/>
        <w:rPr>
          <w:rFonts w:ascii="黑体" w:eastAsia="黑体"/>
          <w:b/>
          <w:sz w:val="28"/>
        </w:rPr>
      </w:pPr>
      <w:r>
        <w:rPr>
          <w:rFonts w:hint="eastAsia" w:ascii="黑体" w:eastAsia="黑体"/>
          <w:b/>
          <w:sz w:val="28"/>
        </w:rPr>
        <w:t>第五章  投标文件格式…………………………………………　</w:t>
      </w:r>
    </w:p>
    <w:p>
      <w:pPr>
        <w:spacing w:line="360" w:lineRule="auto"/>
        <w:ind w:firstLine="883" w:firstLineChars="200"/>
        <w:rPr>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widowControl/>
        <w:jc w:val="left"/>
        <w:rPr>
          <w:rFonts w:hAnsi="宋体" w:cs="黑体"/>
          <w:b/>
          <w:sz w:val="36"/>
          <w:szCs w:val="36"/>
        </w:rPr>
      </w:pPr>
      <w:r>
        <w:rPr>
          <w:rFonts w:hAnsi="宋体" w:cs="黑体"/>
          <w:b/>
          <w:sz w:val="36"/>
          <w:szCs w:val="36"/>
        </w:rPr>
        <w:br w:type="page"/>
      </w:r>
    </w:p>
    <w:p>
      <w:pPr>
        <w:spacing w:line="420" w:lineRule="exact"/>
        <w:jc w:val="center"/>
        <w:outlineLvl w:val="0"/>
        <w:rPr>
          <w:b/>
          <w:sz w:val="36"/>
          <w:szCs w:val="36"/>
        </w:rPr>
      </w:pPr>
      <w:r>
        <w:rPr>
          <w:rFonts w:hint="eastAsia"/>
          <w:b/>
          <w:sz w:val="36"/>
          <w:szCs w:val="36"/>
        </w:rPr>
        <w:t>第一章  招标公告</w:t>
      </w:r>
    </w:p>
    <w:p>
      <w:pPr>
        <w:widowControl/>
        <w:spacing w:line="312" w:lineRule="auto"/>
        <w:jc w:val="center"/>
        <w:rPr>
          <w:rFonts w:hAnsi="宋体" w:eastAsia="宋体"/>
          <w:b/>
          <w:sz w:val="32"/>
          <w:szCs w:val="32"/>
        </w:rPr>
      </w:pPr>
      <w:r>
        <w:rPr>
          <w:rFonts w:hint="eastAsia" w:hAnsi="宋体"/>
          <w:b/>
          <w:sz w:val="32"/>
          <w:szCs w:val="32"/>
        </w:rPr>
        <w:t>XCGC-F2019268许昌市第十中学</w:t>
      </w:r>
    </w:p>
    <w:p>
      <w:pPr>
        <w:widowControl/>
        <w:spacing w:line="312" w:lineRule="auto"/>
        <w:jc w:val="center"/>
        <w:rPr>
          <w:rFonts w:hAnsi="宋体"/>
          <w:b/>
          <w:sz w:val="32"/>
          <w:szCs w:val="32"/>
        </w:rPr>
      </w:pPr>
      <w:r>
        <w:rPr>
          <w:rFonts w:hint="eastAsia" w:hAnsi="宋体"/>
          <w:b/>
          <w:sz w:val="32"/>
          <w:szCs w:val="32"/>
        </w:rPr>
        <w:t>许昌市青少年体育活动中心项目招标公告</w:t>
      </w:r>
    </w:p>
    <w:p>
      <w:pPr>
        <w:widowControl/>
        <w:spacing w:line="312" w:lineRule="auto"/>
        <w:rPr>
          <w:rFonts w:hAnsi="宋体"/>
          <w:b/>
          <w:sz w:val="24"/>
        </w:rPr>
      </w:pPr>
      <w:r>
        <w:rPr>
          <w:rFonts w:hint="eastAsia" w:hAnsi="宋体"/>
          <w:b/>
          <w:sz w:val="24"/>
        </w:rPr>
        <w:t>1、招标条件</w:t>
      </w:r>
    </w:p>
    <w:p>
      <w:pPr>
        <w:spacing w:line="360" w:lineRule="auto"/>
        <w:jc w:val="left"/>
        <w:rPr>
          <w:rFonts w:hAnsi="宋体" w:cs="宋体"/>
          <w:sz w:val="24"/>
          <w:szCs w:val="24"/>
        </w:rPr>
      </w:pPr>
      <w:r>
        <w:rPr>
          <w:rFonts w:hint="eastAsia" w:hAnsi="宋体" w:cs="宋体"/>
          <w:sz w:val="24"/>
          <w:szCs w:val="24"/>
        </w:rPr>
        <w:t xml:space="preserve">   许昌市第十中学“许昌市青少年体育活动中心项目”已由许昌市魏都区发展和改革委员会以许魏发改[2019]34号文批准建设，招标人为许昌市第十中学，建设资金为财政资金，项目出资比例为100%。项目已具备招标条件，现对该项目施工及监理进行公开招标。</w:t>
      </w:r>
    </w:p>
    <w:p>
      <w:pPr>
        <w:widowControl/>
        <w:spacing w:line="312" w:lineRule="auto"/>
        <w:rPr>
          <w:rFonts w:hAnsi="宋体"/>
          <w:b/>
          <w:sz w:val="24"/>
        </w:rPr>
      </w:pPr>
      <w:r>
        <w:rPr>
          <w:rFonts w:hint="eastAsia" w:hAnsi="宋体"/>
          <w:b/>
          <w:sz w:val="24"/>
        </w:rPr>
        <w:t>2、项目概况与招标内容</w:t>
      </w:r>
    </w:p>
    <w:p>
      <w:pPr>
        <w:pStyle w:val="30"/>
        <w:spacing w:before="0" w:beforeAutospacing="0" w:after="0" w:afterAutospacing="0" w:line="360" w:lineRule="auto"/>
        <w:ind w:firstLine="480" w:firstLineChars="200"/>
        <w:contextualSpacing/>
        <w:jc w:val="both"/>
      </w:pPr>
      <w:r>
        <w:rPr>
          <w:rFonts w:hint="eastAsia"/>
        </w:rPr>
        <w:t xml:space="preserve">2.1项目编号：XCGC-F2019268 </w:t>
      </w:r>
    </w:p>
    <w:p>
      <w:pPr>
        <w:pStyle w:val="30"/>
        <w:spacing w:before="0" w:beforeAutospacing="0" w:after="0" w:afterAutospacing="0" w:line="360" w:lineRule="auto"/>
        <w:ind w:firstLine="480" w:firstLineChars="200"/>
        <w:contextualSpacing/>
        <w:jc w:val="both"/>
      </w:pPr>
      <w:r>
        <w:rPr>
          <w:rFonts w:hint="eastAsia"/>
        </w:rPr>
        <w:t>2.2项目概况：本项目位于许昌市第十中学校园南侧；项目总占地面积2160㎡，总建筑面积为2436.9㎡。</w:t>
      </w:r>
    </w:p>
    <w:p>
      <w:pPr>
        <w:pStyle w:val="30"/>
        <w:spacing w:before="0" w:beforeAutospacing="0" w:after="0" w:afterAutospacing="0" w:line="360" w:lineRule="auto"/>
        <w:ind w:firstLine="480" w:firstLineChars="200"/>
        <w:contextualSpacing/>
        <w:jc w:val="both"/>
      </w:pPr>
      <w:r>
        <w:rPr>
          <w:rFonts w:hint="eastAsia"/>
        </w:rPr>
        <w:t xml:space="preserve">2.3招标控制价：一标段：6475289.10元；二标段：97129.00元                 </w:t>
      </w:r>
    </w:p>
    <w:p>
      <w:pPr>
        <w:pStyle w:val="30"/>
        <w:spacing w:before="0" w:beforeAutospacing="0" w:after="0" w:afterAutospacing="0" w:line="360" w:lineRule="auto"/>
        <w:ind w:firstLine="480" w:firstLineChars="200"/>
        <w:contextualSpacing/>
        <w:jc w:val="both"/>
      </w:pPr>
      <w:r>
        <w:rPr>
          <w:rFonts w:hint="eastAsia"/>
        </w:rPr>
        <w:t xml:space="preserve">2.4招标范围：一标段：招标范围为招标文件、施工图纸、工程量清单、答疑纪要和补充文件（如有）范围内的所有内容；二标段：本项目施工及保修阶段全过程监理工作。    </w:t>
      </w:r>
    </w:p>
    <w:p>
      <w:pPr>
        <w:pStyle w:val="30"/>
        <w:spacing w:before="0" w:beforeAutospacing="0" w:after="0" w:afterAutospacing="0" w:line="360" w:lineRule="auto"/>
        <w:ind w:firstLine="480" w:firstLineChars="200"/>
        <w:contextualSpacing/>
        <w:jc w:val="both"/>
      </w:pPr>
      <w:r>
        <w:rPr>
          <w:rFonts w:hint="eastAsia"/>
        </w:rPr>
        <w:t>2.5标段划分：共设二个标段；一标段：施工；二标段：监理</w:t>
      </w:r>
    </w:p>
    <w:p>
      <w:pPr>
        <w:pStyle w:val="30"/>
        <w:spacing w:before="0" w:beforeAutospacing="0" w:after="0" w:afterAutospacing="0" w:line="360" w:lineRule="auto"/>
        <w:ind w:firstLine="480" w:firstLineChars="200"/>
        <w:contextualSpacing/>
        <w:jc w:val="both"/>
      </w:pPr>
      <w:r>
        <w:rPr>
          <w:rFonts w:hint="eastAsia"/>
        </w:rPr>
        <w:t>2.6计划工期：  一标段：120日历天。二标段：同施工工期及保修期</w:t>
      </w:r>
    </w:p>
    <w:p>
      <w:pPr>
        <w:pStyle w:val="30"/>
        <w:spacing w:before="0" w:beforeAutospacing="0" w:after="0" w:afterAutospacing="0" w:line="360" w:lineRule="auto"/>
        <w:ind w:firstLine="480" w:firstLineChars="200"/>
        <w:contextualSpacing/>
        <w:jc w:val="both"/>
      </w:pPr>
      <w:r>
        <w:rPr>
          <w:rFonts w:hint="eastAsia"/>
        </w:rPr>
        <w:t>2.7质量要求：合格（符合国家现行的验收规范和标准）</w:t>
      </w:r>
    </w:p>
    <w:p>
      <w:pPr>
        <w:widowControl/>
        <w:spacing w:line="360" w:lineRule="auto"/>
        <w:rPr>
          <w:rFonts w:hAnsi="宋体"/>
          <w:b/>
          <w:sz w:val="24"/>
        </w:rPr>
      </w:pPr>
      <w:r>
        <w:rPr>
          <w:rFonts w:hint="eastAsia" w:hAnsi="宋体"/>
          <w:b/>
          <w:sz w:val="24"/>
        </w:rPr>
        <w:t>3、投标人资格要求</w:t>
      </w:r>
    </w:p>
    <w:p>
      <w:pPr>
        <w:snapToGrid w:val="0"/>
        <w:spacing w:line="500" w:lineRule="exact"/>
        <w:ind w:firstLine="480" w:firstLineChars="200"/>
        <w:rPr>
          <w:rFonts w:hAnsi="宋体"/>
          <w:sz w:val="24"/>
        </w:rPr>
      </w:pPr>
      <w:r>
        <w:rPr>
          <w:rFonts w:hint="eastAsia" w:hAnsi="宋体"/>
          <w:sz w:val="24"/>
        </w:rPr>
        <w:t>3.1一标段：投标人</w:t>
      </w:r>
      <w:r>
        <w:rPr>
          <w:rFonts w:hint="eastAsia" w:hAnsi="宋体" w:cs="宋体"/>
          <w:sz w:val="24"/>
        </w:rPr>
        <w:t>须具备独立的法人资格，具备建设行政主管部门颁发的建筑工程施工总承包叁级及以上资质，具有有效的安全生产许可证，且在人员、设备、资金等方面具备相应的施工能力；拟派项目负责人须具备建筑工程专业二级及以上注册建造师执业资格，且具有有效的安全生产考核合格证书，且未担任其它在施建设工程的项目负责人。</w:t>
      </w:r>
    </w:p>
    <w:p>
      <w:pPr>
        <w:snapToGrid w:val="0"/>
        <w:spacing w:line="500" w:lineRule="exact"/>
        <w:ind w:firstLine="480" w:firstLineChars="200"/>
      </w:pPr>
      <w:r>
        <w:rPr>
          <w:rFonts w:hint="eastAsia" w:hAnsi="宋体"/>
          <w:sz w:val="24"/>
        </w:rPr>
        <w:t>3.2二标段：投标人</w:t>
      </w:r>
      <w:r>
        <w:rPr>
          <w:rFonts w:hint="eastAsia" w:hAnsi="宋体" w:cs="宋体"/>
          <w:sz w:val="24"/>
        </w:rPr>
        <w:t>须具备独立的法人资格，具备建设行政主管部门颁发的监理综合甲级资质或建筑工程专业丙级及以上监理资质；拟派总监理工程师须具备建筑专业注册监理工程师资格。</w:t>
      </w:r>
    </w:p>
    <w:p>
      <w:pPr>
        <w:spacing w:line="400" w:lineRule="exact"/>
        <w:ind w:firstLine="480" w:firstLineChars="200"/>
        <w:rPr>
          <w:rFonts w:hAnsi="宋体" w:cs="宋体"/>
          <w:sz w:val="24"/>
          <w:szCs w:val="20"/>
        </w:rPr>
      </w:pPr>
      <w:r>
        <w:rPr>
          <w:rFonts w:hint="eastAsia" w:hAnsi="宋体" w:cs="宋体"/>
          <w:sz w:val="24"/>
          <w:szCs w:val="32"/>
        </w:rPr>
        <w:t>3.3</w:t>
      </w:r>
      <w:r>
        <w:rPr>
          <w:rFonts w:hint="eastAsia" w:hAnsi="宋体" w:cs="宋体"/>
          <w:sz w:val="24"/>
          <w:szCs w:val="20"/>
        </w:rPr>
        <w:t>未被列入“信用中国”网站</w:t>
      </w:r>
      <w:r>
        <w:rPr>
          <w:rFonts w:hAnsi="宋体" w:cs="宋体"/>
          <w:sz w:val="24"/>
          <w:szCs w:val="20"/>
        </w:rPr>
        <w:t>(www.creditchina.gov.cn)</w:t>
      </w:r>
      <w:r>
        <w:rPr>
          <w:rFonts w:hint="eastAsia" w:cs="宋体" w:asciiTheme="minorEastAsia" w:hAnsiTheme="minorEastAsia" w:eastAsiaTheme="minorEastAsia"/>
          <w:sz w:val="24"/>
          <w:szCs w:val="20"/>
        </w:rPr>
        <w:t>失信被执行人名单</w:t>
      </w:r>
      <w:bookmarkStart w:id="34" w:name="_GoBack"/>
      <w:bookmarkEnd w:id="34"/>
      <w:r>
        <w:rPr>
          <w:rFonts w:hint="eastAsia" w:hAnsi="宋体" w:cs="宋体"/>
          <w:sz w:val="24"/>
          <w:szCs w:val="20"/>
        </w:rPr>
        <w:t>的投标人，未被列入“国家企业信用公示系统”网站（</w:t>
      </w:r>
      <w:r>
        <w:rPr>
          <w:rFonts w:hAnsi="宋体" w:cs="宋体"/>
          <w:sz w:val="24"/>
          <w:szCs w:val="20"/>
        </w:rPr>
        <w:t>www.gsxt.gov.cn</w:t>
      </w:r>
      <w:r>
        <w:rPr>
          <w:rFonts w:hint="eastAsia" w:hAnsi="宋体" w:cs="宋体"/>
          <w:sz w:val="24"/>
          <w:szCs w:val="20"/>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pPr>
        <w:spacing w:line="400" w:lineRule="exact"/>
        <w:ind w:firstLine="480" w:firstLineChars="200"/>
        <w:rPr>
          <w:rFonts w:hAnsi="宋体" w:cs="宋体"/>
          <w:sz w:val="24"/>
          <w:szCs w:val="20"/>
        </w:rPr>
      </w:pPr>
      <w:r>
        <w:rPr>
          <w:rFonts w:hint="eastAsia" w:hAnsi="宋体" w:cs="宋体"/>
          <w:sz w:val="24"/>
          <w:szCs w:val="20"/>
        </w:rPr>
        <w:t>3.4本次招标不接受联合体投标。</w:t>
      </w:r>
    </w:p>
    <w:p>
      <w:pPr>
        <w:pStyle w:val="30"/>
        <w:spacing w:before="0" w:beforeAutospacing="0" w:after="0" w:afterAutospacing="0" w:line="360" w:lineRule="auto"/>
        <w:ind w:firstLine="480" w:firstLineChars="200"/>
        <w:contextualSpacing/>
        <w:jc w:val="both"/>
      </w:pPr>
      <w:r>
        <w:rPr>
          <w:rFonts w:hint="eastAsia"/>
        </w:rPr>
        <w:t>3.5本次招标实行资格后审。</w:t>
      </w:r>
    </w:p>
    <w:p>
      <w:pPr>
        <w:widowControl/>
        <w:spacing w:line="360" w:lineRule="auto"/>
        <w:rPr>
          <w:rFonts w:hAnsi="宋体"/>
          <w:b/>
          <w:sz w:val="24"/>
        </w:rPr>
      </w:pPr>
      <w:r>
        <w:rPr>
          <w:rFonts w:hint="eastAsia" w:hAnsi="宋体"/>
          <w:b/>
          <w:bCs/>
          <w:sz w:val="24"/>
        </w:rPr>
        <w:t>4、网上下载招标文件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4.2、在投标截止时间前登录【全国公共资源交易平台（河南省·许昌市）】“投标人/供应商登录”入口（http://221.14.6.70:8088/ggzy/）自行下载招标文件（详见“常见问题解答-交易系统操作手册”）。</w:t>
      </w:r>
    </w:p>
    <w:p>
      <w:pPr>
        <w:spacing w:line="360" w:lineRule="auto"/>
        <w:jc w:val="left"/>
        <w:rPr>
          <w:rFonts w:hAnsi="宋体" w:cs="宋体"/>
          <w:b/>
          <w:sz w:val="24"/>
        </w:rPr>
      </w:pPr>
      <w:r>
        <w:rPr>
          <w:rFonts w:hint="eastAsia" w:hAnsi="宋体" w:cs="宋体"/>
          <w:b/>
          <w:sz w:val="24"/>
        </w:rPr>
        <w:t xml:space="preserve">5、招标文件的获取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5.1、招标文件的获取：投标人于投标文件递交截止时间前均可登录【全国公共资源交易平台(河南省▪许昌市)】（http://ggzy.xuchang.gov.cn/），通过“投标人/供应商登录” 入口自行下载。</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 5.2、招标文件每套售价300元，于递交投标文件时缴纳给招标代理机构，售后不退。</w:t>
      </w:r>
    </w:p>
    <w:p>
      <w:pPr>
        <w:autoSpaceDE w:val="0"/>
        <w:autoSpaceDN w:val="0"/>
        <w:adjustRightInd w:val="0"/>
        <w:spacing w:line="360" w:lineRule="auto"/>
        <w:jc w:val="left"/>
        <w:rPr>
          <w:rFonts w:hAnsi="宋体" w:cs="宋体"/>
          <w:b/>
          <w:bCs/>
          <w:sz w:val="24"/>
        </w:rPr>
      </w:pPr>
      <w:r>
        <w:rPr>
          <w:rFonts w:hint="eastAsia" w:hAnsi="宋体" w:cs="宋体"/>
          <w:b/>
          <w:bCs/>
          <w:sz w:val="24"/>
        </w:rPr>
        <w:t>6.投标文件的提交</w:t>
      </w:r>
    </w:p>
    <w:p>
      <w:pPr>
        <w:spacing w:line="530" w:lineRule="exact"/>
        <w:ind w:firstLine="465"/>
        <w:rPr>
          <w:rFonts w:hAnsi="宋体" w:cs="宋体"/>
          <w:sz w:val="24"/>
          <w:szCs w:val="24"/>
        </w:rPr>
      </w:pPr>
      <w:r>
        <w:rPr>
          <w:rFonts w:hint="eastAsia" w:hAnsi="宋体" w:cs="宋体"/>
          <w:sz w:val="24"/>
          <w:szCs w:val="24"/>
        </w:rPr>
        <w:t>6.1 本项目为全流程电子化交易项目，须提交</w:t>
      </w:r>
      <w:r>
        <w:rPr>
          <w:rFonts w:hint="eastAsia" w:hAnsi="宋体" w:cs="宋体"/>
          <w:sz w:val="24"/>
        </w:rPr>
        <w:t>电子投标文件2份</w:t>
      </w:r>
      <w:r>
        <w:rPr>
          <w:rFonts w:hint="eastAsia" w:hAnsi="宋体" w:cs="宋体"/>
          <w:sz w:val="24"/>
          <w:szCs w:val="24"/>
        </w:rPr>
        <w:t>。</w:t>
      </w:r>
    </w:p>
    <w:p>
      <w:pPr>
        <w:spacing w:line="530" w:lineRule="exact"/>
        <w:ind w:firstLine="465"/>
        <w:rPr>
          <w:rFonts w:hAnsi="宋体" w:cs="宋体"/>
          <w:sz w:val="24"/>
          <w:szCs w:val="24"/>
        </w:rPr>
      </w:pPr>
      <w:r>
        <w:rPr>
          <w:rFonts w:hint="eastAsia" w:hAnsi="宋体" w:cs="宋体"/>
          <w:sz w:val="24"/>
          <w:szCs w:val="24"/>
        </w:rPr>
        <w:t>6.2 投标文件提交的截止时间及开标时间：2019年12月17日8时30分。</w:t>
      </w:r>
    </w:p>
    <w:p>
      <w:pPr>
        <w:spacing w:line="530" w:lineRule="exact"/>
        <w:ind w:firstLine="465"/>
        <w:rPr>
          <w:rFonts w:hAnsi="宋体" w:cs="宋体"/>
          <w:sz w:val="24"/>
          <w:szCs w:val="24"/>
        </w:rPr>
      </w:pPr>
      <w:r>
        <w:rPr>
          <w:rFonts w:hint="eastAsia" w:hAnsi="宋体" w:cs="宋体"/>
          <w:sz w:val="24"/>
          <w:szCs w:val="24"/>
        </w:rPr>
        <w:t>6.3电子投标文件的提交：电子投标文件应在投标文件提交截止时间（开标时间）之前成功提交至</w:t>
      </w:r>
      <w:r>
        <w:rPr>
          <w:rFonts w:hint="eastAsia" w:hAnsi="宋体" w:cs="宋体"/>
          <w:sz w:val="24"/>
        </w:rPr>
        <w:t>《全国公共资源交易平台(河南省</w:t>
      </w:r>
      <w:r>
        <w:rPr>
          <w:rFonts w:hint="eastAsia" w:ascii="MS Mincho" w:hAnsi="MS Mincho" w:eastAsia="MS Mincho" w:cs="MS Mincho"/>
          <w:sz w:val="24"/>
        </w:rPr>
        <w:t>▪</w:t>
      </w:r>
      <w:r>
        <w:rPr>
          <w:rFonts w:hint="eastAsia" w:hAnsi="宋体" w:cs="宋体"/>
          <w:sz w:val="24"/>
        </w:rPr>
        <w:t>许昌市)》</w:t>
      </w:r>
      <w:r>
        <w:rPr>
          <w:rFonts w:hint="eastAsia" w:hAnsi="宋体" w:cs="宋体"/>
          <w:sz w:val="24"/>
          <w:szCs w:val="24"/>
        </w:rPr>
        <w:t>公共资源交易系统，同时提交2份</w:t>
      </w:r>
      <w:r>
        <w:rPr>
          <w:rFonts w:hint="eastAsia" w:hAnsi="宋体" w:cs="宋体"/>
          <w:sz w:val="24"/>
        </w:rPr>
        <w:t>使用电子介质存储的备份文件。</w:t>
      </w:r>
    </w:p>
    <w:p>
      <w:pPr>
        <w:spacing w:line="530" w:lineRule="exact"/>
        <w:ind w:firstLine="465"/>
        <w:rPr>
          <w:rFonts w:hAnsi="宋体" w:cs="宋体"/>
          <w:sz w:val="24"/>
        </w:rPr>
      </w:pPr>
      <w:r>
        <w:rPr>
          <w:rFonts w:hint="eastAsia" w:hAnsi="宋体" w:cs="宋体"/>
          <w:sz w:val="24"/>
        </w:rPr>
        <w:t>6.4</w:t>
      </w:r>
      <w:r>
        <w:rPr>
          <w:rFonts w:hint="eastAsia" w:hAnsi="宋体"/>
          <w:sz w:val="24"/>
          <w:szCs w:val="24"/>
        </w:rPr>
        <w:t>电子投标文件提交</w:t>
      </w:r>
      <w:r>
        <w:rPr>
          <w:rFonts w:hint="eastAsia" w:hAnsi="宋体" w:cs="宋体"/>
          <w:sz w:val="24"/>
        </w:rPr>
        <w:t>地点：</w:t>
      </w:r>
      <w:r>
        <w:rPr>
          <w:rFonts w:hint="eastAsia" w:hAnsi="宋体"/>
          <w:sz w:val="24"/>
          <w:szCs w:val="24"/>
        </w:rPr>
        <w:t>许昌市公共资源交易中心（许昌市龙兴路与竹林路交汇处创业服务中心</w:t>
      </w:r>
      <w:r>
        <w:rPr>
          <w:rFonts w:hAnsi="宋体"/>
          <w:sz w:val="24"/>
          <w:szCs w:val="24"/>
        </w:rPr>
        <w:t>C</w:t>
      </w:r>
      <w:r>
        <w:rPr>
          <w:rFonts w:hint="eastAsia" w:hAnsi="宋体"/>
          <w:sz w:val="24"/>
          <w:szCs w:val="24"/>
        </w:rPr>
        <w:t>座三楼）</w:t>
      </w:r>
      <w:r>
        <w:rPr>
          <w:rFonts w:hint="eastAsia" w:hAnsi="宋体" w:cs="宋体"/>
          <w:sz w:val="24"/>
        </w:rPr>
        <w:t>开标一室。</w:t>
      </w:r>
    </w:p>
    <w:p>
      <w:pPr>
        <w:spacing w:line="530" w:lineRule="exact"/>
        <w:ind w:firstLine="465"/>
        <w:rPr>
          <w:rFonts w:hAnsi="宋体" w:cs="宋体"/>
          <w:sz w:val="24"/>
        </w:rPr>
      </w:pPr>
      <w:r>
        <w:rPr>
          <w:rFonts w:hint="eastAsia" w:hAnsi="宋体" w:cs="宋体"/>
          <w:sz w:val="24"/>
        </w:rPr>
        <w:t>6.5逾期送达的或者未送达指定地点的投标文件，招标人不予受理。</w:t>
      </w:r>
    </w:p>
    <w:p>
      <w:pPr>
        <w:spacing w:line="530" w:lineRule="exact"/>
        <w:rPr>
          <w:rFonts w:hAnsi="宋体" w:cs="宋体"/>
          <w:b/>
          <w:sz w:val="24"/>
          <w:szCs w:val="24"/>
        </w:rPr>
      </w:pPr>
      <w:r>
        <w:rPr>
          <w:rFonts w:hint="eastAsia" w:hAnsi="宋体" w:cs="宋体"/>
          <w:b/>
          <w:sz w:val="24"/>
          <w:szCs w:val="24"/>
        </w:rPr>
        <w:t>7.发布公告的媒介</w:t>
      </w:r>
    </w:p>
    <w:p>
      <w:pPr>
        <w:spacing w:line="360" w:lineRule="auto"/>
        <w:rPr>
          <w:rFonts w:hAnsi="宋体" w:cs="宋体"/>
          <w:sz w:val="24"/>
          <w:szCs w:val="24"/>
        </w:rPr>
      </w:pPr>
      <w:r>
        <w:rPr>
          <w:rFonts w:hint="eastAsia" w:hAnsi="宋体" w:cs="宋体"/>
          <w:sz w:val="24"/>
          <w:szCs w:val="24"/>
        </w:rPr>
        <w:t xml:space="preserve">    本公告同时在</w:t>
      </w:r>
      <w:r>
        <w:rPr>
          <w:rFonts w:hint="eastAsia" w:hAnsi="宋体" w:cs="宋体"/>
          <w:sz w:val="24"/>
        </w:rPr>
        <w:t>《全国公共资源交易平台(河南省</w:t>
      </w:r>
      <w:r>
        <w:rPr>
          <w:rFonts w:hint="eastAsia" w:ascii="MS Mincho" w:hAnsi="MS Mincho" w:eastAsia="MS Mincho" w:cs="MS Mincho"/>
          <w:sz w:val="24"/>
        </w:rPr>
        <w:t>▪</w:t>
      </w:r>
      <w:r>
        <w:rPr>
          <w:rFonts w:hint="eastAsia" w:hAnsi="宋体" w:cs="宋体"/>
          <w:sz w:val="24"/>
        </w:rPr>
        <w:t>许昌市)》</w:t>
      </w:r>
      <w:r>
        <w:rPr>
          <w:rFonts w:hint="eastAsia" w:hAnsi="宋体" w:cs="宋体"/>
          <w:sz w:val="24"/>
          <w:szCs w:val="24"/>
        </w:rPr>
        <w:t>、《河南省电子招标投标公共服务平台》上发布。</w:t>
      </w:r>
    </w:p>
    <w:p>
      <w:pPr>
        <w:widowControl/>
        <w:spacing w:line="312" w:lineRule="auto"/>
        <w:rPr>
          <w:rFonts w:hAnsi="宋体"/>
          <w:b/>
          <w:sz w:val="24"/>
        </w:rPr>
      </w:pPr>
      <w:r>
        <w:rPr>
          <w:rFonts w:hint="eastAsia" w:hAnsi="宋体"/>
          <w:b/>
          <w:sz w:val="24"/>
        </w:rPr>
        <w:t>8、联系方式</w:t>
      </w:r>
    </w:p>
    <w:p>
      <w:pPr>
        <w:widowControl/>
        <w:spacing w:line="360" w:lineRule="auto"/>
        <w:ind w:firstLine="240" w:firstLineChars="100"/>
        <w:rPr>
          <w:rFonts w:hAnsi="宋体"/>
          <w:sz w:val="24"/>
        </w:rPr>
      </w:pPr>
      <w:r>
        <w:rPr>
          <w:rFonts w:hint="eastAsia" w:hAnsi="宋体"/>
          <w:sz w:val="24"/>
        </w:rPr>
        <w:t xml:space="preserve">招 标 人：许昌市第十中学            </w:t>
      </w:r>
    </w:p>
    <w:p>
      <w:pPr>
        <w:widowControl/>
        <w:spacing w:line="360" w:lineRule="auto"/>
        <w:ind w:firstLine="240" w:firstLineChars="100"/>
        <w:rPr>
          <w:rFonts w:hAnsi="宋体"/>
          <w:sz w:val="24"/>
        </w:rPr>
      </w:pPr>
      <w:r>
        <w:rPr>
          <w:rFonts w:hint="eastAsia" w:hAnsi="宋体"/>
          <w:sz w:val="24"/>
        </w:rPr>
        <w:t>地  址：许昌市劳动路</w:t>
      </w:r>
    </w:p>
    <w:p>
      <w:pPr>
        <w:widowControl/>
        <w:spacing w:line="360" w:lineRule="auto"/>
        <w:ind w:firstLine="240" w:firstLineChars="100"/>
        <w:rPr>
          <w:rFonts w:hAnsi="宋体"/>
          <w:sz w:val="24"/>
        </w:rPr>
      </w:pPr>
      <w:r>
        <w:rPr>
          <w:rFonts w:hint="eastAsia" w:hAnsi="宋体"/>
          <w:sz w:val="24"/>
        </w:rPr>
        <w:t>联系人：马先生</w:t>
      </w:r>
    </w:p>
    <w:p>
      <w:pPr>
        <w:widowControl/>
        <w:spacing w:line="360" w:lineRule="auto"/>
        <w:ind w:firstLine="240" w:firstLineChars="100"/>
        <w:rPr>
          <w:rFonts w:hAnsi="宋体"/>
          <w:sz w:val="24"/>
        </w:rPr>
      </w:pPr>
      <w:r>
        <w:rPr>
          <w:rFonts w:hint="eastAsia" w:hAnsi="宋体"/>
          <w:sz w:val="24"/>
        </w:rPr>
        <w:t xml:space="preserve">电  话：13949838776 </w:t>
      </w:r>
    </w:p>
    <w:p>
      <w:pPr>
        <w:widowControl/>
        <w:spacing w:line="360" w:lineRule="auto"/>
        <w:ind w:firstLine="240" w:firstLineChars="100"/>
        <w:rPr>
          <w:rFonts w:hAnsi="宋体"/>
          <w:sz w:val="24"/>
        </w:rPr>
      </w:pPr>
      <w:r>
        <w:rPr>
          <w:rFonts w:hint="eastAsia" w:hAnsi="宋体"/>
          <w:sz w:val="24"/>
        </w:rPr>
        <w:t>代理机构：许昌市欣荣工程管理有限公司</w:t>
      </w:r>
    </w:p>
    <w:p>
      <w:pPr>
        <w:widowControl/>
        <w:spacing w:line="360" w:lineRule="auto"/>
        <w:ind w:firstLine="240" w:firstLineChars="100"/>
        <w:rPr>
          <w:rFonts w:hAnsi="宋体"/>
          <w:sz w:val="24"/>
        </w:rPr>
      </w:pPr>
      <w:r>
        <w:rPr>
          <w:rFonts w:hint="eastAsia" w:hAnsi="宋体"/>
          <w:sz w:val="24"/>
        </w:rPr>
        <w:t>地址：许昌市和瑞贝卡大道东源锦尚15号楼二单元一楼</w:t>
      </w:r>
    </w:p>
    <w:p>
      <w:pPr>
        <w:widowControl/>
        <w:spacing w:line="360" w:lineRule="auto"/>
        <w:ind w:firstLine="240" w:firstLineChars="100"/>
        <w:rPr>
          <w:rFonts w:hAnsi="宋体"/>
          <w:sz w:val="24"/>
        </w:rPr>
      </w:pPr>
      <w:r>
        <w:rPr>
          <w:rFonts w:hint="eastAsia" w:hAnsi="宋体"/>
          <w:sz w:val="24"/>
        </w:rPr>
        <w:t>联系人：尚先生</w:t>
      </w:r>
    </w:p>
    <w:p>
      <w:pPr>
        <w:widowControl/>
        <w:spacing w:line="360" w:lineRule="auto"/>
        <w:ind w:firstLine="240" w:firstLineChars="100"/>
        <w:rPr>
          <w:rFonts w:hAnsi="宋体"/>
          <w:sz w:val="24"/>
        </w:rPr>
      </w:pPr>
      <w:r>
        <w:rPr>
          <w:rFonts w:hint="eastAsia" w:hAnsi="宋体"/>
          <w:sz w:val="24"/>
        </w:rPr>
        <w:t>联系电话：15290985268</w:t>
      </w:r>
    </w:p>
    <w:p>
      <w:pPr>
        <w:widowControl/>
        <w:spacing w:line="360" w:lineRule="auto"/>
        <w:ind w:firstLine="5280" w:firstLineChars="2200"/>
        <w:rPr>
          <w:rFonts w:hAnsi="宋体"/>
          <w:sz w:val="24"/>
        </w:rPr>
      </w:pPr>
      <w:r>
        <w:rPr>
          <w:rFonts w:hint="eastAsia" w:hAnsi="宋体"/>
          <w:sz w:val="24"/>
        </w:rPr>
        <w:t xml:space="preserve">许十昌市第中学                                                           </w:t>
      </w:r>
    </w:p>
    <w:p>
      <w:pPr>
        <w:widowControl/>
        <w:spacing w:line="360" w:lineRule="auto"/>
        <w:ind w:firstLine="5280" w:firstLineChars="2200"/>
        <w:rPr>
          <w:rFonts w:hAnsi="宋体"/>
          <w:sz w:val="24"/>
        </w:rPr>
      </w:pPr>
      <w:r>
        <w:rPr>
          <w:rFonts w:hint="eastAsia" w:hAnsi="宋体"/>
          <w:sz w:val="24"/>
        </w:rPr>
        <w:t>2019年11月26日</w:t>
      </w:r>
    </w:p>
    <w:p>
      <w:pPr>
        <w:widowControl/>
        <w:spacing w:line="360" w:lineRule="auto"/>
        <w:ind w:firstLine="281" w:firstLineChars="100"/>
        <w:rPr>
          <w:rFonts w:hAnsi="宋体"/>
          <w:b/>
          <w:bCs/>
          <w:sz w:val="28"/>
          <w:szCs w:val="28"/>
        </w:rPr>
      </w:pPr>
      <w:r>
        <w:rPr>
          <w:rFonts w:hint="eastAsia" w:hAnsi="宋体"/>
          <w:b/>
          <w:bCs/>
          <w:sz w:val="28"/>
          <w:szCs w:val="28"/>
        </w:rPr>
        <w:t>温馨提示：</w:t>
      </w:r>
    </w:p>
    <w:p>
      <w:pPr>
        <w:widowControl/>
        <w:spacing w:line="360" w:lineRule="auto"/>
        <w:ind w:firstLine="240" w:firstLineChars="100"/>
        <w:rPr>
          <w:rFonts w:hAnsi="宋体"/>
          <w:sz w:val="24"/>
        </w:rPr>
      </w:pPr>
    </w:p>
    <w:p>
      <w:pPr>
        <w:snapToGrid w:val="0"/>
        <w:spacing w:line="360" w:lineRule="auto"/>
        <w:ind w:firstLine="480" w:firstLineChars="200"/>
        <w:jc w:val="left"/>
        <w:rPr>
          <w:rFonts w:hAnsi="宋体" w:cs="宋体"/>
          <w:sz w:val="24"/>
        </w:rPr>
      </w:pPr>
      <w:r>
        <w:rPr>
          <w:rFonts w:hint="eastAsia" w:hAnsi="宋体" w:cs="宋体"/>
          <w:sz w:val="24"/>
        </w:rPr>
        <w:t>本项目为全流程电子化交易项目，请认真阅读招标文件，并注意以下事项。</w:t>
      </w:r>
    </w:p>
    <w:p>
      <w:pPr>
        <w:snapToGrid w:val="0"/>
        <w:spacing w:line="360" w:lineRule="auto"/>
        <w:ind w:firstLine="480" w:firstLineChars="200"/>
        <w:jc w:val="left"/>
        <w:rPr>
          <w:rFonts w:hAnsi="宋体" w:cs="宋体"/>
          <w:sz w:val="24"/>
        </w:rPr>
      </w:pPr>
      <w:r>
        <w:rPr>
          <w:rFonts w:hint="eastAsia" w:hAnsi="宋体" w:cs="宋体"/>
          <w:sz w:val="24"/>
        </w:rPr>
        <w:t>1.投标人应按招标文件规定下载、编制、提交电子投标文件和电子介质存储的投标文件。开、评标现场不接受投标人递交的电子投标文件和电子介质存储的投标文件以外的其他资料。</w:t>
      </w:r>
    </w:p>
    <w:p>
      <w:pPr>
        <w:snapToGrid w:val="0"/>
        <w:spacing w:line="360" w:lineRule="auto"/>
        <w:ind w:firstLine="480" w:firstLineChars="200"/>
        <w:jc w:val="left"/>
        <w:rPr>
          <w:rFonts w:hAnsi="宋体" w:cs="宋体"/>
          <w:sz w:val="24"/>
        </w:rPr>
      </w:pPr>
      <w:r>
        <w:rPr>
          <w:rFonts w:hint="eastAsia" w:hAnsi="宋体" w:cs="宋体"/>
          <w:sz w:val="24"/>
        </w:rPr>
        <w:t>2.电子文件下载、制作、提交期间和开标（电子投标文件的解密）环节，投标人须使用CA数字证书（证书须在有效期内）。</w:t>
      </w:r>
    </w:p>
    <w:p>
      <w:pPr>
        <w:snapToGrid w:val="0"/>
        <w:spacing w:line="360" w:lineRule="auto"/>
        <w:ind w:firstLine="480" w:firstLineChars="200"/>
        <w:jc w:val="left"/>
        <w:rPr>
          <w:rFonts w:hAnsi="宋体" w:cs="宋体"/>
          <w:sz w:val="24"/>
        </w:rPr>
      </w:pPr>
      <w:r>
        <w:rPr>
          <w:rFonts w:hint="eastAsia" w:hAnsi="宋体" w:cs="宋体"/>
          <w:sz w:val="24"/>
        </w:rPr>
        <w:t>3.电子投标文件的制作。</w:t>
      </w:r>
    </w:p>
    <w:p>
      <w:pPr>
        <w:snapToGrid w:val="0"/>
        <w:spacing w:line="360" w:lineRule="auto"/>
        <w:ind w:firstLine="480" w:firstLineChars="200"/>
        <w:jc w:val="left"/>
        <w:rPr>
          <w:rFonts w:hAnsi="宋体" w:cs="宋体"/>
          <w:sz w:val="24"/>
        </w:rPr>
      </w:pPr>
      <w:r>
        <w:rPr>
          <w:rFonts w:hint="eastAsia" w:hAnsi="宋体" w:cs="宋体"/>
          <w:sz w:val="24"/>
        </w:rPr>
        <w:t>3.1 投标人登录《全国公共资源交易平台(河南省▪许昌市）》公共资源交易系统（http://221.14.6.70:8088/ggzy/）下载“许昌投标文件制作系统SEARUN V1.1”，按招标文件要求制作电子投标文件。</w:t>
      </w:r>
    </w:p>
    <w:p>
      <w:pPr>
        <w:snapToGrid w:val="0"/>
        <w:spacing w:line="360" w:lineRule="auto"/>
        <w:ind w:firstLine="480" w:firstLineChars="200"/>
        <w:jc w:val="left"/>
        <w:rPr>
          <w:rFonts w:hAnsi="宋体" w:cs="宋体"/>
          <w:sz w:val="24"/>
        </w:rPr>
      </w:pPr>
      <w:r>
        <w:rPr>
          <w:rFonts w:hint="eastAsia" w:hAnsi="宋体" w:cs="宋体"/>
          <w:sz w:val="24"/>
        </w:rPr>
        <w:t>电子投标文件的制作，参考《全国公共资源交易平台(河南省▪许昌市)》公共资源交易系统——组件下载——交易系统操作手册（投标人、供应商）。</w:t>
      </w:r>
    </w:p>
    <w:p>
      <w:pPr>
        <w:snapToGrid w:val="0"/>
        <w:spacing w:line="360" w:lineRule="auto"/>
        <w:ind w:firstLine="480" w:firstLineChars="200"/>
        <w:jc w:val="left"/>
        <w:rPr>
          <w:rFonts w:hAnsi="宋体" w:cs="宋体"/>
          <w:sz w:val="24"/>
        </w:rPr>
      </w:pPr>
      <w:r>
        <w:rPr>
          <w:rFonts w:hint="eastAsia" w:hAnsi="宋体" w:cs="宋体"/>
          <w:sz w:val="24"/>
        </w:rPr>
        <w:t>3.2 投标人须将招标文件要求的资质、业绩、荣誉及相关人员证明材料等资料原件扫描件（或图片）制作到所提交的电子投标文件中。</w:t>
      </w:r>
    </w:p>
    <w:p>
      <w:pPr>
        <w:snapToGrid w:val="0"/>
        <w:spacing w:line="360" w:lineRule="auto"/>
        <w:ind w:firstLine="480" w:firstLineChars="200"/>
        <w:jc w:val="left"/>
        <w:rPr>
          <w:rFonts w:hAnsi="宋体" w:cs="宋体"/>
          <w:sz w:val="24"/>
        </w:rPr>
      </w:pPr>
      <w:r>
        <w:rPr>
          <w:rFonts w:hint="eastAsia" w:hAnsi="宋体" w:cs="宋体"/>
          <w:sz w:val="24"/>
        </w:rPr>
        <w:t>3.3 投标人对同一项目多个标段进行投标的，应分别下载所投标段的招标文件，按标段制作电子投标文件，并按招标文件要求在相应位置加盖投标人电子印章和法人电子印章。</w:t>
      </w:r>
    </w:p>
    <w:p>
      <w:pPr>
        <w:snapToGrid w:val="0"/>
        <w:spacing w:line="360" w:lineRule="auto"/>
        <w:ind w:firstLine="480" w:firstLineChars="200"/>
        <w:jc w:val="left"/>
        <w:rPr>
          <w:rFonts w:hAnsi="宋体" w:cs="宋体"/>
          <w:sz w:val="24"/>
        </w:rPr>
      </w:pPr>
      <w:r>
        <w:rPr>
          <w:rFonts w:hint="eastAsia" w:hAnsi="宋体" w:cs="宋体"/>
          <w:sz w:val="24"/>
        </w:rPr>
        <w:t>一个标段对应生成一个文件夹（xxxx项目xx标段）, 其中包含2个文件和1个文件夹。后缀名为“.file”的文件用于电子投标使用，“备份文件夹”使用电子介质存储，供开标现场备用。</w:t>
      </w:r>
    </w:p>
    <w:p>
      <w:pPr>
        <w:snapToGrid w:val="0"/>
        <w:spacing w:line="360" w:lineRule="auto"/>
        <w:ind w:firstLine="480" w:firstLineChars="200"/>
        <w:jc w:val="left"/>
        <w:rPr>
          <w:rFonts w:hAnsi="宋体" w:cs="宋体"/>
          <w:sz w:val="24"/>
        </w:rPr>
      </w:pPr>
      <w:r>
        <w:rPr>
          <w:rFonts w:hint="eastAsia" w:hAnsi="宋体" w:cs="宋体"/>
          <w:sz w:val="24"/>
        </w:rPr>
        <w:t>4.电子投标文件的提交</w:t>
      </w:r>
    </w:p>
    <w:p>
      <w:pPr>
        <w:snapToGrid w:val="0"/>
        <w:spacing w:line="360" w:lineRule="auto"/>
        <w:ind w:firstLine="480" w:firstLineChars="200"/>
        <w:jc w:val="left"/>
        <w:rPr>
          <w:rFonts w:hAnsi="宋体" w:cs="宋体"/>
          <w:sz w:val="24"/>
        </w:rPr>
      </w:pPr>
      <w:r>
        <w:rPr>
          <w:rFonts w:hint="eastAsia" w:hAnsi="宋体" w:cs="宋体"/>
          <w:sz w:val="24"/>
        </w:rPr>
        <w:t>4.1 电子投标文件应在招标文件规定的投标文件提交截止时间（开标时间）之前成功提交至《全国公共资源交易平台(河南省▪许昌市)》公共资源交易系统（http://221.14.6.70:8088/ggzy/）。</w:t>
      </w:r>
    </w:p>
    <w:p>
      <w:pPr>
        <w:snapToGrid w:val="0"/>
        <w:spacing w:line="360" w:lineRule="auto"/>
        <w:ind w:firstLine="480" w:firstLineChars="200"/>
        <w:jc w:val="left"/>
        <w:rPr>
          <w:rFonts w:hAnsi="宋体" w:cs="宋体"/>
          <w:sz w:val="24"/>
        </w:rPr>
      </w:pPr>
      <w:r>
        <w:rPr>
          <w:rFonts w:hint="eastAsia" w:hAnsi="宋体" w:cs="宋体"/>
          <w:sz w:val="24"/>
        </w:rPr>
        <w:t>投标人应充分考虑并预留技术处理和上传数据所需时间。</w:t>
      </w:r>
    </w:p>
    <w:p>
      <w:pPr>
        <w:snapToGrid w:val="0"/>
        <w:spacing w:line="360" w:lineRule="auto"/>
        <w:ind w:firstLine="480" w:firstLineChars="200"/>
        <w:jc w:val="left"/>
        <w:rPr>
          <w:rFonts w:hAnsi="宋体" w:cs="宋体"/>
          <w:sz w:val="24"/>
        </w:rPr>
      </w:pPr>
      <w:r>
        <w:rPr>
          <w:rFonts w:hint="eastAsia" w:hAnsi="宋体" w:cs="宋体"/>
          <w:sz w:val="24"/>
        </w:rPr>
        <w:t>4.2 投标人对同一项目多个标段进行投标的，电子投标文件应按标段分别提交。</w:t>
      </w:r>
    </w:p>
    <w:p>
      <w:pPr>
        <w:snapToGrid w:val="0"/>
        <w:spacing w:line="360" w:lineRule="auto"/>
        <w:ind w:firstLine="480" w:firstLineChars="200"/>
        <w:jc w:val="left"/>
        <w:rPr>
          <w:rFonts w:hAnsi="宋体" w:cs="宋体"/>
          <w:sz w:val="24"/>
        </w:rPr>
      </w:pPr>
      <w:r>
        <w:rPr>
          <w:rFonts w:hint="eastAsia" w:hAnsi="宋体" w:cs="宋体"/>
          <w:sz w:val="24"/>
        </w:rPr>
        <w:t>4.3 电子投标文件成功提交后，投标人应打印“投标文件提交回执单”，供开标现场备查。</w:t>
      </w:r>
    </w:p>
    <w:p>
      <w:pPr>
        <w:snapToGrid w:val="0"/>
        <w:spacing w:line="360" w:lineRule="auto"/>
        <w:ind w:firstLine="480" w:firstLineChars="200"/>
        <w:jc w:val="left"/>
        <w:rPr>
          <w:rFonts w:hAnsi="宋体" w:cs="宋体"/>
          <w:sz w:val="24"/>
        </w:rPr>
      </w:pPr>
      <w:r>
        <w:rPr>
          <w:rFonts w:hint="eastAsia" w:hAnsi="宋体" w:cs="宋体"/>
          <w:sz w:val="24"/>
        </w:rPr>
        <w:t>5.评标依据</w:t>
      </w:r>
    </w:p>
    <w:p>
      <w:pPr>
        <w:snapToGrid w:val="0"/>
        <w:spacing w:line="360" w:lineRule="auto"/>
        <w:ind w:firstLine="480" w:firstLineChars="200"/>
        <w:jc w:val="left"/>
        <w:rPr>
          <w:rFonts w:hAnsi="宋体" w:cs="宋体"/>
          <w:sz w:val="24"/>
        </w:rPr>
      </w:pPr>
      <w:r>
        <w:rPr>
          <w:rFonts w:hint="eastAsia" w:hAnsi="宋体" w:cs="宋体"/>
          <w:sz w:val="24"/>
        </w:rPr>
        <w:t>5.1采用全流程电子化交易评标时，评标委员会以电子投标文件为依据评标。</w:t>
      </w:r>
    </w:p>
    <w:p>
      <w:pPr>
        <w:snapToGrid w:val="0"/>
        <w:spacing w:line="360" w:lineRule="auto"/>
        <w:ind w:firstLine="480" w:firstLineChars="200"/>
        <w:jc w:val="left"/>
        <w:rPr>
          <w:rFonts w:hAnsi="宋体" w:cs="宋体"/>
          <w:sz w:val="24"/>
        </w:rPr>
      </w:pPr>
      <w:r>
        <w:rPr>
          <w:rFonts w:hint="eastAsia" w:hAnsi="宋体" w:cs="宋体"/>
          <w:sz w:val="24"/>
        </w:rPr>
        <w:t>5.2全流程电子化交易系统如因系统异常情况无法完成，将以人工方式进行。评标委员会以电子介质存储的投标文件为依据评标。</w:t>
      </w:r>
    </w:p>
    <w:p>
      <w:pPr>
        <w:widowControl/>
        <w:jc w:val="left"/>
        <w:rPr>
          <w:b/>
          <w:sz w:val="36"/>
          <w:szCs w:val="36"/>
        </w:rPr>
      </w:pPr>
      <w:r>
        <w:rPr>
          <w:b/>
          <w:sz w:val="36"/>
          <w:szCs w:val="36"/>
        </w:rPr>
        <w:br w:type="page"/>
      </w:r>
    </w:p>
    <w:p>
      <w:pPr>
        <w:spacing w:line="420" w:lineRule="exact"/>
        <w:ind w:firstLine="723" w:firstLineChars="200"/>
        <w:jc w:val="center"/>
        <w:outlineLvl w:val="0"/>
        <w:rPr>
          <w:rFonts w:hAnsi="宋体"/>
          <w:sz w:val="24"/>
        </w:rPr>
      </w:pPr>
      <w:r>
        <w:rPr>
          <w:rFonts w:hint="eastAsia"/>
          <w:b/>
          <w:sz w:val="36"/>
          <w:szCs w:val="36"/>
        </w:rPr>
        <w:t>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33"/>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158"/>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条款号</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条款名称</w:t>
            </w:r>
          </w:p>
        </w:tc>
        <w:tc>
          <w:tcPr>
            <w:tcW w:w="5905" w:type="dxa"/>
            <w:vAlign w:val="center"/>
          </w:tcPr>
          <w:p>
            <w:pPr>
              <w:autoSpaceDE w:val="0"/>
              <w:autoSpaceDN w:val="0"/>
              <w:adjustRightInd w:val="0"/>
              <w:spacing w:line="360" w:lineRule="auto"/>
              <w:jc w:val="center"/>
              <w:rPr>
                <w:rFonts w:hAnsi="宋体" w:cs="黑体"/>
                <w:sz w:val="24"/>
              </w:rPr>
            </w:pPr>
            <w:r>
              <w:rPr>
                <w:rFonts w:hint="eastAsia" w:hAnsi="宋体" w:cs="仿宋_GB2312"/>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黑体"/>
                <w:sz w:val="24"/>
              </w:rPr>
            </w:pPr>
            <w:bookmarkStart w:id="0" w:name="OLE_LINK17" w:colFirst="1" w:colLast="2"/>
            <w:r>
              <w:rPr>
                <w:rFonts w:hAnsi="宋体" w:cs="TimesNewRomanPSMT"/>
                <w:sz w:val="24"/>
              </w:rPr>
              <w:t>1.1.</w:t>
            </w:r>
            <w:r>
              <w:rPr>
                <w:rFonts w:hint="eastAsia" w:hAnsi="宋体" w:cs="TimesNewRomanPSMT"/>
                <w:sz w:val="24"/>
              </w:rPr>
              <w:t>1</w:t>
            </w:r>
          </w:p>
        </w:tc>
        <w:tc>
          <w:tcPr>
            <w:tcW w:w="3093" w:type="dxa"/>
            <w:gridSpan w:val="2"/>
            <w:vAlign w:val="center"/>
          </w:tcPr>
          <w:p>
            <w:pPr>
              <w:autoSpaceDE w:val="0"/>
              <w:autoSpaceDN w:val="0"/>
              <w:adjustRightInd w:val="0"/>
              <w:jc w:val="left"/>
              <w:rPr>
                <w:rFonts w:hAnsi="宋体" w:cs="仿宋_GB2312"/>
                <w:sz w:val="24"/>
              </w:rPr>
            </w:pPr>
            <w:r>
              <w:rPr>
                <w:rFonts w:hint="eastAsia" w:hAnsi="宋体" w:cs="仿宋_GB2312"/>
                <w:sz w:val="24"/>
              </w:rPr>
              <w:t>招标人</w:t>
            </w:r>
          </w:p>
        </w:tc>
        <w:tc>
          <w:tcPr>
            <w:tcW w:w="5905" w:type="dxa"/>
            <w:vAlign w:val="center"/>
          </w:tcPr>
          <w:p>
            <w:pPr>
              <w:widowControl/>
              <w:spacing w:line="360" w:lineRule="auto"/>
              <w:rPr>
                <w:rFonts w:hAnsi="宋体"/>
                <w:sz w:val="24"/>
              </w:rPr>
            </w:pPr>
            <w:r>
              <w:rPr>
                <w:rFonts w:hint="eastAsia" w:hAnsi="宋体"/>
                <w:sz w:val="24"/>
              </w:rPr>
              <w:t>招 标 人：</w:t>
            </w:r>
            <w:r>
              <w:rPr>
                <w:rFonts w:hint="eastAsia" w:hAnsi="宋体" w:cs="宋体"/>
                <w:sz w:val="24"/>
                <w:szCs w:val="24"/>
              </w:rPr>
              <w:t>许昌市第十中学</w:t>
            </w:r>
            <w:r>
              <w:rPr>
                <w:rFonts w:hint="eastAsia" w:hAnsi="宋体"/>
                <w:sz w:val="24"/>
              </w:rPr>
              <w:t xml:space="preserve">            </w:t>
            </w:r>
          </w:p>
          <w:p>
            <w:pPr>
              <w:widowControl/>
              <w:spacing w:line="360" w:lineRule="auto"/>
              <w:contextualSpacing/>
              <w:jc w:val="left"/>
              <w:rPr>
                <w:sz w:val="24"/>
              </w:rPr>
            </w:pPr>
            <w:r>
              <w:rPr>
                <w:sz w:val="24"/>
              </w:rPr>
              <w:t xml:space="preserve">地 </w:t>
            </w:r>
            <w:r>
              <w:rPr>
                <w:rFonts w:hint="eastAsia"/>
                <w:sz w:val="24"/>
              </w:rPr>
              <w:t xml:space="preserve"> </w:t>
            </w:r>
            <w:r>
              <w:rPr>
                <w:sz w:val="24"/>
              </w:rPr>
              <w:t>址：</w:t>
            </w:r>
            <w:r>
              <w:rPr>
                <w:rFonts w:hint="eastAsia" w:hAnsi="宋体"/>
                <w:sz w:val="24"/>
              </w:rPr>
              <w:t>许昌市劳动路</w:t>
            </w:r>
          </w:p>
          <w:p>
            <w:pPr>
              <w:widowControl/>
              <w:spacing w:line="360" w:lineRule="auto"/>
              <w:contextualSpacing/>
              <w:jc w:val="left"/>
              <w:rPr>
                <w:sz w:val="24"/>
              </w:rPr>
            </w:pPr>
            <w:r>
              <w:rPr>
                <w:sz w:val="24"/>
              </w:rPr>
              <w:t>联系人：</w:t>
            </w:r>
            <w:r>
              <w:rPr>
                <w:rFonts w:hint="eastAsia"/>
                <w:sz w:val="24"/>
              </w:rPr>
              <w:t>马先生</w:t>
            </w:r>
          </w:p>
          <w:p>
            <w:pPr>
              <w:widowControl/>
              <w:spacing w:line="360" w:lineRule="auto"/>
              <w:contextualSpacing/>
              <w:jc w:val="left"/>
              <w:rPr>
                <w:rFonts w:hAnsi="宋体"/>
                <w:sz w:val="24"/>
              </w:rPr>
            </w:pPr>
            <w:r>
              <w:rPr>
                <w:rFonts w:hint="eastAsia" w:hAnsi="宋体" w:cs="宋体"/>
                <w:sz w:val="24"/>
              </w:rPr>
              <w:t>电  话：</w:t>
            </w:r>
            <w:r>
              <w:rPr>
                <w:rFonts w:hint="eastAsia" w:hAnsi="宋体"/>
                <w:sz w:val="24"/>
              </w:rPr>
              <w:t xml:space="preserve">13949838776 </w:t>
            </w:r>
            <w:r>
              <w:rPr>
                <w:rFonts w:hint="eastAsia"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仿宋_GB2312"/>
                <w:sz w:val="24"/>
              </w:rPr>
            </w:pPr>
            <w:r>
              <w:rPr>
                <w:rFonts w:hint="eastAsia" w:hAnsi="宋体" w:cs="TimesNewRomanPSMT"/>
                <w:sz w:val="24"/>
              </w:rPr>
              <w:t>1.1.2</w:t>
            </w:r>
          </w:p>
        </w:tc>
        <w:tc>
          <w:tcPr>
            <w:tcW w:w="3093" w:type="dxa"/>
            <w:gridSpan w:val="2"/>
            <w:vAlign w:val="center"/>
          </w:tcPr>
          <w:p>
            <w:pPr>
              <w:autoSpaceDE w:val="0"/>
              <w:autoSpaceDN w:val="0"/>
              <w:adjustRightInd w:val="0"/>
              <w:jc w:val="left"/>
              <w:rPr>
                <w:rFonts w:hAnsi="宋体" w:cs="仿宋_GB2312"/>
                <w:sz w:val="24"/>
              </w:rPr>
            </w:pPr>
            <w:r>
              <w:rPr>
                <w:rFonts w:hint="eastAsia" w:hAnsi="宋体" w:cs="黑体"/>
                <w:sz w:val="24"/>
              </w:rPr>
              <w:t>招标代理机构</w:t>
            </w:r>
          </w:p>
        </w:tc>
        <w:tc>
          <w:tcPr>
            <w:tcW w:w="5905" w:type="dxa"/>
            <w:vAlign w:val="center"/>
          </w:tcPr>
          <w:p>
            <w:pPr>
              <w:widowControl/>
              <w:spacing w:line="360" w:lineRule="auto"/>
              <w:contextualSpacing/>
              <w:jc w:val="left"/>
              <w:rPr>
                <w:rFonts w:eastAsia="宋体"/>
                <w:sz w:val="24"/>
              </w:rPr>
            </w:pPr>
            <w:r>
              <w:rPr>
                <w:rFonts w:hint="eastAsia"/>
                <w:sz w:val="24"/>
              </w:rPr>
              <w:t>代理机构：许昌市欣荣工程管理有限公司</w:t>
            </w:r>
          </w:p>
          <w:p>
            <w:pPr>
              <w:widowControl/>
              <w:spacing w:line="360" w:lineRule="auto"/>
              <w:contextualSpacing/>
              <w:jc w:val="left"/>
              <w:rPr>
                <w:sz w:val="24"/>
              </w:rPr>
            </w:pPr>
            <w:r>
              <w:rPr>
                <w:rFonts w:hint="eastAsia"/>
                <w:sz w:val="24"/>
              </w:rPr>
              <w:t>地址：</w:t>
            </w:r>
            <w:r>
              <w:rPr>
                <w:rFonts w:hint="eastAsia" w:hAnsi="宋体"/>
                <w:sz w:val="24"/>
              </w:rPr>
              <w:t>许昌市和瑞贝卡大道东源锦尚15号楼二单元一楼</w:t>
            </w:r>
          </w:p>
          <w:p>
            <w:pPr>
              <w:widowControl/>
              <w:spacing w:line="360" w:lineRule="auto"/>
              <w:contextualSpacing/>
              <w:jc w:val="left"/>
              <w:rPr>
                <w:rFonts w:eastAsia="宋体"/>
                <w:sz w:val="24"/>
              </w:rPr>
            </w:pPr>
            <w:r>
              <w:rPr>
                <w:rFonts w:hint="eastAsia"/>
                <w:sz w:val="24"/>
              </w:rPr>
              <w:t>联系人：</w:t>
            </w:r>
            <w:r>
              <w:rPr>
                <w:rFonts w:hint="eastAsia" w:hAnsi="宋体" w:cs="宋体"/>
                <w:sz w:val="24"/>
                <w:szCs w:val="32"/>
              </w:rPr>
              <w:t>尚先生</w:t>
            </w:r>
          </w:p>
          <w:p>
            <w:pPr>
              <w:widowControl/>
              <w:spacing w:line="360" w:lineRule="auto"/>
              <w:rPr>
                <w:rFonts w:hAnsi="宋体" w:eastAsia="宋体" w:cs="宋体"/>
                <w:sz w:val="24"/>
              </w:rPr>
            </w:pPr>
            <w:r>
              <w:rPr>
                <w:rFonts w:hint="eastAsia"/>
                <w:sz w:val="24"/>
              </w:rPr>
              <w:t>联系方式：</w:t>
            </w:r>
            <w:r>
              <w:rPr>
                <w:rFonts w:hint="eastAsia" w:hAnsi="宋体"/>
                <w:sz w:val="24"/>
              </w:rPr>
              <w:t>15290985268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1.1.4</w:t>
            </w:r>
          </w:p>
        </w:tc>
        <w:tc>
          <w:tcPr>
            <w:tcW w:w="3093" w:type="dxa"/>
            <w:gridSpan w:val="2"/>
            <w:vAlign w:val="center"/>
          </w:tcPr>
          <w:p>
            <w:pPr>
              <w:rPr>
                <w:rFonts w:hAnsi="宋体" w:cs="仿宋_GB2312"/>
                <w:sz w:val="24"/>
              </w:rPr>
            </w:pPr>
            <w:r>
              <w:rPr>
                <w:rFonts w:hint="eastAsia" w:hAnsi="宋体" w:cs="仿宋_GB2312"/>
                <w:sz w:val="24"/>
              </w:rPr>
              <w:t>项目名称</w:t>
            </w:r>
          </w:p>
        </w:tc>
        <w:tc>
          <w:tcPr>
            <w:tcW w:w="5905" w:type="dxa"/>
            <w:vAlign w:val="center"/>
          </w:tcPr>
          <w:p>
            <w:pPr>
              <w:autoSpaceDE w:val="0"/>
              <w:autoSpaceDN w:val="0"/>
              <w:adjustRightInd w:val="0"/>
              <w:spacing w:line="420" w:lineRule="exact"/>
              <w:jc w:val="left"/>
              <w:rPr>
                <w:rFonts w:hAnsi="宋体" w:eastAsia="宋体" w:cs="宋体"/>
                <w:sz w:val="24"/>
              </w:rPr>
            </w:pPr>
            <w:r>
              <w:rPr>
                <w:rFonts w:hint="eastAsia" w:hAnsi="宋体" w:cs="宋体"/>
                <w:sz w:val="24"/>
                <w:szCs w:val="24"/>
              </w:rPr>
              <w:t>许昌市青少年体育活动中心项目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仿宋_GB2312"/>
                <w:sz w:val="24"/>
              </w:rPr>
            </w:pPr>
            <w:r>
              <w:rPr>
                <w:rFonts w:hint="eastAsia" w:hAnsi="宋体" w:cs="仿宋_GB2312"/>
                <w:sz w:val="24"/>
              </w:rPr>
              <w:t>1.1.5</w:t>
            </w:r>
          </w:p>
        </w:tc>
        <w:tc>
          <w:tcPr>
            <w:tcW w:w="3093" w:type="dxa"/>
            <w:gridSpan w:val="2"/>
            <w:vAlign w:val="center"/>
          </w:tcPr>
          <w:p>
            <w:pPr>
              <w:rPr>
                <w:rFonts w:hAnsi="宋体" w:cs="仿宋_GB2312"/>
                <w:sz w:val="24"/>
              </w:rPr>
            </w:pPr>
            <w:r>
              <w:rPr>
                <w:rFonts w:hint="eastAsia" w:hAnsi="宋体" w:cs="仿宋_GB2312"/>
                <w:sz w:val="24"/>
              </w:rPr>
              <w:t>建设地点</w:t>
            </w:r>
          </w:p>
        </w:tc>
        <w:tc>
          <w:tcPr>
            <w:tcW w:w="5905" w:type="dxa"/>
            <w:vAlign w:val="center"/>
          </w:tcPr>
          <w:p>
            <w:pPr>
              <w:autoSpaceDE w:val="0"/>
              <w:autoSpaceDN w:val="0"/>
              <w:adjustRightInd w:val="0"/>
              <w:spacing w:line="320" w:lineRule="exact"/>
              <w:jc w:val="left"/>
              <w:rPr>
                <w:rFonts w:hAnsi="宋体" w:eastAsia="宋体" w:cs="宋体"/>
                <w:sz w:val="24"/>
              </w:rPr>
            </w:pPr>
            <w:r>
              <w:rPr>
                <w:rFonts w:hint="eastAsia" w:hAnsi="宋体" w:cs="宋体"/>
                <w:sz w:val="24"/>
                <w:szCs w:val="24"/>
              </w:rPr>
              <w:t>本项目位于许昌市第十中学校园南侧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1.2.1</w:t>
            </w:r>
          </w:p>
        </w:tc>
        <w:tc>
          <w:tcPr>
            <w:tcW w:w="3093" w:type="dxa"/>
            <w:gridSpan w:val="2"/>
            <w:vAlign w:val="center"/>
          </w:tcPr>
          <w:p>
            <w:pPr>
              <w:rPr>
                <w:rFonts w:hAnsi="宋体" w:cs="仿宋_GB2312"/>
                <w:sz w:val="24"/>
              </w:rPr>
            </w:pPr>
            <w:r>
              <w:rPr>
                <w:rFonts w:hint="eastAsia" w:hAnsi="宋体" w:cs="仿宋_GB2312"/>
                <w:sz w:val="24"/>
              </w:rPr>
              <w:t>资金来源</w:t>
            </w:r>
          </w:p>
        </w:tc>
        <w:tc>
          <w:tcPr>
            <w:tcW w:w="5905" w:type="dxa"/>
            <w:vAlign w:val="center"/>
          </w:tcPr>
          <w:p>
            <w:pPr>
              <w:autoSpaceDE w:val="0"/>
              <w:autoSpaceDN w:val="0"/>
              <w:adjustRightInd w:val="0"/>
              <w:spacing w:line="320" w:lineRule="exact"/>
              <w:jc w:val="left"/>
              <w:rPr>
                <w:rFonts w:hAnsi="宋体"/>
                <w:sz w:val="24"/>
              </w:rPr>
            </w:pPr>
            <w:r>
              <w:rPr>
                <w:rFonts w:hint="eastAsia" w:hAnsi="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1.2.2</w:t>
            </w:r>
          </w:p>
        </w:tc>
        <w:tc>
          <w:tcPr>
            <w:tcW w:w="3093" w:type="dxa"/>
            <w:gridSpan w:val="2"/>
            <w:vAlign w:val="center"/>
          </w:tcPr>
          <w:p>
            <w:pPr>
              <w:rPr>
                <w:rFonts w:hAnsi="宋体" w:cs="黑体"/>
                <w:sz w:val="24"/>
              </w:rPr>
            </w:pPr>
            <w:r>
              <w:rPr>
                <w:rFonts w:hint="eastAsia" w:hAnsi="宋体" w:cs="仿宋_GB2312"/>
                <w:sz w:val="24"/>
              </w:rPr>
              <w:t>出资比例</w:t>
            </w:r>
          </w:p>
        </w:tc>
        <w:tc>
          <w:tcPr>
            <w:tcW w:w="5905" w:type="dxa"/>
            <w:vAlign w:val="center"/>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1.2.3</w:t>
            </w:r>
          </w:p>
        </w:tc>
        <w:tc>
          <w:tcPr>
            <w:tcW w:w="3093" w:type="dxa"/>
            <w:gridSpan w:val="2"/>
            <w:vAlign w:val="center"/>
          </w:tcPr>
          <w:p>
            <w:pPr>
              <w:rPr>
                <w:rFonts w:hAnsi="宋体" w:cs="黑体"/>
                <w:sz w:val="24"/>
              </w:rPr>
            </w:pPr>
            <w:r>
              <w:rPr>
                <w:rFonts w:hint="eastAsia" w:hAnsi="宋体" w:cs="仿宋_GB2312"/>
                <w:sz w:val="24"/>
              </w:rPr>
              <w:t>资金落实情况</w:t>
            </w:r>
          </w:p>
        </w:tc>
        <w:tc>
          <w:tcPr>
            <w:tcW w:w="5905" w:type="dxa"/>
            <w:vAlign w:val="center"/>
          </w:tcPr>
          <w:p>
            <w:pPr>
              <w:autoSpaceDE w:val="0"/>
              <w:autoSpaceDN w:val="0"/>
              <w:adjustRightInd w:val="0"/>
              <w:spacing w:line="420" w:lineRule="exact"/>
              <w:jc w:val="left"/>
              <w:rPr>
                <w:rFonts w:hAnsi="宋体" w:cs="黑体"/>
                <w:sz w:val="24"/>
              </w:rPr>
            </w:pPr>
            <w:r>
              <w:rPr>
                <w:rFonts w:hint="eastAsia" w:hAnsi="宋体" w:cs="仿宋_GB2312"/>
                <w:sz w:val="24"/>
              </w:rPr>
              <w:t>已经落实</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1.3.1</w:t>
            </w:r>
          </w:p>
        </w:tc>
        <w:tc>
          <w:tcPr>
            <w:tcW w:w="3093" w:type="dxa"/>
            <w:gridSpan w:val="2"/>
            <w:vAlign w:val="center"/>
          </w:tcPr>
          <w:p>
            <w:pPr>
              <w:ind w:right="-1047" w:rightChars="-308"/>
              <w:rPr>
                <w:rFonts w:hAnsi="宋体" w:cs="仿宋_GB2312"/>
                <w:sz w:val="24"/>
              </w:rPr>
            </w:pPr>
            <w:r>
              <w:rPr>
                <w:rFonts w:hint="eastAsia" w:hAnsi="宋体" w:cs="仿宋_GB2312"/>
                <w:sz w:val="24"/>
              </w:rPr>
              <w:t>招标内容</w:t>
            </w:r>
          </w:p>
        </w:tc>
        <w:tc>
          <w:tcPr>
            <w:tcW w:w="5905" w:type="dxa"/>
            <w:tcBorders>
              <w:bottom w:val="single" w:color="auto" w:sz="4" w:space="0"/>
            </w:tcBorders>
            <w:vAlign w:val="center"/>
          </w:tcPr>
          <w:p>
            <w:pPr>
              <w:ind w:right="-1047" w:rightChars="-308"/>
              <w:rPr>
                <w:rFonts w:hAnsi="宋体" w:cs="仿宋_GB2312"/>
                <w:sz w:val="24"/>
              </w:rPr>
            </w:pPr>
            <w:r>
              <w:rPr>
                <w:rFonts w:hint="eastAsia" w:hAnsi="宋体"/>
                <w:sz w:val="24"/>
              </w:rPr>
              <w:t xml:space="preserve">施工及保修阶段全过程监理工作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1.3.2</w:t>
            </w:r>
          </w:p>
        </w:tc>
        <w:tc>
          <w:tcPr>
            <w:tcW w:w="3093" w:type="dxa"/>
            <w:gridSpan w:val="2"/>
            <w:tcBorders>
              <w:right w:val="single" w:color="auto" w:sz="4" w:space="0"/>
            </w:tcBorders>
            <w:vAlign w:val="center"/>
          </w:tcPr>
          <w:p>
            <w:pPr>
              <w:ind w:right="-1047" w:rightChars="-308"/>
              <w:rPr>
                <w:rFonts w:hAnsi="宋体" w:cs="仿宋_GB2312"/>
                <w:sz w:val="24"/>
              </w:rPr>
            </w:pPr>
            <w:r>
              <w:rPr>
                <w:rFonts w:hint="eastAsia" w:hAnsi="宋体" w:cs="仿宋_GB2312"/>
                <w:sz w:val="24"/>
              </w:rPr>
              <w:t>服务期</w:t>
            </w:r>
          </w:p>
        </w:tc>
        <w:tc>
          <w:tcPr>
            <w:tcW w:w="5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宋体"/>
                <w:sz w:val="24"/>
              </w:rPr>
              <w:t>同施工工期及保修期。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1.3.3</w:t>
            </w:r>
          </w:p>
        </w:tc>
        <w:tc>
          <w:tcPr>
            <w:tcW w:w="3093" w:type="dxa"/>
            <w:gridSpan w:val="2"/>
            <w:vAlign w:val="center"/>
          </w:tcPr>
          <w:p>
            <w:pPr>
              <w:ind w:right="-1047" w:rightChars="-308"/>
              <w:rPr>
                <w:rFonts w:hAnsi="宋体" w:cs="仿宋_GB2312"/>
                <w:sz w:val="24"/>
              </w:rPr>
            </w:pPr>
            <w:r>
              <w:rPr>
                <w:rFonts w:hint="eastAsia" w:hAnsi="宋体" w:cs="仿宋_GB2312"/>
                <w:sz w:val="24"/>
              </w:rPr>
              <w:t>质量要求</w:t>
            </w:r>
          </w:p>
        </w:tc>
        <w:tc>
          <w:tcPr>
            <w:tcW w:w="5905" w:type="dxa"/>
            <w:vAlign w:val="center"/>
          </w:tcPr>
          <w:p>
            <w:pPr>
              <w:ind w:right="-1047" w:rightChars="-308"/>
              <w:rPr>
                <w:rFonts w:hAnsi="宋体" w:cs="仿宋_GB2312"/>
                <w:sz w:val="24"/>
              </w:rPr>
            </w:pPr>
            <w:r>
              <w:rPr>
                <w:rFonts w:hint="eastAsia" w:hAnsi="宋体" w:cs="仿宋_GB2312"/>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1.4.1</w:t>
            </w:r>
          </w:p>
        </w:tc>
        <w:tc>
          <w:tcPr>
            <w:tcW w:w="3093" w:type="dxa"/>
            <w:gridSpan w:val="2"/>
            <w:vAlign w:val="center"/>
          </w:tcPr>
          <w:p>
            <w:pPr>
              <w:ind w:right="456" w:rightChars="134"/>
              <w:jc w:val="left"/>
              <w:rPr>
                <w:rFonts w:hAnsi="宋体" w:cs="黑体"/>
                <w:sz w:val="24"/>
              </w:rPr>
            </w:pPr>
            <w:r>
              <w:rPr>
                <w:rFonts w:hint="eastAsia" w:hAnsi="宋体" w:cs="仿宋_GB2312"/>
                <w:sz w:val="24"/>
              </w:rPr>
              <w:t>投标人资质条件、能力和信誉</w:t>
            </w:r>
          </w:p>
        </w:tc>
        <w:tc>
          <w:tcPr>
            <w:tcW w:w="5905" w:type="dxa"/>
          </w:tcPr>
          <w:p>
            <w:pPr>
              <w:snapToGrid w:val="0"/>
              <w:spacing w:line="500" w:lineRule="exact"/>
              <w:rPr>
                <w:szCs w:val="32"/>
              </w:rPr>
            </w:pPr>
            <w:r>
              <w:rPr>
                <w:rFonts w:hint="eastAsia" w:hAnsi="宋体" w:cs="宋体"/>
                <w:sz w:val="24"/>
              </w:rPr>
              <w:t>1.</w:t>
            </w:r>
            <w:r>
              <w:rPr>
                <w:rFonts w:hint="eastAsia"/>
                <w:szCs w:val="32"/>
              </w:rPr>
              <w:t xml:space="preserve"> </w:t>
            </w:r>
            <w:r>
              <w:rPr>
                <w:rFonts w:hint="eastAsia" w:hAnsi="宋体"/>
                <w:sz w:val="24"/>
              </w:rPr>
              <w:t>投标人</w:t>
            </w:r>
            <w:r>
              <w:rPr>
                <w:rFonts w:hint="eastAsia" w:hAnsi="宋体" w:cs="宋体"/>
                <w:sz w:val="24"/>
              </w:rPr>
              <w:t>须具备独立的法人资格，具备建设行政主管部门颁发的监理综合甲级资质或建筑工程专业丙级及以上监理资质；拟派总监理工程师须具备建筑专业注册监理工程师资格。</w:t>
            </w:r>
          </w:p>
          <w:p>
            <w:pPr>
              <w:spacing w:line="400" w:lineRule="exact"/>
              <w:rPr>
                <w:sz w:val="24"/>
              </w:rPr>
            </w:pPr>
            <w:r>
              <w:rPr>
                <w:rFonts w:hint="eastAsia"/>
                <w:sz w:val="24"/>
              </w:rPr>
              <w:t>2.</w:t>
            </w:r>
            <w:r>
              <w:rPr>
                <w:rFonts w:hint="eastAsia" w:hAnsi="宋体" w:cs="宋体"/>
                <w:sz w:val="24"/>
                <w:szCs w:val="20"/>
              </w:rPr>
              <w:t>未被列入“信用中国”网站</w:t>
            </w:r>
            <w:r>
              <w:rPr>
                <w:rFonts w:hAnsi="宋体" w:cs="宋体"/>
                <w:sz w:val="24"/>
                <w:szCs w:val="20"/>
              </w:rPr>
              <w:t>(www.creditchina.gov.cn)</w:t>
            </w:r>
            <w:r>
              <w:rPr>
                <w:rFonts w:hint="eastAsia" w:hAnsi="宋体" w:cs="宋体"/>
                <w:sz w:val="24"/>
                <w:szCs w:val="20"/>
              </w:rPr>
              <w:t>失信惩戒对象的投标人，未被列入“国家企业信用公示系统”网站（</w:t>
            </w:r>
            <w:r>
              <w:rPr>
                <w:rFonts w:hAnsi="宋体" w:cs="宋体"/>
                <w:sz w:val="24"/>
                <w:szCs w:val="20"/>
              </w:rPr>
              <w:t>www.gsxt.gov.cn</w:t>
            </w:r>
            <w:r>
              <w:rPr>
                <w:rFonts w:hint="eastAsia" w:hAnsi="宋体" w:cs="宋体"/>
                <w:sz w:val="24"/>
                <w:szCs w:val="20"/>
              </w:rPr>
              <w:t xml:space="preserve">）严重违法失信企业名单（黑名单）的投标人。（招标人、代理机构或评标专家委员会于评标现场查询）；信用信息查询记录和证据留存具体方式：经评标委员会确认的查询结果网页截图作为查询记录和证据，与其他文件一并保存。    </w:t>
            </w:r>
          </w:p>
          <w:p>
            <w:pPr>
              <w:widowControl/>
              <w:autoSpaceDE w:val="0"/>
              <w:spacing w:line="360" w:lineRule="auto"/>
              <w:rPr>
                <w:sz w:val="24"/>
              </w:rPr>
            </w:pPr>
            <w:r>
              <w:rPr>
                <w:rFonts w:hint="eastAsia"/>
                <w:sz w:val="24"/>
              </w:rPr>
              <w:t>本次招标不接受联合体投标。</w:t>
            </w:r>
          </w:p>
          <w:p>
            <w:pPr>
              <w:widowControl/>
              <w:autoSpaceDE w:val="0"/>
              <w:spacing w:line="360" w:lineRule="auto"/>
              <w:rPr>
                <w:sz w:val="24"/>
              </w:rPr>
            </w:pPr>
            <w:r>
              <w:rPr>
                <w:rFonts w:hint="eastAsia"/>
                <w:sz w:val="24"/>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1.4.2</w:t>
            </w:r>
          </w:p>
        </w:tc>
        <w:tc>
          <w:tcPr>
            <w:tcW w:w="3093" w:type="dxa"/>
            <w:gridSpan w:val="2"/>
            <w:vAlign w:val="center"/>
          </w:tcPr>
          <w:p>
            <w:pPr>
              <w:ind w:right="-119" w:rightChars="-35"/>
              <w:jc w:val="left"/>
              <w:rPr>
                <w:rFonts w:hAnsi="宋体" w:cs="黑体"/>
                <w:sz w:val="24"/>
              </w:rPr>
            </w:pPr>
            <w:r>
              <w:rPr>
                <w:rFonts w:hint="eastAsia" w:hAnsi="宋体" w:cs="仿宋_GB2312"/>
                <w:sz w:val="24"/>
              </w:rPr>
              <w:t>是否接受联合体标</w:t>
            </w:r>
          </w:p>
        </w:tc>
        <w:tc>
          <w:tcPr>
            <w:tcW w:w="5905" w:type="dxa"/>
          </w:tcPr>
          <w:p>
            <w:pPr>
              <w:autoSpaceDE w:val="0"/>
              <w:autoSpaceDN w:val="0"/>
              <w:adjustRightInd w:val="0"/>
              <w:spacing w:line="420" w:lineRule="exact"/>
              <w:jc w:val="left"/>
              <w:rPr>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1.9.1</w:t>
            </w:r>
          </w:p>
        </w:tc>
        <w:tc>
          <w:tcPr>
            <w:tcW w:w="3093" w:type="dxa"/>
            <w:gridSpan w:val="2"/>
            <w:vAlign w:val="center"/>
          </w:tcPr>
          <w:p>
            <w:pPr>
              <w:jc w:val="left"/>
              <w:rPr>
                <w:rFonts w:hAnsi="宋体" w:cs="黑体"/>
                <w:sz w:val="24"/>
              </w:rPr>
            </w:pPr>
            <w:r>
              <w:rPr>
                <w:rFonts w:hint="eastAsia" w:hAnsi="宋体" w:cs="仿宋_GB2312"/>
                <w:sz w:val="24"/>
              </w:rPr>
              <w:t>踏勘现场</w:t>
            </w:r>
          </w:p>
        </w:tc>
        <w:tc>
          <w:tcPr>
            <w:tcW w:w="5905" w:type="dxa"/>
          </w:tcPr>
          <w:p>
            <w:pPr>
              <w:spacing w:line="312" w:lineRule="auto"/>
              <w:rPr>
                <w:sz w:val="24"/>
              </w:rPr>
            </w:pPr>
            <w:r>
              <w:rPr>
                <w:rFonts w:hint="eastAsia" w:hAnsi="宋体" w:cs="仿宋_GB2312"/>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TimesNewRomanPSMT"/>
                <w:sz w:val="24"/>
              </w:rPr>
            </w:pPr>
            <w:r>
              <w:rPr>
                <w:rFonts w:hint="eastAsia" w:hAnsi="宋体" w:cs="仿宋_GB2312"/>
                <w:sz w:val="24"/>
              </w:rPr>
              <w:t>1.10.1</w:t>
            </w:r>
          </w:p>
        </w:tc>
        <w:tc>
          <w:tcPr>
            <w:tcW w:w="3093" w:type="dxa"/>
            <w:gridSpan w:val="2"/>
            <w:vAlign w:val="center"/>
          </w:tcPr>
          <w:p>
            <w:pPr>
              <w:jc w:val="left"/>
              <w:rPr>
                <w:rFonts w:hAnsi="宋体" w:cs="仿宋_GB2312"/>
                <w:sz w:val="24"/>
              </w:rPr>
            </w:pPr>
            <w:r>
              <w:rPr>
                <w:rFonts w:hint="eastAsia" w:hAnsi="宋体" w:cs="仿宋_GB2312"/>
                <w:sz w:val="24"/>
              </w:rPr>
              <w:t>投标预备会</w:t>
            </w:r>
          </w:p>
        </w:tc>
        <w:tc>
          <w:tcPr>
            <w:tcW w:w="5905" w:type="dxa"/>
          </w:tcPr>
          <w:p>
            <w:pPr>
              <w:spacing w:line="312" w:lineRule="auto"/>
              <w:rPr>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hAnsi="宋体"/>
                <w:sz w:val="24"/>
              </w:rPr>
            </w:pPr>
            <w:r>
              <w:rPr>
                <w:rFonts w:hint="eastAsia" w:hAnsi="宋体"/>
                <w:sz w:val="24"/>
              </w:rPr>
              <w:t>1.10.2</w:t>
            </w:r>
          </w:p>
        </w:tc>
        <w:tc>
          <w:tcPr>
            <w:tcW w:w="3093" w:type="dxa"/>
            <w:gridSpan w:val="2"/>
            <w:vAlign w:val="center"/>
          </w:tcPr>
          <w:p>
            <w:pPr>
              <w:autoSpaceDE w:val="0"/>
              <w:autoSpaceDN w:val="0"/>
              <w:adjustRightInd w:val="0"/>
              <w:spacing w:line="420" w:lineRule="exact"/>
              <w:jc w:val="left"/>
              <w:rPr>
                <w:rFonts w:hAnsi="宋体"/>
                <w:sz w:val="21"/>
                <w:szCs w:val="21"/>
              </w:rPr>
            </w:pPr>
            <w:r>
              <w:rPr>
                <w:rFonts w:hint="eastAsia" w:hAnsi="宋体" w:cs="仿宋_GB2312"/>
                <w:sz w:val="21"/>
                <w:szCs w:val="21"/>
              </w:rPr>
              <w:t>投标人提出问题的截止时间</w:t>
            </w:r>
          </w:p>
        </w:tc>
        <w:tc>
          <w:tcPr>
            <w:tcW w:w="5905" w:type="dxa"/>
            <w:vAlign w:val="center"/>
          </w:tcPr>
          <w:p>
            <w:pPr>
              <w:autoSpaceDE w:val="0"/>
              <w:autoSpaceDN w:val="0"/>
              <w:adjustRightInd w:val="0"/>
              <w:spacing w:line="420" w:lineRule="exact"/>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hAnsi="宋体"/>
                <w:sz w:val="24"/>
              </w:rPr>
            </w:pPr>
            <w:r>
              <w:rPr>
                <w:rFonts w:hint="eastAsia" w:hAnsi="宋体"/>
                <w:sz w:val="24"/>
              </w:rPr>
              <w:t>1.10.3</w:t>
            </w:r>
          </w:p>
        </w:tc>
        <w:tc>
          <w:tcPr>
            <w:tcW w:w="3093" w:type="dxa"/>
            <w:gridSpan w:val="2"/>
            <w:vAlign w:val="center"/>
          </w:tcPr>
          <w:p>
            <w:pPr>
              <w:jc w:val="left"/>
              <w:rPr>
                <w:rFonts w:hAnsi="宋体"/>
                <w:sz w:val="24"/>
              </w:rPr>
            </w:pPr>
            <w:r>
              <w:rPr>
                <w:rFonts w:hint="eastAsia" w:hAnsi="宋体"/>
                <w:sz w:val="24"/>
              </w:rPr>
              <w:t>招标人澄清的时间</w:t>
            </w:r>
          </w:p>
        </w:tc>
        <w:tc>
          <w:tcPr>
            <w:tcW w:w="5905" w:type="dxa"/>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1.11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分包</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偏离</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构成招标文件的其他材料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投标人要求澄清招标文件的截止时间</w:t>
            </w:r>
          </w:p>
        </w:tc>
        <w:tc>
          <w:tcPr>
            <w:tcW w:w="5905" w:type="dxa"/>
            <w:vAlign w:val="center"/>
          </w:tcPr>
          <w:p>
            <w:pPr>
              <w:autoSpaceDE w:val="0"/>
              <w:autoSpaceDN w:val="0"/>
              <w:adjustRightInd w:val="0"/>
              <w:spacing w:line="360" w:lineRule="auto"/>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投标截止时间</w:t>
            </w:r>
          </w:p>
        </w:tc>
        <w:tc>
          <w:tcPr>
            <w:tcW w:w="5905" w:type="dxa"/>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2019年12月17日8时30分（北京时间）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投标人确认收到招标文件澄清的时间</w:t>
            </w:r>
          </w:p>
        </w:tc>
        <w:tc>
          <w:tcPr>
            <w:tcW w:w="5905" w:type="dxa"/>
            <w:vAlign w:val="center"/>
          </w:tcPr>
          <w:p>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2.3.2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投标人确认收到招标文件修改的时间</w:t>
            </w:r>
          </w:p>
        </w:tc>
        <w:tc>
          <w:tcPr>
            <w:tcW w:w="5905" w:type="dxa"/>
            <w:vAlign w:val="center"/>
          </w:tcPr>
          <w:p>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构成投标文件的其他材料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3.3.1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投标有效期</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4" w:type="dxa"/>
            <w:gridSpan w:val="2"/>
            <w:vAlign w:val="center"/>
          </w:tcPr>
          <w:p>
            <w:pPr>
              <w:autoSpaceDE w:val="0"/>
              <w:autoSpaceDN w:val="0"/>
              <w:adjustRightInd w:val="0"/>
              <w:spacing w:line="420" w:lineRule="exact"/>
              <w:jc w:val="center"/>
              <w:rPr>
                <w:rFonts w:hAnsi="宋体" w:cs="黑体"/>
                <w:sz w:val="24"/>
              </w:rPr>
            </w:pPr>
            <w:bookmarkStart w:id="1" w:name="OLE_LINK22" w:colFirst="1" w:colLast="2"/>
            <w:r>
              <w:rPr>
                <w:rFonts w:hAnsi="宋体" w:cs="TimesNewRomanPSMT"/>
                <w:sz w:val="24"/>
              </w:rPr>
              <w:t>3.4.1</w:t>
            </w:r>
          </w:p>
        </w:tc>
        <w:tc>
          <w:tcPr>
            <w:tcW w:w="3093" w:type="dxa"/>
            <w:gridSpan w:val="2"/>
            <w:vAlign w:val="center"/>
          </w:tcPr>
          <w:p>
            <w:pPr>
              <w:autoSpaceDE w:val="0"/>
              <w:autoSpaceDN w:val="0"/>
              <w:adjustRightInd w:val="0"/>
              <w:spacing w:line="420" w:lineRule="exact"/>
              <w:jc w:val="left"/>
              <w:rPr>
                <w:rFonts w:hAnsi="宋体" w:cs="黑体"/>
                <w:sz w:val="24"/>
              </w:rPr>
            </w:pPr>
            <w:r>
              <w:rPr>
                <w:rFonts w:hint="eastAsia" w:hAnsi="宋体" w:cs="仿宋_GB2312"/>
                <w:sz w:val="24"/>
              </w:rPr>
              <w:t>投标保证金须知</w:t>
            </w:r>
          </w:p>
        </w:tc>
        <w:tc>
          <w:tcPr>
            <w:tcW w:w="5905" w:type="dxa"/>
            <w:vAlign w:val="center"/>
          </w:tcPr>
          <w:p>
            <w:pPr>
              <w:autoSpaceDE w:val="0"/>
              <w:autoSpaceDN w:val="0"/>
              <w:spacing w:line="360" w:lineRule="auto"/>
              <w:contextualSpacing/>
              <w:rPr>
                <w:rFonts w:hAnsi="宋体" w:eastAsia="宋体" w:cs="宋体"/>
                <w:sz w:val="24"/>
              </w:rPr>
            </w:pPr>
            <w:r>
              <w:rPr>
                <w:rFonts w:ascii="Times New Roman" w:hAnsi="宋体" w:eastAsia="宋体" w:cs="宋体"/>
                <w:kern w:val="2"/>
                <w:sz w:val="24"/>
                <w:szCs w:val="24"/>
              </w:rPr>
              <w:t>1、自文件发布之日起，投标人需进行基本户备案（建设工程项目），已备案的基本户开户银行、账户发生变化的，须在投标保证金缴纳前办理变更手续。</w:t>
            </w:r>
            <w:r>
              <w:rPr>
                <w:rFonts w:ascii="Times New Roman" w:hAnsi="宋体" w:eastAsia="宋体" w:cs="宋体"/>
                <w:kern w:val="2"/>
                <w:sz w:val="24"/>
                <w:szCs w:val="24"/>
              </w:rPr>
              <w:br w:type="textWrapping"/>
            </w:r>
            <w:r>
              <w:rPr>
                <w:rFonts w:ascii="Times New Roman" w:hAnsi="宋体" w:eastAsia="宋体" w:cs="宋体"/>
                <w:kern w:val="2"/>
                <w:sz w:val="24"/>
                <w:szCs w:val="24"/>
              </w:rPr>
              <w:t>2、基本户备案流程： </w:t>
            </w:r>
            <w:r>
              <w:rPr>
                <w:rFonts w:ascii="Times New Roman" w:hAnsi="宋体" w:eastAsia="宋体" w:cs="宋体"/>
                <w:kern w:val="2"/>
                <w:sz w:val="24"/>
                <w:szCs w:val="24"/>
              </w:rPr>
              <w:br w:type="textWrapping"/>
            </w:r>
            <w:r>
              <w:rPr>
                <w:rFonts w:ascii="Times New Roman" w:hAnsi="宋体" w:eastAsia="宋体" w:cs="宋体"/>
                <w:kern w:val="2"/>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ascii="Times New Roman" w:hAnsi="宋体" w:eastAsia="宋体" w:cs="宋体"/>
                <w:kern w:val="2"/>
                <w:sz w:val="24"/>
                <w:szCs w:val="24"/>
              </w:rPr>
              <w:br w:type="textWrapping"/>
            </w:r>
            <w:r>
              <w:rPr>
                <w:rFonts w:ascii="Times New Roman" w:hAnsi="宋体" w:eastAsia="宋体" w:cs="宋体"/>
                <w:kern w:val="2"/>
                <w:sz w:val="24"/>
                <w:szCs w:val="24"/>
              </w:rPr>
              <w:t>3、特殊情况处理：</w:t>
            </w:r>
            <w:r>
              <w:rPr>
                <w:rFonts w:ascii="Times New Roman" w:hAnsi="宋体" w:eastAsia="宋体" w:cs="宋体"/>
                <w:kern w:val="2"/>
                <w:sz w:val="24"/>
                <w:szCs w:val="24"/>
              </w:rPr>
              <w:br w:type="textWrapping"/>
            </w:r>
            <w:r>
              <w:rPr>
                <w:rFonts w:ascii="Times New Roman" w:hAnsi="宋体" w:eastAsia="宋体" w:cs="宋体"/>
                <w:kern w:val="2"/>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ascii="Times New Roman" w:hAnsi="宋体" w:eastAsia="宋体" w:cs="宋体"/>
                <w:kern w:val="2"/>
                <w:sz w:val="24"/>
                <w:szCs w:val="24"/>
              </w:rPr>
              <w:t>一</w:t>
            </w:r>
            <w:r>
              <w:rPr>
                <w:rFonts w:ascii="Times New Roman" w:hAnsi="宋体" w:eastAsia="宋体" w:cs="宋体"/>
                <w:kern w:val="2"/>
                <w:sz w:val="24"/>
                <w:szCs w:val="24"/>
              </w:rPr>
              <w:t>楼交易见证部办理退款手续（0374-2968027）。</w:t>
            </w:r>
            <w:r>
              <w:rPr>
                <w:rFonts w:ascii="Times New Roman" w:hAnsi="宋体" w:eastAsia="宋体" w:cs="宋体"/>
                <w:kern w:val="2"/>
                <w:sz w:val="24"/>
                <w:szCs w:val="24"/>
              </w:rPr>
              <w:br w:type="textWrapping"/>
            </w:r>
            <w:r>
              <w:rPr>
                <w:rFonts w:ascii="Times New Roman" w:hAnsi="宋体" w:eastAsia="宋体" w:cs="宋体"/>
                <w:kern w:val="2"/>
                <w:sz w:val="24"/>
                <w:szCs w:val="24"/>
              </w:rPr>
              <w:t>4、因投标人的原因无法及时退还投标（竞买）保证金、滞留三年以上的，投标（竞买）保证金上缴。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4"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309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5905" w:type="dxa"/>
            <w:vAlign w:val="center"/>
          </w:tcPr>
          <w:p>
            <w:pPr>
              <w:autoSpaceDE w:val="0"/>
              <w:autoSpaceDN w:val="0"/>
              <w:adjustRightInd w:val="0"/>
              <w:spacing w:line="276" w:lineRule="auto"/>
              <w:jc w:val="left"/>
              <w:rPr>
                <w:rFonts w:hAnsi="宋体" w:eastAsia="宋体" w:cs="宋体"/>
                <w:sz w:val="24"/>
              </w:rPr>
            </w:pPr>
            <w:r>
              <w:rPr>
                <w:rFonts w:hint="eastAsia" w:hAnsi="宋体" w:eastAsia="宋体" w:cs="宋体"/>
                <w:sz w:val="24"/>
              </w:rPr>
              <w:t>投标保证金递交截止时间：</w:t>
            </w:r>
            <w:r>
              <w:rPr>
                <w:rFonts w:hint="eastAsia" w:hAnsi="宋体" w:cs="宋体"/>
                <w:b/>
                <w:bCs/>
                <w:sz w:val="24"/>
              </w:rPr>
              <w:t>同投标截止时间</w:t>
            </w:r>
            <w:r>
              <w:rPr>
                <w:rFonts w:hint="eastAsia" w:hAnsi="宋体" w:eastAsia="宋体" w:cs="宋体"/>
                <w:sz w:val="24"/>
              </w:rPr>
              <w:t>。</w:t>
            </w:r>
          </w:p>
          <w:p>
            <w:pPr>
              <w:autoSpaceDE w:val="0"/>
              <w:autoSpaceDN w:val="0"/>
              <w:adjustRightInd w:val="0"/>
              <w:spacing w:line="276" w:lineRule="auto"/>
              <w:jc w:val="left"/>
              <w:rPr>
                <w:rFonts w:hAnsi="宋体" w:eastAsia="宋体" w:cs="宋体"/>
                <w:b/>
                <w:bCs/>
                <w:sz w:val="24"/>
              </w:rPr>
            </w:pPr>
            <w:r>
              <w:rPr>
                <w:rFonts w:hint="eastAsia" w:hAnsi="宋体" w:eastAsia="宋体" w:cs="宋体"/>
                <w:b/>
                <w:bCs/>
                <w:sz w:val="24"/>
              </w:rPr>
              <w:t>金额：壹仟玖佰元整（</w:t>
            </w:r>
            <w:r>
              <w:rPr>
                <w:rFonts w:hAnsi="宋体" w:eastAsia="宋体" w:cs="Arial"/>
                <w:b/>
                <w:bCs/>
                <w:sz w:val="24"/>
              </w:rPr>
              <w:t>¥</w:t>
            </w:r>
            <w:r>
              <w:rPr>
                <w:rFonts w:hint="eastAsia" w:hAnsi="宋体" w:eastAsia="宋体" w:cs="Arial"/>
                <w:b/>
                <w:bCs/>
                <w:sz w:val="24"/>
              </w:rPr>
              <w:t>1900.00</w:t>
            </w:r>
            <w:r>
              <w:rPr>
                <w:rFonts w:hint="eastAsia" w:hAnsi="宋体" w:eastAsia="宋体" w:cs="宋体"/>
                <w:b/>
                <w:bCs/>
                <w:sz w:val="24"/>
              </w:rPr>
              <w:t>元）</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2、投标保证金缴纳方式：</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2.1投标人网上报名后，登录</w:t>
            </w:r>
            <w:r>
              <w:fldChar w:fldCharType="begin"/>
            </w:r>
            <w:r>
              <w:instrText xml:space="preserve"> HYPERLINK "http://221.14.6.70:8088/ggzy" </w:instrText>
            </w:r>
            <w:r>
              <w:fldChar w:fldCharType="separate"/>
            </w:r>
            <w:r>
              <w:rPr>
                <w:rFonts w:hint="eastAsia" w:hAnsi="宋体" w:cs="宋体"/>
                <w:sz w:val="24"/>
                <w:lang w:val="zh-CN"/>
              </w:rPr>
              <w:t>http://221.14.6.70:8088/ggzy</w:t>
            </w:r>
            <w:r>
              <w:rPr>
                <w:rFonts w:hint="eastAsia" w:hAnsi="宋体" w:cs="宋体"/>
                <w:sz w:val="24"/>
                <w:lang w:val="zh-CN"/>
              </w:rPr>
              <w:fldChar w:fldCharType="end"/>
            </w:r>
            <w:r>
              <w:rPr>
                <w:rFonts w:hint="eastAsia" w:hAnsi="宋体" w:cs="宋体"/>
                <w:sz w:val="24"/>
                <w:lang w:val="zh-CN"/>
              </w:rPr>
              <w:t>系统，依次点击“会员向导”→“参与投标”→“费用缴纳说明”→“保证金缴纳说明单”，获取缴费说明单，根据每个标段的缴纳说明单在缴纳截止时间前缴纳；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2.2成功缴纳后重新登录前述系统，依次点击“会员向导”→“参与投标”→“保证金绑定”→“绑定”进行投标保证金绑定。</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2.4 每个投标人每个项目每个标段只有唯一缴纳账号，切勿重复缴纳或错误缴纳。</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3、未按上述规定操作引起的无效投标，由投标人自行负责。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5、出现以下情形造成的投标保证金无效，由投标人自行负责。</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(1)投标保证金未从投标人的基本账户转出；</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(2)投标保证金未按照招标文件划分的标段依次转账。</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12"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276" w:lineRule="auto"/>
              <w:jc w:val="left"/>
              <w:rPr>
                <w:rFonts w:hAnsi="宋体" w:eastAsia="宋体" w:cs="宋体"/>
                <w:sz w:val="24"/>
              </w:rPr>
            </w:pPr>
            <w:r>
              <w:rPr>
                <w:rFonts w:hint="eastAsia" w:hAnsi="宋体" w:cs="宋体"/>
                <w:sz w:val="24"/>
                <w:lang w:val="zh-CN"/>
              </w:rP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3093" w:type="dxa"/>
            <w:gridSpan w:val="2"/>
            <w:vAlign w:val="center"/>
          </w:tcPr>
          <w:p>
            <w:pPr>
              <w:autoSpaceDE w:val="0"/>
              <w:autoSpaceDN w:val="0"/>
              <w:adjustRightInd w:val="0"/>
              <w:rPr>
                <w:rFonts w:hAnsi="宋体" w:cs="TimesNewRomanPSMT"/>
                <w:sz w:val="24"/>
              </w:rPr>
            </w:pPr>
            <w:r>
              <w:rPr>
                <w:rFonts w:hint="eastAsia" w:hAnsi="宋体" w:cs="TimesNewRomanPSMT"/>
                <w:sz w:val="24"/>
              </w:rPr>
              <w:t>近年财务状况的年份要求</w:t>
            </w:r>
          </w:p>
        </w:tc>
        <w:tc>
          <w:tcPr>
            <w:tcW w:w="5905" w:type="dxa"/>
            <w:vAlign w:val="center"/>
          </w:tcPr>
          <w:p>
            <w:pPr>
              <w:autoSpaceDE w:val="0"/>
              <w:autoSpaceDN w:val="0"/>
              <w:adjustRightInd w:val="0"/>
              <w:rPr>
                <w:rFonts w:hAnsi="宋体" w:cs="TimesNewRomanPSMT"/>
                <w:sz w:val="24"/>
              </w:rPr>
            </w:pPr>
            <w:r>
              <w:rPr>
                <w:rFonts w:hint="eastAsia" w:cs="TimesNewRomanPSMT"/>
                <w:sz w:val="24"/>
              </w:rPr>
              <w:t>近年，指2016、2017、2018年度</w:t>
            </w:r>
            <w:r>
              <w:rPr>
                <w:rFonts w:hint="eastAsia" w:hAnsi="Calibri" w:eastAsia="宋体" w:cs="TimesNewRomanPSMT"/>
                <w:sz w:val="24"/>
              </w:rPr>
              <w:t>(如公司成立未满三年，需提供从成立至今的年度财务状况)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近年完成的类似项目</w:t>
            </w:r>
          </w:p>
        </w:tc>
        <w:tc>
          <w:tcPr>
            <w:tcW w:w="5905" w:type="dxa"/>
            <w:vAlign w:val="center"/>
          </w:tcPr>
          <w:p>
            <w:pPr>
              <w:autoSpaceDE w:val="0"/>
              <w:autoSpaceDN w:val="0"/>
              <w:adjustRightInd w:val="0"/>
              <w:rPr>
                <w:rFonts w:hAnsi="宋体" w:cs="TimesNewRomanPSMT"/>
                <w:sz w:val="24"/>
              </w:rPr>
            </w:pPr>
            <w:r>
              <w:rPr>
                <w:rFonts w:hint="eastAsia" w:hAnsi="宋体" w:cs="TimesNewRomanPSMT"/>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近年发生的诉讼及仲裁</w:t>
            </w:r>
          </w:p>
        </w:tc>
        <w:tc>
          <w:tcPr>
            <w:tcW w:w="5905" w:type="dxa"/>
            <w:vAlign w:val="center"/>
          </w:tcPr>
          <w:p>
            <w:pPr>
              <w:autoSpaceDE w:val="0"/>
              <w:autoSpaceDN w:val="0"/>
              <w:adjustRightInd w:val="0"/>
              <w:rPr>
                <w:rFonts w:hAnsi="宋体" w:cs="TimesNewRomanPSMT"/>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309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是否允许递交备选投标方案</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2" w:name="OLE_LINK23" w:colFirst="1" w:colLast="2"/>
            <w:r>
              <w:rPr>
                <w:rFonts w:hAnsi="宋体" w:cs="TimesNewRomanPSMT"/>
                <w:sz w:val="24"/>
              </w:rPr>
              <w:t>3.7.3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5905" w:type="dxa"/>
          </w:tcPr>
          <w:p>
            <w:pPr>
              <w:widowControl/>
              <w:spacing w:line="360" w:lineRule="auto"/>
              <w:rPr>
                <w:rFonts w:hAnsi="宋体"/>
                <w:b/>
                <w:sz w:val="24"/>
                <w:lang w:val="zh-CN"/>
              </w:rPr>
            </w:pPr>
            <w:r>
              <w:rPr>
                <w:rFonts w:hint="eastAsia" w:hAnsi="宋体" w:cs="TimesNewRomanPSMT"/>
                <w:b/>
                <w:bCs/>
                <w:sz w:val="24"/>
              </w:rPr>
              <w:t>按招标文件要求加盖</w:t>
            </w:r>
            <w:r>
              <w:rPr>
                <w:rFonts w:hint="eastAsia" w:hAnsi="宋体" w:cs="TimesNewRomanPSMT"/>
                <w:b/>
                <w:bCs/>
                <w:sz w:val="24"/>
                <w:lang w:val="zh-CN"/>
              </w:rPr>
              <w:t>电子印章和法人电子签字</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5905" w:type="dxa"/>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w:t>
            </w:r>
            <w:r>
              <w:rPr>
                <w:rFonts w:hint="eastAsia" w:hAnsi="宋体" w:cs="宋体"/>
                <w:color w:val="FF0000"/>
                <w:sz w:val="24"/>
              </w:rPr>
              <w:t>2</w:t>
            </w:r>
            <w:r>
              <w:rPr>
                <w:rFonts w:hint="eastAsia" w:hAnsi="宋体" w:cs="宋体"/>
                <w:sz w:val="24"/>
              </w:rPr>
              <w:t>份</w:t>
            </w:r>
            <w:r>
              <w:rPr>
                <w:rFonts w:hint="eastAsia" w:hAnsi="宋体"/>
                <w:sz w:val="24"/>
                <w:szCs w:val="24"/>
              </w:rPr>
              <w:t>文件格式为：xxx公司XXX（项目编号）.bin）</w:t>
            </w:r>
            <w:r>
              <w:rPr>
                <w:rFonts w:hint="eastAsia" w:hAnsi="宋体" w:cs="宋体"/>
                <w:sz w:val="24"/>
              </w:rPr>
              <w:t>。</w:t>
            </w:r>
          </w:p>
          <w:p>
            <w:pPr>
              <w:rPr>
                <w:rFonts w:hAnsi="宋体" w:cs="宋体"/>
                <w:color w:val="FF0000"/>
                <w:sz w:val="24"/>
              </w:rPr>
            </w:pPr>
            <w:r>
              <w:rPr>
                <w:rFonts w:hint="eastAsia" w:hAnsi="宋体" w:cs="宋体"/>
                <w:sz w:val="24"/>
              </w:rPr>
              <w:t>2、电子投标文件的内容、格式、水印码、</w:t>
            </w:r>
            <w:r>
              <w:rPr>
                <w:rFonts w:hint="eastAsia" w:hAnsi="宋体" w:cs="宋体"/>
                <w:b/>
                <w:sz w:val="24"/>
              </w:rPr>
              <w:t>电子签章</w:t>
            </w:r>
            <w:r>
              <w:rPr>
                <w:rFonts w:hint="eastAsia" w:hAnsi="宋体" w:cs="宋体"/>
                <w:sz w:val="24"/>
              </w:rPr>
              <w:t>应一致。</w:t>
            </w:r>
          </w:p>
          <w:p>
            <w:pPr>
              <w:widowControl/>
              <w:spacing w:line="360" w:lineRule="auto"/>
              <w:rPr>
                <w:rFonts w:hAnsi="宋体"/>
                <w:sz w:val="24"/>
                <w:lang w:val="zh-CN"/>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许昌投标文件制作系统SEARUNV1.1</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5905" w:type="dxa"/>
          </w:tcPr>
          <w:p>
            <w:pPr>
              <w:widowControl/>
              <w:spacing w:line="360" w:lineRule="auto"/>
              <w:rPr>
                <w:rFonts w:hAnsi="宋体" w:cs="仿宋_GB2312"/>
                <w:b/>
                <w:sz w:val="24"/>
              </w:rPr>
            </w:pPr>
            <w:r>
              <w:rPr>
                <w:rFonts w:hint="eastAsia" w:hAnsi="宋体" w:eastAsia="宋体" w:cs="宋体"/>
                <w:sz w:val="24"/>
              </w:rPr>
              <w:t>使用电子介质存储的备份文件单独密封、盖章，</w:t>
            </w:r>
            <w:r>
              <w:rPr>
                <w:rFonts w:hint="eastAsia" w:hAnsi="宋体" w:cs="宋体"/>
                <w:sz w:val="24"/>
              </w:rPr>
              <w:t>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3" w:name="OLE_LINK27" w:colFirst="1" w:colLast="2"/>
            <w:r>
              <w:rPr>
                <w:rFonts w:hAnsi="宋体" w:cs="TimesNewRomanPSMT"/>
                <w:sz w:val="24"/>
              </w:rPr>
              <w:t>4.1.2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5905" w:type="dxa"/>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投标人地址：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投标人名称：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标段 </w:t>
            </w:r>
            <w:r>
              <w:rPr>
                <w:rFonts w:hint="eastAsia" w:hAnsi="宋体" w:eastAsia="宋体" w:cs="宋体"/>
                <w:sz w:val="24"/>
              </w:rPr>
              <w:t>电子版投标文件</w:t>
            </w:r>
          </w:p>
          <w:p>
            <w:pPr>
              <w:autoSpaceDE w:val="0"/>
              <w:autoSpaceDN w:val="0"/>
              <w:adjustRightInd w:val="0"/>
              <w:spacing w:line="420" w:lineRule="exact"/>
              <w:jc w:val="left"/>
              <w:rPr>
                <w:rFonts w:hAnsi="宋体" w:cs="黑体"/>
                <w:sz w:val="24"/>
              </w:rPr>
            </w:pPr>
            <w:r>
              <w:rPr>
                <w:rFonts w:hint="eastAsia" w:hAnsi="宋体" w:eastAsia="宋体" w:cs="宋体"/>
                <w:sz w:val="24"/>
              </w:rPr>
              <w:t>在2019年</w:t>
            </w:r>
            <w:r>
              <w:rPr>
                <w:rFonts w:hint="eastAsia" w:hAnsi="宋体" w:eastAsia="宋体" w:cs="宋体"/>
                <w:sz w:val="24"/>
                <w:u w:val="single"/>
              </w:rPr>
              <w:t xml:space="preserve">    </w:t>
            </w:r>
            <w:r>
              <w:rPr>
                <w:rFonts w:hint="eastAsia" w:hAnsi="宋体" w:eastAsia="宋体" w:cs="宋体"/>
                <w:sz w:val="24"/>
              </w:rPr>
              <w:t>月</w:t>
            </w:r>
            <w:r>
              <w:rPr>
                <w:rFonts w:hint="eastAsia" w:hAnsi="宋体" w:eastAsia="宋体" w:cs="宋体"/>
                <w:sz w:val="24"/>
                <w:u w:val="single"/>
              </w:rPr>
              <w:t xml:space="preserve">     </w:t>
            </w:r>
            <w:r>
              <w:rPr>
                <w:rFonts w:hint="eastAsia" w:hAnsi="宋体" w:eastAsia="宋体" w:cs="宋体"/>
                <w:sz w:val="24"/>
              </w:rPr>
              <w:t>日</w:t>
            </w:r>
            <w:r>
              <w:rPr>
                <w:rFonts w:hint="eastAsia" w:hAnsi="宋体" w:eastAsia="宋体" w:cs="宋体"/>
                <w:sz w:val="24"/>
                <w:u w:val="single"/>
              </w:rPr>
              <w:t xml:space="preserve">    </w:t>
            </w:r>
            <w:r>
              <w:rPr>
                <w:rFonts w:hint="eastAsia" w:hAnsi="宋体" w:eastAsia="宋体" w:cs="宋体"/>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5905" w:type="dxa"/>
            <w:vAlign w:val="center"/>
          </w:tcPr>
          <w:p>
            <w:pPr>
              <w:spacing w:line="530" w:lineRule="exact"/>
              <w:rPr>
                <w:rFonts w:hAnsi="宋体"/>
                <w:sz w:val="24"/>
                <w:u w:val="single"/>
              </w:rPr>
            </w:pPr>
            <w:r>
              <w:rPr>
                <w:rFonts w:hint="eastAsia" w:hAnsi="宋体"/>
                <w:sz w:val="24"/>
                <w:szCs w:val="24"/>
              </w:rPr>
              <w:t>许昌市公共资源交易中心（许昌市龙兴路与竹林路交汇处创业服务中心</w:t>
            </w:r>
            <w:r>
              <w:rPr>
                <w:rFonts w:hAnsi="宋体"/>
                <w:sz w:val="24"/>
                <w:szCs w:val="24"/>
              </w:rPr>
              <w:t>C</w:t>
            </w:r>
            <w:r>
              <w:rPr>
                <w:rFonts w:hint="eastAsia" w:hAnsi="宋体"/>
                <w:sz w:val="24"/>
                <w:szCs w:val="24"/>
              </w:rPr>
              <w:t>座三楼）</w:t>
            </w:r>
            <w:r>
              <w:rPr>
                <w:rFonts w:hint="eastAsia" w:hAnsi="宋体" w:cs="宋体"/>
                <w:sz w:val="24"/>
              </w:rPr>
              <w:t>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5905" w:type="dxa"/>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360" w:lineRule="auto"/>
              <w:rPr>
                <w:rFonts w:hAnsi="宋体" w:cs="黑体"/>
                <w:sz w:val="24"/>
              </w:rPr>
            </w:pPr>
            <w:r>
              <w:rPr>
                <w:rFonts w:hint="eastAsia" w:hAnsi="宋体" w:eastAsia="宋体" w:cs="宋体"/>
                <w:sz w:val="24"/>
              </w:rPr>
              <w:t>开标地点：</w:t>
            </w:r>
            <w:r>
              <w:rPr>
                <w:rFonts w:hint="eastAsia" w:hAnsi="宋体"/>
                <w:sz w:val="24"/>
                <w:szCs w:val="24"/>
              </w:rPr>
              <w:t>许昌市公共资源交易中心（许昌市龙兴路与竹林路交汇处创业服务中心</w:t>
            </w:r>
            <w:r>
              <w:rPr>
                <w:rFonts w:hAnsi="宋体"/>
                <w:sz w:val="24"/>
                <w:szCs w:val="24"/>
              </w:rPr>
              <w:t>C</w:t>
            </w:r>
            <w:r>
              <w:rPr>
                <w:rFonts w:hint="eastAsia" w:hAnsi="宋体"/>
                <w:sz w:val="24"/>
                <w:szCs w:val="24"/>
              </w:rPr>
              <w:t>座三楼）</w:t>
            </w:r>
            <w:r>
              <w:rPr>
                <w:rFonts w:hint="eastAsia" w:hAnsi="宋体" w:cs="宋体"/>
                <w:sz w:val="24"/>
              </w:rPr>
              <w:t>开标一室</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5905" w:type="dxa"/>
          </w:tcPr>
          <w:p>
            <w:pPr>
              <w:autoSpaceDE w:val="0"/>
              <w:autoSpaceDN w:val="0"/>
              <w:adjustRightInd w:val="0"/>
              <w:spacing w:line="360" w:lineRule="auto"/>
              <w:jc w:val="left"/>
              <w:rPr>
                <w:rFonts w:hAnsi="宋体" w:cs="黑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6.1.1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5905" w:type="dxa"/>
            <w:vAlign w:val="center"/>
          </w:tcPr>
          <w:p>
            <w:pPr>
              <w:numPr>
                <w:ilvl w:val="0"/>
                <w:numId w:val="1"/>
              </w:numPr>
              <w:tabs>
                <w:tab w:val="left" w:pos="0"/>
                <w:tab w:val="clear" w:pos="360"/>
              </w:tabs>
              <w:spacing w:line="288" w:lineRule="auto"/>
              <w:ind w:left="0" w:hanging="648"/>
              <w:rPr>
                <w:rFonts w:hAnsi="宋体" w:eastAsia="宋体" w:cs="宋体"/>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5905" w:type="dxa"/>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37"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2935"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类似项目</w:t>
            </w:r>
          </w:p>
        </w:tc>
        <w:tc>
          <w:tcPr>
            <w:tcW w:w="6063"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指房屋建筑监理项目。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hAnsi="宋体"/>
                <w:bCs/>
                <w:sz w:val="24"/>
              </w:rPr>
            </w:pPr>
            <w:r>
              <w:rPr>
                <w:rFonts w:hint="eastAsia" w:hAnsi="宋体"/>
                <w:bCs/>
                <w:sz w:val="24"/>
              </w:rPr>
              <w:t>10.2.1</w:t>
            </w:r>
          </w:p>
        </w:tc>
        <w:tc>
          <w:tcPr>
            <w:tcW w:w="8998" w:type="dxa"/>
            <w:gridSpan w:val="3"/>
            <w:vAlign w:val="center"/>
          </w:tcPr>
          <w:p>
            <w:pPr>
              <w:spacing w:line="360" w:lineRule="auto"/>
              <w:rPr>
                <w:rFonts w:ascii="新宋体" w:hAnsi="新宋体" w:eastAsia="新宋体"/>
                <w:sz w:val="24"/>
              </w:rPr>
            </w:pPr>
            <w:r>
              <w:rPr>
                <w:rFonts w:hint="eastAsia" w:ascii="新宋体" w:hAnsi="新宋体" w:eastAsia="新宋体"/>
                <w:sz w:val="24"/>
              </w:rPr>
              <w:t>本工程设招标控制价：</w:t>
            </w:r>
          </w:p>
          <w:p>
            <w:pPr>
              <w:keepNext/>
              <w:spacing w:line="276" w:lineRule="auto"/>
              <w:rPr>
                <w:rFonts w:ascii="新宋体" w:hAnsi="新宋体" w:eastAsia="新宋体"/>
                <w:b/>
                <w:sz w:val="24"/>
              </w:rPr>
            </w:pPr>
            <w:r>
              <w:rPr>
                <w:rFonts w:hint="eastAsia" w:ascii="新宋体" w:hAnsi="新宋体" w:eastAsia="新宋体"/>
                <w:b/>
                <w:sz w:val="24"/>
              </w:rPr>
              <w:t xml:space="preserve">1、本工程设招标控制价：大写：玖万柒仟壹佰贰拾玖元整 </w:t>
            </w:r>
          </w:p>
          <w:p>
            <w:pPr>
              <w:autoSpaceDE w:val="0"/>
              <w:autoSpaceDN w:val="0"/>
              <w:adjustRightInd w:val="0"/>
              <w:spacing w:line="360" w:lineRule="auto"/>
              <w:ind w:firstLine="2891" w:firstLineChars="1200"/>
              <w:jc w:val="left"/>
            </w:pPr>
            <w:r>
              <w:rPr>
                <w:rFonts w:hint="eastAsia" w:ascii="新宋体" w:hAnsi="新宋体" w:eastAsia="新宋体"/>
                <w:b/>
                <w:sz w:val="24"/>
              </w:rPr>
              <w:t>小写：97129.00元</w:t>
            </w:r>
          </w:p>
          <w:p>
            <w:pPr>
              <w:autoSpaceDE w:val="0"/>
              <w:autoSpaceDN w:val="0"/>
              <w:adjustRightInd w:val="0"/>
              <w:spacing w:line="360" w:lineRule="auto"/>
              <w:jc w:val="left"/>
              <w:rPr>
                <w:rFonts w:ascii="新宋体" w:hAnsi="新宋体" w:eastAsia="新宋体"/>
                <w:b/>
                <w:sz w:val="24"/>
              </w:rPr>
            </w:pPr>
            <w:r>
              <w:rPr>
                <w:rFonts w:hint="eastAsia" w:ascii="新宋体" w:hAnsi="新宋体" w:eastAsia="新宋体"/>
                <w:b/>
                <w:sz w:val="24"/>
              </w:rPr>
              <w:t>2、凡投标人的投标报价高于“招标控制价”（不含等于“招标控制价”）的，该投标人的投标文件作废标处理。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ind w:left="240" w:hanging="240" w:hangingChars="100"/>
              <w:rPr>
                <w:rFonts w:hAnsi="宋体"/>
                <w:sz w:val="24"/>
              </w:rPr>
            </w:pPr>
            <w:r>
              <w:rPr>
                <w:rFonts w:hint="eastAsia" w:hAnsi="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numPr>
                <w:ilvl w:val="0"/>
                <w:numId w:val="2"/>
              </w:numPr>
              <w:spacing w:line="312" w:lineRule="auto"/>
              <w:rPr>
                <w:rFonts w:hAnsi="宋体" w:cs="宋体"/>
                <w:b/>
                <w:sz w:val="24"/>
              </w:rPr>
            </w:pPr>
            <w:r>
              <w:rPr>
                <w:rFonts w:hint="eastAsia" w:hAnsi="宋体" w:cs="宋体"/>
                <w:b/>
                <w:sz w:val="24"/>
              </w:rPr>
              <w:t>开标时各投标人的法定代表人或授权委托人持身份证原件及授权委托书，到开标现场签到，缺席或逾期不到者视为放弃。各投标单位参加会议人数不得多于三人。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widowControl/>
              <w:spacing w:line="360" w:lineRule="auto"/>
              <w:rPr>
                <w:rFonts w:hAnsi="宋体" w:cs="仿宋_GB2312"/>
                <w:sz w:val="24"/>
              </w:rPr>
            </w:pPr>
            <w:r>
              <w:rPr>
                <w:rFonts w:hint="eastAsia" w:hAnsi="宋体"/>
                <w:sz w:val="24"/>
              </w:rPr>
              <w:t>本公告同时在《全国公共资源交易平台(河南省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sz w:val="24"/>
              </w:rPr>
              <w:t>)》及《河南省电子招标投标公共服务平台》上</w:t>
            </w:r>
            <w:r>
              <w:rPr>
                <w:rFonts w:hint="eastAsia" w:hAnsi="宋体" w:cs="仿宋_GB231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cs="仿宋_GB2312"/>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r>
              <w:rPr>
                <w:rFonts w:hint="eastAsia" w:hAnsi="宋体" w:cs="仿宋_GB2312"/>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宋体"/>
                <w:b/>
                <w:sz w:val="24"/>
              </w:rPr>
            </w:pPr>
            <w:r>
              <w:rPr>
                <w:rFonts w:hint="eastAsia" w:hAnsi="宋体" w:cs="宋体"/>
                <w:b/>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autoSpaceDE w:val="0"/>
              <w:autoSpaceDN w:val="0"/>
              <w:spacing w:line="440" w:lineRule="exact"/>
              <w:jc w:val="left"/>
              <w:outlineLvl w:val="0"/>
              <w:rPr>
                <w:rFonts w:hAnsi="宋体" w:cs="宋体"/>
                <w:sz w:val="24"/>
              </w:rPr>
            </w:pPr>
            <w:bookmarkStart w:id="4" w:name="OLE_LINK41"/>
            <w:r>
              <w:rPr>
                <w:rFonts w:hint="eastAsia" w:hAnsi="宋体" w:cs="宋体"/>
                <w:sz w:val="24"/>
              </w:rPr>
              <w:t>1、逾期送达的或者未送达指定地点的投标文件；</w:t>
            </w:r>
          </w:p>
          <w:p>
            <w:pPr>
              <w:autoSpaceDE w:val="0"/>
              <w:autoSpaceDN w:val="0"/>
              <w:spacing w:line="440" w:lineRule="exact"/>
              <w:jc w:val="left"/>
              <w:outlineLvl w:val="0"/>
              <w:rPr>
                <w:rFonts w:hAnsi="宋体" w:cs="宋体"/>
                <w:sz w:val="24"/>
              </w:rPr>
            </w:pPr>
            <w:r>
              <w:rPr>
                <w:rFonts w:hint="eastAsia" w:hAnsi="宋体" w:cs="宋体"/>
                <w:sz w:val="24"/>
              </w:rPr>
              <w:t>2、电子介质存储的投标文件未按招标文件要求密封的；</w:t>
            </w:r>
          </w:p>
          <w:p>
            <w:pPr>
              <w:autoSpaceDE w:val="0"/>
              <w:autoSpaceDN w:val="0"/>
              <w:spacing w:line="440" w:lineRule="exact"/>
              <w:jc w:val="left"/>
              <w:outlineLvl w:val="0"/>
              <w:rPr>
                <w:rFonts w:hAnsi="宋体" w:cs="宋体"/>
                <w:sz w:val="24"/>
              </w:rPr>
            </w:pPr>
            <w:r>
              <w:rPr>
                <w:rFonts w:hint="eastAsia" w:hAnsi="宋体" w:cs="宋体"/>
                <w:sz w:val="24"/>
              </w:rPr>
              <w:t>3、未按招标文件要求缴纳投标保证金的；</w:t>
            </w:r>
          </w:p>
          <w:p>
            <w:pPr>
              <w:autoSpaceDE w:val="0"/>
              <w:autoSpaceDN w:val="0"/>
              <w:spacing w:line="440" w:lineRule="exact"/>
              <w:jc w:val="left"/>
              <w:outlineLvl w:val="0"/>
              <w:rPr>
                <w:rFonts w:hAnsi="宋体" w:cs="宋体"/>
                <w:sz w:val="24"/>
              </w:rPr>
            </w:pPr>
            <w:r>
              <w:rPr>
                <w:rFonts w:hint="eastAsia" w:hAnsi="宋体" w:cs="宋体"/>
                <w:sz w:val="24"/>
              </w:rPr>
              <w:t>4、开标时法人或授权委托人（持有效的授权委托书）未携带本人身份证到开标现场并签到的；</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bookmarkStart w:id="5" w:name="_Toc283559965"/>
            <w:bookmarkStart w:id="6" w:name="_Toc225243456"/>
            <w:bookmarkStart w:id="7" w:name="OLE_LINK30" w:colFirst="0" w:colLast="1"/>
            <w:r>
              <w:rPr>
                <w:rFonts w:hint="eastAsia" w:hAnsi="宋体" w:cs="宋体"/>
                <w:b/>
                <w:sz w:val="24"/>
              </w:rPr>
              <w:t>10.13.</w:t>
            </w:r>
            <w:bookmarkEnd w:id="5"/>
            <w:bookmarkEnd w:id="6"/>
            <w:r>
              <w:rPr>
                <w:rFonts w:hint="eastAsia" w:hAnsi="宋体" w:cs="宋体"/>
                <w:b/>
                <w:sz w:val="24"/>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如对招标文件有异议，请在规定时间内在《全国公共资源交易平台（河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sz w:val="24"/>
              </w:rPr>
            </w:pPr>
            <w:r>
              <w:rPr>
                <w:rFonts w:hint="eastAsia" w:hAnsi="宋体" w:cs="宋体"/>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和操作手册（工程项目），按招标文件要求制作标投标文件。</w:t>
            </w:r>
          </w:p>
          <w:p>
            <w:pPr>
              <w:autoSpaceDE w:val="0"/>
              <w:autoSpaceDN w:val="0"/>
              <w:spacing w:line="440" w:lineRule="exact"/>
              <w:jc w:val="left"/>
              <w:outlineLvl w:val="0"/>
              <w:rPr>
                <w:rFonts w:hAnsi="宋体" w:cs="宋体"/>
                <w:sz w:val="24"/>
              </w:rPr>
            </w:pPr>
            <w:r>
              <w:rPr>
                <w:rFonts w:hint="eastAsia" w:hAnsi="宋体" w:cs="宋体"/>
                <w:sz w:val="24"/>
              </w:rPr>
              <w:t>7.2 投标文件制作技术咨询：0374-2961598。</w:t>
            </w:r>
          </w:p>
          <w:p>
            <w:pPr>
              <w:autoSpaceDE w:val="0"/>
              <w:autoSpaceDN w:val="0"/>
              <w:spacing w:line="440" w:lineRule="exact"/>
              <w:jc w:val="left"/>
              <w:outlineLvl w:val="0"/>
            </w:pPr>
            <w:r>
              <w:rPr>
                <w:rFonts w:hint="eastAsia" w:hAnsi="宋体" w:cs="宋体"/>
                <w:sz w:val="24"/>
              </w:rPr>
              <w:t>8、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bookmarkEnd w:id="7"/>
    </w:tbl>
    <w:p>
      <w:pPr>
        <w:autoSpaceDE w:val="0"/>
        <w:autoSpaceDN w:val="0"/>
        <w:adjustRightInd w:val="0"/>
        <w:jc w:val="center"/>
        <w:rPr>
          <w:rFonts w:hAnsi="宋体" w:cs="宋体"/>
          <w:b/>
          <w:sz w:val="36"/>
          <w:szCs w:val="36"/>
        </w:rPr>
      </w:pPr>
    </w:p>
    <w:p>
      <w:pPr>
        <w:pStyle w:val="2"/>
        <w:ind w:firstLine="340"/>
      </w:pPr>
      <w:r>
        <w:br w:type="page"/>
      </w:r>
    </w:p>
    <w:p>
      <w:pPr>
        <w:spacing w:line="360" w:lineRule="auto"/>
        <w:rPr>
          <w:rFonts w:ascii="新宋体" w:hAnsi="新宋体" w:eastAsia="新宋体"/>
          <w:b/>
          <w:sz w:val="24"/>
        </w:rPr>
      </w:pPr>
      <w:bookmarkStart w:id="8" w:name="_Toc132018492"/>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bookmarkStart w:id="9" w:name="OLE_LINK31"/>
      <w:r>
        <w:rPr>
          <w:rFonts w:hint="eastAsia" w:hAnsi="宋体"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本标段建设地点：见投标人须知前附表。</w:t>
      </w:r>
      <w:bookmarkEnd w:id="9"/>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招标范围、服务期和质量要求（详见投标人须知前附表）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1.4.1投标人、注册监理工程师资格要求：见投标人须知前附表。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1.4.2 投标人资格要求（详见投标人须知前附表）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投标人不得存在下列情形之一：</w:t>
      </w:r>
    </w:p>
    <w:p>
      <w:pPr>
        <w:spacing w:line="360" w:lineRule="auto"/>
        <w:ind w:firstLine="523" w:firstLineChars="218"/>
        <w:rPr>
          <w:rFonts w:ascii="新宋体" w:hAnsi="新宋体" w:eastAsia="新宋体"/>
          <w:sz w:val="24"/>
        </w:rPr>
      </w:pPr>
      <w:r>
        <w:rPr>
          <w:rFonts w:hint="eastAsia" w:ascii="新宋体" w:hAnsi="新宋体" w:eastAsia="新宋体"/>
          <w:sz w:val="24"/>
        </w:rPr>
        <w:t>（1）为招标人不具有独立法人资格的附属机构（单位）；</w:t>
      </w:r>
    </w:p>
    <w:p>
      <w:pPr>
        <w:spacing w:line="360" w:lineRule="auto"/>
        <w:ind w:firstLine="523" w:firstLineChars="218"/>
        <w:rPr>
          <w:rFonts w:ascii="新宋体" w:hAnsi="新宋体" w:eastAsia="新宋体"/>
          <w:sz w:val="24"/>
        </w:rPr>
      </w:pPr>
      <w:r>
        <w:rPr>
          <w:rFonts w:hint="eastAsia" w:ascii="新宋体" w:hAnsi="新宋体" w:eastAsia="新宋体"/>
          <w:sz w:val="24"/>
        </w:rPr>
        <w:t>（2）与招标人存在利害关系且可能影响招标公正性；</w:t>
      </w:r>
    </w:p>
    <w:p>
      <w:pPr>
        <w:spacing w:line="360" w:lineRule="auto"/>
        <w:ind w:firstLine="523" w:firstLineChars="218"/>
        <w:rPr>
          <w:rFonts w:ascii="新宋体" w:hAnsi="新宋体" w:eastAsia="新宋体"/>
          <w:sz w:val="24"/>
        </w:rPr>
      </w:pPr>
      <w:r>
        <w:rPr>
          <w:rFonts w:hint="eastAsia" w:ascii="新宋体" w:hAnsi="新宋体" w:eastAsia="新宋体"/>
          <w:sz w:val="24"/>
        </w:rPr>
        <w:t>（3）与本招标项目的其他投标人为同一个单位负责人；</w:t>
      </w:r>
    </w:p>
    <w:p>
      <w:pPr>
        <w:spacing w:line="360" w:lineRule="auto"/>
        <w:ind w:firstLine="523" w:firstLineChars="218"/>
        <w:rPr>
          <w:rFonts w:ascii="新宋体" w:hAnsi="新宋体" w:eastAsia="新宋体"/>
          <w:sz w:val="24"/>
        </w:rPr>
      </w:pPr>
      <w:r>
        <w:rPr>
          <w:rFonts w:hint="eastAsia" w:ascii="新宋体" w:hAnsi="新宋体" w:eastAsia="新宋体"/>
          <w:sz w:val="24"/>
        </w:rPr>
        <w:t>（4）与本招标项目的其他投标人存在控股、管理关系；</w:t>
      </w:r>
    </w:p>
    <w:p>
      <w:pPr>
        <w:spacing w:line="360" w:lineRule="auto"/>
        <w:ind w:firstLine="523" w:firstLineChars="218"/>
        <w:rPr>
          <w:rFonts w:ascii="新宋体" w:hAnsi="新宋体" w:eastAsia="新宋体"/>
          <w:sz w:val="24"/>
        </w:rPr>
      </w:pPr>
      <w:r>
        <w:rPr>
          <w:rFonts w:hint="eastAsia" w:ascii="新宋体" w:hAnsi="新宋体" w:eastAsia="新宋体"/>
          <w:sz w:val="24"/>
        </w:rPr>
        <w:t>（5）为本招标项目的代建人；</w:t>
      </w:r>
    </w:p>
    <w:p>
      <w:pPr>
        <w:spacing w:line="360" w:lineRule="auto"/>
        <w:ind w:firstLine="523" w:firstLineChars="218"/>
        <w:rPr>
          <w:rFonts w:ascii="新宋体" w:hAnsi="新宋体" w:eastAsia="新宋体"/>
          <w:sz w:val="24"/>
        </w:rPr>
      </w:pPr>
      <w:r>
        <w:rPr>
          <w:rFonts w:hint="eastAsia" w:ascii="新宋体" w:hAnsi="新宋体" w:eastAsia="新宋体"/>
          <w:sz w:val="24"/>
        </w:rPr>
        <w:t>（6）为本招标项目的招标代理机构；</w:t>
      </w:r>
    </w:p>
    <w:p>
      <w:pPr>
        <w:spacing w:line="360" w:lineRule="auto"/>
        <w:ind w:firstLine="523" w:firstLineChars="218"/>
        <w:rPr>
          <w:rFonts w:ascii="新宋体" w:hAnsi="新宋体" w:eastAsia="新宋体"/>
          <w:sz w:val="24"/>
        </w:rPr>
      </w:pPr>
      <w:r>
        <w:rPr>
          <w:rFonts w:hint="eastAsia" w:ascii="新宋体" w:hAnsi="新宋体" w:eastAsia="新宋体"/>
          <w:sz w:val="24"/>
        </w:rPr>
        <w:t>（7）与本招标项目的代建人或招标代理机构同为一个法定代表人；</w:t>
      </w:r>
    </w:p>
    <w:p>
      <w:pPr>
        <w:spacing w:line="360" w:lineRule="auto"/>
        <w:ind w:firstLine="523" w:firstLineChars="218"/>
        <w:rPr>
          <w:rFonts w:ascii="新宋体" w:hAnsi="新宋体" w:eastAsia="新宋体"/>
          <w:sz w:val="24"/>
        </w:rPr>
      </w:pPr>
      <w:r>
        <w:rPr>
          <w:rFonts w:hint="eastAsia" w:ascii="新宋体" w:hAnsi="新宋体" w:eastAsia="新宋体"/>
          <w:sz w:val="24"/>
        </w:rPr>
        <w:t>（8）与本招标项目的代建人或招标代理机构存在控股或参股关系；</w:t>
      </w:r>
    </w:p>
    <w:p>
      <w:pPr>
        <w:spacing w:line="360" w:lineRule="auto"/>
        <w:ind w:firstLine="523" w:firstLineChars="218"/>
        <w:rPr>
          <w:rFonts w:ascii="新宋体" w:hAnsi="新宋体" w:eastAsia="新宋体"/>
          <w:sz w:val="24"/>
        </w:rPr>
      </w:pPr>
      <w:r>
        <w:rPr>
          <w:rFonts w:hint="eastAsia" w:ascii="新宋体" w:hAnsi="新宋体" w:eastAsia="新宋体"/>
          <w:sz w:val="24"/>
        </w:rPr>
        <w:t>（9）与本招标项目的施工承包人以及建筑材料、建筑构配件和设备供应商有隶属关系或者其他利害关系；</w:t>
      </w:r>
    </w:p>
    <w:p>
      <w:pPr>
        <w:spacing w:line="360" w:lineRule="auto"/>
        <w:ind w:firstLine="523" w:firstLineChars="218"/>
        <w:rPr>
          <w:rFonts w:ascii="新宋体" w:hAnsi="新宋体" w:eastAsia="新宋体"/>
          <w:sz w:val="24"/>
        </w:rPr>
      </w:pPr>
      <w:r>
        <w:rPr>
          <w:rFonts w:hint="eastAsia" w:ascii="新宋体" w:hAnsi="新宋体" w:eastAsia="新宋体"/>
          <w:sz w:val="24"/>
        </w:rPr>
        <w:t>（10）被依法暂停或者取消投标资格；</w:t>
      </w:r>
    </w:p>
    <w:p>
      <w:pPr>
        <w:spacing w:line="360" w:lineRule="auto"/>
        <w:ind w:firstLine="523" w:firstLineChars="218"/>
        <w:rPr>
          <w:rFonts w:ascii="新宋体" w:hAnsi="新宋体" w:eastAsia="新宋体"/>
          <w:sz w:val="24"/>
        </w:rPr>
      </w:pPr>
      <w:r>
        <w:rPr>
          <w:rFonts w:hint="eastAsia" w:ascii="新宋体" w:hAnsi="新宋体" w:eastAsia="新宋体"/>
          <w:sz w:val="24"/>
        </w:rPr>
        <w:t>（11）被责令停产停业、暂扣或者吊销许可证、暂扣或者吊销执照；</w:t>
      </w:r>
    </w:p>
    <w:p>
      <w:pPr>
        <w:spacing w:line="360" w:lineRule="auto"/>
        <w:ind w:firstLine="523" w:firstLineChars="218"/>
        <w:rPr>
          <w:rFonts w:ascii="新宋体" w:hAnsi="新宋体" w:eastAsia="新宋体"/>
          <w:sz w:val="24"/>
        </w:rPr>
      </w:pPr>
      <w:r>
        <w:rPr>
          <w:rFonts w:hint="eastAsia" w:ascii="新宋体" w:hAnsi="新宋体" w:eastAsia="新宋体"/>
          <w:sz w:val="24"/>
        </w:rPr>
        <w:t>（12）进入清算程序，或被宣告破产，或其他丧失履约能力的情形；</w:t>
      </w:r>
    </w:p>
    <w:p>
      <w:pPr>
        <w:spacing w:line="360" w:lineRule="auto"/>
        <w:ind w:firstLine="523" w:firstLineChars="218"/>
        <w:rPr>
          <w:rFonts w:ascii="新宋体" w:hAnsi="新宋体" w:eastAsia="新宋体"/>
          <w:sz w:val="24"/>
        </w:rPr>
      </w:pPr>
      <w:r>
        <w:rPr>
          <w:rFonts w:hint="eastAsia" w:ascii="新宋体" w:hAnsi="新宋体" w:eastAsia="新宋体"/>
          <w:sz w:val="24"/>
        </w:rPr>
        <w:t>（13）在最近三年内发生重大监理质量问题（以相关行业主管部门的行政处罚决定或司法机关出具的有关法律文书为准）；</w:t>
      </w:r>
    </w:p>
    <w:p>
      <w:pPr>
        <w:spacing w:line="360" w:lineRule="auto"/>
        <w:ind w:firstLine="523" w:firstLineChars="218"/>
        <w:rPr>
          <w:rFonts w:ascii="新宋体" w:hAnsi="新宋体" w:eastAsia="新宋体"/>
          <w:sz w:val="24"/>
        </w:rPr>
      </w:pPr>
      <w:r>
        <w:rPr>
          <w:rFonts w:hint="eastAsia" w:ascii="新宋体" w:hAnsi="新宋体" w:eastAsia="新宋体"/>
          <w:sz w:val="24"/>
        </w:rPr>
        <w:t>（14）被工商行政管理机关在全国企业信用信息公示系统中列入严重违法失信企业名单；</w:t>
      </w:r>
    </w:p>
    <w:p>
      <w:pPr>
        <w:spacing w:line="360" w:lineRule="auto"/>
        <w:ind w:firstLine="523" w:firstLineChars="218"/>
        <w:rPr>
          <w:rFonts w:ascii="新宋体" w:hAnsi="新宋体" w:eastAsia="新宋体"/>
          <w:sz w:val="24"/>
        </w:rPr>
      </w:pPr>
      <w:r>
        <w:rPr>
          <w:rFonts w:hint="eastAsia" w:ascii="新宋体" w:hAnsi="新宋体" w:eastAsia="新宋体"/>
          <w:sz w:val="24"/>
        </w:rPr>
        <w:t>（15）被最高人民法院在“信用中国”网站（www.creditchina.gov.cn）或各级信用信息共享平台中列入失信被执行人名单；</w:t>
      </w:r>
    </w:p>
    <w:p>
      <w:pPr>
        <w:spacing w:line="360" w:lineRule="auto"/>
        <w:ind w:firstLine="523" w:firstLineChars="218"/>
        <w:rPr>
          <w:rFonts w:ascii="新宋体" w:hAnsi="新宋体" w:eastAsia="新宋体"/>
          <w:sz w:val="24"/>
        </w:rPr>
      </w:pPr>
      <w:r>
        <w:rPr>
          <w:rFonts w:hint="eastAsia" w:ascii="新宋体" w:hAnsi="新宋体" w:eastAsia="新宋体"/>
          <w:sz w:val="24"/>
        </w:rPr>
        <w:t>（16）法律法规或投标人须知前附表规定的其他情形。</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 xml:space="preserve">1.9.1  </w:t>
      </w:r>
      <w:r>
        <w:rPr>
          <w:rFonts w:hint="eastAsia" w:hAnsi="宋体" w:cs="宋体"/>
          <w:sz w:val="24"/>
        </w:rPr>
        <w:t>不</w:t>
      </w:r>
      <w:r>
        <w:rPr>
          <w:rFonts w:hint="eastAsia" w:hAnsi="宋体" w:cs="仿宋_GB2312"/>
          <w:sz w:val="24"/>
        </w:rPr>
        <w:t>组织</w:t>
      </w:r>
      <w:r>
        <w:rPr>
          <w:rFonts w:hint="eastAsia" w:ascii="新宋体" w:hAnsi="新宋体" w:eastAsia="新宋体"/>
          <w:sz w:val="24"/>
        </w:rPr>
        <w:t>。</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72"/>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7"/>
        <w:rPr>
          <w:rFonts w:ascii="新宋体" w:hAnsi="新宋体" w:eastAsia="新宋体"/>
          <w:sz w:val="24"/>
          <w:szCs w:val="24"/>
        </w:rPr>
      </w:pPr>
      <w:bookmarkStart w:id="10" w:name="OLE_LINK32"/>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360" w:lineRule="auto"/>
        <w:ind w:firstLine="523" w:firstLineChars="218"/>
        <w:rPr>
          <w:rFonts w:ascii="新宋体" w:hAnsi="新宋体" w:eastAsia="新宋体"/>
          <w:sz w:val="24"/>
        </w:rPr>
      </w:pPr>
      <w:bookmarkStart w:id="11" w:name="_Toc283559954"/>
      <w:bookmarkStart w:id="12" w:name="_Toc215282144"/>
      <w:r>
        <w:rPr>
          <w:rFonts w:hint="eastAsia" w:ascii="新宋体" w:hAnsi="新宋体" w:eastAsia="新宋体"/>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ascii="新宋体" w:hAnsi="新宋体" w:eastAsia="新宋体"/>
          <w:sz w:val="24"/>
        </w:rPr>
      </w:pPr>
      <w:r>
        <w:rPr>
          <w:rFonts w:hint="eastAsia" w:ascii="新宋体" w:hAnsi="新宋体" w:eastAsia="新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2.2.3 所有澄清、答疑全部以《全国公共资源交易平台（河南省·许昌市）》公共资源交易系统发出的为准，不再接受书面形式的递交。</w:t>
      </w:r>
    </w:p>
    <w:p>
      <w:pPr>
        <w:spacing w:line="360" w:lineRule="auto"/>
        <w:ind w:firstLine="525" w:firstLineChars="218"/>
        <w:rPr>
          <w:rFonts w:ascii="新宋体" w:hAnsi="新宋体" w:eastAsia="新宋体"/>
          <w:b/>
          <w:bCs/>
          <w:sz w:val="24"/>
        </w:rPr>
      </w:pPr>
      <w:r>
        <w:rPr>
          <w:rFonts w:hint="eastAsia" w:ascii="新宋体" w:hAnsi="新宋体" w:eastAsia="新宋体"/>
          <w:b/>
          <w:bCs/>
          <w:sz w:val="24"/>
        </w:rPr>
        <w:t>2.3 招标文件的修改</w:t>
      </w:r>
      <w:bookmarkEnd w:id="11"/>
    </w:p>
    <w:p>
      <w:pPr>
        <w:spacing w:line="360" w:lineRule="auto"/>
        <w:ind w:firstLine="523" w:firstLineChars="218"/>
        <w:rPr>
          <w:rFonts w:ascii="新宋体" w:hAnsi="新宋体" w:eastAsia="新宋体"/>
          <w:sz w:val="24"/>
        </w:rPr>
      </w:pPr>
      <w:r>
        <w:rPr>
          <w:rFonts w:hint="eastAsia" w:ascii="新宋体" w:hAnsi="新宋体" w:eastAsia="新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2.3.2 当招标文件、补充通知、答疑纪要，内容相互矛盾时，以最后发出的通知或纪要为准。</w:t>
      </w:r>
    </w:p>
    <w:bookmarkEnd w:id="10"/>
    <w:bookmarkEnd w:id="12"/>
    <w:p>
      <w:pPr>
        <w:pStyle w:val="72"/>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autoSpaceDE w:val="0"/>
        <w:autoSpaceDN w:val="0"/>
        <w:adjustRightInd w:val="0"/>
        <w:spacing w:line="360" w:lineRule="auto"/>
        <w:jc w:val="left"/>
        <w:rPr>
          <w:rFonts w:hAnsi="宋体" w:cs="宋体"/>
          <w:b/>
          <w:sz w:val="24"/>
        </w:rPr>
      </w:pPr>
      <w:r>
        <w:rPr>
          <w:rFonts w:hint="eastAsia" w:hAnsi="宋体" w:cs="宋体"/>
          <w:b/>
          <w:sz w:val="24"/>
        </w:rPr>
        <w:t>一、商务部分</w:t>
      </w:r>
    </w:p>
    <w:p>
      <w:pPr>
        <w:autoSpaceDE w:val="0"/>
        <w:autoSpaceDN w:val="0"/>
        <w:adjustRightInd w:val="0"/>
        <w:spacing w:line="420" w:lineRule="exact"/>
        <w:ind w:firstLine="480" w:firstLineChars="200"/>
        <w:jc w:val="left"/>
        <w:rPr>
          <w:rFonts w:hAnsi="宋体"/>
          <w:sz w:val="24"/>
        </w:rPr>
      </w:pPr>
      <w:r>
        <w:rPr>
          <w:rFonts w:hint="eastAsia" w:hAnsi="宋体"/>
          <w:sz w:val="24"/>
        </w:rPr>
        <w:t>一、投标函及投标函附录</w:t>
      </w:r>
    </w:p>
    <w:p>
      <w:pPr>
        <w:autoSpaceDE w:val="0"/>
        <w:autoSpaceDN w:val="0"/>
        <w:adjustRightInd w:val="0"/>
        <w:spacing w:line="420" w:lineRule="exact"/>
        <w:jc w:val="left"/>
        <w:rPr>
          <w:rFonts w:hAnsi="宋体"/>
          <w:sz w:val="24"/>
        </w:rPr>
      </w:pPr>
      <w:r>
        <w:rPr>
          <w:rFonts w:hint="eastAsia" w:hAnsi="宋体"/>
          <w:sz w:val="24"/>
        </w:rPr>
        <w:t xml:space="preserve">       （一）投 标 函</w:t>
      </w:r>
    </w:p>
    <w:p>
      <w:pPr>
        <w:autoSpaceDE w:val="0"/>
        <w:autoSpaceDN w:val="0"/>
        <w:adjustRightInd w:val="0"/>
        <w:spacing w:line="420" w:lineRule="exact"/>
        <w:jc w:val="left"/>
        <w:rPr>
          <w:rFonts w:hAnsi="宋体"/>
          <w:sz w:val="24"/>
        </w:rPr>
      </w:pPr>
      <w:r>
        <w:rPr>
          <w:rFonts w:hint="eastAsia" w:hAnsi="宋体"/>
          <w:sz w:val="24"/>
        </w:rPr>
        <w:t xml:space="preserve">       （二）投标函附录</w:t>
      </w:r>
    </w:p>
    <w:p>
      <w:pPr>
        <w:autoSpaceDE w:val="0"/>
        <w:autoSpaceDN w:val="0"/>
        <w:adjustRightInd w:val="0"/>
        <w:spacing w:line="420" w:lineRule="exact"/>
        <w:ind w:firstLine="480" w:firstLineChars="200"/>
        <w:jc w:val="left"/>
        <w:rPr>
          <w:rFonts w:hAnsi="宋体"/>
          <w:sz w:val="24"/>
        </w:rPr>
      </w:pPr>
      <w:r>
        <w:rPr>
          <w:rFonts w:hint="eastAsia" w:hAnsi="宋体"/>
          <w:sz w:val="24"/>
        </w:rPr>
        <w:t>二、法定代表人身份证明和附有法定代表人身份证明的授权委托书及法人承诺书；</w:t>
      </w:r>
    </w:p>
    <w:p>
      <w:pPr>
        <w:autoSpaceDE w:val="0"/>
        <w:autoSpaceDN w:val="0"/>
        <w:adjustRightInd w:val="0"/>
        <w:spacing w:line="420" w:lineRule="exact"/>
        <w:ind w:firstLine="480" w:firstLineChars="200"/>
        <w:jc w:val="left"/>
        <w:rPr>
          <w:rFonts w:hAnsi="宋体"/>
          <w:sz w:val="24"/>
        </w:rPr>
      </w:pPr>
      <w:r>
        <w:rPr>
          <w:rFonts w:hint="eastAsia" w:hAnsi="宋体"/>
          <w:sz w:val="24"/>
        </w:rPr>
        <w:t xml:space="preserve">   （一）法定代表人身份证明 </w:t>
      </w:r>
    </w:p>
    <w:p>
      <w:pPr>
        <w:autoSpaceDE w:val="0"/>
        <w:autoSpaceDN w:val="0"/>
        <w:adjustRightInd w:val="0"/>
        <w:spacing w:line="420" w:lineRule="exact"/>
        <w:ind w:firstLine="840" w:firstLineChars="350"/>
        <w:jc w:val="left"/>
        <w:rPr>
          <w:rFonts w:hAnsi="宋体"/>
          <w:sz w:val="24"/>
        </w:rPr>
      </w:pPr>
      <w:r>
        <w:rPr>
          <w:rFonts w:hint="eastAsia" w:hAnsi="宋体"/>
          <w:sz w:val="24"/>
        </w:rPr>
        <w:t>（二）授权委托书</w:t>
      </w:r>
    </w:p>
    <w:p>
      <w:pPr>
        <w:autoSpaceDE w:val="0"/>
        <w:autoSpaceDN w:val="0"/>
        <w:adjustRightInd w:val="0"/>
        <w:spacing w:line="420" w:lineRule="exact"/>
        <w:ind w:firstLine="840" w:firstLineChars="350"/>
        <w:jc w:val="left"/>
        <w:rPr>
          <w:rFonts w:hAnsi="宋体"/>
          <w:sz w:val="24"/>
        </w:rPr>
      </w:pPr>
      <w:r>
        <w:rPr>
          <w:rFonts w:hint="eastAsia" w:hAnsi="宋体"/>
          <w:sz w:val="24"/>
        </w:rPr>
        <w:t>（三）项目总监承诺书</w:t>
      </w:r>
    </w:p>
    <w:p>
      <w:pPr>
        <w:autoSpaceDE w:val="0"/>
        <w:autoSpaceDN w:val="0"/>
        <w:adjustRightInd w:val="0"/>
        <w:spacing w:line="420" w:lineRule="exact"/>
        <w:ind w:firstLine="480" w:firstLineChars="200"/>
        <w:jc w:val="left"/>
        <w:rPr>
          <w:rFonts w:hAnsi="宋体"/>
          <w:sz w:val="24"/>
        </w:rPr>
      </w:pPr>
      <w:r>
        <w:rPr>
          <w:rFonts w:hint="eastAsia" w:hAnsi="宋体"/>
          <w:sz w:val="24"/>
        </w:rPr>
        <w:t>三、投标保证金；</w:t>
      </w:r>
    </w:p>
    <w:p>
      <w:pPr>
        <w:autoSpaceDE w:val="0"/>
        <w:autoSpaceDN w:val="0"/>
        <w:adjustRightInd w:val="0"/>
        <w:spacing w:line="420" w:lineRule="exact"/>
        <w:ind w:firstLine="480" w:firstLineChars="200"/>
        <w:jc w:val="left"/>
        <w:rPr>
          <w:rFonts w:hAnsi="宋体"/>
          <w:sz w:val="24"/>
        </w:rPr>
      </w:pPr>
      <w:r>
        <w:rPr>
          <w:rFonts w:hint="eastAsia" w:hAnsi="宋体"/>
          <w:sz w:val="24"/>
        </w:rPr>
        <w:t>四、监理单位综合情况；</w:t>
      </w:r>
    </w:p>
    <w:p>
      <w:pPr>
        <w:autoSpaceDE w:val="0"/>
        <w:autoSpaceDN w:val="0"/>
        <w:adjustRightInd w:val="0"/>
        <w:spacing w:line="420" w:lineRule="exact"/>
        <w:ind w:firstLine="480" w:firstLineChars="200"/>
        <w:jc w:val="left"/>
        <w:rPr>
          <w:rFonts w:hAnsi="宋体"/>
          <w:sz w:val="24"/>
        </w:rPr>
      </w:pPr>
      <w:r>
        <w:rPr>
          <w:rFonts w:hint="eastAsia" w:hAnsi="宋体"/>
          <w:sz w:val="24"/>
        </w:rPr>
        <w:t>五、拟派本项目监理机构及主要人员；</w:t>
      </w:r>
    </w:p>
    <w:p>
      <w:pPr>
        <w:autoSpaceDE w:val="0"/>
        <w:autoSpaceDN w:val="0"/>
        <w:adjustRightInd w:val="0"/>
        <w:spacing w:line="420" w:lineRule="exact"/>
        <w:ind w:firstLine="480" w:firstLineChars="200"/>
        <w:jc w:val="left"/>
        <w:rPr>
          <w:rFonts w:hAnsi="宋体"/>
          <w:sz w:val="24"/>
        </w:rPr>
      </w:pPr>
      <w:r>
        <w:rPr>
          <w:rFonts w:hint="eastAsia" w:hAnsi="宋体"/>
          <w:sz w:val="24"/>
        </w:rPr>
        <w:t>六、拟派本项目总监理工程师；</w:t>
      </w:r>
    </w:p>
    <w:p>
      <w:pPr>
        <w:autoSpaceDE w:val="0"/>
        <w:autoSpaceDN w:val="0"/>
        <w:adjustRightInd w:val="0"/>
        <w:spacing w:line="420" w:lineRule="exact"/>
        <w:ind w:firstLine="480" w:firstLineChars="200"/>
        <w:jc w:val="left"/>
        <w:rPr>
          <w:rFonts w:hAnsi="宋体"/>
          <w:sz w:val="24"/>
        </w:rPr>
      </w:pPr>
      <w:r>
        <w:rPr>
          <w:rFonts w:hint="eastAsia" w:hAnsi="宋体"/>
          <w:sz w:val="24"/>
        </w:rPr>
        <w:t>七、拟派本项目监理工程师；</w:t>
      </w:r>
    </w:p>
    <w:p>
      <w:pPr>
        <w:autoSpaceDE w:val="0"/>
        <w:autoSpaceDN w:val="0"/>
        <w:adjustRightInd w:val="0"/>
        <w:spacing w:line="420" w:lineRule="exact"/>
        <w:ind w:firstLine="480" w:firstLineChars="200"/>
        <w:jc w:val="left"/>
        <w:rPr>
          <w:rFonts w:hAnsi="宋体"/>
          <w:sz w:val="24"/>
        </w:rPr>
      </w:pPr>
      <w:r>
        <w:rPr>
          <w:rFonts w:hint="eastAsia" w:hAnsi="宋体"/>
          <w:sz w:val="24"/>
        </w:rPr>
        <w:t>八、服务承诺；</w:t>
      </w:r>
    </w:p>
    <w:p>
      <w:pPr>
        <w:autoSpaceDE w:val="0"/>
        <w:autoSpaceDN w:val="0"/>
        <w:adjustRightInd w:val="0"/>
        <w:spacing w:line="420" w:lineRule="exact"/>
        <w:ind w:firstLine="480" w:firstLineChars="200"/>
        <w:jc w:val="left"/>
        <w:rPr>
          <w:rFonts w:hAnsi="宋体"/>
          <w:sz w:val="24"/>
        </w:rPr>
      </w:pPr>
      <w:r>
        <w:rPr>
          <w:rFonts w:hint="eastAsia" w:hAnsi="宋体"/>
          <w:sz w:val="24"/>
        </w:rPr>
        <w:t>九、监理单位近三年已完成同类工程项目情况；</w:t>
      </w:r>
    </w:p>
    <w:p>
      <w:pPr>
        <w:autoSpaceDE w:val="0"/>
        <w:autoSpaceDN w:val="0"/>
        <w:adjustRightInd w:val="0"/>
        <w:spacing w:line="420" w:lineRule="exact"/>
        <w:ind w:firstLine="480" w:firstLineChars="200"/>
        <w:jc w:val="left"/>
        <w:rPr>
          <w:rFonts w:hAnsi="宋体"/>
          <w:sz w:val="24"/>
        </w:rPr>
      </w:pPr>
      <w:r>
        <w:rPr>
          <w:rFonts w:hint="eastAsia" w:hAnsi="宋体"/>
          <w:sz w:val="24"/>
        </w:rPr>
        <w:t>十、目前正在监理的工程项目；</w:t>
      </w:r>
    </w:p>
    <w:p>
      <w:pPr>
        <w:autoSpaceDE w:val="0"/>
        <w:autoSpaceDN w:val="0"/>
        <w:adjustRightInd w:val="0"/>
        <w:spacing w:line="420" w:lineRule="exact"/>
        <w:ind w:firstLine="480" w:firstLineChars="200"/>
        <w:jc w:val="left"/>
        <w:rPr>
          <w:rFonts w:hAnsi="宋体"/>
          <w:sz w:val="24"/>
        </w:rPr>
      </w:pPr>
      <w:r>
        <w:rPr>
          <w:rFonts w:hint="eastAsia" w:hAnsi="宋体"/>
          <w:sz w:val="24"/>
        </w:rPr>
        <w:t>十一、监理单位近三年获用得荣誉称号及总监荣誉称号；</w:t>
      </w:r>
    </w:p>
    <w:p>
      <w:pPr>
        <w:autoSpaceDE w:val="0"/>
        <w:autoSpaceDN w:val="0"/>
        <w:adjustRightInd w:val="0"/>
        <w:spacing w:line="420" w:lineRule="exact"/>
        <w:ind w:firstLine="480" w:firstLineChars="200"/>
        <w:jc w:val="left"/>
        <w:rPr>
          <w:rFonts w:hAnsi="宋体"/>
          <w:sz w:val="24"/>
        </w:rPr>
      </w:pPr>
      <w:r>
        <w:rPr>
          <w:rFonts w:hint="eastAsia" w:hAnsi="宋体"/>
          <w:sz w:val="24"/>
        </w:rPr>
        <w:t xml:space="preserve">十二、投标人须知前附表规定的其他材料。       </w:t>
      </w:r>
    </w:p>
    <w:p>
      <w:pPr>
        <w:autoSpaceDE w:val="0"/>
        <w:autoSpaceDN w:val="0"/>
        <w:adjustRightInd w:val="0"/>
        <w:spacing w:line="420" w:lineRule="exact"/>
        <w:jc w:val="left"/>
        <w:rPr>
          <w:rFonts w:hAnsi="宋体"/>
          <w:b/>
          <w:sz w:val="24"/>
        </w:rPr>
      </w:pPr>
      <w:r>
        <w:rPr>
          <w:rFonts w:hint="eastAsia" w:hAnsi="宋体"/>
          <w:b/>
          <w:sz w:val="24"/>
        </w:rPr>
        <w:t xml:space="preserve"> 二、监理大纲</w:t>
      </w:r>
    </w:p>
    <w:p>
      <w:pPr>
        <w:autoSpaceDE w:val="0"/>
        <w:autoSpaceDN w:val="0"/>
        <w:adjustRightInd w:val="0"/>
        <w:spacing w:line="420" w:lineRule="exact"/>
        <w:ind w:firstLine="480" w:firstLineChars="200"/>
        <w:jc w:val="left"/>
        <w:rPr>
          <w:rFonts w:hAnsi="宋体"/>
          <w:sz w:val="24"/>
        </w:rPr>
      </w:pPr>
      <w:r>
        <w:rPr>
          <w:rFonts w:hint="eastAsia" w:hAnsi="宋体"/>
          <w:sz w:val="24"/>
        </w:rPr>
        <w:t>（1）质量控制</w:t>
      </w:r>
    </w:p>
    <w:p>
      <w:pPr>
        <w:autoSpaceDE w:val="0"/>
        <w:autoSpaceDN w:val="0"/>
        <w:adjustRightInd w:val="0"/>
        <w:spacing w:line="420" w:lineRule="exact"/>
        <w:ind w:firstLine="480" w:firstLineChars="200"/>
        <w:jc w:val="left"/>
        <w:rPr>
          <w:rFonts w:hAnsi="宋体"/>
          <w:sz w:val="24"/>
        </w:rPr>
      </w:pPr>
      <w:r>
        <w:rPr>
          <w:rFonts w:hint="eastAsia" w:hAnsi="宋体"/>
          <w:sz w:val="24"/>
        </w:rPr>
        <w:t>（2）进度控制</w:t>
      </w:r>
      <w:r>
        <w:rPr>
          <w:rFonts w:hint="eastAsia" w:hAnsi="宋体"/>
          <w:sz w:val="24"/>
        </w:rPr>
        <w:tab/>
      </w:r>
    </w:p>
    <w:p>
      <w:pPr>
        <w:autoSpaceDE w:val="0"/>
        <w:autoSpaceDN w:val="0"/>
        <w:adjustRightInd w:val="0"/>
        <w:spacing w:line="420" w:lineRule="exact"/>
        <w:ind w:firstLine="480" w:firstLineChars="200"/>
        <w:jc w:val="left"/>
        <w:rPr>
          <w:rFonts w:hAnsi="宋体"/>
          <w:sz w:val="24"/>
        </w:rPr>
      </w:pPr>
      <w:r>
        <w:rPr>
          <w:rFonts w:hint="eastAsia" w:hAnsi="宋体"/>
          <w:sz w:val="24"/>
        </w:rPr>
        <w:t>（3）造价控制</w:t>
      </w:r>
    </w:p>
    <w:p>
      <w:pPr>
        <w:autoSpaceDE w:val="0"/>
        <w:autoSpaceDN w:val="0"/>
        <w:adjustRightInd w:val="0"/>
        <w:spacing w:line="420" w:lineRule="exact"/>
        <w:ind w:firstLine="480" w:firstLineChars="200"/>
        <w:jc w:val="left"/>
        <w:rPr>
          <w:rFonts w:hAnsi="宋体"/>
          <w:sz w:val="24"/>
        </w:rPr>
      </w:pPr>
      <w:r>
        <w:rPr>
          <w:rFonts w:hint="eastAsia" w:hAnsi="宋体"/>
          <w:sz w:val="24"/>
        </w:rPr>
        <w:t>（4）安全措施</w:t>
      </w:r>
    </w:p>
    <w:p>
      <w:pPr>
        <w:autoSpaceDE w:val="0"/>
        <w:autoSpaceDN w:val="0"/>
        <w:adjustRightInd w:val="0"/>
        <w:spacing w:line="420" w:lineRule="exact"/>
        <w:ind w:firstLine="480" w:firstLineChars="200"/>
        <w:jc w:val="left"/>
        <w:rPr>
          <w:rFonts w:hAnsi="宋体"/>
          <w:sz w:val="24"/>
        </w:rPr>
      </w:pPr>
      <w:r>
        <w:rPr>
          <w:rFonts w:hint="eastAsia" w:hAnsi="宋体"/>
          <w:sz w:val="24"/>
        </w:rPr>
        <w:t>（5）旁站监理措施</w:t>
      </w:r>
    </w:p>
    <w:p>
      <w:pPr>
        <w:autoSpaceDE w:val="0"/>
        <w:autoSpaceDN w:val="0"/>
        <w:adjustRightInd w:val="0"/>
        <w:spacing w:line="420" w:lineRule="exact"/>
        <w:ind w:firstLine="480" w:firstLineChars="200"/>
        <w:jc w:val="left"/>
        <w:rPr>
          <w:rFonts w:hAnsi="宋体"/>
          <w:sz w:val="24"/>
        </w:rPr>
      </w:pPr>
      <w:r>
        <w:rPr>
          <w:rFonts w:hint="eastAsia" w:hAnsi="宋体"/>
          <w:sz w:val="24"/>
        </w:rPr>
        <w:t>（6）档案及合同管理</w:t>
      </w:r>
    </w:p>
    <w:p>
      <w:pPr>
        <w:autoSpaceDE w:val="0"/>
        <w:autoSpaceDN w:val="0"/>
        <w:adjustRightInd w:val="0"/>
        <w:spacing w:line="420" w:lineRule="exact"/>
        <w:ind w:firstLine="480" w:firstLineChars="200"/>
        <w:jc w:val="left"/>
        <w:rPr>
          <w:rFonts w:hAnsi="宋体"/>
          <w:sz w:val="24"/>
        </w:rPr>
      </w:pPr>
      <w:r>
        <w:rPr>
          <w:rFonts w:hint="eastAsia" w:hAnsi="宋体"/>
          <w:sz w:val="24"/>
        </w:rPr>
        <w:t>（7）工作制度</w:t>
      </w:r>
    </w:p>
    <w:p>
      <w:pPr>
        <w:autoSpaceDE w:val="0"/>
        <w:autoSpaceDN w:val="0"/>
        <w:adjustRightInd w:val="0"/>
        <w:spacing w:line="420" w:lineRule="exact"/>
        <w:ind w:firstLine="480" w:firstLineChars="200"/>
        <w:jc w:val="left"/>
        <w:rPr>
          <w:rFonts w:hAnsi="宋体"/>
          <w:sz w:val="24"/>
        </w:rPr>
      </w:pPr>
      <w:r>
        <w:rPr>
          <w:rFonts w:hint="eastAsia" w:hAnsi="宋体"/>
          <w:sz w:val="24"/>
        </w:rPr>
        <w:t>（8）组织协调及合理化建议</w:t>
      </w:r>
    </w:p>
    <w:p>
      <w:pPr>
        <w:spacing w:line="530" w:lineRule="exact"/>
        <w:rPr>
          <w:rFonts w:ascii="新宋体" w:hAnsi="新宋体" w:eastAsia="新宋体"/>
          <w:b/>
          <w:sz w:val="24"/>
        </w:rPr>
      </w:pPr>
      <w:r>
        <w:rPr>
          <w:rFonts w:hint="eastAsia" w:ascii="新宋体" w:hAnsi="新宋体" w:eastAsia="新宋体"/>
          <w:b/>
          <w:sz w:val="24"/>
        </w:rPr>
        <w:t>3.2  投标报价</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3.2.1 </w:t>
      </w:r>
      <w:r>
        <w:rPr>
          <w:rFonts w:hint="eastAsia" w:ascii="新宋体" w:hAnsi="新宋体" w:eastAsia="新宋体" w:cs="TimesNewRomanPSMT"/>
          <w:sz w:val="24"/>
        </w:rPr>
        <w:t>投标人的投标报价应当是在监理服务期内，在充分考虑工程性质、规模、难易程度以及工作条件等情况，并按照合同规定的范围提供全部服务所需要的费用。</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3.2.2 </w:t>
      </w:r>
      <w:r>
        <w:rPr>
          <w:rFonts w:hint="eastAsia" w:ascii="新宋体" w:hAnsi="新宋体" w:eastAsia="新宋体" w:cs="TimesNewRomanPSMT"/>
          <w:sz w:val="24"/>
        </w:rPr>
        <w:t>投标人应按照本招标文件进行报价，任何有选择的报价将不予接受。</w:t>
      </w:r>
    </w:p>
    <w:p>
      <w:pPr>
        <w:spacing w:line="530" w:lineRule="exact"/>
        <w:rPr>
          <w:rFonts w:ascii="新宋体" w:hAnsi="新宋体" w:eastAsia="新宋体"/>
          <w:b/>
          <w:sz w:val="24"/>
        </w:rPr>
      </w:pPr>
      <w:r>
        <w:rPr>
          <w:rFonts w:hint="eastAsia" w:ascii="新宋体" w:hAnsi="新宋体" w:eastAsia="新宋体"/>
          <w:b/>
          <w:sz w:val="24"/>
        </w:rPr>
        <w:t>3.3  投标有效期</w:t>
      </w:r>
    </w:p>
    <w:p>
      <w:pPr>
        <w:spacing w:line="530" w:lineRule="exact"/>
        <w:rPr>
          <w:rFonts w:ascii="新宋体" w:hAnsi="新宋体" w:eastAsia="新宋体"/>
          <w:sz w:val="24"/>
        </w:rPr>
      </w:pPr>
      <w:r>
        <w:rPr>
          <w:rFonts w:hint="eastAsia" w:ascii="新宋体" w:hAnsi="新宋体" w:eastAsia="新宋体"/>
          <w:sz w:val="24"/>
        </w:rPr>
        <w:t xml:space="preserve">     3.3.1在投标人须知前附表规定的投标有效期内，投标人不得要求撤销或修改其投标文件。</w:t>
      </w:r>
    </w:p>
    <w:p>
      <w:pPr>
        <w:spacing w:line="530" w:lineRule="exact"/>
        <w:rPr>
          <w:rFonts w:ascii="新宋体" w:hAnsi="新宋体" w:eastAsia="新宋体"/>
          <w:sz w:val="24"/>
        </w:rPr>
      </w:pPr>
      <w:r>
        <w:rPr>
          <w:rFonts w:hint="eastAsia" w:ascii="新宋体" w:hAnsi="新宋体" w:eastAsia="新宋体"/>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 投标保证金的基本户备案：按《投标人须知前附表》第3.4.2条规定。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①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②投标截止后，确因投标人技术原因造成的投标文件无法解密、导入失败的，视为其撤销投标文件，投标保证金予以退还。</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rPr>
        <w:t>（6）</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（7）相关法律、法规规定不予退还的其它情形</w:t>
      </w:r>
      <w:r>
        <w:rPr>
          <w:rFonts w:hint="eastAsia" w:hAnsi="宋体" w:cs="宋体"/>
          <w:sz w:val="24"/>
          <w:lang w:val="zh-CN"/>
        </w:rPr>
        <w:t>。</w:t>
      </w:r>
      <w:r>
        <w:rPr>
          <w:rFonts w:hint="eastAsia" w:hAnsi="宋体" w:cs="宋体"/>
          <w:sz w:val="24"/>
        </w:rPr>
        <w:t xml:space="preserve"> </w:t>
      </w:r>
    </w:p>
    <w:p>
      <w:pPr>
        <w:autoSpaceDE w:val="0"/>
        <w:autoSpaceDN w:val="0"/>
        <w:adjustRightInd w:val="0"/>
        <w:spacing w:line="53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3.5.1 “投标人基本情况表”应附投标人营业执照副本、资质证书副本等材料的原件扫描件或图片。</w:t>
      </w:r>
    </w:p>
    <w:p>
      <w:pPr>
        <w:tabs>
          <w:tab w:val="left" w:pos="1260"/>
        </w:tabs>
        <w:autoSpaceDE w:val="0"/>
        <w:autoSpaceDN w:val="0"/>
        <w:adjustRightInd w:val="0"/>
        <w:spacing w:line="460" w:lineRule="exact"/>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“近年财务状况表”应附经会计师事务所或审计机构审计的财务会计报表，包括资产负债表、现金流量表、利润表和财务情况说明书的原件扫描件或图片，具体年份要求见投标人须知前附表。</w:t>
      </w:r>
    </w:p>
    <w:p>
      <w:pPr>
        <w:autoSpaceDE w:val="0"/>
        <w:autoSpaceDN w:val="0"/>
        <w:spacing w:line="440" w:lineRule="exact"/>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或图片，具体年份要求见投标人须知前附表。每张表格只填写一个项目，并标明序号。</w:t>
      </w:r>
    </w:p>
    <w:p>
      <w:pPr>
        <w:autoSpaceDE w:val="0"/>
        <w:autoSpaceDN w:val="0"/>
        <w:spacing w:line="440" w:lineRule="exact"/>
        <w:jc w:val="left"/>
        <w:rPr>
          <w:rFonts w:hAnsi="宋体" w:cs="宋体"/>
          <w:sz w:val="24"/>
        </w:rPr>
      </w:pPr>
      <w:r>
        <w:rPr>
          <w:rFonts w:hint="eastAsia" w:hAnsi="宋体" w:cs="宋体"/>
          <w:sz w:val="24"/>
        </w:rPr>
        <w:t xml:space="preserve">    3.5.4 “正在施工和新承接的项目情况表”应附中标通知书和合同协议书的原件扫描件或图片。每张表格只填写一个项目，并标明序号。</w:t>
      </w:r>
    </w:p>
    <w:p>
      <w:pPr>
        <w:spacing w:line="530" w:lineRule="exact"/>
        <w:ind w:firstLine="480" w:firstLineChars="200"/>
        <w:rPr>
          <w:rFonts w:hAnsi="宋体"/>
          <w:sz w:val="24"/>
        </w:rPr>
      </w:pPr>
      <w:r>
        <w:rPr>
          <w:rFonts w:hint="eastAsia" w:hAnsi="宋体" w:cs="宋体"/>
          <w:sz w:val="24"/>
        </w:rPr>
        <w:t>3.5.5 “近年发生的诉讼及仲裁情况”应说明相关情况，并附法院或仲裁机构作出的判决、裁决等有关法律文书原件扫描件或图片，具体年份要求见投标人须知前附表。</w:t>
      </w:r>
    </w:p>
    <w:p>
      <w:pPr>
        <w:spacing w:line="530" w:lineRule="exact"/>
        <w:rPr>
          <w:rFonts w:ascii="新宋体" w:hAnsi="新宋体" w:eastAsia="新宋体"/>
          <w:b/>
          <w:sz w:val="24"/>
        </w:rPr>
      </w:pPr>
      <w:r>
        <w:rPr>
          <w:rFonts w:hint="eastAsia" w:ascii="新宋体" w:hAnsi="新宋体" w:eastAsia="新宋体"/>
          <w:b/>
          <w:sz w:val="24"/>
        </w:rPr>
        <w:t>3.6  备选投标方案</w:t>
      </w:r>
    </w:p>
    <w:p>
      <w:pPr>
        <w:spacing w:line="530" w:lineRule="exact"/>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530" w:lineRule="exact"/>
        <w:rPr>
          <w:rFonts w:ascii="新宋体" w:hAnsi="新宋体" w:eastAsia="新宋体"/>
          <w:b/>
          <w:sz w:val="24"/>
        </w:rPr>
      </w:pPr>
      <w:bookmarkStart w:id="13" w:name="OLE_LINK35"/>
      <w:r>
        <w:rPr>
          <w:rFonts w:hint="eastAsia" w:ascii="新宋体" w:hAnsi="新宋体" w:eastAsia="新宋体"/>
          <w:b/>
          <w:sz w:val="24"/>
        </w:rPr>
        <w:t>3.7  投标文件的编制</w:t>
      </w:r>
    </w:p>
    <w:bookmarkEnd w:id="13"/>
    <w:p>
      <w:pPr>
        <w:spacing w:line="400" w:lineRule="exact"/>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使用电子介质存储的备份文件1份（文件格式为：xxx公司XXX（项目编号）XXX标段.bin）。</w:t>
      </w:r>
    </w:p>
    <w:p>
      <w:pPr>
        <w:autoSpaceDE w:val="0"/>
        <w:autoSpaceDN w:val="0"/>
        <w:spacing w:line="440" w:lineRule="exact"/>
        <w:ind w:firstLine="480" w:firstLineChars="200"/>
        <w:jc w:val="left"/>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一致的PDF文件,当大小写不一致时，以大写为准。</w:t>
      </w:r>
    </w:p>
    <w:p>
      <w:pPr>
        <w:autoSpaceDE w:val="0"/>
        <w:autoSpaceDN w:val="0"/>
        <w:spacing w:line="440" w:lineRule="exact"/>
        <w:ind w:firstLine="480" w:firstLineChars="200"/>
        <w:jc w:val="left"/>
        <w:rPr>
          <w:rFonts w:hAnsi="宋体" w:cs="宋体"/>
          <w:sz w:val="24"/>
        </w:rPr>
      </w:pPr>
      <w:r>
        <w:rPr>
          <w:rFonts w:hint="eastAsia" w:hAnsi="宋体" w:cs="宋体"/>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3.7.8 </w:t>
      </w:r>
      <w:r>
        <w:rPr>
          <w:rFonts w:hint="eastAsia" w:hAnsi="宋体" w:cs="宋体"/>
          <w:b/>
          <w:bCs/>
          <w:sz w:val="24"/>
        </w:rPr>
        <w:t xml:space="preserve"> 商务标投标文件制作注意事项：</w:t>
      </w:r>
    </w:p>
    <w:p>
      <w:pPr>
        <w:autoSpaceDE w:val="0"/>
        <w:autoSpaceDN w:val="0"/>
        <w:adjustRightInd w:val="0"/>
        <w:spacing w:line="460" w:lineRule="exact"/>
        <w:ind w:firstLine="482" w:firstLineChars="200"/>
        <w:jc w:val="left"/>
        <w:rPr>
          <w:rFonts w:hAnsi="宋体" w:cs="宋体"/>
          <w:b/>
          <w:bCs/>
          <w:sz w:val="24"/>
        </w:rPr>
      </w:pPr>
      <w:r>
        <w:rPr>
          <w:rFonts w:hint="eastAsia" w:hAnsi="宋体" w:cs="宋体"/>
          <w:b/>
          <w:bCs/>
          <w:sz w:val="24"/>
        </w:rPr>
        <w:t>3.7.8.1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2" w:firstLineChars="200"/>
        <w:jc w:val="left"/>
        <w:rPr>
          <w:rFonts w:hAnsi="宋体" w:cs="宋体"/>
          <w:sz w:val="24"/>
        </w:rPr>
      </w:pPr>
      <w:r>
        <w:rPr>
          <w:rFonts w:hint="eastAsia" w:hAnsi="宋体" w:cs="宋体"/>
          <w:b/>
          <w:bCs/>
          <w:sz w:val="24"/>
        </w:rPr>
        <w:t>3.7.8.2 商务标投标文件制作技术咨询：0374-2961598。</w:t>
      </w:r>
    </w:p>
    <w:p>
      <w:pPr>
        <w:spacing w:line="530" w:lineRule="exact"/>
        <w:rPr>
          <w:rFonts w:ascii="新宋体" w:hAnsi="新宋体" w:eastAsia="新宋体"/>
          <w:b/>
          <w:sz w:val="24"/>
        </w:rPr>
      </w:pPr>
      <w:r>
        <w:rPr>
          <w:rFonts w:hint="eastAsia" w:ascii="新宋体" w:hAnsi="新宋体" w:eastAsia="新宋体"/>
          <w:b/>
          <w:sz w:val="24"/>
        </w:rPr>
        <w:t>4.  投标</w:t>
      </w:r>
    </w:p>
    <w:p>
      <w:pPr>
        <w:spacing w:line="560" w:lineRule="exact"/>
        <w:rPr>
          <w:rFonts w:ascii="新宋体" w:hAnsi="新宋体" w:eastAsia="新宋体"/>
          <w:b/>
          <w:sz w:val="24"/>
        </w:rPr>
      </w:pPr>
      <w:r>
        <w:rPr>
          <w:rFonts w:hint="eastAsia" w:ascii="新宋体" w:hAnsi="新宋体" w:eastAsia="新宋体"/>
          <w:b/>
          <w:sz w:val="24"/>
        </w:rPr>
        <w:t>4.1  投标文件的密封和标识</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4.1.1使用电子介质存储的投标文件应单独密封，电子介质存储的投标文件的封套上应写明的其他内容见投标人须知前附表。</w:t>
      </w:r>
    </w:p>
    <w:p>
      <w:pPr>
        <w:spacing w:line="420" w:lineRule="exact"/>
        <w:ind w:firstLine="480" w:firstLineChars="200"/>
        <w:rPr>
          <w:rFonts w:hAnsi="宋体" w:cs="宋体"/>
          <w:sz w:val="24"/>
        </w:rPr>
      </w:pPr>
      <w:r>
        <w:rPr>
          <w:rFonts w:hint="eastAsia" w:hAnsi="宋体" w:cs="宋体"/>
          <w:sz w:val="24"/>
        </w:rPr>
        <w:t>4.1.2未按本章第4.1.1项要求密封和加写标记的投标文件，招标人不予受理。</w:t>
      </w:r>
    </w:p>
    <w:p>
      <w:pPr>
        <w:autoSpaceDE w:val="0"/>
        <w:autoSpaceDN w:val="0"/>
        <w:spacing w:line="440" w:lineRule="exact"/>
        <w:jc w:val="left"/>
        <w:outlineLvl w:val="0"/>
        <w:rPr>
          <w:rFonts w:hAnsi="宋体" w:cs="宋体"/>
          <w:b/>
          <w:sz w:val="24"/>
        </w:rPr>
      </w:pPr>
      <w:r>
        <w:rPr>
          <w:rFonts w:hint="eastAsia" w:hAnsi="宋体" w:cs="宋体"/>
          <w:b/>
          <w:sz w:val="24"/>
        </w:rPr>
        <w:t>4.2 投标文件的提交</w:t>
      </w:r>
    </w:p>
    <w:p>
      <w:pPr>
        <w:spacing w:line="400" w:lineRule="exact"/>
        <w:ind w:firstLine="480" w:firstLineChars="200"/>
        <w:rPr>
          <w:rFonts w:hAnsi="宋体" w:cs="宋体"/>
          <w:sz w:val="24"/>
        </w:rPr>
      </w:pPr>
      <w:r>
        <w:rPr>
          <w:rFonts w:hint="eastAsia" w:hAnsi="宋体" w:cs="宋体"/>
          <w:sz w:val="24"/>
        </w:rPr>
        <w:t>4.2.1 投标人应在投标人须知前附表中规定的投标截止时间前成功上传电子投标文件和现场提交电子介质存储的投标文件。</w:t>
      </w:r>
    </w:p>
    <w:p>
      <w:pPr>
        <w:spacing w:line="400" w:lineRule="exact"/>
        <w:ind w:firstLine="480" w:firstLineChars="200"/>
        <w:rPr>
          <w:rFonts w:hAnsi="宋体" w:cs="宋体"/>
          <w:sz w:val="24"/>
        </w:rPr>
      </w:pPr>
      <w:r>
        <w:rPr>
          <w:rFonts w:hint="eastAsia" w:hAnsi="宋体" w:cs="宋体"/>
          <w:sz w:val="24"/>
        </w:rPr>
        <w:t>4.2.2 投标人提交电子介质存储的投标文件地点：见投标人须知前附表。</w:t>
      </w:r>
    </w:p>
    <w:p>
      <w:pPr>
        <w:spacing w:line="400" w:lineRule="exact"/>
        <w:ind w:firstLine="480" w:firstLineChars="20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spacing w:line="400" w:lineRule="exact"/>
        <w:ind w:firstLine="480" w:firstLineChars="200"/>
        <w:rPr>
          <w:rFonts w:hAnsi="宋体" w:cs="宋体"/>
          <w:sz w:val="24"/>
        </w:rPr>
      </w:pPr>
      <w:r>
        <w:rPr>
          <w:rFonts w:hint="eastAsia" w:hAnsi="宋体" w:cs="宋体"/>
          <w:sz w:val="24"/>
        </w:rPr>
        <w:t>4.2.4 逾期送达的或者未送达指定地点的电子介质存储的投标文件，招标人不予受理。</w:t>
      </w:r>
    </w:p>
    <w:p>
      <w:pPr>
        <w:spacing w:line="560" w:lineRule="exact"/>
        <w:rPr>
          <w:rFonts w:ascii="新宋体" w:hAnsi="新宋体" w:eastAsia="新宋体"/>
          <w:b/>
          <w:sz w:val="24"/>
        </w:rPr>
      </w:pPr>
      <w:r>
        <w:rPr>
          <w:rFonts w:hint="eastAsia" w:ascii="新宋体" w:hAnsi="新宋体" w:eastAsia="新宋体"/>
          <w:b/>
          <w:sz w:val="24"/>
        </w:rPr>
        <w:t>4.3  投标文件的修改与撤回</w:t>
      </w:r>
    </w:p>
    <w:p>
      <w:pPr>
        <w:autoSpaceDE w:val="0"/>
        <w:autoSpaceDN w:val="0"/>
        <w:spacing w:line="440" w:lineRule="exact"/>
        <w:ind w:firstLine="480" w:firstLineChars="200"/>
        <w:jc w:val="left"/>
        <w:rPr>
          <w:rFonts w:hAnsi="宋体" w:cs="宋体"/>
          <w:sz w:val="24"/>
        </w:rPr>
      </w:pPr>
      <w:r>
        <w:rPr>
          <w:rFonts w:hint="eastAsia" w:hAnsi="宋体" w:cs="宋体"/>
          <w:sz w:val="24"/>
        </w:rPr>
        <w:t>4.3.1 在本章第2.2.2 项规定的投标截止时间前，投标人可以修改或撤回已提交的电子投标文件修改或撤回应以书面形式通知招标人。</w:t>
      </w:r>
    </w:p>
    <w:p>
      <w:pPr>
        <w:autoSpaceDE w:val="0"/>
        <w:autoSpaceDN w:val="0"/>
        <w:spacing w:line="440" w:lineRule="exact"/>
        <w:ind w:firstLine="480" w:firstLineChars="200"/>
        <w:jc w:val="left"/>
        <w:rPr>
          <w:rFonts w:hAnsi="宋体" w:cs="宋体"/>
          <w:sz w:val="24"/>
        </w:rPr>
      </w:pPr>
      <w:r>
        <w:rPr>
          <w:rFonts w:hint="eastAsia" w:hAnsi="宋体" w:cs="宋体"/>
          <w:sz w:val="24"/>
        </w:rPr>
        <w:t>4.3.2 投标人修改或撤回已提交电子投标文件的书面通知应按照投标人须知前附表第3.7.3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rPr>
          <w:rFonts w:hAnsi="宋体" w:cs="宋体"/>
          <w:sz w:val="24"/>
        </w:rPr>
      </w:pPr>
      <w:r>
        <w:rPr>
          <w:rFonts w:hint="eastAsia" w:hAnsi="宋体" w:cs="宋体"/>
          <w:sz w:val="24"/>
        </w:rPr>
        <w:t>4.3.3 修改的内容为投标文件的组成部分。修改的电子投标文件应按照本章第3条、第4条规定进行编制、密封、标记和提交，并标明“修改”字样。</w:t>
      </w:r>
    </w:p>
    <w:p>
      <w:pPr>
        <w:autoSpaceDE w:val="0"/>
        <w:autoSpaceDN w:val="0"/>
        <w:spacing w:line="440" w:lineRule="exact"/>
        <w:ind w:firstLine="480" w:firstLineChars="200"/>
        <w:jc w:val="left"/>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spacing w:line="560" w:lineRule="exact"/>
        <w:rPr>
          <w:rFonts w:ascii="新宋体" w:hAnsi="新宋体" w:eastAsia="新宋体"/>
          <w:b/>
          <w:sz w:val="24"/>
        </w:rPr>
      </w:pPr>
      <w:r>
        <w:rPr>
          <w:rFonts w:hint="eastAsia" w:ascii="新宋体" w:hAnsi="新宋体" w:eastAsia="新宋体"/>
          <w:b/>
          <w:sz w:val="24"/>
        </w:rPr>
        <w:t>5.  开标</w:t>
      </w:r>
    </w:p>
    <w:p>
      <w:pPr>
        <w:spacing w:line="560" w:lineRule="exact"/>
        <w:rPr>
          <w:rFonts w:ascii="新宋体" w:hAnsi="新宋体" w:eastAsia="新宋体"/>
          <w:b/>
          <w:sz w:val="24"/>
        </w:rPr>
      </w:pPr>
      <w:bookmarkStart w:id="14" w:name="_Toc179632578"/>
      <w:bookmarkStart w:id="15" w:name="_Toc152045560"/>
      <w:bookmarkStart w:id="16" w:name="_Toc144974528"/>
      <w:bookmarkStart w:id="17" w:name="_Toc152042336"/>
      <w:r>
        <w:rPr>
          <w:rFonts w:hint="eastAsia" w:ascii="新宋体" w:hAnsi="新宋体" w:eastAsia="新宋体"/>
          <w:b/>
          <w:sz w:val="24"/>
        </w:rPr>
        <w:t>5.1 开标时间和地点</w:t>
      </w:r>
      <w:bookmarkEnd w:id="14"/>
      <w:bookmarkEnd w:id="15"/>
      <w:bookmarkEnd w:id="16"/>
      <w:bookmarkEnd w:id="17"/>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r>
        <w:rPr>
          <w:rFonts w:hint="eastAsia" w:hAnsi="宋体" w:cs="宋体"/>
          <w:b/>
          <w:sz w:val="24"/>
        </w:rPr>
        <w:t>5.2 开标、解密、唱标程序</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5.2.1主持人按下列程序进行开标：</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（1）宣布投标截止时间，并公布招标人、代理机构、监督部门名称；</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（2）宣布开标纪律；</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（3）公布在投标截止时间前递交投标文件的投标人名称和投标保证金缴纳情况;</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（4）电子投标文件解密;</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（5）宣布唱标顺序，按已定顺序唱标，唱标内容为：投标人名称、投标报价、质量目标、工期及其他内容，并记录；</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（6）现场抽取参与计算评标基准价的</w:t>
      </w:r>
      <w:r>
        <w:rPr>
          <w:rFonts w:ascii="新宋体" w:hAnsi="新宋体" w:eastAsia="新宋体"/>
          <w:sz w:val="24"/>
        </w:rPr>
        <w:t>α</w:t>
      </w:r>
      <w:r>
        <w:rPr>
          <w:rFonts w:hint="eastAsia" w:ascii="新宋体" w:hAnsi="新宋体" w:eastAsia="新宋体"/>
          <w:sz w:val="24"/>
        </w:rPr>
        <w:t>值并宣布，同时公布招标控制价；</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（7）投标人代表、招标人代表、监标人、记录人等有关人员在开标记录上签字确认；</w:t>
      </w:r>
    </w:p>
    <w:p>
      <w:pPr>
        <w:autoSpaceDE w:val="0"/>
        <w:autoSpaceDN w:val="0"/>
        <w:adjustRightInd w:val="0"/>
        <w:spacing w:line="440" w:lineRule="exact"/>
        <w:ind w:firstLine="480" w:firstLineChars="200"/>
        <w:jc w:val="left"/>
        <w:rPr>
          <w:rFonts w:ascii="新宋体" w:hAnsi="新宋体" w:eastAsia="新宋体"/>
          <w:sz w:val="24"/>
        </w:rPr>
      </w:pPr>
      <w:r>
        <w:rPr>
          <w:rFonts w:hint="eastAsia" w:ascii="新宋体" w:hAnsi="新宋体" w:eastAsia="新宋体"/>
          <w:sz w:val="24"/>
        </w:rPr>
        <w:t>（8）开标结束。</w:t>
      </w:r>
    </w:p>
    <w:p>
      <w:pPr>
        <w:spacing w:line="560" w:lineRule="exact"/>
        <w:ind w:firstLine="482" w:firstLineChars="200"/>
        <w:rPr>
          <w:rFonts w:ascii="新宋体" w:hAnsi="新宋体" w:eastAsia="新宋体"/>
          <w:b/>
          <w:bCs/>
          <w:sz w:val="24"/>
        </w:rPr>
      </w:pPr>
      <w:r>
        <w:rPr>
          <w:rFonts w:hint="eastAsia" w:ascii="新宋体" w:hAnsi="新宋体" w:eastAsia="新宋体"/>
          <w:b/>
          <w:bCs/>
          <w:sz w:val="24"/>
        </w:rPr>
        <w:t>5.2.2 电子投标文件的解密</w:t>
      </w:r>
    </w:p>
    <w:p>
      <w:pPr>
        <w:spacing w:line="560" w:lineRule="exact"/>
        <w:ind w:firstLine="480" w:firstLineChars="200"/>
        <w:rPr>
          <w:rFonts w:ascii="新宋体" w:hAnsi="新宋体" w:eastAsia="新宋体"/>
          <w:sz w:val="24"/>
        </w:rPr>
      </w:pPr>
      <w:r>
        <w:rPr>
          <w:rFonts w:hint="eastAsia" w:ascii="新宋体" w:hAnsi="新宋体" w:eastAsia="新宋体"/>
          <w:sz w:val="24"/>
        </w:rPr>
        <w:t>5.2.2.1本项目为全流程电子化交易项目，电子投标文件采用双重加密。在投标截止时间到达后，分标段进行解密。</w:t>
      </w:r>
    </w:p>
    <w:p>
      <w:pPr>
        <w:spacing w:line="560" w:lineRule="exact"/>
        <w:ind w:firstLine="480" w:firstLineChars="200"/>
        <w:rPr>
          <w:rFonts w:ascii="新宋体" w:hAnsi="新宋体" w:eastAsia="新宋体"/>
          <w:sz w:val="24"/>
        </w:rPr>
      </w:pPr>
      <w:r>
        <w:rPr>
          <w:rFonts w:hint="eastAsia" w:ascii="新宋体" w:hAnsi="新宋体" w:eastAsia="新宋体"/>
          <w:sz w:val="24"/>
        </w:rPr>
        <w:t>(1)投标人解密：投标人使用本单位CA数字证书远程或现场进行解密。需现场使用一体机进行解密的，请在代理机构引导下进行。</w:t>
      </w:r>
    </w:p>
    <w:p>
      <w:pPr>
        <w:spacing w:line="560" w:lineRule="exact"/>
        <w:ind w:firstLine="480" w:firstLineChars="200"/>
        <w:rPr>
          <w:rFonts w:ascii="新宋体" w:hAnsi="新宋体" w:eastAsia="新宋体"/>
          <w:sz w:val="24"/>
        </w:rPr>
      </w:pPr>
      <w:r>
        <w:rPr>
          <w:rFonts w:hint="eastAsia" w:ascii="新宋体" w:hAnsi="新宋体" w:eastAsia="新宋体"/>
          <w:sz w:val="24"/>
        </w:rPr>
        <w:t>(2)代理机构解密：代理机构按电子投标文件到达交易系统的先后顺序，使用本单位CA数字证书进行再次解密。</w:t>
      </w:r>
    </w:p>
    <w:p>
      <w:pPr>
        <w:spacing w:line="560" w:lineRule="exact"/>
        <w:ind w:firstLine="480" w:firstLineChars="200"/>
        <w:rPr>
          <w:rFonts w:ascii="新宋体" w:hAnsi="新宋体" w:eastAsia="新宋体"/>
          <w:sz w:val="24"/>
        </w:rPr>
      </w:pPr>
      <w:r>
        <w:rPr>
          <w:rFonts w:hint="eastAsia" w:ascii="新宋体" w:hAnsi="新宋体" w:eastAsia="新宋体"/>
          <w:sz w:val="24"/>
        </w:rPr>
        <w:t>5.2.2.2电子投标文件解密异常情况处理</w:t>
      </w:r>
    </w:p>
    <w:p>
      <w:pPr>
        <w:spacing w:line="560" w:lineRule="exact"/>
        <w:ind w:firstLine="480" w:firstLineChars="200"/>
        <w:rPr>
          <w:rFonts w:ascii="新宋体" w:hAnsi="新宋体" w:eastAsia="新宋体"/>
          <w:sz w:val="24"/>
        </w:rPr>
      </w:pPr>
      <w:r>
        <w:rPr>
          <w:rFonts w:hint="eastAsia" w:ascii="新宋体" w:hAnsi="新宋体" w:eastAsia="新宋体"/>
          <w:sz w:val="24"/>
        </w:rPr>
        <w:t>因投标人原因电子投标文件解密失败的，由系统技术人员协助投标人启封电子介质存储的备份文件，导入系统。若电子介质存储的备份文件无法导入系统或导入系统仍无法解密的，视为投标人撤销其投标文件。</w:t>
      </w:r>
    </w:p>
    <w:p>
      <w:pPr>
        <w:spacing w:line="360" w:lineRule="auto"/>
        <w:rPr>
          <w:rFonts w:ascii="新宋体" w:hAnsi="新宋体" w:eastAsia="新宋体"/>
          <w:b/>
          <w:sz w:val="24"/>
        </w:rPr>
      </w:pPr>
      <w:r>
        <w:rPr>
          <w:rFonts w:hint="eastAsia" w:ascii="新宋体" w:hAnsi="新宋体" w:eastAsia="新宋体"/>
          <w:b/>
          <w:sz w:val="24"/>
        </w:rPr>
        <w:t>6.  评标</w:t>
      </w:r>
    </w:p>
    <w:p>
      <w:pPr>
        <w:spacing w:line="360" w:lineRule="auto"/>
        <w:rPr>
          <w:rFonts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ascii="新宋体" w:hAnsi="新宋体" w:eastAsia="新宋体"/>
          <w:sz w:val="24"/>
        </w:rPr>
      </w:pPr>
      <w:r>
        <w:rPr>
          <w:rFonts w:hint="eastAsia" w:ascii="新宋体" w:hAnsi="新宋体" w:eastAsia="新宋体"/>
          <w:sz w:val="24"/>
        </w:rPr>
        <w:t>6.1.1  评标由招标人依法组建的评标委员会负责。</w:t>
      </w:r>
      <w:r>
        <w:rPr>
          <w:rFonts w:hint="eastAsia" w:hAnsi="宋体" w:cs="宋体"/>
          <w:sz w:val="24"/>
        </w:rPr>
        <w:t>确定方式及人数见投标人须知前附表。</w:t>
      </w:r>
    </w:p>
    <w:p>
      <w:pPr>
        <w:spacing w:line="360" w:lineRule="auto"/>
        <w:ind w:firstLine="480" w:firstLineChars="200"/>
        <w:rPr>
          <w:rFonts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ascii="新宋体" w:hAnsi="新宋体" w:eastAsia="新宋体"/>
          <w:sz w:val="24"/>
        </w:rPr>
      </w:pPr>
      <w:r>
        <w:rPr>
          <w:rFonts w:hint="eastAsia" w:ascii="新宋体" w:hAnsi="新宋体" w:eastAsia="新宋体"/>
          <w:sz w:val="24"/>
        </w:rPr>
        <w:t>（4）曾因在招标、评标以及其他与招标投标有关活动中从事违法行为而受过行政处罚或刑事处罚的。</w:t>
      </w:r>
    </w:p>
    <w:p>
      <w:pPr>
        <w:pStyle w:val="3"/>
        <w:spacing w:before="110" w:line="338" w:lineRule="auto"/>
        <w:ind w:right="50" w:firstLine="480" w:firstLineChars="200"/>
        <w:rPr>
          <w:rFonts w:ascii="新宋体" w:hAnsi="新宋体" w:eastAsia="新宋体"/>
          <w:sz w:val="24"/>
        </w:rPr>
      </w:pPr>
      <w:r>
        <w:rPr>
          <w:rFonts w:hint="eastAsia" w:ascii="新宋体" w:hAnsi="新宋体" w:eastAsia="新宋体"/>
          <w:sz w:val="24"/>
        </w:rPr>
        <w:t>6.1.3</w:t>
      </w:r>
      <w:r>
        <w:rPr>
          <w:rFonts w:hint="eastAsia" w:ascii="新宋体" w:hAnsi="新宋体" w:eastAsia="新宋体" w:cs="Times New Roman"/>
          <w:sz w:val="24"/>
        </w:rPr>
        <w:t>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rPr>
          <w:rFonts w:ascii="新宋体" w:hAnsi="新宋体" w:eastAsia="新宋体"/>
          <w:b/>
          <w:sz w:val="24"/>
        </w:rPr>
      </w:pPr>
      <w:r>
        <w:rPr>
          <w:rFonts w:hint="eastAsia" w:ascii="新宋体" w:hAnsi="新宋体" w:eastAsia="新宋体"/>
          <w:b/>
          <w:sz w:val="24"/>
        </w:rPr>
        <w:t>6.2  评标原则</w:t>
      </w:r>
    </w:p>
    <w:p>
      <w:pPr>
        <w:spacing w:line="360" w:lineRule="auto"/>
        <w:rPr>
          <w:rFonts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hAnsi="宋体"/>
          <w:sz w:val="24"/>
        </w:rPr>
      </w:pPr>
      <w:r>
        <w:rPr>
          <w:rFonts w:hint="eastAsia"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7.3  签订合同</w:t>
      </w:r>
    </w:p>
    <w:p>
      <w:pPr>
        <w:spacing w:line="360" w:lineRule="auto"/>
        <w:ind w:firstLine="600" w:firstLineChars="250"/>
        <w:rPr>
          <w:rFonts w:ascii="新宋体" w:hAnsi="新宋体" w:eastAsia="新宋体"/>
          <w:sz w:val="24"/>
        </w:rPr>
      </w:pPr>
      <w:r>
        <w:rPr>
          <w:rFonts w:hint="eastAsia" w:ascii="新宋体" w:hAnsi="新宋体" w:eastAsia="新宋体"/>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ascii="新宋体" w:hAnsi="新宋体" w:eastAsia="新宋体"/>
          <w:b/>
          <w:sz w:val="24"/>
        </w:rPr>
      </w:pPr>
      <w:r>
        <w:rPr>
          <w:rFonts w:hint="eastAsia" w:ascii="新宋体" w:hAnsi="新宋体" w:eastAsia="新宋体"/>
          <w:sz w:val="24"/>
        </w:rPr>
        <w:t>7.3.2  发出中标通知书后，招标人无正当理由拒签合同的，招标人向中标人退还投标保证金；给中标人造成损失的，还应当赔偿损失。</w:t>
      </w:r>
    </w:p>
    <w:p>
      <w:pPr>
        <w:spacing w:line="360" w:lineRule="auto"/>
        <w:rPr>
          <w:rFonts w:ascii="新宋体" w:hAnsi="新宋体" w:eastAsia="新宋体"/>
          <w:b/>
          <w:sz w:val="24"/>
        </w:rPr>
      </w:pPr>
      <w:r>
        <w:rPr>
          <w:rFonts w:hint="eastAsia" w:ascii="新宋体" w:hAnsi="新宋体" w:eastAsia="新宋体"/>
          <w:b/>
          <w:sz w:val="24"/>
        </w:rPr>
        <w:t>8.  纪律和监督</w:t>
      </w:r>
    </w:p>
    <w:p>
      <w:pPr>
        <w:spacing w:line="360" w:lineRule="auto"/>
        <w:rPr>
          <w:rFonts w:ascii="新宋体" w:hAnsi="新宋体" w:eastAsia="新宋体"/>
          <w:b/>
          <w:sz w:val="24"/>
        </w:rPr>
      </w:pPr>
      <w:r>
        <w:rPr>
          <w:rFonts w:hint="eastAsia" w:ascii="新宋体" w:hAnsi="新宋体" w:eastAsia="新宋体"/>
          <w:b/>
          <w:sz w:val="24"/>
        </w:rPr>
        <w:t>8.1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8.2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8.3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8.4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8.5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18" w:name="_Toc283559987"/>
      <w:r>
        <w:rPr>
          <w:rFonts w:hint="eastAsia" w:ascii="新宋体" w:hAnsi="新宋体" w:eastAsia="新宋体"/>
          <w:b/>
          <w:sz w:val="24"/>
        </w:rPr>
        <w:t>9</w:t>
      </w:r>
      <w:r>
        <w:rPr>
          <w:rFonts w:ascii="新宋体" w:hAnsi="新宋体" w:eastAsia="新宋体"/>
          <w:b/>
          <w:sz w:val="24"/>
        </w:rPr>
        <w:t>.</w:t>
      </w:r>
      <w:r>
        <w:rPr>
          <w:rFonts w:hint="eastAsia" w:ascii="新宋体" w:hAnsi="新宋体" w:eastAsia="新宋体"/>
          <w:b/>
          <w:sz w:val="24"/>
        </w:rPr>
        <w:t>需要补充的其他内容</w:t>
      </w:r>
      <w:bookmarkEnd w:id="18"/>
    </w:p>
    <w:p>
      <w:pPr>
        <w:spacing w:line="360" w:lineRule="auto"/>
        <w:ind w:firstLine="480" w:firstLineChars="200"/>
        <w:rPr>
          <w:rFonts w:ascii="新宋体" w:hAnsi="新宋体" w:eastAsia="新宋体"/>
          <w:sz w:val="24"/>
        </w:rPr>
      </w:pPr>
      <w:r>
        <w:rPr>
          <w:rFonts w:hint="eastAsia" w:ascii="新宋体" w:hAnsi="新宋体" w:eastAsia="新宋体"/>
          <w:sz w:val="24"/>
        </w:rPr>
        <w:t>需要补充的其他内容：见投标人须知前附表。</w:t>
      </w:r>
    </w:p>
    <w:p>
      <w:pPr>
        <w:spacing w:line="360" w:lineRule="auto"/>
        <w:rPr>
          <w:rFonts w:ascii="黑体" w:eastAsia="黑体"/>
          <w:sz w:val="24"/>
        </w:rPr>
      </w:pPr>
    </w:p>
    <w:p>
      <w:pPr>
        <w:spacing w:beforeLines="100" w:afterLines="100" w:line="400" w:lineRule="exact"/>
        <w:rPr>
          <w:rFonts w:hAnsi="宋体" w:cs="宋体"/>
          <w:b/>
          <w:bCs/>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jc w:val="left"/>
        <w:rPr>
          <w:rFonts w:hAnsi="宋体" w:cs="宋体"/>
          <w:b/>
          <w:bCs/>
          <w:sz w:val="24"/>
        </w:rPr>
      </w:pPr>
    </w:p>
    <w:p>
      <w:pPr>
        <w:spacing w:line="400" w:lineRule="exact"/>
        <w:rPr>
          <w:rFonts w:ascii="黑体" w:eastAsia="黑体"/>
          <w:sz w:val="24"/>
        </w:rPr>
      </w:pPr>
      <w:r>
        <w:rPr>
          <w:rFonts w:hint="eastAsia" w:ascii="黑体" w:eastAsia="黑体"/>
          <w:sz w:val="24"/>
        </w:rPr>
        <w:t>附表一：开标记录表</w:t>
      </w:r>
    </w:p>
    <w:p>
      <w:pPr>
        <w:spacing w:beforeLines="100" w:afterLines="100" w:line="400" w:lineRule="exact"/>
        <w:jc w:val="center"/>
        <w:rPr>
          <w:rFonts w:ascii="黑体" w:eastAsia="黑体"/>
          <w:sz w:val="28"/>
          <w:szCs w:val="28"/>
        </w:rPr>
      </w:pPr>
      <w:r>
        <w:rPr>
          <w:rFonts w:hint="eastAsia" w:ascii="黑体" w:eastAsia="黑体"/>
          <w:sz w:val="28"/>
          <w:szCs w:val="28"/>
        </w:rPr>
        <w:t>（项目名称）监理开标记录表</w:t>
      </w:r>
    </w:p>
    <w:p>
      <w:pPr>
        <w:spacing w:line="400" w:lineRule="exact"/>
        <w:ind w:firstLine="120" w:firstLineChars="50"/>
        <w:rPr>
          <w:rFonts w:hAnsi="宋体" w:eastAsia="宋体"/>
          <w:sz w:val="24"/>
        </w:rPr>
      </w:pPr>
      <w:r>
        <w:rPr>
          <w:rFonts w:hint="eastAsia" w:hAnsi="宋体" w:eastAsia="宋体"/>
          <w:sz w:val="24"/>
        </w:rPr>
        <w:t>开标时间：年月日时分</w:t>
      </w:r>
    </w:p>
    <w:p>
      <w:pPr>
        <w:spacing w:line="400" w:lineRule="exact"/>
        <w:ind w:firstLine="120" w:firstLineChars="50"/>
        <w:rPr>
          <w:rFonts w:hAnsi="宋体" w:eastAsia="宋体"/>
          <w:sz w:val="24"/>
        </w:rPr>
      </w:pPr>
      <w:r>
        <w:rPr>
          <w:rFonts w:hint="eastAsia" w:hAnsi="宋体" w:eastAsia="宋体"/>
          <w:sz w:val="24"/>
        </w:rPr>
        <w:t>开标地点：</w:t>
      </w:r>
    </w:p>
    <w:p>
      <w:pPr>
        <w:spacing w:line="400" w:lineRule="exact"/>
        <w:ind w:firstLine="120" w:firstLineChars="50"/>
        <w:outlineLvl w:val="0"/>
        <w:rPr>
          <w:rFonts w:hAnsi="宋体" w:eastAsia="宋体"/>
          <w:sz w:val="24"/>
        </w:rPr>
      </w:pPr>
      <w:r>
        <w:rPr>
          <w:rFonts w:hint="eastAsia" w:hAnsi="宋体" w:eastAsia="宋体"/>
          <w:sz w:val="24"/>
        </w:rPr>
        <w:t>（一）唱标记录</w:t>
      </w:r>
    </w:p>
    <w:tbl>
      <w:tblPr>
        <w:tblStyle w:val="33"/>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078"/>
        <w:gridCol w:w="1262"/>
        <w:gridCol w:w="3243"/>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666" w:type="dxa"/>
            <w:tcMar>
              <w:left w:w="28" w:type="dxa"/>
              <w:right w:w="28" w:type="dxa"/>
            </w:tcMar>
            <w:vAlign w:val="center"/>
          </w:tcPr>
          <w:p>
            <w:pPr>
              <w:jc w:val="center"/>
              <w:rPr>
                <w:rFonts w:hAnsi="宋体" w:eastAsia="宋体"/>
                <w:sz w:val="24"/>
              </w:rPr>
            </w:pPr>
            <w:r>
              <w:rPr>
                <w:rFonts w:hint="eastAsia" w:hAnsi="宋体" w:eastAsia="宋体"/>
                <w:sz w:val="24"/>
              </w:rPr>
              <w:t>序号</w:t>
            </w:r>
          </w:p>
        </w:tc>
        <w:tc>
          <w:tcPr>
            <w:tcW w:w="922" w:type="dxa"/>
            <w:tcMar>
              <w:left w:w="28" w:type="dxa"/>
              <w:right w:w="28" w:type="dxa"/>
            </w:tcMar>
            <w:vAlign w:val="center"/>
          </w:tcPr>
          <w:p>
            <w:pPr>
              <w:jc w:val="center"/>
              <w:rPr>
                <w:rFonts w:hAnsi="宋体" w:eastAsia="宋体"/>
                <w:sz w:val="24"/>
              </w:rPr>
            </w:pPr>
            <w:r>
              <w:rPr>
                <w:rFonts w:hint="eastAsia" w:hAnsi="宋体" w:eastAsia="宋体"/>
                <w:sz w:val="24"/>
              </w:rPr>
              <w:t>投标人</w:t>
            </w:r>
          </w:p>
        </w:tc>
        <w:tc>
          <w:tcPr>
            <w:tcW w:w="1078" w:type="dxa"/>
            <w:tcMar>
              <w:left w:w="28" w:type="dxa"/>
              <w:right w:w="28" w:type="dxa"/>
            </w:tcMar>
            <w:vAlign w:val="center"/>
          </w:tcPr>
          <w:p>
            <w:pPr>
              <w:jc w:val="center"/>
              <w:rPr>
                <w:rFonts w:hAnsi="宋体" w:eastAsia="宋体"/>
                <w:sz w:val="24"/>
              </w:rPr>
            </w:pPr>
            <w:r>
              <w:rPr>
                <w:rFonts w:hint="eastAsia" w:hAnsi="宋体" w:eastAsia="宋体"/>
                <w:sz w:val="24"/>
              </w:rPr>
              <w:t>密封情况</w:t>
            </w:r>
          </w:p>
        </w:tc>
        <w:tc>
          <w:tcPr>
            <w:tcW w:w="1262" w:type="dxa"/>
            <w:tcMar>
              <w:left w:w="28" w:type="dxa"/>
              <w:right w:w="28" w:type="dxa"/>
            </w:tcMar>
            <w:vAlign w:val="center"/>
          </w:tcPr>
          <w:p>
            <w:pPr>
              <w:jc w:val="center"/>
              <w:rPr>
                <w:rFonts w:hAnsi="宋体" w:eastAsia="宋体"/>
                <w:sz w:val="24"/>
              </w:rPr>
            </w:pPr>
            <w:r>
              <w:rPr>
                <w:rFonts w:hint="eastAsia" w:hAnsi="宋体" w:eastAsia="宋体"/>
                <w:sz w:val="24"/>
              </w:rPr>
              <w:t>投标保证金</w:t>
            </w:r>
          </w:p>
        </w:tc>
        <w:tc>
          <w:tcPr>
            <w:tcW w:w="3243" w:type="dxa"/>
            <w:tcMar>
              <w:left w:w="28" w:type="dxa"/>
              <w:right w:w="28" w:type="dxa"/>
            </w:tcMar>
            <w:vAlign w:val="center"/>
          </w:tcPr>
          <w:p>
            <w:pPr>
              <w:jc w:val="center"/>
              <w:rPr>
                <w:rFonts w:hAnsi="宋体" w:eastAsia="宋体"/>
                <w:sz w:val="24"/>
              </w:rPr>
            </w:pPr>
            <w:r>
              <w:rPr>
                <w:rFonts w:hint="eastAsia" w:hAnsi="宋体" w:eastAsia="宋体"/>
                <w:sz w:val="24"/>
              </w:rPr>
              <w:t>投标报价（元）</w:t>
            </w:r>
          </w:p>
        </w:tc>
        <w:tc>
          <w:tcPr>
            <w:tcW w:w="750" w:type="dxa"/>
            <w:tcMar>
              <w:left w:w="28" w:type="dxa"/>
              <w:right w:w="28" w:type="dxa"/>
            </w:tcMar>
            <w:vAlign w:val="center"/>
          </w:tcPr>
          <w:p>
            <w:pPr>
              <w:jc w:val="center"/>
              <w:rPr>
                <w:rFonts w:hAnsi="宋体" w:eastAsia="宋体"/>
                <w:sz w:val="24"/>
              </w:rPr>
            </w:pPr>
            <w:r>
              <w:rPr>
                <w:rFonts w:hint="eastAsia" w:hAnsi="宋体" w:eastAsia="宋体"/>
                <w:sz w:val="24"/>
              </w:rPr>
              <w:t>备注</w:t>
            </w:r>
          </w:p>
        </w:tc>
        <w:tc>
          <w:tcPr>
            <w:tcW w:w="750" w:type="dxa"/>
            <w:tcMar>
              <w:left w:w="28" w:type="dxa"/>
              <w:right w:w="28" w:type="dxa"/>
            </w:tcMar>
            <w:vAlign w:val="center"/>
          </w:tcPr>
          <w:p>
            <w:pPr>
              <w:jc w:val="center"/>
              <w:rPr>
                <w:rFonts w:hAnsi="宋体" w:eastAsia="宋体"/>
                <w:sz w:val="24"/>
              </w:rPr>
            </w:pPr>
            <w:r>
              <w:rPr>
                <w:rFonts w:hint="eastAsia" w:hAnsi="宋体" w:eastAsia="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sz w:val="24"/>
              </w:rPr>
            </w:pPr>
          </w:p>
        </w:tc>
        <w:tc>
          <w:tcPr>
            <w:tcW w:w="922" w:type="dxa"/>
            <w:tcMar>
              <w:left w:w="28" w:type="dxa"/>
              <w:right w:w="28" w:type="dxa"/>
            </w:tcMar>
            <w:vAlign w:val="center"/>
          </w:tcPr>
          <w:p>
            <w:pPr>
              <w:jc w:val="center"/>
              <w:rPr>
                <w:rFonts w:hAnsi="宋体" w:eastAsia="宋体"/>
                <w:sz w:val="24"/>
              </w:rPr>
            </w:pPr>
          </w:p>
        </w:tc>
        <w:tc>
          <w:tcPr>
            <w:tcW w:w="1078" w:type="dxa"/>
            <w:tcMar>
              <w:left w:w="28" w:type="dxa"/>
              <w:right w:w="28" w:type="dxa"/>
            </w:tcMar>
            <w:vAlign w:val="center"/>
          </w:tcPr>
          <w:p>
            <w:pPr>
              <w:jc w:val="center"/>
              <w:rPr>
                <w:rFonts w:hAnsi="宋体" w:eastAsia="宋体"/>
                <w:sz w:val="24"/>
              </w:rPr>
            </w:pPr>
          </w:p>
        </w:tc>
        <w:tc>
          <w:tcPr>
            <w:tcW w:w="1262" w:type="dxa"/>
            <w:tcMar>
              <w:left w:w="28" w:type="dxa"/>
              <w:right w:w="28" w:type="dxa"/>
            </w:tcMar>
            <w:vAlign w:val="center"/>
          </w:tcPr>
          <w:p>
            <w:pPr>
              <w:jc w:val="center"/>
              <w:rPr>
                <w:rFonts w:hAnsi="宋体" w:eastAsia="宋体"/>
                <w:sz w:val="24"/>
              </w:rPr>
            </w:pPr>
          </w:p>
        </w:tc>
        <w:tc>
          <w:tcPr>
            <w:tcW w:w="3243" w:type="dxa"/>
            <w:tcMar>
              <w:left w:w="28" w:type="dxa"/>
              <w:right w:w="28" w:type="dxa"/>
            </w:tcMar>
            <w:vAlign w:val="center"/>
          </w:tcPr>
          <w:p>
            <w:pPr>
              <w:jc w:val="center"/>
              <w:rPr>
                <w:rFonts w:hAnsi="宋体" w:eastAsia="宋体"/>
                <w:sz w:val="24"/>
              </w:rPr>
            </w:pPr>
          </w:p>
        </w:tc>
        <w:tc>
          <w:tcPr>
            <w:tcW w:w="750" w:type="dxa"/>
            <w:tcMar>
              <w:left w:w="28" w:type="dxa"/>
              <w:right w:w="28" w:type="dxa"/>
            </w:tcMar>
            <w:vAlign w:val="center"/>
          </w:tcPr>
          <w:p>
            <w:pPr>
              <w:jc w:val="center"/>
              <w:rPr>
                <w:rFonts w:hAnsi="宋体" w:eastAsia="宋体"/>
                <w:sz w:val="24"/>
              </w:rPr>
            </w:pPr>
          </w:p>
        </w:tc>
        <w:tc>
          <w:tcPr>
            <w:tcW w:w="750" w:type="dxa"/>
            <w:tcMar>
              <w:left w:w="28" w:type="dxa"/>
              <w:right w:w="28" w:type="dxa"/>
            </w:tcMar>
            <w:vAlign w:val="center"/>
          </w:tcPr>
          <w:p>
            <w:pPr>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sz w:val="24"/>
              </w:rPr>
            </w:pPr>
            <w:r>
              <w:rPr>
                <w:rFonts w:hint="eastAsia" w:hAnsi="宋体" w:eastAsia="宋体"/>
                <w:sz w:val="24"/>
              </w:rPr>
              <w:t>招标控制价</w:t>
            </w:r>
          </w:p>
        </w:tc>
        <w:tc>
          <w:tcPr>
            <w:tcW w:w="6005" w:type="dxa"/>
            <w:gridSpan w:val="4"/>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sz w:val="24"/>
              </w:rPr>
            </w:pPr>
            <w:r>
              <w:rPr>
                <w:rFonts w:hint="eastAsia" w:hAnsi="宋体" w:eastAsia="宋体"/>
                <w:sz w:val="24"/>
              </w:rPr>
              <w:t>抽取E值的权重系数</w:t>
            </w:r>
          </w:p>
        </w:tc>
        <w:tc>
          <w:tcPr>
            <w:tcW w:w="6005" w:type="dxa"/>
            <w:gridSpan w:val="4"/>
            <w:tcMar>
              <w:left w:w="28" w:type="dxa"/>
              <w:right w:w="28" w:type="dxa"/>
            </w:tcMar>
            <w:vAlign w:val="center"/>
          </w:tcPr>
          <w:p>
            <w:pPr>
              <w:spacing w:line="400" w:lineRule="exact"/>
              <w:jc w:val="center"/>
              <w:rPr>
                <w:rFonts w:hAnsi="宋体" w:eastAsia="宋体"/>
                <w:sz w:val="24"/>
                <w:u w:val="single"/>
              </w:rPr>
            </w:pPr>
            <w:r>
              <w:rPr>
                <w:rFonts w:hAnsi="宋体" w:eastAsia="宋体"/>
                <w:spacing w:val="-8"/>
                <w:sz w:val="24"/>
              </w:rPr>
              <w:t>a -为</w:t>
            </w:r>
          </w:p>
        </w:tc>
      </w:tr>
    </w:tbl>
    <w:p>
      <w:pPr>
        <w:spacing w:line="400" w:lineRule="exact"/>
        <w:rPr>
          <w:rFonts w:hAnsi="宋体" w:eastAsia="宋体"/>
          <w:sz w:val="24"/>
        </w:rPr>
      </w:pPr>
      <w:r>
        <w:rPr>
          <w:rFonts w:hint="eastAsia" w:hAnsi="宋体" w:eastAsia="宋体"/>
          <w:sz w:val="24"/>
        </w:rPr>
        <w:t>（二）开标过程中的其他事项记录</w:t>
      </w:r>
    </w:p>
    <w:p>
      <w:pPr>
        <w:spacing w:line="400" w:lineRule="exact"/>
        <w:outlineLvl w:val="0"/>
        <w:rPr>
          <w:rFonts w:hAnsi="宋体" w:eastAsia="宋体"/>
          <w:sz w:val="24"/>
        </w:rPr>
      </w:pPr>
      <w:r>
        <w:rPr>
          <w:rFonts w:hint="eastAsia" w:hAnsi="宋体" w:eastAsia="宋体"/>
          <w:sz w:val="24"/>
        </w:rPr>
        <w:t>（三）出席开标会的单位和人员</w:t>
      </w:r>
    </w:p>
    <w:p>
      <w:pPr>
        <w:spacing w:line="400" w:lineRule="exact"/>
        <w:rPr>
          <w:rFonts w:hAnsi="宋体" w:eastAsia="宋体"/>
          <w:sz w:val="24"/>
        </w:rPr>
      </w:pPr>
    </w:p>
    <w:p>
      <w:pPr>
        <w:spacing w:line="400" w:lineRule="exact"/>
        <w:rPr>
          <w:rFonts w:hAnsi="宋体" w:eastAsia="宋体"/>
          <w:sz w:val="24"/>
        </w:rPr>
      </w:pPr>
    </w:p>
    <w:p>
      <w:pPr>
        <w:spacing w:line="400" w:lineRule="exact"/>
        <w:rPr>
          <w:rFonts w:hAnsi="宋体" w:eastAsia="宋体"/>
          <w:sz w:val="24"/>
        </w:rPr>
      </w:pPr>
    </w:p>
    <w:p>
      <w:pPr>
        <w:spacing w:line="400" w:lineRule="exact"/>
        <w:rPr>
          <w:rFonts w:hAnsi="宋体" w:eastAsia="宋体"/>
          <w:sz w:val="24"/>
          <w:u w:val="single"/>
        </w:rPr>
      </w:pPr>
      <w:r>
        <w:rPr>
          <w:rFonts w:hint="eastAsia" w:hAnsi="宋体" w:eastAsia="宋体"/>
          <w:sz w:val="24"/>
        </w:rPr>
        <w:t>招标人代表：记录人（代理机构）：</w:t>
      </w:r>
    </w:p>
    <w:p>
      <w:pPr>
        <w:spacing w:line="400" w:lineRule="exact"/>
        <w:rPr>
          <w:rFonts w:hAnsi="宋体" w:eastAsia="宋体"/>
          <w:sz w:val="24"/>
          <w:u w:val="single"/>
        </w:rPr>
      </w:pPr>
      <w:r>
        <w:rPr>
          <w:rFonts w:hint="eastAsia" w:hAnsi="宋体" w:eastAsia="宋体"/>
          <w:sz w:val="24"/>
        </w:rPr>
        <w:t>监督人：见证人</w:t>
      </w:r>
    </w:p>
    <w:p>
      <w:pPr>
        <w:spacing w:line="400" w:lineRule="exact"/>
        <w:ind w:firstLine="5400" w:firstLineChars="2250"/>
        <w:rPr>
          <w:rFonts w:hAnsi="宋体" w:eastAsia="宋体"/>
          <w:sz w:val="24"/>
        </w:rPr>
      </w:pPr>
      <w:r>
        <w:rPr>
          <w:rFonts w:hint="eastAsia" w:hAnsi="宋体" w:eastAsia="宋体"/>
          <w:sz w:val="24"/>
        </w:rPr>
        <w:t>年月日</w:t>
      </w:r>
    </w:p>
    <w:p>
      <w:pPr>
        <w:spacing w:line="400" w:lineRule="exact"/>
        <w:ind w:firstLine="4320" w:firstLineChars="1800"/>
        <w:rPr>
          <w:sz w:val="24"/>
        </w:rPr>
      </w:pPr>
    </w:p>
    <w:p>
      <w:pPr>
        <w:spacing w:line="400" w:lineRule="exact"/>
        <w:rPr>
          <w:rFonts w:ascii="黑体" w:eastAsia="黑体"/>
          <w:sz w:val="24"/>
        </w:rPr>
      </w:pPr>
    </w:p>
    <w:p>
      <w:pPr>
        <w:widowControl/>
        <w:jc w:val="left"/>
        <w:rPr>
          <w:rFonts w:ascii="黑体" w:eastAsia="黑体"/>
          <w:sz w:val="24"/>
        </w:rPr>
      </w:pPr>
      <w:r>
        <w:rPr>
          <w:rFonts w:ascii="黑体" w:eastAsia="黑体"/>
          <w:sz w:val="24"/>
        </w:rPr>
        <w:br w:type="page"/>
      </w:r>
    </w:p>
    <w:p>
      <w:pPr>
        <w:spacing w:line="400" w:lineRule="exact"/>
        <w:rPr>
          <w:rFonts w:ascii="黑体" w:eastAsia="黑体"/>
          <w:sz w:val="24"/>
        </w:rPr>
      </w:pPr>
      <w:r>
        <w:rPr>
          <w:rFonts w:hint="eastAsia" w:ascii="黑体" w:eastAsia="黑体"/>
          <w:sz w:val="24"/>
        </w:rPr>
        <w:t>附表二：问题澄清通知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（项目名称、标段）招标的评标委员会，对你方的投标文件进行了仔细的审查，现需你方对本通知所附质疑问卷中的问题以书面形式予以澄清、说明或者补正。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left="3295" w:leftChars="969" w:firstLine="1080" w:firstLineChars="450"/>
        <w:outlineLvl w:val="0"/>
        <w:rPr>
          <w:sz w:val="24"/>
        </w:rPr>
      </w:pPr>
      <w:r>
        <w:rPr>
          <w:rFonts w:hint="eastAsia"/>
          <w:sz w:val="24"/>
        </w:rPr>
        <w:t xml:space="preserve"> （项目名称）</w:t>
      </w:r>
      <w:r>
        <w:rPr>
          <w:rFonts w:hint="eastAsia" w:ascii="黑体" w:eastAsia="黑体"/>
          <w:sz w:val="24"/>
        </w:rPr>
        <w:t>监理招标评标委员会</w:t>
      </w: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rPr>
        <w:t>年月日</w:t>
      </w:r>
    </w:p>
    <w:p>
      <w:pPr>
        <w:spacing w:line="480" w:lineRule="exact"/>
        <w:rPr>
          <w:rFonts w:ascii="黑体" w:eastAsia="黑体"/>
          <w:sz w:val="24"/>
        </w:rPr>
      </w:pPr>
      <w:r>
        <w:rPr>
          <w:sz w:val="24"/>
        </w:rPr>
        <w:br w:type="page"/>
      </w:r>
      <w:r>
        <w:rPr>
          <w:rFonts w:hint="eastAsia" w:ascii="黑体" w:eastAsia="黑体"/>
          <w:sz w:val="24"/>
        </w:rPr>
        <w:t>附表三：问题的澄清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（项目名称、标段）监理招标评标委员会：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 xml:space="preserve"> 投标人：</w:t>
      </w:r>
      <w:r>
        <w:rPr>
          <w:rFonts w:hint="eastAsia"/>
          <w:sz w:val="24"/>
        </w:rPr>
        <w:t xml:space="preserve">（盖单位章） </w:t>
      </w:r>
    </w:p>
    <w:p>
      <w:pPr>
        <w:wordWrap w:val="0"/>
        <w:spacing w:beforeLines="50" w:afterLines="50" w:line="480" w:lineRule="exact"/>
        <w:jc w:val="right"/>
        <w:rPr>
          <w:sz w:val="24"/>
        </w:rPr>
      </w:pPr>
      <w:r>
        <w:rPr>
          <w:rFonts w:hint="eastAsia" w:ascii="黑体" w:eastAsia="黑体"/>
          <w:sz w:val="24"/>
        </w:rPr>
        <w:t>法定代表人或其委托代理人：</w:t>
      </w:r>
      <w:r>
        <w:rPr>
          <w:rFonts w:hint="eastAsia"/>
          <w:sz w:val="24"/>
        </w:rPr>
        <w:t xml:space="preserve">（签字或盖章） </w:t>
      </w:r>
    </w:p>
    <w:p>
      <w:pPr>
        <w:spacing w:line="480" w:lineRule="exact"/>
        <w:ind w:firstLine="5760" w:firstLineChars="2400"/>
        <w:rPr>
          <w:sz w:val="24"/>
          <w:u w:val="single"/>
        </w:rPr>
      </w:pPr>
    </w:p>
    <w:p>
      <w:pPr>
        <w:spacing w:line="480" w:lineRule="exact"/>
        <w:ind w:firstLine="5760" w:firstLineChars="2400"/>
        <w:rPr>
          <w:sz w:val="24"/>
        </w:rPr>
      </w:pPr>
      <w:r>
        <w:rPr>
          <w:rFonts w:hint="eastAsia"/>
          <w:sz w:val="24"/>
        </w:rPr>
        <w:t>年月日</w:t>
      </w:r>
    </w:p>
    <w:p>
      <w:pPr>
        <w:spacing w:line="480" w:lineRule="exact"/>
        <w:rPr>
          <w:rFonts w:ascii="新宋体" w:hAnsi="新宋体" w:eastAsia="新宋体" w:cs="新宋体"/>
          <w:sz w:val="24"/>
        </w:rPr>
      </w:pPr>
    </w:p>
    <w:p>
      <w:pPr>
        <w:spacing w:line="360" w:lineRule="auto"/>
        <w:ind w:firstLine="120" w:firstLineChars="50"/>
        <w:rPr>
          <w:rFonts w:ascii="新宋体" w:hAnsi="新宋体" w:eastAsia="新宋体" w:cs="新宋体"/>
          <w:sz w:val="24"/>
        </w:rPr>
      </w:pPr>
    </w:p>
    <w:p>
      <w:pPr>
        <w:spacing w:line="360" w:lineRule="auto"/>
        <w:rPr>
          <w:rFonts w:ascii="新宋体" w:hAnsi="新宋体" w:eastAsia="新宋体" w:cs="新宋体"/>
          <w:sz w:val="24"/>
          <w:u w:val="single"/>
        </w:rPr>
      </w:pPr>
    </w:p>
    <w:p>
      <w:pPr>
        <w:spacing w:line="360" w:lineRule="auto"/>
        <w:rPr>
          <w:rFonts w:ascii="新宋体" w:hAnsi="新宋体" w:eastAsia="新宋体"/>
          <w:sz w:val="24"/>
          <w:u w:val="single"/>
        </w:rPr>
      </w:pPr>
    </w:p>
    <w:bookmarkEnd w:id="8"/>
    <w:p>
      <w:pPr>
        <w:spacing w:line="276" w:lineRule="auto"/>
        <w:jc w:val="center"/>
        <w:outlineLvl w:val="0"/>
        <w:rPr>
          <w:rFonts w:ascii="黑体" w:eastAsia="黑体"/>
          <w:sz w:val="36"/>
          <w:szCs w:val="36"/>
        </w:rPr>
      </w:pPr>
      <w:r>
        <w:rPr>
          <w:rFonts w:hint="eastAsia" w:hAnsi="宋体" w:cs="黑体"/>
          <w:b/>
          <w:sz w:val="36"/>
          <w:szCs w:val="36"/>
        </w:rPr>
        <w:br w:type="page"/>
      </w:r>
      <w:r>
        <w:rPr>
          <w:rFonts w:hint="eastAsia" w:hAnsi="宋体" w:cs="黑体"/>
          <w:b/>
          <w:sz w:val="36"/>
          <w:szCs w:val="36"/>
        </w:rPr>
        <w:t xml:space="preserve">第三章  </w:t>
      </w:r>
      <w:r>
        <w:rPr>
          <w:rFonts w:hint="eastAsia" w:ascii="黑体" w:eastAsia="黑体"/>
          <w:sz w:val="36"/>
          <w:szCs w:val="36"/>
        </w:rPr>
        <w:t>评标办法（综合评标法）</w:t>
      </w:r>
    </w:p>
    <w:p>
      <w:pPr>
        <w:spacing w:line="324" w:lineRule="auto"/>
        <w:rPr>
          <w:rFonts w:ascii="新宋体" w:hAnsi="新宋体" w:eastAsia="新宋体"/>
          <w:sz w:val="24"/>
        </w:rPr>
      </w:pPr>
      <w:r>
        <w:rPr>
          <w:rFonts w:hint="eastAsia" w:ascii="新宋体" w:hAnsi="新宋体" w:eastAsia="新宋体"/>
          <w:sz w:val="24"/>
        </w:rPr>
        <w:t xml:space="preserve">    一、评标应遵循公正、公平、科学和择优的原则严格按照招标文件进行。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二、评标由招标人依法组建的评标委员会负责，评标委员会成员从河南省综合评标专家库中随机抽取4人和招标人代表1人组成，其中注册造价工程师不少于2人。与投标人有利害关系的专家不得进入评标委员会。</w:t>
      </w:r>
      <w:r>
        <w:rPr>
          <w:rFonts w:hint="eastAsia" w:ascii="新宋体" w:hAnsi="新宋体" w:eastAsia="新宋体"/>
          <w:sz w:val="24"/>
        </w:rPr>
        <w:cr/>
      </w:r>
      <w:r>
        <w:rPr>
          <w:rFonts w:hint="eastAsia" w:ascii="新宋体" w:hAnsi="新宋体" w:eastAsia="新宋体"/>
          <w:sz w:val="24"/>
        </w:rPr>
        <w:t xml:space="preserve">    三、评标采用综合评分法，是指评标委员会根据招标文件要求，对投标人商务部分、监理大纲两部分分别进行综合评审，两部分的综合得分，由高到低排序，向招标人推荐1-3名中标候选人。</w:t>
      </w:r>
      <w:r>
        <w:rPr>
          <w:rFonts w:hint="eastAsia" w:ascii="新宋体" w:hAnsi="新宋体" w:eastAsia="新宋体"/>
          <w:sz w:val="24"/>
        </w:rPr>
        <w:cr/>
      </w:r>
      <w:r>
        <w:rPr>
          <w:rFonts w:hint="eastAsia" w:ascii="新宋体" w:hAnsi="新宋体" w:eastAsia="新宋体"/>
          <w:sz w:val="24"/>
        </w:rPr>
        <w:t xml:space="preserve">    四、评标程序为：</w:t>
      </w:r>
    </w:p>
    <w:p>
      <w:pPr>
        <w:spacing w:line="324" w:lineRule="auto"/>
        <w:rPr>
          <w:rFonts w:ascii="新宋体" w:hAnsi="新宋体" w:eastAsia="新宋体"/>
          <w:sz w:val="24"/>
        </w:rPr>
      </w:pPr>
      <w:r>
        <w:rPr>
          <w:rFonts w:hint="eastAsia" w:ascii="新宋体" w:hAnsi="新宋体" w:eastAsia="新宋体"/>
          <w:sz w:val="24"/>
        </w:rPr>
        <w:t xml:space="preserve">   （一）初步评审</w:t>
      </w:r>
    </w:p>
    <w:p>
      <w:pPr>
        <w:spacing w:line="324" w:lineRule="auto"/>
        <w:rPr>
          <w:rFonts w:ascii="新宋体" w:hAnsi="新宋体" w:eastAsia="新宋体"/>
          <w:sz w:val="24"/>
        </w:rPr>
      </w:pPr>
      <w:r>
        <w:rPr>
          <w:rFonts w:hint="eastAsia" w:ascii="新宋体" w:hAnsi="新宋体" w:eastAsia="新宋体"/>
          <w:sz w:val="24"/>
        </w:rPr>
        <w:t xml:space="preserve">   （二）对监理大纲进行评审；</w:t>
      </w:r>
      <w:r>
        <w:rPr>
          <w:rFonts w:hint="eastAsia" w:ascii="新宋体" w:hAnsi="新宋体" w:eastAsia="新宋体"/>
          <w:sz w:val="24"/>
        </w:rPr>
        <w:br w:type="textWrapping"/>
      </w:r>
      <w:r>
        <w:rPr>
          <w:rFonts w:hint="eastAsia" w:ascii="新宋体" w:hAnsi="新宋体" w:eastAsia="新宋体"/>
          <w:sz w:val="24"/>
        </w:rPr>
        <w:t xml:space="preserve">   （三）对商务标进行评审；</w:t>
      </w:r>
      <w:r>
        <w:rPr>
          <w:rFonts w:hint="eastAsia" w:ascii="新宋体" w:hAnsi="新宋体" w:eastAsia="新宋体"/>
          <w:sz w:val="24"/>
        </w:rPr>
        <w:br w:type="textWrapping"/>
      </w:r>
      <w:r>
        <w:rPr>
          <w:rFonts w:hint="eastAsia" w:ascii="新宋体" w:hAnsi="新宋体" w:eastAsia="新宋体"/>
          <w:sz w:val="24"/>
        </w:rPr>
        <w:t xml:space="preserve">   （四）确定中标候选人； </w:t>
      </w:r>
      <w:r>
        <w:rPr>
          <w:rFonts w:hint="eastAsia" w:ascii="新宋体" w:hAnsi="新宋体" w:eastAsia="新宋体"/>
          <w:sz w:val="24"/>
        </w:rPr>
        <w:br w:type="textWrapping"/>
      </w:r>
      <w:r>
        <w:rPr>
          <w:rFonts w:hint="eastAsia" w:ascii="新宋体" w:hAnsi="新宋体" w:eastAsia="新宋体"/>
          <w:sz w:val="24"/>
        </w:rPr>
        <w:t xml:space="preserve">   （五）评标现场宣布中标候选人确定结果或在指定媒体上进行公示。</w:t>
      </w:r>
    </w:p>
    <w:p>
      <w:pPr>
        <w:spacing w:line="324" w:lineRule="auto"/>
        <w:jc w:val="left"/>
        <w:rPr>
          <w:rFonts w:ascii="新宋体" w:hAnsi="新宋体" w:eastAsia="新宋体"/>
          <w:sz w:val="24"/>
        </w:rPr>
      </w:pPr>
      <w:r>
        <w:rPr>
          <w:rFonts w:hint="eastAsia" w:ascii="新宋体" w:hAnsi="新宋体" w:eastAsia="新宋体"/>
          <w:sz w:val="24"/>
        </w:rPr>
        <w:t xml:space="preserve">  五、评分标准中各项计分内容评委均应在给定的区间内打分，不得超出设定的分值区间范围。</w:t>
      </w:r>
    </w:p>
    <w:p>
      <w:pPr>
        <w:pStyle w:val="73"/>
        <w:spacing w:line="360" w:lineRule="auto"/>
        <w:ind w:firstLine="241" w:firstLineChars="100"/>
        <w:rPr>
          <w:rFonts w:ascii="新宋体" w:hAnsi="新宋体" w:eastAsia="新宋体" w:cs="Times New Roman"/>
          <w:b/>
          <w:bCs/>
          <w:szCs w:val="24"/>
        </w:rPr>
      </w:pPr>
      <w:r>
        <w:rPr>
          <w:rFonts w:hint="eastAsia" w:ascii="新宋体" w:hAnsi="新宋体" w:eastAsia="新宋体" w:cs="Times New Roman"/>
          <w:b/>
          <w:bCs/>
          <w:szCs w:val="24"/>
        </w:rPr>
        <w:t>六、初步评审</w:t>
      </w:r>
    </w:p>
    <w:p>
      <w:pPr>
        <w:spacing w:line="360" w:lineRule="auto"/>
        <w:ind w:firstLine="480" w:firstLineChars="200"/>
        <w:rPr>
          <w:rFonts w:hAnsi="宋体"/>
          <w:sz w:val="24"/>
        </w:rPr>
      </w:pPr>
      <w:r>
        <w:rPr>
          <w:rFonts w:hint="eastAsia" w:hAnsi="宋体"/>
          <w:sz w:val="24"/>
        </w:rPr>
        <w:t>招标人依法组织的评标委员会首先对投标文件进行初步评审，只有通过初步评审的投标人才能进入详细评审。初步评审的内容：</w:t>
      </w:r>
    </w:p>
    <w:p>
      <w:pPr>
        <w:pStyle w:val="80"/>
        <w:spacing w:line="360" w:lineRule="auto"/>
        <w:rPr>
          <w:rFonts w:eastAsiaTheme="minorEastAsia" w:cstheme="minorBidi"/>
          <w:szCs w:val="22"/>
        </w:rPr>
      </w:pPr>
      <w:r>
        <w:rPr>
          <w:rFonts w:eastAsiaTheme="minorEastAsia" w:cstheme="minorBidi"/>
          <w:szCs w:val="22"/>
        </w:rPr>
        <w:t xml:space="preserve"> 1.</w:t>
      </w:r>
      <w:r>
        <w:t xml:space="preserve"> 电子</w:t>
      </w:r>
      <w:r>
        <w:rPr>
          <w:rFonts w:hint="eastAsia"/>
        </w:rPr>
        <w:t>投标文件是否按招标文件要求签字盖章（无需逐页签字盖章）</w:t>
      </w:r>
      <w:r>
        <w:t>；</w:t>
      </w:r>
    </w:p>
    <w:p>
      <w:pPr>
        <w:spacing w:line="360" w:lineRule="auto"/>
        <w:ind w:firstLine="480" w:firstLineChars="200"/>
        <w:rPr>
          <w:rFonts w:hAnsi="宋体"/>
          <w:sz w:val="24"/>
        </w:rPr>
      </w:pPr>
      <w:r>
        <w:rPr>
          <w:rFonts w:hAnsi="宋体"/>
          <w:sz w:val="24"/>
        </w:rPr>
        <w:t>2.</w:t>
      </w:r>
      <w:r>
        <w:t xml:space="preserve"> </w:t>
      </w:r>
      <w:r>
        <w:rPr>
          <w:rFonts w:hAnsi="宋体"/>
          <w:sz w:val="24"/>
        </w:rPr>
        <w:t>投标文件格式是否符合招标文件要求；</w:t>
      </w:r>
    </w:p>
    <w:p>
      <w:pPr>
        <w:pStyle w:val="80"/>
        <w:spacing w:line="360" w:lineRule="auto"/>
        <w:ind w:firstLine="540" w:firstLineChars="225"/>
        <w:rPr>
          <w:rFonts w:eastAsiaTheme="minorEastAsia" w:cstheme="minorBidi"/>
          <w:szCs w:val="22"/>
        </w:rPr>
      </w:pPr>
      <w:r>
        <w:rPr>
          <w:rFonts w:eastAsiaTheme="minorEastAsia" w:cstheme="minorBidi"/>
          <w:szCs w:val="22"/>
        </w:rPr>
        <w:t>3. 投标人营业执照是否有效；</w:t>
      </w:r>
    </w:p>
    <w:p>
      <w:pPr>
        <w:pStyle w:val="80"/>
        <w:spacing w:line="360" w:lineRule="auto"/>
        <w:ind w:firstLine="540" w:firstLineChars="225"/>
        <w:rPr>
          <w:rFonts w:eastAsiaTheme="minorEastAsia" w:cstheme="minorBidi"/>
          <w:szCs w:val="22"/>
        </w:rPr>
      </w:pPr>
      <w:r>
        <w:rPr>
          <w:rFonts w:eastAsiaTheme="minorEastAsia" w:cstheme="minorBidi"/>
          <w:szCs w:val="22"/>
        </w:rPr>
        <w:t>4. 投标人资质证书等级是否满足要求；</w:t>
      </w:r>
    </w:p>
    <w:p>
      <w:pPr>
        <w:pStyle w:val="80"/>
        <w:spacing w:line="360" w:lineRule="auto"/>
        <w:rPr>
          <w:rFonts w:eastAsiaTheme="minorEastAsia" w:cstheme="minorBidi"/>
          <w:szCs w:val="22"/>
        </w:rPr>
      </w:pPr>
      <w:r>
        <w:rPr>
          <w:rFonts w:eastAsiaTheme="minorEastAsia" w:cstheme="minorBidi"/>
          <w:szCs w:val="22"/>
        </w:rPr>
        <w:t xml:space="preserve"> 5. 投标人总监理工程师证书是否与投标文件上一致；注册单位是否</w:t>
      </w:r>
      <w:r>
        <w:rPr>
          <w:rFonts w:hint="eastAsia" w:eastAsiaTheme="minorEastAsia" w:cstheme="minorBidi"/>
          <w:szCs w:val="22"/>
        </w:rPr>
        <w:t>和投标文件上一致；</w:t>
      </w:r>
    </w:p>
    <w:p>
      <w:pPr>
        <w:pStyle w:val="80"/>
        <w:spacing w:line="360" w:lineRule="auto"/>
        <w:rPr>
          <w:rFonts w:eastAsiaTheme="minorEastAsia" w:cstheme="minorBidi"/>
          <w:szCs w:val="22"/>
        </w:rPr>
      </w:pPr>
      <w:r>
        <w:rPr>
          <w:rFonts w:eastAsiaTheme="minorEastAsia" w:cstheme="minorBidi"/>
          <w:szCs w:val="22"/>
        </w:rPr>
        <w:t xml:space="preserve"> 6.</w:t>
      </w:r>
      <w:r>
        <w:rPr>
          <w:rFonts w:hint="eastAsia" w:eastAsiaTheme="minorEastAsia" w:cstheme="minorBidi"/>
          <w:szCs w:val="22"/>
        </w:rPr>
        <w:t xml:space="preserve"> </w:t>
      </w:r>
      <w:r>
        <w:rPr>
          <w:rFonts w:eastAsiaTheme="minorEastAsia" w:cstheme="minorBidi"/>
          <w:szCs w:val="22"/>
        </w:rPr>
        <w:t>投标内容、投标有效期、投标保证金等是否符合招标文件规定内容；</w:t>
      </w:r>
    </w:p>
    <w:p>
      <w:pPr>
        <w:pStyle w:val="80"/>
        <w:spacing w:line="360" w:lineRule="auto"/>
        <w:rPr>
          <w:rStyle w:val="84"/>
          <w:rFonts w:hint="default"/>
        </w:rPr>
      </w:pPr>
      <w:r>
        <w:rPr>
          <w:rFonts w:eastAsiaTheme="minorEastAsia" w:cstheme="minorBidi"/>
          <w:szCs w:val="22"/>
        </w:rPr>
        <w:t xml:space="preserve"> 7.</w:t>
      </w:r>
      <w:r>
        <w:rPr>
          <w:rFonts w:hint="eastAsia"/>
          <w:b/>
          <w:bCs/>
        </w:rPr>
        <w:t xml:space="preserve"> </w:t>
      </w:r>
      <w:r>
        <w:rPr>
          <w:rFonts w:hint="eastAsia" w:cs="仿宋_GB2312"/>
        </w:rPr>
        <w:t>不同投标人电子投标文件记录的网卡MAC地址、CPU序号、硬盘序列号等硬件特征码均相同时，视为“不同投标人的投标文件由同一单位或个人编制”或“不同投标人委托同一单位或者个人办理投标事宜”，其投标无效；投标专家应严格按照招标文件要求查看“硬件特征码”相关信息并进行评审，在评标报告中显示“不同投标人电子投标文件制作硬件特征码”是否雷同的分析及判定结果。</w:t>
      </w:r>
    </w:p>
    <w:p>
      <w:pPr>
        <w:pStyle w:val="80"/>
        <w:spacing w:line="360" w:lineRule="auto"/>
        <w:rPr>
          <w:rFonts w:eastAsiaTheme="minorEastAsia" w:cstheme="minorBidi"/>
          <w:szCs w:val="22"/>
        </w:rPr>
      </w:pPr>
    </w:p>
    <w:p>
      <w:pPr>
        <w:pStyle w:val="80"/>
        <w:spacing w:line="360" w:lineRule="auto"/>
        <w:ind w:firstLine="0"/>
        <w:jc w:val="left"/>
        <w:rPr>
          <w:rStyle w:val="52"/>
          <w:rFonts w:hint="default"/>
          <w:sz w:val="24"/>
          <w:szCs w:val="24"/>
        </w:rPr>
      </w:pPr>
      <w:r>
        <w:rPr>
          <w:rStyle w:val="53"/>
          <w:rFonts w:hint="default"/>
          <w:color w:val="auto"/>
          <w:spacing w:val="20"/>
          <w:sz w:val="24"/>
          <w:szCs w:val="24"/>
        </w:rPr>
        <w:t>8.投标文件有下列情形之一的，由评标委员会初审后按废标处理</w:t>
      </w:r>
    </w:p>
    <w:p>
      <w:pPr>
        <w:pStyle w:val="80"/>
        <w:spacing w:line="360" w:lineRule="auto"/>
        <w:rPr>
          <w:rFonts w:eastAsiaTheme="minorEastAsia" w:cstheme="minorBidi"/>
          <w:szCs w:val="22"/>
        </w:rPr>
      </w:pPr>
      <w:r>
        <w:rPr>
          <w:rFonts w:eastAsiaTheme="minorEastAsia" w:cstheme="minorBidi"/>
          <w:szCs w:val="22"/>
        </w:rPr>
        <w:t>8.1须执行政府指导价的工程项目，投标报价低于国家规定的监理服务收费基准价80%的（政府投资项目低于财政评审价80%的）；</w:t>
      </w:r>
    </w:p>
    <w:p>
      <w:pPr>
        <w:pStyle w:val="80"/>
        <w:spacing w:line="360" w:lineRule="auto"/>
        <w:rPr>
          <w:rFonts w:eastAsiaTheme="minorEastAsia" w:cstheme="minorBidi"/>
          <w:szCs w:val="22"/>
        </w:rPr>
      </w:pPr>
      <w:r>
        <w:rPr>
          <w:rFonts w:eastAsiaTheme="minorEastAsia" w:cstheme="minorBidi"/>
          <w:szCs w:val="22"/>
        </w:rPr>
        <w:t xml:space="preserve">8.2投标文件中的关键内容或数字字迹模糊、无法辨认的；    </w:t>
      </w:r>
    </w:p>
    <w:p>
      <w:pPr>
        <w:pStyle w:val="80"/>
        <w:spacing w:line="360" w:lineRule="auto"/>
        <w:rPr>
          <w:rFonts w:eastAsiaTheme="minorEastAsia" w:cstheme="minorBidi"/>
          <w:szCs w:val="22"/>
        </w:rPr>
      </w:pPr>
      <w:r>
        <w:rPr>
          <w:rFonts w:eastAsiaTheme="minorEastAsia" w:cstheme="minorBidi"/>
          <w:szCs w:val="22"/>
        </w:rPr>
        <w:t>8.3组成的联合体，其投标文件未附联合体各方共同投标协议的；</w:t>
      </w:r>
    </w:p>
    <w:p>
      <w:pPr>
        <w:pStyle w:val="80"/>
        <w:spacing w:line="360" w:lineRule="auto"/>
        <w:rPr>
          <w:rFonts w:eastAsiaTheme="minorEastAsia" w:cstheme="minorBidi"/>
          <w:szCs w:val="22"/>
        </w:rPr>
      </w:pPr>
      <w:r>
        <w:rPr>
          <w:rFonts w:eastAsiaTheme="minorEastAsia" w:cstheme="minorBidi"/>
          <w:szCs w:val="22"/>
        </w:rPr>
        <w:t>8.4投标人递交两份或两份以上，内容不同又未在投标文件中声明哪一份有效的投标文件的；</w:t>
      </w:r>
    </w:p>
    <w:p>
      <w:pPr>
        <w:pStyle w:val="80"/>
        <w:spacing w:line="360" w:lineRule="auto"/>
        <w:rPr>
          <w:rFonts w:eastAsiaTheme="minorEastAsia" w:cstheme="minorBidi"/>
          <w:szCs w:val="22"/>
        </w:rPr>
      </w:pPr>
      <w:r>
        <w:rPr>
          <w:rFonts w:eastAsiaTheme="minorEastAsia" w:cstheme="minorBidi"/>
          <w:szCs w:val="22"/>
        </w:rPr>
        <w:t>8.5投标人不符合国家或者招标文件规定的资格条件；</w:t>
      </w:r>
    </w:p>
    <w:p>
      <w:pPr>
        <w:pStyle w:val="80"/>
        <w:spacing w:line="360" w:lineRule="auto"/>
        <w:rPr>
          <w:rFonts w:eastAsiaTheme="minorEastAsia" w:cstheme="minorBidi"/>
          <w:szCs w:val="22"/>
        </w:rPr>
      </w:pPr>
      <w:r>
        <w:rPr>
          <w:rFonts w:eastAsiaTheme="minorEastAsia" w:cstheme="minorBidi"/>
          <w:szCs w:val="22"/>
        </w:rPr>
        <w:t xml:space="preserve">8.6投标文件没有对招标文件的实质性要求和条件作出响应；                                                 </w:t>
      </w:r>
    </w:p>
    <w:p>
      <w:pPr>
        <w:pStyle w:val="80"/>
        <w:spacing w:line="360" w:lineRule="auto"/>
        <w:rPr>
          <w:rFonts w:eastAsiaTheme="minorEastAsia" w:cstheme="minorBidi"/>
          <w:szCs w:val="22"/>
        </w:rPr>
      </w:pPr>
      <w:r>
        <w:rPr>
          <w:rFonts w:eastAsiaTheme="minorEastAsia" w:cstheme="minorBidi"/>
          <w:szCs w:val="22"/>
        </w:rPr>
        <w:t>8.7投标人有串通投标、弄虚作假、行贿等违法行为；</w:t>
      </w:r>
    </w:p>
    <w:p>
      <w:pPr>
        <w:pStyle w:val="80"/>
        <w:spacing w:line="360" w:lineRule="auto"/>
        <w:rPr>
          <w:rFonts w:eastAsiaTheme="minorEastAsia" w:cstheme="minorBidi"/>
          <w:szCs w:val="22"/>
        </w:rPr>
      </w:pPr>
      <w:r>
        <w:rPr>
          <w:rFonts w:eastAsiaTheme="minorEastAsia" w:cstheme="minorBidi"/>
          <w:szCs w:val="22"/>
        </w:rPr>
        <w:t>8.8法律、法规和规章规定的其他情形。</w:t>
      </w:r>
    </w:p>
    <w:p>
      <w:pPr>
        <w:pStyle w:val="80"/>
        <w:spacing w:line="360" w:lineRule="auto"/>
        <w:rPr>
          <w:rFonts w:eastAsiaTheme="minorEastAsia" w:cstheme="minorBidi"/>
          <w:szCs w:val="22"/>
        </w:rPr>
      </w:pPr>
      <w:r>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pPr>
        <w:pStyle w:val="73"/>
        <w:spacing w:line="360" w:lineRule="auto"/>
        <w:ind w:firstLine="241" w:firstLineChars="100"/>
        <w:rPr>
          <w:rFonts w:ascii="新宋体" w:hAnsi="新宋体" w:eastAsia="新宋体" w:cs="Times New Roman"/>
          <w:b/>
          <w:bCs/>
          <w:szCs w:val="24"/>
        </w:rPr>
      </w:pPr>
      <w:r>
        <w:rPr>
          <w:rFonts w:ascii="新宋体" w:hAnsi="新宋体" w:eastAsia="新宋体" w:cs="Times New Roman"/>
          <w:b/>
          <w:bCs/>
          <w:szCs w:val="24"/>
        </w:rPr>
        <w:t>七、详细评审步骤</w:t>
      </w:r>
    </w:p>
    <w:p>
      <w:pPr>
        <w:widowControl/>
        <w:shd w:val="clear" w:color="auto" w:fill="FFFFFF"/>
        <w:ind w:firstLine="480"/>
        <w:rPr>
          <w:rFonts w:hAnsi="宋体" w:cs="宋体"/>
          <w:sz w:val="24"/>
          <w:shd w:val="clear" w:color="auto" w:fill="FFFFFF"/>
        </w:rPr>
      </w:pPr>
      <w:r>
        <w:rPr>
          <w:rFonts w:hint="eastAsia" w:hAnsi="宋体" w:cs="宋体"/>
          <w:sz w:val="24"/>
          <w:shd w:val="clear" w:color="auto" w:fill="FFFFFF"/>
        </w:rPr>
        <w:t>7.1对通过初步评审的投标文件进行评审，再进行技术标的评审。</w:t>
      </w:r>
    </w:p>
    <w:tbl>
      <w:tblPr>
        <w:tblStyle w:val="33"/>
        <w:tblW w:w="923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07"/>
        <w:gridCol w:w="813"/>
        <w:gridCol w:w="70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项目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分数</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b/>
                <w:sz w:val="24"/>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67"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质量控制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5</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1.总体质量控制目标满足招标文件要求，且对质量控制目标进行了合理分解、规划；（0-1分）</w:t>
            </w:r>
          </w:p>
          <w:p>
            <w:pPr>
              <w:widowControl/>
              <w:spacing w:before="60" w:after="60"/>
              <w:jc w:val="left"/>
              <w:rPr>
                <w:szCs w:val="21"/>
              </w:rPr>
            </w:pPr>
            <w:r>
              <w:rPr>
                <w:rFonts w:hint="eastAsia" w:hAnsi="宋体" w:cs="宋体"/>
                <w:sz w:val="24"/>
              </w:rPr>
              <w:t>2.针对各质量控制分解目标及各施工环节提出了切实可行的控制点和控制措施；（0-1分）</w:t>
            </w:r>
          </w:p>
          <w:p>
            <w:pPr>
              <w:widowControl/>
              <w:spacing w:before="60" w:after="60"/>
              <w:jc w:val="left"/>
              <w:rPr>
                <w:szCs w:val="21"/>
              </w:rPr>
            </w:pPr>
            <w:r>
              <w:rPr>
                <w:rFonts w:hint="eastAsia" w:hAnsi="宋体" w:cs="宋体"/>
                <w:sz w:val="24"/>
              </w:rPr>
              <w:t>3.质量控制的基本程序和手段有针对性，且能满足工程实际要求；（0-1分）</w:t>
            </w:r>
          </w:p>
          <w:p>
            <w:pPr>
              <w:widowControl/>
              <w:spacing w:before="60" w:after="60"/>
              <w:jc w:val="left"/>
              <w:rPr>
                <w:szCs w:val="21"/>
              </w:rPr>
            </w:pPr>
            <w:r>
              <w:rPr>
                <w:rFonts w:hint="eastAsia" w:hAnsi="宋体" w:cs="宋体"/>
                <w:sz w:val="24"/>
              </w:rPr>
              <w:t>4.对分包队伍的审查、管理措施有效可行；（0-1分）</w:t>
            </w:r>
          </w:p>
          <w:p>
            <w:pPr>
              <w:widowControl/>
              <w:spacing w:before="60" w:after="60"/>
              <w:jc w:val="left"/>
              <w:rPr>
                <w:szCs w:val="21"/>
              </w:rPr>
            </w:pPr>
            <w:r>
              <w:rPr>
                <w:rFonts w:hint="eastAsia" w:hAnsi="宋体" w:cs="宋体"/>
                <w:sz w:val="24"/>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0"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进度控制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1.对总体进度目标分解合理，能体现预控和全面控制能力；（0-1分）</w:t>
            </w:r>
          </w:p>
          <w:p>
            <w:pPr>
              <w:widowControl/>
              <w:spacing w:before="60" w:after="60"/>
              <w:jc w:val="left"/>
              <w:rPr>
                <w:szCs w:val="21"/>
              </w:rPr>
            </w:pPr>
            <w:r>
              <w:rPr>
                <w:rFonts w:hint="eastAsia" w:hAnsi="宋体" w:cs="宋体"/>
                <w:sz w:val="24"/>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63"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造价控制</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1.工程计量、计价的控制方法可行，风险预测与防范对策有效；（0-1分）</w:t>
            </w:r>
          </w:p>
          <w:p>
            <w:pPr>
              <w:widowControl/>
              <w:spacing w:before="60" w:after="60"/>
              <w:jc w:val="left"/>
              <w:rPr>
                <w:szCs w:val="21"/>
              </w:rPr>
            </w:pPr>
            <w:r>
              <w:rPr>
                <w:rFonts w:hint="eastAsia" w:hAnsi="宋体" w:cs="宋体"/>
                <w:sz w:val="24"/>
              </w:rPr>
              <w:t>2.工程款支付、结算、索赔等预控措施合理健全；（0-1分）</w:t>
            </w:r>
          </w:p>
          <w:p>
            <w:pPr>
              <w:widowControl/>
              <w:spacing w:before="60" w:after="60"/>
              <w:jc w:val="left"/>
              <w:rPr>
                <w:szCs w:val="21"/>
              </w:rPr>
            </w:pPr>
            <w:r>
              <w:rPr>
                <w:rFonts w:hint="eastAsia" w:hAnsi="宋体" w:cs="宋体"/>
                <w:sz w:val="24"/>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4"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安全措施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3</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1.安全措施满足招标文件要求，能结合工程环境、特点有针对性的分析安全隐患；（0-1分）</w:t>
            </w:r>
          </w:p>
          <w:p>
            <w:pPr>
              <w:widowControl/>
              <w:spacing w:before="60" w:after="60"/>
              <w:jc w:val="left"/>
              <w:rPr>
                <w:szCs w:val="21"/>
              </w:rPr>
            </w:pPr>
            <w:r>
              <w:rPr>
                <w:rFonts w:hint="eastAsia" w:hAnsi="宋体" w:cs="宋体"/>
                <w:sz w:val="24"/>
              </w:rPr>
              <w:t>2.安全保证体系组织机构和控制点设置合理；（0-1分）</w:t>
            </w:r>
          </w:p>
          <w:p>
            <w:pPr>
              <w:widowControl/>
              <w:spacing w:before="60" w:after="60"/>
              <w:jc w:val="left"/>
              <w:rPr>
                <w:szCs w:val="21"/>
              </w:rPr>
            </w:pPr>
            <w:r>
              <w:rPr>
                <w:rFonts w:hint="eastAsia" w:hAnsi="宋体" w:cs="宋体"/>
                <w:sz w:val="24"/>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26"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旁站监理措施</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1.按照国家旁站监理规定，对相应部位或施工过程设置旁站；（0-1分）</w:t>
            </w:r>
          </w:p>
          <w:p>
            <w:pPr>
              <w:widowControl/>
              <w:spacing w:before="60" w:after="60"/>
              <w:jc w:val="left"/>
              <w:rPr>
                <w:szCs w:val="21"/>
              </w:rPr>
            </w:pPr>
            <w:r>
              <w:rPr>
                <w:rFonts w:hint="eastAsia" w:hAnsi="宋体" w:cs="宋体"/>
                <w:sz w:val="24"/>
              </w:rPr>
              <w:t>2.有监理细则和方案；（0-0.5分）</w:t>
            </w:r>
          </w:p>
          <w:p>
            <w:pPr>
              <w:widowControl/>
              <w:spacing w:before="60" w:after="60"/>
              <w:jc w:val="left"/>
              <w:rPr>
                <w:szCs w:val="21"/>
              </w:rPr>
            </w:pPr>
            <w:r>
              <w:rPr>
                <w:rFonts w:hint="eastAsia" w:hAnsi="宋体" w:cs="宋体"/>
                <w:sz w:val="24"/>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1"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档案及合同管理</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1.有保障合同履行的可靠措施，制定了索赔与反索赔措施；（0-1分）</w:t>
            </w:r>
          </w:p>
          <w:p>
            <w:pPr>
              <w:widowControl/>
              <w:spacing w:before="60" w:after="60"/>
              <w:jc w:val="left"/>
              <w:rPr>
                <w:szCs w:val="21"/>
              </w:rPr>
            </w:pPr>
            <w:r>
              <w:rPr>
                <w:rFonts w:hint="eastAsia" w:hAnsi="宋体" w:cs="宋体"/>
                <w:sz w:val="24"/>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工作制度</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1</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5"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组织协调及</w:t>
            </w:r>
          </w:p>
          <w:p>
            <w:pPr>
              <w:widowControl/>
              <w:spacing w:before="60" w:after="60" w:line="315" w:lineRule="atLeast"/>
              <w:jc w:val="center"/>
              <w:rPr>
                <w:szCs w:val="21"/>
              </w:rPr>
            </w:pPr>
            <w:r>
              <w:rPr>
                <w:rFonts w:hint="eastAsia" w:hAnsi="宋体" w:cs="宋体"/>
                <w:sz w:val="24"/>
              </w:rPr>
              <w:t>合理化建议</w:t>
            </w:r>
          </w:p>
        </w:tc>
        <w:tc>
          <w:tcPr>
            <w:tcW w:w="81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w:t>
            </w:r>
          </w:p>
        </w:tc>
        <w:tc>
          <w:tcPr>
            <w:tcW w:w="70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jc w:val="left"/>
              <w:rPr>
                <w:szCs w:val="21"/>
              </w:rPr>
            </w:pPr>
            <w:r>
              <w:rPr>
                <w:rFonts w:hint="eastAsia" w:hAnsi="宋体" w:cs="宋体"/>
                <w:sz w:val="24"/>
              </w:rPr>
              <w:t>1.协调工作措施得当、有针对性；（0-1分）</w:t>
            </w:r>
          </w:p>
          <w:p>
            <w:pPr>
              <w:widowControl/>
              <w:spacing w:before="60" w:after="60"/>
              <w:jc w:val="left"/>
              <w:rPr>
                <w:szCs w:val="21"/>
              </w:rPr>
            </w:pPr>
            <w:r>
              <w:rPr>
                <w:rFonts w:hint="eastAsia" w:hAnsi="宋体" w:cs="宋体"/>
                <w:sz w:val="24"/>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40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合计</w:t>
            </w:r>
          </w:p>
        </w:tc>
        <w:tc>
          <w:tcPr>
            <w:tcW w:w="7830"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before="60" w:after="60" w:line="315" w:lineRule="atLeast"/>
              <w:jc w:val="center"/>
              <w:rPr>
                <w:szCs w:val="21"/>
              </w:rPr>
            </w:pPr>
            <w:r>
              <w:rPr>
                <w:rFonts w:hint="eastAsia" w:hAnsi="宋体" w:cs="宋体"/>
                <w:sz w:val="24"/>
              </w:rPr>
              <w:t>20分</w:t>
            </w:r>
          </w:p>
        </w:tc>
      </w:tr>
    </w:tbl>
    <w:p>
      <w:pPr>
        <w:widowControl/>
        <w:shd w:val="clear" w:color="auto" w:fill="FFFFFF"/>
        <w:spacing w:before="60" w:after="60" w:line="480" w:lineRule="auto"/>
        <w:jc w:val="left"/>
        <w:rPr>
          <w:rFonts w:hAnsi="宋体"/>
          <w:sz w:val="24"/>
        </w:rPr>
      </w:pPr>
      <w:r>
        <w:rPr>
          <w:rFonts w:hint="eastAsia" w:hAnsi="宋体"/>
          <w:sz w:val="24"/>
        </w:rPr>
        <w:t>7.2商务标详细评审</w:t>
      </w:r>
    </w:p>
    <w:tbl>
      <w:tblPr>
        <w:tblStyle w:val="33"/>
        <w:tblW w:w="9458" w:type="dxa"/>
        <w:tblInd w:w="0" w:type="dxa"/>
        <w:tblLayout w:type="fixed"/>
        <w:tblCellMar>
          <w:top w:w="0" w:type="dxa"/>
          <w:left w:w="108" w:type="dxa"/>
          <w:bottom w:w="0" w:type="dxa"/>
          <w:right w:w="108" w:type="dxa"/>
        </w:tblCellMar>
      </w:tblPr>
      <w:tblGrid>
        <w:gridCol w:w="1008"/>
        <w:gridCol w:w="1385"/>
        <w:gridCol w:w="724"/>
        <w:gridCol w:w="6341"/>
      </w:tblGrid>
      <w:tr>
        <w:tblPrEx>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项目</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分数</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b/>
                <w:bCs/>
                <w:sz w:val="24"/>
              </w:rPr>
            </w:pPr>
            <w:r>
              <w:rPr>
                <w:rFonts w:hint="eastAsia" w:hAnsi="宋体"/>
                <w:b/>
                <w:bCs/>
                <w:sz w:val="24"/>
              </w:rPr>
              <w:t>评  分  内  容</w:t>
            </w:r>
          </w:p>
        </w:tc>
      </w:tr>
      <w:tr>
        <w:tblPrEx>
          <w:tblCellMar>
            <w:top w:w="0" w:type="dxa"/>
            <w:left w:w="108" w:type="dxa"/>
            <w:bottom w:w="0" w:type="dxa"/>
            <w:right w:w="108" w:type="dxa"/>
          </w:tblCellMar>
        </w:tblPrEx>
        <w:trPr>
          <w:trHeight w:val="367"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监理取费</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15</w:t>
            </w:r>
          </w:p>
        </w:tc>
        <w:tc>
          <w:tcPr>
            <w:tcW w:w="6341" w:type="dxa"/>
            <w:tcBorders>
              <w:top w:val="single" w:color="auto" w:sz="4" w:space="0"/>
              <w:left w:val="nil"/>
              <w:bottom w:val="single" w:color="auto" w:sz="4" w:space="0"/>
              <w:right w:val="single" w:color="auto" w:sz="4" w:space="0"/>
            </w:tcBorders>
            <w:vAlign w:val="center"/>
          </w:tcPr>
          <w:p>
            <w:pPr>
              <w:spacing w:line="380" w:lineRule="exact"/>
              <w:rPr>
                <w:rFonts w:hAnsi="宋体"/>
                <w:sz w:val="24"/>
              </w:rPr>
            </w:pPr>
            <w:r>
              <w:rPr>
                <w:rFonts w:hint="eastAsia" w:hAnsi="宋体"/>
                <w:sz w:val="24"/>
              </w:rPr>
              <w:t>评标基准价的确定：评标基准价D=α×E+β×F</w:t>
            </w:r>
          </w:p>
          <w:p>
            <w:pPr>
              <w:spacing w:line="380" w:lineRule="exact"/>
              <w:rPr>
                <w:rFonts w:hAnsi="宋体"/>
                <w:sz w:val="24"/>
              </w:rPr>
            </w:pPr>
            <w:r>
              <w:rPr>
                <w:rFonts w:hint="eastAsia" w:hAnsi="宋体"/>
                <w:sz w:val="24"/>
              </w:rPr>
              <w:t>其中：E-招标控制价；</w:t>
            </w:r>
          </w:p>
          <w:p>
            <w:pPr>
              <w:spacing w:line="380" w:lineRule="exact"/>
              <w:rPr>
                <w:rFonts w:hAnsi="宋体"/>
                <w:sz w:val="24"/>
              </w:rPr>
            </w:pPr>
            <w:r>
              <w:rPr>
                <w:rFonts w:hint="eastAsia" w:hAnsi="宋体"/>
                <w:sz w:val="24"/>
              </w:rPr>
              <w:t>F-投标报价算术平均值。其计算方法为：当有效投标人不超过5家（含5家）时，取所有有效投标报价的算术平均值作为F值；当有效投标人在6-10家（含10家）时，去掉一个最高有效报价和一个最低有效报价后的算术平均值作为F值；当有效投标人在10家以上时，去掉两个最高有效报价和两个最低有效报价后的算术平均值作为F值。</w:t>
            </w:r>
          </w:p>
          <w:p>
            <w:pPr>
              <w:spacing w:line="380" w:lineRule="exact"/>
              <w:rPr>
                <w:rFonts w:hAnsi="宋体"/>
                <w:sz w:val="24"/>
              </w:rPr>
            </w:pPr>
            <w:r>
              <w:rPr>
                <w:rFonts w:hint="eastAsia" w:hAnsi="宋体"/>
                <w:sz w:val="24"/>
              </w:rPr>
              <w:t>有效投标人的投标报价为不高于E值，且通过初步评审的投标人报价。</w:t>
            </w:r>
          </w:p>
          <w:p>
            <w:pPr>
              <w:spacing w:line="380" w:lineRule="exact"/>
              <w:rPr>
                <w:rFonts w:hAnsi="宋体"/>
                <w:sz w:val="24"/>
              </w:rPr>
            </w:pPr>
            <w:r>
              <w:rPr>
                <w:rFonts w:hint="eastAsia" w:hAnsi="宋体"/>
                <w:sz w:val="24"/>
              </w:rPr>
              <w:t>α-为E值的权重系数，α取值在0.40-0.70之间抽取（开标时，在0.40、0.45、0.50、0.55、0.60、0.65、0.70七个数值中由招标人和投标人代表现场随机抽取）。</w:t>
            </w:r>
          </w:p>
          <w:p>
            <w:pPr>
              <w:spacing w:line="380" w:lineRule="exact"/>
              <w:rPr>
                <w:rFonts w:hAnsi="宋体"/>
                <w:sz w:val="24"/>
              </w:rPr>
            </w:pPr>
            <w:r>
              <w:rPr>
                <w:rFonts w:hint="eastAsia" w:hAnsi="宋体"/>
                <w:sz w:val="24"/>
              </w:rPr>
              <w:t>β-为F值的权重系数，β=1-α</w:t>
            </w:r>
          </w:p>
          <w:p>
            <w:pPr>
              <w:spacing w:line="380" w:lineRule="exact"/>
              <w:rPr>
                <w:rFonts w:ascii="新宋体" w:hAnsi="新宋体" w:eastAsia="新宋体"/>
                <w:sz w:val="24"/>
              </w:rPr>
            </w:pPr>
            <w:r>
              <w:rPr>
                <w:rFonts w:hint="eastAsia" w:ascii="新宋体" w:hAnsi="新宋体" w:eastAsia="新宋体"/>
                <w:sz w:val="24"/>
              </w:rPr>
              <w:t>各有效投标报价在评标基准价±1%以内的得满分15分，每再低于评标基准价1%的扣0.5分（不足1%按1%计）；每再高于评标基准价1%的扣1分（不足1%按1%计），扣完为止。</w:t>
            </w:r>
          </w:p>
        </w:tc>
      </w:tr>
      <w:tr>
        <w:tblPrEx>
          <w:tblCellMar>
            <w:top w:w="0" w:type="dxa"/>
            <w:left w:w="108" w:type="dxa"/>
            <w:bottom w:w="0" w:type="dxa"/>
            <w:right w:w="108" w:type="dxa"/>
          </w:tblCellMar>
        </w:tblPrEx>
        <w:trPr>
          <w:trHeight w:val="2322" w:hRule="atLeast"/>
        </w:trPr>
        <w:tc>
          <w:tcPr>
            <w:tcW w:w="1008"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监理</w:t>
            </w:r>
          </w:p>
          <w:p>
            <w:pPr>
              <w:widowControl/>
              <w:spacing w:line="240" w:lineRule="atLeast"/>
              <w:jc w:val="center"/>
              <w:rPr>
                <w:rFonts w:hAnsi="宋体"/>
                <w:sz w:val="24"/>
              </w:rPr>
            </w:pPr>
            <w:r>
              <w:rPr>
                <w:rFonts w:hint="eastAsia" w:hAnsi="宋体"/>
                <w:sz w:val="24"/>
              </w:rPr>
              <w:t>企业</w:t>
            </w:r>
          </w:p>
        </w:tc>
        <w:tc>
          <w:tcPr>
            <w:tcW w:w="13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20</w:t>
            </w:r>
          </w:p>
        </w:tc>
        <w:tc>
          <w:tcPr>
            <w:tcW w:w="6341" w:type="dxa"/>
            <w:tcBorders>
              <w:top w:val="single" w:color="auto" w:sz="4" w:space="0"/>
              <w:left w:val="nil"/>
              <w:bottom w:val="single" w:color="auto" w:sz="4" w:space="0"/>
              <w:right w:val="single" w:color="auto" w:sz="4" w:space="0"/>
            </w:tcBorders>
            <w:vAlign w:val="center"/>
          </w:tcPr>
          <w:p>
            <w:pPr>
              <w:spacing w:line="400" w:lineRule="exact"/>
              <w:rPr>
                <w:rFonts w:hAnsi="宋体"/>
                <w:sz w:val="24"/>
              </w:rPr>
            </w:pPr>
            <w:r>
              <w:rPr>
                <w:rFonts w:hint="eastAsia" w:hAnsi="宋体" w:cs="宋体"/>
                <w:sz w:val="24"/>
              </w:rPr>
              <w:t>1、2016年1月1日以来，监理企业有类似项目业绩的，每项得5分，本项最高得15分（以合同和中标通知书为准）。</w:t>
            </w:r>
          </w:p>
          <w:p>
            <w:pPr>
              <w:spacing w:line="400" w:lineRule="exact"/>
              <w:rPr>
                <w:rFonts w:ascii="新宋体" w:hAnsi="新宋体" w:eastAsia="新宋体"/>
                <w:sz w:val="24"/>
              </w:rPr>
            </w:pPr>
            <w:r>
              <w:rPr>
                <w:rFonts w:hint="eastAsia" w:hAnsi="宋体"/>
                <w:sz w:val="24"/>
              </w:rPr>
              <w:t>2、2016年1月1日以来，监理企业监理过的工程获省级及以上奖项的每项得5分，获得市级奖项的每项得3分。同一工程只计一次最高奖项，不同工程可累计得分，本项最多得5分。（以证书和获奖文件为准，时间以发证时间为准）</w:t>
            </w:r>
          </w:p>
        </w:tc>
      </w:tr>
      <w:tr>
        <w:tblPrEx>
          <w:tblCellMar>
            <w:top w:w="0" w:type="dxa"/>
            <w:left w:w="108" w:type="dxa"/>
            <w:bottom w:w="0" w:type="dxa"/>
            <w:right w:w="108" w:type="dxa"/>
          </w:tblCellMar>
        </w:tblPrEx>
        <w:trPr>
          <w:trHeight w:val="648" w:hRule="atLeast"/>
        </w:trPr>
        <w:tc>
          <w:tcPr>
            <w:tcW w:w="1008" w:type="dxa"/>
            <w:vMerge w:val="continue"/>
            <w:tcBorders>
              <w:left w:val="single" w:color="auto" w:sz="4" w:space="0"/>
              <w:right w:val="single" w:color="auto" w:sz="4" w:space="0"/>
            </w:tcBorders>
            <w:vAlign w:val="center"/>
          </w:tcPr>
          <w:p>
            <w:pPr>
              <w:widowControl/>
              <w:jc w:val="left"/>
              <w:rPr>
                <w:rFonts w:hAnsi="宋体"/>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荣誉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eastAsia="宋体"/>
                <w:sz w:val="24"/>
              </w:rPr>
            </w:pPr>
            <w:r>
              <w:rPr>
                <w:rFonts w:hint="eastAsia" w:hAnsi="宋体"/>
                <w:sz w:val="24"/>
              </w:rPr>
              <w:t>10</w:t>
            </w:r>
          </w:p>
        </w:tc>
        <w:tc>
          <w:tcPr>
            <w:tcW w:w="6341"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新宋体" w:hAnsi="新宋体" w:eastAsia="新宋体"/>
                <w:sz w:val="24"/>
              </w:rPr>
            </w:pPr>
            <w:r>
              <w:rPr>
                <w:rFonts w:hint="eastAsia" w:hAnsi="宋体" w:cs="宋体"/>
                <w:sz w:val="24"/>
              </w:rPr>
              <w:t>2016年1月1日以来，获得同级建设行政主管部门或行业协会颁发的优秀监理企业的，省级及以上的得10分，市级的得5分。</w:t>
            </w:r>
            <w:r>
              <w:rPr>
                <w:rFonts w:hint="eastAsia" w:hAnsi="宋体"/>
                <w:sz w:val="24"/>
              </w:rPr>
              <w:t>（以获奖证书和获奖文件为准，以证书发证时间为准）。</w:t>
            </w:r>
          </w:p>
        </w:tc>
      </w:tr>
      <w:tr>
        <w:tblPrEx>
          <w:tblCellMar>
            <w:top w:w="0" w:type="dxa"/>
            <w:left w:w="108" w:type="dxa"/>
            <w:bottom w:w="0" w:type="dxa"/>
            <w:right w:w="108" w:type="dxa"/>
          </w:tblCellMar>
        </w:tblPrEx>
        <w:trPr>
          <w:trHeight w:val="648" w:hRule="atLeast"/>
        </w:trPr>
        <w:tc>
          <w:tcPr>
            <w:tcW w:w="1008" w:type="dxa"/>
            <w:vMerge w:val="continue"/>
            <w:tcBorders>
              <w:left w:val="single" w:color="auto" w:sz="4" w:space="0"/>
              <w:bottom w:val="single" w:color="auto" w:sz="4" w:space="0"/>
              <w:right w:val="single" w:color="auto" w:sz="4" w:space="0"/>
            </w:tcBorders>
            <w:vAlign w:val="center"/>
          </w:tcPr>
          <w:p>
            <w:pPr>
              <w:widowControl/>
              <w:jc w:val="left"/>
              <w:rPr>
                <w:rFonts w:hAnsi="宋体"/>
                <w:sz w:val="24"/>
              </w:rPr>
            </w:pP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信誉</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10</w:t>
            </w:r>
          </w:p>
        </w:tc>
        <w:tc>
          <w:tcPr>
            <w:tcW w:w="6341" w:type="dxa"/>
            <w:tcBorders>
              <w:top w:val="single" w:color="auto" w:sz="4" w:space="0"/>
              <w:left w:val="nil"/>
              <w:bottom w:val="single" w:color="auto" w:sz="4" w:space="0"/>
              <w:right w:val="single" w:color="auto" w:sz="4" w:space="0"/>
            </w:tcBorders>
            <w:vAlign w:val="center"/>
          </w:tcPr>
          <w:p>
            <w:pPr>
              <w:widowControl/>
              <w:spacing w:line="400" w:lineRule="exact"/>
              <w:jc w:val="left"/>
              <w:rPr>
                <w:rFonts w:hAnsi="宋体" w:cs="宋体"/>
                <w:sz w:val="24"/>
              </w:rPr>
            </w:pPr>
            <w:r>
              <w:rPr>
                <w:rFonts w:hint="eastAsia" w:hAnsi="宋体"/>
                <w:sz w:val="24"/>
              </w:rPr>
              <w:t>经中国人民银行备案的第三方征信机构出具的信用报告，信用等级达到AAA级的得10分。(以信用报告及出具该信用报告的第三方征信机构在中国人民银行备案的证明材料为准）。</w:t>
            </w:r>
          </w:p>
        </w:tc>
      </w:tr>
      <w:tr>
        <w:tblPrEx>
          <w:tblCellMar>
            <w:top w:w="0" w:type="dxa"/>
            <w:left w:w="108" w:type="dxa"/>
            <w:bottom w:w="0" w:type="dxa"/>
            <w:right w:w="108" w:type="dxa"/>
          </w:tblCellMar>
        </w:tblPrEx>
        <w:trPr>
          <w:trHeight w:val="435" w:hRule="atLeast"/>
        </w:trPr>
        <w:tc>
          <w:tcPr>
            <w:tcW w:w="1008" w:type="dxa"/>
            <w:tcBorders>
              <w:top w:val="nil"/>
              <w:left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总监理</w:t>
            </w:r>
          </w:p>
          <w:p>
            <w:pPr>
              <w:widowControl/>
              <w:spacing w:line="240" w:lineRule="atLeast"/>
              <w:jc w:val="center"/>
              <w:rPr>
                <w:rFonts w:hAnsi="宋体"/>
                <w:sz w:val="24"/>
              </w:rPr>
            </w:pPr>
            <w:r>
              <w:rPr>
                <w:rFonts w:hint="eastAsia" w:hAnsi="宋体"/>
                <w:sz w:val="24"/>
              </w:rPr>
              <w:t>工程师</w:t>
            </w:r>
          </w:p>
        </w:tc>
        <w:tc>
          <w:tcPr>
            <w:tcW w:w="1385"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业绩</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10</w:t>
            </w:r>
          </w:p>
        </w:tc>
        <w:tc>
          <w:tcPr>
            <w:tcW w:w="6341" w:type="dxa"/>
            <w:tcBorders>
              <w:top w:val="single" w:color="auto" w:sz="4" w:space="0"/>
              <w:left w:val="nil"/>
              <w:bottom w:val="single" w:color="auto" w:sz="4" w:space="0"/>
              <w:right w:val="single" w:color="auto" w:sz="4" w:space="0"/>
            </w:tcBorders>
            <w:vAlign w:val="center"/>
          </w:tcPr>
          <w:p>
            <w:pPr>
              <w:spacing w:line="400" w:lineRule="exact"/>
              <w:rPr>
                <w:rFonts w:hAnsi="宋体" w:cs="宋体"/>
                <w:sz w:val="24"/>
              </w:rPr>
            </w:pPr>
            <w:r>
              <w:rPr>
                <w:rFonts w:hint="eastAsia" w:hAnsi="宋体" w:cs="宋体"/>
                <w:sz w:val="24"/>
              </w:rPr>
              <w:t>2016年1月1日以来，本项目拟派总监担任过类似工程总监的每项得10分，本项最高得10分（以中标通知书和监理合同为准，若不能显示总监姓名，需提供由建设单位出具的证明）。</w:t>
            </w:r>
          </w:p>
        </w:tc>
      </w:tr>
      <w:tr>
        <w:tblPrEx>
          <w:tblCellMar>
            <w:top w:w="0" w:type="dxa"/>
            <w:left w:w="108" w:type="dxa"/>
            <w:bottom w:w="0" w:type="dxa"/>
            <w:right w:w="108" w:type="dxa"/>
          </w:tblCellMar>
        </w:tblPrEx>
        <w:trPr>
          <w:trHeight w:val="75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hAnsi="宋体"/>
                <w:sz w:val="24"/>
              </w:rPr>
            </w:pPr>
            <w:r>
              <w:rPr>
                <w:rFonts w:hint="eastAsia" w:hAnsi="宋体"/>
                <w:sz w:val="24"/>
              </w:rPr>
              <w:t>项目监理机构人员配备</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10</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rPr>
            </w:pPr>
            <w:r>
              <w:rPr>
                <w:rFonts w:hint="eastAsia" w:hAnsi="宋体"/>
                <w:sz w:val="24"/>
              </w:rPr>
              <w:t>拟配备的项目监理机构人员配备中有专业监理工程师的每个得2分、监理员的每个得1分、见证员的每个得1分，总得分为10分。（以证书为准）</w:t>
            </w:r>
          </w:p>
        </w:tc>
      </w:tr>
      <w:tr>
        <w:tblPrEx>
          <w:tblCellMar>
            <w:top w:w="0" w:type="dxa"/>
            <w:left w:w="108" w:type="dxa"/>
            <w:bottom w:w="0" w:type="dxa"/>
            <w:right w:w="108" w:type="dxa"/>
          </w:tblCellMar>
        </w:tblPrEx>
        <w:trPr>
          <w:trHeight w:val="980"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服务承诺</w:t>
            </w:r>
          </w:p>
        </w:tc>
        <w:tc>
          <w:tcPr>
            <w:tcW w:w="724"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eastAsia="宋体"/>
                <w:sz w:val="24"/>
              </w:rPr>
            </w:pPr>
            <w:r>
              <w:rPr>
                <w:rFonts w:hint="eastAsia" w:hAnsi="宋体"/>
                <w:sz w:val="24"/>
              </w:rPr>
              <w:t>5</w:t>
            </w:r>
          </w:p>
        </w:tc>
        <w:tc>
          <w:tcPr>
            <w:tcW w:w="6341" w:type="dxa"/>
            <w:tcBorders>
              <w:top w:val="single" w:color="auto" w:sz="4" w:space="0"/>
              <w:left w:val="nil"/>
              <w:bottom w:val="single" w:color="auto" w:sz="4" w:space="0"/>
              <w:right w:val="single" w:color="auto" w:sz="4" w:space="0"/>
            </w:tcBorders>
            <w:vAlign w:val="center"/>
          </w:tcPr>
          <w:p>
            <w:pPr>
              <w:widowControl/>
              <w:spacing w:line="240" w:lineRule="atLeast"/>
              <w:jc w:val="left"/>
              <w:rPr>
                <w:rFonts w:hAnsi="宋体"/>
                <w:sz w:val="24"/>
              </w:rPr>
            </w:pPr>
            <w:r>
              <w:rPr>
                <w:rFonts w:hint="eastAsia" w:hAnsi="宋体"/>
                <w:sz w:val="24"/>
              </w:rPr>
              <w:t>投标人针对招标项目的特点和要求，结合自身条件和潜力为招标人排忧解难有优惠承诺者和服务承诺。由评委根据标书的具体内容在0-5分酌情打分。</w:t>
            </w:r>
          </w:p>
        </w:tc>
      </w:tr>
      <w:tr>
        <w:tblPrEx>
          <w:tblCellMar>
            <w:top w:w="0" w:type="dxa"/>
            <w:left w:w="108" w:type="dxa"/>
            <w:bottom w:w="0" w:type="dxa"/>
            <w:right w:w="108" w:type="dxa"/>
          </w:tblCellMar>
        </w:tblPrEx>
        <w:trPr>
          <w:trHeight w:val="279" w:hRule="atLeast"/>
        </w:trPr>
        <w:tc>
          <w:tcPr>
            <w:tcW w:w="239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合  计</w:t>
            </w:r>
          </w:p>
        </w:tc>
        <w:tc>
          <w:tcPr>
            <w:tcW w:w="7065"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rPr>
                <w:rFonts w:hAnsi="宋体"/>
                <w:sz w:val="24"/>
              </w:rPr>
            </w:pPr>
            <w:r>
              <w:rPr>
                <w:rFonts w:hint="eastAsia" w:hAnsi="宋体"/>
                <w:sz w:val="24"/>
              </w:rPr>
              <w:t>80分</w:t>
            </w:r>
          </w:p>
        </w:tc>
      </w:tr>
    </w:tbl>
    <w:p>
      <w:pPr>
        <w:spacing w:line="0" w:lineRule="atLeast"/>
        <w:rPr>
          <w:rFonts w:hAnsi="宋体"/>
          <w:b/>
          <w:bCs/>
          <w:sz w:val="24"/>
        </w:rPr>
      </w:pPr>
      <w:r>
        <w:rPr>
          <w:rFonts w:hint="eastAsia" w:hAnsi="宋体"/>
          <w:b/>
          <w:bCs/>
          <w:sz w:val="24"/>
        </w:rPr>
        <w:t xml:space="preserve">    各投标人的最终得分为技术标书得分、商务标书得分之和，本办法计算分值均保留两位小数。</w:t>
      </w:r>
    </w:p>
    <w:p>
      <w:pPr>
        <w:autoSpaceDE w:val="0"/>
        <w:autoSpaceDN w:val="0"/>
        <w:adjustRightInd w:val="0"/>
        <w:spacing w:line="460" w:lineRule="exact"/>
        <w:ind w:firstLine="450" w:firstLineChars="200"/>
        <w:jc w:val="left"/>
        <w:rPr>
          <w:rFonts w:hAnsi="宋体"/>
          <w:b/>
          <w:bCs/>
          <w:spacing w:val="-8"/>
          <w:sz w:val="24"/>
        </w:rPr>
      </w:pPr>
      <w:r>
        <w:rPr>
          <w:rFonts w:hint="eastAsia" w:hAnsi="宋体"/>
          <w:b/>
          <w:bCs/>
          <w:spacing w:val="-8"/>
          <w:sz w:val="24"/>
        </w:rPr>
        <w:t>投标人提供的同类业绩和所获奖项材料主要有以下资料：</w:t>
      </w:r>
    </w:p>
    <w:p>
      <w:pPr>
        <w:numPr>
          <w:ilvl w:val="0"/>
          <w:numId w:val="3"/>
        </w:numPr>
        <w:autoSpaceDE w:val="0"/>
        <w:autoSpaceDN w:val="0"/>
        <w:adjustRightInd w:val="0"/>
        <w:spacing w:line="460" w:lineRule="exact"/>
        <w:ind w:firstLine="448" w:firstLineChars="200"/>
        <w:jc w:val="left"/>
        <w:rPr>
          <w:rFonts w:hAnsi="宋体"/>
          <w:spacing w:val="-8"/>
          <w:sz w:val="24"/>
        </w:rPr>
      </w:pPr>
      <w:r>
        <w:rPr>
          <w:rFonts w:hint="eastAsia" w:hAnsi="宋体"/>
          <w:spacing w:val="-8"/>
          <w:sz w:val="24"/>
        </w:rPr>
        <w:t>建设工程监理合同；</w:t>
      </w:r>
      <w:r>
        <w:rPr>
          <w:rFonts w:hint="eastAsia" w:hAnsi="宋体"/>
          <w:spacing w:val="-8"/>
          <w:sz w:val="24"/>
        </w:rPr>
        <w:br w:type="textWrapping"/>
      </w:r>
      <w:r>
        <w:rPr>
          <w:rFonts w:hint="eastAsia" w:hAnsi="宋体"/>
          <w:spacing w:val="-8"/>
          <w:sz w:val="24"/>
        </w:rPr>
        <w:t>　　（二）经项目所在地招标投标监督机构备案的中标通知书或项目所在地行业行政主管部门工程竣工验收文件（备案文件）；</w:t>
      </w:r>
      <w:r>
        <w:rPr>
          <w:rFonts w:hint="eastAsia" w:hAnsi="宋体"/>
          <w:spacing w:val="-8"/>
          <w:sz w:val="24"/>
        </w:rPr>
        <w:br w:type="textWrapping"/>
      </w:r>
      <w:r>
        <w:rPr>
          <w:rFonts w:hint="eastAsia" w:hAnsi="宋体"/>
          <w:spacing w:val="-8"/>
          <w:sz w:val="24"/>
        </w:rPr>
        <w:t>　　（三）国家、省、市建设行政主管部门（含其建筑行业协会）颁发的获奖证书、获奖文件；</w:t>
      </w:r>
      <w:r>
        <w:rPr>
          <w:rFonts w:hint="eastAsia" w:hAnsi="宋体"/>
          <w:spacing w:val="-8"/>
          <w:sz w:val="24"/>
        </w:rPr>
        <w:br w:type="textWrapping"/>
      </w:r>
      <w:r>
        <w:rPr>
          <w:rFonts w:hint="eastAsia" w:hAnsi="宋体"/>
          <w:spacing w:val="-8"/>
          <w:sz w:val="24"/>
        </w:rPr>
        <w:t>　　（四）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r>
        <w:rPr>
          <w:rFonts w:hint="eastAsia" w:hAnsi="宋体"/>
          <w:spacing w:val="-8"/>
          <w:sz w:val="24"/>
        </w:rPr>
        <w:br w:type="textWrapping"/>
      </w:r>
      <w:r>
        <w:rPr>
          <w:rFonts w:hint="eastAsia" w:hAnsi="宋体"/>
          <w:spacing w:val="-8"/>
          <w:sz w:val="24"/>
        </w:rPr>
        <w:t xml:space="preserve">    （五）投标人的同类业绩认定必须同时提供：</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①建设工程监理合同；</w:t>
      </w:r>
    </w:p>
    <w:p>
      <w:pPr>
        <w:autoSpaceDE w:val="0"/>
        <w:autoSpaceDN w:val="0"/>
        <w:adjustRightInd w:val="0"/>
        <w:spacing w:line="460" w:lineRule="exact"/>
        <w:jc w:val="left"/>
        <w:rPr>
          <w:rFonts w:hAnsi="宋体"/>
          <w:spacing w:val="-8"/>
          <w:sz w:val="24"/>
        </w:rPr>
      </w:pPr>
      <w:r>
        <w:rPr>
          <w:rFonts w:hint="eastAsia" w:hAnsi="宋体"/>
          <w:spacing w:val="-8"/>
          <w:sz w:val="24"/>
        </w:rPr>
        <w:t xml:space="preserve">     ②经项目所在地招标投标监督机构备案的中标通知书或项目所在地行业行政主管部门工程竣工验收文件（备案文件）；</w:t>
      </w:r>
    </w:p>
    <w:p>
      <w:pPr>
        <w:autoSpaceDE w:val="0"/>
        <w:autoSpaceDN w:val="0"/>
        <w:adjustRightInd w:val="0"/>
        <w:spacing w:line="460" w:lineRule="exact"/>
        <w:jc w:val="left"/>
        <w:rPr>
          <w:rFonts w:hAnsi="宋体"/>
          <w:b/>
          <w:bCs/>
          <w:sz w:val="24"/>
        </w:rPr>
      </w:pPr>
      <w:r>
        <w:rPr>
          <w:rFonts w:hint="eastAsia" w:hAnsi="宋体"/>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ind w:firstLine="482" w:firstLineChars="200"/>
        <w:rPr>
          <w:rFonts w:hAnsi="宋体"/>
          <w:b/>
          <w:bCs/>
          <w:sz w:val="24"/>
        </w:rPr>
      </w:pPr>
      <w:r>
        <w:rPr>
          <w:rFonts w:hint="eastAsia" w:hAnsi="宋体"/>
          <w:b/>
          <w:bCs/>
          <w:sz w:val="24"/>
        </w:rPr>
        <w:t>八、评标注意事项</w:t>
      </w:r>
    </w:p>
    <w:p>
      <w:pPr>
        <w:adjustRightInd w:val="0"/>
        <w:snapToGrid w:val="0"/>
        <w:spacing w:line="360" w:lineRule="auto"/>
        <w:ind w:firstLine="480" w:firstLineChars="200"/>
        <w:rPr>
          <w:rFonts w:hAnsi="宋体"/>
          <w:sz w:val="24"/>
        </w:rPr>
      </w:pPr>
      <w:r>
        <w:rPr>
          <w:rFonts w:hint="eastAsia" w:hAnsi="宋体"/>
          <w:sz w:val="24"/>
        </w:rPr>
        <w:t>评标委员会应按下列原则进行评分汇总统计：</w:t>
      </w:r>
    </w:p>
    <w:p>
      <w:pPr>
        <w:adjustRightInd w:val="0"/>
        <w:snapToGrid w:val="0"/>
        <w:spacing w:line="360" w:lineRule="auto"/>
        <w:ind w:firstLine="720" w:firstLineChars="300"/>
        <w:rPr>
          <w:rFonts w:hAnsi="宋体"/>
          <w:sz w:val="24"/>
        </w:rPr>
      </w:pPr>
      <w:r>
        <w:rPr>
          <w:rFonts w:hint="eastAsia" w:hAnsi="宋体"/>
          <w:sz w:val="24"/>
        </w:rPr>
        <w:t>（1）分数计算过程中，保留两位小数，小数点后第三位四舍五入。</w:t>
      </w:r>
    </w:p>
    <w:p>
      <w:pPr>
        <w:adjustRightInd w:val="0"/>
        <w:snapToGrid w:val="0"/>
        <w:spacing w:line="360" w:lineRule="auto"/>
        <w:ind w:firstLine="720" w:firstLineChars="300"/>
        <w:rPr>
          <w:rFonts w:hAnsi="宋体"/>
          <w:sz w:val="24"/>
        </w:rPr>
      </w:pPr>
      <w:r>
        <w:rPr>
          <w:rFonts w:hint="eastAsia" w:hAnsi="宋体"/>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rPr>
      </w:pPr>
      <w:r>
        <w:rPr>
          <w:rFonts w:hint="eastAsia" w:hAnsi="宋体"/>
          <w:b/>
          <w:bCs/>
          <w:sz w:val="24"/>
        </w:rPr>
        <w:t xml:space="preserve"> 九、</w:t>
      </w:r>
      <w:r>
        <w:rPr>
          <w:rFonts w:hAnsi="宋体"/>
          <w:b/>
          <w:bCs/>
          <w:sz w:val="24"/>
        </w:rPr>
        <w:t>确定中标候选人</w:t>
      </w:r>
      <w:r>
        <w:rPr>
          <w:rFonts w:ascii="新宋体" w:hAnsi="新宋体" w:eastAsia="新宋体"/>
          <w:b/>
          <w:bCs/>
        </w:rPr>
        <w:t> </w:t>
      </w:r>
    </w:p>
    <w:p>
      <w:pPr>
        <w:spacing w:line="360" w:lineRule="auto"/>
        <w:ind w:firstLine="480" w:firstLineChars="200"/>
        <w:rPr>
          <w:rFonts w:hAnsi="宋体"/>
          <w:sz w:val="24"/>
        </w:rPr>
      </w:pPr>
      <w:r>
        <w:rPr>
          <w:rFonts w:hint="eastAsia" w:hAnsi="宋体"/>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int="eastAsia" w:hAnsi="宋体"/>
          <w:sz w:val="24"/>
        </w:rPr>
        <w:t>1-</w:t>
      </w:r>
      <w:r>
        <w:rPr>
          <w:rFonts w:hAnsi="宋体"/>
          <w:sz w:val="24"/>
        </w:rPr>
        <w:t>3名中标候选人。</w:t>
      </w:r>
    </w:p>
    <w:p>
      <w:pPr>
        <w:pStyle w:val="73"/>
        <w:spacing w:line="360" w:lineRule="auto"/>
        <w:rPr>
          <w:rFonts w:ascii="新宋体" w:hAnsi="新宋体" w:eastAsia="新宋体" w:cs="Times New Roman"/>
          <w:b/>
          <w:bCs/>
          <w:szCs w:val="24"/>
        </w:rPr>
      </w:pPr>
      <w:r>
        <w:rPr>
          <w:rFonts w:hint="eastAsia" w:ascii="新宋体" w:hAnsi="新宋体" w:eastAsia="新宋体" w:cs="Times New Roman"/>
          <w:b/>
          <w:bCs/>
          <w:szCs w:val="24"/>
        </w:rPr>
        <w:t xml:space="preserve">  十、定标</w:t>
      </w:r>
    </w:p>
    <w:p>
      <w:pPr>
        <w:autoSpaceDE w:val="0"/>
        <w:autoSpaceDN w:val="0"/>
        <w:adjustRightInd w:val="0"/>
        <w:spacing w:line="460" w:lineRule="exact"/>
        <w:ind w:firstLine="448" w:firstLineChars="200"/>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b/>
          <w:bCs/>
          <w:sz w:val="24"/>
        </w:rPr>
        <w:t>（注：中标人若是外地企业在中标后应办理</w:t>
      </w:r>
      <w:r>
        <w:rPr>
          <w:b/>
          <w:bCs/>
          <w:sz w:val="24"/>
        </w:rPr>
        <w:t>许昌市住房和城乡建设主管部门办理的进许登记手续</w:t>
      </w:r>
      <w:r>
        <w:rPr>
          <w:rFonts w:hint="eastAsia"/>
          <w:b/>
          <w:bCs/>
          <w:sz w:val="24"/>
        </w:rPr>
        <w:t>）</w:t>
      </w:r>
    </w:p>
    <w:p>
      <w:pPr>
        <w:pStyle w:val="73"/>
        <w:spacing w:line="360" w:lineRule="auto"/>
        <w:rPr>
          <w:rFonts w:ascii="新宋体" w:hAnsi="新宋体" w:eastAsia="新宋体" w:cs="Times New Roman"/>
          <w:b/>
          <w:bCs/>
          <w:szCs w:val="24"/>
        </w:rPr>
      </w:pPr>
      <w:r>
        <w:rPr>
          <w:rFonts w:ascii="新宋体" w:hAnsi="新宋体" w:eastAsia="新宋体" w:cs="Times New Roman"/>
          <w:b/>
          <w:bCs/>
          <w:szCs w:val="24"/>
        </w:rPr>
        <w:t>十</w:t>
      </w:r>
      <w:r>
        <w:rPr>
          <w:rFonts w:hint="eastAsia" w:ascii="新宋体" w:hAnsi="新宋体" w:eastAsia="新宋体" w:cs="Times New Roman"/>
          <w:b/>
          <w:bCs/>
          <w:szCs w:val="24"/>
        </w:rPr>
        <w:t>一</w:t>
      </w:r>
      <w:r>
        <w:rPr>
          <w:rFonts w:ascii="新宋体" w:hAnsi="新宋体" w:eastAsia="新宋体" w:cs="Times New Roman"/>
          <w:b/>
          <w:bCs/>
          <w:szCs w:val="24"/>
        </w:rPr>
        <w:t>、</w:t>
      </w:r>
      <w:r>
        <w:rPr>
          <w:rFonts w:hint="eastAsia" w:ascii="新宋体" w:hAnsi="新宋体" w:eastAsia="新宋体" w:cs="Times New Roman"/>
          <w:b/>
          <w:bCs/>
          <w:szCs w:val="24"/>
        </w:rPr>
        <w:t>评标报告</w:t>
      </w:r>
    </w:p>
    <w:p>
      <w:pPr>
        <w:pStyle w:val="16"/>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int="eastAsia" w:hAnsi="宋体" w:cs="Times New Roman"/>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73"/>
        <w:spacing w:line="360" w:lineRule="auto"/>
        <w:rPr>
          <w:rFonts w:ascii="新宋体" w:hAnsi="新宋体" w:eastAsia="新宋体" w:cs="Times New Roman"/>
          <w:b/>
          <w:bCs/>
          <w:szCs w:val="24"/>
        </w:rPr>
      </w:pPr>
      <w:r>
        <w:rPr>
          <w:rFonts w:hint="eastAsia" w:ascii="新宋体" w:hAnsi="新宋体" w:eastAsia="新宋体" w:cs="Times New Roman"/>
          <w:b/>
          <w:bCs/>
          <w:szCs w:val="24"/>
        </w:rPr>
        <w:t>十二、</w:t>
      </w:r>
      <w:r>
        <w:rPr>
          <w:rFonts w:ascii="新宋体" w:hAnsi="新宋体" w:eastAsia="新宋体" w:cs="Times New Roman"/>
          <w:b/>
          <w:bCs/>
          <w:szCs w:val="24"/>
        </w:rPr>
        <w:t>公示</w:t>
      </w:r>
    </w:p>
    <w:p>
      <w:pPr>
        <w:pStyle w:val="16"/>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中标人确定后，招标人应当在</w:t>
      </w:r>
      <w:r>
        <w:rPr>
          <w:rFonts w:hint="eastAsia" w:hAnsi="宋体" w:cs="宋体"/>
          <w:sz w:val="24"/>
          <w:szCs w:val="24"/>
        </w:rPr>
        <w:t>《</w:t>
      </w:r>
      <w:r>
        <w:rPr>
          <w:rFonts w:hint="eastAsia" w:hAnsi="宋体" w:cs="Times New Roman"/>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Ansi="宋体"/>
          <w:b/>
          <w:bCs/>
          <w:sz w:val="24"/>
        </w:rPr>
      </w:pPr>
      <w:r>
        <w:rPr>
          <w:rFonts w:hint="eastAsia" w:hAnsi="宋体"/>
          <w:b/>
          <w:bCs/>
          <w:sz w:val="24"/>
        </w:rPr>
        <w:t>十三、 特殊情况的处置程序</w:t>
      </w:r>
    </w:p>
    <w:p>
      <w:pPr>
        <w:adjustRightInd w:val="0"/>
        <w:snapToGrid w:val="0"/>
        <w:spacing w:line="360" w:lineRule="auto"/>
        <w:ind w:firstLine="482" w:firstLineChars="200"/>
        <w:rPr>
          <w:rFonts w:hAnsi="宋体"/>
          <w:b/>
          <w:bCs/>
          <w:sz w:val="24"/>
        </w:rPr>
      </w:pPr>
      <w:r>
        <w:rPr>
          <w:rFonts w:hint="eastAsia" w:hAnsi="宋体"/>
          <w:b/>
          <w:bCs/>
          <w:sz w:val="24"/>
        </w:rPr>
        <w:t>13.1关于评标活动暂停</w:t>
      </w:r>
    </w:p>
    <w:p>
      <w:pPr>
        <w:adjustRightInd w:val="0"/>
        <w:snapToGrid w:val="0"/>
        <w:spacing w:line="360" w:lineRule="auto"/>
        <w:ind w:firstLine="480" w:firstLineChars="200"/>
        <w:rPr>
          <w:rFonts w:hAnsi="宋体"/>
          <w:sz w:val="24"/>
        </w:rPr>
      </w:pPr>
      <w:r>
        <w:rPr>
          <w:rFonts w:hint="eastAsia" w:hAnsi="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b/>
          <w:bCs/>
          <w:sz w:val="24"/>
        </w:rPr>
      </w:pPr>
      <w:r>
        <w:rPr>
          <w:rFonts w:hint="eastAsia" w:hAnsi="宋体"/>
          <w:b/>
          <w:bCs/>
          <w:sz w:val="24"/>
        </w:rPr>
        <w:t>13.2关于评标中途更换评标委员会成员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13.2.1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b/>
          <w:bCs/>
          <w:sz w:val="24"/>
        </w:rPr>
      </w:pPr>
      <w:r>
        <w:rPr>
          <w:rFonts w:hint="eastAsia" w:hAnsi="宋体"/>
          <w:b/>
          <w:bCs/>
          <w:sz w:val="24"/>
        </w:rPr>
        <w:t>13.3记名投票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b/>
          <w:bCs/>
          <w:sz w:val="24"/>
        </w:rPr>
      </w:pPr>
      <w:r>
        <w:rPr>
          <w:rFonts w:hint="eastAsia" w:hAnsi="宋体"/>
          <w:b/>
          <w:bCs/>
          <w:sz w:val="24"/>
        </w:rPr>
        <w:t>13.4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Ansi="宋体"/>
          <w:b/>
          <w:bCs/>
          <w:sz w:val="24"/>
        </w:rPr>
      </w:pPr>
      <w:r>
        <w:rPr>
          <w:rFonts w:hint="eastAsia" w:hAnsi="宋体"/>
          <w:b/>
          <w:bCs/>
          <w:sz w:val="24"/>
        </w:rPr>
        <w:t>十四.补充条款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djustRightInd w:val="0"/>
        <w:snapToGrid w:val="0"/>
        <w:spacing w:line="360" w:lineRule="auto"/>
        <w:ind w:firstLine="480" w:firstLineChars="200"/>
        <w:rPr>
          <w:rFonts w:hAnsi="宋体"/>
          <w:sz w:val="24"/>
        </w:rPr>
      </w:pPr>
      <w:r>
        <w:rPr>
          <w:rFonts w:hAnsi="宋体"/>
          <w:sz w:val="24"/>
        </w:rPr>
        <w:t xml:space="preserve">评标报告附表应包括以下内容: </w:t>
      </w:r>
    </w:p>
    <w:p>
      <w:pPr>
        <w:adjustRightInd w:val="0"/>
        <w:snapToGrid w:val="0"/>
        <w:spacing w:line="360" w:lineRule="auto"/>
        <w:ind w:firstLine="480" w:firstLineChars="200"/>
        <w:rPr>
          <w:rFonts w:hAnsi="宋体"/>
          <w:sz w:val="24"/>
        </w:rPr>
      </w:pPr>
      <w:r>
        <w:rPr>
          <w:rFonts w:hAnsi="宋体"/>
          <w:sz w:val="24"/>
        </w:rPr>
        <w:t>表一   评标委员会成员、招标人及招标代理机构工作人员、监督人员、见证人员名单表;</w:t>
      </w:r>
    </w:p>
    <w:p>
      <w:pPr>
        <w:adjustRightInd w:val="0"/>
        <w:snapToGrid w:val="0"/>
        <w:spacing w:line="360" w:lineRule="auto"/>
        <w:ind w:firstLine="480" w:firstLineChars="200"/>
        <w:rPr>
          <w:rFonts w:hAnsi="宋体"/>
          <w:sz w:val="24"/>
        </w:rPr>
      </w:pPr>
      <w:r>
        <w:rPr>
          <w:rFonts w:hAnsi="宋体"/>
          <w:sz w:val="24"/>
        </w:rPr>
        <w:t>表二   投标人初步审查表;</w:t>
      </w:r>
    </w:p>
    <w:p>
      <w:pPr>
        <w:adjustRightInd w:val="0"/>
        <w:snapToGrid w:val="0"/>
        <w:spacing w:line="360" w:lineRule="auto"/>
        <w:ind w:firstLine="480" w:firstLineChars="200"/>
        <w:rPr>
          <w:rFonts w:hAnsi="宋体"/>
          <w:sz w:val="24"/>
        </w:rPr>
      </w:pPr>
      <w:r>
        <w:rPr>
          <w:rFonts w:hAnsi="宋体"/>
          <w:sz w:val="24"/>
        </w:rPr>
        <w:t>表三   投标人</w:t>
      </w:r>
      <w:r>
        <w:rPr>
          <w:rFonts w:hint="eastAsia" w:hAnsi="宋体"/>
          <w:sz w:val="24"/>
        </w:rPr>
        <w:t>监理大纲</w:t>
      </w:r>
      <w:r>
        <w:rPr>
          <w:rFonts w:hAnsi="宋体"/>
          <w:sz w:val="24"/>
        </w:rPr>
        <w:t xml:space="preserve">评审表； </w:t>
      </w:r>
    </w:p>
    <w:p>
      <w:pPr>
        <w:adjustRightInd w:val="0"/>
        <w:snapToGrid w:val="0"/>
        <w:spacing w:line="360" w:lineRule="auto"/>
        <w:ind w:firstLine="480" w:firstLineChars="200"/>
        <w:rPr>
          <w:rFonts w:hAnsi="宋体"/>
          <w:sz w:val="24"/>
        </w:rPr>
      </w:pPr>
      <w:r>
        <w:rPr>
          <w:rFonts w:hAnsi="宋体"/>
          <w:sz w:val="24"/>
        </w:rPr>
        <w:t xml:space="preserve">表四 </w:t>
      </w:r>
      <w:r>
        <w:rPr>
          <w:rFonts w:hint="eastAsia" w:hAnsi="宋体"/>
          <w:sz w:val="24"/>
        </w:rPr>
        <w:t xml:space="preserve">  </w:t>
      </w:r>
      <w:r>
        <w:rPr>
          <w:rFonts w:hAnsi="宋体"/>
          <w:sz w:val="24"/>
        </w:rPr>
        <w:t>投标人商务</w:t>
      </w:r>
      <w:r>
        <w:rPr>
          <w:rFonts w:hint="eastAsia" w:hAnsi="宋体"/>
          <w:sz w:val="24"/>
        </w:rPr>
        <w:t>部分</w:t>
      </w:r>
      <w:r>
        <w:rPr>
          <w:rFonts w:hAnsi="宋体"/>
          <w:sz w:val="24"/>
        </w:rPr>
        <w:t>评审表；</w:t>
      </w:r>
    </w:p>
    <w:p>
      <w:pPr>
        <w:adjustRightInd w:val="0"/>
        <w:snapToGrid w:val="0"/>
        <w:spacing w:line="360" w:lineRule="auto"/>
        <w:ind w:firstLine="480" w:firstLineChars="200"/>
        <w:rPr>
          <w:rFonts w:hAnsi="宋体"/>
          <w:sz w:val="24"/>
        </w:rPr>
      </w:pPr>
      <w:r>
        <w:rPr>
          <w:rFonts w:hAnsi="宋体"/>
          <w:sz w:val="24"/>
        </w:rPr>
        <w:t>表五   推荐中标侯选人</w:t>
      </w:r>
      <w:r>
        <w:rPr>
          <w:rFonts w:hint="eastAsia" w:hAnsi="宋体"/>
          <w:sz w:val="24"/>
        </w:rPr>
        <w:t>情况</w:t>
      </w:r>
      <w:r>
        <w:rPr>
          <w:rFonts w:hAnsi="宋体"/>
          <w:sz w:val="24"/>
        </w:rPr>
        <w:t>表</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六</w:t>
      </w:r>
      <w:r>
        <w:rPr>
          <w:rFonts w:hAnsi="宋体"/>
          <w:sz w:val="24"/>
        </w:rPr>
        <w:t xml:space="preserve"> </w:t>
      </w:r>
      <w:r>
        <w:rPr>
          <w:rFonts w:hint="eastAsia" w:hAnsi="宋体"/>
          <w:sz w:val="24"/>
        </w:rPr>
        <w:t xml:space="preserve">  评标报告。</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 xml:space="preserve">七   </w:t>
      </w:r>
      <w:r>
        <w:rPr>
          <w:rFonts w:hAnsi="宋体"/>
          <w:sz w:val="24"/>
        </w:rPr>
        <w:t>其它</w:t>
      </w:r>
    </w:p>
    <w:p>
      <w:pPr>
        <w:adjustRightInd w:val="0"/>
        <w:snapToGrid w:val="0"/>
        <w:spacing w:line="360" w:lineRule="auto"/>
        <w:ind w:firstLine="480" w:firstLineChars="200"/>
        <w:rPr>
          <w:rFonts w:hAnsi="宋体"/>
          <w:sz w:val="24"/>
        </w:rPr>
      </w:pPr>
      <w:r>
        <w:rPr>
          <w:rFonts w:hint="eastAsia" w:hAnsi="宋体"/>
          <w:sz w:val="24"/>
        </w:rPr>
        <w:t xml:space="preserve"> ……</w:t>
      </w:r>
    </w:p>
    <w:p>
      <w:pPr>
        <w:autoSpaceDE w:val="0"/>
        <w:autoSpaceDN w:val="0"/>
        <w:adjustRightInd w:val="0"/>
        <w:outlineLvl w:val="0"/>
        <w:rPr>
          <w:rFonts w:hAnsi="宋体" w:cs="黑体"/>
          <w:b/>
          <w:sz w:val="36"/>
          <w:szCs w:val="36"/>
        </w:rPr>
      </w:pPr>
      <w:r>
        <w:rPr>
          <w:rFonts w:hint="eastAsia" w:hAnsi="宋体"/>
          <w:b/>
          <w:sz w:val="36"/>
          <w:szCs w:val="36"/>
        </w:rPr>
        <w:br w:type="page"/>
      </w:r>
      <w:bookmarkStart w:id="19" w:name="_Toc428186938"/>
      <w:bookmarkStart w:id="20" w:name="_Toc19959"/>
      <w:bookmarkStart w:id="21" w:name="_Toc365707293"/>
      <w:bookmarkStart w:id="22" w:name="_Toc413402484"/>
      <w:r>
        <w:rPr>
          <w:rFonts w:hint="eastAsia" w:hAnsi="宋体" w:cs="黑体"/>
          <w:b/>
          <w:sz w:val="36"/>
          <w:szCs w:val="36"/>
        </w:rPr>
        <w:t xml:space="preserve">             第四章合同条款及格式</w:t>
      </w:r>
    </w:p>
    <w:p>
      <w:pPr>
        <w:spacing w:line="360" w:lineRule="auto"/>
        <w:ind w:firstLine="482" w:firstLineChars="200"/>
        <w:rPr>
          <w:rFonts w:hAnsi="宋体" w:eastAsia="宋体" w:cs="宋体"/>
          <w:b/>
          <w:sz w:val="24"/>
          <w:szCs w:val="24"/>
        </w:rPr>
      </w:pPr>
      <w:r>
        <w:rPr>
          <w:rFonts w:hint="eastAsia" w:hAnsi="宋体" w:eastAsia="宋体" w:cs="宋体"/>
          <w:b/>
          <w:sz w:val="24"/>
          <w:szCs w:val="24"/>
        </w:rPr>
        <w:t>采用由中华人民共和国住房和城乡建设部与国家工商行政管理局联合制定的《建设工程监理合同示范文本》（GF－2012－0202）签订合同。</w:t>
      </w: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cs="宋体"/>
          <w:b/>
          <w:sz w:val="24"/>
        </w:rPr>
      </w:pPr>
      <w:r>
        <w:rPr>
          <w:rFonts w:hint="eastAsia" w:hAnsi="宋体" w:cs="宋体"/>
          <w:b/>
          <w:sz w:val="24"/>
        </w:rPr>
        <w:br w:type="page"/>
      </w: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b/>
          <w:sz w:val="32"/>
          <w:szCs w:val="32"/>
        </w:rPr>
      </w:pPr>
      <w:r>
        <w:rPr>
          <w:rFonts w:hint="eastAsia"/>
          <w:b/>
          <w:sz w:val="32"/>
          <w:szCs w:val="32"/>
        </w:rPr>
        <w:t>第五章  投标文件格式</w:t>
      </w:r>
      <w:bookmarkEnd w:id="19"/>
      <w:bookmarkEnd w:id="20"/>
      <w:bookmarkEnd w:id="21"/>
      <w:bookmarkEnd w:id="22"/>
    </w:p>
    <w:p>
      <w:pPr>
        <w:spacing w:line="360" w:lineRule="auto"/>
        <w:jc w:val="right"/>
        <w:rPr>
          <w:rFonts w:hAnsi="宋体"/>
          <w:b/>
          <w:sz w:val="28"/>
          <w:szCs w:val="28"/>
        </w:rPr>
      </w:pPr>
    </w:p>
    <w:p>
      <w:pPr>
        <w:pStyle w:val="2"/>
        <w:ind w:firstLine="340"/>
      </w:pPr>
      <w:r>
        <w:br w:type="page"/>
      </w:r>
    </w:p>
    <w:p>
      <w:pPr>
        <w:spacing w:line="360" w:lineRule="auto"/>
        <w:jc w:val="right"/>
        <w:rPr>
          <w:rFonts w:hAnsi="宋体"/>
          <w:b/>
          <w:sz w:val="28"/>
          <w:szCs w:val="28"/>
        </w:rPr>
      </w:pPr>
      <w:r>
        <w:rPr>
          <w:rFonts w:hint="eastAsia" w:hAnsi="宋体"/>
          <w:b/>
          <w:sz w:val="28"/>
          <w:szCs w:val="28"/>
        </w:rPr>
        <w:t>正本（副本）</w:t>
      </w:r>
    </w:p>
    <w:p>
      <w:pPr>
        <w:tabs>
          <w:tab w:val="center" w:pos="4739"/>
        </w:tabs>
        <w:jc w:val="center"/>
        <w:rPr>
          <w:rFonts w:ascii="黑体" w:eastAsia="黑体"/>
          <w:b/>
          <w:sz w:val="36"/>
          <w:szCs w:val="36"/>
          <w:u w:val="single"/>
        </w:rPr>
      </w:pPr>
    </w:p>
    <w:p>
      <w:pPr>
        <w:tabs>
          <w:tab w:val="center" w:pos="4739"/>
        </w:tabs>
        <w:jc w:val="center"/>
        <w:rPr>
          <w:rFonts w:ascii="黑体" w:eastAsia="黑体"/>
          <w:b/>
          <w:sz w:val="36"/>
          <w:szCs w:val="36"/>
          <w:u w:val="single"/>
        </w:rPr>
      </w:pPr>
      <w:r>
        <w:rPr>
          <w:rFonts w:hint="eastAsia" w:ascii="黑体" w:eastAsia="黑体"/>
          <w:b/>
          <w:sz w:val="36"/>
          <w:szCs w:val="36"/>
          <w:u w:val="single"/>
        </w:rPr>
        <w:t xml:space="preserve">         (项目名称)   标段 </w:t>
      </w: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pacing w:val="60"/>
          <w:sz w:val="72"/>
          <w:szCs w:val="72"/>
        </w:rPr>
      </w:pPr>
      <w:r>
        <w:rPr>
          <w:rFonts w:hint="eastAsia" w:hAnsi="宋体"/>
          <w:b/>
          <w:spacing w:val="60"/>
          <w:sz w:val="72"/>
          <w:szCs w:val="72"/>
        </w:rPr>
        <w:t>投标文件</w:t>
      </w:r>
    </w:p>
    <w:p>
      <w:pPr>
        <w:spacing w:line="360" w:lineRule="auto"/>
        <w:jc w:val="center"/>
        <w:rPr>
          <w:rFonts w:hAnsi="宋体"/>
          <w:b/>
          <w:sz w:val="30"/>
          <w:szCs w:val="30"/>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pStyle w:val="2"/>
        <w:ind w:firstLine="340"/>
      </w:pPr>
    </w:p>
    <w:p>
      <w:pPr>
        <w:pStyle w:val="2"/>
        <w:ind w:firstLine="340"/>
      </w:pPr>
    </w:p>
    <w:p>
      <w:pPr>
        <w:pStyle w:val="2"/>
        <w:ind w:firstLine="340"/>
      </w:pPr>
    </w:p>
    <w:p>
      <w:pPr>
        <w:spacing w:line="360" w:lineRule="auto"/>
        <w:rPr>
          <w:rFonts w:hAnsi="宋体"/>
          <w:b/>
          <w:sz w:val="36"/>
          <w:szCs w:val="36"/>
        </w:rPr>
      </w:pPr>
    </w:p>
    <w:p>
      <w:pPr>
        <w:spacing w:line="360" w:lineRule="auto"/>
        <w:ind w:firstLine="900" w:firstLineChars="249"/>
        <w:rPr>
          <w:rFonts w:hAnsi="宋体"/>
          <w:sz w:val="36"/>
          <w:szCs w:val="36"/>
        </w:rPr>
      </w:pPr>
      <w:r>
        <w:rPr>
          <w:rFonts w:hint="eastAsia" w:hAnsi="宋体"/>
          <w:b/>
          <w:sz w:val="36"/>
          <w:szCs w:val="36"/>
        </w:rPr>
        <w:t>投 标 单 位：</w:t>
      </w:r>
      <w:r>
        <w:rPr>
          <w:rFonts w:hint="eastAsia" w:hAnsi="宋体"/>
          <w:sz w:val="36"/>
          <w:szCs w:val="36"/>
        </w:rPr>
        <w:t>（盖章）</w:t>
      </w:r>
    </w:p>
    <w:p>
      <w:pPr>
        <w:spacing w:line="360" w:lineRule="auto"/>
        <w:ind w:firstLine="800" w:firstLineChars="249"/>
        <w:rPr>
          <w:rFonts w:hAnsi="宋体"/>
          <w:sz w:val="36"/>
          <w:szCs w:val="36"/>
        </w:rPr>
      </w:pPr>
      <w:r>
        <w:rPr>
          <w:rFonts w:hint="eastAsia" w:hAnsi="宋体" w:cs="宋体"/>
          <w:b/>
          <w:sz w:val="32"/>
        </w:rPr>
        <w:t>法定代表人或其委托代理人</w:t>
      </w:r>
      <w:r>
        <w:rPr>
          <w:rFonts w:hint="eastAsia" w:hAnsi="宋体"/>
          <w:b/>
          <w:sz w:val="36"/>
          <w:szCs w:val="36"/>
        </w:rPr>
        <w:t>：</w:t>
      </w:r>
      <w:r>
        <w:rPr>
          <w:rFonts w:hint="eastAsia" w:hAnsi="宋体"/>
          <w:sz w:val="36"/>
          <w:szCs w:val="36"/>
        </w:rPr>
        <w:t>（签字）</w:t>
      </w:r>
    </w:p>
    <w:p>
      <w:pPr>
        <w:spacing w:line="360" w:lineRule="auto"/>
        <w:ind w:firstLine="2707" w:firstLineChars="749"/>
        <w:rPr>
          <w:rFonts w:hAnsi="宋体"/>
          <w:b/>
          <w:sz w:val="36"/>
          <w:szCs w:val="36"/>
        </w:rPr>
      </w:pPr>
      <w:r>
        <w:rPr>
          <w:rFonts w:hint="eastAsia" w:hAnsi="宋体"/>
          <w:b/>
          <w:sz w:val="36"/>
          <w:szCs w:val="36"/>
        </w:rPr>
        <w:t>日 期：年  月  日</w:t>
      </w:r>
    </w:p>
    <w:p>
      <w:pPr>
        <w:spacing w:line="360" w:lineRule="auto"/>
        <w:jc w:val="center"/>
        <w:rPr>
          <w:rFonts w:hAnsi="宋体"/>
          <w:b/>
          <w:sz w:val="44"/>
          <w:szCs w:val="44"/>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目   录</w:t>
      </w:r>
    </w:p>
    <w:p>
      <w:pPr>
        <w:autoSpaceDE w:val="0"/>
        <w:autoSpaceDN w:val="0"/>
        <w:adjustRightInd w:val="0"/>
        <w:spacing w:line="360" w:lineRule="auto"/>
        <w:ind w:firstLine="619" w:firstLineChars="257"/>
        <w:jc w:val="left"/>
        <w:rPr>
          <w:rFonts w:hAnsi="宋体" w:eastAsia="宋体" w:cs="宋体"/>
          <w:b/>
          <w:bCs/>
          <w:sz w:val="24"/>
          <w:szCs w:val="24"/>
        </w:rPr>
      </w:pPr>
      <w:r>
        <w:rPr>
          <w:rFonts w:hint="eastAsia" w:hAnsi="宋体" w:eastAsia="宋体" w:cs="宋体"/>
          <w:b/>
          <w:bCs/>
          <w:sz w:val="24"/>
          <w:szCs w:val="24"/>
        </w:rPr>
        <w:t>一、商务部分</w:t>
      </w:r>
    </w:p>
    <w:p>
      <w:pPr>
        <w:autoSpaceDE w:val="0"/>
        <w:autoSpaceDN w:val="0"/>
        <w:adjustRightInd w:val="0"/>
        <w:spacing w:line="360" w:lineRule="auto"/>
        <w:ind w:firstLine="824" w:firstLineChars="342"/>
        <w:jc w:val="left"/>
        <w:rPr>
          <w:rFonts w:hAnsi="宋体" w:eastAsia="宋体" w:cs="宋体"/>
          <w:b/>
          <w:bCs/>
          <w:sz w:val="24"/>
          <w:szCs w:val="24"/>
        </w:rPr>
      </w:pPr>
      <w:r>
        <w:rPr>
          <w:rFonts w:hint="eastAsia" w:hAnsi="宋体" w:eastAsia="宋体" w:cs="宋体"/>
          <w:b/>
          <w:bCs/>
          <w:sz w:val="24"/>
          <w:szCs w:val="24"/>
        </w:rPr>
        <w:t>（1）投标函及投标函附录</w:t>
      </w:r>
    </w:p>
    <w:p>
      <w:pPr>
        <w:autoSpaceDE w:val="0"/>
        <w:autoSpaceDN w:val="0"/>
        <w:adjustRightInd w:val="0"/>
        <w:spacing w:line="360" w:lineRule="auto"/>
        <w:ind w:firstLine="824" w:firstLineChars="342"/>
        <w:jc w:val="left"/>
        <w:rPr>
          <w:rFonts w:hAnsi="宋体" w:eastAsia="宋体" w:cs="宋体"/>
          <w:b/>
          <w:bCs/>
          <w:sz w:val="24"/>
          <w:szCs w:val="24"/>
        </w:rPr>
      </w:pPr>
      <w:r>
        <w:rPr>
          <w:rFonts w:hint="eastAsia" w:hAnsi="宋体" w:eastAsia="宋体" w:cs="宋体"/>
          <w:b/>
          <w:bCs/>
          <w:sz w:val="24"/>
          <w:szCs w:val="24"/>
        </w:rPr>
        <w:t>（2）法定代表人身份证明或附有法定代表人身份证明的授权委托书</w:t>
      </w:r>
    </w:p>
    <w:p>
      <w:pPr>
        <w:autoSpaceDE w:val="0"/>
        <w:autoSpaceDN w:val="0"/>
        <w:adjustRightInd w:val="0"/>
        <w:spacing w:line="360" w:lineRule="auto"/>
        <w:ind w:firstLine="824" w:firstLineChars="342"/>
        <w:jc w:val="left"/>
        <w:rPr>
          <w:rFonts w:hAnsi="宋体" w:eastAsia="宋体" w:cs="宋体"/>
          <w:b/>
          <w:bCs/>
          <w:sz w:val="24"/>
          <w:szCs w:val="24"/>
        </w:rPr>
      </w:pPr>
      <w:r>
        <w:rPr>
          <w:rFonts w:hint="eastAsia" w:hAnsi="宋体" w:eastAsia="宋体" w:cs="宋体"/>
          <w:b/>
          <w:bCs/>
          <w:sz w:val="24"/>
          <w:szCs w:val="24"/>
        </w:rPr>
        <w:t>（3）投标保证金</w:t>
      </w:r>
    </w:p>
    <w:p>
      <w:pPr>
        <w:autoSpaceDE w:val="0"/>
        <w:autoSpaceDN w:val="0"/>
        <w:adjustRightInd w:val="0"/>
        <w:spacing w:line="360" w:lineRule="auto"/>
        <w:ind w:firstLine="824" w:firstLineChars="342"/>
        <w:jc w:val="left"/>
        <w:rPr>
          <w:rFonts w:hAnsi="宋体" w:eastAsia="宋体" w:cs="宋体"/>
          <w:b/>
          <w:bCs/>
          <w:sz w:val="24"/>
          <w:szCs w:val="24"/>
        </w:rPr>
      </w:pPr>
      <w:r>
        <w:rPr>
          <w:rFonts w:hint="eastAsia" w:hAnsi="宋体" w:eastAsia="宋体" w:cs="宋体"/>
          <w:b/>
          <w:bCs/>
          <w:sz w:val="24"/>
          <w:szCs w:val="24"/>
        </w:rPr>
        <w:t>（4）监理单位综合情况</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（5）拟派本项目监理机构及主要人员</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（6）服务承诺</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（7）监理单位近三年已完成同类工程项目情况</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（8）目前正在监理的工程项目</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（9）监理单位近三年获用得荣誉称号及质量认证情况</w:t>
      </w:r>
    </w:p>
    <w:p>
      <w:pPr>
        <w:autoSpaceDE w:val="0"/>
        <w:autoSpaceDN w:val="0"/>
        <w:adjustRightInd w:val="0"/>
        <w:spacing w:line="360" w:lineRule="auto"/>
        <w:ind w:firstLine="824" w:firstLineChars="342"/>
        <w:jc w:val="left"/>
        <w:rPr>
          <w:rFonts w:hAnsi="宋体" w:eastAsia="宋体" w:cs="宋体"/>
          <w:b/>
          <w:bCs/>
          <w:sz w:val="24"/>
          <w:szCs w:val="24"/>
        </w:rPr>
      </w:pPr>
      <w:r>
        <w:rPr>
          <w:rFonts w:hint="eastAsia" w:hAnsi="宋体" w:eastAsia="宋体" w:cs="宋体"/>
          <w:b/>
          <w:bCs/>
          <w:sz w:val="24"/>
          <w:szCs w:val="24"/>
        </w:rPr>
        <w:t xml:space="preserve">（10）投标人须知前附表规定的其他材料    </w:t>
      </w:r>
    </w:p>
    <w:p>
      <w:pPr>
        <w:autoSpaceDE w:val="0"/>
        <w:autoSpaceDN w:val="0"/>
        <w:adjustRightInd w:val="0"/>
        <w:spacing w:line="360" w:lineRule="auto"/>
        <w:ind w:firstLine="824" w:firstLineChars="342"/>
        <w:jc w:val="left"/>
        <w:rPr>
          <w:rFonts w:hAnsi="宋体" w:eastAsia="宋体" w:cs="宋体"/>
          <w:b/>
          <w:bCs/>
          <w:sz w:val="24"/>
          <w:szCs w:val="24"/>
        </w:rPr>
      </w:pPr>
      <w:r>
        <w:rPr>
          <w:rFonts w:hint="eastAsia" w:hAnsi="宋体" w:eastAsia="宋体" w:cs="宋体"/>
          <w:b/>
          <w:bCs/>
          <w:sz w:val="24"/>
          <w:szCs w:val="24"/>
        </w:rPr>
        <w:t>二、监理大纲</w:t>
      </w:r>
    </w:p>
    <w:p>
      <w:pPr>
        <w:autoSpaceDE w:val="0"/>
        <w:autoSpaceDN w:val="0"/>
        <w:adjustRightInd w:val="0"/>
        <w:spacing w:line="360" w:lineRule="auto"/>
        <w:jc w:val="left"/>
        <w:rPr>
          <w:rFonts w:hAnsi="宋体" w:eastAsia="宋体" w:cs="宋体"/>
          <w:b/>
          <w:bCs/>
          <w:sz w:val="24"/>
          <w:szCs w:val="24"/>
        </w:rPr>
      </w:pPr>
      <w:r>
        <w:rPr>
          <w:rFonts w:hint="eastAsia" w:hAnsi="宋体" w:eastAsia="宋体" w:cs="宋体"/>
          <w:b/>
          <w:bCs/>
          <w:sz w:val="24"/>
          <w:szCs w:val="24"/>
        </w:rPr>
        <w:t xml:space="preserve">        （1）质量控制的措施和方法</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（2）进度控制的措施和方法</w:t>
      </w:r>
      <w:r>
        <w:rPr>
          <w:rFonts w:hint="eastAsia" w:hAnsi="宋体" w:eastAsia="宋体" w:cs="宋体"/>
          <w:b/>
          <w:bCs/>
          <w:sz w:val="24"/>
          <w:szCs w:val="24"/>
        </w:rPr>
        <w:tab/>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（3）造价控制的措施和方法</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（4）安全措施</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（5）旁站监理措施</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（6）档案及合同管理</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（7）工作制度</w:t>
      </w:r>
    </w:p>
    <w:p>
      <w:pPr>
        <w:autoSpaceDE w:val="0"/>
        <w:autoSpaceDN w:val="0"/>
        <w:adjustRightInd w:val="0"/>
        <w:spacing w:line="360" w:lineRule="auto"/>
        <w:ind w:firstLine="843" w:firstLineChars="350"/>
        <w:jc w:val="left"/>
        <w:rPr>
          <w:rFonts w:hAnsi="宋体" w:eastAsia="宋体" w:cs="宋体"/>
          <w:b/>
          <w:bCs/>
          <w:sz w:val="24"/>
          <w:szCs w:val="24"/>
        </w:rPr>
      </w:pPr>
      <w:r>
        <w:rPr>
          <w:rFonts w:hint="eastAsia" w:hAnsi="宋体" w:eastAsia="宋体" w:cs="宋体"/>
          <w:b/>
          <w:bCs/>
          <w:sz w:val="24"/>
          <w:szCs w:val="24"/>
        </w:rPr>
        <w:t xml:space="preserve"> （8）组织协调及合理化建议</w:t>
      </w:r>
    </w:p>
    <w:p>
      <w:pPr>
        <w:autoSpaceDE w:val="0"/>
        <w:autoSpaceDN w:val="0"/>
        <w:adjustRightInd w:val="0"/>
        <w:spacing w:line="360" w:lineRule="auto"/>
        <w:ind w:firstLine="840" w:firstLineChars="350"/>
        <w:jc w:val="left"/>
        <w:rPr>
          <w:rFonts w:hAnsi="宋体"/>
          <w:sz w:val="24"/>
        </w:rPr>
      </w:pPr>
    </w:p>
    <w:p>
      <w:pPr>
        <w:autoSpaceDE w:val="0"/>
        <w:autoSpaceDN w:val="0"/>
        <w:adjustRightInd w:val="0"/>
        <w:outlineLvl w:val="0"/>
        <w:rPr>
          <w:rFonts w:hAnsi="宋体" w:cs="黑体"/>
          <w:b/>
          <w:sz w:val="32"/>
          <w:szCs w:val="32"/>
        </w:rPr>
      </w:pPr>
      <w:bookmarkStart w:id="23" w:name="_Toc215282237"/>
    </w:p>
    <w:p>
      <w:pPr>
        <w:autoSpaceDE w:val="0"/>
        <w:autoSpaceDN w:val="0"/>
        <w:adjustRightInd w:val="0"/>
        <w:spacing w:line="360" w:lineRule="auto"/>
        <w:jc w:val="center"/>
        <w:rPr>
          <w:rFonts w:ascii="黑体" w:hAnsi="新宋体" w:eastAsia="黑体" w:cs="黑体"/>
          <w:sz w:val="32"/>
          <w:szCs w:val="32"/>
        </w:rPr>
      </w:pPr>
    </w:p>
    <w:p>
      <w:pPr>
        <w:autoSpaceDE w:val="0"/>
        <w:autoSpaceDN w:val="0"/>
        <w:adjustRightInd w:val="0"/>
        <w:spacing w:line="360" w:lineRule="auto"/>
        <w:jc w:val="center"/>
        <w:rPr>
          <w:rFonts w:ascii="黑体" w:hAnsi="新宋体" w:eastAsia="黑体" w:cs="黑体"/>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0" w:firstLineChars="0"/>
        <w:jc w:val="center"/>
      </w:pPr>
      <w:r>
        <w:rPr>
          <w:rFonts w:hint="eastAsia" w:hAnsi="宋体"/>
          <w:b/>
          <w:sz w:val="36"/>
          <w:szCs w:val="36"/>
        </w:rPr>
        <w:t>一、商务部分</w:t>
      </w:r>
    </w:p>
    <w:p>
      <w:pPr>
        <w:pStyle w:val="2"/>
        <w:ind w:firstLine="340"/>
      </w:pPr>
    </w:p>
    <w:p>
      <w:pPr>
        <w:pStyle w:val="2"/>
        <w:ind w:firstLine="340"/>
      </w:pPr>
    </w:p>
    <w:p>
      <w:pPr>
        <w:pStyle w:val="2"/>
        <w:ind w:firstLine="340"/>
      </w:pPr>
    </w:p>
    <w:p>
      <w:pPr>
        <w:widowControl/>
        <w:jc w:val="left"/>
        <w:rPr>
          <w:rFonts w:ascii="黑体" w:hAnsi="新宋体" w:eastAsia="黑体" w:cs="黑体"/>
          <w:sz w:val="32"/>
          <w:szCs w:val="32"/>
        </w:rPr>
      </w:pPr>
      <w:r>
        <w:rPr>
          <w:rFonts w:ascii="黑体" w:hAnsi="新宋体" w:eastAsia="黑体" w:cs="黑体"/>
          <w:sz w:val="32"/>
          <w:szCs w:val="32"/>
        </w:rPr>
        <w:br w:type="page"/>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一、投标函及投标函附录</w:t>
      </w:r>
      <w:bookmarkEnd w:id="23"/>
    </w:p>
    <w:p>
      <w:pPr>
        <w:autoSpaceDE w:val="0"/>
        <w:autoSpaceDN w:val="0"/>
        <w:adjustRightInd w:val="0"/>
        <w:spacing w:line="300" w:lineRule="auto"/>
        <w:outlineLvl w:val="0"/>
        <w:rPr>
          <w:rFonts w:hAnsi="宋体" w:cs="黑体"/>
          <w:b/>
          <w:sz w:val="24"/>
        </w:rPr>
      </w:pPr>
      <w:bookmarkStart w:id="24" w:name="_Toc215282238"/>
      <w:r>
        <w:rPr>
          <w:rFonts w:hint="eastAsia" w:hAnsi="宋体" w:cs="黑体"/>
          <w:b/>
          <w:sz w:val="24"/>
        </w:rPr>
        <w:t xml:space="preserve">                            （一）投 标 函</w:t>
      </w:r>
      <w:bookmarkEnd w:id="24"/>
    </w:p>
    <w:p>
      <w:pPr>
        <w:autoSpaceDE w:val="0"/>
        <w:autoSpaceDN w:val="0"/>
        <w:adjustRightInd w:val="0"/>
        <w:spacing w:line="360" w:lineRule="auto"/>
        <w:jc w:val="left"/>
        <w:rPr>
          <w:rFonts w:hAnsi="宋体" w:cs="宋体"/>
          <w:sz w:val="24"/>
          <w:szCs w:val="24"/>
          <w:u w:val="single"/>
        </w:rPr>
      </w:pPr>
      <w:r>
        <w:rPr>
          <w:rFonts w:hint="eastAsia" w:hAnsi="宋体" w:cs="宋体"/>
          <w:sz w:val="24"/>
          <w:szCs w:val="24"/>
        </w:rPr>
        <w:t>致：</w:t>
      </w:r>
      <w:r>
        <w:rPr>
          <w:rFonts w:hint="eastAsia" w:hAnsi="宋体" w:cs="宋体"/>
          <w:sz w:val="24"/>
          <w:szCs w:val="24"/>
          <w:u w:val="single"/>
        </w:rPr>
        <w:t xml:space="preserve">                      </w:t>
      </w:r>
    </w:p>
    <w:p>
      <w:pPr>
        <w:spacing w:line="360" w:lineRule="auto"/>
        <w:ind w:firstLine="720" w:firstLineChars="300"/>
        <w:rPr>
          <w:rFonts w:hAnsi="宋体" w:cs="宋体"/>
          <w:sz w:val="24"/>
          <w:szCs w:val="24"/>
        </w:rPr>
      </w:pPr>
      <w:r>
        <w:rPr>
          <w:rFonts w:hint="eastAsia" w:hAnsi="宋体" w:cs="宋体"/>
          <w:sz w:val="24"/>
          <w:szCs w:val="24"/>
        </w:rPr>
        <w:t>我们收到了</w:t>
      </w:r>
      <w:r>
        <w:rPr>
          <w:rFonts w:hint="eastAsia" w:hAnsi="宋体" w:cs="宋体"/>
          <w:sz w:val="24"/>
          <w:szCs w:val="24"/>
          <w:u w:val="single"/>
        </w:rPr>
        <w:t xml:space="preserve">                </w:t>
      </w:r>
      <w:r>
        <w:rPr>
          <w:rFonts w:hint="eastAsia" w:hAnsi="宋体" w:cs="宋体"/>
          <w:sz w:val="24"/>
          <w:szCs w:val="24"/>
        </w:rPr>
        <w:t>项目的招标文件，经详细研究，我们决定参加该项目投标活动并投标，我们郑重声明以下诸点并负法律责任。</w:t>
      </w:r>
    </w:p>
    <w:p>
      <w:pPr>
        <w:spacing w:line="360" w:lineRule="auto"/>
        <w:ind w:firstLine="480" w:firstLineChars="200"/>
        <w:rPr>
          <w:rFonts w:hAnsi="宋体" w:cs="宋体"/>
          <w:sz w:val="24"/>
          <w:szCs w:val="24"/>
        </w:rPr>
      </w:pPr>
      <w:r>
        <w:rPr>
          <w:rFonts w:hint="eastAsia" w:hAnsi="宋体" w:cs="宋体"/>
          <w:bCs/>
          <w:sz w:val="24"/>
          <w:szCs w:val="24"/>
        </w:rPr>
        <w:t>1、</w:t>
      </w:r>
      <w:r>
        <w:rPr>
          <w:rFonts w:hint="eastAsia" w:hAnsi="宋体" w:cs="宋体"/>
          <w:sz w:val="24"/>
          <w:szCs w:val="24"/>
        </w:rPr>
        <w:t>我方授权</w:t>
      </w:r>
      <w:r>
        <w:rPr>
          <w:rFonts w:hint="eastAsia" w:hAnsi="宋体" w:cs="宋体"/>
          <w:sz w:val="24"/>
          <w:szCs w:val="24"/>
          <w:u w:val="single"/>
        </w:rPr>
        <w:t xml:space="preserve">         </w:t>
      </w:r>
      <w:r>
        <w:rPr>
          <w:rFonts w:hint="eastAsia" w:hAnsi="宋体" w:cs="宋体"/>
          <w:sz w:val="24"/>
          <w:szCs w:val="24"/>
        </w:rPr>
        <w:t>（姓名、职务）作为全权代表负责该工程投标及处理有关事宜。</w:t>
      </w:r>
    </w:p>
    <w:p>
      <w:pPr>
        <w:spacing w:line="360" w:lineRule="auto"/>
        <w:ind w:firstLine="480" w:firstLineChars="200"/>
        <w:rPr>
          <w:rFonts w:hAnsi="宋体" w:cs="宋体"/>
          <w:sz w:val="24"/>
          <w:szCs w:val="24"/>
        </w:rPr>
      </w:pPr>
      <w:r>
        <w:rPr>
          <w:rFonts w:hint="eastAsia" w:hAnsi="宋体" w:cs="宋体"/>
          <w:bCs/>
          <w:sz w:val="24"/>
          <w:szCs w:val="24"/>
        </w:rPr>
        <w:t>2、</w:t>
      </w:r>
      <w:r>
        <w:rPr>
          <w:rFonts w:hint="eastAsia" w:hAnsi="宋体" w:cs="宋体"/>
          <w:sz w:val="24"/>
          <w:szCs w:val="24"/>
        </w:rPr>
        <w:t>愿按照招标文件中的条款和要求，提供施工阶段的工程监理服务，监理费报价为</w:t>
      </w:r>
      <w:r>
        <w:rPr>
          <w:rFonts w:hint="eastAsia" w:hAnsi="宋体" w:cs="宋体"/>
          <w:sz w:val="24"/>
          <w:szCs w:val="24"/>
          <w:u w:val="single"/>
        </w:rPr>
        <w:t xml:space="preserve">         </w:t>
      </w:r>
      <w:r>
        <w:rPr>
          <w:rFonts w:hint="eastAsia" w:hAnsi="宋体" w:cs="宋体"/>
          <w:sz w:val="24"/>
          <w:szCs w:val="24"/>
        </w:rPr>
        <w:t>。</w:t>
      </w:r>
    </w:p>
    <w:p>
      <w:pPr>
        <w:spacing w:line="360" w:lineRule="auto"/>
        <w:ind w:firstLine="480" w:firstLineChars="200"/>
        <w:rPr>
          <w:rFonts w:hAnsi="宋体" w:cs="宋体"/>
          <w:sz w:val="24"/>
          <w:szCs w:val="24"/>
        </w:rPr>
      </w:pPr>
      <w:r>
        <w:rPr>
          <w:rFonts w:hint="eastAsia" w:hAnsi="宋体" w:cs="宋体"/>
          <w:bCs/>
          <w:sz w:val="24"/>
          <w:szCs w:val="24"/>
        </w:rPr>
        <w:t>3、</w:t>
      </w:r>
      <w:r>
        <w:rPr>
          <w:rFonts w:hint="eastAsia" w:hAnsi="宋体" w:cs="宋体"/>
          <w:sz w:val="24"/>
          <w:szCs w:val="24"/>
        </w:rPr>
        <w:t>如果我们中标，我们保证按照招标文件的要求和招标人签订工程监理合同，按招标文件要求选派总监理工程师及监理工程师进驻施工现场实施监理合同。</w:t>
      </w:r>
      <w:r>
        <w:rPr>
          <w:rFonts w:hint="eastAsia" w:hAnsi="宋体"/>
          <w:sz w:val="24"/>
        </w:rPr>
        <w:t>项目总监姓名</w:t>
      </w:r>
      <w:r>
        <w:rPr>
          <w:rFonts w:hint="eastAsia" w:hAnsi="宋体"/>
          <w:sz w:val="24"/>
          <w:u w:val="single"/>
        </w:rPr>
        <w:t xml:space="preserve">           </w:t>
      </w:r>
      <w:r>
        <w:rPr>
          <w:rFonts w:hint="eastAsia" w:hAnsi="宋体"/>
          <w:sz w:val="24"/>
        </w:rPr>
        <w:t>。</w:t>
      </w:r>
    </w:p>
    <w:p>
      <w:pPr>
        <w:spacing w:line="360" w:lineRule="auto"/>
        <w:ind w:firstLine="480" w:firstLineChars="200"/>
        <w:rPr>
          <w:rFonts w:hAnsi="宋体" w:cs="宋体"/>
          <w:sz w:val="24"/>
          <w:szCs w:val="24"/>
        </w:rPr>
      </w:pPr>
      <w:r>
        <w:rPr>
          <w:rFonts w:hint="eastAsia" w:hAnsi="宋体" w:cs="宋体"/>
          <w:bCs/>
          <w:sz w:val="24"/>
          <w:szCs w:val="24"/>
        </w:rPr>
        <w:t>4、</w:t>
      </w:r>
      <w:r>
        <w:rPr>
          <w:rFonts w:hint="eastAsia" w:hAnsi="宋体" w:cs="宋体"/>
          <w:sz w:val="24"/>
          <w:szCs w:val="24"/>
        </w:rPr>
        <w:t>我们按照招标文件中的规定，认定本投标文件的有效期为60天，如果中标，有效期延长至合同终止日止。</w:t>
      </w:r>
    </w:p>
    <w:p>
      <w:pPr>
        <w:spacing w:line="360" w:lineRule="auto"/>
        <w:ind w:firstLine="480" w:firstLineChars="200"/>
        <w:rPr>
          <w:rFonts w:hAnsi="宋体" w:cs="宋体"/>
          <w:sz w:val="24"/>
          <w:szCs w:val="24"/>
        </w:rPr>
      </w:pPr>
      <w:r>
        <w:rPr>
          <w:rFonts w:hint="eastAsia" w:hAnsi="宋体" w:cs="宋体"/>
          <w:bCs/>
          <w:sz w:val="24"/>
          <w:szCs w:val="24"/>
        </w:rPr>
        <w:t>5、</w:t>
      </w:r>
      <w:r>
        <w:rPr>
          <w:rFonts w:hint="eastAsia" w:hAnsi="宋体" w:cs="宋体"/>
          <w:sz w:val="24"/>
          <w:szCs w:val="24"/>
        </w:rPr>
        <w:t>我们愿按招标文件规定，提供招标文件中要求的所有文件资料。</w:t>
      </w:r>
    </w:p>
    <w:p>
      <w:pPr>
        <w:spacing w:line="360" w:lineRule="auto"/>
        <w:ind w:firstLine="480" w:firstLineChars="200"/>
        <w:rPr>
          <w:rFonts w:hAnsi="宋体" w:cs="宋体"/>
          <w:sz w:val="24"/>
          <w:szCs w:val="24"/>
        </w:rPr>
      </w:pPr>
      <w:r>
        <w:rPr>
          <w:rFonts w:hint="eastAsia" w:hAnsi="宋体" w:cs="宋体"/>
          <w:bCs/>
          <w:sz w:val="24"/>
          <w:szCs w:val="24"/>
        </w:rPr>
        <w:t>6、</w:t>
      </w:r>
      <w:r>
        <w:rPr>
          <w:rFonts w:hint="eastAsia" w:hAnsi="宋体" w:cs="宋体"/>
          <w:sz w:val="24"/>
          <w:szCs w:val="24"/>
        </w:rPr>
        <w:t>我们同意从投标之日起至本工程竣工移交止均遵守本投标文件，在此期限满之前的任何时间，本投标文件一直对我们具有约束力。</w:t>
      </w:r>
    </w:p>
    <w:p>
      <w:pPr>
        <w:spacing w:line="360" w:lineRule="auto"/>
        <w:ind w:firstLine="480" w:firstLineChars="200"/>
        <w:rPr>
          <w:rFonts w:hAnsi="宋体" w:cs="宋体"/>
          <w:sz w:val="24"/>
          <w:szCs w:val="24"/>
        </w:rPr>
      </w:pPr>
      <w:r>
        <w:rPr>
          <w:rFonts w:hint="eastAsia" w:hAnsi="宋体" w:cs="宋体"/>
          <w:bCs/>
          <w:sz w:val="24"/>
          <w:szCs w:val="24"/>
        </w:rPr>
        <w:t>7、</w:t>
      </w:r>
      <w:r>
        <w:rPr>
          <w:rFonts w:hint="eastAsia" w:hAnsi="宋体" w:cs="宋体"/>
          <w:sz w:val="24"/>
          <w:szCs w:val="24"/>
        </w:rPr>
        <w:t>我们愿按《中华人民共和国合同法》履行自己的全部责任。</w:t>
      </w:r>
    </w:p>
    <w:p>
      <w:pPr>
        <w:tabs>
          <w:tab w:val="left" w:pos="3960"/>
        </w:tabs>
        <w:spacing w:line="360" w:lineRule="auto"/>
        <w:ind w:left="476" w:leftChars="140"/>
        <w:rPr>
          <w:rFonts w:hAnsi="宋体"/>
          <w:sz w:val="24"/>
        </w:rPr>
      </w:pPr>
      <w:r>
        <w:rPr>
          <w:rFonts w:hAnsi="宋体"/>
          <w:sz w:val="24"/>
        </w:rPr>
        <w:t>地址：</w:t>
      </w:r>
      <w:r>
        <w:rPr>
          <w:rFonts w:hAnsi="宋体"/>
          <w:sz w:val="24"/>
        </w:rPr>
        <w:tab/>
      </w:r>
      <w:r>
        <w:rPr>
          <w:rFonts w:hAnsi="宋体"/>
          <w:sz w:val="24"/>
        </w:rPr>
        <w:t>邮编：</w:t>
      </w:r>
      <w:r>
        <w:rPr>
          <w:rFonts w:hAnsi="宋体"/>
          <w:sz w:val="24"/>
        </w:rPr>
        <w:br w:type="textWrapping"/>
      </w:r>
      <w:r>
        <w:rPr>
          <w:rFonts w:hAnsi="宋体"/>
          <w:sz w:val="24"/>
        </w:rPr>
        <w:t>电话：</w:t>
      </w:r>
      <w:r>
        <w:rPr>
          <w:rFonts w:hAnsi="宋体"/>
          <w:sz w:val="24"/>
        </w:rPr>
        <w:tab/>
      </w:r>
      <w:r>
        <w:rPr>
          <w:rFonts w:hAnsi="宋体"/>
          <w:sz w:val="24"/>
        </w:rPr>
        <w:t>传真：</w:t>
      </w:r>
    </w:p>
    <w:p>
      <w:pPr>
        <w:spacing w:line="360" w:lineRule="auto"/>
        <w:ind w:firstLine="480" w:firstLineChars="200"/>
        <w:rPr>
          <w:rFonts w:hAnsi="宋体" w:cs="宋体"/>
          <w:sz w:val="24"/>
          <w:szCs w:val="24"/>
        </w:rPr>
      </w:pPr>
    </w:p>
    <w:p>
      <w:pPr>
        <w:spacing w:line="360" w:lineRule="auto"/>
        <w:ind w:firstLine="480" w:firstLineChars="200"/>
        <w:rPr>
          <w:rFonts w:hAnsi="宋体" w:cs="宋体"/>
          <w:sz w:val="24"/>
          <w:szCs w:val="24"/>
        </w:rPr>
      </w:pPr>
      <w:r>
        <w:rPr>
          <w:rFonts w:hint="eastAsia" w:hAnsi="宋体" w:cs="宋体"/>
          <w:sz w:val="24"/>
          <w:szCs w:val="24"/>
        </w:rPr>
        <w:t>投标人名称：（盖章）</w:t>
      </w:r>
      <w:r>
        <w:rPr>
          <w:rFonts w:hint="eastAsia" w:hAnsi="宋体" w:cs="宋体"/>
          <w:sz w:val="24"/>
          <w:szCs w:val="24"/>
        </w:rPr>
        <w:tab/>
      </w:r>
    </w:p>
    <w:p>
      <w:pPr>
        <w:spacing w:line="360" w:lineRule="auto"/>
        <w:ind w:firstLine="480" w:firstLineChars="200"/>
        <w:rPr>
          <w:rFonts w:hAnsi="宋体" w:cs="宋体"/>
          <w:sz w:val="24"/>
          <w:szCs w:val="24"/>
        </w:rPr>
      </w:pPr>
      <w:r>
        <w:rPr>
          <w:rFonts w:hint="eastAsia" w:hAnsi="宋体" w:cs="宋体"/>
          <w:sz w:val="24"/>
          <w:szCs w:val="24"/>
        </w:rPr>
        <w:t xml:space="preserve">  </w:t>
      </w:r>
    </w:p>
    <w:p>
      <w:pPr>
        <w:spacing w:line="360" w:lineRule="auto"/>
        <w:ind w:firstLine="480" w:firstLineChars="200"/>
        <w:rPr>
          <w:rFonts w:hAnsi="宋体" w:cs="宋体"/>
          <w:sz w:val="24"/>
          <w:szCs w:val="24"/>
        </w:rPr>
      </w:pPr>
      <w:r>
        <w:rPr>
          <w:rFonts w:hint="eastAsia" w:hAnsi="宋体" w:cs="宋体"/>
          <w:sz w:val="24"/>
          <w:szCs w:val="24"/>
        </w:rPr>
        <w:t xml:space="preserve">法定代表人或委托代理人：（签字） </w:t>
      </w:r>
    </w:p>
    <w:p>
      <w:pPr>
        <w:spacing w:line="360" w:lineRule="auto"/>
        <w:ind w:firstLine="4080" w:firstLineChars="1700"/>
        <w:rPr>
          <w:rFonts w:hAnsi="宋体" w:cs="宋体"/>
          <w:sz w:val="24"/>
          <w:szCs w:val="24"/>
        </w:rPr>
      </w:pPr>
      <w:r>
        <w:rPr>
          <w:rFonts w:hint="eastAsia" w:hAnsi="宋体" w:cs="宋体"/>
          <w:sz w:val="24"/>
          <w:szCs w:val="24"/>
        </w:rPr>
        <w:t xml:space="preserve"> </w:t>
      </w:r>
    </w:p>
    <w:p>
      <w:pPr>
        <w:spacing w:line="360" w:lineRule="auto"/>
        <w:ind w:firstLine="480" w:firstLineChars="200"/>
        <w:jc w:val="left"/>
        <w:rPr>
          <w:rFonts w:hAnsi="宋体" w:cs="宋体"/>
          <w:sz w:val="24"/>
          <w:szCs w:val="24"/>
        </w:rPr>
      </w:pPr>
      <w:r>
        <w:rPr>
          <w:rFonts w:hint="eastAsia" w:hAnsi="宋体" w:cs="宋体"/>
          <w:sz w:val="24"/>
          <w:szCs w:val="24"/>
        </w:rPr>
        <w:t>日期：    年   月   日</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autoSpaceDE w:val="0"/>
        <w:autoSpaceDN w:val="0"/>
        <w:adjustRightInd w:val="0"/>
        <w:jc w:val="center"/>
        <w:outlineLvl w:val="0"/>
        <w:rPr>
          <w:rFonts w:hAnsi="宋体" w:cs="仿宋_GB2312"/>
          <w:b/>
          <w:sz w:val="24"/>
        </w:rPr>
      </w:pPr>
      <w:r>
        <w:rPr>
          <w:rFonts w:hAnsi="宋体" w:cs="黑体"/>
          <w:b/>
          <w:sz w:val="24"/>
        </w:rPr>
        <w:br w:type="page"/>
      </w:r>
      <w:bookmarkStart w:id="25" w:name="_Toc215282239"/>
      <w:r>
        <w:rPr>
          <w:rFonts w:hint="eastAsia" w:hAnsi="宋体" w:cs="仿宋_GB2312"/>
          <w:b/>
          <w:sz w:val="24"/>
        </w:rPr>
        <w:t>（二）投标函附录</w:t>
      </w:r>
      <w:bookmarkEnd w:id="25"/>
    </w:p>
    <w:p>
      <w:pPr>
        <w:rPr>
          <w:rFonts w:hAnsi="宋体" w:cs="仿宋_GB2312"/>
          <w:sz w:val="24"/>
        </w:rPr>
      </w:pPr>
    </w:p>
    <w:tbl>
      <w:tblPr>
        <w:tblStyle w:val="33"/>
        <w:tblW w:w="8888" w:type="dxa"/>
        <w:tblInd w:w="0" w:type="dxa"/>
        <w:tblLayout w:type="fixed"/>
        <w:tblCellMar>
          <w:top w:w="0" w:type="dxa"/>
          <w:left w:w="108" w:type="dxa"/>
          <w:bottom w:w="0" w:type="dxa"/>
          <w:right w:w="108" w:type="dxa"/>
        </w:tblCellMar>
      </w:tblPr>
      <w:tblGrid>
        <w:gridCol w:w="2988"/>
        <w:gridCol w:w="1440"/>
        <w:gridCol w:w="1800"/>
        <w:gridCol w:w="2660"/>
      </w:tblGrid>
      <w:tr>
        <w:tblPrEx>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 xml:space="preserve">       投标报价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（大写）</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（小写）</w:t>
            </w:r>
          </w:p>
        </w:tc>
      </w:tr>
      <w:tr>
        <w:tblPrEx>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rPr>
                <w:rFonts w:hAnsi="宋体" w:cs="仿宋_GB2312"/>
                <w:b/>
                <w:sz w:val="24"/>
              </w:rPr>
            </w:pPr>
            <w:r>
              <w:rPr>
                <w:rFonts w:hint="eastAsia" w:hAnsi="宋体" w:cs="仿宋_GB2312"/>
                <w:b/>
                <w:sz w:val="24"/>
              </w:rPr>
              <w:t xml:space="preserve">       投标有效期</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r>
              <w:rPr>
                <w:rFonts w:hint="eastAsia" w:hAnsi="宋体" w:eastAsia="宋体" w:cs="宋体"/>
                <w:bCs/>
                <w:sz w:val="24"/>
                <w:szCs w:val="24"/>
                <w:u w:val="single"/>
              </w:rPr>
              <w:t xml:space="preserve">         </w:t>
            </w:r>
            <w:r>
              <w:rPr>
                <w:rFonts w:hint="eastAsia" w:hAnsi="宋体" w:eastAsia="宋体" w:cs="宋体"/>
                <w:bCs/>
                <w:sz w:val="24"/>
                <w:szCs w:val="24"/>
              </w:rPr>
              <w:t xml:space="preserve"> 日历天</w:t>
            </w:r>
          </w:p>
          <w:p>
            <w:pPr>
              <w:widowControl/>
              <w:jc w:val="left"/>
              <w:rPr>
                <w:rFonts w:hAnsi="宋体" w:cs="仿宋_GB2312"/>
                <w:b/>
                <w:sz w:val="24"/>
              </w:rPr>
            </w:pPr>
          </w:p>
          <w:p>
            <w:pPr>
              <w:rPr>
                <w:rFonts w:hAnsi="宋体" w:cs="仿宋_GB2312"/>
                <w:sz w:val="24"/>
              </w:rPr>
            </w:pPr>
          </w:p>
        </w:tc>
      </w:tr>
      <w:tr>
        <w:tblPrEx>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r>
              <w:rPr>
                <w:rFonts w:hint="eastAsia" w:hAnsi="宋体" w:cs="仿宋_GB2312"/>
                <w:b/>
                <w:sz w:val="24"/>
              </w:rPr>
              <w:t xml:space="preserve">    优惠与服务承诺 </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bookmarkStart w:id="26" w:name="_Toc215282240"/>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二、法定代表人身份证明和附有法定代表人身份证明的授权委托</w:t>
      </w:r>
    </w:p>
    <w:p>
      <w:pPr>
        <w:autoSpaceDE w:val="0"/>
        <w:autoSpaceDN w:val="0"/>
        <w:adjustRightInd w:val="0"/>
        <w:spacing w:line="420" w:lineRule="exact"/>
        <w:outlineLvl w:val="0"/>
        <w:rPr>
          <w:rFonts w:hAnsi="宋体" w:cs="黑体"/>
          <w:b/>
          <w:sz w:val="24"/>
        </w:rPr>
      </w:pPr>
    </w:p>
    <w:p>
      <w:pPr>
        <w:autoSpaceDE w:val="0"/>
        <w:autoSpaceDN w:val="0"/>
        <w:adjustRightInd w:val="0"/>
        <w:jc w:val="center"/>
        <w:outlineLvl w:val="0"/>
        <w:rPr>
          <w:rFonts w:hAnsi="宋体" w:cs="黑体"/>
          <w:b/>
          <w:sz w:val="24"/>
        </w:rPr>
      </w:pPr>
    </w:p>
    <w:p>
      <w:pPr>
        <w:autoSpaceDE w:val="0"/>
        <w:autoSpaceDN w:val="0"/>
        <w:adjustRightInd w:val="0"/>
        <w:jc w:val="center"/>
        <w:outlineLvl w:val="0"/>
        <w:rPr>
          <w:rFonts w:hAnsi="宋体" w:cs="黑体"/>
          <w:b/>
          <w:sz w:val="24"/>
        </w:rPr>
      </w:pPr>
      <w:r>
        <w:rPr>
          <w:rFonts w:hint="eastAsia" w:hAnsi="宋体" w:cs="黑体"/>
          <w:b/>
          <w:sz w:val="24"/>
        </w:rPr>
        <w:t>（一）法定代表人身份证明</w:t>
      </w:r>
      <w:bookmarkEnd w:id="26"/>
    </w:p>
    <w:p>
      <w:pPr>
        <w:autoSpaceDE w:val="0"/>
        <w:autoSpaceDN w:val="0"/>
        <w:adjustRightInd w:val="0"/>
        <w:spacing w:line="420" w:lineRule="exact"/>
        <w:jc w:val="center"/>
        <w:rPr>
          <w:rFonts w:hAnsi="宋体" w:cs="黑体"/>
          <w:sz w:val="28"/>
          <w:szCs w:val="28"/>
        </w:rPr>
      </w:pPr>
    </w:p>
    <w:p>
      <w:pPr>
        <w:autoSpaceDE w:val="0"/>
        <w:autoSpaceDN w:val="0"/>
        <w:spacing w:line="360" w:lineRule="auto"/>
        <w:contextualSpacing/>
        <w:jc w:val="center"/>
        <w:rPr>
          <w:rFonts w:hAnsi="宋体" w:cs="黑体"/>
          <w:sz w:val="28"/>
          <w:szCs w:val="28"/>
        </w:rPr>
      </w:pP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投标人名称：</w:t>
      </w:r>
      <w:r>
        <w:rPr>
          <w:rFonts w:hint="eastAsia" w:hAnsi="宋体" w:eastAsia="宋体" w:cs="宋体"/>
          <w:sz w:val="24"/>
          <w:szCs w:val="24"/>
          <w:u w:val="single"/>
        </w:rPr>
        <w:t xml:space="preserve">                       </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单位性质：</w:t>
      </w:r>
      <w:r>
        <w:rPr>
          <w:rFonts w:hint="eastAsia" w:hAnsi="宋体" w:eastAsia="宋体" w:cs="宋体"/>
          <w:sz w:val="24"/>
          <w:szCs w:val="24"/>
          <w:u w:val="single"/>
        </w:rPr>
        <w:t xml:space="preserve">                         </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u w:val="single"/>
        </w:rPr>
        <w:t xml:space="preserve">                               </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成立时间：</w:t>
      </w: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经营期限：</w:t>
      </w:r>
      <w:r>
        <w:rPr>
          <w:rFonts w:hint="eastAsia" w:hAnsi="宋体" w:eastAsia="宋体" w:cs="宋体"/>
          <w:sz w:val="24"/>
          <w:szCs w:val="24"/>
          <w:u w:val="single"/>
        </w:rPr>
        <w:t xml:space="preserve">                         </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姓名：</w:t>
      </w:r>
      <w:r>
        <w:rPr>
          <w:rFonts w:hint="eastAsia" w:hAnsi="宋体" w:eastAsia="宋体" w:cs="宋体"/>
          <w:sz w:val="24"/>
          <w:szCs w:val="24"/>
          <w:u w:val="single"/>
        </w:rPr>
        <w:t xml:space="preserve">    </w:t>
      </w:r>
      <w:r>
        <w:rPr>
          <w:rFonts w:hint="eastAsia" w:hAnsi="宋体" w:eastAsia="宋体" w:cs="宋体"/>
          <w:sz w:val="24"/>
          <w:szCs w:val="24"/>
        </w:rPr>
        <w:t>性别：</w:t>
      </w:r>
      <w:r>
        <w:rPr>
          <w:rFonts w:hint="eastAsia" w:hAnsi="宋体" w:eastAsia="宋体" w:cs="宋体"/>
          <w:sz w:val="24"/>
          <w:szCs w:val="24"/>
          <w:u w:val="single"/>
        </w:rPr>
        <w:t xml:space="preserve">      </w:t>
      </w:r>
      <w:r>
        <w:rPr>
          <w:rFonts w:hint="eastAsia" w:hAnsi="宋体" w:eastAsia="宋体" w:cs="宋体"/>
          <w:sz w:val="24"/>
          <w:szCs w:val="24"/>
        </w:rPr>
        <w:t>年龄：</w:t>
      </w:r>
      <w:r>
        <w:rPr>
          <w:rFonts w:hint="eastAsia" w:hAnsi="宋体" w:eastAsia="宋体" w:cs="宋体"/>
          <w:sz w:val="24"/>
          <w:szCs w:val="24"/>
          <w:u w:val="single"/>
        </w:rPr>
        <w:t xml:space="preserve">      </w:t>
      </w:r>
      <w:r>
        <w:rPr>
          <w:rFonts w:hint="eastAsia" w:hAnsi="宋体" w:eastAsia="宋体" w:cs="宋体"/>
          <w:sz w:val="24"/>
          <w:szCs w:val="24"/>
        </w:rPr>
        <w:t>职务：</w:t>
      </w:r>
      <w:r>
        <w:rPr>
          <w:rFonts w:hint="eastAsia" w:hAnsi="宋体" w:eastAsia="宋体" w:cs="宋体"/>
          <w:sz w:val="24"/>
          <w:szCs w:val="24"/>
          <w:u w:val="single"/>
        </w:rPr>
        <w:t xml:space="preserve">      </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系</w:t>
      </w:r>
      <w:r>
        <w:rPr>
          <w:rFonts w:hint="eastAsia" w:hAnsi="宋体" w:eastAsia="宋体" w:cs="宋体"/>
          <w:sz w:val="24"/>
          <w:szCs w:val="24"/>
          <w:u w:val="single"/>
        </w:rPr>
        <w:t xml:space="preserve">                              </w:t>
      </w:r>
      <w:r>
        <w:rPr>
          <w:rFonts w:hint="eastAsia" w:hAnsi="宋体" w:eastAsia="宋体" w:cs="宋体"/>
          <w:sz w:val="24"/>
          <w:szCs w:val="24"/>
        </w:rPr>
        <w:t>（投标人名称）的法定代表人。</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 xml:space="preserve"> </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特此证明。</w:t>
      </w:r>
    </w:p>
    <w:p>
      <w:pPr>
        <w:autoSpaceDE w:val="0"/>
        <w:autoSpaceDN w:val="0"/>
        <w:adjustRightInd w:val="0"/>
        <w:spacing w:line="360" w:lineRule="auto"/>
        <w:rPr>
          <w:rFonts w:hAnsi="宋体" w:eastAsia="宋体" w:cs="宋体"/>
          <w:sz w:val="24"/>
          <w:szCs w:val="24"/>
        </w:rPr>
      </w:pPr>
      <w:r>
        <w:rPr>
          <w:rFonts w:hint="eastAsia" w:hAnsi="宋体" w:eastAsia="宋体" w:cs="宋体"/>
          <w:sz w:val="24"/>
          <w:szCs w:val="24"/>
        </w:rPr>
        <w:t xml:space="preserve">                                           投标人：</w:t>
      </w:r>
      <w:r>
        <w:rPr>
          <w:rFonts w:hint="eastAsia" w:hAnsi="宋体" w:eastAsia="宋体" w:cs="宋体"/>
          <w:sz w:val="24"/>
          <w:szCs w:val="24"/>
          <w:u w:val="single"/>
        </w:rPr>
        <w:t xml:space="preserve">                 </w:t>
      </w:r>
      <w:r>
        <w:rPr>
          <w:rFonts w:hint="eastAsia" w:hAnsi="宋体" w:eastAsia="宋体" w:cs="宋体"/>
          <w:sz w:val="24"/>
          <w:szCs w:val="24"/>
        </w:rPr>
        <w:t>（盖单位章）</w:t>
      </w:r>
    </w:p>
    <w:p>
      <w:pPr>
        <w:autoSpaceDE w:val="0"/>
        <w:autoSpaceDN w:val="0"/>
        <w:adjustRightInd w:val="0"/>
        <w:spacing w:line="360" w:lineRule="auto"/>
        <w:ind w:firstLine="480" w:firstLineChars="200"/>
        <w:jc w:val="right"/>
        <w:rPr>
          <w:rFonts w:hAnsi="宋体" w:eastAsia="宋体" w:cs="宋体"/>
          <w:sz w:val="24"/>
          <w:szCs w:val="24"/>
        </w:rPr>
      </w:pP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p>
    <w:p>
      <w:pPr>
        <w:autoSpaceDE w:val="0"/>
        <w:autoSpaceDN w:val="0"/>
        <w:adjustRightInd w:val="0"/>
        <w:spacing w:line="420" w:lineRule="exact"/>
        <w:ind w:firstLine="480" w:firstLineChars="200"/>
        <w:jc w:val="left"/>
        <w:rPr>
          <w:rFonts w:hAnsi="宋体" w:cs="黑体"/>
          <w:sz w:val="24"/>
        </w:rPr>
      </w:pPr>
    </w:p>
    <w:p>
      <w:pPr>
        <w:autoSpaceDE w:val="0"/>
        <w:autoSpaceDN w:val="0"/>
        <w:adjustRightInd w:val="0"/>
        <w:ind w:firstLine="2951" w:firstLineChars="1225"/>
        <w:outlineLvl w:val="0"/>
        <w:rPr>
          <w:rFonts w:hAnsi="宋体" w:cs="黑体"/>
          <w:b/>
          <w:sz w:val="24"/>
        </w:rPr>
      </w:pPr>
      <w:bookmarkStart w:id="27" w:name="_Toc215282241"/>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r>
        <w:rPr>
          <w:rFonts w:hint="eastAsia" w:hAnsi="宋体" w:cs="黑体"/>
          <w:b/>
          <w:sz w:val="24"/>
        </w:rPr>
        <w:t xml:space="preserve">     （二）授权委托书</w:t>
      </w:r>
      <w:bookmarkEnd w:id="27"/>
    </w:p>
    <w:p>
      <w:pPr>
        <w:autoSpaceDE w:val="0"/>
        <w:autoSpaceDN w:val="0"/>
        <w:adjustRightInd w:val="0"/>
        <w:spacing w:line="420" w:lineRule="exact"/>
        <w:jc w:val="center"/>
        <w:rPr>
          <w:rFonts w:hAnsi="宋体" w:cs="黑体"/>
          <w:sz w:val="24"/>
        </w:rPr>
      </w:pP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 xml:space="preserve">本人 </w:t>
      </w:r>
      <w:r>
        <w:rPr>
          <w:rFonts w:hint="eastAsia" w:hAnsi="宋体" w:eastAsia="宋体" w:cs="宋体"/>
          <w:sz w:val="24"/>
          <w:szCs w:val="24"/>
          <w:u w:val="single"/>
        </w:rPr>
        <w:t xml:space="preserve">       </w:t>
      </w:r>
      <w:r>
        <w:rPr>
          <w:rFonts w:hint="eastAsia" w:hAnsi="宋体" w:eastAsia="宋体" w:cs="宋体"/>
          <w:sz w:val="24"/>
          <w:szCs w:val="24"/>
        </w:rPr>
        <w:t>（姓名）系</w:t>
      </w:r>
      <w:r>
        <w:rPr>
          <w:rFonts w:hint="eastAsia" w:hAnsi="宋体" w:eastAsia="宋体" w:cs="宋体"/>
          <w:sz w:val="24"/>
          <w:szCs w:val="24"/>
          <w:u w:val="single"/>
        </w:rPr>
        <w:t xml:space="preserve">       </w:t>
      </w:r>
      <w:r>
        <w:rPr>
          <w:rFonts w:hint="eastAsia" w:hAnsi="宋体" w:eastAsia="宋体" w:cs="宋体"/>
          <w:sz w:val="24"/>
          <w:szCs w:val="24"/>
        </w:rPr>
        <w:t>（投标人名称）的法定代表人，现委托</w:t>
      </w:r>
      <w:r>
        <w:rPr>
          <w:rFonts w:hint="eastAsia" w:hAnsi="宋体" w:eastAsia="宋体" w:cs="宋体"/>
          <w:sz w:val="24"/>
          <w:szCs w:val="24"/>
          <w:u w:val="single"/>
        </w:rPr>
        <w:t xml:space="preserve">       </w:t>
      </w:r>
      <w:r>
        <w:rPr>
          <w:rFonts w:hint="eastAsia" w:hAnsi="宋体" w:eastAsia="宋体" w:cs="宋体"/>
          <w:sz w:val="24"/>
          <w:szCs w:val="24"/>
        </w:rPr>
        <w:t>（姓名）为我方代理人。代理人根据授权，以我方名义签署、澄清、说明、补正、递交、撤回、修改</w:t>
      </w:r>
      <w:r>
        <w:rPr>
          <w:rFonts w:hint="eastAsia" w:hAnsi="宋体" w:eastAsia="宋体" w:cs="宋体"/>
          <w:sz w:val="24"/>
          <w:szCs w:val="24"/>
          <w:u w:val="single"/>
        </w:rPr>
        <w:t xml:space="preserve">       </w:t>
      </w:r>
      <w:r>
        <w:rPr>
          <w:rFonts w:hint="eastAsia" w:hAnsi="宋体" w:eastAsia="宋体" w:cs="宋体"/>
          <w:sz w:val="24"/>
          <w:szCs w:val="24"/>
        </w:rPr>
        <w:t xml:space="preserve"> （项目名称）监理投标文件、签订合同和处理有关事宜，其法律后果由我方承担。</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委托期限：</w:t>
      </w:r>
      <w:r>
        <w:rPr>
          <w:rFonts w:hint="eastAsia" w:hAnsi="宋体" w:eastAsia="宋体" w:cs="宋体"/>
          <w:sz w:val="24"/>
          <w:szCs w:val="24"/>
          <w:u w:val="single"/>
        </w:rPr>
        <w:t xml:space="preserve">           </w:t>
      </w:r>
      <w:r>
        <w:rPr>
          <w:rFonts w:hint="eastAsia" w:hAnsi="宋体" w:eastAsia="宋体" w:cs="宋体"/>
          <w:sz w:val="24"/>
          <w:szCs w:val="24"/>
        </w:rPr>
        <w:t>。</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代理人无转委托权。</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附：法定代表人身份证明</w:t>
      </w:r>
    </w:p>
    <w:p>
      <w:pPr>
        <w:autoSpaceDE w:val="0"/>
        <w:autoSpaceDN w:val="0"/>
        <w:adjustRightInd w:val="0"/>
        <w:spacing w:line="360" w:lineRule="auto"/>
        <w:ind w:firstLine="480" w:firstLineChars="200"/>
        <w:jc w:val="left"/>
        <w:rPr>
          <w:rFonts w:hAnsi="宋体" w:eastAsia="宋体" w:cs="宋体"/>
          <w:sz w:val="24"/>
          <w:szCs w:val="24"/>
        </w:rPr>
      </w:pPr>
      <w:r>
        <w:rPr>
          <w:rFonts w:hint="eastAsia" w:hAnsi="宋体" w:eastAsia="宋体" w:cs="宋体"/>
          <w:sz w:val="24"/>
          <w:szCs w:val="24"/>
        </w:rPr>
        <w:t xml:space="preserve"> </w:t>
      </w:r>
    </w:p>
    <w:p>
      <w:pPr>
        <w:autoSpaceDE w:val="0"/>
        <w:autoSpaceDN w:val="0"/>
        <w:adjustRightInd w:val="0"/>
        <w:spacing w:line="360" w:lineRule="auto"/>
        <w:jc w:val="left"/>
        <w:rPr>
          <w:rFonts w:hAnsi="宋体" w:eastAsia="宋体" w:cs="宋体"/>
          <w:sz w:val="24"/>
          <w:szCs w:val="24"/>
        </w:rPr>
      </w:pPr>
      <w:r>
        <w:rPr>
          <w:rFonts w:hint="eastAsia" w:hAnsi="宋体" w:eastAsia="宋体" w:cs="宋体"/>
          <w:sz w:val="24"/>
          <w:szCs w:val="24"/>
        </w:rPr>
        <w:t xml:space="preserve">                      投标人：</w:t>
      </w:r>
      <w:r>
        <w:rPr>
          <w:rFonts w:hint="eastAsia" w:hAnsi="宋体" w:eastAsia="宋体" w:cs="宋体"/>
          <w:sz w:val="24"/>
          <w:szCs w:val="24"/>
          <w:u w:val="single"/>
        </w:rPr>
        <w:t xml:space="preserve">                           </w:t>
      </w:r>
      <w:r>
        <w:rPr>
          <w:rFonts w:hint="eastAsia" w:hAnsi="宋体" w:eastAsia="宋体" w:cs="宋体"/>
          <w:sz w:val="24"/>
          <w:szCs w:val="24"/>
        </w:rPr>
        <w:t>（盖单位章）</w:t>
      </w:r>
    </w:p>
    <w:p>
      <w:pPr>
        <w:autoSpaceDE w:val="0"/>
        <w:autoSpaceDN w:val="0"/>
        <w:adjustRightInd w:val="0"/>
        <w:spacing w:line="360" w:lineRule="auto"/>
        <w:jc w:val="left"/>
        <w:rPr>
          <w:rFonts w:hAnsi="宋体" w:eastAsia="宋体" w:cs="宋体"/>
          <w:sz w:val="24"/>
          <w:szCs w:val="24"/>
        </w:rPr>
      </w:pPr>
      <w:r>
        <w:rPr>
          <w:rFonts w:hint="eastAsia" w:hAnsi="宋体" w:eastAsia="宋体" w:cs="宋体"/>
          <w:sz w:val="24"/>
          <w:szCs w:val="24"/>
        </w:rPr>
        <w:t xml:space="preserve">                 法定代表人：</w:t>
      </w:r>
      <w:r>
        <w:rPr>
          <w:rFonts w:hint="eastAsia" w:hAnsi="宋体" w:eastAsia="宋体" w:cs="宋体"/>
          <w:sz w:val="24"/>
          <w:szCs w:val="24"/>
          <w:u w:val="single"/>
        </w:rPr>
        <w:t xml:space="preserve">                          </w:t>
      </w:r>
      <w:r>
        <w:rPr>
          <w:rFonts w:hint="eastAsia" w:hAnsi="宋体" w:eastAsia="宋体" w:cs="宋体"/>
          <w:sz w:val="24"/>
          <w:szCs w:val="24"/>
        </w:rPr>
        <w:t xml:space="preserve"> （签字或盖章）</w:t>
      </w:r>
    </w:p>
    <w:p>
      <w:pPr>
        <w:autoSpaceDE w:val="0"/>
        <w:autoSpaceDN w:val="0"/>
        <w:adjustRightInd w:val="0"/>
        <w:spacing w:line="360" w:lineRule="auto"/>
        <w:jc w:val="left"/>
        <w:rPr>
          <w:rFonts w:hAnsi="宋体" w:eastAsia="宋体" w:cs="宋体"/>
          <w:sz w:val="24"/>
          <w:szCs w:val="24"/>
        </w:rPr>
      </w:pPr>
      <w:r>
        <w:rPr>
          <w:rFonts w:hint="eastAsia" w:hAnsi="宋体" w:eastAsia="宋体" w:cs="宋体"/>
          <w:sz w:val="24"/>
          <w:szCs w:val="24"/>
        </w:rPr>
        <w:t xml:space="preserve">                      身份证号码：</w:t>
      </w:r>
      <w:r>
        <w:rPr>
          <w:rFonts w:hint="eastAsia" w:hAnsi="宋体" w:eastAsia="宋体" w:cs="宋体"/>
          <w:sz w:val="24"/>
          <w:szCs w:val="24"/>
          <w:u w:val="single"/>
        </w:rPr>
        <w:t xml:space="preserve">                                  </w:t>
      </w:r>
    </w:p>
    <w:p>
      <w:pPr>
        <w:autoSpaceDE w:val="0"/>
        <w:autoSpaceDN w:val="0"/>
        <w:adjustRightInd w:val="0"/>
        <w:spacing w:line="360" w:lineRule="auto"/>
        <w:jc w:val="left"/>
        <w:rPr>
          <w:rFonts w:hAnsi="宋体" w:eastAsia="宋体" w:cs="宋体"/>
          <w:sz w:val="24"/>
          <w:szCs w:val="24"/>
        </w:rPr>
      </w:pPr>
      <w:r>
        <w:rPr>
          <w:rFonts w:hint="eastAsia" w:hAnsi="宋体" w:eastAsia="宋体" w:cs="宋体"/>
          <w:sz w:val="24"/>
          <w:szCs w:val="24"/>
        </w:rPr>
        <w:t xml:space="preserve">                 委托代理人：</w:t>
      </w:r>
      <w:r>
        <w:rPr>
          <w:rFonts w:hint="eastAsia" w:hAnsi="宋体" w:eastAsia="宋体" w:cs="宋体"/>
          <w:sz w:val="24"/>
          <w:szCs w:val="24"/>
          <w:u w:val="single"/>
        </w:rPr>
        <w:t xml:space="preserve">                          </w:t>
      </w:r>
      <w:r>
        <w:rPr>
          <w:rFonts w:hint="eastAsia" w:hAnsi="宋体" w:eastAsia="宋体" w:cs="宋体"/>
          <w:sz w:val="24"/>
          <w:szCs w:val="24"/>
        </w:rPr>
        <w:t xml:space="preserve"> （签字或盖章）</w:t>
      </w:r>
    </w:p>
    <w:p>
      <w:pPr>
        <w:autoSpaceDE w:val="0"/>
        <w:autoSpaceDN w:val="0"/>
        <w:adjustRightInd w:val="0"/>
        <w:spacing w:line="360" w:lineRule="auto"/>
        <w:jc w:val="left"/>
        <w:rPr>
          <w:rFonts w:hAnsi="宋体" w:eastAsia="宋体" w:cs="宋体"/>
          <w:sz w:val="24"/>
          <w:szCs w:val="24"/>
        </w:rPr>
      </w:pPr>
      <w:r>
        <w:rPr>
          <w:rFonts w:hint="eastAsia" w:hAnsi="宋体" w:eastAsia="宋体" w:cs="宋体"/>
          <w:sz w:val="24"/>
          <w:szCs w:val="24"/>
        </w:rPr>
        <w:t xml:space="preserve">                      身份证号码：</w:t>
      </w:r>
      <w:r>
        <w:rPr>
          <w:rFonts w:hint="eastAsia" w:hAnsi="宋体" w:eastAsia="宋体" w:cs="宋体"/>
          <w:sz w:val="24"/>
          <w:szCs w:val="24"/>
          <w:u w:val="single"/>
        </w:rPr>
        <w:t xml:space="preserve">                                   </w:t>
      </w:r>
    </w:p>
    <w:p>
      <w:pPr>
        <w:autoSpaceDE w:val="0"/>
        <w:autoSpaceDN w:val="0"/>
        <w:adjustRightInd w:val="0"/>
        <w:spacing w:line="360" w:lineRule="auto"/>
        <w:jc w:val="left"/>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sz w:val="24"/>
          <w:szCs w:val="24"/>
          <w:u w:val="single"/>
        </w:rPr>
        <w:t xml:space="preserve">       </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 xml:space="preserve"> 日</w:t>
      </w:r>
    </w:p>
    <w:p>
      <w:pPr>
        <w:autoSpaceDE w:val="0"/>
        <w:autoSpaceDN w:val="0"/>
        <w:adjustRightInd w:val="0"/>
        <w:spacing w:line="420" w:lineRule="exact"/>
        <w:jc w:val="left"/>
        <w:rPr>
          <w:rFonts w:hAnsi="宋体" w:cs="黑体"/>
          <w:sz w:val="24"/>
        </w:rPr>
      </w:pPr>
    </w:p>
    <w:p>
      <w:pPr>
        <w:autoSpaceDE w:val="0"/>
        <w:autoSpaceDN w:val="0"/>
        <w:adjustRightInd w:val="0"/>
        <w:ind w:firstLine="3238" w:firstLineChars="1344"/>
        <w:outlineLvl w:val="0"/>
        <w:rPr>
          <w:rFonts w:hAnsi="宋体" w:cs="黑体"/>
          <w:b/>
          <w:sz w:val="24"/>
        </w:rPr>
      </w:pPr>
      <w:bookmarkStart w:id="28" w:name="_Toc215282243"/>
    </w:p>
    <w:p>
      <w:pPr>
        <w:autoSpaceDE w:val="0"/>
        <w:autoSpaceDN w:val="0"/>
        <w:adjustRightInd w:val="0"/>
        <w:spacing w:line="420" w:lineRule="exact"/>
        <w:outlineLvl w:val="0"/>
        <w:rPr>
          <w:rFonts w:hAnsi="宋体" w:cs="黑体"/>
          <w:b/>
          <w:sz w:val="32"/>
          <w:szCs w:val="32"/>
        </w:rPr>
      </w:pPr>
    </w:p>
    <w:p>
      <w:pPr>
        <w:autoSpaceDE w:val="0"/>
        <w:autoSpaceDN w:val="0"/>
        <w:adjustRightInd w:val="0"/>
        <w:spacing w:line="420" w:lineRule="exact"/>
        <w:outlineLvl w:val="0"/>
        <w:rPr>
          <w:rFonts w:hAnsi="宋体" w:cs="黑体"/>
          <w:b/>
          <w:sz w:val="32"/>
          <w:szCs w:val="32"/>
        </w:rPr>
      </w:pPr>
    </w:p>
    <w:p>
      <w:pPr>
        <w:widowControl/>
        <w:jc w:val="center"/>
        <w:rPr>
          <w:rFonts w:ascii="黑体" w:hAnsi="新宋体" w:eastAsia="黑体" w:cs="黑体"/>
          <w:sz w:val="32"/>
          <w:szCs w:val="32"/>
        </w:rPr>
      </w:pPr>
      <w:r>
        <w:rPr>
          <w:rFonts w:hint="eastAsia" w:ascii="黑体" w:hAnsi="新宋体" w:eastAsia="黑体" w:cs="黑体"/>
          <w:sz w:val="32"/>
          <w:szCs w:val="32"/>
        </w:rPr>
        <w:t>三、投标保证金</w:t>
      </w:r>
      <w:bookmarkEnd w:id="28"/>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hAnsi="宋体" w:cs="黑体"/>
          <w:sz w:val="28"/>
          <w:szCs w:val="28"/>
        </w:rPr>
      </w:pPr>
    </w:p>
    <w:tbl>
      <w:tblPr>
        <w:tblStyle w:val="33"/>
        <w:tblW w:w="792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7920" w:type="dxa"/>
          </w:tcPr>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b/>
                <w:sz w:val="24"/>
              </w:rPr>
            </w:pPr>
            <w:r>
              <w:rPr>
                <w:rFonts w:hint="eastAsia" w:hAnsi="宋体" w:cs="黑体"/>
                <w:b/>
                <w:sz w:val="24"/>
              </w:rPr>
              <w:t>（</w:t>
            </w:r>
            <w:r>
              <w:rPr>
                <w:rFonts w:hint="eastAsia" w:hAnsi="宋体"/>
                <w:b/>
                <w:sz w:val="24"/>
              </w:rPr>
              <w:t>投标保证金原件扫描件或图片</w:t>
            </w:r>
            <w:r>
              <w:rPr>
                <w:rFonts w:hint="eastAsia" w:hAnsi="宋体" w:cs="黑体"/>
                <w:b/>
                <w:sz w:val="24"/>
              </w:rPr>
              <w:t>）</w:t>
            </w:r>
          </w:p>
          <w:p>
            <w:pPr>
              <w:autoSpaceDE w:val="0"/>
              <w:autoSpaceDN w:val="0"/>
              <w:adjustRightInd w:val="0"/>
              <w:spacing w:line="420" w:lineRule="exact"/>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outlineLvl w:val="0"/>
              <w:rPr>
                <w:rFonts w:hAnsi="宋体" w:cs="黑体"/>
                <w:sz w:val="28"/>
                <w:szCs w:val="28"/>
              </w:rPr>
            </w:pPr>
          </w:p>
        </w:tc>
      </w:tr>
    </w:tbl>
    <w:p>
      <w:pPr>
        <w:autoSpaceDE w:val="0"/>
        <w:autoSpaceDN w:val="0"/>
        <w:adjustRightInd w:val="0"/>
        <w:spacing w:line="420" w:lineRule="exact"/>
        <w:jc w:val="center"/>
        <w:outlineLvl w:val="0"/>
        <w:rPr>
          <w:rFonts w:ascii="黑体" w:hAnsi="新宋体" w:eastAsia="黑体" w:cs="黑体"/>
          <w:sz w:val="28"/>
          <w:szCs w:val="28"/>
        </w:rPr>
      </w:pPr>
      <w:bookmarkStart w:id="29"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四、</w:t>
      </w:r>
      <w:bookmarkEnd w:id="29"/>
      <w:r>
        <w:rPr>
          <w:rFonts w:hint="eastAsia" w:ascii="黑体" w:hAnsi="新宋体" w:eastAsia="黑体" w:cs="黑体"/>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3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企业名称</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法人代表姓名</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企业性质</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联系电话</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企业主管单位</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联系传真</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监理资质等级</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地址</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企业组建时间</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企业邮编</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企业经营范围</w:t>
            </w:r>
          </w:p>
        </w:tc>
        <w:tc>
          <w:tcPr>
            <w:tcW w:w="1620" w:type="dxa"/>
          </w:tcPr>
          <w:p>
            <w:pPr>
              <w:autoSpaceDE w:val="0"/>
              <w:autoSpaceDN w:val="0"/>
              <w:adjustRightInd w:val="0"/>
              <w:spacing w:line="420" w:lineRule="exact"/>
              <w:jc w:val="center"/>
              <w:outlineLvl w:val="0"/>
              <w:rPr>
                <w:rFonts w:ascii="黑体" w:hAnsi="新宋体" w:eastAsia="黑体" w:cs="黑体"/>
                <w:sz w:val="24"/>
              </w:rPr>
            </w:pPr>
          </w:p>
        </w:tc>
        <w:tc>
          <w:tcPr>
            <w:tcW w:w="2160" w:type="dxa"/>
            <w:gridSpan w:val="2"/>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开户银行</w:t>
            </w:r>
          </w:p>
        </w:tc>
        <w:tc>
          <w:tcPr>
            <w:tcW w:w="3240"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企业人员状况</w:t>
            </w:r>
          </w:p>
        </w:tc>
        <w:tc>
          <w:tcPr>
            <w:tcW w:w="3060" w:type="dxa"/>
            <w:gridSpan w:val="3"/>
            <w:vMerge w:val="restart"/>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企业总人数：</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在册工程技术人员：</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其中：</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高级职称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中级职称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初级职称 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国家注册监理工程师人</w:t>
            </w: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地方注册监理工程师人</w:t>
            </w:r>
          </w:p>
        </w:tc>
        <w:tc>
          <w:tcPr>
            <w:tcW w:w="4140" w:type="dxa"/>
            <w:gridSpan w:val="2"/>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restart"/>
          </w:tcPr>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企业固定资产总额：万元</w:t>
            </w: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3060" w:type="dxa"/>
            <w:gridSpan w:val="3"/>
            <w:tcBorders>
              <w:top w:val="nil"/>
            </w:tcBorders>
          </w:tcPr>
          <w:p>
            <w:pPr>
              <w:autoSpaceDE w:val="0"/>
              <w:autoSpaceDN w:val="0"/>
              <w:adjustRightInd w:val="0"/>
              <w:spacing w:line="420" w:lineRule="exact"/>
              <w:jc w:val="center"/>
              <w:outlineLvl w:val="0"/>
              <w:rPr>
                <w:rFonts w:ascii="黑体" w:hAnsi="新宋体" w:eastAsia="黑体" w:cs="黑体"/>
                <w:sz w:val="24"/>
              </w:rPr>
            </w:pPr>
          </w:p>
        </w:tc>
        <w:tc>
          <w:tcPr>
            <w:tcW w:w="4140" w:type="dxa"/>
            <w:gridSpan w:val="2"/>
            <w:vMerge w:val="continue"/>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注：本表后须附有关证件（ 营业执照、资质证）</w:t>
      </w:r>
      <w:r>
        <w:rPr>
          <w:rFonts w:hint="eastAsia" w:hAnsi="宋体"/>
          <w:sz w:val="24"/>
          <w:szCs w:val="24"/>
        </w:rPr>
        <w:t>原件扫描件或图片</w:t>
      </w:r>
      <w:r>
        <w:rPr>
          <w:rFonts w:hint="eastAsia" w:hAnsi="宋体" w:cs="仿宋_GB2312"/>
          <w:sz w:val="24"/>
          <w:szCs w:val="24"/>
        </w:rPr>
        <w:t>。</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8"/>
          <w:szCs w:val="28"/>
        </w:rPr>
      </w:pPr>
    </w:p>
    <w:p>
      <w:pPr>
        <w:pStyle w:val="2"/>
        <w:ind w:firstLine="340"/>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outlineLvl w:val="0"/>
        <w:rPr>
          <w:rFonts w:ascii="黑体" w:hAnsi="新宋体" w:eastAsia="黑体" w:cs="黑体"/>
          <w:sz w:val="28"/>
          <w:szCs w:val="28"/>
        </w:rPr>
      </w:pPr>
      <w:bookmarkStart w:id="30" w:name="_Toc215282253"/>
      <w:r>
        <w:rPr>
          <w:rFonts w:hint="eastAsia" w:ascii="黑体" w:hAnsi="新宋体" w:eastAsia="黑体" w:cs="黑体"/>
          <w:sz w:val="28"/>
          <w:szCs w:val="28"/>
        </w:rPr>
        <w:t>（</w:t>
      </w:r>
      <w:r>
        <w:rPr>
          <w:rFonts w:hint="eastAsia" w:hAnsi="宋体" w:cs="黑体"/>
          <w:b/>
          <w:sz w:val="24"/>
        </w:rPr>
        <w:t>一）项目监理机构组成表</w:t>
      </w:r>
      <w:bookmarkEnd w:id="30"/>
    </w:p>
    <w:tbl>
      <w:tblPr>
        <w:tblStyle w:val="33"/>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outlineLvl w:val="0"/>
        <w:rPr>
          <w:rFonts w:hAnsi="宋体" w:cs="黑体"/>
          <w:b/>
          <w:sz w:val="24"/>
        </w:rPr>
      </w:pPr>
      <w:bookmarkStart w:id="31" w:name="_Toc215282254"/>
      <w:r>
        <w:rPr>
          <w:rFonts w:hint="eastAsia" w:hAnsi="宋体" w:cs="黑体"/>
          <w:b/>
          <w:sz w:val="24"/>
        </w:rPr>
        <w:t>（二）主要人员简历表</w:t>
      </w:r>
      <w:bookmarkEnd w:id="31"/>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“主要人员简历表”中的总监理师应附监理师证、身份证、职称证原件扫描件或图片，管理过的项目业绩须附合同原件扫描件或图片，其他主要人员应附执业证或上岗证。</w:t>
      </w:r>
    </w:p>
    <w:p>
      <w:pPr>
        <w:autoSpaceDE w:val="0"/>
        <w:autoSpaceDN w:val="0"/>
        <w:adjustRightInd w:val="0"/>
        <w:spacing w:line="420" w:lineRule="exact"/>
        <w:jc w:val="left"/>
        <w:rPr>
          <w:rFonts w:hAnsi="宋体" w:cs="仿宋_GB2312"/>
          <w:sz w:val="24"/>
        </w:rPr>
      </w:pPr>
    </w:p>
    <w:tbl>
      <w:tblPr>
        <w:tblStyle w:val="3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widowControl/>
        <w:rPr>
          <w:rFonts w:ascii="黑体" w:hAnsi="新宋体" w:eastAsia="黑体" w:cs="黑体"/>
          <w:sz w:val="28"/>
          <w:szCs w:val="28"/>
        </w:rPr>
      </w:pPr>
      <w:bookmarkStart w:id="32" w:name="_Toc215282255"/>
      <w:r>
        <w:rPr>
          <w:rFonts w:ascii="黑体" w:hAnsi="新宋体" w:eastAsia="黑体" w:cs="黑体"/>
          <w:sz w:val="28"/>
          <w:szCs w:val="28"/>
        </w:rPr>
        <w:t xml:space="preserve"> </w:t>
      </w:r>
    </w:p>
    <w:p>
      <w:pPr>
        <w:autoSpaceDE w:val="0"/>
        <w:autoSpaceDN w:val="0"/>
        <w:adjustRightInd w:val="0"/>
        <w:spacing w:line="420" w:lineRule="exact"/>
        <w:ind w:firstLine="1820" w:firstLineChars="65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六、服务承诺书</w:t>
      </w:r>
    </w:p>
    <w:p>
      <w:pPr>
        <w:autoSpaceDE w:val="0"/>
        <w:autoSpaceDN w:val="0"/>
        <w:adjustRightInd w:val="0"/>
        <w:spacing w:line="420" w:lineRule="exact"/>
        <w:jc w:val="left"/>
        <w:rPr>
          <w:rFonts w:hAnsi="宋体" w:cs="TimesNewRomanPSMT"/>
          <w:sz w:val="18"/>
          <w:szCs w:val="18"/>
        </w:rPr>
      </w:pPr>
    </w:p>
    <w:tbl>
      <w:tblPr>
        <w:tblStyle w:val="3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七、监理单位近三年内完成同类工程项目</w:t>
      </w:r>
    </w:p>
    <w:tbl>
      <w:tblPr>
        <w:tblStyle w:val="33"/>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建设单位</w:t>
            </w:r>
          </w:p>
        </w:tc>
        <w:tc>
          <w:tcPr>
            <w:tcW w:w="129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项目名称</w:t>
            </w:r>
          </w:p>
        </w:tc>
        <w:tc>
          <w:tcPr>
            <w:tcW w:w="2280"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建设规模及合同价</w:t>
            </w:r>
          </w:p>
        </w:tc>
        <w:tc>
          <w:tcPr>
            <w:tcW w:w="142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开竣工日期</w:t>
            </w:r>
          </w:p>
        </w:tc>
        <w:tc>
          <w:tcPr>
            <w:tcW w:w="118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工程质量</w:t>
            </w:r>
          </w:p>
        </w:tc>
        <w:tc>
          <w:tcPr>
            <w:tcW w:w="163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ind w:firstLine="120" w:firstLineChars="50"/>
              <w:outlineLvl w:val="0"/>
              <w:rPr>
                <w:rFonts w:ascii="黑体" w:hAnsi="新宋体" w:eastAsia="黑体" w:cs="黑体"/>
                <w:sz w:val="24"/>
              </w:rPr>
            </w:pPr>
            <w:r>
              <w:rPr>
                <w:rFonts w:hint="eastAsia" w:ascii="黑体" w:hAnsi="新宋体" w:eastAsia="黑体" w:cs="黑体"/>
                <w:sz w:val="24"/>
              </w:rPr>
              <w:t>业主联系人</w:t>
            </w:r>
          </w:p>
        </w:tc>
        <w:tc>
          <w:tcPr>
            <w:tcW w:w="458" w:type="dxa"/>
          </w:tcPr>
          <w:p>
            <w:pPr>
              <w:autoSpaceDE w:val="0"/>
              <w:autoSpaceDN w:val="0"/>
              <w:adjustRightInd w:val="0"/>
              <w:spacing w:line="420" w:lineRule="exact"/>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hAnsi="宋体" w:cs="仿宋_GB2312"/>
          <w:sz w:val="24"/>
        </w:rPr>
      </w:pPr>
      <w:r>
        <w:rPr>
          <w:rFonts w:hint="eastAsia" w:hAnsi="宋体" w:cs="仿宋_GB2312"/>
          <w:sz w:val="24"/>
        </w:rPr>
        <w:t>注：</w:t>
      </w:r>
      <w:r>
        <w:rPr>
          <w:rFonts w:hint="eastAsia" w:hAnsi="宋体" w:cs="仿宋_GB2312"/>
          <w:sz w:val="24"/>
          <w:szCs w:val="24"/>
        </w:rPr>
        <w:t>（1）本表须附有关证明原件扫描件或图片。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八、目前正在监理的工程项目一览表</w:t>
      </w:r>
    </w:p>
    <w:tbl>
      <w:tblPr>
        <w:tblStyle w:val="33"/>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项目名称</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建设单位</w:t>
            </w: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建设规模及合同价</w:t>
            </w:r>
          </w:p>
        </w:tc>
        <w:tc>
          <w:tcPr>
            <w:tcW w:w="162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开竣工日期</w:t>
            </w:r>
          </w:p>
        </w:tc>
        <w:tc>
          <w:tcPr>
            <w:tcW w:w="124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工程质量</w:t>
            </w:r>
          </w:p>
        </w:tc>
        <w:tc>
          <w:tcPr>
            <w:tcW w:w="1318" w:type="dxa"/>
          </w:tcPr>
          <w:p>
            <w:pPr>
              <w:widowControl/>
              <w:jc w:val="center"/>
              <w:rPr>
                <w:rFonts w:ascii="黑体" w:hAnsi="新宋体" w:eastAsia="黑体" w:cs="黑体"/>
                <w:sz w:val="24"/>
              </w:rPr>
            </w:pPr>
            <w:r>
              <w:rPr>
                <w:rFonts w:hint="eastAsia" w:ascii="黑体" w:hAnsi="新宋体" w:eastAsia="黑体" w:cs="黑体"/>
                <w:sz w:val="24"/>
              </w:rPr>
              <w:t>总监理工程师</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业主联</w:t>
            </w:r>
          </w:p>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tc>
        <w:tc>
          <w:tcPr>
            <w:tcW w:w="1245" w:type="dxa"/>
          </w:tcPr>
          <w:p>
            <w:pPr>
              <w:autoSpaceDE w:val="0"/>
              <w:autoSpaceDN w:val="0"/>
              <w:adjustRightInd w:val="0"/>
              <w:spacing w:line="420" w:lineRule="exact"/>
              <w:jc w:val="center"/>
              <w:outlineLvl w:val="0"/>
              <w:rPr>
                <w:rFonts w:ascii="黑体" w:hAnsi="新宋体" w:eastAsia="黑体" w:cs="黑体"/>
                <w:sz w:val="24"/>
              </w:rPr>
            </w:pPr>
          </w:p>
        </w:tc>
        <w:tc>
          <w:tcPr>
            <w:tcW w:w="1318"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outlineLvl w:val="0"/>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outlineLvl w:val="0"/>
        <w:rPr>
          <w:rFonts w:hAnsi="宋体" w:cs="仿宋_GB2312"/>
          <w:sz w:val="24"/>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九、监理单位近三年获用得荣誉称号及质量认证情况；</w:t>
      </w:r>
    </w:p>
    <w:p>
      <w:pPr>
        <w:autoSpaceDE w:val="0"/>
        <w:autoSpaceDN w:val="0"/>
        <w:adjustRightInd w:val="0"/>
        <w:spacing w:line="420" w:lineRule="exact"/>
        <w:jc w:val="center"/>
        <w:rPr>
          <w:rFonts w:ascii="黑体" w:hAnsi="新宋体" w:eastAsia="黑体" w:cs="黑体"/>
          <w:sz w:val="28"/>
          <w:szCs w:val="28"/>
        </w:rPr>
      </w:pPr>
    </w:p>
    <w:tbl>
      <w:tblPr>
        <w:tblStyle w:val="33"/>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418"/>
        <w:gridCol w:w="1418"/>
        <w:gridCol w:w="175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工程名称</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荣誉称号</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颁发时间</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颁发单位</w:t>
            </w:r>
          </w:p>
        </w:tc>
        <w:tc>
          <w:tcPr>
            <w:tcW w:w="175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总监理工程师</w:t>
            </w:r>
          </w:p>
        </w:tc>
        <w:tc>
          <w:tcPr>
            <w:tcW w:w="120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756" w:type="dxa"/>
            <w:vAlign w:val="center"/>
          </w:tcPr>
          <w:p>
            <w:pPr>
              <w:autoSpaceDE w:val="0"/>
              <w:autoSpaceDN w:val="0"/>
              <w:adjustRightInd w:val="0"/>
              <w:spacing w:line="420" w:lineRule="exact"/>
              <w:jc w:val="center"/>
              <w:rPr>
                <w:rFonts w:ascii="黑体" w:hAnsi="新宋体" w:eastAsia="黑体" w:cs="黑体"/>
                <w:sz w:val="24"/>
              </w:rPr>
            </w:pPr>
          </w:p>
        </w:tc>
        <w:tc>
          <w:tcPr>
            <w:tcW w:w="1200" w:type="dxa"/>
            <w:vAlign w:val="center"/>
          </w:tcPr>
          <w:p>
            <w:pPr>
              <w:autoSpaceDE w:val="0"/>
              <w:autoSpaceDN w:val="0"/>
              <w:adjustRightInd w:val="0"/>
              <w:spacing w:line="420" w:lineRule="exact"/>
              <w:jc w:val="center"/>
              <w:rPr>
                <w:rFonts w:ascii="黑体" w:hAnsi="新宋体" w:eastAsia="黑体" w:cs="黑体"/>
                <w:sz w:val="24"/>
              </w:rPr>
            </w:pPr>
          </w:p>
        </w:tc>
      </w:tr>
    </w:tbl>
    <w:p>
      <w:pPr>
        <w:autoSpaceDE w:val="0"/>
        <w:autoSpaceDN w:val="0"/>
        <w:adjustRightInd w:val="0"/>
        <w:spacing w:line="420" w:lineRule="exact"/>
        <w:jc w:val="center"/>
        <w:rPr>
          <w:rFonts w:ascii="黑体" w:hAnsi="新宋体" w:eastAsia="黑体" w:cs="黑体"/>
          <w:sz w:val="24"/>
        </w:rPr>
      </w:pPr>
    </w:p>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rPr>
          <w:rFonts w:ascii="黑体" w:hAnsi="新宋体" w:eastAsia="黑体" w:cs="黑体"/>
          <w:sz w:val="24"/>
        </w:rPr>
      </w:pPr>
    </w:p>
    <w:bookmarkEnd w:id="32"/>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十、投标人须知前附表规定的其他材料。</w:t>
      </w:r>
    </w:p>
    <w:p>
      <w:pPr>
        <w:autoSpaceDE w:val="0"/>
        <w:autoSpaceDN w:val="0"/>
        <w:adjustRightInd w:val="0"/>
        <w:spacing w:line="420" w:lineRule="exact"/>
        <w:jc w:val="center"/>
        <w:outlineLvl w:val="0"/>
        <w:rPr>
          <w:rFonts w:ascii="黑体" w:hAnsi="新宋体" w:eastAsia="黑体" w:cs="黑体"/>
          <w:sz w:val="28"/>
          <w:szCs w:val="28"/>
        </w:rPr>
      </w:pPr>
      <w:bookmarkStart w:id="33" w:name="_Toc215282262"/>
    </w:p>
    <w:bookmarkEnd w:id="33"/>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r>
        <w:rPr>
          <w:rFonts w:hint="eastAsia" w:hAnsi="宋体"/>
          <w:b/>
          <w:sz w:val="36"/>
          <w:szCs w:val="36"/>
        </w:rPr>
        <w:t>二、监理大纲</w:t>
      </w:r>
    </w:p>
    <w:p>
      <w:pPr>
        <w:pStyle w:val="2"/>
        <w:ind w:firstLine="340"/>
      </w:pPr>
    </w:p>
    <w:p>
      <w:pPr>
        <w:widowControl/>
        <w:ind w:firstLine="840" w:firstLineChars="350"/>
        <w:jc w:val="left"/>
        <w:rPr>
          <w:rFonts w:hAnsi="宋体"/>
          <w:sz w:val="24"/>
        </w:rPr>
      </w:pPr>
      <w:r>
        <w:rPr>
          <w:rFonts w:hint="eastAsia" w:hAnsi="宋体"/>
          <w:sz w:val="24"/>
        </w:rPr>
        <w:t>（1）质量控制</w:t>
      </w:r>
    </w:p>
    <w:p>
      <w:pPr>
        <w:autoSpaceDE w:val="0"/>
        <w:autoSpaceDN w:val="0"/>
        <w:adjustRightInd w:val="0"/>
        <w:spacing w:line="420" w:lineRule="exact"/>
        <w:ind w:firstLine="840" w:firstLineChars="350"/>
        <w:jc w:val="left"/>
        <w:rPr>
          <w:rFonts w:hAnsi="宋体"/>
          <w:sz w:val="24"/>
        </w:rPr>
      </w:pPr>
      <w:r>
        <w:rPr>
          <w:rFonts w:hint="eastAsia" w:hAnsi="宋体"/>
          <w:sz w:val="24"/>
        </w:rPr>
        <w:t>（2）进度控制</w:t>
      </w:r>
      <w:r>
        <w:rPr>
          <w:rFonts w:hint="eastAsia" w:hAnsi="宋体"/>
          <w:sz w:val="24"/>
        </w:rPr>
        <w:tab/>
      </w:r>
    </w:p>
    <w:p>
      <w:pPr>
        <w:autoSpaceDE w:val="0"/>
        <w:autoSpaceDN w:val="0"/>
        <w:adjustRightInd w:val="0"/>
        <w:spacing w:line="420" w:lineRule="exact"/>
        <w:ind w:firstLine="840" w:firstLineChars="350"/>
        <w:jc w:val="left"/>
        <w:rPr>
          <w:rFonts w:hAnsi="宋体"/>
          <w:sz w:val="24"/>
        </w:rPr>
      </w:pPr>
      <w:r>
        <w:rPr>
          <w:rFonts w:hint="eastAsia" w:hAnsi="宋体"/>
          <w:sz w:val="24"/>
        </w:rPr>
        <w:t>（3）造价控制</w:t>
      </w:r>
    </w:p>
    <w:p>
      <w:pPr>
        <w:autoSpaceDE w:val="0"/>
        <w:autoSpaceDN w:val="0"/>
        <w:adjustRightInd w:val="0"/>
        <w:spacing w:line="420" w:lineRule="exact"/>
        <w:ind w:firstLine="840" w:firstLineChars="350"/>
        <w:jc w:val="left"/>
        <w:rPr>
          <w:rFonts w:hAnsi="宋体"/>
          <w:sz w:val="24"/>
        </w:rPr>
      </w:pPr>
      <w:r>
        <w:rPr>
          <w:rFonts w:hint="eastAsia" w:hAnsi="宋体"/>
          <w:sz w:val="24"/>
        </w:rPr>
        <w:t>（4）安全措施</w:t>
      </w:r>
    </w:p>
    <w:p>
      <w:pPr>
        <w:autoSpaceDE w:val="0"/>
        <w:autoSpaceDN w:val="0"/>
        <w:adjustRightInd w:val="0"/>
        <w:spacing w:line="420" w:lineRule="exact"/>
        <w:ind w:firstLine="840" w:firstLineChars="350"/>
        <w:jc w:val="left"/>
        <w:rPr>
          <w:rFonts w:hAnsi="宋体"/>
          <w:sz w:val="24"/>
        </w:rPr>
      </w:pPr>
      <w:r>
        <w:rPr>
          <w:rFonts w:hint="eastAsia" w:hAnsi="宋体"/>
          <w:sz w:val="24"/>
        </w:rPr>
        <w:t>（5）旁站监理措施</w:t>
      </w:r>
    </w:p>
    <w:p>
      <w:pPr>
        <w:autoSpaceDE w:val="0"/>
        <w:autoSpaceDN w:val="0"/>
        <w:adjustRightInd w:val="0"/>
        <w:spacing w:line="420" w:lineRule="exact"/>
        <w:ind w:firstLine="840" w:firstLineChars="350"/>
        <w:jc w:val="left"/>
        <w:rPr>
          <w:rFonts w:hAnsi="宋体"/>
          <w:sz w:val="24"/>
        </w:rPr>
      </w:pPr>
      <w:r>
        <w:rPr>
          <w:rFonts w:hint="eastAsia" w:hAnsi="宋体"/>
          <w:sz w:val="24"/>
        </w:rPr>
        <w:t>（6）档案及合同管理</w:t>
      </w:r>
    </w:p>
    <w:p>
      <w:pPr>
        <w:autoSpaceDE w:val="0"/>
        <w:autoSpaceDN w:val="0"/>
        <w:adjustRightInd w:val="0"/>
        <w:spacing w:line="420" w:lineRule="exact"/>
        <w:ind w:firstLine="840" w:firstLineChars="350"/>
        <w:jc w:val="left"/>
        <w:rPr>
          <w:rFonts w:hAnsi="宋体"/>
          <w:sz w:val="24"/>
        </w:rPr>
      </w:pPr>
      <w:r>
        <w:rPr>
          <w:rFonts w:hint="eastAsia" w:hAnsi="宋体"/>
          <w:sz w:val="24"/>
        </w:rPr>
        <w:t>（7）工作制度</w:t>
      </w:r>
    </w:p>
    <w:p>
      <w:pPr>
        <w:autoSpaceDE w:val="0"/>
        <w:autoSpaceDN w:val="0"/>
        <w:adjustRightInd w:val="0"/>
        <w:spacing w:line="420" w:lineRule="exact"/>
        <w:ind w:firstLine="840" w:firstLineChars="350"/>
        <w:jc w:val="left"/>
        <w:rPr>
          <w:rFonts w:hAnsi="宋体"/>
          <w:sz w:val="24"/>
        </w:rPr>
      </w:pPr>
      <w:r>
        <w:rPr>
          <w:rFonts w:hint="eastAsia" w:hAnsi="宋体"/>
          <w:sz w:val="24"/>
        </w:rPr>
        <w:t>（8）组织协调及合理化建议</w:t>
      </w:r>
    </w:p>
    <w:p>
      <w:pPr>
        <w:widowControl/>
        <w:jc w:val="left"/>
        <w:rPr>
          <w:rFonts w:hAnsi="宋体"/>
          <w:sz w:val="24"/>
        </w:rPr>
      </w:pPr>
    </w:p>
    <w:sectPr>
      <w:headerReference r:id="rId3" w:type="default"/>
      <w:footerReference r:id="rId4" w:type="default"/>
      <w:pgSz w:w="11906" w:h="16838"/>
      <w:pgMar w:top="1440" w:right="991" w:bottom="1440" w:left="1134"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Theme="minorEastAsia" w:hAnsiTheme="minorEastAsia"/>
      </w:rPr>
    </w:pPr>
    <w:r>
      <w:rPr>
        <w:rFonts w:hint="eastAsia" w:asciiTheme="minorEastAsia" w:hAnsiTheme="minorEastAsia"/>
        <w:b/>
        <w:b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A939168"/>
    <w:multiLevelType w:val="singleLevel"/>
    <w:tmpl w:val="5A9391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3744"/>
    <w:rsid w:val="000155BC"/>
    <w:rsid w:val="00040D7A"/>
    <w:rsid w:val="000412F2"/>
    <w:rsid w:val="000750F8"/>
    <w:rsid w:val="0009464A"/>
    <w:rsid w:val="000A640A"/>
    <w:rsid w:val="000B6A43"/>
    <w:rsid w:val="000F2EB9"/>
    <w:rsid w:val="000F53FB"/>
    <w:rsid w:val="000F5B61"/>
    <w:rsid w:val="00100590"/>
    <w:rsid w:val="001149B0"/>
    <w:rsid w:val="00117EE0"/>
    <w:rsid w:val="00124AC9"/>
    <w:rsid w:val="00124AE2"/>
    <w:rsid w:val="00151FF2"/>
    <w:rsid w:val="00152D39"/>
    <w:rsid w:val="00182383"/>
    <w:rsid w:val="001A054A"/>
    <w:rsid w:val="001A1037"/>
    <w:rsid w:val="001B2569"/>
    <w:rsid w:val="001D7756"/>
    <w:rsid w:val="001E3257"/>
    <w:rsid w:val="001E3C01"/>
    <w:rsid w:val="001F34E6"/>
    <w:rsid w:val="001F577E"/>
    <w:rsid w:val="00200C5F"/>
    <w:rsid w:val="00200E4E"/>
    <w:rsid w:val="00203742"/>
    <w:rsid w:val="00240062"/>
    <w:rsid w:val="0025358E"/>
    <w:rsid w:val="00283753"/>
    <w:rsid w:val="00285C3A"/>
    <w:rsid w:val="00294E4E"/>
    <w:rsid w:val="002A7DE2"/>
    <w:rsid w:val="002C0023"/>
    <w:rsid w:val="002D5961"/>
    <w:rsid w:val="00302EB0"/>
    <w:rsid w:val="0030313F"/>
    <w:rsid w:val="00353525"/>
    <w:rsid w:val="003577AE"/>
    <w:rsid w:val="003703CC"/>
    <w:rsid w:val="00393115"/>
    <w:rsid w:val="003B66AB"/>
    <w:rsid w:val="003B76A1"/>
    <w:rsid w:val="003C0264"/>
    <w:rsid w:val="003C35B3"/>
    <w:rsid w:val="003E1638"/>
    <w:rsid w:val="00450489"/>
    <w:rsid w:val="0045202A"/>
    <w:rsid w:val="0046295C"/>
    <w:rsid w:val="00472228"/>
    <w:rsid w:val="004A049F"/>
    <w:rsid w:val="004B56F5"/>
    <w:rsid w:val="004E21C0"/>
    <w:rsid w:val="004E4F8C"/>
    <w:rsid w:val="004F65A2"/>
    <w:rsid w:val="00502643"/>
    <w:rsid w:val="005124F5"/>
    <w:rsid w:val="00542691"/>
    <w:rsid w:val="00552C15"/>
    <w:rsid w:val="00555E1D"/>
    <w:rsid w:val="005777FC"/>
    <w:rsid w:val="005828DA"/>
    <w:rsid w:val="00586F89"/>
    <w:rsid w:val="005A2AD6"/>
    <w:rsid w:val="005C393B"/>
    <w:rsid w:val="005E315B"/>
    <w:rsid w:val="005E536A"/>
    <w:rsid w:val="005E70BE"/>
    <w:rsid w:val="00610149"/>
    <w:rsid w:val="00610E20"/>
    <w:rsid w:val="00621527"/>
    <w:rsid w:val="00625B45"/>
    <w:rsid w:val="006260AE"/>
    <w:rsid w:val="00670809"/>
    <w:rsid w:val="006807B3"/>
    <w:rsid w:val="00683DCF"/>
    <w:rsid w:val="006A53EF"/>
    <w:rsid w:val="006E1316"/>
    <w:rsid w:val="006E45ED"/>
    <w:rsid w:val="006E59FB"/>
    <w:rsid w:val="006F07D8"/>
    <w:rsid w:val="00700C39"/>
    <w:rsid w:val="00715BDF"/>
    <w:rsid w:val="00715DBE"/>
    <w:rsid w:val="007257E4"/>
    <w:rsid w:val="00766CF4"/>
    <w:rsid w:val="007749FB"/>
    <w:rsid w:val="00776E76"/>
    <w:rsid w:val="00791CD9"/>
    <w:rsid w:val="007A1A97"/>
    <w:rsid w:val="007B4882"/>
    <w:rsid w:val="007B640E"/>
    <w:rsid w:val="007C6C0F"/>
    <w:rsid w:val="00814475"/>
    <w:rsid w:val="00864748"/>
    <w:rsid w:val="00882254"/>
    <w:rsid w:val="008855F0"/>
    <w:rsid w:val="008A2E15"/>
    <w:rsid w:val="008A76D5"/>
    <w:rsid w:val="008B5291"/>
    <w:rsid w:val="008B737D"/>
    <w:rsid w:val="008C0313"/>
    <w:rsid w:val="008C2D3F"/>
    <w:rsid w:val="008E75DA"/>
    <w:rsid w:val="008F3B69"/>
    <w:rsid w:val="009222E4"/>
    <w:rsid w:val="00942BBB"/>
    <w:rsid w:val="00946800"/>
    <w:rsid w:val="00967B1A"/>
    <w:rsid w:val="00970C92"/>
    <w:rsid w:val="00977FA8"/>
    <w:rsid w:val="00994A31"/>
    <w:rsid w:val="00994AC3"/>
    <w:rsid w:val="009979D5"/>
    <w:rsid w:val="009B48C2"/>
    <w:rsid w:val="009C390B"/>
    <w:rsid w:val="009C44D7"/>
    <w:rsid w:val="009D0473"/>
    <w:rsid w:val="00A24392"/>
    <w:rsid w:val="00A311E0"/>
    <w:rsid w:val="00A45BBE"/>
    <w:rsid w:val="00A63A94"/>
    <w:rsid w:val="00A76FF0"/>
    <w:rsid w:val="00A8447B"/>
    <w:rsid w:val="00A97476"/>
    <w:rsid w:val="00AA3ABB"/>
    <w:rsid w:val="00AC0D37"/>
    <w:rsid w:val="00AF4C8E"/>
    <w:rsid w:val="00B05FF0"/>
    <w:rsid w:val="00B12336"/>
    <w:rsid w:val="00B13744"/>
    <w:rsid w:val="00B17814"/>
    <w:rsid w:val="00B361E2"/>
    <w:rsid w:val="00B46319"/>
    <w:rsid w:val="00BA51ED"/>
    <w:rsid w:val="00BA5DF7"/>
    <w:rsid w:val="00BA6045"/>
    <w:rsid w:val="00BD49B5"/>
    <w:rsid w:val="00BD63E9"/>
    <w:rsid w:val="00BF367B"/>
    <w:rsid w:val="00BF680B"/>
    <w:rsid w:val="00C24226"/>
    <w:rsid w:val="00C24969"/>
    <w:rsid w:val="00C24FCF"/>
    <w:rsid w:val="00C2576F"/>
    <w:rsid w:val="00C33065"/>
    <w:rsid w:val="00C36AB1"/>
    <w:rsid w:val="00C84167"/>
    <w:rsid w:val="00CA24F0"/>
    <w:rsid w:val="00CA5A60"/>
    <w:rsid w:val="00CB66B7"/>
    <w:rsid w:val="00CC4466"/>
    <w:rsid w:val="00CD0CDE"/>
    <w:rsid w:val="00CD133A"/>
    <w:rsid w:val="00CD6007"/>
    <w:rsid w:val="00CE4F80"/>
    <w:rsid w:val="00CF11D9"/>
    <w:rsid w:val="00D04228"/>
    <w:rsid w:val="00D2549E"/>
    <w:rsid w:val="00D42494"/>
    <w:rsid w:val="00D52396"/>
    <w:rsid w:val="00D84B32"/>
    <w:rsid w:val="00D97C94"/>
    <w:rsid w:val="00DC66E1"/>
    <w:rsid w:val="00DC747E"/>
    <w:rsid w:val="00DD1621"/>
    <w:rsid w:val="00DE0E7E"/>
    <w:rsid w:val="00E007E4"/>
    <w:rsid w:val="00E0096D"/>
    <w:rsid w:val="00E05ED7"/>
    <w:rsid w:val="00E46696"/>
    <w:rsid w:val="00E54A3C"/>
    <w:rsid w:val="00E60501"/>
    <w:rsid w:val="00E74FF9"/>
    <w:rsid w:val="00E816C1"/>
    <w:rsid w:val="00E84809"/>
    <w:rsid w:val="00EB5661"/>
    <w:rsid w:val="00EB698C"/>
    <w:rsid w:val="00EC27CD"/>
    <w:rsid w:val="00ED2648"/>
    <w:rsid w:val="00ED58E2"/>
    <w:rsid w:val="00EE2C63"/>
    <w:rsid w:val="00EF03FA"/>
    <w:rsid w:val="00F03614"/>
    <w:rsid w:val="00F12AA7"/>
    <w:rsid w:val="00F14185"/>
    <w:rsid w:val="00F14348"/>
    <w:rsid w:val="00F25FE1"/>
    <w:rsid w:val="00F326BA"/>
    <w:rsid w:val="00F41F12"/>
    <w:rsid w:val="00F42290"/>
    <w:rsid w:val="00F540FF"/>
    <w:rsid w:val="00F60321"/>
    <w:rsid w:val="00F62E20"/>
    <w:rsid w:val="00F93321"/>
    <w:rsid w:val="00FB7BFC"/>
    <w:rsid w:val="00FC55F9"/>
    <w:rsid w:val="00FD2381"/>
    <w:rsid w:val="00FF10E9"/>
    <w:rsid w:val="00FF7032"/>
    <w:rsid w:val="01CE11B8"/>
    <w:rsid w:val="0724736D"/>
    <w:rsid w:val="19707325"/>
    <w:rsid w:val="19851E25"/>
    <w:rsid w:val="20827D4A"/>
    <w:rsid w:val="230E037C"/>
    <w:rsid w:val="25207332"/>
    <w:rsid w:val="29FB03A6"/>
    <w:rsid w:val="2CED2CC7"/>
    <w:rsid w:val="32DE1202"/>
    <w:rsid w:val="32DE2887"/>
    <w:rsid w:val="451F3897"/>
    <w:rsid w:val="5438797B"/>
    <w:rsid w:val="56E079EA"/>
    <w:rsid w:val="5A6419E9"/>
    <w:rsid w:val="5B177C5C"/>
    <w:rsid w:val="75D23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5"/>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46"/>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7">
    <w:name w:val="heading 4"/>
    <w:basedOn w:val="1"/>
    <w:next w:val="1"/>
    <w:link w:val="47"/>
    <w:qFormat/>
    <w:uiPriority w:val="0"/>
    <w:pPr>
      <w:keepNext/>
      <w:keepLines/>
      <w:spacing w:line="360" w:lineRule="auto"/>
      <w:outlineLvl w:val="3"/>
    </w:pPr>
    <w:rPr>
      <w:rFonts w:ascii="Arial" w:hAnsi="Arial" w:eastAsia="宋体" w:cs="Times New Roman"/>
      <w:b/>
      <w:bCs/>
      <w:kern w:val="2"/>
      <w:sz w:val="21"/>
      <w:szCs w:val="28"/>
    </w:rPr>
  </w:style>
  <w:style w:type="paragraph" w:styleId="8">
    <w:name w:val="heading 9"/>
    <w:basedOn w:val="1"/>
    <w:next w:val="1"/>
    <w:link w:val="48"/>
    <w:qFormat/>
    <w:uiPriority w:val="0"/>
    <w:pPr>
      <w:keepNext/>
      <w:keepLines/>
      <w:spacing w:before="240" w:after="64" w:line="320" w:lineRule="auto"/>
      <w:outlineLvl w:val="8"/>
    </w:pPr>
    <w:rPr>
      <w:rFonts w:ascii="Arial" w:hAnsi="Arial" w:eastAsia="黑体" w:cs="Times New Roman"/>
      <w:kern w:val="2"/>
      <w:sz w:val="21"/>
      <w:szCs w:val="21"/>
    </w:rPr>
  </w:style>
  <w:style w:type="character" w:default="1" w:styleId="34">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2"/>
    <w:qFormat/>
    <w:uiPriority w:val="0"/>
    <w:pPr>
      <w:spacing w:after="0"/>
      <w:ind w:firstLine="420" w:firstLineChars="100"/>
    </w:pPr>
  </w:style>
  <w:style w:type="paragraph" w:styleId="3">
    <w:name w:val="Body Text"/>
    <w:basedOn w:val="1"/>
    <w:link w:val="41"/>
    <w:unhideWhenUsed/>
    <w:qFormat/>
    <w:uiPriority w:val="0"/>
    <w:pPr>
      <w:spacing w:after="120"/>
    </w:pPr>
  </w:style>
  <w:style w:type="paragraph" w:styleId="9">
    <w:name w:val="toc 7"/>
    <w:basedOn w:val="1"/>
    <w:next w:val="1"/>
    <w:qFormat/>
    <w:uiPriority w:val="0"/>
    <w:pPr>
      <w:ind w:left="2520" w:leftChars="1200"/>
    </w:pPr>
    <w:rPr>
      <w:rFonts w:ascii="Times New Roman" w:hAnsi="Times New Roman" w:eastAsia="宋体" w:cs="Times New Roman"/>
      <w:kern w:val="2"/>
      <w:sz w:val="21"/>
      <w:szCs w:val="24"/>
    </w:rPr>
  </w:style>
  <w:style w:type="paragraph" w:styleId="10">
    <w:name w:val="Normal Indent"/>
    <w:basedOn w:val="1"/>
    <w:qFormat/>
    <w:uiPriority w:val="0"/>
    <w:pPr>
      <w:spacing w:line="460" w:lineRule="atLeast"/>
      <w:ind w:firstLine="420"/>
    </w:pPr>
    <w:rPr>
      <w:rFonts w:ascii="Times New Roman" w:hAnsi="Times New Roman" w:eastAsia="仿宋_GB2312" w:cs="Times New Roman"/>
      <w:kern w:val="2"/>
      <w:sz w:val="28"/>
      <w:szCs w:val="28"/>
    </w:rPr>
  </w:style>
  <w:style w:type="paragraph" w:styleId="11">
    <w:name w:val="Document Map"/>
    <w:basedOn w:val="1"/>
    <w:link w:val="67"/>
    <w:qFormat/>
    <w:uiPriority w:val="0"/>
    <w:rPr>
      <w:kern w:val="2"/>
      <w:sz w:val="18"/>
      <w:szCs w:val="18"/>
    </w:rPr>
  </w:style>
  <w:style w:type="paragraph" w:styleId="12">
    <w:name w:val="annotation text"/>
    <w:basedOn w:val="1"/>
    <w:link w:val="62"/>
    <w:unhideWhenUsed/>
    <w:qFormat/>
    <w:uiPriority w:val="0"/>
    <w:pPr>
      <w:jc w:val="left"/>
    </w:pPr>
  </w:style>
  <w:style w:type="paragraph" w:styleId="13">
    <w:name w:val="Body Text Indent"/>
    <w:basedOn w:val="1"/>
    <w:link w:val="61"/>
    <w:qFormat/>
    <w:uiPriority w:val="0"/>
    <w:pPr>
      <w:ind w:firstLine="420" w:firstLineChars="200"/>
    </w:pPr>
    <w:rPr>
      <w:rFonts w:ascii="Times New Roman" w:hAnsi="Times New Roman" w:eastAsia="宋体" w:cs="Times New Roman"/>
      <w:color w:val="FF0000"/>
      <w:kern w:val="2"/>
      <w:sz w:val="21"/>
      <w:szCs w:val="24"/>
    </w:rPr>
  </w:style>
  <w:style w:type="paragraph" w:styleId="14">
    <w:name w:val="toc 5"/>
    <w:basedOn w:val="1"/>
    <w:next w:val="1"/>
    <w:qFormat/>
    <w:uiPriority w:val="0"/>
    <w:pPr>
      <w:ind w:left="1680" w:leftChars="800"/>
    </w:pPr>
    <w:rPr>
      <w:rFonts w:ascii="Times New Roman" w:hAnsi="Times New Roman" w:eastAsia="宋体" w:cs="Times New Roman"/>
      <w:kern w:val="2"/>
      <w:sz w:val="21"/>
      <w:szCs w:val="24"/>
    </w:rPr>
  </w:style>
  <w:style w:type="paragraph" w:styleId="15">
    <w:name w:val="toc 3"/>
    <w:basedOn w:val="1"/>
    <w:next w:val="1"/>
    <w:qFormat/>
    <w:uiPriority w:val="39"/>
    <w:pPr>
      <w:ind w:left="840" w:leftChars="400"/>
    </w:pPr>
    <w:rPr>
      <w:rFonts w:ascii="Times New Roman" w:hAnsi="Times New Roman" w:eastAsia="宋体" w:cs="Times New Roman"/>
      <w:kern w:val="2"/>
      <w:sz w:val="21"/>
      <w:szCs w:val="24"/>
    </w:rPr>
  </w:style>
  <w:style w:type="paragraph" w:styleId="16">
    <w:name w:val="Plain Text"/>
    <w:basedOn w:val="1"/>
    <w:link w:val="66"/>
    <w:qFormat/>
    <w:uiPriority w:val="0"/>
    <w:rPr>
      <w:rFonts w:hAnsi="Courier New" w:eastAsia="宋体" w:cs="Courier New"/>
      <w:kern w:val="2"/>
      <w:sz w:val="21"/>
      <w:szCs w:val="21"/>
    </w:rPr>
  </w:style>
  <w:style w:type="paragraph" w:styleId="17">
    <w:name w:val="toc 8"/>
    <w:basedOn w:val="1"/>
    <w:next w:val="1"/>
    <w:qFormat/>
    <w:uiPriority w:val="0"/>
    <w:pPr>
      <w:ind w:left="2940" w:leftChars="1400"/>
    </w:pPr>
    <w:rPr>
      <w:rFonts w:ascii="Times New Roman" w:hAnsi="Times New Roman" w:eastAsia="宋体" w:cs="Times New Roman"/>
      <w:kern w:val="2"/>
      <w:sz w:val="21"/>
      <w:szCs w:val="24"/>
    </w:rPr>
  </w:style>
  <w:style w:type="paragraph" w:styleId="18">
    <w:name w:val="Date"/>
    <w:basedOn w:val="1"/>
    <w:next w:val="1"/>
    <w:link w:val="65"/>
    <w:qFormat/>
    <w:uiPriority w:val="0"/>
    <w:pPr>
      <w:ind w:left="100" w:leftChars="2500"/>
    </w:pPr>
    <w:rPr>
      <w:rFonts w:ascii="Times New Roman" w:hAnsi="Times New Roman" w:eastAsia="宋体" w:cs="Times New Roman"/>
      <w:kern w:val="2"/>
      <w:sz w:val="21"/>
      <w:szCs w:val="24"/>
    </w:rPr>
  </w:style>
  <w:style w:type="paragraph" w:styleId="19">
    <w:name w:val="Body Text Indent 2"/>
    <w:basedOn w:val="1"/>
    <w:link w:val="69"/>
    <w:qFormat/>
    <w:uiPriority w:val="0"/>
    <w:pPr>
      <w:spacing w:line="440" w:lineRule="exact"/>
      <w:ind w:firstLine="555"/>
    </w:pPr>
    <w:rPr>
      <w:rFonts w:ascii="楷体_GB2312" w:hAnsi="Times New Roman" w:eastAsia="楷体_GB2312" w:cs="Times New Roman"/>
      <w:kern w:val="2"/>
      <w:sz w:val="24"/>
      <w:szCs w:val="24"/>
    </w:rPr>
  </w:style>
  <w:style w:type="paragraph" w:styleId="20">
    <w:name w:val="Balloon Text"/>
    <w:basedOn w:val="1"/>
    <w:link w:val="68"/>
    <w:qFormat/>
    <w:uiPriority w:val="0"/>
    <w:rPr>
      <w:rFonts w:ascii="Times New Roman" w:hAnsi="Times New Roman" w:eastAsia="宋体" w:cs="Times New Roman"/>
      <w:kern w:val="2"/>
      <w:sz w:val="18"/>
      <w:szCs w:val="18"/>
    </w:rPr>
  </w:style>
  <w:style w:type="paragraph" w:styleId="21">
    <w:name w:val="footer"/>
    <w:basedOn w:val="1"/>
    <w:link w:val="40"/>
    <w:unhideWhenUsed/>
    <w:qFormat/>
    <w:uiPriority w:val="99"/>
    <w:pPr>
      <w:tabs>
        <w:tab w:val="center" w:pos="4153"/>
        <w:tab w:val="right" w:pos="8306"/>
      </w:tabs>
      <w:snapToGrid w:val="0"/>
      <w:jc w:val="left"/>
    </w:pPr>
    <w:rPr>
      <w:sz w:val="18"/>
      <w:szCs w:val="18"/>
    </w:rPr>
  </w:style>
  <w:style w:type="paragraph" w:styleId="22">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Times New Roman" w:hAnsi="Times New Roman" w:eastAsia="宋体" w:cs="Times New Roman"/>
      <w:kern w:val="2"/>
      <w:sz w:val="21"/>
      <w:szCs w:val="24"/>
    </w:rPr>
  </w:style>
  <w:style w:type="paragraph" w:styleId="24">
    <w:name w:val="toc 4"/>
    <w:basedOn w:val="1"/>
    <w:next w:val="1"/>
    <w:qFormat/>
    <w:uiPriority w:val="0"/>
    <w:pPr>
      <w:ind w:left="1260" w:leftChars="600"/>
    </w:pPr>
    <w:rPr>
      <w:rFonts w:ascii="Times New Roman" w:hAnsi="Times New Roman" w:eastAsia="宋体" w:cs="Times New Roman"/>
      <w:kern w:val="2"/>
      <w:sz w:val="21"/>
      <w:szCs w:val="24"/>
    </w:rPr>
  </w:style>
  <w:style w:type="paragraph" w:styleId="25">
    <w:name w:val="toc 6"/>
    <w:basedOn w:val="1"/>
    <w:next w:val="1"/>
    <w:qFormat/>
    <w:uiPriority w:val="0"/>
    <w:pPr>
      <w:ind w:left="2100" w:leftChars="1000"/>
    </w:pPr>
    <w:rPr>
      <w:rFonts w:ascii="Times New Roman" w:hAnsi="Times New Roman" w:eastAsia="宋体" w:cs="Times New Roman"/>
      <w:kern w:val="2"/>
      <w:sz w:val="21"/>
      <w:szCs w:val="24"/>
    </w:rPr>
  </w:style>
  <w:style w:type="paragraph" w:styleId="26">
    <w:name w:val="Body Text Indent 3"/>
    <w:basedOn w:val="1"/>
    <w:link w:val="60"/>
    <w:qFormat/>
    <w:uiPriority w:val="0"/>
    <w:pPr>
      <w:spacing w:line="500" w:lineRule="exact"/>
      <w:ind w:firstLine="540" w:firstLineChars="225"/>
    </w:pPr>
    <w:rPr>
      <w:rFonts w:ascii="楷体_GB2312" w:hAnsi="宋体" w:eastAsia="楷体_GB2312" w:cs="Times New Roman"/>
      <w:kern w:val="2"/>
      <w:sz w:val="24"/>
      <w:szCs w:val="24"/>
    </w:rPr>
  </w:style>
  <w:style w:type="paragraph" w:styleId="27">
    <w:name w:val="toc 2"/>
    <w:basedOn w:val="1"/>
    <w:next w:val="1"/>
    <w:qFormat/>
    <w:uiPriority w:val="39"/>
    <w:pPr>
      <w:ind w:left="420" w:leftChars="200"/>
    </w:pPr>
    <w:rPr>
      <w:rFonts w:ascii="Times New Roman" w:hAnsi="Times New Roman" w:eastAsia="宋体" w:cs="Times New Roman"/>
      <w:kern w:val="2"/>
      <w:sz w:val="21"/>
      <w:szCs w:val="24"/>
    </w:rPr>
  </w:style>
  <w:style w:type="paragraph" w:styleId="28">
    <w:name w:val="toc 9"/>
    <w:basedOn w:val="1"/>
    <w:next w:val="1"/>
    <w:qFormat/>
    <w:uiPriority w:val="0"/>
    <w:pPr>
      <w:ind w:left="3360" w:leftChars="1600"/>
    </w:pPr>
    <w:rPr>
      <w:rFonts w:ascii="Times New Roman" w:hAnsi="Times New Roman" w:eastAsia="宋体" w:cs="Times New Roman"/>
      <w:kern w:val="2"/>
      <w:sz w:val="21"/>
      <w:szCs w:val="24"/>
    </w:rPr>
  </w:style>
  <w:style w:type="paragraph" w:styleId="29">
    <w:name w:val="Body Text 2"/>
    <w:basedOn w:val="1"/>
    <w:link w:val="59"/>
    <w:qFormat/>
    <w:uiPriority w:val="0"/>
    <w:pPr>
      <w:spacing w:after="120" w:line="480" w:lineRule="auto"/>
    </w:pPr>
    <w:rPr>
      <w:rFonts w:asciiTheme="minorHAnsi"/>
      <w:kern w:val="2"/>
      <w:sz w:val="21"/>
      <w:szCs w:val="24"/>
    </w:rPr>
  </w:style>
  <w:style w:type="paragraph" w:styleId="30">
    <w:name w:val="Normal (Web)"/>
    <w:basedOn w:val="1"/>
    <w:qFormat/>
    <w:uiPriority w:val="0"/>
    <w:pPr>
      <w:widowControl/>
      <w:spacing w:before="100" w:beforeAutospacing="1" w:after="100" w:afterAutospacing="1"/>
      <w:jc w:val="left"/>
    </w:pPr>
    <w:rPr>
      <w:rFonts w:hAnsi="宋体" w:eastAsia="宋体" w:cs="Times New Roman"/>
      <w:sz w:val="24"/>
      <w:szCs w:val="24"/>
    </w:rPr>
  </w:style>
  <w:style w:type="paragraph" w:styleId="31">
    <w:name w:val="Title"/>
    <w:link w:val="64"/>
    <w:qFormat/>
    <w:uiPriority w:val="10"/>
    <w:pPr>
      <w:spacing w:before="240" w:after="60"/>
      <w:jc w:val="center"/>
      <w:outlineLvl w:val="0"/>
    </w:pPr>
    <w:rPr>
      <w:rFonts w:ascii="Arial" w:hAnsi="Arial" w:cs="Arial" w:eastAsiaTheme="minorEastAsia"/>
      <w:b/>
      <w:bCs/>
      <w:kern w:val="2"/>
      <w:sz w:val="32"/>
      <w:szCs w:val="32"/>
      <w:lang w:val="en-US" w:eastAsia="zh-CN" w:bidi="ar-SA"/>
    </w:rPr>
  </w:style>
  <w:style w:type="paragraph" w:styleId="32">
    <w:name w:val="annotation subject"/>
    <w:basedOn w:val="12"/>
    <w:next w:val="12"/>
    <w:link w:val="63"/>
    <w:qFormat/>
    <w:uiPriority w:val="0"/>
    <w:rPr>
      <w:rFonts w:asciiTheme="minorHAnsi"/>
      <w:b/>
      <w:bCs/>
      <w:kern w:val="2"/>
      <w:sz w:val="21"/>
      <w:szCs w:val="24"/>
    </w:rPr>
  </w:style>
  <w:style w:type="character" w:styleId="35">
    <w:name w:val="page number"/>
    <w:basedOn w:val="34"/>
    <w:qFormat/>
    <w:uiPriority w:val="0"/>
  </w:style>
  <w:style w:type="character" w:styleId="36">
    <w:name w:val="FollowedHyperlink"/>
    <w:qFormat/>
    <w:uiPriority w:val="0"/>
    <w:rPr>
      <w:color w:val="000000"/>
      <w:u w:val="none"/>
    </w:rPr>
  </w:style>
  <w:style w:type="character" w:styleId="37">
    <w:name w:val="Hyperlink"/>
    <w:basedOn w:val="34"/>
    <w:qFormat/>
    <w:uiPriority w:val="99"/>
    <w:rPr>
      <w:color w:val="0000FF"/>
      <w:u w:val="single"/>
    </w:rPr>
  </w:style>
  <w:style w:type="character" w:styleId="38">
    <w:name w:val="annotation reference"/>
    <w:basedOn w:val="34"/>
    <w:qFormat/>
    <w:uiPriority w:val="0"/>
    <w:rPr>
      <w:sz w:val="21"/>
      <w:szCs w:val="21"/>
    </w:rPr>
  </w:style>
  <w:style w:type="character" w:customStyle="1" w:styleId="39">
    <w:name w:val="页眉 Char"/>
    <w:basedOn w:val="34"/>
    <w:link w:val="22"/>
    <w:qFormat/>
    <w:uiPriority w:val="99"/>
    <w:rPr>
      <w:sz w:val="18"/>
      <w:szCs w:val="18"/>
    </w:rPr>
  </w:style>
  <w:style w:type="character" w:customStyle="1" w:styleId="40">
    <w:name w:val="页脚 Char"/>
    <w:basedOn w:val="34"/>
    <w:link w:val="21"/>
    <w:qFormat/>
    <w:uiPriority w:val="99"/>
    <w:rPr>
      <w:sz w:val="18"/>
      <w:szCs w:val="18"/>
    </w:rPr>
  </w:style>
  <w:style w:type="character" w:customStyle="1" w:styleId="41">
    <w:name w:val="正文文本 Char"/>
    <w:basedOn w:val="34"/>
    <w:link w:val="3"/>
    <w:semiHidden/>
    <w:qFormat/>
    <w:uiPriority w:val="99"/>
    <w:rPr>
      <w:rFonts w:ascii="宋体"/>
      <w:kern w:val="0"/>
      <w:sz w:val="34"/>
    </w:rPr>
  </w:style>
  <w:style w:type="character" w:customStyle="1" w:styleId="42">
    <w:name w:val="正文首行缩进 Char"/>
    <w:basedOn w:val="41"/>
    <w:link w:val="2"/>
    <w:qFormat/>
    <w:uiPriority w:val="0"/>
    <w:rPr>
      <w:rFonts w:ascii="宋体"/>
      <w:kern w:val="0"/>
      <w:sz w:val="34"/>
    </w:rPr>
  </w:style>
  <w:style w:type="paragraph" w:customStyle="1" w:styleId="4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4">
    <w:name w:val="标题 1 Char"/>
    <w:basedOn w:val="34"/>
    <w:link w:val="4"/>
    <w:qFormat/>
    <w:uiPriority w:val="0"/>
    <w:rPr>
      <w:rFonts w:ascii="Times New Roman" w:hAnsi="Times New Roman" w:eastAsia="宋体" w:cs="Times New Roman"/>
      <w:b/>
      <w:bCs/>
      <w:kern w:val="44"/>
      <w:sz w:val="44"/>
      <w:szCs w:val="44"/>
    </w:rPr>
  </w:style>
  <w:style w:type="character" w:customStyle="1" w:styleId="45">
    <w:name w:val="标题 2 Char"/>
    <w:basedOn w:val="34"/>
    <w:link w:val="5"/>
    <w:qFormat/>
    <w:uiPriority w:val="0"/>
    <w:rPr>
      <w:rFonts w:ascii="Arial" w:hAnsi="Arial" w:eastAsia="黑体" w:cs="Times New Roman"/>
      <w:b/>
      <w:bCs/>
      <w:sz w:val="32"/>
      <w:szCs w:val="32"/>
    </w:rPr>
  </w:style>
  <w:style w:type="character" w:customStyle="1" w:styleId="46">
    <w:name w:val="标题 3 Char"/>
    <w:basedOn w:val="34"/>
    <w:link w:val="6"/>
    <w:qFormat/>
    <w:uiPriority w:val="0"/>
    <w:rPr>
      <w:rFonts w:ascii="Times New Roman" w:hAnsi="Times New Roman" w:eastAsia="宋体" w:cs="Times New Roman"/>
      <w:b/>
      <w:bCs/>
      <w:sz w:val="32"/>
      <w:szCs w:val="32"/>
    </w:rPr>
  </w:style>
  <w:style w:type="character" w:customStyle="1" w:styleId="47">
    <w:name w:val="标题 4 Char"/>
    <w:basedOn w:val="34"/>
    <w:link w:val="7"/>
    <w:qFormat/>
    <w:uiPriority w:val="0"/>
    <w:rPr>
      <w:rFonts w:ascii="Arial" w:hAnsi="Arial" w:eastAsia="宋体" w:cs="Times New Roman"/>
      <w:b/>
      <w:bCs/>
      <w:szCs w:val="28"/>
    </w:rPr>
  </w:style>
  <w:style w:type="character" w:customStyle="1" w:styleId="48">
    <w:name w:val="标题 9 Char"/>
    <w:basedOn w:val="34"/>
    <w:link w:val="8"/>
    <w:qFormat/>
    <w:uiPriority w:val="0"/>
    <w:rPr>
      <w:rFonts w:ascii="Arial" w:hAnsi="Arial" w:eastAsia="黑体" w:cs="Times New Roman"/>
      <w:szCs w:val="21"/>
    </w:rPr>
  </w:style>
  <w:style w:type="character" w:customStyle="1" w:styleId="49">
    <w:name w:val="批注文字 Char"/>
    <w:basedOn w:val="34"/>
    <w:semiHidden/>
    <w:qFormat/>
    <w:uiPriority w:val="99"/>
    <w:rPr>
      <w:kern w:val="2"/>
      <w:sz w:val="21"/>
      <w:szCs w:val="24"/>
    </w:rPr>
  </w:style>
  <w:style w:type="character" w:customStyle="1" w:styleId="50">
    <w:name w:val="标题 Char"/>
    <w:basedOn w:val="34"/>
    <w:qFormat/>
    <w:uiPriority w:val="10"/>
    <w:rPr>
      <w:rFonts w:ascii="Arial" w:hAnsi="Arial" w:cs="Arial"/>
      <w:b/>
      <w:bCs/>
      <w:sz w:val="32"/>
      <w:szCs w:val="32"/>
    </w:rPr>
  </w:style>
  <w:style w:type="character" w:customStyle="1" w:styleId="51">
    <w:name w:val="正文文本 2 Char"/>
    <w:basedOn w:val="34"/>
    <w:qFormat/>
    <w:uiPriority w:val="0"/>
    <w:rPr>
      <w:szCs w:val="24"/>
    </w:rPr>
  </w:style>
  <w:style w:type="character" w:customStyle="1" w:styleId="52">
    <w:name w:val="ca-44"/>
    <w:basedOn w:val="34"/>
    <w:qFormat/>
    <w:uiPriority w:val="0"/>
    <w:rPr>
      <w:rFonts w:hint="eastAsia" w:ascii="宋体" w:hAnsi="宋体" w:eastAsia="宋体"/>
      <w:sz w:val="21"/>
      <w:szCs w:val="21"/>
    </w:rPr>
  </w:style>
  <w:style w:type="character" w:customStyle="1" w:styleId="53">
    <w:name w:val="ca-81"/>
    <w:basedOn w:val="34"/>
    <w:qFormat/>
    <w:uiPriority w:val="0"/>
    <w:rPr>
      <w:rFonts w:hint="eastAsia" w:ascii="宋体" w:hAnsi="宋体" w:eastAsia="宋体"/>
      <w:b/>
      <w:bCs/>
      <w:color w:val="000000"/>
      <w:spacing w:val="-20"/>
      <w:sz w:val="21"/>
      <w:szCs w:val="21"/>
    </w:rPr>
  </w:style>
  <w:style w:type="character" w:customStyle="1" w:styleId="54">
    <w:name w:val="批注主题 Char"/>
    <w:basedOn w:val="49"/>
    <w:qFormat/>
    <w:uiPriority w:val="0"/>
    <w:rPr>
      <w:b/>
      <w:bCs/>
      <w:kern w:val="2"/>
      <w:sz w:val="21"/>
      <w:szCs w:val="24"/>
    </w:rPr>
  </w:style>
  <w:style w:type="character" w:customStyle="1" w:styleId="55">
    <w:name w:val="纯文本 Char"/>
    <w:basedOn w:val="34"/>
    <w:qFormat/>
    <w:uiPriority w:val="0"/>
    <w:rPr>
      <w:rFonts w:ascii="宋体" w:hAnsi="Courier New" w:eastAsia="宋体" w:cs="Courier New"/>
      <w:szCs w:val="21"/>
    </w:rPr>
  </w:style>
  <w:style w:type="character" w:customStyle="1" w:styleId="56">
    <w:name w:val="font161"/>
    <w:basedOn w:val="34"/>
    <w:qFormat/>
    <w:uiPriority w:val="0"/>
    <w:rPr>
      <w:b/>
      <w:bCs/>
      <w:sz w:val="32"/>
      <w:szCs w:val="32"/>
    </w:rPr>
  </w:style>
  <w:style w:type="character" w:customStyle="1" w:styleId="57">
    <w:name w:val="文档结构图 Char"/>
    <w:basedOn w:val="34"/>
    <w:qFormat/>
    <w:uiPriority w:val="0"/>
    <w:rPr>
      <w:rFonts w:ascii="宋体"/>
      <w:sz w:val="18"/>
      <w:szCs w:val="18"/>
    </w:rPr>
  </w:style>
  <w:style w:type="character" w:customStyle="1" w:styleId="58">
    <w:name w:val="Char Char7"/>
    <w:basedOn w:val="34"/>
    <w:qFormat/>
    <w:uiPriority w:val="0"/>
    <w:rPr>
      <w:rFonts w:ascii="宋体" w:hAnsi="Courier New" w:eastAsia="宋体" w:cs="Courier New"/>
      <w:kern w:val="2"/>
      <w:sz w:val="21"/>
      <w:szCs w:val="21"/>
      <w:lang w:val="en-US" w:eastAsia="zh-CN" w:bidi="ar-SA"/>
    </w:rPr>
  </w:style>
  <w:style w:type="character" w:customStyle="1" w:styleId="59">
    <w:name w:val="正文文本 2 Char1"/>
    <w:basedOn w:val="34"/>
    <w:link w:val="29"/>
    <w:semiHidden/>
    <w:qFormat/>
    <w:uiPriority w:val="99"/>
    <w:rPr>
      <w:rFonts w:ascii="宋体"/>
      <w:kern w:val="0"/>
      <w:sz w:val="34"/>
    </w:rPr>
  </w:style>
  <w:style w:type="character" w:customStyle="1" w:styleId="60">
    <w:name w:val="正文文本缩进 3 Char"/>
    <w:basedOn w:val="34"/>
    <w:link w:val="26"/>
    <w:qFormat/>
    <w:uiPriority w:val="0"/>
    <w:rPr>
      <w:rFonts w:ascii="楷体_GB2312" w:hAnsi="宋体" w:eastAsia="楷体_GB2312" w:cs="Times New Roman"/>
      <w:sz w:val="24"/>
      <w:szCs w:val="24"/>
    </w:rPr>
  </w:style>
  <w:style w:type="character" w:customStyle="1" w:styleId="61">
    <w:name w:val="正文文本缩进 Char"/>
    <w:basedOn w:val="34"/>
    <w:link w:val="13"/>
    <w:qFormat/>
    <w:uiPriority w:val="0"/>
    <w:rPr>
      <w:rFonts w:ascii="Times New Roman" w:hAnsi="Times New Roman" w:eastAsia="宋体" w:cs="Times New Roman"/>
      <w:color w:val="FF0000"/>
      <w:szCs w:val="24"/>
    </w:rPr>
  </w:style>
  <w:style w:type="character" w:customStyle="1" w:styleId="62">
    <w:name w:val="批注文字 Char1"/>
    <w:basedOn w:val="34"/>
    <w:link w:val="12"/>
    <w:semiHidden/>
    <w:qFormat/>
    <w:uiPriority w:val="99"/>
    <w:rPr>
      <w:rFonts w:ascii="宋体"/>
      <w:kern w:val="0"/>
      <w:sz w:val="34"/>
    </w:rPr>
  </w:style>
  <w:style w:type="character" w:customStyle="1" w:styleId="63">
    <w:name w:val="批注主题 Char1"/>
    <w:basedOn w:val="62"/>
    <w:link w:val="32"/>
    <w:semiHidden/>
    <w:qFormat/>
    <w:uiPriority w:val="99"/>
    <w:rPr>
      <w:rFonts w:ascii="宋体"/>
      <w:b/>
      <w:bCs/>
      <w:kern w:val="0"/>
      <w:sz w:val="34"/>
    </w:rPr>
  </w:style>
  <w:style w:type="character" w:customStyle="1" w:styleId="64">
    <w:name w:val="标题 Char1"/>
    <w:basedOn w:val="34"/>
    <w:link w:val="31"/>
    <w:qFormat/>
    <w:uiPriority w:val="10"/>
    <w:rPr>
      <w:rFonts w:eastAsia="宋体" w:asciiTheme="majorHAnsi" w:hAnsiTheme="majorHAnsi" w:cstheme="majorBidi"/>
      <w:b/>
      <w:bCs/>
      <w:kern w:val="0"/>
      <w:sz w:val="32"/>
      <w:szCs w:val="32"/>
    </w:rPr>
  </w:style>
  <w:style w:type="character" w:customStyle="1" w:styleId="65">
    <w:name w:val="日期 Char"/>
    <w:basedOn w:val="34"/>
    <w:link w:val="18"/>
    <w:qFormat/>
    <w:uiPriority w:val="0"/>
    <w:rPr>
      <w:rFonts w:ascii="Times New Roman" w:hAnsi="Times New Roman" w:eastAsia="宋体" w:cs="Times New Roman"/>
      <w:szCs w:val="24"/>
    </w:rPr>
  </w:style>
  <w:style w:type="character" w:customStyle="1" w:styleId="66">
    <w:name w:val="纯文本 Char1"/>
    <w:basedOn w:val="34"/>
    <w:link w:val="16"/>
    <w:semiHidden/>
    <w:qFormat/>
    <w:uiPriority w:val="99"/>
    <w:rPr>
      <w:rFonts w:ascii="宋体" w:hAnsi="Courier New" w:eastAsia="宋体" w:cs="Courier New"/>
      <w:kern w:val="0"/>
      <w:szCs w:val="21"/>
    </w:rPr>
  </w:style>
  <w:style w:type="character" w:customStyle="1" w:styleId="67">
    <w:name w:val="文档结构图 Char1"/>
    <w:basedOn w:val="34"/>
    <w:link w:val="11"/>
    <w:semiHidden/>
    <w:qFormat/>
    <w:uiPriority w:val="99"/>
    <w:rPr>
      <w:rFonts w:ascii="宋体" w:eastAsia="宋体"/>
      <w:kern w:val="0"/>
      <w:sz w:val="18"/>
      <w:szCs w:val="18"/>
    </w:rPr>
  </w:style>
  <w:style w:type="character" w:customStyle="1" w:styleId="68">
    <w:name w:val="批注框文本 Char"/>
    <w:basedOn w:val="34"/>
    <w:link w:val="20"/>
    <w:qFormat/>
    <w:uiPriority w:val="0"/>
    <w:rPr>
      <w:rFonts w:ascii="Times New Roman" w:hAnsi="Times New Roman" w:eastAsia="宋体" w:cs="Times New Roman"/>
      <w:sz w:val="18"/>
      <w:szCs w:val="18"/>
    </w:rPr>
  </w:style>
  <w:style w:type="character" w:customStyle="1" w:styleId="69">
    <w:name w:val="正文文本缩进 2 Char"/>
    <w:basedOn w:val="34"/>
    <w:link w:val="19"/>
    <w:qFormat/>
    <w:uiPriority w:val="0"/>
    <w:rPr>
      <w:rFonts w:ascii="楷体_GB2312" w:hAnsi="Times New Roman" w:eastAsia="楷体_GB2312" w:cs="Times New Roman"/>
      <w:sz w:val="24"/>
      <w:szCs w:val="24"/>
    </w:rPr>
  </w:style>
  <w:style w:type="paragraph" w:customStyle="1" w:styleId="70">
    <w:name w:val="普通(网站)1"/>
    <w:basedOn w:val="1"/>
    <w:qFormat/>
    <w:uiPriority w:val="0"/>
    <w:pPr>
      <w:jc w:val="left"/>
    </w:pPr>
    <w:rPr>
      <w:rFonts w:ascii="Calibri" w:hAnsi="Calibri" w:eastAsia="宋体" w:cs="Times New Roman"/>
      <w:sz w:val="24"/>
      <w:szCs w:val="24"/>
    </w:rPr>
  </w:style>
  <w:style w:type="paragraph" w:customStyle="1" w:styleId="71">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72">
    <w:name w:val="表头"/>
    <w:basedOn w:val="6"/>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7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4">
    <w:name w:val="Char"/>
    <w:basedOn w:val="1"/>
    <w:qFormat/>
    <w:uiPriority w:val="0"/>
    <w:rPr>
      <w:rFonts w:ascii="仿宋_GB2312" w:hAnsi="Times New Roman" w:eastAsia="仿宋_GB2312" w:cs="Times New Roman"/>
      <w:b/>
      <w:kern w:val="2"/>
      <w:sz w:val="32"/>
      <w:szCs w:val="32"/>
    </w:rPr>
  </w:style>
  <w:style w:type="paragraph" w:customStyle="1" w:styleId="7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6">
    <w:name w:val="Char11"/>
    <w:basedOn w:val="1"/>
    <w:next w:val="7"/>
    <w:qFormat/>
    <w:uiPriority w:val="0"/>
    <w:pPr>
      <w:snapToGrid w:val="0"/>
      <w:spacing w:line="360" w:lineRule="auto"/>
      <w:ind w:firstLine="200" w:firstLineChars="200"/>
    </w:pPr>
    <w:rPr>
      <w:rFonts w:ascii="Times New Roman" w:hAnsi="Times New Roman" w:eastAsia="仿宋_GB2312" w:cs="Times New Roman"/>
      <w:kern w:val="2"/>
      <w:sz w:val="24"/>
      <w:szCs w:val="24"/>
    </w:rPr>
  </w:style>
  <w:style w:type="paragraph" w:customStyle="1" w:styleId="77">
    <w:name w:val="Char1"/>
    <w:basedOn w:val="1"/>
    <w:qFormat/>
    <w:uiPriority w:val="0"/>
    <w:pPr>
      <w:adjustRightInd w:val="0"/>
      <w:spacing w:line="600" w:lineRule="exact"/>
      <w:ind w:firstLine="560" w:firstLineChars="200"/>
      <w:jc w:val="center"/>
    </w:pPr>
    <w:rPr>
      <w:rFonts w:ascii="Times New Roman" w:hAnsi="Times New Roman" w:eastAsia="宋体" w:cs="Times New Roman"/>
      <w:kern w:val="2"/>
      <w:sz w:val="21"/>
      <w:szCs w:val="24"/>
    </w:rPr>
  </w:style>
  <w:style w:type="paragraph" w:customStyle="1" w:styleId="78">
    <w:name w:val="Char Char Char Char Char Char Char Char Char Char Char Char Char"/>
    <w:basedOn w:val="1"/>
    <w:qFormat/>
    <w:uiPriority w:val="0"/>
    <w:pPr>
      <w:adjustRightInd w:val="0"/>
      <w:spacing w:line="360" w:lineRule="atLeast"/>
    </w:pPr>
    <w:rPr>
      <w:rFonts w:ascii="Tahoma" w:hAnsi="Tahoma" w:eastAsia="宋体" w:cs="Times New Roman"/>
      <w:kern w:val="2"/>
      <w:sz w:val="24"/>
      <w:szCs w:val="20"/>
    </w:rPr>
  </w:style>
  <w:style w:type="paragraph" w:customStyle="1" w:styleId="79">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80">
    <w:name w:val="pa-47"/>
    <w:basedOn w:val="1"/>
    <w:qFormat/>
    <w:uiPriority w:val="0"/>
    <w:pPr>
      <w:widowControl/>
      <w:spacing w:line="240" w:lineRule="atLeast"/>
      <w:ind w:firstLine="420"/>
    </w:pPr>
    <w:rPr>
      <w:rFonts w:hAnsi="宋体" w:eastAsia="宋体" w:cs="宋体"/>
      <w:sz w:val="24"/>
      <w:szCs w:val="24"/>
    </w:rPr>
  </w:style>
  <w:style w:type="paragraph" w:customStyle="1" w:styleId="81">
    <w:name w:val="p0"/>
    <w:basedOn w:val="1"/>
    <w:qFormat/>
    <w:uiPriority w:val="0"/>
    <w:pPr>
      <w:widowControl/>
      <w:spacing w:line="408" w:lineRule="auto"/>
      <w:ind w:left="1"/>
      <w:textAlignment w:val="bottom"/>
    </w:pPr>
    <w:rPr>
      <w:rFonts w:ascii="Times New Roman" w:hAnsi="Times New Roman" w:eastAsia="宋体" w:cs="Times New Roman"/>
      <w:color w:val="000000"/>
      <w:sz w:val="21"/>
      <w:szCs w:val="20"/>
    </w:rPr>
  </w:style>
  <w:style w:type="paragraph" w:customStyle="1" w:styleId="82">
    <w:name w:val="Char1 Char Char Char Char Char Char Char"/>
    <w:basedOn w:val="1"/>
    <w:qFormat/>
    <w:uiPriority w:val="0"/>
    <w:rPr>
      <w:rFonts w:ascii="Tahoma" w:hAnsi="Tahoma" w:eastAsia="宋体" w:cs="Times New Roman"/>
      <w:kern w:val="2"/>
      <w:sz w:val="24"/>
      <w:szCs w:val="20"/>
    </w:rPr>
  </w:style>
  <w:style w:type="paragraph" w:customStyle="1" w:styleId="83">
    <w:name w:val="Normal (Web)1"/>
    <w:basedOn w:val="1"/>
    <w:qFormat/>
    <w:uiPriority w:val="0"/>
    <w:pPr>
      <w:jc w:val="left"/>
    </w:pPr>
    <w:rPr>
      <w:rFonts w:ascii="Calibri" w:hAnsi="Calibri" w:eastAsia="宋体" w:cs="Times New Roman"/>
      <w:sz w:val="24"/>
      <w:szCs w:val="24"/>
    </w:rPr>
  </w:style>
  <w:style w:type="character" w:customStyle="1" w:styleId="84">
    <w:name w:val="16"/>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3951</Words>
  <Characters>22521</Characters>
  <Lines>187</Lines>
  <Paragraphs>52</Paragraphs>
  <TotalTime>0</TotalTime>
  <ScaleCrop>false</ScaleCrop>
  <LinksUpToDate>false</LinksUpToDate>
  <CharactersWithSpaces>26420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2018-11-24T02:01:00Z</dcterms:created>
  <dc:creator>河南鼎华招标代理有限公司:河南鼎华招标代理有限公司</dc:creator>
  <cp:lastModifiedBy>l</cp:lastModifiedBy>
  <cp:lastPrinted>2019-08-02T01:26:00Z</cp:lastPrinted>
  <dcterms:modified xsi:type="dcterms:W3CDTF">2019-11-26T09:17:12Z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