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b/>
          <w:sz w:val="40"/>
          <w:szCs w:val="40"/>
        </w:rPr>
      </w:pPr>
    </w:p>
    <w:p>
      <w:pPr>
        <w:autoSpaceDE w:val="0"/>
        <w:autoSpaceDN w:val="0"/>
        <w:adjustRightInd w:val="0"/>
        <w:jc w:val="center"/>
        <w:rPr>
          <w:rFonts w:hint="eastAsia" w:hAnsi="宋体" w:cs="宋体"/>
          <w:b/>
          <w:sz w:val="48"/>
          <w:szCs w:val="48"/>
        </w:rPr>
      </w:pPr>
      <w:r>
        <w:rPr>
          <w:rFonts w:hint="eastAsia" w:hAnsi="宋体" w:cs="宋体"/>
          <w:b/>
          <w:sz w:val="48"/>
          <w:szCs w:val="48"/>
          <w:lang w:eastAsia="zh-CN"/>
        </w:rPr>
        <w:t>许昌市魏都区西大街道办事处</w:t>
      </w:r>
      <w:r>
        <w:rPr>
          <w:rFonts w:hint="eastAsia" w:hAnsi="宋体" w:cs="宋体"/>
          <w:b/>
          <w:sz w:val="48"/>
          <w:szCs w:val="48"/>
        </w:rPr>
        <w:t>“府后社区</w:t>
      </w:r>
    </w:p>
    <w:p>
      <w:pPr>
        <w:autoSpaceDE w:val="0"/>
        <w:autoSpaceDN w:val="0"/>
        <w:adjustRightInd w:val="0"/>
        <w:jc w:val="center"/>
        <w:rPr>
          <w:rFonts w:hAnsi="宋体" w:cs="宋体"/>
          <w:b/>
          <w:sz w:val="48"/>
          <w:szCs w:val="48"/>
        </w:rPr>
      </w:pPr>
      <w:r>
        <w:rPr>
          <w:rFonts w:hint="eastAsia" w:hAnsi="宋体" w:cs="宋体"/>
          <w:b/>
          <w:sz w:val="48"/>
          <w:szCs w:val="48"/>
        </w:rPr>
        <w:t>党群服务中心提升改造工程”</w:t>
      </w:r>
    </w:p>
    <w:p>
      <w:pPr>
        <w:autoSpaceDE w:val="0"/>
        <w:autoSpaceDN w:val="0"/>
        <w:adjustRightInd w:val="0"/>
        <w:rPr>
          <w:rFonts w:hAnsi="宋体" w:cs="宋体"/>
          <w:b/>
          <w:sz w:val="40"/>
          <w:szCs w:val="40"/>
        </w:rPr>
      </w:pPr>
    </w:p>
    <w:p>
      <w:pPr>
        <w:autoSpaceDE w:val="0"/>
        <w:autoSpaceDN w:val="0"/>
        <w:adjustRightInd w:val="0"/>
        <w:jc w:val="center"/>
        <w:rPr>
          <w:rFonts w:hAnsi="宋体" w:cs="宋体"/>
          <w:b/>
          <w:sz w:val="52"/>
          <w:szCs w:val="52"/>
        </w:rPr>
      </w:pPr>
      <w:r>
        <w:rPr>
          <w:rFonts w:hint="eastAsia" w:hAnsi="宋体" w:cs="宋体"/>
          <w:b/>
          <w:sz w:val="52"/>
          <w:szCs w:val="52"/>
        </w:rPr>
        <w:t>招标文件</w:t>
      </w:r>
    </w:p>
    <w:p>
      <w:pPr>
        <w:autoSpaceDE w:val="0"/>
        <w:autoSpaceDN w:val="0"/>
        <w:adjustRightInd w:val="0"/>
        <w:rPr>
          <w:rFonts w:hAnsi="宋体" w:cs="黑体"/>
          <w:b/>
          <w:sz w:val="32"/>
          <w:szCs w:val="32"/>
        </w:rPr>
      </w:pPr>
    </w:p>
    <w:p>
      <w:pPr>
        <w:autoSpaceDE w:val="0"/>
        <w:autoSpaceDN w:val="0"/>
        <w:adjustRightInd w:val="0"/>
        <w:jc w:val="center"/>
        <w:rPr>
          <w:rFonts w:hAnsi="宋体" w:cs="宋体"/>
          <w:b/>
          <w:sz w:val="32"/>
          <w:szCs w:val="32"/>
        </w:rPr>
      </w:pPr>
      <w:r>
        <w:rPr>
          <w:rFonts w:hint="eastAsia" w:hAnsi="宋体" w:cs="宋体"/>
          <w:b/>
          <w:sz w:val="32"/>
          <w:szCs w:val="32"/>
        </w:rPr>
        <w:t>项目编号：XCGC-F2019</w:t>
      </w:r>
      <w:r>
        <w:rPr>
          <w:rFonts w:hint="eastAsia" w:hAnsi="宋体" w:cs="宋体"/>
          <w:b/>
          <w:sz w:val="32"/>
          <w:szCs w:val="32"/>
          <w:lang w:val="en-US" w:eastAsia="zh-CN"/>
        </w:rPr>
        <w:t xml:space="preserve">269 </w:t>
      </w:r>
      <w:r>
        <w:rPr>
          <w:rFonts w:hint="eastAsia" w:hAnsi="宋体" w:cs="宋体"/>
          <w:b/>
          <w:sz w:val="32"/>
          <w:szCs w:val="32"/>
        </w:rPr>
        <w:t xml:space="preserve"> </w:t>
      </w:r>
    </w:p>
    <w:p>
      <w:pPr>
        <w:pStyle w:val="2"/>
        <w:ind w:firstLine="340"/>
      </w:pPr>
    </w:p>
    <w:p>
      <w:pPr>
        <w:autoSpaceDE w:val="0"/>
        <w:autoSpaceDN w:val="0"/>
        <w:adjustRightInd w:val="0"/>
        <w:jc w:val="center"/>
        <w:rPr>
          <w:rFonts w:hAnsi="宋体" w:cs="黑体"/>
          <w:sz w:val="44"/>
          <w:szCs w:val="44"/>
        </w:rPr>
      </w:pPr>
      <w:r>
        <w:rPr>
          <w:rFonts w:hint="eastAsia" w:hAnsi="宋体" w:cs="黑体"/>
          <w:sz w:val="44"/>
          <w:szCs w:val="44"/>
        </w:rPr>
        <w:drawing>
          <wp:inline distT="0" distB="0" distL="114300" distR="114300">
            <wp:extent cx="2088515" cy="1754505"/>
            <wp:effectExtent l="0" t="0" r="6985" b="17145"/>
            <wp:docPr id="5" name="图片 5" descr="微信图片_2018091310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80913102325"/>
                    <pic:cNvPicPr>
                      <a:picLocks noChangeAspect="1"/>
                    </pic:cNvPicPr>
                  </pic:nvPicPr>
                  <pic:blipFill>
                    <a:blip r:embed="rId12" cstate="print"/>
                    <a:stretch>
                      <a:fillRect/>
                    </a:stretch>
                  </pic:blipFill>
                  <pic:spPr>
                    <a:xfrm>
                      <a:off x="0" y="0"/>
                      <a:ext cx="2088515" cy="1754505"/>
                    </a:xfrm>
                    <a:prstGeom prst="rect">
                      <a:avLst/>
                    </a:prstGeom>
                  </pic:spPr>
                </pic:pic>
              </a:graphicData>
            </a:graphic>
          </wp:inline>
        </w:drawing>
      </w:r>
    </w:p>
    <w:p>
      <w:pPr>
        <w:tabs>
          <w:tab w:val="left" w:pos="6642"/>
        </w:tabs>
        <w:autoSpaceDE w:val="0"/>
        <w:autoSpaceDN w:val="0"/>
        <w:adjustRightInd w:val="0"/>
        <w:jc w:val="left"/>
        <w:rPr>
          <w:rFonts w:hAnsi="宋体" w:cs="黑体"/>
          <w:sz w:val="44"/>
          <w:szCs w:val="44"/>
        </w:rPr>
      </w:pPr>
    </w:p>
    <w:p>
      <w:pPr>
        <w:rPr>
          <w:b/>
          <w:bCs/>
          <w:sz w:val="32"/>
        </w:rPr>
      </w:pPr>
    </w:p>
    <w:p>
      <w:pPr>
        <w:pStyle w:val="2"/>
      </w:pPr>
    </w:p>
    <w:p>
      <w:pPr>
        <w:autoSpaceDE w:val="0"/>
        <w:autoSpaceDN w:val="0"/>
        <w:adjustRightInd w:val="0"/>
        <w:jc w:val="center"/>
        <w:rPr>
          <w:rFonts w:hint="eastAsia" w:hAnsi="宋体" w:cs="宋体"/>
          <w:b/>
          <w:sz w:val="32"/>
          <w:szCs w:val="32"/>
        </w:rPr>
      </w:pPr>
      <w:r>
        <w:rPr>
          <w:rFonts w:hint="eastAsia" w:hAnsi="宋体" w:cs="宋体"/>
          <w:b/>
          <w:sz w:val="32"/>
          <w:szCs w:val="32"/>
        </w:rPr>
        <w:t>招标单位：</w:t>
      </w:r>
      <w:r>
        <w:rPr>
          <w:rFonts w:hint="eastAsia" w:hAnsi="宋体" w:cs="宋体"/>
          <w:b/>
          <w:sz w:val="32"/>
          <w:szCs w:val="32"/>
          <w:lang w:eastAsia="zh-CN"/>
        </w:rPr>
        <w:t>许昌市魏都区西大街道办事处</w:t>
      </w:r>
    </w:p>
    <w:p>
      <w:pPr>
        <w:pStyle w:val="2"/>
        <w:ind w:left="0" w:leftChars="0" w:firstLine="0" w:firstLineChars="0"/>
      </w:pPr>
    </w:p>
    <w:p>
      <w:pPr>
        <w:rPr>
          <w:rFonts w:hAnsi="宋体" w:cs="宋体"/>
          <w:b/>
          <w:sz w:val="32"/>
          <w:szCs w:val="32"/>
        </w:rPr>
      </w:pPr>
      <w:r>
        <w:rPr>
          <w:rFonts w:hint="eastAsia" w:hAnsi="宋体" w:cs="宋体"/>
          <w:b/>
          <w:sz w:val="32"/>
          <w:szCs w:val="32"/>
        </w:rPr>
        <w:t xml:space="preserve">           代理机构：河南永明工程管理有限公司</w:t>
      </w:r>
    </w:p>
    <w:p>
      <w:pPr>
        <w:jc w:val="center"/>
        <w:rPr>
          <w:rFonts w:hAnsi="宋体" w:cs="黑体"/>
          <w:b/>
          <w:sz w:val="32"/>
          <w:szCs w:val="32"/>
        </w:rPr>
      </w:pPr>
      <w:r>
        <w:rPr>
          <w:rFonts w:hint="eastAsia" w:hAnsi="宋体" w:cs="黑体"/>
          <w:b/>
          <w:sz w:val="32"/>
          <w:szCs w:val="32"/>
        </w:rPr>
        <w:t>二〇一九年十一月</w:t>
      </w:r>
    </w:p>
    <w:p>
      <w:pPr>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1"/>
          <w:cols w:space="720" w:num="1"/>
          <w:docGrid w:type="linesAndChars" w:linePitch="312" w:charSpace="0"/>
        </w:sectPr>
      </w:pPr>
    </w:p>
    <w:p>
      <w:pPr>
        <w:pStyle w:val="28"/>
        <w:ind w:left="0" w:leftChars="0" w:firstLine="0" w:firstLineChars="0"/>
      </w:pP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2</w:t>
      </w:r>
      <w:r>
        <w:rPr>
          <w:rFonts w:hint="eastAsia"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第二章  投标须知</w:t>
      </w:r>
      <w:r>
        <w:rPr>
          <w:rFonts w:ascii="黑体" w:hAnsi="宋体" w:eastAsia="黑体"/>
          <w:b/>
          <w:sz w:val="28"/>
        </w:rPr>
        <w:tab/>
      </w:r>
      <w:r>
        <w:rPr>
          <w:rFonts w:hint="eastAsia" w:ascii="黑体" w:hAnsi="宋体" w:eastAsia="黑体"/>
          <w:b/>
          <w:sz w:val="28"/>
        </w:rPr>
        <w:t>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r>
        <w:rPr>
          <w:rFonts w:hint="eastAsia" w:ascii="黑体" w:hAnsi="宋体" w:eastAsia="黑体"/>
          <w:b/>
          <w:sz w:val="28"/>
        </w:rPr>
        <w:t>26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w:t>
      </w:r>
      <w:r>
        <w:rPr>
          <w:rFonts w:ascii="黑体" w:hAnsi="宋体" w:eastAsia="黑体"/>
          <w:b/>
          <w:sz w:val="28"/>
        </w:rPr>
        <w:tab/>
      </w:r>
      <w:r>
        <w:rPr>
          <w:rFonts w:hint="eastAsia" w:ascii="黑体" w:hAnsi="宋体" w:eastAsia="黑体"/>
          <w:b/>
          <w:sz w:val="28"/>
        </w:rPr>
        <w:t>36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r>
        <w:rPr>
          <w:rFonts w:hint="eastAsia" w:ascii="黑体" w:hAnsi="宋体" w:eastAsia="黑体"/>
          <w:b/>
          <w:sz w:val="28"/>
        </w:rPr>
        <w:t>37</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图  纸</w:t>
      </w:r>
      <w:r>
        <w:rPr>
          <w:rFonts w:ascii="黑体" w:hAnsi="宋体" w:eastAsia="黑体"/>
          <w:b/>
          <w:sz w:val="28"/>
        </w:rPr>
        <w:tab/>
      </w:r>
      <w:r>
        <w:rPr>
          <w:rFonts w:hint="eastAsia" w:ascii="黑体" w:hAnsi="宋体" w:eastAsia="黑体"/>
          <w:b/>
          <w:sz w:val="28"/>
        </w:rPr>
        <w:t>43</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hint="eastAsia" w:ascii="黑体" w:hAnsi="宋体" w:eastAsia="黑体"/>
          <w:b/>
          <w:sz w:val="28"/>
        </w:rPr>
        <w:t>43</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r>
        <w:rPr>
          <w:rFonts w:hint="eastAsia" w:ascii="黑体" w:hAnsi="宋体" w:eastAsia="黑体"/>
          <w:b/>
          <w:sz w:val="28"/>
        </w:rPr>
        <w:t>44</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headerReference r:id="rId7" w:type="default"/>
          <w:footerReference r:id="rId8"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1"/>
        </w:numPr>
        <w:tabs>
          <w:tab w:val="left" w:pos="3185"/>
          <w:tab w:val="center" w:pos="5452"/>
        </w:tabs>
        <w:snapToGrid w:val="0"/>
        <w:spacing w:beforeLines="50"/>
        <w:jc w:val="center"/>
        <w:rPr>
          <w:rFonts w:hint="eastAsia" w:hAnsi="宋体" w:cs="黑体"/>
          <w:b/>
          <w:sz w:val="36"/>
          <w:szCs w:val="36"/>
        </w:rPr>
      </w:pPr>
      <w:r>
        <w:rPr>
          <w:rFonts w:hint="eastAsia" w:hAnsi="宋体" w:cs="黑体"/>
          <w:b/>
          <w:sz w:val="36"/>
          <w:szCs w:val="36"/>
        </w:rPr>
        <w:t xml:space="preserve"> </w:t>
      </w:r>
    </w:p>
    <w:p>
      <w:pPr>
        <w:numPr>
          <w:ilvl w:val="0"/>
          <w:numId w:val="0"/>
        </w:numPr>
        <w:tabs>
          <w:tab w:val="left" w:pos="3185"/>
          <w:tab w:val="center" w:pos="5452"/>
        </w:tabs>
        <w:snapToGrid w:val="0"/>
        <w:spacing w:beforeLines="50"/>
        <w:jc w:val="center"/>
        <w:rPr>
          <w:rFonts w:hint="eastAsia" w:hAnsi="宋体" w:cs="黑体"/>
          <w:b/>
          <w:sz w:val="36"/>
          <w:szCs w:val="36"/>
          <w:lang w:eastAsia="zh-CN"/>
        </w:rPr>
      </w:pPr>
      <w:r>
        <w:rPr>
          <w:rFonts w:hint="eastAsia" w:hAnsi="宋体" w:cs="黑体"/>
          <w:b/>
          <w:sz w:val="36"/>
          <w:szCs w:val="36"/>
        </w:rPr>
        <w:t>XCGC-F2019</w:t>
      </w:r>
      <w:r>
        <w:rPr>
          <w:rFonts w:hint="eastAsia" w:hAnsi="宋体" w:cs="黑体"/>
          <w:b/>
          <w:sz w:val="36"/>
          <w:szCs w:val="36"/>
          <w:lang w:val="en-US" w:eastAsia="zh-CN"/>
        </w:rPr>
        <w:t xml:space="preserve">269 </w:t>
      </w:r>
      <w:r>
        <w:rPr>
          <w:rFonts w:hint="eastAsia" w:hAnsi="宋体" w:cs="黑体"/>
          <w:b/>
          <w:sz w:val="36"/>
          <w:szCs w:val="36"/>
          <w:lang w:eastAsia="zh-CN"/>
        </w:rPr>
        <w:t>许昌市魏都区西大街道办事处</w:t>
      </w:r>
    </w:p>
    <w:p>
      <w:pPr>
        <w:numPr>
          <w:ilvl w:val="0"/>
          <w:numId w:val="0"/>
        </w:numPr>
        <w:tabs>
          <w:tab w:val="left" w:pos="3185"/>
          <w:tab w:val="center" w:pos="5452"/>
        </w:tabs>
        <w:snapToGrid w:val="0"/>
        <w:spacing w:beforeLines="50"/>
        <w:jc w:val="center"/>
        <w:rPr>
          <w:rFonts w:hint="eastAsia" w:hAnsi="宋体" w:cs="黑体"/>
          <w:b/>
          <w:sz w:val="36"/>
          <w:szCs w:val="36"/>
        </w:rPr>
      </w:pPr>
      <w:r>
        <w:rPr>
          <w:rFonts w:hint="eastAsia" w:hAnsi="宋体" w:cs="黑体"/>
          <w:b/>
          <w:sz w:val="36"/>
          <w:szCs w:val="36"/>
        </w:rPr>
        <w:t>“府后社区党群服务中心提升改造工程”</w:t>
      </w:r>
    </w:p>
    <w:p>
      <w:pPr>
        <w:numPr>
          <w:ilvl w:val="0"/>
          <w:numId w:val="0"/>
        </w:numPr>
        <w:tabs>
          <w:tab w:val="left" w:pos="3185"/>
          <w:tab w:val="center" w:pos="5452"/>
        </w:tabs>
        <w:snapToGrid w:val="0"/>
        <w:spacing w:beforeLines="50"/>
        <w:jc w:val="center"/>
        <w:rPr>
          <w:rFonts w:hint="eastAsia" w:hAnsi="宋体" w:cs="黑体"/>
          <w:b/>
          <w:sz w:val="36"/>
          <w:szCs w:val="36"/>
        </w:rPr>
      </w:pPr>
      <w:r>
        <w:rPr>
          <w:rFonts w:hint="eastAsia" w:hAnsi="宋体" w:cs="黑体"/>
          <w:b/>
          <w:sz w:val="36"/>
          <w:szCs w:val="36"/>
        </w:rPr>
        <w:t>招标公告</w:t>
      </w:r>
    </w:p>
    <w:p>
      <w:pPr>
        <w:widowControl/>
        <w:spacing w:line="312" w:lineRule="auto"/>
        <w:rPr>
          <w:rFonts w:hAnsi="宋体"/>
          <w:b/>
          <w:sz w:val="24"/>
        </w:rPr>
      </w:pPr>
      <w:r>
        <w:rPr>
          <w:rFonts w:hint="eastAsia" w:hAnsi="宋体"/>
          <w:b/>
          <w:sz w:val="24"/>
        </w:rPr>
        <w:t>1.招标条件</w:t>
      </w:r>
    </w:p>
    <w:p>
      <w:pPr>
        <w:widowControl/>
        <w:spacing w:line="312" w:lineRule="auto"/>
        <w:ind w:firstLine="480" w:firstLineChars="200"/>
        <w:rPr>
          <w:rFonts w:hAnsi="宋体"/>
          <w:sz w:val="24"/>
          <w:szCs w:val="24"/>
        </w:rPr>
      </w:pPr>
      <w:r>
        <w:rPr>
          <w:rFonts w:hint="eastAsia" w:hAnsi="宋体" w:cs="Times New Roman"/>
          <w:sz w:val="24"/>
          <w:szCs w:val="24"/>
          <w:lang w:eastAsia="zh-CN"/>
        </w:rPr>
        <w:t>许昌市魏都区西大街道办事处</w:t>
      </w:r>
      <w:r>
        <w:rPr>
          <w:rFonts w:hint="eastAsia" w:hAnsi="宋体" w:cs="Times New Roman"/>
          <w:sz w:val="24"/>
          <w:szCs w:val="24"/>
        </w:rPr>
        <w:t>“府后社区党群服务中心提升改造工程”，</w:t>
      </w:r>
      <w:r>
        <w:rPr>
          <w:rFonts w:hint="eastAsia" w:hAnsi="宋体"/>
          <w:sz w:val="24"/>
          <w:szCs w:val="24"/>
        </w:rPr>
        <w:t>已由许昌市魏都区发展和改革委</w:t>
      </w:r>
      <w:r>
        <w:rPr>
          <w:rFonts w:hint="eastAsia" w:hAnsi="宋体" w:cs="Times New Roman"/>
          <w:sz w:val="24"/>
          <w:szCs w:val="24"/>
        </w:rPr>
        <w:t>员会以许魏发改【2019】</w:t>
      </w:r>
      <w:r>
        <w:rPr>
          <w:rFonts w:hint="eastAsia" w:hAnsi="宋体" w:cs="Times New Roman"/>
          <w:sz w:val="24"/>
          <w:szCs w:val="24"/>
          <w:lang w:val="en-US" w:eastAsia="zh-CN"/>
        </w:rPr>
        <w:t>111</w:t>
      </w:r>
      <w:r>
        <w:rPr>
          <w:rFonts w:hint="eastAsia" w:hAnsi="宋体" w:cs="Times New Roman"/>
          <w:sz w:val="24"/>
          <w:szCs w:val="24"/>
        </w:rPr>
        <w:t>号文批准建</w:t>
      </w:r>
      <w:r>
        <w:rPr>
          <w:rFonts w:hint="eastAsia" w:hAnsi="宋体"/>
          <w:sz w:val="24"/>
          <w:szCs w:val="24"/>
        </w:rPr>
        <w:t>设，建设资金已落实。招标人为</w:t>
      </w:r>
      <w:r>
        <w:rPr>
          <w:rFonts w:hint="eastAsia" w:hAnsi="宋体" w:cs="Times New Roman"/>
          <w:sz w:val="24"/>
          <w:szCs w:val="24"/>
          <w:lang w:eastAsia="zh-CN"/>
        </w:rPr>
        <w:t>许昌市魏都区西大街道办事处</w:t>
      </w:r>
      <w:r>
        <w:rPr>
          <w:rFonts w:hint="eastAsia" w:hAnsi="宋体"/>
          <w:sz w:val="24"/>
          <w:szCs w:val="24"/>
        </w:rPr>
        <w:t>，建设资金为财政资金。项目已具备招标条件，现对该项目施工进行公开招标</w:t>
      </w:r>
      <w:r>
        <w:rPr>
          <w:rFonts w:hint="eastAsia" w:hAnsi="宋体"/>
          <w:sz w:val="24"/>
        </w:rPr>
        <w:t>。</w:t>
      </w:r>
    </w:p>
    <w:p>
      <w:pPr>
        <w:widowControl/>
        <w:spacing w:line="312" w:lineRule="auto"/>
        <w:rPr>
          <w:rFonts w:hAnsi="宋体"/>
          <w:b/>
          <w:sz w:val="24"/>
        </w:rPr>
      </w:pPr>
      <w:r>
        <w:rPr>
          <w:rFonts w:hint="eastAsia" w:hAnsi="宋体"/>
          <w:b/>
          <w:sz w:val="24"/>
        </w:rPr>
        <w:t>2.项目概况与招标范围</w:t>
      </w:r>
    </w:p>
    <w:p>
      <w:pPr>
        <w:widowControl/>
        <w:spacing w:line="300" w:lineRule="auto"/>
        <w:rPr>
          <w:rFonts w:hint="default" w:hAnsi="宋体" w:eastAsia="宋体"/>
          <w:sz w:val="24"/>
          <w:lang w:val="en-US" w:eastAsia="zh-CN"/>
        </w:rPr>
      </w:pPr>
      <w:r>
        <w:rPr>
          <w:rFonts w:hint="eastAsia" w:hAnsi="宋体"/>
          <w:sz w:val="24"/>
        </w:rPr>
        <w:t xml:space="preserve">    2.1项目编号：XCGC-F2019</w:t>
      </w:r>
      <w:r>
        <w:rPr>
          <w:rFonts w:hint="eastAsia" w:hAnsi="宋体"/>
          <w:sz w:val="24"/>
          <w:lang w:val="en-US" w:eastAsia="zh-CN"/>
        </w:rPr>
        <w:t>269</w:t>
      </w:r>
      <w:bookmarkStart w:id="89" w:name="_GoBack"/>
      <w:bookmarkEnd w:id="89"/>
      <w:r>
        <w:rPr>
          <w:rFonts w:hint="eastAsia" w:hAnsi="宋体"/>
          <w:sz w:val="24"/>
          <w:lang w:val="en-US" w:eastAsia="zh-CN"/>
        </w:rPr>
        <w:t xml:space="preserve">  </w:t>
      </w:r>
    </w:p>
    <w:p>
      <w:pPr>
        <w:widowControl/>
        <w:spacing w:line="312" w:lineRule="auto"/>
        <w:ind w:firstLine="480" w:firstLineChars="200"/>
        <w:rPr>
          <w:rFonts w:hint="eastAsia" w:hAnsi="宋体"/>
          <w:sz w:val="24"/>
          <w:szCs w:val="22"/>
        </w:rPr>
      </w:pPr>
      <w:r>
        <w:rPr>
          <w:rFonts w:hint="eastAsia" w:hAnsi="宋体"/>
          <w:sz w:val="24"/>
          <w:szCs w:val="22"/>
        </w:rPr>
        <w:t>2.2项目建设地点：</w:t>
      </w:r>
      <w:r>
        <w:rPr>
          <w:rFonts w:hint="eastAsia" w:hAnsi="宋体"/>
          <w:sz w:val="24"/>
          <w:szCs w:val="22"/>
          <w:lang w:eastAsia="zh-CN"/>
        </w:rPr>
        <w:t>许昌市</w:t>
      </w:r>
      <w:r>
        <w:rPr>
          <w:rFonts w:hint="eastAsia" w:hAnsi="宋体"/>
          <w:sz w:val="24"/>
          <w:szCs w:val="22"/>
        </w:rPr>
        <w:t>府后社区党群服务中心。</w:t>
      </w:r>
    </w:p>
    <w:p>
      <w:pPr>
        <w:widowControl/>
        <w:spacing w:line="312" w:lineRule="auto"/>
        <w:ind w:firstLine="480" w:firstLineChars="200"/>
        <w:rPr>
          <w:rFonts w:hint="eastAsia" w:hAnsi="宋体"/>
          <w:sz w:val="24"/>
          <w:szCs w:val="22"/>
        </w:rPr>
      </w:pPr>
      <w:r>
        <w:rPr>
          <w:rFonts w:hint="eastAsia" w:hAnsi="宋体"/>
          <w:sz w:val="24"/>
          <w:szCs w:val="22"/>
        </w:rPr>
        <w:t>2.3工程概况</w:t>
      </w:r>
      <w:r>
        <w:rPr>
          <w:rFonts w:hint="eastAsia" w:hAnsi="宋体"/>
          <w:sz w:val="24"/>
          <w:szCs w:val="22"/>
          <w:lang w:eastAsia="zh-CN"/>
        </w:rPr>
        <w:t>：原地面、墙面、吊顶、门窗等拆除及新建；室外工程钢架及瓦屋面新建；给排水、电气工程拆除及新建等</w:t>
      </w:r>
      <w:r>
        <w:rPr>
          <w:rFonts w:hint="eastAsia" w:hAnsi="宋体"/>
          <w:sz w:val="24"/>
          <w:szCs w:val="22"/>
          <w:lang w:val="en-US" w:eastAsia="zh-CN"/>
        </w:rPr>
        <w:t xml:space="preserve"> </w:t>
      </w:r>
      <w:r>
        <w:rPr>
          <w:rFonts w:hint="eastAsia" w:hAnsi="宋体"/>
          <w:sz w:val="24"/>
          <w:szCs w:val="22"/>
        </w:rPr>
        <w:t>。</w:t>
      </w:r>
    </w:p>
    <w:p>
      <w:pPr>
        <w:widowControl/>
        <w:spacing w:line="312" w:lineRule="auto"/>
        <w:ind w:firstLine="480" w:firstLineChars="200"/>
        <w:rPr>
          <w:rFonts w:hAnsi="宋体"/>
          <w:sz w:val="24"/>
          <w:szCs w:val="22"/>
        </w:rPr>
      </w:pPr>
      <w:r>
        <w:rPr>
          <w:rFonts w:hint="eastAsia" w:hAnsi="宋体"/>
          <w:sz w:val="24"/>
        </w:rPr>
        <w:t>2.4招标范围：招标文件、工程量</w:t>
      </w:r>
      <w:r>
        <w:rPr>
          <w:rFonts w:hint="eastAsia" w:hAnsi="宋体"/>
          <w:sz w:val="24"/>
          <w:szCs w:val="22"/>
        </w:rPr>
        <w:t>清单、施工图纸、答疑纪要和补充文件（如有）范围内的所有建设内容。</w:t>
      </w:r>
    </w:p>
    <w:p>
      <w:pPr>
        <w:spacing w:line="360" w:lineRule="auto"/>
        <w:ind w:firstLine="480"/>
        <w:rPr>
          <w:rFonts w:hAnsi="宋体"/>
          <w:sz w:val="24"/>
        </w:rPr>
      </w:pPr>
      <w:r>
        <w:rPr>
          <w:rFonts w:hint="eastAsia" w:hAnsi="宋体"/>
          <w:sz w:val="24"/>
        </w:rPr>
        <w:t>2.5标段划分：本工程共设一个标段。</w:t>
      </w:r>
    </w:p>
    <w:p>
      <w:pPr>
        <w:spacing w:line="360" w:lineRule="auto"/>
        <w:ind w:firstLine="480"/>
        <w:rPr>
          <w:rFonts w:hint="eastAsia" w:hAnsi="宋体" w:cs="Times New Roman"/>
          <w:sz w:val="24"/>
          <w:szCs w:val="22"/>
        </w:rPr>
      </w:pPr>
      <w:r>
        <w:rPr>
          <w:rFonts w:hint="eastAsia" w:hAnsi="宋体"/>
          <w:sz w:val="24"/>
        </w:rPr>
        <w:t>2.6招标</w:t>
      </w:r>
      <w:r>
        <w:rPr>
          <w:rFonts w:hint="eastAsia" w:hAnsi="宋体" w:cs="Times New Roman"/>
          <w:sz w:val="24"/>
          <w:szCs w:val="22"/>
        </w:rPr>
        <w:t>控制价:2103341.15。</w:t>
      </w:r>
    </w:p>
    <w:p>
      <w:pPr>
        <w:widowControl/>
        <w:spacing w:line="300" w:lineRule="auto"/>
        <w:ind w:firstLine="480"/>
        <w:rPr>
          <w:rFonts w:hAnsi="宋体"/>
          <w:sz w:val="24"/>
          <w:szCs w:val="22"/>
        </w:rPr>
      </w:pPr>
      <w:r>
        <w:rPr>
          <w:rFonts w:hint="eastAsia" w:hAnsi="宋体"/>
          <w:sz w:val="24"/>
        </w:rPr>
        <w:t>2.7计划工</w:t>
      </w:r>
      <w:r>
        <w:rPr>
          <w:rFonts w:hint="eastAsia" w:hAnsi="宋体"/>
          <w:sz w:val="24"/>
          <w:szCs w:val="22"/>
        </w:rPr>
        <w:t>期：</w:t>
      </w:r>
      <w:r>
        <w:rPr>
          <w:rFonts w:hint="eastAsia" w:hAnsi="宋体"/>
          <w:sz w:val="24"/>
          <w:szCs w:val="22"/>
          <w:lang w:val="en-US" w:eastAsia="zh-CN"/>
        </w:rPr>
        <w:t>60</w:t>
      </w:r>
      <w:r>
        <w:rPr>
          <w:rFonts w:hint="eastAsia" w:hAnsi="宋体"/>
          <w:sz w:val="24"/>
          <w:szCs w:val="22"/>
        </w:rPr>
        <w:t>日历天。</w:t>
      </w:r>
    </w:p>
    <w:p>
      <w:pPr>
        <w:widowControl/>
        <w:spacing w:line="300" w:lineRule="auto"/>
        <w:rPr>
          <w:rFonts w:hAnsi="宋体"/>
          <w:sz w:val="24"/>
        </w:rPr>
      </w:pPr>
      <w:r>
        <w:rPr>
          <w:rFonts w:hint="eastAsia" w:hAnsi="宋体"/>
          <w:sz w:val="24"/>
        </w:rPr>
        <w:t xml:space="preserve">    2.8质量要求：合格。</w:t>
      </w:r>
    </w:p>
    <w:p>
      <w:pPr>
        <w:widowControl/>
        <w:numPr>
          <w:ilvl w:val="0"/>
          <w:numId w:val="2"/>
        </w:numPr>
        <w:spacing w:line="360" w:lineRule="auto"/>
        <w:rPr>
          <w:rFonts w:hAnsi="宋体"/>
          <w:b/>
          <w:sz w:val="24"/>
        </w:rPr>
      </w:pPr>
      <w:r>
        <w:rPr>
          <w:rFonts w:hint="eastAsia" w:hAnsi="宋体"/>
          <w:b/>
          <w:sz w:val="24"/>
        </w:rPr>
        <w:t>资格要求</w:t>
      </w:r>
    </w:p>
    <w:p>
      <w:pPr>
        <w:pStyle w:val="26"/>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3.1要求投标人须具有独立法人资格，须具备建筑工程施工总承包叁级（及以上）资质且具有有效的安全生产许可证；拟派项目负责人必须具备建筑工程专业贰级及贰级以上注册建造师资格和安全生产考核合格证，且未担任其他在施建设工程项目的项目负责人。</w:t>
      </w:r>
    </w:p>
    <w:p>
      <w:pPr>
        <w:pStyle w:val="26"/>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3.2未被列入“信用中国”网站(</w:t>
      </w:r>
      <w:r>
        <w:fldChar w:fldCharType="begin"/>
      </w:r>
      <w:r>
        <w:instrText xml:space="preserve"> HYPERLINK "http://www.creditchina.gov.cn/" </w:instrText>
      </w:r>
      <w:r>
        <w:fldChar w:fldCharType="separate"/>
      </w:r>
      <w:r>
        <w:rPr>
          <w:rFonts w:hint="eastAsia" w:cs="Times New Roman"/>
          <w:szCs w:val="24"/>
        </w:rPr>
        <w:t>www.creditchina.gov.cn</w:t>
      </w:r>
      <w:r>
        <w:rPr>
          <w:rFonts w:hint="eastAsia" w:cs="Times New Roman"/>
          <w:szCs w:val="24"/>
        </w:rPr>
        <w:fldChar w:fldCharType="end"/>
      </w:r>
      <w:r>
        <w:rPr>
          <w:rFonts w:hint="eastAsia" w:cs="Times New Roman"/>
          <w:szCs w:val="24"/>
        </w:rPr>
        <w:t>)失信被执行人名单及未被列入“国家企业信用公示系统”网站（</w:t>
      </w:r>
      <w:r>
        <w:fldChar w:fldCharType="begin"/>
      </w:r>
      <w:r>
        <w:instrText xml:space="preserve"> HYPERLINK "http://www.gsxt.gov.cn/" </w:instrText>
      </w:r>
      <w:r>
        <w:fldChar w:fldCharType="separate"/>
      </w:r>
      <w:r>
        <w:rPr>
          <w:rFonts w:hint="eastAsia" w:cs="Times New Roman"/>
          <w:szCs w:val="24"/>
        </w:rPr>
        <w:t>www.gsxt.gov.cn</w:t>
      </w:r>
      <w:r>
        <w:rPr>
          <w:rFonts w:hint="eastAsia" w:cs="Times New Roman"/>
          <w:szCs w:val="24"/>
        </w:rPr>
        <w:fldChar w:fldCharType="end"/>
      </w:r>
      <w:r>
        <w:rPr>
          <w:rFonts w:hint="eastAsia" w:cs="Times New Roman"/>
          <w:szCs w:val="24"/>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pStyle w:val="26"/>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3.3本次招标不接受联合体投标。</w:t>
      </w:r>
    </w:p>
    <w:p>
      <w:pPr>
        <w:pStyle w:val="26"/>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3.4本次招标实行资格后审。</w:t>
      </w:r>
    </w:p>
    <w:p>
      <w:pPr>
        <w:widowControl/>
        <w:spacing w:line="360" w:lineRule="auto"/>
        <w:rPr>
          <w:rFonts w:hAnsi="宋体"/>
          <w:b/>
          <w:sz w:val="24"/>
        </w:rPr>
      </w:pPr>
      <w:r>
        <w:rPr>
          <w:rFonts w:hint="eastAsia" w:hAnsi="宋体"/>
          <w:b/>
          <w:sz w:val="24"/>
        </w:rPr>
        <w:t>4、网上下载招标文件</w:t>
      </w:r>
    </w:p>
    <w:p>
      <w:pPr>
        <w:pStyle w:val="26"/>
        <w:wordWrap w:val="0"/>
        <w:spacing w:before="0" w:beforeAutospacing="0" w:after="0" w:afterAutospacing="0" w:line="360" w:lineRule="auto"/>
        <w:ind w:firstLine="480" w:firstLineChars="200"/>
        <w:rPr>
          <w:rFonts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26"/>
        <w:wordWrap w:val="0"/>
        <w:spacing w:before="0" w:beforeAutospacing="0" w:after="0" w:afterAutospacing="0" w:line="360" w:lineRule="auto"/>
        <w:ind w:firstLine="480" w:firstLineChars="200"/>
        <w:rPr>
          <w:rFonts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rPr>
          <w:rFonts w:hAnsi="宋体"/>
          <w:b/>
          <w:sz w:val="24"/>
        </w:rPr>
      </w:pPr>
      <w:r>
        <w:rPr>
          <w:rFonts w:hint="eastAsia" w:hAnsi="宋体"/>
          <w:b/>
          <w:sz w:val="24"/>
        </w:rPr>
        <w:t xml:space="preserve">5.招标文件和施工图纸的获取                                                                                                                                                                                                                                 </w:t>
      </w:r>
    </w:p>
    <w:p>
      <w:pPr>
        <w:widowControl/>
        <w:spacing w:line="360" w:lineRule="auto"/>
        <w:ind w:firstLine="480" w:firstLineChars="200"/>
        <w:rPr>
          <w:rFonts w:hAnsi="宋体"/>
          <w:bCs/>
          <w:sz w:val="24"/>
        </w:rPr>
      </w:pPr>
      <w:r>
        <w:rPr>
          <w:rFonts w:hint="eastAsia" w:hAnsi="宋体"/>
          <w:bCs/>
          <w:sz w:val="24"/>
        </w:rPr>
        <w:t xml:space="preserve"> 5.1招标文件和工程量清单的获取：投标人于投标文件递交截止时间前均可登录《全国公共资源交易平台(河南省▪许昌市)》（http://ggzy.xuchang.gov.cn/），通过“投标人/供应商登录” 入口自行下载。</w:t>
      </w:r>
    </w:p>
    <w:p>
      <w:pPr>
        <w:widowControl/>
        <w:spacing w:line="312" w:lineRule="auto"/>
        <w:ind w:firstLine="480" w:firstLineChars="200"/>
        <w:rPr>
          <w:rFonts w:hAnsi="宋体"/>
          <w:bCs/>
          <w:sz w:val="24"/>
        </w:rPr>
      </w:pPr>
      <w:r>
        <w:rPr>
          <w:rFonts w:hint="eastAsia" w:hAnsi="宋体"/>
          <w:bCs/>
          <w:sz w:val="24"/>
        </w:rPr>
        <w:t xml:space="preserve"> 5.2施工图纸下载：按照招标文件中第二章投标人须知前附表自行下载。</w:t>
      </w:r>
    </w:p>
    <w:p>
      <w:pPr>
        <w:widowControl/>
        <w:spacing w:line="312" w:lineRule="auto"/>
        <w:ind w:firstLine="480" w:firstLineChars="200"/>
        <w:rPr>
          <w:rFonts w:hAnsi="宋体"/>
          <w:bCs/>
          <w:sz w:val="24"/>
        </w:rPr>
      </w:pPr>
      <w:r>
        <w:rPr>
          <w:rFonts w:hint="eastAsia" w:hAnsi="宋体"/>
          <w:bCs/>
          <w:sz w:val="24"/>
        </w:rPr>
        <w:t xml:space="preserve"> 5.3招标文件每套售价</w:t>
      </w:r>
      <w:r>
        <w:rPr>
          <w:rFonts w:hint="eastAsia" w:hAnsi="宋体"/>
          <w:bCs/>
          <w:sz w:val="24"/>
          <w:u w:val="single"/>
        </w:rPr>
        <w:t>300</w:t>
      </w:r>
      <w:r>
        <w:rPr>
          <w:rFonts w:hint="eastAsia" w:hAnsi="宋体"/>
          <w:bCs/>
          <w:sz w:val="24"/>
        </w:rPr>
        <w:t>元，于递交投标文件时缴纳给招标代理机构，售后不退。</w:t>
      </w:r>
    </w:p>
    <w:p>
      <w:pPr>
        <w:widowControl/>
        <w:numPr>
          <w:ilvl w:val="0"/>
          <w:numId w:val="3"/>
        </w:numPr>
        <w:spacing w:line="312" w:lineRule="auto"/>
        <w:rPr>
          <w:rFonts w:hAnsi="宋体"/>
          <w:b/>
          <w:sz w:val="24"/>
        </w:rPr>
      </w:pPr>
      <w:r>
        <w:rPr>
          <w:rFonts w:hint="eastAsia" w:hAnsi="宋体"/>
          <w:b/>
          <w:sz w:val="24"/>
        </w:rPr>
        <w:t>投标文件的递交</w:t>
      </w:r>
    </w:p>
    <w:p>
      <w:pPr>
        <w:spacing w:line="530" w:lineRule="exact"/>
        <w:ind w:firstLine="465"/>
        <w:rPr>
          <w:rFonts w:hAnsi="宋体" w:cs="宋体"/>
          <w:sz w:val="24"/>
          <w:szCs w:val="24"/>
        </w:rPr>
      </w:pPr>
      <w:r>
        <w:rPr>
          <w:rFonts w:hAnsi="宋体"/>
          <w:bCs/>
          <w:sz w:val="24"/>
        </w:rPr>
        <w:t>6</w:t>
      </w:r>
      <w:r>
        <w:rPr>
          <w:rFonts w:hint="eastAsia" w:hAnsi="宋体"/>
          <w:bCs/>
          <w:sz w:val="24"/>
        </w:rPr>
        <w:t>.1 本项目为全流程电子化交易项目，须提交电子投标文件2份。</w:t>
      </w:r>
    </w:p>
    <w:p>
      <w:pPr>
        <w:widowControl/>
        <w:spacing w:line="360" w:lineRule="auto"/>
        <w:ind w:firstLine="480" w:firstLineChars="200"/>
        <w:rPr>
          <w:rFonts w:hint="eastAsia" w:hAnsi="宋体"/>
          <w:bCs/>
          <w:sz w:val="24"/>
          <w:szCs w:val="22"/>
        </w:rPr>
      </w:pPr>
      <w:r>
        <w:rPr>
          <w:rFonts w:hint="eastAsia" w:hAnsi="宋体"/>
          <w:bCs/>
          <w:sz w:val="24"/>
        </w:rPr>
        <w:t>6.2 投标文件提交的截止时间及开</w:t>
      </w:r>
      <w:r>
        <w:rPr>
          <w:rFonts w:hint="eastAsia" w:hAnsi="宋体"/>
          <w:bCs/>
          <w:sz w:val="24"/>
          <w:szCs w:val="22"/>
        </w:rPr>
        <w:t>标时间：2019年</w:t>
      </w:r>
      <w:r>
        <w:rPr>
          <w:rFonts w:hint="eastAsia" w:hAnsi="宋体"/>
          <w:bCs/>
          <w:sz w:val="24"/>
          <w:szCs w:val="22"/>
          <w:lang w:val="en-US" w:eastAsia="zh-CN"/>
        </w:rPr>
        <w:t xml:space="preserve"> 12 </w:t>
      </w:r>
      <w:r>
        <w:rPr>
          <w:rFonts w:hint="eastAsia" w:hAnsi="宋体"/>
          <w:bCs/>
          <w:sz w:val="24"/>
          <w:szCs w:val="22"/>
        </w:rPr>
        <w:t>月</w:t>
      </w:r>
      <w:r>
        <w:rPr>
          <w:rFonts w:hint="eastAsia" w:hAnsi="宋体"/>
          <w:bCs/>
          <w:sz w:val="24"/>
          <w:szCs w:val="22"/>
          <w:lang w:val="en-US" w:eastAsia="zh-CN"/>
        </w:rPr>
        <w:t xml:space="preserve"> 17 </w:t>
      </w:r>
      <w:r>
        <w:rPr>
          <w:rFonts w:hint="eastAsia" w:hAnsi="宋体"/>
          <w:bCs/>
          <w:sz w:val="24"/>
          <w:szCs w:val="22"/>
        </w:rPr>
        <w:t>日8时30分。</w:t>
      </w:r>
    </w:p>
    <w:p>
      <w:pPr>
        <w:widowControl/>
        <w:spacing w:line="360" w:lineRule="auto"/>
        <w:ind w:firstLine="480" w:firstLineChars="200"/>
        <w:rPr>
          <w:rFonts w:hAnsi="宋体"/>
          <w:bCs/>
          <w:sz w:val="24"/>
        </w:rPr>
      </w:pPr>
      <w:r>
        <w:rPr>
          <w:rFonts w:hint="eastAsia" w:hAnsi="宋体"/>
          <w:bCs/>
          <w:sz w:val="24"/>
        </w:rPr>
        <w:t>6.3电子投标文件的提交：电子投标文件应在投标文件提交截止时间（开标时间）之前成功提交至《全国公共资源交易平台(河南省▪许昌市)》公共资源交易系统，并同时提交2份使用电子介质存储的备份文件。</w:t>
      </w:r>
    </w:p>
    <w:p>
      <w:pPr>
        <w:widowControl/>
        <w:spacing w:line="360" w:lineRule="auto"/>
        <w:ind w:firstLine="480" w:firstLineChars="200"/>
        <w:rPr>
          <w:rFonts w:hint="eastAsia" w:hAnsi="宋体"/>
          <w:bCs/>
          <w:sz w:val="24"/>
          <w:szCs w:val="22"/>
        </w:rPr>
      </w:pPr>
      <w:r>
        <w:rPr>
          <w:rFonts w:hint="eastAsia" w:hAnsi="宋体"/>
          <w:bCs/>
          <w:sz w:val="24"/>
        </w:rPr>
        <w:t>6.4电子投标文件提交地点：许昌市公共资源交易中心（龙兴路与竹林路交汇处创业服务中心C 座）三</w:t>
      </w:r>
      <w:r>
        <w:rPr>
          <w:rFonts w:hint="eastAsia" w:hAnsi="宋体"/>
          <w:bCs/>
          <w:sz w:val="24"/>
          <w:szCs w:val="22"/>
        </w:rPr>
        <w:t>楼开标（</w:t>
      </w:r>
      <w:r>
        <w:rPr>
          <w:rFonts w:hint="eastAsia" w:hAnsi="宋体"/>
          <w:bCs/>
          <w:sz w:val="24"/>
          <w:szCs w:val="22"/>
          <w:lang w:val="en-US" w:eastAsia="zh-CN"/>
        </w:rPr>
        <w:t>三</w:t>
      </w:r>
      <w:r>
        <w:rPr>
          <w:rFonts w:hint="eastAsia" w:hAnsi="宋体"/>
          <w:bCs/>
          <w:sz w:val="24"/>
          <w:szCs w:val="22"/>
        </w:rPr>
        <w:t>）室。</w:t>
      </w:r>
    </w:p>
    <w:p>
      <w:pPr>
        <w:widowControl/>
        <w:spacing w:line="360" w:lineRule="auto"/>
        <w:ind w:firstLine="480" w:firstLineChars="200"/>
        <w:rPr>
          <w:rFonts w:hAnsi="宋体"/>
          <w:bCs/>
          <w:sz w:val="24"/>
        </w:rPr>
      </w:pPr>
      <w:r>
        <w:rPr>
          <w:rFonts w:hint="eastAsia" w:hAnsi="宋体"/>
          <w:bCs/>
          <w:sz w:val="24"/>
        </w:rPr>
        <w:t>6.5逾期送达的或者未送达指定地点的</w:t>
      </w:r>
      <w:r>
        <w:rPr>
          <w:rFonts w:hint="eastAsia" w:hAnsi="宋体" w:cs="宋体"/>
          <w:sz w:val="24"/>
        </w:rPr>
        <w:t>电子投标文件</w:t>
      </w:r>
      <w:r>
        <w:rPr>
          <w:rFonts w:hint="eastAsia" w:hAnsi="宋体"/>
          <w:bCs/>
          <w:sz w:val="24"/>
        </w:rPr>
        <w:t>的，招标人不予受理。</w:t>
      </w:r>
    </w:p>
    <w:p>
      <w:pPr>
        <w:widowControl/>
        <w:spacing w:line="312" w:lineRule="auto"/>
        <w:rPr>
          <w:rFonts w:hAnsi="宋体"/>
          <w:b/>
          <w:sz w:val="24"/>
        </w:rPr>
      </w:pPr>
      <w:r>
        <w:rPr>
          <w:rFonts w:hint="eastAsia" w:hAnsi="宋体"/>
          <w:b/>
          <w:sz w:val="24"/>
        </w:rPr>
        <w:t>7.发布公告的媒介</w:t>
      </w:r>
    </w:p>
    <w:p>
      <w:pPr>
        <w:widowControl/>
        <w:spacing w:line="312" w:lineRule="auto"/>
        <w:ind w:firstLine="480" w:firstLineChars="200"/>
        <w:rPr>
          <w:rFonts w:hAnsi="宋体"/>
          <w:sz w:val="24"/>
        </w:rPr>
      </w:pPr>
      <w:r>
        <w:rPr>
          <w:rFonts w:hint="eastAsia" w:hAnsi="宋体"/>
          <w:sz w:val="24"/>
        </w:rPr>
        <w:t>本公告同时在《全国公共资源交易平台(河南省▪许昌市</w:t>
      </w:r>
      <w:r>
        <w:rPr>
          <w:rFonts w:hAnsi="宋体"/>
          <w:sz w:val="24"/>
        </w:rPr>
        <w:t>)</w:t>
      </w:r>
      <w:r>
        <w:rPr>
          <w:rFonts w:hint="eastAsia" w:hAnsi="宋体"/>
          <w:sz w:val="24"/>
        </w:rPr>
        <w:t>》、《河南省电子招标投标公共服务平台》上发布。</w:t>
      </w:r>
    </w:p>
    <w:p>
      <w:pPr>
        <w:widowControl/>
        <w:spacing w:line="312" w:lineRule="auto"/>
        <w:rPr>
          <w:rFonts w:hAnsi="宋体"/>
          <w:b/>
          <w:sz w:val="24"/>
        </w:rPr>
      </w:pPr>
      <w:r>
        <w:rPr>
          <w:rFonts w:hint="eastAsia" w:hAnsi="宋体"/>
          <w:b/>
          <w:sz w:val="24"/>
        </w:rPr>
        <w:t>8.联系事项</w:t>
      </w:r>
    </w:p>
    <w:p>
      <w:pPr>
        <w:spacing w:line="360" w:lineRule="auto"/>
        <w:ind w:firstLine="480" w:firstLineChars="200"/>
        <w:rPr>
          <w:rFonts w:hint="eastAsia" w:ascii="宋体" w:hAnsi="宋体"/>
          <w:sz w:val="24"/>
          <w:szCs w:val="22"/>
        </w:rPr>
      </w:pPr>
      <w:r>
        <w:rPr>
          <w:rFonts w:hint="eastAsia" w:ascii="宋体" w:hAnsi="宋体"/>
          <w:sz w:val="24"/>
          <w:szCs w:val="22"/>
        </w:rPr>
        <w:t>招标人：</w:t>
      </w:r>
      <w:r>
        <w:rPr>
          <w:rFonts w:hint="eastAsia" w:ascii="宋体" w:hAnsi="宋体"/>
          <w:sz w:val="24"/>
          <w:szCs w:val="22"/>
          <w:lang w:eastAsia="zh-CN"/>
        </w:rPr>
        <w:t>许昌市魏都区西大街道办事处</w:t>
      </w:r>
      <w:r>
        <w:rPr>
          <w:rFonts w:hint="eastAsia" w:ascii="宋体" w:hAnsi="宋体"/>
          <w:sz w:val="24"/>
          <w:szCs w:val="22"/>
        </w:rPr>
        <w:t xml:space="preserve">  </w:t>
      </w:r>
    </w:p>
    <w:p>
      <w:pPr>
        <w:spacing w:line="360" w:lineRule="auto"/>
        <w:ind w:firstLine="480" w:firstLineChars="200"/>
        <w:rPr>
          <w:rFonts w:hint="eastAsia" w:ascii="宋体" w:hAnsi="宋体"/>
          <w:sz w:val="24"/>
          <w:szCs w:val="22"/>
          <w:lang w:eastAsia="zh-CN"/>
        </w:rPr>
      </w:pPr>
      <w:r>
        <w:rPr>
          <w:rFonts w:hint="eastAsia" w:ascii="宋体" w:hAnsi="宋体"/>
          <w:sz w:val="24"/>
          <w:szCs w:val="22"/>
        </w:rPr>
        <w:t>地  址：</w:t>
      </w:r>
      <w:r>
        <w:rPr>
          <w:rFonts w:hint="eastAsia" w:ascii="宋体" w:hAnsi="宋体"/>
          <w:sz w:val="24"/>
          <w:szCs w:val="22"/>
          <w:lang w:val="en-US" w:eastAsia="zh-CN"/>
        </w:rPr>
        <w:t>许昌市南九曲街</w:t>
      </w:r>
    </w:p>
    <w:p>
      <w:pPr>
        <w:spacing w:line="360" w:lineRule="auto"/>
        <w:ind w:firstLine="480" w:firstLineChars="200"/>
        <w:rPr>
          <w:rFonts w:hint="eastAsia" w:ascii="宋体" w:hAnsi="宋体"/>
          <w:sz w:val="24"/>
          <w:szCs w:val="22"/>
          <w:lang w:eastAsia="zh-CN"/>
        </w:rPr>
      </w:pPr>
      <w:r>
        <w:rPr>
          <w:rFonts w:hint="eastAsia" w:ascii="宋体" w:hAnsi="宋体"/>
          <w:sz w:val="24"/>
          <w:szCs w:val="22"/>
        </w:rPr>
        <w:t xml:space="preserve">联系人： </w:t>
      </w:r>
      <w:r>
        <w:rPr>
          <w:rFonts w:hint="eastAsia" w:hAnsi="宋体"/>
          <w:sz w:val="24"/>
          <w:szCs w:val="22"/>
          <w:lang w:eastAsia="zh-CN"/>
        </w:rPr>
        <w:t>韩</w:t>
      </w:r>
      <w:r>
        <w:rPr>
          <w:rFonts w:hint="eastAsia" w:ascii="宋体" w:hAnsi="宋体"/>
          <w:sz w:val="24"/>
          <w:szCs w:val="22"/>
          <w:lang w:eastAsia="zh-CN"/>
        </w:rPr>
        <w:t>先生</w:t>
      </w:r>
    </w:p>
    <w:p>
      <w:pPr>
        <w:spacing w:line="360" w:lineRule="auto"/>
        <w:ind w:firstLine="480" w:firstLineChars="200"/>
        <w:rPr>
          <w:rFonts w:hint="default" w:ascii="宋体" w:hAnsi="宋体"/>
          <w:sz w:val="24"/>
          <w:szCs w:val="22"/>
          <w:lang w:val="en-US" w:eastAsia="zh-CN"/>
        </w:rPr>
      </w:pPr>
      <w:r>
        <w:rPr>
          <w:rFonts w:hint="eastAsia" w:ascii="宋体" w:hAnsi="宋体"/>
          <w:sz w:val="24"/>
          <w:szCs w:val="22"/>
        </w:rPr>
        <w:t>联系电话：</w:t>
      </w:r>
      <w:r>
        <w:rPr>
          <w:rFonts w:hint="eastAsia" w:hAnsi="宋体"/>
          <w:sz w:val="24"/>
          <w:szCs w:val="22"/>
          <w:lang w:val="en-US" w:eastAsia="zh-CN"/>
        </w:rPr>
        <w:t>19103996020</w:t>
      </w:r>
    </w:p>
    <w:p>
      <w:pPr>
        <w:spacing w:line="360" w:lineRule="auto"/>
        <w:ind w:firstLine="480" w:firstLineChars="200"/>
        <w:rPr>
          <w:rFonts w:hint="eastAsia" w:ascii="宋体" w:hAnsi="宋体"/>
          <w:sz w:val="24"/>
          <w:szCs w:val="22"/>
        </w:rPr>
      </w:pPr>
      <w:r>
        <w:rPr>
          <w:rFonts w:hint="eastAsia" w:ascii="宋体" w:hAnsi="宋体"/>
          <w:sz w:val="24"/>
          <w:szCs w:val="22"/>
        </w:rPr>
        <w:t>代理机构：河南永明工程管理有限公司</w:t>
      </w:r>
    </w:p>
    <w:p>
      <w:pPr>
        <w:spacing w:line="360" w:lineRule="auto"/>
        <w:ind w:firstLine="480" w:firstLineChars="200"/>
        <w:rPr>
          <w:rFonts w:hint="eastAsia" w:ascii="宋体" w:hAnsi="宋体" w:eastAsia="宋体"/>
          <w:sz w:val="24"/>
          <w:szCs w:val="22"/>
          <w:lang w:eastAsia="zh-CN"/>
        </w:rPr>
      </w:pPr>
      <w:r>
        <w:rPr>
          <w:rFonts w:hint="eastAsia" w:ascii="宋体" w:hAnsi="宋体"/>
          <w:sz w:val="24"/>
          <w:szCs w:val="22"/>
        </w:rPr>
        <w:t>地    址：许昌市</w:t>
      </w:r>
      <w:r>
        <w:rPr>
          <w:rFonts w:hint="eastAsia" w:hAnsi="宋体"/>
          <w:sz w:val="24"/>
          <w:szCs w:val="22"/>
          <w:lang w:eastAsia="zh-CN"/>
        </w:rPr>
        <w:t>众信国际</w:t>
      </w:r>
    </w:p>
    <w:p>
      <w:pPr>
        <w:spacing w:line="360" w:lineRule="auto"/>
        <w:ind w:firstLine="480" w:firstLineChars="200"/>
        <w:rPr>
          <w:rFonts w:hint="eastAsia" w:ascii="宋体" w:hAnsi="宋体"/>
          <w:sz w:val="24"/>
          <w:szCs w:val="22"/>
        </w:rPr>
      </w:pPr>
      <w:r>
        <w:rPr>
          <w:rFonts w:hint="eastAsia" w:ascii="宋体" w:hAnsi="宋体"/>
          <w:sz w:val="24"/>
          <w:szCs w:val="22"/>
        </w:rPr>
        <w:t>联 系 人：李女士</w:t>
      </w:r>
    </w:p>
    <w:p>
      <w:pPr>
        <w:spacing w:line="360" w:lineRule="auto"/>
        <w:ind w:firstLine="480" w:firstLineChars="200"/>
        <w:rPr>
          <w:rFonts w:hint="eastAsia" w:ascii="宋体" w:hAnsi="宋体"/>
          <w:sz w:val="24"/>
          <w:szCs w:val="22"/>
        </w:rPr>
      </w:pPr>
      <w:r>
        <w:rPr>
          <w:rFonts w:hint="eastAsia" w:ascii="宋体" w:hAnsi="宋体"/>
          <w:sz w:val="24"/>
          <w:szCs w:val="22"/>
        </w:rPr>
        <w:t>联系电话：</w:t>
      </w:r>
      <w:r>
        <w:rPr>
          <w:rFonts w:hint="eastAsia" w:hAnsi="宋体"/>
          <w:sz w:val="24"/>
          <w:szCs w:val="22"/>
          <w:lang w:val="en-US" w:eastAsia="zh-CN"/>
        </w:rPr>
        <w:t>0374-5051770</w:t>
      </w:r>
      <w:r>
        <w:rPr>
          <w:rFonts w:hint="eastAsia" w:ascii="宋体" w:hAnsi="宋体"/>
          <w:sz w:val="24"/>
          <w:szCs w:val="22"/>
        </w:rPr>
        <w:t xml:space="preserve">     </w:t>
      </w:r>
    </w:p>
    <w:p>
      <w:pPr>
        <w:autoSpaceDE w:val="0"/>
        <w:autoSpaceDN w:val="0"/>
        <w:adjustRightInd w:val="0"/>
        <w:spacing w:line="360" w:lineRule="auto"/>
        <w:ind w:firstLine="480" w:firstLineChars="200"/>
        <w:jc w:val="left"/>
        <w:rPr>
          <w:rFonts w:hAnsi="宋体"/>
          <w:sz w:val="24"/>
          <w:szCs w:val="24"/>
        </w:rPr>
      </w:pPr>
    </w:p>
    <w:p>
      <w:pPr>
        <w:pStyle w:val="2"/>
        <w:ind w:firstLine="240"/>
        <w:jc w:val="right"/>
        <w:rPr>
          <w:rFonts w:hint="eastAsia" w:ascii="宋体" w:hAnsi="宋体"/>
          <w:sz w:val="24"/>
          <w:szCs w:val="22"/>
          <w:lang w:eastAsia="zh-CN"/>
        </w:rPr>
      </w:pPr>
      <w:r>
        <w:rPr>
          <w:rFonts w:hint="eastAsia" w:ascii="宋体" w:hAnsi="宋体"/>
          <w:sz w:val="24"/>
          <w:szCs w:val="22"/>
          <w:lang w:eastAsia="zh-CN"/>
        </w:rPr>
        <w:t>许昌市魏都区西大街道办事处</w:t>
      </w:r>
    </w:p>
    <w:p>
      <w:pPr>
        <w:pStyle w:val="2"/>
        <w:ind w:firstLine="240"/>
        <w:jc w:val="right"/>
      </w:pPr>
      <w:r>
        <w:rPr>
          <w:rFonts w:hint="eastAsia" w:hAnsi="宋体"/>
          <w:sz w:val="24"/>
        </w:rPr>
        <w:t>2019年11月</w:t>
      </w:r>
      <w:r>
        <w:rPr>
          <w:rFonts w:hint="eastAsia" w:hAnsi="宋体"/>
          <w:sz w:val="24"/>
          <w:lang w:val="en-US" w:eastAsia="zh-CN"/>
        </w:rPr>
        <w:t xml:space="preserve"> 25 </w:t>
      </w:r>
      <w:r>
        <w:rPr>
          <w:rFonts w:hint="eastAsia" w:hAnsi="宋体"/>
          <w:sz w:val="24"/>
        </w:rPr>
        <w:t>日</w:t>
      </w:r>
    </w:p>
    <w:p>
      <w:pPr>
        <w:widowControl/>
        <w:spacing w:line="312" w:lineRule="auto"/>
        <w:rPr>
          <w:rFonts w:hAnsi="宋体" w:cs="宋体"/>
          <w:b/>
          <w:bCs/>
          <w:sz w:val="28"/>
          <w:szCs w:val="28"/>
        </w:rPr>
      </w:pPr>
      <w:r>
        <w:rPr>
          <w:rFonts w:hAnsi="宋体" w:cs="宋体"/>
          <w:b/>
          <w:bCs/>
          <w:sz w:val="28"/>
          <w:szCs w:val="28"/>
        </w:rPr>
        <w:t>温馨提示：</w:t>
      </w:r>
    </w:p>
    <w:p>
      <w:pPr>
        <w:snapToGrid w:val="0"/>
        <w:spacing w:line="540" w:lineRule="exact"/>
        <w:ind w:left="-170" w:leftChars="-50" w:right="-170" w:rightChars="-50" w:firstLine="560" w:firstLineChars="200"/>
        <w:rPr>
          <w:rFonts w:hAnsi="宋体" w:cs="宋体"/>
          <w:sz w:val="24"/>
          <w:szCs w:val="24"/>
        </w:rPr>
      </w:pPr>
      <w:r>
        <w:rPr>
          <w:rFonts w:hint="eastAsia" w:hAnsi="宋体" w:cs="宋体"/>
          <w:b/>
          <w:bCs/>
          <w:sz w:val="28"/>
          <w:szCs w:val="28"/>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1.投标人应按招标文件规定下载、编制、提交电子投标文件。开、评标现场不接受投标人递交的电子投标文件以外的其他资料。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2.电子文件下载、制作、提交期间和开标（电子投标文件的解密）环节，投标人须使用CA数字证书（证书须在有效期内）。</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V1.1”，按招标文件要求制作电子投标文件。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right="-170" w:rightChars="-50"/>
        <w:rPr>
          <w:rFonts w:hAnsi="宋体" w:cs="宋体"/>
          <w:sz w:val="24"/>
          <w:szCs w:val="24"/>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29"/>
        <w:tblW w:w="9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424"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424" w:type="dxa"/>
            <w:gridSpan w:val="2"/>
            <w:vAlign w:val="center"/>
          </w:tcPr>
          <w:p>
            <w:pPr>
              <w:spacing w:line="360" w:lineRule="auto"/>
              <w:rPr>
                <w:rFonts w:hint="eastAsia" w:ascii="宋体" w:hAnsi="宋体"/>
                <w:sz w:val="24"/>
                <w:szCs w:val="22"/>
              </w:rPr>
            </w:pPr>
            <w:r>
              <w:rPr>
                <w:rFonts w:hint="eastAsia" w:ascii="宋体" w:hAnsi="宋体"/>
                <w:sz w:val="24"/>
                <w:szCs w:val="22"/>
              </w:rPr>
              <w:t>招标人：</w:t>
            </w:r>
            <w:r>
              <w:rPr>
                <w:rFonts w:hint="eastAsia" w:ascii="宋体" w:hAnsi="宋体"/>
                <w:sz w:val="24"/>
                <w:szCs w:val="22"/>
                <w:lang w:eastAsia="zh-CN"/>
              </w:rPr>
              <w:t>许昌市魏都区西大街道办事处</w:t>
            </w:r>
            <w:r>
              <w:rPr>
                <w:rFonts w:hint="eastAsia" w:ascii="宋体" w:hAnsi="宋体"/>
                <w:sz w:val="24"/>
                <w:szCs w:val="22"/>
              </w:rPr>
              <w:t xml:space="preserve">  </w:t>
            </w:r>
          </w:p>
          <w:p>
            <w:pPr>
              <w:spacing w:line="360" w:lineRule="auto"/>
              <w:rPr>
                <w:rFonts w:hint="eastAsia" w:ascii="宋体" w:hAnsi="宋体"/>
                <w:sz w:val="24"/>
                <w:szCs w:val="22"/>
                <w:lang w:eastAsia="zh-CN"/>
              </w:rPr>
            </w:pPr>
            <w:r>
              <w:rPr>
                <w:rFonts w:hint="eastAsia" w:ascii="宋体" w:hAnsi="宋体"/>
                <w:sz w:val="24"/>
                <w:szCs w:val="22"/>
              </w:rPr>
              <w:t>地  址：</w:t>
            </w:r>
            <w:r>
              <w:rPr>
                <w:rFonts w:hint="eastAsia" w:ascii="宋体" w:hAnsi="宋体"/>
                <w:sz w:val="24"/>
                <w:szCs w:val="22"/>
                <w:lang w:val="en-US" w:eastAsia="zh-CN"/>
              </w:rPr>
              <w:t>许昌市南九曲街</w:t>
            </w:r>
          </w:p>
          <w:p>
            <w:pPr>
              <w:spacing w:line="360" w:lineRule="auto"/>
              <w:rPr>
                <w:rFonts w:hint="eastAsia" w:ascii="宋体" w:hAnsi="宋体"/>
                <w:sz w:val="24"/>
                <w:szCs w:val="22"/>
                <w:lang w:eastAsia="zh-CN"/>
              </w:rPr>
            </w:pPr>
            <w:r>
              <w:rPr>
                <w:rFonts w:hint="eastAsia" w:ascii="宋体" w:hAnsi="宋体"/>
                <w:sz w:val="24"/>
                <w:szCs w:val="22"/>
              </w:rPr>
              <w:t xml:space="preserve">联系人： </w:t>
            </w:r>
            <w:r>
              <w:rPr>
                <w:rFonts w:hint="eastAsia" w:hAnsi="宋体"/>
                <w:sz w:val="24"/>
                <w:szCs w:val="22"/>
                <w:lang w:eastAsia="zh-CN"/>
              </w:rPr>
              <w:t>韩</w:t>
            </w:r>
            <w:r>
              <w:rPr>
                <w:rFonts w:hint="eastAsia" w:ascii="宋体" w:hAnsi="宋体"/>
                <w:sz w:val="24"/>
                <w:szCs w:val="22"/>
                <w:lang w:eastAsia="zh-CN"/>
              </w:rPr>
              <w:t>先生</w:t>
            </w:r>
          </w:p>
          <w:p>
            <w:pPr>
              <w:spacing w:line="360" w:lineRule="auto"/>
              <w:rPr>
                <w:rFonts w:hAnsi="宋体"/>
                <w:sz w:val="24"/>
              </w:rPr>
            </w:pPr>
            <w:r>
              <w:rPr>
                <w:rFonts w:hint="eastAsia" w:ascii="宋体" w:hAnsi="宋体"/>
                <w:sz w:val="24"/>
                <w:szCs w:val="22"/>
              </w:rPr>
              <w:t>联系电话：</w:t>
            </w:r>
            <w:r>
              <w:rPr>
                <w:rFonts w:hint="eastAsia" w:hAnsi="宋体"/>
                <w:sz w:val="24"/>
                <w:szCs w:val="22"/>
                <w:lang w:val="en-US" w:eastAsia="zh-CN"/>
              </w:rPr>
              <w:t>19103996020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424" w:type="dxa"/>
            <w:gridSpan w:val="2"/>
            <w:vAlign w:val="center"/>
          </w:tcPr>
          <w:p>
            <w:pPr>
              <w:spacing w:line="360" w:lineRule="auto"/>
              <w:rPr>
                <w:rFonts w:hint="eastAsia" w:ascii="宋体" w:hAnsi="宋体"/>
                <w:sz w:val="24"/>
                <w:szCs w:val="22"/>
              </w:rPr>
            </w:pPr>
            <w:r>
              <w:rPr>
                <w:rFonts w:hint="eastAsia" w:ascii="宋体" w:hAnsi="宋体"/>
                <w:sz w:val="24"/>
                <w:szCs w:val="22"/>
              </w:rPr>
              <w:t>代理机构：河南永明工程管理有限公司</w:t>
            </w:r>
          </w:p>
          <w:p>
            <w:pPr>
              <w:spacing w:line="360" w:lineRule="auto"/>
              <w:rPr>
                <w:rFonts w:hint="eastAsia" w:ascii="宋体" w:hAnsi="宋体" w:eastAsia="宋体"/>
                <w:sz w:val="24"/>
                <w:szCs w:val="22"/>
                <w:lang w:eastAsia="zh-CN"/>
              </w:rPr>
            </w:pPr>
            <w:r>
              <w:rPr>
                <w:rFonts w:hint="eastAsia" w:ascii="宋体" w:hAnsi="宋体"/>
                <w:sz w:val="24"/>
                <w:szCs w:val="22"/>
              </w:rPr>
              <w:t>地    址：许昌市</w:t>
            </w:r>
            <w:r>
              <w:rPr>
                <w:rFonts w:hint="eastAsia" w:hAnsi="宋体"/>
                <w:sz w:val="24"/>
                <w:szCs w:val="22"/>
                <w:lang w:eastAsia="zh-CN"/>
              </w:rPr>
              <w:t>众信国际</w:t>
            </w:r>
          </w:p>
          <w:p>
            <w:pPr>
              <w:spacing w:line="360" w:lineRule="auto"/>
              <w:rPr>
                <w:rFonts w:hint="eastAsia" w:ascii="宋体" w:hAnsi="宋体"/>
                <w:sz w:val="24"/>
                <w:szCs w:val="22"/>
              </w:rPr>
            </w:pPr>
            <w:r>
              <w:rPr>
                <w:rFonts w:hint="eastAsia" w:ascii="宋体" w:hAnsi="宋体"/>
                <w:sz w:val="24"/>
                <w:szCs w:val="22"/>
              </w:rPr>
              <w:t>联 系 人：李女士</w:t>
            </w:r>
          </w:p>
          <w:p>
            <w:pPr>
              <w:autoSpaceDE w:val="0"/>
              <w:autoSpaceDN w:val="0"/>
              <w:adjustRightInd w:val="0"/>
              <w:spacing w:line="360" w:lineRule="auto"/>
              <w:jc w:val="left"/>
            </w:pPr>
            <w:r>
              <w:rPr>
                <w:rFonts w:hint="eastAsia" w:ascii="宋体" w:hAnsi="宋体"/>
                <w:sz w:val="24"/>
                <w:szCs w:val="22"/>
              </w:rPr>
              <w:t>联系电话：</w:t>
            </w:r>
            <w:r>
              <w:rPr>
                <w:rFonts w:hint="eastAsia" w:hAnsi="宋体"/>
                <w:sz w:val="24"/>
                <w:szCs w:val="22"/>
                <w:lang w:val="en-US" w:eastAsia="zh-CN"/>
              </w:rPr>
              <w:t>0374-5051770</w:t>
            </w:r>
            <w:r>
              <w:rPr>
                <w:rFonts w:hint="eastAsia" w:ascii="宋体" w:hAnsi="宋体"/>
                <w:sz w:val="24"/>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项目名称</w:t>
            </w:r>
          </w:p>
        </w:tc>
        <w:tc>
          <w:tcPr>
            <w:tcW w:w="6424" w:type="dxa"/>
            <w:gridSpan w:val="2"/>
            <w:vAlign w:val="center"/>
          </w:tcPr>
          <w:p>
            <w:pPr>
              <w:autoSpaceDE w:val="0"/>
              <w:autoSpaceDN w:val="0"/>
              <w:adjustRightInd w:val="0"/>
              <w:spacing w:line="320" w:lineRule="exact"/>
              <w:jc w:val="left"/>
              <w:rPr>
                <w:rFonts w:hAnsi="宋体" w:cs="黑体"/>
                <w:sz w:val="24"/>
              </w:rPr>
            </w:pPr>
            <w:r>
              <w:rPr>
                <w:rFonts w:hint="eastAsia" w:hAnsi="宋体" w:cs="Times New Roman"/>
                <w:sz w:val="24"/>
                <w:szCs w:val="24"/>
              </w:rPr>
              <w:t>府后社区党群服务中心提升改造工程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Times New Roman"/>
                <w:sz w:val="24"/>
                <w:szCs w:val="24"/>
              </w:rPr>
              <w:t>建设地点</w:t>
            </w:r>
          </w:p>
        </w:tc>
        <w:tc>
          <w:tcPr>
            <w:tcW w:w="6424" w:type="dxa"/>
            <w:gridSpan w:val="2"/>
            <w:vAlign w:val="center"/>
          </w:tcPr>
          <w:p>
            <w:pPr>
              <w:widowControl/>
              <w:spacing w:line="300" w:lineRule="auto"/>
              <w:rPr>
                <w:rFonts w:hint="eastAsia" w:hAnsi="宋体" w:eastAsia="宋体" w:cs="仿宋_GB2312"/>
                <w:sz w:val="24"/>
                <w:szCs w:val="24"/>
                <w:lang w:val="en-US" w:eastAsia="zh-CN"/>
              </w:rPr>
            </w:pPr>
            <w:r>
              <w:rPr>
                <w:rFonts w:hint="eastAsia" w:hAnsi="宋体"/>
                <w:sz w:val="24"/>
                <w:szCs w:val="24"/>
                <w:lang w:val="en-US" w:eastAsia="zh-CN"/>
              </w:rPr>
              <w:t xml:space="preserve"> 许昌市</w:t>
            </w:r>
            <w:r>
              <w:rPr>
                <w:rFonts w:hint="eastAsia" w:hAnsi="宋体" w:cs="Times New Roman"/>
                <w:sz w:val="24"/>
                <w:szCs w:val="24"/>
              </w:rPr>
              <w:t>府后社区党群服务中心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sz w:val="24"/>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424"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424" w:type="dxa"/>
            <w:gridSpan w:val="2"/>
            <w:tcBorders>
              <w:bottom w:val="single" w:color="auto" w:sz="4" w:space="0"/>
            </w:tcBorders>
          </w:tcPr>
          <w:p>
            <w:pPr>
              <w:autoSpaceDE w:val="0"/>
              <w:autoSpaceDN w:val="0"/>
              <w:adjustRightInd w:val="0"/>
              <w:spacing w:line="320" w:lineRule="exact"/>
              <w:jc w:val="left"/>
              <w:rPr>
                <w:rFonts w:hAnsi="宋体" w:cs="黑体"/>
                <w:sz w:val="24"/>
              </w:rPr>
            </w:pPr>
            <w:r>
              <w:rPr>
                <w:rFonts w:hint="eastAsia" w:hAnsi="宋体" w:cs="黑体"/>
                <w:sz w:val="24"/>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sz w:val="24"/>
              </w:rPr>
            </w:pPr>
            <w:r>
              <w:rPr>
                <w:rFonts w:hint="eastAsia" w:hAnsi="宋体" w:cs="仿宋_GB2312"/>
                <w:sz w:val="24"/>
                <w:lang w:val="en-US" w:eastAsia="zh-CN"/>
              </w:rPr>
              <w:t>60</w:t>
            </w:r>
            <w:r>
              <w:rPr>
                <w:rFonts w:hint="eastAsia" w:hAnsi="宋体" w:cs="仿宋_GB2312"/>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424" w:type="dxa"/>
            <w:gridSpan w:val="2"/>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黑体"/>
                <w:sz w:val="24"/>
              </w:rPr>
              <w:t>合格（</w:t>
            </w:r>
            <w:r>
              <w:rPr>
                <w:rFonts w:hint="eastAsia"/>
                <w:sz w:val="24"/>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424" w:type="dxa"/>
            <w:gridSpan w:val="2"/>
          </w:tcPr>
          <w:p>
            <w:pPr>
              <w:widowControl/>
              <w:numPr>
                <w:ilvl w:val="0"/>
                <w:numId w:val="0"/>
              </w:numPr>
              <w:spacing w:line="360" w:lineRule="auto"/>
              <w:rPr>
                <w:rFonts w:ascii="新宋体" w:hAnsi="新宋体" w:eastAsia="新宋体" w:cs="黑体"/>
                <w:b/>
                <w:sz w:val="24"/>
                <w:szCs w:val="24"/>
              </w:rPr>
            </w:pPr>
            <w:r>
              <w:rPr>
                <w:rFonts w:hint="eastAsia" w:ascii="新宋体" w:hAnsi="新宋体" w:eastAsia="新宋体" w:cs="黑体"/>
                <w:b/>
                <w:sz w:val="24"/>
                <w:szCs w:val="24"/>
              </w:rPr>
              <w:t>资质条件：</w:t>
            </w:r>
          </w:p>
          <w:p>
            <w:pPr>
              <w:pStyle w:val="26"/>
              <w:spacing w:before="0" w:beforeAutospacing="0" w:after="0" w:afterAutospacing="0" w:line="360" w:lineRule="auto"/>
              <w:contextualSpacing/>
              <w:jc w:val="both"/>
              <w:rPr>
                <w:rFonts w:cs="Times New Roman"/>
                <w:szCs w:val="24"/>
              </w:rPr>
            </w:pPr>
            <w:r>
              <w:rPr>
                <w:rFonts w:hint="eastAsia" w:cs="Times New Roman"/>
                <w:szCs w:val="24"/>
                <w:lang w:val="en-US" w:eastAsia="zh-CN"/>
              </w:rPr>
              <w:t>1、</w:t>
            </w:r>
            <w:r>
              <w:rPr>
                <w:rFonts w:hint="eastAsia" w:cs="Times New Roman"/>
                <w:szCs w:val="24"/>
              </w:rPr>
              <w:t>要求投标人须具有独立法人资格，须具备建筑工程施工总承包叁级（及以上）资质且具有有效的安全生产许可证；拟派项目负责人必须具备建筑工程专业贰级及贰级以上注册建造师资格和安全生产考核合格证，且未担任其他在施建设工程项目的项目负责人。</w:t>
            </w:r>
          </w:p>
          <w:p>
            <w:pPr>
              <w:pStyle w:val="26"/>
              <w:spacing w:before="0" w:beforeAutospacing="0" w:after="0" w:afterAutospacing="0" w:line="360" w:lineRule="auto"/>
              <w:contextualSpacing/>
              <w:jc w:val="both"/>
              <w:rPr>
                <w:rFonts w:cs="Times New Roman"/>
                <w:szCs w:val="24"/>
              </w:rPr>
            </w:pPr>
            <w:r>
              <w:rPr>
                <w:rFonts w:hint="eastAsia" w:cs="Times New Roman"/>
                <w:szCs w:val="24"/>
                <w:lang w:val="en-US" w:eastAsia="zh-CN"/>
              </w:rPr>
              <w:t>2、</w:t>
            </w:r>
            <w:r>
              <w:rPr>
                <w:rFonts w:hint="eastAsia" w:cs="Times New Roman"/>
                <w:szCs w:val="24"/>
              </w:rPr>
              <w:t>未被列入“信用中国”网站(</w:t>
            </w:r>
            <w:r>
              <w:fldChar w:fldCharType="begin"/>
            </w:r>
            <w:r>
              <w:instrText xml:space="preserve"> HYPERLINK "http://www.creditchina.gov.cn/" </w:instrText>
            </w:r>
            <w:r>
              <w:fldChar w:fldCharType="separate"/>
            </w:r>
            <w:r>
              <w:rPr>
                <w:rFonts w:hint="eastAsia" w:cs="Times New Roman"/>
                <w:szCs w:val="24"/>
              </w:rPr>
              <w:t>www.creditchina.gov.cn</w:t>
            </w:r>
            <w:r>
              <w:rPr>
                <w:rFonts w:hint="eastAsia" w:cs="Times New Roman"/>
                <w:szCs w:val="24"/>
              </w:rPr>
              <w:fldChar w:fldCharType="end"/>
            </w:r>
            <w:r>
              <w:rPr>
                <w:rFonts w:hint="eastAsia" w:cs="Times New Roman"/>
                <w:szCs w:val="24"/>
              </w:rPr>
              <w:t>)失信被执行人名单及未被列入“国家企业信用公示系统”网站（</w:t>
            </w:r>
            <w:r>
              <w:fldChar w:fldCharType="begin"/>
            </w:r>
            <w:r>
              <w:instrText xml:space="preserve"> HYPERLINK "http://www.gsxt.gov.cn/" </w:instrText>
            </w:r>
            <w:r>
              <w:fldChar w:fldCharType="separate"/>
            </w:r>
            <w:r>
              <w:rPr>
                <w:rFonts w:hint="eastAsia" w:cs="Times New Roman"/>
                <w:szCs w:val="24"/>
              </w:rPr>
              <w:t>www.gsxt.gov.cn</w:t>
            </w:r>
            <w:r>
              <w:rPr>
                <w:rFonts w:hint="eastAsia" w:cs="Times New Roman"/>
                <w:szCs w:val="24"/>
              </w:rPr>
              <w:fldChar w:fldCharType="end"/>
            </w:r>
            <w:r>
              <w:rPr>
                <w:rFonts w:hint="eastAsia" w:cs="Times New Roman"/>
                <w:szCs w:val="24"/>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pStyle w:val="26"/>
              <w:spacing w:before="0" w:beforeAutospacing="0" w:after="0" w:afterAutospacing="0" w:line="360" w:lineRule="auto"/>
              <w:contextualSpacing/>
              <w:jc w:val="both"/>
              <w:rPr>
                <w:rFonts w:cs="Times New Roman"/>
                <w:szCs w:val="24"/>
              </w:rPr>
            </w:pPr>
            <w:r>
              <w:rPr>
                <w:rFonts w:hint="eastAsia" w:cs="Times New Roman"/>
                <w:szCs w:val="24"/>
                <w:lang w:val="en-US" w:eastAsia="zh-CN"/>
              </w:rPr>
              <w:t>3、</w:t>
            </w:r>
            <w:r>
              <w:rPr>
                <w:rFonts w:hint="eastAsia" w:cs="Times New Roman"/>
                <w:szCs w:val="24"/>
              </w:rPr>
              <w:t>本次招标不接受联合体投标。</w:t>
            </w:r>
          </w:p>
          <w:p>
            <w:pPr>
              <w:pStyle w:val="26"/>
              <w:spacing w:before="0" w:beforeAutospacing="0" w:after="0" w:afterAutospacing="0" w:line="360" w:lineRule="auto"/>
              <w:contextualSpacing/>
              <w:jc w:val="both"/>
              <w:rPr>
                <w:rFonts w:cs="Times New Roman"/>
                <w:szCs w:val="24"/>
              </w:rPr>
            </w:pPr>
            <w:r>
              <w:rPr>
                <w:rFonts w:hint="eastAsia" w:cs="Times New Roman"/>
                <w:szCs w:val="24"/>
                <w:lang w:val="en-US" w:eastAsia="zh-CN"/>
              </w:rPr>
              <w:t>4、</w:t>
            </w:r>
            <w:r>
              <w:rPr>
                <w:rFonts w:hint="eastAsia" w:cs="Times New Roman"/>
                <w:szCs w:val="24"/>
              </w:rPr>
              <w:t>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6424" w:type="dxa"/>
            <w:gridSpan w:val="2"/>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spacing w:line="340" w:lineRule="exact"/>
              <w:jc w:val="center"/>
              <w:rPr>
                <w:rFonts w:hAnsi="宋体"/>
                <w:sz w:val="24"/>
              </w:rPr>
            </w:pPr>
            <w:r>
              <w:rPr>
                <w:rFonts w:hint="eastAsia" w:hAnsi="宋体"/>
                <w:sz w:val="24"/>
              </w:rPr>
              <w:t>招标人澄清的时间</w:t>
            </w:r>
          </w:p>
        </w:tc>
        <w:tc>
          <w:tcPr>
            <w:tcW w:w="6424" w:type="dxa"/>
            <w:gridSpan w:val="2"/>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rPr>
                <w:rFonts w:hAnsi="宋体" w:cs="仿宋_GB2312"/>
                <w:sz w:val="24"/>
              </w:rPr>
            </w:pPr>
            <w:r>
              <w:rPr>
                <w:rFonts w:hint="eastAsia" w:hAnsi="宋体" w:cs="仿宋_GB2312"/>
                <w:sz w:val="24"/>
              </w:rPr>
              <w:t>招标文件及图纸的获取</w:t>
            </w:r>
          </w:p>
        </w:tc>
        <w:tc>
          <w:tcPr>
            <w:tcW w:w="6424" w:type="dxa"/>
            <w:gridSpan w:val="2"/>
          </w:tcPr>
          <w:p>
            <w:pPr>
              <w:autoSpaceDE w:val="0"/>
              <w:autoSpaceDN w:val="0"/>
              <w:adjustRightInd w:val="0"/>
              <w:spacing w:line="340" w:lineRule="exact"/>
              <w:rPr>
                <w:rFonts w:hAnsi="宋体" w:cs="仿宋_GB2312"/>
                <w:sz w:val="24"/>
              </w:rPr>
            </w:pPr>
            <w:r>
              <w:rPr>
                <w:rFonts w:hint="eastAsia" w:hAnsi="宋体" w:cs="仿宋_GB2312"/>
                <w:sz w:val="24"/>
              </w:rPr>
              <w:t>招标文件和工程量清单的获取：投标人于投标文件递交截止时间前均可登录《全国公共资源交易平台(河南省▪许昌市)》</w:t>
            </w:r>
            <w:r>
              <w:rPr>
                <w:rFonts w:hint="eastAsia" w:hAnsi="宋体" w:cs="仿宋_GB2312"/>
                <w:sz w:val="24"/>
                <w:szCs w:val="22"/>
              </w:rPr>
              <w:t>（http://ggzy.xuchang.gov.cn/），通过“投标人/供应商登录”后自行下载。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424"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bCs/>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投标截止时间</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bCs/>
                <w:sz w:val="24"/>
              </w:rPr>
              <w:t>2</w:t>
            </w:r>
            <w:r>
              <w:rPr>
                <w:rFonts w:hint="eastAsia" w:hAnsi="宋体"/>
                <w:bCs/>
                <w:sz w:val="24"/>
                <w:szCs w:val="22"/>
              </w:rPr>
              <w:t>019年</w:t>
            </w:r>
            <w:r>
              <w:rPr>
                <w:rFonts w:hint="eastAsia" w:hAnsi="宋体"/>
                <w:bCs/>
                <w:sz w:val="24"/>
                <w:szCs w:val="22"/>
                <w:lang w:val="en-US" w:eastAsia="zh-CN"/>
              </w:rPr>
              <w:t>12</w:t>
            </w:r>
            <w:r>
              <w:rPr>
                <w:rFonts w:hint="eastAsia" w:hAnsi="宋体"/>
                <w:bCs/>
                <w:sz w:val="24"/>
                <w:szCs w:val="22"/>
              </w:rPr>
              <w:t>月</w:t>
            </w:r>
            <w:r>
              <w:rPr>
                <w:rFonts w:hint="eastAsia" w:hAnsi="宋体"/>
                <w:bCs/>
                <w:sz w:val="24"/>
                <w:szCs w:val="22"/>
                <w:lang w:val="en-US" w:eastAsia="zh-CN"/>
              </w:rPr>
              <w:t>17</w:t>
            </w:r>
            <w:r>
              <w:rPr>
                <w:rFonts w:hint="eastAsia" w:hAnsi="宋体"/>
                <w:bCs/>
                <w:sz w:val="24"/>
                <w:szCs w:val="22"/>
              </w:rPr>
              <w:t>日8时30分（北京时间）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OLE_LINK3" w:colFirst="0" w:colLast="2"/>
            <w:bookmarkStart w:id="3" w:name="_Hlk424659721"/>
            <w:bookmarkStart w:id="4" w:name="OLE_LINK4" w:colFirst="0" w:colLast="2"/>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投标保证金须知</w:t>
            </w:r>
          </w:p>
        </w:tc>
        <w:tc>
          <w:tcPr>
            <w:tcW w:w="6424" w:type="dxa"/>
            <w:gridSpan w:val="2"/>
            <w:vAlign w:val="center"/>
          </w:tcPr>
          <w:p>
            <w:pPr>
              <w:spacing w:line="360" w:lineRule="auto"/>
              <w:rPr>
                <w:rFonts w:hAnsi="宋体" w:cs="宋体"/>
                <w:sz w:val="24"/>
                <w:szCs w:val="24"/>
                <w:lang w:val="zh-CN"/>
              </w:rPr>
            </w:pPr>
            <w:r>
              <w:rPr>
                <w:rFonts w:hint="eastAsia" w:hAnsi="宋体" w:cs="宋体"/>
                <w:sz w:val="24"/>
                <w:szCs w:val="24"/>
                <w:lang w:val="zh-CN"/>
              </w:rPr>
              <w:t>1、自文件发布之日起，投标人需进行基本户备案（建设工程项目），已备案的基本户开户银行、账户发生变化的，须在投标保证金缴纳前办理变更手续。</w:t>
            </w:r>
          </w:p>
          <w:p>
            <w:pPr>
              <w:spacing w:line="360" w:lineRule="auto"/>
              <w:rPr>
                <w:rFonts w:hAnsi="宋体" w:cs="宋体"/>
                <w:sz w:val="24"/>
                <w:szCs w:val="24"/>
                <w:lang w:val="zh-CN"/>
              </w:rPr>
            </w:pPr>
            <w:r>
              <w:rPr>
                <w:rFonts w:hint="eastAsia" w:hAnsi="宋体" w:cs="宋体"/>
                <w:sz w:val="24"/>
                <w:szCs w:val="24"/>
                <w:lang w:val="zh-CN"/>
              </w:rPr>
              <w:t xml:space="preserve">2、基本户备案流程： </w:t>
            </w:r>
          </w:p>
          <w:p>
            <w:pPr>
              <w:spacing w:line="360" w:lineRule="auto"/>
              <w:rPr>
                <w:rFonts w:hAnsi="宋体" w:cs="宋体"/>
                <w:sz w:val="24"/>
                <w:szCs w:val="24"/>
                <w:lang w:val="zh-CN"/>
              </w:rPr>
            </w:pPr>
            <w:r>
              <w:rPr>
                <w:rFonts w:hint="eastAsia" w:hAnsi="宋体" w:cs="宋体"/>
                <w:sz w:val="24"/>
                <w:szCs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spacing w:line="360" w:lineRule="auto"/>
              <w:rPr>
                <w:rFonts w:hAnsi="宋体" w:cs="宋体"/>
                <w:sz w:val="24"/>
                <w:szCs w:val="24"/>
                <w:lang w:val="zh-CN"/>
              </w:rPr>
            </w:pPr>
            <w:r>
              <w:rPr>
                <w:rFonts w:hint="eastAsia" w:hAnsi="宋体" w:cs="宋体"/>
                <w:sz w:val="24"/>
                <w:szCs w:val="24"/>
                <w:lang w:val="zh-CN"/>
              </w:rPr>
              <w:t>3、特殊情况处理：</w:t>
            </w:r>
          </w:p>
          <w:p>
            <w:pPr>
              <w:spacing w:line="360" w:lineRule="auto"/>
              <w:rPr>
                <w:rFonts w:hAnsi="宋体" w:cs="宋体"/>
                <w:sz w:val="24"/>
                <w:szCs w:val="24"/>
                <w:lang w:val="zh-CN"/>
              </w:rPr>
            </w:pPr>
            <w:r>
              <w:rPr>
                <w:rFonts w:hint="eastAsia" w:hAnsi="宋体" w:cs="宋体"/>
                <w:sz w:val="24"/>
                <w:szCs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spacing w:line="360" w:lineRule="auto"/>
              <w:rPr>
                <w:rFonts w:hAnsi="宋体" w:cs="宋体"/>
                <w:sz w:val="24"/>
                <w:szCs w:val="24"/>
                <w:lang w:val="zh-CN"/>
              </w:rPr>
            </w:pPr>
            <w:r>
              <w:rPr>
                <w:rFonts w:hint="eastAsia" w:hAnsi="宋体" w:cs="宋体"/>
                <w:sz w:val="24"/>
                <w:szCs w:val="24"/>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3.4.2</w:t>
            </w:r>
          </w:p>
        </w:tc>
        <w:tc>
          <w:tcPr>
            <w:tcW w:w="2447" w:type="dxa"/>
            <w:gridSpan w:val="3"/>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投标保证金</w:t>
            </w:r>
          </w:p>
        </w:tc>
        <w:tc>
          <w:tcPr>
            <w:tcW w:w="6424" w:type="dxa"/>
            <w:gridSpan w:val="2"/>
            <w:vAlign w:val="center"/>
          </w:tcPr>
          <w:p>
            <w:pPr>
              <w:autoSpaceDE w:val="0"/>
              <w:autoSpaceDN w:val="0"/>
              <w:adjustRightInd w:val="0"/>
              <w:spacing w:line="276" w:lineRule="auto"/>
              <w:jc w:val="left"/>
              <w:rPr>
                <w:rFonts w:hAnsi="宋体" w:cs="仿宋_GB2312"/>
                <w:sz w:val="24"/>
              </w:rPr>
            </w:pPr>
            <w:r>
              <w:rPr>
                <w:rFonts w:hint="eastAsia" w:hAnsi="宋体" w:cs="仿宋_GB2312"/>
                <w:sz w:val="24"/>
              </w:rPr>
              <w:t>投标保证金递交截</w:t>
            </w:r>
            <w:r>
              <w:rPr>
                <w:rFonts w:hint="eastAsia" w:hAnsi="宋体" w:cs="宋体"/>
                <w:sz w:val="24"/>
                <w:szCs w:val="22"/>
                <w:lang w:val="zh-CN"/>
              </w:rPr>
              <w:t>止时间：（2019年</w:t>
            </w:r>
            <w:r>
              <w:rPr>
                <w:rFonts w:hint="eastAsia" w:hAnsi="宋体" w:cs="宋体"/>
                <w:sz w:val="24"/>
                <w:szCs w:val="22"/>
                <w:lang w:val="en-US" w:eastAsia="zh-CN"/>
              </w:rPr>
              <w:t xml:space="preserve"> 12 </w:t>
            </w:r>
            <w:r>
              <w:rPr>
                <w:rFonts w:hint="eastAsia" w:hAnsi="宋体" w:cs="宋体"/>
                <w:sz w:val="24"/>
                <w:szCs w:val="22"/>
                <w:lang w:val="zh-CN"/>
              </w:rPr>
              <w:t>月</w:t>
            </w:r>
            <w:r>
              <w:rPr>
                <w:rFonts w:hint="eastAsia" w:hAnsi="宋体" w:cs="宋体"/>
                <w:sz w:val="24"/>
                <w:szCs w:val="22"/>
                <w:lang w:val="en-US" w:eastAsia="zh-CN"/>
              </w:rPr>
              <w:t>17</w:t>
            </w:r>
            <w:r>
              <w:rPr>
                <w:rFonts w:hint="eastAsia" w:hAnsi="宋体" w:cs="宋体"/>
                <w:sz w:val="24"/>
                <w:szCs w:val="22"/>
                <w:lang w:val="zh-CN"/>
              </w:rPr>
              <w:t>日8时30 分）。</w:t>
            </w:r>
          </w:p>
          <w:p>
            <w:pPr>
              <w:autoSpaceDE w:val="0"/>
              <w:autoSpaceDN w:val="0"/>
              <w:adjustRightInd w:val="0"/>
              <w:spacing w:line="276" w:lineRule="auto"/>
              <w:jc w:val="left"/>
            </w:pPr>
            <w:r>
              <w:rPr>
                <w:rFonts w:hint="eastAsia" w:hAnsi="宋体" w:cs="仿宋_GB2312"/>
                <w:b/>
                <w:bCs/>
                <w:sz w:val="24"/>
              </w:rPr>
              <w:t>金额：</w:t>
            </w:r>
            <w:r>
              <w:rPr>
                <w:rFonts w:hint="eastAsia" w:hAnsi="宋体" w:cs="仿宋_GB2312"/>
                <w:b/>
                <w:bCs/>
                <w:sz w:val="24"/>
                <w:lang w:eastAsia="zh-CN"/>
              </w:rPr>
              <w:t>肆</w:t>
            </w:r>
            <w:r>
              <w:rPr>
                <w:rFonts w:hint="eastAsia" w:hAnsi="宋体" w:cs="仿宋_GB2312"/>
                <w:b/>
                <w:bCs/>
                <w:sz w:val="24"/>
              </w:rPr>
              <w:t>万元整（￥</w:t>
            </w:r>
            <w:r>
              <w:rPr>
                <w:rFonts w:hint="eastAsia" w:hAnsi="宋体" w:cs="仿宋_GB2312"/>
                <w:b/>
                <w:bCs/>
                <w:sz w:val="24"/>
                <w:lang w:val="en-US" w:eastAsia="zh-CN"/>
              </w:rPr>
              <w:t>40</w:t>
            </w:r>
            <w:r>
              <w:rPr>
                <w:rFonts w:hint="eastAsia" w:hAnsi="宋体" w:cs="仿宋_GB2312"/>
                <w:b/>
                <w:bCs/>
                <w:sz w:val="24"/>
              </w:rPr>
              <w:t>000元）</w:t>
            </w:r>
          </w:p>
          <w:p>
            <w:pPr>
              <w:autoSpaceDE w:val="0"/>
              <w:autoSpaceDN w:val="0"/>
              <w:adjustRightInd w:val="0"/>
              <w:spacing w:line="340" w:lineRule="exact"/>
              <w:rPr>
                <w:rFonts w:hAnsi="宋体" w:cs="宋体"/>
                <w:sz w:val="24"/>
                <w:lang w:val="zh-CN"/>
              </w:rPr>
            </w:pP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使用银行转帐</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40" w:lineRule="exact"/>
              <w:rPr>
                <w:rFonts w:hAnsi="宋体" w:cs="宋体"/>
                <w:sz w:val="24"/>
                <w:lang w:val="zh-CN"/>
              </w:rPr>
            </w:pPr>
            <w:r>
              <w:rPr>
                <w:rFonts w:hint="eastAsia" w:hAnsi="宋体" w:cs="宋体"/>
                <w:sz w:val="24"/>
                <w:lang w:val="zh-CN"/>
              </w:rPr>
              <w:t>2、投标保证金缴纳方式：</w:t>
            </w:r>
          </w:p>
          <w:p>
            <w:pPr>
              <w:autoSpaceDE w:val="0"/>
              <w:autoSpaceDN w:val="0"/>
              <w:adjustRightInd w:val="0"/>
              <w:spacing w:line="340" w:lineRule="exact"/>
              <w:rPr>
                <w:rFonts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40" w:lineRule="exact"/>
              <w:rPr>
                <w:rFonts w:hAnsi="宋体" w:cs="宋体"/>
                <w:sz w:val="24"/>
                <w:lang w:val="zh-CN"/>
              </w:rPr>
            </w:pPr>
            <w:r>
              <w:rPr>
                <w:rFonts w:hint="eastAsia" w:hAnsi="宋体" w:cs="宋体"/>
                <w:sz w:val="24"/>
              </w:rPr>
              <w:t>2.2</w:t>
            </w: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autoSpaceDE w:val="0"/>
              <w:autoSpaceDN w:val="0"/>
              <w:adjustRightInd w:val="0"/>
              <w:spacing w:line="340" w:lineRule="exact"/>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40" w:lineRule="exact"/>
              <w:rPr>
                <w:rFonts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autoSpaceDE w:val="0"/>
              <w:autoSpaceDN w:val="0"/>
              <w:adjustRightInd w:val="0"/>
              <w:spacing w:line="340" w:lineRule="exact"/>
              <w:rPr>
                <w:rFonts w:hAnsi="宋体" w:cs="宋体"/>
                <w:sz w:val="24"/>
              </w:rPr>
            </w:pPr>
            <w:r>
              <w:rPr>
                <w:rFonts w:hint="eastAsia" w:hAnsi="宋体" w:cs="宋体"/>
                <w:sz w:val="24"/>
              </w:rPr>
              <w:t>3、未按上述规定操作引起的无效投标，由投标人自行负责。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40" w:lineRule="exact"/>
              <w:rPr>
                <w:rFonts w:hAnsi="宋体" w:cs="宋体"/>
                <w:sz w:val="24"/>
              </w:rPr>
            </w:pPr>
            <w:r>
              <w:rPr>
                <w:rFonts w:hint="eastAsia" w:hAnsi="宋体" w:cs="宋体"/>
                <w:sz w:val="24"/>
              </w:rPr>
              <w:t>5、出现以下情形造成的投标保证金无效，由投标人自行负责。</w:t>
            </w:r>
          </w:p>
          <w:p>
            <w:pPr>
              <w:autoSpaceDE w:val="0"/>
              <w:autoSpaceDN w:val="0"/>
              <w:adjustRightInd w:val="0"/>
              <w:spacing w:line="340" w:lineRule="exact"/>
              <w:rPr>
                <w:rFonts w:hAnsi="宋体" w:cs="宋体"/>
                <w:sz w:val="24"/>
              </w:rPr>
            </w:pPr>
            <w:r>
              <w:rPr>
                <w:rFonts w:hint="eastAsia" w:hAnsi="宋体" w:cs="宋体"/>
                <w:sz w:val="24"/>
              </w:rPr>
              <w:t>(1)投标保证金未从投标人的基本账户转出；</w:t>
            </w:r>
          </w:p>
          <w:p>
            <w:pPr>
              <w:autoSpaceDE w:val="0"/>
              <w:autoSpaceDN w:val="0"/>
              <w:adjustRightInd w:val="0"/>
              <w:spacing w:line="340" w:lineRule="exact"/>
              <w:rPr>
                <w:rFonts w:hAnsi="宋体" w:cs="宋体"/>
                <w:sz w:val="24"/>
              </w:rPr>
            </w:pPr>
            <w:r>
              <w:rPr>
                <w:rFonts w:hint="eastAsia" w:hAnsi="宋体" w:cs="宋体"/>
                <w:sz w:val="24"/>
              </w:rPr>
              <w:t>(2)投标保证金未按照招标文件划分的标段转账。</w:t>
            </w:r>
          </w:p>
          <w:p>
            <w:pPr>
              <w:autoSpaceDE w:val="0"/>
              <w:autoSpaceDN w:val="0"/>
              <w:adjustRightInd w:val="0"/>
              <w:spacing w:line="340" w:lineRule="exact"/>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420" w:lineRule="exact"/>
              <w:jc w:val="left"/>
              <w:rPr>
                <w:rFonts w:hAnsi="宋体" w:cs="宋体"/>
                <w:sz w:val="24"/>
                <w:lang w:val="zh-CN"/>
              </w:rPr>
            </w:pPr>
            <w:r>
              <w:rPr>
                <w:rFonts w:hint="eastAsia" w:hAnsi="宋体" w:cs="宋体"/>
                <w:sz w:val="24"/>
                <w:lang w:val="zh-CN"/>
              </w:rPr>
              <w:t>登录许昌公共资源交易系统-组件下载-《保证金缴纳绑定操作指南》。</w:t>
            </w:r>
          </w:p>
          <w:p>
            <w:pPr>
              <w:spacing w:line="360" w:lineRule="auto"/>
              <w:rPr>
                <w:rFonts w:hAnsi="宋体" w:cs="仿宋_GB2312"/>
                <w:sz w:val="24"/>
              </w:rPr>
            </w:pPr>
            <w:r>
              <w:rPr>
                <w:rFonts w:hint="eastAsia" w:hAnsi="宋体" w:cs="宋体"/>
                <w:sz w:val="24"/>
              </w:rPr>
              <w:t>7、</w:t>
            </w:r>
            <w:r>
              <w:rPr>
                <w:rFonts w:hint="eastAsia" w:hAnsi="宋体" w:cs="宋体"/>
                <w:sz w:val="24"/>
                <w:lang w:val="zh-CN"/>
              </w:rPr>
              <w:t>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3"/>
            <w:vAlign w:val="center"/>
          </w:tcPr>
          <w:p>
            <w:pPr>
              <w:jc w:val="center"/>
              <w:rPr>
                <w:sz w:val="24"/>
              </w:rPr>
            </w:pPr>
            <w:r>
              <w:rPr>
                <w:rFonts w:hint="eastAsia"/>
                <w:sz w:val="24"/>
              </w:rPr>
              <w:t>近年财务状况要求</w:t>
            </w:r>
          </w:p>
        </w:tc>
        <w:tc>
          <w:tcPr>
            <w:tcW w:w="6424" w:type="dxa"/>
            <w:gridSpan w:val="2"/>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近年，指2016、2017、2018年。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424" w:type="dxa"/>
            <w:gridSpan w:val="2"/>
            <w:vAlign w:val="center"/>
          </w:tcPr>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电子印章和法人电子签字</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424" w:type="dxa"/>
            <w:gridSpan w:val="2"/>
            <w:vAlign w:val="center"/>
          </w:tcPr>
          <w:p>
            <w:pPr>
              <w:autoSpaceDE w:val="0"/>
              <w:autoSpaceDN w:val="0"/>
              <w:adjustRightInd w:val="0"/>
              <w:spacing w:line="276" w:lineRule="auto"/>
              <w:rPr>
                <w:rFonts w:hAnsi="宋体" w:cs="宋体"/>
                <w:sz w:val="24"/>
              </w:rPr>
            </w:pPr>
            <w:r>
              <w:rPr>
                <w:rFonts w:hint="eastAsia" w:hAnsi="宋体" w:cs="宋体"/>
                <w:sz w:val="24"/>
              </w:rPr>
              <w:t>1、电子投标文件</w:t>
            </w:r>
          </w:p>
          <w:p>
            <w:pPr>
              <w:autoSpaceDE w:val="0"/>
              <w:autoSpaceDN w:val="0"/>
              <w:adjustRightInd w:val="0"/>
              <w:spacing w:line="276" w:lineRule="auto"/>
              <w:rPr>
                <w:rFonts w:hAnsi="宋体" w:cs="宋体"/>
                <w:sz w:val="24"/>
              </w:rPr>
            </w:pPr>
            <w:r>
              <w:rPr>
                <w:rFonts w:hint="eastAsia" w:hAnsi="宋体" w:cs="宋体"/>
                <w:sz w:val="24"/>
              </w:rPr>
              <w:t>（1）成功上传至《全国公共资源交易平台（河南省·许昌市）》公共资源交易系统电子投标文件1份（文件格式为：XX公司XXX项目编号.file）。</w:t>
            </w:r>
          </w:p>
          <w:p>
            <w:pPr>
              <w:autoSpaceDE w:val="0"/>
              <w:autoSpaceDN w:val="0"/>
              <w:adjustRightInd w:val="0"/>
              <w:spacing w:line="276" w:lineRule="auto"/>
              <w:rPr>
                <w:rFonts w:hAnsi="宋体" w:cs="宋体"/>
                <w:sz w:val="24"/>
              </w:rPr>
            </w:pPr>
            <w:r>
              <w:rPr>
                <w:rFonts w:hint="eastAsia" w:hAnsi="宋体" w:cs="宋体"/>
                <w:sz w:val="24"/>
              </w:rPr>
              <w:t>（2）使用电子介质存储的投标文件2份</w:t>
            </w:r>
            <w:r>
              <w:rPr>
                <w:rFonts w:hint="eastAsia" w:hAnsi="宋体"/>
                <w:sz w:val="24"/>
                <w:szCs w:val="24"/>
              </w:rPr>
              <w:t>文件格式为：xxx公司XXX（项目编号）.bin）</w:t>
            </w:r>
            <w:r>
              <w:rPr>
                <w:rFonts w:hint="eastAsia" w:hAnsi="宋体" w:cs="宋体"/>
                <w:sz w:val="24"/>
              </w:rPr>
              <w:t>。</w:t>
            </w:r>
          </w:p>
          <w:p>
            <w:pPr>
              <w:rPr>
                <w:rFonts w:hAnsi="宋体" w:cs="宋体"/>
                <w:sz w:val="24"/>
              </w:rPr>
            </w:pPr>
            <w:r>
              <w:rPr>
                <w:rFonts w:hint="eastAsia" w:hAnsi="宋体" w:cs="宋体"/>
                <w:sz w:val="24"/>
              </w:rPr>
              <w:t>2、电子投标文件的内容、格式、水印码、</w:t>
            </w:r>
            <w:r>
              <w:rPr>
                <w:rFonts w:hint="eastAsia" w:hAnsi="宋体" w:cs="宋体"/>
                <w:b/>
                <w:sz w:val="24"/>
              </w:rPr>
              <w:t>电子签章</w:t>
            </w:r>
            <w:r>
              <w:rPr>
                <w:rFonts w:hint="eastAsia" w:hAnsi="宋体" w:cs="宋体"/>
                <w:sz w:val="24"/>
              </w:rPr>
              <w:t>应一致。</w:t>
            </w:r>
          </w:p>
          <w:p>
            <w:pPr>
              <w:spacing w:line="360" w:lineRule="auto"/>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sz w:val="24"/>
                <w:szCs w:val="24"/>
              </w:rPr>
              <w:t>许昌投标文件制作系统SEARUN</w:t>
            </w:r>
            <w:r>
              <w:rPr>
                <w:rFonts w:hAnsi="宋体"/>
                <w:b/>
                <w:sz w:val="24"/>
                <w:szCs w:val="24"/>
              </w:rPr>
              <w:t xml:space="preserve"> </w:t>
            </w:r>
            <w:r>
              <w:rPr>
                <w:rFonts w:hint="eastAsia" w:hAnsi="宋体"/>
                <w:b/>
                <w:sz w:val="24"/>
                <w:szCs w:val="24"/>
              </w:rPr>
              <w:t>V1.1</w:t>
            </w:r>
            <w:r>
              <w:rPr>
                <w:rFonts w:hint="eastAsia" w:ascii="等线" w:hAnsi="等线" w:eastAsia="等线"/>
                <w:b/>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424" w:type="dxa"/>
            <w:gridSpan w:val="2"/>
            <w:vAlign w:val="center"/>
          </w:tcPr>
          <w:p>
            <w:pPr>
              <w:autoSpaceDE w:val="0"/>
              <w:autoSpaceDN w:val="0"/>
              <w:adjustRightInd w:val="0"/>
              <w:spacing w:line="420" w:lineRule="exact"/>
              <w:rPr>
                <w:rFonts w:ascii="新宋体" w:hAnsi="新宋体" w:eastAsia="新宋体"/>
                <w:sz w:val="24"/>
              </w:rPr>
            </w:pPr>
            <w:r>
              <w:rPr>
                <w:rFonts w:hint="eastAsia" w:hAnsi="宋体" w:cs="宋体"/>
                <w:sz w:val="24"/>
              </w:rPr>
              <w:t>1、使用电子介质存储的投标文件单独密封、盖章，并在开标现场提交。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424" w:type="dxa"/>
            <w:gridSpan w:val="2"/>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r>
              <w:rPr>
                <w:rFonts w:hint="eastAsia" w:hAnsi="宋体"/>
                <w:sz w:val="24"/>
              </w:rPr>
              <w:t xml:space="preserve"> </w:t>
            </w:r>
          </w:p>
          <w:p>
            <w:pPr>
              <w:rPr>
                <w:rFonts w:ascii="楷体_GB2312" w:hAnsi="楷体_GB2312" w:eastAsia="楷体_GB2312" w:cs="楷体_GB2312"/>
                <w:sz w:val="28"/>
                <w:szCs w:val="28"/>
              </w:rPr>
            </w:pPr>
            <w:r>
              <w:rPr>
                <w:rFonts w:hint="eastAsia"/>
                <w:sz w:val="24"/>
              </w:rPr>
              <w:t>招标人名称：</w:t>
            </w:r>
            <w:r>
              <w:rPr>
                <w:rFonts w:hint="eastAsia" w:hAnsi="宋体"/>
                <w:sz w:val="24"/>
              </w:rPr>
              <w:t xml:space="preserve"> </w:t>
            </w:r>
          </w:p>
          <w:p>
            <w:pPr>
              <w:autoSpaceDE w:val="0"/>
              <w:autoSpaceDN w:val="0"/>
              <w:adjustRightInd w:val="0"/>
              <w:spacing w:line="420" w:lineRule="exact"/>
              <w:jc w:val="left"/>
              <w:rPr>
                <w:rFonts w:hAnsi="宋体"/>
                <w:sz w:val="24"/>
              </w:rPr>
            </w:pPr>
            <w:r>
              <w:rPr>
                <w:rFonts w:hint="eastAsia"/>
                <w:sz w:val="24"/>
              </w:rPr>
              <w:t>项目名称：</w:t>
            </w:r>
            <w:r>
              <w:rPr>
                <w:rFonts w:hint="eastAsia" w:hAnsi="宋体"/>
                <w:sz w:val="24"/>
                <w:u w:val="single"/>
              </w:rPr>
              <w:t xml:space="preserve">    </w:t>
            </w:r>
            <w:r>
              <w:rPr>
                <w:rFonts w:hint="eastAsia" w:hAnsi="宋体"/>
                <w:sz w:val="24"/>
              </w:rPr>
              <w:t xml:space="preserve">     </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投标文件</w:t>
            </w:r>
            <w:r>
              <w:rPr>
                <w:rFonts w:hint="eastAsia" w:hAnsi="宋体" w:cs="仿宋_GB2312"/>
                <w:sz w:val="24"/>
              </w:rPr>
              <w:t>在</w:t>
            </w:r>
            <w:r>
              <w:rPr>
                <w:rFonts w:hint="eastAsia" w:hAnsi="宋体"/>
                <w:bCs/>
                <w:sz w:val="24"/>
                <w:lang w:val="en-US" w:eastAsia="zh-CN"/>
              </w:rPr>
              <w:t xml:space="preserve">  </w:t>
            </w:r>
            <w:r>
              <w:rPr>
                <w:rFonts w:hint="eastAsia" w:hAnsi="宋体"/>
                <w:bCs/>
                <w:sz w:val="24"/>
              </w:rPr>
              <w:t>年</w:t>
            </w:r>
            <w:r>
              <w:rPr>
                <w:rFonts w:hint="eastAsia" w:hAnsi="宋体"/>
                <w:bCs/>
                <w:sz w:val="24"/>
                <w:lang w:val="en-US" w:eastAsia="zh-CN"/>
              </w:rPr>
              <w:t xml:space="preserve">  </w:t>
            </w:r>
            <w:r>
              <w:rPr>
                <w:rFonts w:hint="eastAsia" w:hAnsi="宋体"/>
                <w:bCs/>
                <w:sz w:val="24"/>
              </w:rPr>
              <w:t>月</w:t>
            </w:r>
            <w:r>
              <w:rPr>
                <w:rFonts w:hint="eastAsia" w:hAnsi="宋体"/>
                <w:bCs/>
                <w:sz w:val="24"/>
                <w:lang w:val="en-US" w:eastAsia="zh-CN"/>
              </w:rPr>
              <w:t xml:space="preserve">  </w:t>
            </w:r>
            <w:r>
              <w:rPr>
                <w:rFonts w:hint="eastAsia" w:hAnsi="宋体"/>
                <w:bCs/>
                <w:sz w:val="24"/>
              </w:rPr>
              <w:t>日</w:t>
            </w:r>
            <w:r>
              <w:rPr>
                <w:rFonts w:hint="eastAsia" w:hAnsi="宋体"/>
                <w:bCs/>
                <w:sz w:val="24"/>
                <w:lang w:val="en-US" w:eastAsia="zh-CN"/>
              </w:rPr>
              <w:t xml:space="preserve">  </w:t>
            </w:r>
            <w:r>
              <w:rPr>
                <w:rFonts w:hint="eastAsia" w:hAnsi="宋体"/>
                <w:bCs/>
                <w:sz w:val="24"/>
              </w:rPr>
              <w:t>时</w:t>
            </w:r>
            <w:r>
              <w:rPr>
                <w:rFonts w:hint="eastAsia" w:hAnsi="宋体"/>
                <w:bCs/>
                <w:sz w:val="24"/>
                <w:lang w:val="en-US" w:eastAsia="zh-CN"/>
              </w:rPr>
              <w:t xml:space="preserve">  </w:t>
            </w:r>
            <w:r>
              <w:rPr>
                <w:rFonts w:hint="eastAsia" w:hAnsi="宋体"/>
                <w:bCs/>
                <w:sz w:val="24"/>
              </w:rPr>
              <w:t>分</w:t>
            </w:r>
            <w:r>
              <w:rPr>
                <w:rFonts w:hint="eastAsia" w:hAnsi="宋体" w:cs="仿宋_GB2312"/>
                <w:sz w:val="24"/>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424" w:type="dxa"/>
            <w:gridSpan w:val="2"/>
            <w:vAlign w:val="center"/>
          </w:tcPr>
          <w:p>
            <w:pPr>
              <w:numPr>
                <w:ilvl w:val="0"/>
                <w:numId w:val="4"/>
              </w:numPr>
              <w:tabs>
                <w:tab w:val="left" w:pos="0"/>
                <w:tab w:val="clear" w:pos="360"/>
              </w:tabs>
              <w:spacing w:line="288" w:lineRule="auto"/>
              <w:ind w:left="0" w:hanging="648"/>
              <w:rPr>
                <w:sz w:val="24"/>
                <w:u w:val="single"/>
              </w:rPr>
            </w:pPr>
            <w:r>
              <w:rPr>
                <w:rFonts w:hint="eastAsia" w:ascii="新宋体" w:hAnsi="新宋体" w:eastAsia="新宋体"/>
                <w:sz w:val="24"/>
              </w:rPr>
              <w:t>许昌市公共资源交易</w:t>
            </w:r>
            <w:r>
              <w:rPr>
                <w:rFonts w:hint="eastAsia" w:hAnsi="宋体" w:cs="仿宋_GB2312"/>
                <w:sz w:val="24"/>
                <w:szCs w:val="22"/>
              </w:rPr>
              <w:t>中心（龙兴路与竹林路交汇处创业服务中心C 座）三楼开标（</w:t>
            </w:r>
            <w:r>
              <w:rPr>
                <w:rFonts w:hint="eastAsia" w:hAnsi="宋体" w:cs="仿宋_GB2312"/>
                <w:sz w:val="24"/>
                <w:szCs w:val="22"/>
                <w:lang w:val="en-US" w:eastAsia="zh-CN"/>
              </w:rPr>
              <w:t xml:space="preserve"> 三 </w:t>
            </w:r>
            <w:r>
              <w:rPr>
                <w:rFonts w:hint="eastAsia" w:hAnsi="宋体" w:cs="仿宋_GB2312"/>
                <w:sz w:val="24"/>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424"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424"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黑体"/>
                <w:sz w:val="24"/>
              </w:rPr>
              <w:t>许昌市公共资源交易中心（龙兴路与竹林路交汇处创业服务中心</w:t>
            </w:r>
            <w:r>
              <w:rPr>
                <w:rFonts w:hint="eastAsia" w:hAnsi="宋体" w:cs="仿宋_GB2312"/>
                <w:sz w:val="24"/>
                <w:szCs w:val="22"/>
              </w:rPr>
              <w:t>C 座）三楼开标（</w:t>
            </w:r>
            <w:r>
              <w:rPr>
                <w:rFonts w:hint="eastAsia" w:hAnsi="宋体" w:cs="仿宋_GB2312"/>
                <w:sz w:val="24"/>
                <w:szCs w:val="22"/>
                <w:lang w:val="en-US" w:eastAsia="zh-CN"/>
              </w:rPr>
              <w:t xml:space="preserve"> 三 </w:t>
            </w:r>
            <w:r>
              <w:rPr>
                <w:rFonts w:hint="eastAsia" w:hAnsi="宋体" w:cs="仿宋_GB2312"/>
                <w:sz w:val="24"/>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424"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424" w:type="dxa"/>
            <w:gridSpan w:val="2"/>
            <w:vAlign w:val="center"/>
          </w:tcPr>
          <w:p>
            <w:pPr>
              <w:spacing w:line="288" w:lineRule="auto"/>
              <w:rPr>
                <w:sz w:val="24"/>
              </w:rPr>
            </w:pPr>
            <w:r>
              <w:rPr>
                <w:rFonts w:hint="eastAsia" w:ascii="新宋体" w:hAnsi="新宋体" w:eastAsia="新宋体"/>
                <w:sz w:val="24"/>
              </w:rPr>
              <w:t>评标委员会构成：5人，从河南省综合评标专家库中随机抽取4人和招标人代表1人（其中注册造价工程师不少于2人）。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424"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4"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left"/>
              <w:rPr>
                <w:rFonts w:hint="eastAsia" w:hAnsi="宋体" w:cs="TimesNewRomanPSMT"/>
                <w:sz w:val="24"/>
                <w:szCs w:val="22"/>
              </w:rPr>
            </w:pPr>
            <w:r>
              <w:rPr>
                <w:rFonts w:hint="eastAsia" w:hAnsi="宋体" w:cs="TimesNewRomanPSMT"/>
                <w:sz w:val="24"/>
                <w:szCs w:val="22"/>
              </w:rPr>
              <w:t>类似项目</w:t>
            </w:r>
          </w:p>
        </w:tc>
        <w:tc>
          <w:tcPr>
            <w:tcW w:w="7226" w:type="dxa"/>
            <w:gridSpan w:val="3"/>
            <w:vAlign w:val="center"/>
          </w:tcPr>
          <w:p>
            <w:pPr>
              <w:autoSpaceDE w:val="0"/>
              <w:autoSpaceDN w:val="0"/>
              <w:adjustRightInd w:val="0"/>
              <w:spacing w:line="420" w:lineRule="exact"/>
              <w:jc w:val="left"/>
              <w:rPr>
                <w:rFonts w:hint="eastAsia" w:hAnsi="宋体" w:cs="TimesNewRomanPSMT"/>
                <w:sz w:val="24"/>
                <w:szCs w:val="22"/>
              </w:rPr>
            </w:pPr>
            <w:r>
              <w:rPr>
                <w:rFonts w:hint="eastAsia" w:hAnsi="宋体" w:cs="TimesNewRomanPSMT"/>
                <w:sz w:val="24"/>
                <w:szCs w:val="22"/>
              </w:rPr>
              <w:t>指2016年1月1日以来承接过的建筑工程建设项目。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26" w:type="dxa"/>
            <w:gridSpan w:val="3"/>
            <w:vAlign w:val="center"/>
          </w:tcPr>
          <w:p>
            <w:pPr>
              <w:keepNext/>
              <w:spacing w:line="276" w:lineRule="auto"/>
              <w:rPr>
                <w:rFonts w:hAnsi="宋体" w:cs="宋体"/>
                <w:sz w:val="24"/>
              </w:rPr>
            </w:pPr>
            <w:r>
              <w:rPr>
                <w:rFonts w:hint="eastAsia" w:hAnsi="宋体" w:cs="宋体"/>
                <w:sz w:val="24"/>
              </w:rPr>
              <w:t>本工程设招标控制价：</w:t>
            </w:r>
          </w:p>
          <w:p>
            <w:pPr>
              <w:keepNext/>
              <w:spacing w:line="276" w:lineRule="auto"/>
              <w:rPr>
                <w:rFonts w:hint="eastAsia" w:hAnsi="宋体" w:eastAsia="宋体" w:cs="宋体"/>
                <w:sz w:val="24"/>
                <w:szCs w:val="22"/>
                <w:lang w:eastAsia="zh-CN"/>
              </w:rPr>
            </w:pPr>
            <w:r>
              <w:rPr>
                <w:rFonts w:hint="eastAsia" w:hAnsi="宋体" w:cs="宋体"/>
                <w:sz w:val="24"/>
                <w:szCs w:val="22"/>
              </w:rPr>
              <w:t>大写：</w:t>
            </w:r>
            <w:r>
              <w:rPr>
                <w:rFonts w:hint="eastAsia" w:hAnsi="宋体" w:cs="宋体"/>
                <w:sz w:val="24"/>
                <w:szCs w:val="22"/>
                <w:lang w:eastAsia="zh-CN"/>
              </w:rPr>
              <w:t>贰佰壹拾万零叁仟叁佰肆拾壹元壹角伍分</w:t>
            </w:r>
          </w:p>
          <w:p>
            <w:pPr>
              <w:keepNext/>
              <w:spacing w:line="276" w:lineRule="auto"/>
              <w:rPr>
                <w:rFonts w:hAnsi="宋体" w:cs="宋体"/>
                <w:sz w:val="24"/>
                <w:szCs w:val="22"/>
              </w:rPr>
            </w:pPr>
            <w:r>
              <w:rPr>
                <w:rFonts w:hint="eastAsia" w:hAnsi="宋体" w:cs="宋体"/>
                <w:sz w:val="24"/>
                <w:szCs w:val="22"/>
              </w:rPr>
              <w:t>小写：</w:t>
            </w:r>
            <w:r>
              <w:rPr>
                <w:rFonts w:hint="eastAsia" w:hAnsi="宋体"/>
                <w:sz w:val="24"/>
                <w:szCs w:val="24"/>
              </w:rPr>
              <w:t>2103341.15</w:t>
            </w:r>
            <w:r>
              <w:rPr>
                <w:rFonts w:hint="eastAsia" w:hAnsi="宋体" w:cs="宋体"/>
                <w:sz w:val="24"/>
                <w:szCs w:val="22"/>
              </w:rPr>
              <w:t>元</w:t>
            </w:r>
          </w:p>
          <w:p>
            <w:pPr>
              <w:rPr>
                <w:rFonts w:hAnsi="宋体" w:cs="TimesNewRomanPSMT"/>
                <w:sz w:val="24"/>
              </w:rPr>
            </w:pPr>
            <w:r>
              <w:rPr>
                <w:rFonts w:hint="eastAsia" w:ascii="新宋体" w:hAnsi="新宋体" w:eastAsia="新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sz w:val="24"/>
              </w:rPr>
            </w:pPr>
          </w:p>
        </w:tc>
        <w:tc>
          <w:tcPr>
            <w:tcW w:w="3037"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760"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ascii="新宋体" w:hAnsi="新宋体" w:eastAsia="新宋体"/>
                <w:b/>
                <w:sz w:val="24"/>
              </w:rPr>
            </w:pPr>
          </w:p>
        </w:tc>
        <w:tc>
          <w:tcPr>
            <w:tcW w:w="8797" w:type="dxa"/>
            <w:gridSpan w:val="4"/>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sz w:val="24"/>
              </w:rPr>
            </w:pPr>
          </w:p>
        </w:tc>
        <w:tc>
          <w:tcPr>
            <w:tcW w:w="8797" w:type="dxa"/>
            <w:gridSpan w:val="4"/>
            <w:vAlign w:val="center"/>
          </w:tcPr>
          <w:p>
            <w:pPr>
              <w:spacing w:line="440" w:lineRule="exact"/>
              <w:rPr>
                <w:rFonts w:ascii="新宋体" w:hAnsi="新宋体"/>
                <w:b/>
                <w:sz w:val="24"/>
              </w:rPr>
            </w:pPr>
            <w:r>
              <w:rPr>
                <w:rFonts w:hint="eastAsia" w:hAnsi="宋体" w:cs="仿宋_GB2312"/>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874"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874"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hAnsi="宋体" w:cs="仿宋_GB2312"/>
                <w:sz w:val="24"/>
              </w:rPr>
            </w:pPr>
            <w:bookmarkStart w:id="5" w:name="_Toc283559965"/>
            <w:bookmarkStart w:id="6" w:name="_Toc225243456"/>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utoSpaceDE w:val="0"/>
              <w:autoSpaceDN w:val="0"/>
              <w:spacing w:line="440" w:lineRule="exact"/>
              <w:jc w:val="left"/>
              <w:outlineLvl w:val="0"/>
              <w:rPr>
                <w:rFonts w:hAnsi="宋体" w:cs="宋体"/>
                <w:sz w:val="24"/>
              </w:rPr>
            </w:pPr>
            <w:r>
              <w:rPr>
                <w:rFonts w:hint="eastAsia" w:hAnsi="宋体" w:cs="宋体"/>
                <w:sz w:val="24"/>
              </w:rPr>
              <w:t>1、逾期送达的或者未送达指定地点的电子投标文件；</w:t>
            </w:r>
          </w:p>
          <w:p>
            <w:pPr>
              <w:autoSpaceDE w:val="0"/>
              <w:autoSpaceDN w:val="0"/>
              <w:spacing w:line="440" w:lineRule="exact"/>
              <w:jc w:val="left"/>
              <w:outlineLvl w:val="0"/>
              <w:rPr>
                <w:rFonts w:hAnsi="宋体" w:cs="宋体"/>
                <w:sz w:val="24"/>
              </w:rPr>
            </w:pPr>
            <w:r>
              <w:rPr>
                <w:rFonts w:hint="eastAsia" w:hAnsi="宋体" w:cs="宋体"/>
                <w:sz w:val="24"/>
              </w:rPr>
              <w:t>2、电子介质存储的投标文件未按招标文件要求密封的；</w:t>
            </w:r>
          </w:p>
          <w:p>
            <w:pPr>
              <w:autoSpaceDE w:val="0"/>
              <w:autoSpaceDN w:val="0"/>
              <w:spacing w:line="440" w:lineRule="exact"/>
              <w:jc w:val="left"/>
              <w:outlineLvl w:val="0"/>
              <w:rPr>
                <w:rFonts w:hAnsi="宋体" w:cs="宋体"/>
                <w:sz w:val="24"/>
              </w:rPr>
            </w:pPr>
            <w:r>
              <w:rPr>
                <w:rFonts w:hint="eastAsia" w:hAnsi="宋体" w:cs="宋体"/>
                <w:sz w:val="24"/>
              </w:rPr>
              <w:t>3、未按招标文件要求缴纳投标保证金的；</w:t>
            </w:r>
          </w:p>
          <w:p>
            <w:pPr>
              <w:autoSpaceDE w:val="0"/>
              <w:autoSpaceDN w:val="0"/>
              <w:spacing w:line="440" w:lineRule="exact"/>
              <w:jc w:val="left"/>
              <w:outlineLvl w:val="0"/>
              <w:rPr>
                <w:rFonts w:hAnsi="宋体" w:cs="仿宋_GB2312"/>
                <w:sz w:val="24"/>
              </w:rPr>
            </w:pPr>
            <w:r>
              <w:rPr>
                <w:rFonts w:hint="eastAsia" w:hAnsi="宋体" w:cs="宋体"/>
                <w:sz w:val="24"/>
              </w:rPr>
              <w:t>4、开标时法人或授权委托人（持有效的授权委托书）未携带本人身份证到开标现场并签到的；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6"/>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r>
              <w:rPr>
                <w:rFonts w:hint="eastAsia"/>
                <w:sz w:val="24"/>
              </w:rPr>
              <w:t xml:space="preserve"> </w:t>
            </w:r>
          </w:p>
        </w:tc>
        <w:tc>
          <w:tcPr>
            <w:tcW w:w="8797" w:type="dxa"/>
            <w:gridSpan w:val="4"/>
            <w:vAlign w:val="center"/>
          </w:tcPr>
          <w:p>
            <w:pPr>
              <w:autoSpaceDE w:val="0"/>
              <w:autoSpaceDN w:val="0"/>
              <w:spacing w:line="440" w:lineRule="exact"/>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44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cs="宋体"/>
                <w:sz w:val="24"/>
              </w:rPr>
            </w:pPr>
            <w:r>
              <w:rPr>
                <w:rFonts w:hint="eastAsia" w:hAnsi="宋体" w:cs="宋体"/>
                <w:sz w:val="24"/>
              </w:rPr>
              <w:t>7、商务标投标文件制作注意事项：</w:t>
            </w:r>
          </w:p>
          <w:p>
            <w:pPr>
              <w:autoSpaceDE w:val="0"/>
              <w:autoSpaceDN w:val="0"/>
              <w:spacing w:line="44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napToGrid w:val="0"/>
              <w:spacing w:line="420" w:lineRule="exact"/>
              <w:jc w:val="left"/>
              <w:outlineLvl w:val="0"/>
              <w:rPr>
                <w:rFonts w:hAnsi="宋体" w:cs="仿宋_GB2312"/>
                <w:sz w:val="24"/>
              </w:rPr>
            </w:pPr>
            <w:r>
              <w:rPr>
                <w:rFonts w:hint="eastAsia" w:hAnsi="宋体" w:cs="宋体"/>
                <w:sz w:val="24"/>
              </w:rPr>
              <w:t>7.2 商务标投标文件制作技术咨询：0374-2961598。</w:t>
            </w:r>
          </w:p>
        </w:tc>
      </w:tr>
    </w:tbl>
    <w:p>
      <w:pPr>
        <w:autoSpaceDE w:val="0"/>
        <w:autoSpaceDN w:val="0"/>
        <w:spacing w:line="440" w:lineRule="exact"/>
        <w:jc w:val="left"/>
        <w:outlineLvl w:val="0"/>
        <w:rPr>
          <w:rFonts w:hAnsi="宋体" w:cs="宋体"/>
          <w:b/>
          <w:sz w:val="28"/>
          <w:szCs w:val="28"/>
        </w:rPr>
      </w:pPr>
      <w:bookmarkStart w:id="7" w:name="_Toc283559947"/>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44974503"/>
      <w:bookmarkStart w:id="9" w:name="_Toc179632552"/>
      <w:bookmarkStart w:id="10" w:name="_Toc152045535"/>
      <w:bookmarkStart w:id="11" w:name="_Toc152042311"/>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52042312"/>
      <w:bookmarkStart w:id="13" w:name="_Toc144974504"/>
      <w:bookmarkStart w:id="14" w:name="_Toc179632553"/>
      <w:bookmarkStart w:id="15" w:name="_Toc152045536"/>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79632554"/>
      <w:bookmarkStart w:id="18" w:name="_Toc152045537"/>
      <w:bookmarkStart w:id="19" w:name="_Toc152042313"/>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44974506"/>
      <w:bookmarkStart w:id="21" w:name="_Toc152042314"/>
      <w:bookmarkStart w:id="22" w:name="_Toc152045538"/>
      <w:bookmarkStart w:id="23" w:name="_Toc179632555"/>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7"/>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 xml:space="preserve">（6）图纸； </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spacing w:line="450" w:lineRule="exact"/>
        <w:ind w:firstLine="410" w:firstLineChars="171"/>
        <w:rPr>
          <w:sz w:val="24"/>
        </w:rPr>
      </w:pPr>
      <w:r>
        <w:rPr>
          <w:rFonts w:hint="eastAsia"/>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2322"/>
      <w:bookmarkStart w:id="32" w:name="_Toc179632564"/>
      <w:bookmarkStart w:id="33" w:name="_Toc152045546"/>
      <w:bookmarkStart w:id="34" w:name="_Toc144974514"/>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（3）法定代表人身份证明、授权委托书及项目负责人承诺书；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（5）项目管理机构配备情况；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jc w:val="left"/>
        <w:outlineLvl w:val="1"/>
        <w:rPr>
          <w:rFonts w:hAnsi="宋体" w:cs="宋体"/>
          <w:sz w:val="24"/>
        </w:rPr>
      </w:pPr>
      <w:r>
        <w:rPr>
          <w:rFonts w:hint="eastAsia" w:hAnsi="宋体" w:cs="宋体"/>
          <w:sz w:val="24"/>
        </w:rPr>
        <w:t xml:space="preserve">    （1）内容完整性</w:t>
      </w:r>
    </w:p>
    <w:p>
      <w:pPr>
        <w:autoSpaceDE w:val="0"/>
        <w:autoSpaceDN w:val="0"/>
        <w:spacing w:line="420" w:lineRule="exact"/>
        <w:jc w:val="left"/>
        <w:outlineLvl w:val="1"/>
        <w:rPr>
          <w:rFonts w:hAnsi="宋体" w:cs="宋体"/>
          <w:sz w:val="24"/>
        </w:rPr>
      </w:pPr>
      <w:r>
        <w:rPr>
          <w:rFonts w:hint="eastAsia" w:hAnsi="宋体" w:cs="宋体"/>
          <w:sz w:val="24"/>
        </w:rPr>
        <w:t xml:space="preserve">    （2）主要施工方案与技术措施</w:t>
      </w:r>
    </w:p>
    <w:p>
      <w:pPr>
        <w:autoSpaceDE w:val="0"/>
        <w:autoSpaceDN w:val="0"/>
        <w:spacing w:line="420" w:lineRule="exact"/>
        <w:jc w:val="left"/>
        <w:outlineLvl w:val="1"/>
        <w:rPr>
          <w:rFonts w:hAnsi="宋体" w:cs="宋体"/>
          <w:sz w:val="24"/>
        </w:rPr>
      </w:pPr>
      <w:r>
        <w:rPr>
          <w:rFonts w:hint="eastAsia" w:hAnsi="宋体" w:cs="宋体"/>
          <w:sz w:val="24"/>
        </w:rPr>
        <w:t xml:space="preserve">    （3）质量管理体系与措施</w:t>
      </w:r>
    </w:p>
    <w:p>
      <w:pPr>
        <w:autoSpaceDE w:val="0"/>
        <w:autoSpaceDN w:val="0"/>
        <w:spacing w:line="420" w:lineRule="exact"/>
        <w:jc w:val="left"/>
        <w:outlineLvl w:val="1"/>
        <w:rPr>
          <w:rFonts w:hAnsi="宋体" w:cs="宋体"/>
          <w:sz w:val="24"/>
        </w:rPr>
      </w:pPr>
      <w:r>
        <w:rPr>
          <w:rFonts w:hint="eastAsia" w:hAnsi="宋体" w:cs="宋体"/>
          <w:sz w:val="24"/>
        </w:rPr>
        <w:t xml:space="preserve">    （4）安全管理体系与措施</w:t>
      </w:r>
    </w:p>
    <w:p>
      <w:pPr>
        <w:autoSpaceDE w:val="0"/>
        <w:autoSpaceDN w:val="0"/>
        <w:spacing w:line="420" w:lineRule="exact"/>
        <w:jc w:val="left"/>
        <w:outlineLvl w:val="1"/>
        <w:rPr>
          <w:rFonts w:hAnsi="宋体" w:cs="宋体"/>
          <w:sz w:val="24"/>
        </w:rPr>
      </w:pPr>
      <w:r>
        <w:rPr>
          <w:rFonts w:hint="eastAsia" w:hAnsi="宋体" w:cs="宋体"/>
          <w:sz w:val="24"/>
        </w:rPr>
        <w:t xml:space="preserve">    （5）文明施工、环境保护管理体系及施工现场扬尘治理措施</w:t>
      </w:r>
    </w:p>
    <w:p>
      <w:pPr>
        <w:autoSpaceDE w:val="0"/>
        <w:autoSpaceDN w:val="0"/>
        <w:spacing w:line="420" w:lineRule="exact"/>
        <w:jc w:val="left"/>
        <w:outlineLvl w:val="1"/>
        <w:rPr>
          <w:rFonts w:hAnsi="宋体" w:cs="宋体"/>
          <w:sz w:val="24"/>
        </w:rPr>
      </w:pPr>
      <w:r>
        <w:rPr>
          <w:rFonts w:hint="eastAsia" w:hAnsi="宋体" w:cs="宋体"/>
          <w:sz w:val="24"/>
        </w:rPr>
        <w:t xml:space="preserve">    （6）工期保证措施</w:t>
      </w:r>
    </w:p>
    <w:p>
      <w:pPr>
        <w:autoSpaceDE w:val="0"/>
        <w:autoSpaceDN w:val="0"/>
        <w:spacing w:line="420" w:lineRule="exact"/>
        <w:jc w:val="left"/>
        <w:outlineLvl w:val="1"/>
        <w:rPr>
          <w:rFonts w:hAnsi="宋体" w:cs="宋体"/>
          <w:sz w:val="24"/>
        </w:rPr>
      </w:pPr>
      <w:r>
        <w:rPr>
          <w:rFonts w:hint="eastAsia" w:hAnsi="宋体" w:cs="宋体"/>
          <w:sz w:val="24"/>
        </w:rPr>
        <w:t xml:space="preserve">    （7）拟投入资源配备计划</w:t>
      </w:r>
    </w:p>
    <w:p>
      <w:pPr>
        <w:autoSpaceDE w:val="0"/>
        <w:autoSpaceDN w:val="0"/>
        <w:spacing w:line="420" w:lineRule="exact"/>
        <w:jc w:val="left"/>
        <w:outlineLvl w:val="1"/>
        <w:rPr>
          <w:rFonts w:hAnsi="宋体" w:cs="宋体"/>
          <w:sz w:val="24"/>
        </w:rPr>
      </w:pPr>
      <w:r>
        <w:rPr>
          <w:rFonts w:hint="eastAsia" w:hAnsi="宋体" w:cs="宋体"/>
          <w:sz w:val="24"/>
        </w:rPr>
        <w:t xml:space="preserve">    （8）施工进度表与网络计划图</w:t>
      </w:r>
    </w:p>
    <w:p>
      <w:pPr>
        <w:autoSpaceDE w:val="0"/>
        <w:autoSpaceDN w:val="0"/>
        <w:spacing w:line="420" w:lineRule="exact"/>
        <w:jc w:val="left"/>
        <w:outlineLvl w:val="1"/>
        <w:rPr>
          <w:rFonts w:hAnsi="宋体" w:cs="宋体"/>
          <w:sz w:val="24"/>
        </w:rPr>
      </w:pPr>
      <w:r>
        <w:rPr>
          <w:rFonts w:hint="eastAsia" w:hAnsi="宋体" w:cs="宋体"/>
          <w:sz w:val="24"/>
        </w:rPr>
        <w:t xml:space="preserve">    （9）施工总平面图布置</w:t>
      </w:r>
    </w:p>
    <w:p>
      <w:pPr>
        <w:autoSpaceDE w:val="0"/>
        <w:autoSpaceDN w:val="0"/>
        <w:spacing w:line="420" w:lineRule="exact"/>
        <w:jc w:val="left"/>
        <w:outlineLvl w:val="1"/>
        <w:rPr>
          <w:rFonts w:hAnsi="宋体" w:cs="宋体"/>
          <w:sz w:val="24"/>
        </w:rPr>
      </w:pPr>
      <w:r>
        <w:rPr>
          <w:rFonts w:hint="eastAsia" w:hAnsi="宋体" w:cs="宋体"/>
          <w:sz w:val="24"/>
        </w:rPr>
        <w:t xml:space="preserve">    （10）技术创新的应用实施措施</w:t>
      </w:r>
    </w:p>
    <w:p>
      <w:pPr>
        <w:autoSpaceDE w:val="0"/>
        <w:autoSpaceDN w:val="0"/>
        <w:spacing w:line="420" w:lineRule="exact"/>
        <w:jc w:val="left"/>
        <w:outlineLvl w:val="1"/>
        <w:rPr>
          <w:rFonts w:hAnsi="宋体" w:cs="宋体"/>
          <w:sz w:val="24"/>
        </w:rPr>
      </w:pPr>
      <w:r>
        <w:rPr>
          <w:rFonts w:hint="eastAsia" w:hAnsi="宋体" w:cs="宋体"/>
          <w:sz w:val="24"/>
        </w:rPr>
        <w:t xml:space="preserve">    （11）采用新工艺、新技术、新设备、新材料、BIM等的程度</w:t>
      </w:r>
    </w:p>
    <w:p>
      <w:pPr>
        <w:autoSpaceDE w:val="0"/>
        <w:autoSpaceDN w:val="0"/>
        <w:spacing w:line="420" w:lineRule="exact"/>
        <w:jc w:val="left"/>
        <w:outlineLvl w:val="1"/>
        <w:rPr>
          <w:rFonts w:hAnsi="宋体" w:cs="宋体"/>
          <w:sz w:val="24"/>
        </w:rPr>
      </w:pPr>
      <w:r>
        <w:rPr>
          <w:rFonts w:hint="eastAsia" w:hAnsi="宋体" w:cs="宋体"/>
          <w:sz w:val="24"/>
        </w:rPr>
        <w:t xml:space="preserve">    （12）施工现场实施信息化监控和数据处理</w:t>
      </w:r>
    </w:p>
    <w:p>
      <w:pPr>
        <w:autoSpaceDE w:val="0"/>
        <w:autoSpaceDN w:val="0"/>
        <w:spacing w:line="420" w:lineRule="exact"/>
        <w:jc w:val="left"/>
        <w:outlineLvl w:val="1"/>
        <w:rPr>
          <w:rFonts w:hAnsi="宋体" w:cs="宋体"/>
          <w:sz w:val="24"/>
        </w:rPr>
      </w:pPr>
      <w:r>
        <w:rPr>
          <w:rFonts w:hint="eastAsia" w:hAnsi="宋体" w:cs="宋体"/>
          <w:sz w:val="24"/>
        </w:rPr>
        <w:t xml:space="preserve">    （13）风险管理措施</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36"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r>
        <w:rPr>
          <w:rFonts w:hint="eastAsia" w:hAnsi="宋体" w:cs="宋体"/>
          <w:b/>
          <w:bCs/>
          <w:sz w:val="24"/>
        </w:rPr>
        <w:t>3.4 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sz w:val="24"/>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（7）相关法律、法规规定不予退还的其它情形。 </w:t>
      </w:r>
    </w:p>
    <w:p>
      <w:pPr>
        <w:tabs>
          <w:tab w:val="left" w:pos="1260"/>
        </w:tabs>
        <w:autoSpaceDE w:val="0"/>
        <w:autoSpaceDN w:val="0"/>
        <w:adjustRightInd w:val="0"/>
        <w:spacing w:line="460" w:lineRule="exact"/>
        <w:jc w:val="left"/>
        <w:rPr>
          <w:rFonts w:hAnsi="宋体" w:cs="宋体"/>
          <w:b/>
          <w:sz w:val="24"/>
        </w:rPr>
      </w:pPr>
      <w:bookmarkStart w:id="37" w:name="_Toc283559960"/>
      <w:r>
        <w:rPr>
          <w:rFonts w:hint="eastAsia" w:hAnsi="宋体" w:cs="宋体"/>
          <w:b/>
          <w:sz w:val="24"/>
        </w:rPr>
        <w:t>3.5 资格审查资料（</w:t>
      </w:r>
      <w:r>
        <w:rPr>
          <w:rFonts w:hint="eastAsia" w:hAnsi="宋体" w:cs="宋体"/>
          <w:b/>
          <w:sz w:val="24"/>
          <w:lang w:eastAsia="zh-CN"/>
        </w:rPr>
        <w:t>具体依据</w:t>
      </w:r>
      <w:r>
        <w:rPr>
          <w:rFonts w:hint="eastAsia" w:hAnsi="宋体" w:cs="宋体"/>
          <w:b/>
          <w:sz w:val="24"/>
        </w:rPr>
        <w:t>第三章评标办法）</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“近年财务状况表”应附经会计师事务所或审计机构审计的财务会计报表，包括资产负债表、现金流量表、利润表等的原件扫描件，具体年份要求见投标人须知前附表。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jc w:val="left"/>
        <w:rPr>
          <w:rFonts w:hAnsi="宋体" w:cs="宋体"/>
          <w:sz w:val="24"/>
          <w:lang w:val="zh-CN"/>
        </w:rPr>
      </w:pPr>
      <w:r>
        <w:rPr>
          <w:rFonts w:hint="eastAsia" w:hAnsi="宋体" w:cs="宋体"/>
          <w:sz w:val="24"/>
          <w:lang w:val="zh-CN"/>
        </w:rPr>
        <w:t xml:space="preserve">    3.5.4 “正在施工和新承接的项目情况表”应附中标通知书和合同协议书的原件扫描件。每张表格只填写一个项目，并标明序号。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79632571"/>
      <w:bookmarkStart w:id="39" w:name="_Toc152042329"/>
      <w:bookmarkStart w:id="40" w:name="_Toc144974521"/>
      <w:bookmarkStart w:id="41" w:name="_Toc152045553"/>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sz w:val="24"/>
          <w:szCs w:val="24"/>
        </w:rPr>
      </w:pPr>
      <w:r>
        <w:rPr>
          <w:rFonts w:hint="eastAsia" w:hAnsi="宋体" w:cs="宋体"/>
          <w:sz w:val="24"/>
        </w:rPr>
        <w:t xml:space="preserve">3.7.4 </w:t>
      </w:r>
      <w:r>
        <w:rPr>
          <w:rFonts w:hint="eastAsia" w:hAnsi="宋体"/>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使用电子介质存储的备份文件2份。</w:t>
      </w:r>
    </w:p>
    <w:p>
      <w:pPr>
        <w:autoSpaceDE w:val="0"/>
        <w:autoSpaceDN w:val="0"/>
        <w:spacing w:line="440" w:lineRule="exact"/>
        <w:jc w:val="left"/>
        <w:rPr>
          <w:rFonts w:hAnsi="宋体" w:cs="宋体"/>
          <w:b/>
          <w:sz w:val="24"/>
        </w:rPr>
      </w:pPr>
      <w:r>
        <w:rPr>
          <w:rFonts w:hint="eastAsia" w:hAnsi="宋体" w:cs="宋体"/>
          <w:b/>
          <w:sz w:val="24"/>
        </w:rPr>
        <w:t xml:space="preserve">    3.7.6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3.7.6.2 商务标投标文件制作技术咨询：0374-2961598。</w:t>
      </w:r>
    </w:p>
    <w:p>
      <w:pPr>
        <w:pStyle w:val="67"/>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 使用电子介质存储的投标文件应单独密封，封套上写明“投标人名称、项目名称、标段，在  年  月  日  时  分前不得开启”，并加盖单位公章，法定代表人或委托代理人签名，在投标截止时间前递交。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未按本章第4.1.1项要求密封和加写标记的电子介质存储的投标文件，招标人不予受理。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pStyle w:val="67"/>
        <w:spacing w:line="440" w:lineRule="exact"/>
        <w:jc w:val="both"/>
        <w:outlineLvl w:val="0"/>
        <w:rPr>
          <w:rFonts w:hAnsi="宋体"/>
          <w:color w:val="auto"/>
        </w:rPr>
      </w:pPr>
      <w:bookmarkStart w:id="46" w:name="_Toc283559967"/>
      <w:r>
        <w:rPr>
          <w:rFonts w:hint="eastAsia" w:hAnsi="宋体"/>
          <w:color w:val="auto"/>
        </w:rPr>
        <w:t>投标人应当在投标截止时间前完成电子投标文件的提交，可以补充、修改或撤回。投标截止时间前未完成电子投标文件提交、取得“投标文件提交回执单”的，视为撤回投标文件。</w:t>
      </w:r>
    </w:p>
    <w:p>
      <w:pPr>
        <w:pStyle w:val="67"/>
        <w:spacing w:line="440" w:lineRule="exact"/>
        <w:jc w:val="both"/>
        <w:outlineLvl w:val="0"/>
        <w:rPr>
          <w:rFonts w:hAnsi="宋体"/>
          <w:b/>
          <w:color w:val="auto"/>
        </w:rPr>
      </w:pPr>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因投标人原因电子投标文件解密失败的，由系统技术人员协助投标人将备份文件（电子介质存储）导入系统。若备份文件（电子介质存储）无法导入系统或导入系统仍无法解密的，视为投标人撤销其投标文件。</w:t>
      </w:r>
    </w:p>
    <w:bookmarkEnd w:id="48"/>
    <w:p>
      <w:pPr>
        <w:pStyle w:val="67"/>
        <w:spacing w:line="440" w:lineRule="exact"/>
        <w:jc w:val="both"/>
        <w:outlineLvl w:val="0"/>
        <w:rPr>
          <w:rFonts w:hAnsi="宋体"/>
          <w:b/>
          <w:color w:val="auto"/>
        </w:rPr>
      </w:pPr>
      <w:bookmarkStart w:id="49" w:name="_Toc283559990"/>
      <w:r>
        <w:rPr>
          <w:rFonts w:hAnsi="宋体"/>
          <w:b/>
          <w:color w:val="auto"/>
        </w:rPr>
        <w:t xml:space="preserve">6. </w:t>
      </w:r>
      <w:r>
        <w:rPr>
          <w:rFonts w:hint="eastAsia" w:hAnsi="宋体"/>
          <w:b/>
          <w:color w:val="auto"/>
        </w:rPr>
        <w:t>评标</w:t>
      </w:r>
    </w:p>
    <w:p>
      <w:pPr>
        <w:autoSpaceDE w:val="0"/>
        <w:autoSpaceDN w:val="0"/>
        <w:adjustRightInd w:val="0"/>
        <w:spacing w:line="440" w:lineRule="exact"/>
        <w:jc w:val="left"/>
        <w:outlineLvl w:val="0"/>
        <w:rPr>
          <w:rFonts w:hAnsi="宋体" w:cs="宋体"/>
          <w:b/>
          <w:sz w:val="24"/>
        </w:rPr>
      </w:pPr>
      <w:bookmarkStart w:id="50" w:name="_Toc283559971"/>
      <w:r>
        <w:rPr>
          <w:rFonts w:hAnsi="宋体" w:cs="宋体"/>
          <w:b/>
          <w:sz w:val="24"/>
        </w:rPr>
        <w:t xml:space="preserve">6.1 </w:t>
      </w:r>
      <w:r>
        <w:rPr>
          <w:rFonts w:hint="eastAsia" w:hAnsi="宋体" w:cs="宋体"/>
          <w:b/>
          <w:sz w:val="24"/>
        </w:rPr>
        <w:t>评标委员会</w:t>
      </w:r>
      <w:bookmarkEnd w:id="50"/>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1" w:name="_Toc283559972"/>
      <w:r>
        <w:rPr>
          <w:rFonts w:hAnsi="宋体" w:cs="宋体"/>
          <w:b/>
          <w:sz w:val="24"/>
        </w:rPr>
        <w:t xml:space="preserve">6.2 </w:t>
      </w:r>
      <w:r>
        <w:rPr>
          <w:rFonts w:hint="eastAsia" w:hAnsi="宋体" w:cs="宋体"/>
          <w:b/>
          <w:sz w:val="24"/>
        </w:rPr>
        <w:t>评标原则</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2" w:name="_Toc283559973"/>
      <w:r>
        <w:rPr>
          <w:rFonts w:hAnsi="宋体" w:cs="宋体"/>
          <w:b/>
          <w:sz w:val="24"/>
        </w:rPr>
        <w:t xml:space="preserve">6.3 </w:t>
      </w:r>
      <w:r>
        <w:rPr>
          <w:rFonts w:hint="eastAsia" w:hAnsi="宋体" w:cs="宋体"/>
          <w:b/>
          <w:sz w:val="24"/>
        </w:rPr>
        <w:t>评标</w:t>
      </w:r>
      <w:bookmarkEnd w:id="52"/>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7"/>
        <w:spacing w:line="440" w:lineRule="exact"/>
        <w:jc w:val="both"/>
        <w:outlineLvl w:val="0"/>
        <w:rPr>
          <w:rFonts w:hAnsi="宋体"/>
          <w:b/>
          <w:color w:val="auto"/>
        </w:rPr>
      </w:pPr>
      <w:bookmarkStart w:id="53" w:name="_Toc283559974"/>
      <w:r>
        <w:rPr>
          <w:rFonts w:hAnsi="宋体"/>
          <w:b/>
          <w:color w:val="auto"/>
        </w:rPr>
        <w:t xml:space="preserve">7. </w:t>
      </w:r>
      <w:r>
        <w:rPr>
          <w:rFonts w:hint="eastAsia" w:hAnsi="宋体"/>
          <w:b/>
          <w:color w:val="auto"/>
        </w:rPr>
        <w:t>合同授予</w:t>
      </w:r>
      <w:bookmarkEnd w:id="53"/>
    </w:p>
    <w:p>
      <w:pPr>
        <w:autoSpaceDE w:val="0"/>
        <w:autoSpaceDN w:val="0"/>
        <w:spacing w:line="440" w:lineRule="exact"/>
        <w:jc w:val="left"/>
        <w:outlineLvl w:val="0"/>
        <w:rPr>
          <w:rFonts w:hAnsi="宋体" w:cs="宋体"/>
          <w:b/>
          <w:sz w:val="24"/>
        </w:rPr>
      </w:pPr>
      <w:bookmarkStart w:id="54" w:name="_Toc283559975"/>
      <w:r>
        <w:rPr>
          <w:rFonts w:hAnsi="宋体" w:cs="宋体"/>
          <w:b/>
          <w:sz w:val="24"/>
        </w:rPr>
        <w:t xml:space="preserve">7.1 </w:t>
      </w:r>
      <w:r>
        <w:rPr>
          <w:rFonts w:hint="eastAsia" w:hAnsi="宋体" w:cs="宋体"/>
          <w:b/>
          <w:sz w:val="24"/>
        </w:rPr>
        <w:t>定标方式</w:t>
      </w:r>
      <w:bookmarkEnd w:id="54"/>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5" w:name="_Toc283559976"/>
      <w:r>
        <w:rPr>
          <w:rFonts w:hAnsi="宋体" w:cs="宋体"/>
          <w:b/>
          <w:sz w:val="24"/>
        </w:rPr>
        <w:t>7.</w:t>
      </w:r>
      <w:r>
        <w:rPr>
          <w:rFonts w:hint="eastAsia" w:hAnsi="宋体" w:cs="宋体"/>
          <w:b/>
          <w:sz w:val="24"/>
        </w:rPr>
        <w:t>2中标通知</w:t>
      </w:r>
      <w:bookmarkEnd w:id="5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6" w:name="_Toc144974537"/>
      <w:bookmarkStart w:id="57" w:name="_Toc152042345"/>
      <w:bookmarkStart w:id="58" w:name="_Toc179632587"/>
      <w:bookmarkStart w:id="59" w:name="_Toc152045569"/>
    </w:p>
    <w:bookmarkEnd w:id="56"/>
    <w:bookmarkEnd w:id="57"/>
    <w:bookmarkEnd w:id="58"/>
    <w:bookmarkEnd w:id="59"/>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60" w:name="_Toc283559978"/>
      <w:r>
        <w:rPr>
          <w:rFonts w:hAnsi="宋体" w:cs="宋体"/>
          <w:b/>
          <w:sz w:val="24"/>
        </w:rPr>
        <w:t xml:space="preserve">8. </w:t>
      </w:r>
      <w:r>
        <w:rPr>
          <w:rFonts w:hint="eastAsia" w:hAnsi="宋体" w:cs="宋体"/>
          <w:b/>
          <w:sz w:val="24"/>
        </w:rPr>
        <w:t>重新招标和不再招标</w:t>
      </w:r>
      <w:bookmarkEnd w:id="60"/>
    </w:p>
    <w:p>
      <w:pPr>
        <w:autoSpaceDE w:val="0"/>
        <w:autoSpaceDN w:val="0"/>
        <w:adjustRightInd w:val="0"/>
        <w:spacing w:line="440" w:lineRule="exact"/>
        <w:jc w:val="left"/>
        <w:outlineLvl w:val="0"/>
        <w:rPr>
          <w:rFonts w:hAnsi="宋体" w:cs="宋体"/>
          <w:b/>
          <w:sz w:val="24"/>
        </w:rPr>
      </w:pPr>
      <w:bookmarkStart w:id="61" w:name="_Toc283559979"/>
      <w:r>
        <w:rPr>
          <w:rFonts w:hAnsi="宋体" w:cs="宋体"/>
          <w:b/>
          <w:sz w:val="24"/>
        </w:rPr>
        <w:t xml:space="preserve">8.1 </w:t>
      </w:r>
      <w:r>
        <w:rPr>
          <w:rFonts w:hint="eastAsia" w:hAnsi="宋体" w:cs="宋体"/>
          <w:b/>
          <w:sz w:val="24"/>
        </w:rPr>
        <w:t>重新招标</w:t>
      </w:r>
      <w:bookmarkEnd w:id="61"/>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2" w:name="_Toc283559980"/>
      <w:r>
        <w:rPr>
          <w:rFonts w:hAnsi="宋体" w:cs="宋体"/>
          <w:b/>
          <w:sz w:val="24"/>
        </w:rPr>
        <w:t xml:space="preserve">8.2 </w:t>
      </w:r>
      <w:r>
        <w:rPr>
          <w:rFonts w:hint="eastAsia" w:hAnsi="宋体" w:cs="宋体"/>
          <w:b/>
          <w:sz w:val="24"/>
        </w:rPr>
        <w:t>不再招标</w:t>
      </w:r>
      <w:bookmarkEnd w:id="62"/>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7"/>
        <w:spacing w:line="440" w:lineRule="exact"/>
        <w:jc w:val="both"/>
        <w:outlineLvl w:val="0"/>
        <w:rPr>
          <w:rFonts w:hAnsi="宋体"/>
          <w:b/>
          <w:color w:val="auto"/>
        </w:rPr>
      </w:pPr>
      <w:bookmarkStart w:id="63" w:name="_Toc283559981"/>
      <w:r>
        <w:rPr>
          <w:rFonts w:hAnsi="宋体"/>
          <w:b/>
          <w:color w:val="auto"/>
        </w:rPr>
        <w:t xml:space="preserve">9. </w:t>
      </w:r>
      <w:r>
        <w:rPr>
          <w:rFonts w:hint="eastAsia" w:hAnsi="宋体"/>
          <w:b/>
          <w:color w:val="auto"/>
        </w:rPr>
        <w:t>纪律和监督</w:t>
      </w:r>
      <w:bookmarkEnd w:id="63"/>
    </w:p>
    <w:p>
      <w:pPr>
        <w:autoSpaceDE w:val="0"/>
        <w:autoSpaceDN w:val="0"/>
        <w:adjustRightInd w:val="0"/>
        <w:spacing w:line="440" w:lineRule="exact"/>
        <w:jc w:val="left"/>
        <w:outlineLvl w:val="0"/>
        <w:rPr>
          <w:rFonts w:hAnsi="宋体" w:cs="宋体"/>
          <w:b/>
          <w:sz w:val="24"/>
        </w:rPr>
      </w:pPr>
      <w:bookmarkStart w:id="64" w:name="_Toc283559982"/>
      <w:r>
        <w:rPr>
          <w:rFonts w:hAnsi="宋体" w:cs="宋体"/>
          <w:b/>
          <w:sz w:val="24"/>
        </w:rPr>
        <w:t xml:space="preserve">9.1 </w:t>
      </w:r>
      <w:r>
        <w:rPr>
          <w:rFonts w:hint="eastAsia" w:hAnsi="宋体" w:cs="宋体"/>
          <w:b/>
          <w:sz w:val="24"/>
        </w:rPr>
        <w:t>对招标人的纪律要求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5" w:name="_Toc283559983"/>
      <w:r>
        <w:rPr>
          <w:rFonts w:hAnsi="宋体" w:cs="宋体"/>
          <w:b/>
          <w:sz w:val="24"/>
        </w:rPr>
        <w:t xml:space="preserve">9.2 </w:t>
      </w:r>
      <w:r>
        <w:rPr>
          <w:rFonts w:hint="eastAsia" w:hAnsi="宋体" w:cs="宋体"/>
          <w:b/>
          <w:sz w:val="24"/>
        </w:rPr>
        <w:t>对投标人的纪律要求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6" w:name="_Toc283559984"/>
      <w:r>
        <w:rPr>
          <w:rFonts w:hAnsi="宋体" w:cs="宋体"/>
          <w:b/>
          <w:sz w:val="24"/>
        </w:rPr>
        <w:t xml:space="preserve">9.3 </w:t>
      </w:r>
      <w:r>
        <w:rPr>
          <w:rFonts w:hint="eastAsia" w:hAnsi="宋体" w:cs="宋体"/>
          <w:b/>
          <w:sz w:val="24"/>
        </w:rPr>
        <w:t>对评标委员会成员的纪律要求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7" w:name="_Toc283559985"/>
      <w:r>
        <w:rPr>
          <w:rFonts w:hAnsi="宋体" w:cs="宋体"/>
          <w:b/>
          <w:sz w:val="24"/>
        </w:rPr>
        <w:t xml:space="preserve">9.4 </w:t>
      </w:r>
      <w:r>
        <w:rPr>
          <w:rFonts w:hint="eastAsia" w:hAnsi="宋体" w:cs="宋体"/>
          <w:b/>
          <w:sz w:val="24"/>
        </w:rPr>
        <w:t>对与评标活动有关的工作人员的纪律要求</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8" w:name="_Toc283559986"/>
      <w:r>
        <w:rPr>
          <w:rFonts w:hAnsi="宋体" w:cs="宋体"/>
          <w:b/>
          <w:sz w:val="24"/>
        </w:rPr>
        <w:t xml:space="preserve">9.5 </w:t>
      </w:r>
      <w:r>
        <w:rPr>
          <w:rFonts w:hint="eastAsia" w:hAnsi="宋体" w:cs="宋体"/>
          <w:b/>
          <w:sz w:val="24"/>
        </w:rPr>
        <w:t>投诉</w:t>
      </w:r>
      <w:bookmarkEnd w:id="68"/>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67"/>
        <w:spacing w:line="440" w:lineRule="exact"/>
        <w:jc w:val="both"/>
        <w:outlineLvl w:val="0"/>
        <w:rPr>
          <w:rFonts w:hAnsi="宋体"/>
          <w:b/>
          <w:color w:val="auto"/>
        </w:rPr>
      </w:pPr>
      <w:bookmarkStart w:id="69" w:name="_Toc283559987"/>
      <w:r>
        <w:rPr>
          <w:rFonts w:hAnsi="宋体"/>
          <w:b/>
          <w:color w:val="auto"/>
        </w:rPr>
        <w:t xml:space="preserve">10. </w:t>
      </w:r>
      <w:r>
        <w:rPr>
          <w:rFonts w:hint="eastAsia" w:hAnsi="宋体"/>
          <w:b/>
          <w:color w:val="auto"/>
        </w:rPr>
        <w:t>需要补充的其他内容</w:t>
      </w:r>
      <w:bookmarkEnd w:id="69"/>
    </w:p>
    <w:p>
      <w:pPr>
        <w:autoSpaceDE w:val="0"/>
        <w:autoSpaceDN w:val="0"/>
        <w:adjustRightInd w:val="0"/>
        <w:spacing w:line="440" w:lineRule="exact"/>
        <w:ind w:firstLine="480" w:firstLineChars="200"/>
        <w:jc w:val="left"/>
        <w:rPr>
          <w:rFonts w:ascii="新宋体" w:hAnsi="新宋体" w:eastAsia="新宋体"/>
          <w:b/>
          <w:sz w:val="24"/>
        </w:rPr>
      </w:pPr>
      <w:r>
        <w:rPr>
          <w:rFonts w:hint="eastAsia" w:hAnsi="宋体" w:cs="宋体"/>
          <w:sz w:val="24"/>
        </w:rPr>
        <w:t>需要补充的其他内容：见投标人须知前附表。</w:t>
      </w:r>
    </w:p>
    <w:p>
      <w:pPr>
        <w:spacing w:line="400" w:lineRule="exact"/>
        <w:ind w:firstLine="480" w:firstLineChars="200"/>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340"/>
      </w:pPr>
    </w:p>
    <w:p>
      <w:pPr>
        <w:spacing w:beforeLines="100" w:afterLines="100" w:line="400" w:lineRule="exact"/>
        <w:rPr>
          <w:rFonts w:hAnsi="宋体" w:cs="宋体"/>
          <w:b/>
          <w:bCs/>
          <w:sz w:val="24"/>
        </w:rPr>
      </w:pPr>
    </w:p>
    <w:p>
      <w:pPr>
        <w:spacing w:beforeLines="100" w:afterLines="100" w:line="400" w:lineRule="exact"/>
        <w:rPr>
          <w:rFonts w:hAnsi="宋体" w:cs="宋体"/>
          <w:b/>
          <w:bCs/>
          <w:sz w:val="24"/>
        </w:rPr>
      </w:pPr>
    </w:p>
    <w:p>
      <w:pPr>
        <w:spacing w:beforeLines="100" w:afterLines="100" w:line="400" w:lineRule="exact"/>
        <w:rPr>
          <w:rFonts w:hAnsi="宋体" w:cs="宋体"/>
          <w:b/>
          <w:bCs/>
          <w:sz w:val="24"/>
        </w:rPr>
      </w:pPr>
    </w:p>
    <w:p>
      <w:pPr>
        <w:pStyle w:val="2"/>
      </w:pPr>
    </w:p>
    <w:p>
      <w:pPr>
        <w:spacing w:beforeLines="100" w:afterLines="100" w:line="400" w:lineRule="exac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sz w:val="24"/>
        </w:rPr>
      </w:pPr>
      <w:r>
        <w:rPr>
          <w:rFonts w:hint="eastAsia"/>
          <w:sz w:val="24"/>
        </w:rPr>
        <w:t xml:space="preserve"> （项目名称）</w:t>
      </w:r>
      <w:r>
        <w:rPr>
          <w:rFonts w:hint="eastAsia" w:hAnsi="宋体" w:cs="宋体"/>
          <w:sz w:val="24"/>
        </w:rPr>
        <w:t>招标评标委员会</w:t>
      </w:r>
    </w:p>
    <w:p>
      <w:pPr>
        <w:spacing w:line="480" w:lineRule="exact"/>
        <w:ind w:firstLine="2880" w:firstLineChars="1200"/>
        <w:rPr>
          <w:sz w:val="24"/>
        </w:rPr>
      </w:pPr>
      <w:r>
        <w:rPr>
          <w:rFonts w:hint="eastAsia"/>
          <w:sz w:val="24"/>
        </w:rPr>
        <w:t>（经评标委员会授权的招标人代表签字或招标人加盖单位章）</w:t>
      </w:r>
    </w:p>
    <w:p>
      <w:pPr>
        <w:spacing w:line="480" w:lineRule="exact"/>
        <w:ind w:firstLine="5280" w:firstLineChars="2200"/>
        <w:rPr>
          <w:rFonts w:hAnsi="宋体" w:cs="宋体"/>
          <w:sz w:val="24"/>
        </w:rPr>
      </w:pPr>
      <w:r>
        <w:rPr>
          <w:rFonts w:hint="eastAsia"/>
          <w:sz w:val="24"/>
        </w:rPr>
        <w:t>年月日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340"/>
      </w:pPr>
    </w:p>
    <w:p>
      <w:pPr>
        <w:spacing w:line="400" w:lineRule="exact"/>
        <w:rPr>
          <w:rFonts w:ascii="新宋体" w:hAnsi="新宋体" w:eastAsia="新宋体"/>
          <w:b/>
          <w:sz w:val="24"/>
        </w:rPr>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jc w:val="center"/>
        <w:rPr>
          <w:rFonts w:hAnsi="宋体" w:cs="宋体"/>
          <w:sz w:val="24"/>
        </w:rPr>
      </w:pPr>
      <w:r>
        <w:rPr>
          <w:rFonts w:hint="eastAsia" w:hAnsi="宋体" w:cs="宋体"/>
          <w:sz w:val="24"/>
        </w:rPr>
        <w:t xml:space="preserve">                              年月日</w:t>
      </w:r>
    </w:p>
    <w:p>
      <w:pPr>
        <w:spacing w:line="480" w:lineRule="exact"/>
        <w:rPr>
          <w:sz w:val="24"/>
        </w:rPr>
      </w:pPr>
    </w:p>
    <w:p>
      <w:pPr>
        <w:spacing w:line="480" w:lineRule="exact"/>
        <w:rPr>
          <w:sz w:val="24"/>
        </w:rPr>
      </w:pPr>
    </w:p>
    <w:p>
      <w:pPr>
        <w:spacing w:line="480" w:lineRule="exact"/>
        <w:rPr>
          <w:sz w:val="24"/>
        </w:rPr>
      </w:pPr>
    </w:p>
    <w:p>
      <w:pPr>
        <w:pStyle w:val="2"/>
        <w:ind w:firstLine="340"/>
      </w:pPr>
    </w:p>
    <w:p>
      <w:pPr>
        <w:spacing w:line="480" w:lineRule="exact"/>
        <w:rPr>
          <w:sz w:val="24"/>
        </w:rPr>
      </w:pPr>
    </w:p>
    <w:p>
      <w:pPr>
        <w:spacing w:line="420" w:lineRule="exact"/>
        <w:jc w:val="both"/>
        <w:rPr>
          <w:rFonts w:hAnsi="宋体"/>
          <w:b/>
          <w:sz w:val="36"/>
          <w:szCs w:val="36"/>
        </w:rPr>
      </w:pPr>
    </w:p>
    <w:p>
      <w:pPr>
        <w:snapToGrid w:val="0"/>
        <w:spacing w:line="360" w:lineRule="auto"/>
        <w:jc w:val="center"/>
        <w:outlineLvl w:val="0"/>
        <w:rPr>
          <w:rFonts w:hAnsi="宋体" w:cs="宋体"/>
          <w:sz w:val="24"/>
        </w:rPr>
      </w:pPr>
      <w:bookmarkStart w:id="70" w:name="_Toc19619"/>
      <w:bookmarkStart w:id="71" w:name="_Toc20232"/>
      <w:bookmarkStart w:id="72" w:name="_Toc656"/>
      <w:bookmarkStart w:id="73" w:name="_Toc21901"/>
      <w:r>
        <w:rPr>
          <w:rFonts w:hint="eastAsia" w:hAnsi="宋体" w:cs="宋体"/>
          <w:b/>
          <w:bCs/>
          <w:sz w:val="36"/>
          <w:szCs w:val="36"/>
        </w:rPr>
        <w:t>第三章 评标办法（综合评标法）</w:t>
      </w:r>
      <w:bookmarkEnd w:id="70"/>
      <w:bookmarkEnd w:id="71"/>
      <w:bookmarkEnd w:id="72"/>
      <w:bookmarkEnd w:id="73"/>
    </w:p>
    <w:p>
      <w:pPr>
        <w:snapToGrid w:val="0"/>
        <w:spacing w:line="360" w:lineRule="auto"/>
        <w:rPr>
          <w:rFonts w:hAnsi="宋体" w:cs="宋体"/>
          <w:sz w:val="24"/>
        </w:rPr>
      </w:pPr>
      <w:r>
        <w:rPr>
          <w:rFonts w:hint="eastAsia" w:hAnsi="宋体" w:cs="宋体"/>
          <w:sz w:val="24"/>
        </w:rPr>
        <w:t xml:space="preserve">     一、评标应遵循公正、公平、择优的原则严格按照招标文件进行。</w:t>
      </w:r>
    </w:p>
    <w:p>
      <w:pPr>
        <w:snapToGrid w:val="0"/>
        <w:spacing w:line="360" w:lineRule="auto"/>
        <w:rPr>
          <w:rFonts w:hAnsi="宋体" w:cs="宋体"/>
          <w:sz w:val="24"/>
        </w:rPr>
      </w:pPr>
      <w:r>
        <w:rPr>
          <w:rFonts w:hint="eastAsia" w:hAnsi="宋体" w:cs="宋体"/>
          <w:sz w:val="24"/>
        </w:rPr>
        <w:t xml:space="preserve">     二、评标由招标人依法组建的评标委员会负责，评标委员会成员从河南省综合评标专家库中随机抽取4人和招标人代表1人组成，其中注册造价工程师不少于2人。评标委员会主任从4名随机抽取的评标专家中产生，与投标人有利害关系的专家不得进入评标委员会。</w:t>
      </w:r>
    </w:p>
    <w:p>
      <w:pPr>
        <w:snapToGrid w:val="0"/>
        <w:spacing w:line="360" w:lineRule="auto"/>
        <w:rPr>
          <w:rFonts w:hAnsi="宋体" w:cs="宋体"/>
          <w:sz w:val="24"/>
        </w:rPr>
      </w:pPr>
      <w:r>
        <w:rPr>
          <w:rFonts w:hint="eastAsia" w:hAnsi="宋体" w:cs="宋体"/>
          <w:sz w:val="24"/>
        </w:rPr>
        <w:t xml:space="preserve">     三、评标采用综合评标法，是指评标委员会根据招标文件要求，应从技术标、商务标、综合（信用）标三部分进行综合评审。</w:t>
      </w:r>
    </w:p>
    <w:p>
      <w:pPr>
        <w:snapToGrid w:val="0"/>
        <w:spacing w:line="360" w:lineRule="auto"/>
        <w:ind w:firstLine="480" w:firstLineChars="200"/>
        <w:rPr>
          <w:rFonts w:hAnsi="宋体" w:cs="宋体"/>
          <w:sz w:val="24"/>
        </w:rPr>
      </w:pPr>
      <w:r>
        <w:rPr>
          <w:rFonts w:hint="eastAsia" w:hAnsi="宋体" w:cs="宋体"/>
          <w:sz w:val="24"/>
        </w:rPr>
        <w:t>四、评标程序为：</w:t>
      </w:r>
    </w:p>
    <w:p>
      <w:pPr>
        <w:snapToGrid w:val="0"/>
        <w:spacing w:line="360" w:lineRule="auto"/>
        <w:ind w:firstLine="480" w:firstLineChars="200"/>
        <w:rPr>
          <w:rFonts w:hAnsi="宋体" w:cs="宋体"/>
          <w:sz w:val="24"/>
        </w:rPr>
      </w:pPr>
      <w:r>
        <w:rPr>
          <w:rFonts w:hint="eastAsia" w:hAnsi="宋体" w:cs="宋体"/>
          <w:sz w:val="24"/>
        </w:rPr>
        <w:t>（一）清标；</w:t>
      </w:r>
    </w:p>
    <w:p>
      <w:pPr>
        <w:snapToGrid w:val="0"/>
        <w:spacing w:line="360" w:lineRule="auto"/>
        <w:ind w:firstLine="480" w:firstLineChars="200"/>
        <w:rPr>
          <w:rFonts w:hAnsi="宋体" w:cs="宋体"/>
          <w:sz w:val="24"/>
        </w:rPr>
      </w:pPr>
      <w:r>
        <w:rPr>
          <w:rFonts w:hint="eastAsia" w:hAnsi="宋体" w:cs="宋体"/>
          <w:sz w:val="24"/>
        </w:rPr>
        <w:t>（二）初步评审；</w:t>
      </w:r>
    </w:p>
    <w:p>
      <w:pPr>
        <w:snapToGrid w:val="0"/>
        <w:spacing w:line="360" w:lineRule="auto"/>
        <w:ind w:firstLine="480" w:firstLineChars="200"/>
        <w:rPr>
          <w:rFonts w:hAnsi="宋体" w:cs="宋体"/>
          <w:sz w:val="24"/>
        </w:rPr>
      </w:pPr>
      <w:r>
        <w:rPr>
          <w:rFonts w:hint="eastAsia" w:hAnsi="宋体" w:cs="宋体"/>
          <w:sz w:val="24"/>
        </w:rPr>
        <w:t>（三）详细评审；</w:t>
      </w:r>
    </w:p>
    <w:p>
      <w:pPr>
        <w:snapToGrid w:val="0"/>
        <w:spacing w:line="360" w:lineRule="auto"/>
        <w:ind w:firstLine="480" w:firstLineChars="200"/>
        <w:rPr>
          <w:rFonts w:hAnsi="宋体" w:cs="宋体"/>
          <w:sz w:val="24"/>
        </w:rPr>
      </w:pPr>
      <w:r>
        <w:rPr>
          <w:rFonts w:hint="eastAsia" w:hAnsi="宋体" w:cs="宋体"/>
          <w:sz w:val="24"/>
        </w:rPr>
        <w:t>（四）问题的澄清、说明或补正；</w:t>
      </w:r>
    </w:p>
    <w:p>
      <w:pPr>
        <w:snapToGrid w:val="0"/>
        <w:spacing w:line="360" w:lineRule="auto"/>
        <w:ind w:firstLine="480" w:firstLineChars="200"/>
        <w:rPr>
          <w:rFonts w:hAnsi="宋体" w:cs="宋体"/>
          <w:sz w:val="24"/>
        </w:rPr>
      </w:pPr>
      <w:r>
        <w:rPr>
          <w:rFonts w:hint="eastAsia" w:hAnsi="宋体" w:cs="宋体"/>
          <w:sz w:val="24"/>
        </w:rPr>
        <w:t>（五）推荐中标候选人；</w:t>
      </w:r>
    </w:p>
    <w:p>
      <w:pPr>
        <w:snapToGrid w:val="0"/>
        <w:spacing w:line="360" w:lineRule="auto"/>
        <w:ind w:firstLine="480" w:firstLineChars="200"/>
        <w:rPr>
          <w:rFonts w:hAnsi="宋体" w:cs="宋体"/>
          <w:sz w:val="24"/>
        </w:rPr>
      </w:pPr>
      <w:r>
        <w:rPr>
          <w:rFonts w:hint="eastAsia" w:hAnsi="宋体" w:cs="宋体"/>
          <w:sz w:val="24"/>
        </w:rPr>
        <w:t>（六）评标现场宣布中标候选人确定结果并在指定媒体上进行公示。</w:t>
      </w:r>
    </w:p>
    <w:p>
      <w:pPr>
        <w:snapToGrid w:val="0"/>
        <w:spacing w:line="360" w:lineRule="auto"/>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rPr>
          <w:rFonts w:ascii="新宋体" w:hAnsi="新宋体" w:eastAsia="新宋体"/>
          <w:b/>
          <w:sz w:val="24"/>
        </w:rPr>
      </w:pPr>
      <w:r>
        <w:rPr>
          <w:rFonts w:hint="eastAsia" w:ascii="新宋体" w:hAnsi="新宋体" w:eastAsia="新宋体"/>
          <w:b/>
          <w:sz w:val="24"/>
        </w:rPr>
        <w:t>先由评标委员会在商务标清标系统的辅助下对投标文件进行基础性数据分析和整理（清标内容见下表），形成清标成果。</w:t>
      </w:r>
    </w:p>
    <w:p>
      <w:pPr>
        <w:autoSpaceDE w:val="0"/>
        <w:autoSpaceDN w:val="0"/>
        <w:adjustRightInd w:val="0"/>
        <w:snapToGrid w:val="0"/>
        <w:spacing w:line="348" w:lineRule="auto"/>
        <w:ind w:firstLine="470" w:firstLineChars="196"/>
        <w:jc w:val="left"/>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napToGrid w:val="0"/>
        <w:spacing w:line="360" w:lineRule="auto"/>
        <w:ind w:firstLine="480" w:firstLineChars="200"/>
        <w:rPr>
          <w:rFonts w:hAnsi="宋体" w:cs="宋体"/>
          <w:sz w:val="24"/>
        </w:rPr>
      </w:pPr>
      <w:r>
        <w:rPr>
          <w:rFonts w:hint="eastAsia" w:ascii="新宋体" w:hAnsi="新宋体" w:eastAsia="新宋体"/>
          <w:bCs/>
          <w:sz w:val="24"/>
        </w:rPr>
        <w:t>（5）未按照暂列金额或者暂估价编制投标报价的</w:t>
      </w:r>
      <w:r>
        <w:rPr>
          <w:rFonts w:hint="eastAsia" w:hAnsi="宋体" w:cs="宋体"/>
          <w:sz w:val="24"/>
        </w:rPr>
        <w:t>。</w:t>
      </w:r>
    </w:p>
    <w:p>
      <w:pPr>
        <w:spacing w:line="360" w:lineRule="auto"/>
        <w:ind w:firstLine="480" w:firstLineChars="200"/>
        <w:rPr>
          <w:rFonts w:ascii="新宋体" w:hAnsi="新宋体" w:eastAsia="新宋体"/>
          <w:bCs/>
          <w:sz w:val="24"/>
          <w:szCs w:val="22"/>
        </w:rPr>
      </w:pPr>
      <w:r>
        <w:rPr>
          <w:rFonts w:hint="eastAsia" w:ascii="新宋体" w:hAnsi="新宋体" w:eastAsia="新宋体"/>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0" w:firstLineChars="200"/>
        <w:rPr>
          <w:rFonts w:ascii="新宋体" w:hAnsi="新宋体"/>
          <w:b/>
          <w:sz w:val="24"/>
        </w:rPr>
      </w:pPr>
      <w:r>
        <w:rPr>
          <w:rFonts w:hint="eastAsia" w:hAnsi="宋体" w:cs="宋体"/>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29"/>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分部分项工程费及单价措施费清单综合单价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安全文明施工费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专业工程暂估价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bl>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评标委员会根据招标文件要求应从技术标、商务标、综合（信用）标三部分进行综合评审。技术标的权重占25%，商务标的权重占50%，综合（信用）标的权重占25%。</w:t>
      </w:r>
    </w:p>
    <w:p>
      <w:pPr>
        <w:snapToGrid w:val="0"/>
        <w:spacing w:line="360" w:lineRule="auto"/>
        <w:rPr>
          <w:rFonts w:hAnsi="宋体" w:cs="宋体"/>
          <w:b/>
          <w:sz w:val="24"/>
        </w:rPr>
      </w:pPr>
      <w:r>
        <w:rPr>
          <w:rFonts w:hint="eastAsia" w:hAnsi="宋体" w:cs="宋体"/>
          <w:b/>
          <w:sz w:val="24"/>
        </w:rPr>
        <w:t>（一）技术标（25分）</w:t>
      </w:r>
    </w:p>
    <w:tbl>
      <w:tblPr>
        <w:tblStyle w:val="29"/>
        <w:tblW w:w="1020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410"/>
        <w:gridCol w:w="1265"/>
        <w:gridCol w:w="510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Align w:val="center"/>
          </w:tcPr>
          <w:p>
            <w:pPr>
              <w:spacing w:line="360" w:lineRule="auto"/>
              <w:jc w:val="center"/>
              <w:rPr>
                <w:rFonts w:ascii="新宋体" w:hAnsi="新宋体" w:eastAsia="新宋体" w:cs="宋体"/>
                <w:bCs/>
                <w:sz w:val="21"/>
                <w:szCs w:val="21"/>
              </w:rPr>
            </w:pPr>
            <w:bookmarkStart w:id="74" w:name="_Toc270931534"/>
            <w:bookmarkStart w:id="75" w:name="_Toc272833453"/>
            <w:bookmarkStart w:id="76" w:name="_Toc273546398"/>
            <w:bookmarkStart w:id="77" w:name="_Toc295572535"/>
            <w:r>
              <w:rPr>
                <w:rFonts w:hint="eastAsia" w:ascii="新宋体" w:hAnsi="新宋体" w:eastAsia="新宋体" w:cs="宋体"/>
                <w:bCs/>
                <w:sz w:val="21"/>
                <w:szCs w:val="21"/>
              </w:rPr>
              <w:t>序号</w:t>
            </w:r>
          </w:p>
        </w:tc>
        <w:tc>
          <w:tcPr>
            <w:tcW w:w="1410"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内容</w:t>
            </w:r>
          </w:p>
        </w:tc>
        <w:tc>
          <w:tcPr>
            <w:tcW w:w="1265"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分值</w:t>
            </w:r>
          </w:p>
        </w:tc>
        <w:tc>
          <w:tcPr>
            <w:tcW w:w="5103"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评审标准</w:t>
            </w:r>
          </w:p>
        </w:tc>
        <w:tc>
          <w:tcPr>
            <w:tcW w:w="1559"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内容完整性</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0-0.5</w:t>
            </w:r>
          </w:p>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技术标的主要内容具有完整性，符合招标文件的要求。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技术标不符合招标文件要求。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主要施工方案与技术</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1-3分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施工方案（含工程特点、施工重点与难点及绿色施工）总体安排合理，运用先进、合理的施工工艺、施工机械；对施工难点有先进和合理的建议。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施工方案（含工程特点、施工重点与难点及绿色施工）总体安排合理，施工工艺、施工机械合理、可行；对施工难点有合理的建议。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质量管理体系与措施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安全管理体系与措施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文明施工、环境保护管理体系及施工现场扬尘治理措施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1-3分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工期保证</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工期承诺满足招标文件要求，工期保证措施合理且有针对性，有具体的违约责任承诺。</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工期承诺满足招标文件要求，工期保证措施基本合理，有具体的违约责任承诺。</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拟投入资源配备计划</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机械：投入计划与进度计划呼应，采用先进机械设备且配置合理、先进，满足安全技术规范和施工进度需要；PC构件运输、安装设备满足施工要求；</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劳动力：投入计划与进度计划呼应，较好满足施工需要，调配投入计划合理、准确；</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3、主要物资计划：主要物资（含PC构件的供应需求）投入计划与进度计划呼应，较好满足施工需要，调配投入计划合理、准确。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机械：投入计划与进度计划呼应，机械设备配置基本合理，满足安全技术规范和施工进度需要；</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劳动力：投入计划与进度计划呼应，基本满足施工需要，调配投入计划基本合理；</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3、主要物资计划：主要物资（含PC构件的供应需求）投入计划与进度计划呼应，基本满足施工需要，调配投入计划基本合理。</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8</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施工进度表与网络计划图</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关键线路清晰、准确、完整、计划编制合理、可行、满足招标文件对工期的要求。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关键线路基本准确，计划编制基本可行。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9</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施工总平面图布置</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0.5-1分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总体布置有针对性、合理、能较好满足施工需要，符合安全、文明施工要求；材料堆放有序。</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总体布置基本合理、基本满足施工需要。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10</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技术创新的应用实施</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节能减排、绿色施工、工艺创新、装配式建筑等技术创新的应用实施措施符合工程情况，具有针对性、可行性、经济适用性。</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节能减排、绿色施工、工艺创新、装配式建筑等技术创新的应用实施措施基本符合工程情况，具有针对性。</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11</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采用新工艺、新技术、新设备、新材料、BIM等的程度满足设计要求，符合施工需要和相应技术标准等规定，经济适用。</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采用新工艺、新技术、新设备、新材料、BIM等的程度满足设计要求，基本符合施工要求和相应技术标准等规定。</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12</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施工现场实施信息化监控和数据</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处理</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0.5-1.5分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施工现场实施信息化监控数据处理系统布置合理，满足需要。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施工现场实施信息化监控数据处理系统布置基本符合需要。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13</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风险管理</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风险防控管理措施齐全，风险预控符合规范要求，风险控制要点定位准确 ，各阶段风险控制及应急措施得力。</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spacing w:line="360" w:lineRule="auto"/>
              <w:ind w:firstLine="420" w:firstLineChars="200"/>
              <w:rPr>
                <w:rFonts w:ascii="新宋体" w:hAnsi="新宋体" w:eastAsia="新宋体" w:cs="宋体"/>
                <w:bCs/>
                <w:sz w:val="21"/>
                <w:szCs w:val="21"/>
              </w:rPr>
            </w:pPr>
          </w:p>
        </w:tc>
        <w:tc>
          <w:tcPr>
            <w:tcW w:w="1410" w:type="dxa"/>
            <w:vMerge w:val="continue"/>
            <w:vAlign w:val="center"/>
          </w:tcPr>
          <w:p>
            <w:pPr>
              <w:spacing w:line="360" w:lineRule="auto"/>
              <w:ind w:firstLine="420" w:firstLineChars="200"/>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风险防控管理措施基本齐全，风险预控符合规范要求，风险控制要点定位基本准确 ，有各阶段风险控制及应急措施。</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280" w:type="dxa"/>
            <w:gridSpan w:val="2"/>
            <w:vAlign w:val="center"/>
          </w:tcPr>
          <w:p>
            <w:pPr>
              <w:spacing w:line="360" w:lineRule="auto"/>
              <w:ind w:firstLine="420" w:firstLineChars="200"/>
              <w:rPr>
                <w:rFonts w:ascii="新宋体" w:hAnsi="新宋体" w:eastAsia="新宋体" w:cs="宋体"/>
                <w:bCs/>
                <w:sz w:val="21"/>
                <w:szCs w:val="21"/>
              </w:rPr>
            </w:pPr>
            <w:r>
              <w:rPr>
                <w:rFonts w:hint="eastAsia" w:ascii="新宋体" w:hAnsi="新宋体" w:eastAsia="新宋体" w:cs="宋体"/>
                <w:bCs/>
                <w:sz w:val="21"/>
                <w:szCs w:val="21"/>
              </w:rPr>
              <w:t>合计</w:t>
            </w:r>
          </w:p>
        </w:tc>
        <w:tc>
          <w:tcPr>
            <w:tcW w:w="1265"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10-25分</w:t>
            </w:r>
          </w:p>
        </w:tc>
        <w:tc>
          <w:tcPr>
            <w:tcW w:w="5103" w:type="dxa"/>
            <w:vAlign w:val="center"/>
          </w:tcPr>
          <w:p>
            <w:pPr>
              <w:jc w:val="center"/>
              <w:rPr>
                <w:rFonts w:ascii="新宋体" w:hAnsi="新宋体" w:eastAsia="新宋体" w:cs="新宋体"/>
                <w:b/>
                <w:kern w:val="2"/>
                <w:sz w:val="21"/>
                <w:szCs w:val="21"/>
              </w:rPr>
            </w:pP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10≤得分≤25</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（二）商务标（50分）</w:t>
      </w:r>
    </w:p>
    <w:p>
      <w:pPr>
        <w:spacing w:line="440" w:lineRule="exact"/>
        <w:rPr>
          <w:rFonts w:hAnsi="宋体" w:cs="宋体"/>
          <w:b/>
          <w:bCs/>
          <w:sz w:val="24"/>
          <w:szCs w:val="24"/>
        </w:rPr>
      </w:pPr>
      <w:r>
        <w:rPr>
          <w:rFonts w:hint="eastAsia" w:hAnsi="宋体" w:cs="宋体"/>
          <w:b/>
          <w:bCs/>
          <w:sz w:val="24"/>
          <w:szCs w:val="24"/>
        </w:rPr>
        <w:t xml:space="preserve">   工程量清单报价评标基准价按下列公式确定：</w:t>
      </w:r>
    </w:p>
    <w:p>
      <w:pPr>
        <w:spacing w:line="440" w:lineRule="exact"/>
        <w:ind w:firstLine="480" w:firstLineChars="200"/>
        <w:rPr>
          <w:rFonts w:ascii="新宋体" w:hAnsi="新宋体" w:eastAsia="新宋体"/>
          <w:sz w:val="24"/>
        </w:rPr>
      </w:pPr>
      <w:bookmarkStart w:id="78" w:name="_Toc5078"/>
      <w:r>
        <w:rPr>
          <w:rFonts w:hint="eastAsia" w:ascii="新宋体" w:hAnsi="新宋体" w:eastAsia="新宋体"/>
          <w:sz w:val="24"/>
        </w:rPr>
        <w:t>评标基准价＝招标控制价×K+投标报价×（1－K）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②K为招标控制价权重系数，0.3≤K≤0.5（K的取值：0.3、0.35、0.4、0.45、0.5），在开标现场随机抽取。</w:t>
      </w:r>
    </w:p>
    <w:p>
      <w:pPr>
        <w:spacing w:line="440" w:lineRule="exact"/>
        <w:ind w:firstLine="960" w:firstLineChars="400"/>
        <w:rPr>
          <w:rFonts w:hAnsi="宋体" w:cs="宋体"/>
          <w:b/>
          <w:bCs/>
          <w:sz w:val="24"/>
          <w:szCs w:val="24"/>
        </w:rPr>
      </w:pPr>
      <w:r>
        <w:rPr>
          <w:rFonts w:hint="eastAsia" w:ascii="新宋体" w:hAnsi="新宋体" w:eastAsia="新宋体"/>
          <w:sz w:val="24"/>
          <w:szCs w:val="22"/>
        </w:rPr>
        <w:fldChar w:fldCharType="begin"/>
      </w:r>
      <w:r>
        <w:rPr>
          <w:rFonts w:hint="eastAsia" w:ascii="新宋体" w:hAnsi="新宋体" w:eastAsia="新宋体"/>
          <w:sz w:val="24"/>
          <w:szCs w:val="22"/>
        </w:rPr>
        <w:instrText xml:space="preserve"> = 3 \* GB3 \* MERGEFORMAT </w:instrText>
      </w:r>
      <w:r>
        <w:rPr>
          <w:rFonts w:hint="eastAsia" w:ascii="新宋体" w:hAnsi="新宋体" w:eastAsia="新宋体"/>
          <w:sz w:val="24"/>
          <w:szCs w:val="22"/>
        </w:rPr>
        <w:fldChar w:fldCharType="separate"/>
      </w:r>
      <w:r>
        <w:rPr>
          <w:rFonts w:hint="eastAsia" w:ascii="新宋体" w:hAnsi="新宋体" w:eastAsia="新宋体"/>
          <w:sz w:val="24"/>
          <w:szCs w:val="22"/>
        </w:rPr>
        <w:t>③</w:t>
      </w:r>
      <w:r>
        <w:rPr>
          <w:rFonts w:hint="eastAsia" w:ascii="新宋体" w:hAnsi="新宋体" w:eastAsia="新宋体"/>
          <w:sz w:val="24"/>
          <w:szCs w:val="22"/>
        </w:rPr>
        <w:fldChar w:fldCharType="end"/>
      </w:r>
      <w:r>
        <w:rPr>
          <w:rFonts w:hint="eastAsia" w:ascii="新宋体" w:hAnsi="新宋体" w:eastAsia="新宋体"/>
          <w:sz w:val="24"/>
          <w:szCs w:val="22"/>
        </w:rPr>
        <w:t>上述招标控制价、投标报价、有效投标报价在参与评标基准价计算时，均不含：规费、安全文明施工措施费、暂列金额与专业暂估价、增值税。</w:t>
      </w:r>
      <w:bookmarkEnd w:id="78"/>
      <w:r>
        <w:rPr>
          <w:rFonts w:hint="eastAsia" w:hAnsi="宋体" w:cs="宋体"/>
          <w:b/>
          <w:bCs/>
          <w:sz w:val="24"/>
          <w:szCs w:val="24"/>
        </w:rPr>
        <w:t xml:space="preserve"> </w:t>
      </w:r>
    </w:p>
    <w:p>
      <w:pPr>
        <w:snapToGrid w:val="0"/>
        <w:spacing w:line="360" w:lineRule="auto"/>
        <w:ind w:firstLine="480" w:firstLineChars="200"/>
        <w:rPr>
          <w:rFonts w:hAnsi="宋体" w:cs="宋体"/>
          <w:b/>
          <w:bCs/>
          <w:sz w:val="24"/>
          <w:szCs w:val="24"/>
        </w:rPr>
      </w:pP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pPr>
        <w:numPr>
          <w:ilvl w:val="0"/>
          <w:numId w:val="5"/>
        </w:numPr>
        <w:snapToGrid w:val="0"/>
        <w:spacing w:line="360" w:lineRule="auto"/>
        <w:ind w:firstLine="481"/>
        <w:rPr>
          <w:rFonts w:hAnsi="宋体" w:cs="宋体"/>
          <w:b/>
          <w:bCs/>
          <w:sz w:val="24"/>
          <w:szCs w:val="24"/>
        </w:rPr>
      </w:pPr>
      <w:r>
        <w:rPr>
          <w:rFonts w:hint="eastAsia" w:hAnsi="宋体" w:cs="宋体"/>
          <w:b/>
          <w:bCs/>
          <w:sz w:val="24"/>
          <w:szCs w:val="24"/>
        </w:rPr>
        <w:t>分部分项工程项目清单单价（10分）</w:t>
      </w:r>
    </w:p>
    <w:p>
      <w:pPr>
        <w:snapToGrid w:val="0"/>
        <w:spacing w:line="360" w:lineRule="auto"/>
        <w:ind w:firstLine="484"/>
        <w:rPr>
          <w:rFonts w:hAnsi="宋体" w:cs="宋体"/>
          <w:sz w:val="24"/>
          <w:szCs w:val="24"/>
        </w:rPr>
      </w:pPr>
      <w:r>
        <w:rPr>
          <w:rFonts w:hint="eastAsia" w:hAnsi="宋体" w:cs="宋体"/>
          <w:sz w:val="24"/>
          <w:szCs w:val="24"/>
        </w:rPr>
        <w:t>从招标控制价中分部分项工程项目权重最大的前10-30项清单项目中抽取15项，在剩余的分部分项工程项目清单项目中抽取5项。</w:t>
      </w:r>
    </w:p>
    <w:p>
      <w:pPr>
        <w:snapToGrid w:val="0"/>
        <w:spacing w:line="360" w:lineRule="auto"/>
        <w:ind w:firstLine="484"/>
        <w:rPr>
          <w:rFonts w:hAnsi="宋体" w:cs="宋体"/>
          <w:sz w:val="24"/>
          <w:szCs w:val="24"/>
        </w:rPr>
      </w:pPr>
      <w:r>
        <w:rPr>
          <w:rFonts w:hint="eastAsia" w:hAnsi="宋体" w:cs="宋体"/>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3、措施项目费（不含安全文明措施费）（5分）</w:t>
      </w:r>
    </w:p>
    <w:p>
      <w:pPr>
        <w:snapToGrid w:val="0"/>
        <w:spacing w:line="360" w:lineRule="auto"/>
        <w:ind w:firstLine="484"/>
        <w:rPr>
          <w:rFonts w:hAnsi="宋体" w:cs="宋体"/>
          <w:sz w:val="24"/>
          <w:szCs w:val="24"/>
        </w:rPr>
      </w:pPr>
      <w:r>
        <w:rPr>
          <w:rFonts w:hint="eastAsia" w:hAnsi="宋体" w:cs="宋体"/>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numPr>
          <w:ilvl w:val="0"/>
          <w:numId w:val="6"/>
        </w:numPr>
        <w:snapToGrid w:val="0"/>
        <w:spacing w:line="360" w:lineRule="auto"/>
        <w:ind w:firstLine="484"/>
        <w:rPr>
          <w:rFonts w:hAnsi="宋体" w:cs="宋体"/>
          <w:b/>
          <w:bCs/>
          <w:sz w:val="24"/>
          <w:szCs w:val="24"/>
        </w:rPr>
      </w:pPr>
      <w:r>
        <w:rPr>
          <w:rFonts w:hint="eastAsia" w:hAnsi="宋体" w:cs="宋体"/>
          <w:b/>
          <w:bCs/>
          <w:sz w:val="24"/>
          <w:szCs w:val="24"/>
        </w:rPr>
        <w:t>主要材料单价（5分）</w:t>
      </w:r>
    </w:p>
    <w:p>
      <w:pPr>
        <w:snapToGrid w:val="0"/>
        <w:spacing w:line="360" w:lineRule="auto"/>
        <w:ind w:firstLine="484"/>
        <w:rPr>
          <w:rFonts w:hAnsi="宋体" w:cs="宋体"/>
          <w:sz w:val="24"/>
          <w:szCs w:val="24"/>
        </w:rPr>
      </w:pPr>
      <w:r>
        <w:rPr>
          <w:rFonts w:hint="eastAsia" w:hAnsi="宋体" w:cs="宋体"/>
          <w:sz w:val="24"/>
          <w:szCs w:val="24"/>
        </w:rPr>
        <w:t>从招标控制价中材料总价权重最大的前10-20项材料中抽取6项，在剩余材料中抽取4项。</w:t>
      </w:r>
    </w:p>
    <w:p>
      <w:pPr>
        <w:snapToGrid w:val="0"/>
        <w:spacing w:line="360" w:lineRule="auto"/>
        <w:ind w:firstLine="484"/>
        <w:rPr>
          <w:rFonts w:hAnsi="宋体" w:cs="宋体"/>
          <w:sz w:val="24"/>
          <w:szCs w:val="24"/>
        </w:rPr>
      </w:pPr>
      <w:r>
        <w:rPr>
          <w:rFonts w:hint="eastAsia" w:hAnsi="宋体" w:cs="宋体"/>
          <w:sz w:val="24"/>
          <w:szCs w:val="24"/>
        </w:rPr>
        <w:t>主要材料单价基准值以各有效投标报价中（当有效投标人5名及以上时，去掉1个最高、1个最低值）对应抽取材料单价的算术平均值。</w:t>
      </w:r>
    </w:p>
    <w:p>
      <w:pPr>
        <w:snapToGrid w:val="0"/>
        <w:spacing w:line="360" w:lineRule="auto"/>
        <w:ind w:firstLine="484"/>
        <w:rPr>
          <w:rFonts w:hAnsi="宋体" w:cs="宋体"/>
          <w:sz w:val="24"/>
          <w:szCs w:val="24"/>
        </w:rPr>
      </w:pPr>
      <w:r>
        <w:rPr>
          <w:rFonts w:hint="eastAsia" w:hAnsi="宋体" w:cs="宋体"/>
          <w:sz w:val="24"/>
          <w:szCs w:val="24"/>
        </w:rPr>
        <w:t>当投标人报价在材料单价基准值95%—103%范围内（不含95%和103%）每项得0.5分，在材料基准值90%—95%范围内（含90%和95%）每项得0.25分。超出该范围的不得分。材料单价与综合单价组成中价格不一致时该项为0分。</w:t>
      </w:r>
    </w:p>
    <w:p>
      <w:pPr>
        <w:snapToGrid w:val="0"/>
        <w:spacing w:line="360" w:lineRule="auto"/>
        <w:ind w:firstLine="484"/>
        <w:rPr>
          <w:rFonts w:hAnsi="宋体" w:cs="宋体"/>
          <w:b/>
          <w:bCs/>
          <w:sz w:val="24"/>
          <w:szCs w:val="24"/>
        </w:rPr>
      </w:pPr>
      <w:r>
        <w:rPr>
          <w:rFonts w:hint="eastAsia" w:hAnsi="宋体" w:cs="宋体"/>
          <w:b/>
          <w:bCs/>
          <w:sz w:val="24"/>
          <w:szCs w:val="24"/>
        </w:rPr>
        <w:t>注：针对上述2、4款项中部分分部分项工程项目数量较少、施工工艺简单、主材种类较少而不能满足最低抽项要求的，应将所有分部分项工程项目或主要材料项目纳入评审范围。</w:t>
      </w:r>
    </w:p>
    <w:bookmarkEnd w:id="74"/>
    <w:bookmarkEnd w:id="75"/>
    <w:bookmarkEnd w:id="76"/>
    <w:bookmarkEnd w:id="77"/>
    <w:p>
      <w:pPr>
        <w:spacing w:line="360" w:lineRule="auto"/>
        <w:rPr>
          <w:b/>
          <w:bCs/>
          <w:sz w:val="24"/>
          <w:szCs w:val="24"/>
        </w:rPr>
      </w:pPr>
      <w:r>
        <w:rPr>
          <w:rFonts w:hint="eastAsia" w:cs="宋体"/>
          <w:b/>
          <w:bCs/>
          <w:sz w:val="24"/>
          <w:szCs w:val="24"/>
        </w:rPr>
        <w:t>（三）综合（信用）标的评标分值（25分）</w:t>
      </w:r>
    </w:p>
    <w:tbl>
      <w:tblPr>
        <w:tblStyle w:val="29"/>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046"/>
        <w:gridCol w:w="404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30" w:type="dxa"/>
            <w:vAlign w:val="center"/>
          </w:tcPr>
          <w:p>
            <w:pPr>
              <w:jc w:val="center"/>
              <w:rPr>
                <w:rFonts w:ascii="Times New Roman"/>
                <w:kern w:val="2"/>
                <w:sz w:val="21"/>
                <w:szCs w:val="21"/>
              </w:rPr>
            </w:pPr>
            <w:r>
              <w:rPr>
                <w:rFonts w:hint="eastAsia" w:ascii="Times New Roman"/>
                <w:kern w:val="2"/>
                <w:sz w:val="21"/>
                <w:szCs w:val="21"/>
              </w:rPr>
              <w:t>序号</w:t>
            </w:r>
          </w:p>
        </w:tc>
        <w:tc>
          <w:tcPr>
            <w:tcW w:w="2046" w:type="dxa"/>
            <w:vAlign w:val="center"/>
          </w:tcPr>
          <w:p>
            <w:pPr>
              <w:jc w:val="center"/>
              <w:rPr>
                <w:rFonts w:ascii="Times New Roman"/>
                <w:kern w:val="2"/>
                <w:sz w:val="21"/>
                <w:szCs w:val="21"/>
              </w:rPr>
            </w:pPr>
            <w:r>
              <w:rPr>
                <w:rFonts w:hint="eastAsia" w:ascii="Times New Roman"/>
                <w:kern w:val="2"/>
                <w:sz w:val="21"/>
                <w:szCs w:val="21"/>
              </w:rPr>
              <w:t>项</w:t>
            </w:r>
            <w:r>
              <w:rPr>
                <w:rFonts w:ascii="Times New Roman"/>
                <w:kern w:val="2"/>
                <w:sz w:val="21"/>
                <w:szCs w:val="21"/>
              </w:rPr>
              <w:t xml:space="preserve">     </w:t>
            </w:r>
            <w:r>
              <w:rPr>
                <w:rFonts w:hint="eastAsia" w:ascii="Times New Roman"/>
                <w:kern w:val="2"/>
                <w:sz w:val="21"/>
                <w:szCs w:val="21"/>
              </w:rPr>
              <w:t>目</w:t>
            </w:r>
          </w:p>
        </w:tc>
        <w:tc>
          <w:tcPr>
            <w:tcW w:w="4049" w:type="dxa"/>
            <w:vAlign w:val="center"/>
          </w:tcPr>
          <w:p>
            <w:pPr>
              <w:jc w:val="center"/>
              <w:rPr>
                <w:rFonts w:ascii="Times New Roman"/>
                <w:kern w:val="2"/>
                <w:sz w:val="21"/>
                <w:szCs w:val="21"/>
              </w:rPr>
            </w:pPr>
            <w:r>
              <w:rPr>
                <w:rFonts w:hint="eastAsia" w:ascii="Times New Roman"/>
                <w:kern w:val="2"/>
                <w:sz w:val="21"/>
                <w:szCs w:val="21"/>
              </w:rPr>
              <w:t>评</w:t>
            </w:r>
            <w:r>
              <w:rPr>
                <w:rFonts w:ascii="Times New Roman"/>
                <w:kern w:val="2"/>
                <w:sz w:val="21"/>
                <w:szCs w:val="21"/>
              </w:rPr>
              <w:t xml:space="preserve">  </w:t>
            </w:r>
            <w:r>
              <w:rPr>
                <w:rFonts w:hint="eastAsia" w:ascii="Times New Roman"/>
                <w:kern w:val="2"/>
                <w:sz w:val="21"/>
                <w:szCs w:val="21"/>
              </w:rPr>
              <w:t>审</w:t>
            </w:r>
            <w:r>
              <w:rPr>
                <w:rFonts w:ascii="Times New Roman"/>
                <w:kern w:val="2"/>
                <w:sz w:val="21"/>
                <w:szCs w:val="21"/>
              </w:rPr>
              <w:t xml:space="preserve">   </w:t>
            </w:r>
            <w:r>
              <w:rPr>
                <w:rFonts w:hint="eastAsia" w:ascii="Times New Roman"/>
                <w:kern w:val="2"/>
                <w:sz w:val="21"/>
                <w:szCs w:val="21"/>
              </w:rPr>
              <w:t>标</w:t>
            </w:r>
            <w:r>
              <w:rPr>
                <w:rFonts w:ascii="Times New Roman"/>
                <w:kern w:val="2"/>
                <w:sz w:val="21"/>
                <w:szCs w:val="21"/>
              </w:rPr>
              <w:t xml:space="preserve">   </w:t>
            </w:r>
            <w:r>
              <w:rPr>
                <w:rFonts w:hint="eastAsia" w:ascii="Times New Roman"/>
                <w:kern w:val="2"/>
                <w:sz w:val="21"/>
                <w:szCs w:val="21"/>
              </w:rPr>
              <w:t>准</w:t>
            </w:r>
          </w:p>
        </w:tc>
        <w:tc>
          <w:tcPr>
            <w:tcW w:w="1843" w:type="dxa"/>
            <w:vAlign w:val="center"/>
          </w:tcPr>
          <w:p>
            <w:pPr>
              <w:jc w:val="center"/>
              <w:rPr>
                <w:rFonts w:ascii="Times New Roman"/>
                <w:kern w:val="2"/>
                <w:sz w:val="21"/>
                <w:szCs w:val="21"/>
              </w:rPr>
            </w:pPr>
            <w:r>
              <w:rPr>
                <w:rFonts w:hint="eastAsia" w:ascii="Times New Roman"/>
                <w:kern w:val="2"/>
                <w:sz w:val="21"/>
                <w:szCs w:val="21"/>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30"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1</w:t>
            </w:r>
          </w:p>
        </w:tc>
        <w:tc>
          <w:tcPr>
            <w:tcW w:w="2046"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企业业绩</w:t>
            </w:r>
          </w:p>
        </w:tc>
        <w:tc>
          <w:tcPr>
            <w:tcW w:w="4049"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自2016年1月1日以来（以合同签订时间为准）企业具有类似项目业绩者，每项得2分，最高得4分。（以</w:t>
            </w:r>
            <w:r>
              <w:rPr>
                <w:rFonts w:hint="eastAsia" w:ascii="Times New Roman"/>
                <w:kern w:val="2"/>
                <w:sz w:val="21"/>
                <w:szCs w:val="21"/>
                <w:lang w:val="zh-CN"/>
              </w:rPr>
              <w:t>中标通知书和合同或合同和工程竣工验收备案表为准</w:t>
            </w:r>
            <w:r>
              <w:rPr>
                <w:rFonts w:hint="eastAsia" w:ascii="Times New Roman"/>
                <w:kern w:val="2"/>
                <w:sz w:val="21"/>
                <w:szCs w:val="21"/>
              </w:rPr>
              <w:t>。）</w:t>
            </w:r>
          </w:p>
        </w:tc>
        <w:tc>
          <w:tcPr>
            <w:tcW w:w="1843"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730"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2</w:t>
            </w:r>
          </w:p>
        </w:tc>
        <w:tc>
          <w:tcPr>
            <w:tcW w:w="2046"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项目负责人业绩</w:t>
            </w:r>
          </w:p>
        </w:tc>
        <w:tc>
          <w:tcPr>
            <w:tcW w:w="4049"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自2016年1月1日以来（以合同签订时间为准）：拟派项目负责人具有类似项目业绩者，每项得6分，最高得6分（以</w:t>
            </w:r>
            <w:r>
              <w:rPr>
                <w:rFonts w:hint="eastAsia" w:ascii="Times New Roman"/>
                <w:kern w:val="2"/>
                <w:sz w:val="21"/>
                <w:szCs w:val="21"/>
                <w:lang w:val="zh-CN"/>
              </w:rPr>
              <w:t>中标通知书和合同或合同和工程竣工验收备案表为准</w:t>
            </w:r>
            <w:r>
              <w:rPr>
                <w:rFonts w:hint="eastAsia" w:ascii="Times New Roman"/>
                <w:kern w:val="2"/>
                <w:sz w:val="21"/>
                <w:szCs w:val="21"/>
              </w:rPr>
              <w:t>。）</w:t>
            </w:r>
          </w:p>
        </w:tc>
        <w:tc>
          <w:tcPr>
            <w:tcW w:w="1843"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0＜得分≤6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30" w:type="dxa"/>
            <w:vMerge w:val="restart"/>
            <w:vAlign w:val="center"/>
          </w:tcPr>
          <w:p>
            <w:pPr>
              <w:spacing w:line="240" w:lineRule="exact"/>
              <w:jc w:val="center"/>
              <w:rPr>
                <w:rFonts w:hint="eastAsia" w:ascii="Times New Roman"/>
                <w:kern w:val="2"/>
                <w:sz w:val="21"/>
                <w:szCs w:val="21"/>
              </w:rPr>
            </w:pPr>
            <w:r>
              <w:rPr>
                <w:rFonts w:hint="eastAsia" w:ascii="Times New Roman"/>
                <w:kern w:val="2"/>
                <w:sz w:val="21"/>
                <w:szCs w:val="21"/>
              </w:rPr>
              <w:t>3</w:t>
            </w:r>
          </w:p>
        </w:tc>
        <w:tc>
          <w:tcPr>
            <w:tcW w:w="2046" w:type="dxa"/>
            <w:vMerge w:val="restart"/>
            <w:vAlign w:val="center"/>
          </w:tcPr>
          <w:p>
            <w:pPr>
              <w:spacing w:line="240" w:lineRule="exact"/>
              <w:jc w:val="center"/>
              <w:rPr>
                <w:rFonts w:hint="eastAsia" w:ascii="Times New Roman"/>
                <w:kern w:val="2"/>
                <w:sz w:val="21"/>
                <w:szCs w:val="21"/>
              </w:rPr>
            </w:pPr>
            <w:r>
              <w:rPr>
                <w:rFonts w:hint="eastAsia" w:ascii="Times New Roman"/>
                <w:kern w:val="2"/>
                <w:sz w:val="21"/>
                <w:szCs w:val="21"/>
              </w:rPr>
              <w:t>优惠承诺</w:t>
            </w:r>
          </w:p>
        </w:tc>
        <w:tc>
          <w:tcPr>
            <w:tcW w:w="4049"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优惠承诺应是书面的符合工程实际情况，确保依法依规，优惠合理，详实可行。</w:t>
            </w:r>
          </w:p>
        </w:tc>
        <w:tc>
          <w:tcPr>
            <w:tcW w:w="1843"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3＜得分≤4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30" w:type="dxa"/>
            <w:vMerge w:val="continue"/>
            <w:vAlign w:val="center"/>
          </w:tcPr>
          <w:p>
            <w:pPr>
              <w:spacing w:line="240" w:lineRule="exact"/>
              <w:jc w:val="center"/>
              <w:rPr>
                <w:rFonts w:hint="eastAsia" w:ascii="Times New Roman"/>
                <w:kern w:val="2"/>
                <w:sz w:val="21"/>
                <w:szCs w:val="21"/>
              </w:rPr>
            </w:pPr>
          </w:p>
        </w:tc>
        <w:tc>
          <w:tcPr>
            <w:tcW w:w="2046" w:type="dxa"/>
            <w:vMerge w:val="continue"/>
            <w:vAlign w:val="center"/>
          </w:tcPr>
          <w:p>
            <w:pPr>
              <w:spacing w:line="240" w:lineRule="exact"/>
              <w:jc w:val="center"/>
              <w:rPr>
                <w:rFonts w:hint="eastAsia" w:ascii="Times New Roman"/>
                <w:kern w:val="2"/>
                <w:sz w:val="21"/>
                <w:szCs w:val="21"/>
              </w:rPr>
            </w:pPr>
          </w:p>
        </w:tc>
        <w:tc>
          <w:tcPr>
            <w:tcW w:w="4049"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优惠承诺符合工程实际情况，确保依法依规，优惠基本合理，基本详实可行。</w:t>
            </w:r>
          </w:p>
        </w:tc>
        <w:tc>
          <w:tcPr>
            <w:tcW w:w="1843"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1≤得分≤3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730" w:type="dxa"/>
            <w:vMerge w:val="restart"/>
            <w:vAlign w:val="center"/>
          </w:tcPr>
          <w:p>
            <w:pPr>
              <w:spacing w:line="240" w:lineRule="exact"/>
              <w:jc w:val="center"/>
              <w:rPr>
                <w:rFonts w:hint="eastAsia" w:ascii="Times New Roman"/>
                <w:kern w:val="2"/>
                <w:sz w:val="21"/>
                <w:szCs w:val="21"/>
              </w:rPr>
            </w:pPr>
            <w:r>
              <w:rPr>
                <w:rFonts w:hint="eastAsia" w:ascii="Times New Roman"/>
                <w:kern w:val="2"/>
                <w:sz w:val="21"/>
                <w:szCs w:val="21"/>
              </w:rPr>
              <w:t>4</w:t>
            </w:r>
          </w:p>
        </w:tc>
        <w:tc>
          <w:tcPr>
            <w:tcW w:w="2046" w:type="dxa"/>
            <w:vMerge w:val="restart"/>
            <w:vAlign w:val="center"/>
          </w:tcPr>
          <w:p>
            <w:pPr>
              <w:spacing w:line="240" w:lineRule="exact"/>
              <w:jc w:val="center"/>
              <w:rPr>
                <w:rFonts w:hint="eastAsia" w:ascii="Times New Roman"/>
                <w:kern w:val="2"/>
                <w:sz w:val="21"/>
                <w:szCs w:val="21"/>
              </w:rPr>
            </w:pPr>
            <w:r>
              <w:rPr>
                <w:rFonts w:hint="eastAsia" w:ascii="Times New Roman"/>
                <w:kern w:val="2"/>
                <w:sz w:val="21"/>
                <w:szCs w:val="21"/>
              </w:rPr>
              <w:t>履职尽责承诺</w:t>
            </w:r>
          </w:p>
        </w:tc>
        <w:tc>
          <w:tcPr>
            <w:tcW w:w="4049"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具有全面、详实、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843"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730" w:type="dxa"/>
            <w:vMerge w:val="continue"/>
            <w:vAlign w:val="center"/>
          </w:tcPr>
          <w:p>
            <w:pPr>
              <w:spacing w:line="240" w:lineRule="exact"/>
              <w:jc w:val="center"/>
              <w:rPr>
                <w:rFonts w:hint="eastAsia" w:ascii="Times New Roman"/>
                <w:kern w:val="2"/>
                <w:sz w:val="21"/>
                <w:szCs w:val="21"/>
              </w:rPr>
            </w:pPr>
          </w:p>
        </w:tc>
        <w:tc>
          <w:tcPr>
            <w:tcW w:w="2046" w:type="dxa"/>
            <w:vMerge w:val="continue"/>
            <w:vAlign w:val="center"/>
          </w:tcPr>
          <w:p>
            <w:pPr>
              <w:spacing w:line="240" w:lineRule="exact"/>
              <w:jc w:val="center"/>
              <w:rPr>
                <w:rFonts w:hint="eastAsia" w:ascii="Times New Roman"/>
                <w:kern w:val="2"/>
                <w:sz w:val="21"/>
                <w:szCs w:val="21"/>
              </w:rPr>
            </w:pPr>
          </w:p>
        </w:tc>
        <w:tc>
          <w:tcPr>
            <w:tcW w:w="4049"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具有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843"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730"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5</w:t>
            </w:r>
          </w:p>
        </w:tc>
        <w:tc>
          <w:tcPr>
            <w:tcW w:w="2046"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企业信用（含纳税诚信）</w:t>
            </w:r>
          </w:p>
        </w:tc>
        <w:tc>
          <w:tcPr>
            <w:tcW w:w="4049"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1、提供企业所在地税务主管部门出具的纳税情况证明，纳税情况良好得2分。</w:t>
            </w:r>
          </w:p>
          <w:p>
            <w:pPr>
              <w:spacing w:line="240" w:lineRule="exact"/>
              <w:jc w:val="center"/>
              <w:rPr>
                <w:rFonts w:hint="eastAsia" w:ascii="Times New Roman"/>
                <w:kern w:val="2"/>
                <w:sz w:val="21"/>
                <w:szCs w:val="21"/>
              </w:rPr>
            </w:pPr>
            <w:r>
              <w:rPr>
                <w:rFonts w:hint="eastAsia" w:ascii="Times New Roman"/>
                <w:kern w:val="2"/>
                <w:sz w:val="21"/>
                <w:szCs w:val="21"/>
              </w:rPr>
              <w:t>2、投标人提供2016年1月以来信用评级机构出具的有效的企业信用等级证书和信用等级报告的原件扫描件，等级为AAA级的得2分。</w:t>
            </w:r>
          </w:p>
        </w:tc>
        <w:tc>
          <w:tcPr>
            <w:tcW w:w="1843"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6</w:t>
            </w:r>
          </w:p>
        </w:tc>
        <w:tc>
          <w:tcPr>
            <w:tcW w:w="2046"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项目负责人信用</w:t>
            </w:r>
          </w:p>
        </w:tc>
        <w:tc>
          <w:tcPr>
            <w:tcW w:w="4049"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项目经理连续三年获得过省级安全文明标准工地奖并附相关网页截图的得2分，本项最高得2分。（以有效期内的证书原件扫描件为准）。</w:t>
            </w:r>
          </w:p>
        </w:tc>
        <w:tc>
          <w:tcPr>
            <w:tcW w:w="1843"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tcPr>
          <w:p>
            <w:pPr>
              <w:jc w:val="center"/>
              <w:rPr>
                <w:rFonts w:ascii="Times New Roman"/>
                <w:kern w:val="2"/>
                <w:sz w:val="21"/>
                <w:szCs w:val="21"/>
              </w:rPr>
            </w:pPr>
            <w:r>
              <w:rPr>
                <w:rFonts w:ascii="Times New Roman"/>
                <w:kern w:val="2"/>
                <w:sz w:val="21"/>
                <w:szCs w:val="21"/>
              </w:rPr>
              <w:t>7</w:t>
            </w:r>
          </w:p>
        </w:tc>
        <w:tc>
          <w:tcPr>
            <w:tcW w:w="2046" w:type="dxa"/>
            <w:vAlign w:val="center"/>
          </w:tcPr>
          <w:p>
            <w:pPr>
              <w:jc w:val="center"/>
              <w:rPr>
                <w:rFonts w:ascii="Times New Roman"/>
                <w:kern w:val="2"/>
                <w:sz w:val="21"/>
                <w:szCs w:val="21"/>
              </w:rPr>
            </w:pPr>
            <w:r>
              <w:rPr>
                <w:rFonts w:hint="eastAsia" w:ascii="Times New Roman"/>
                <w:kern w:val="2"/>
                <w:sz w:val="21"/>
                <w:szCs w:val="21"/>
              </w:rPr>
              <w:t>招标人意见</w:t>
            </w:r>
          </w:p>
        </w:tc>
        <w:tc>
          <w:tcPr>
            <w:tcW w:w="4049" w:type="dxa"/>
            <w:vAlign w:val="center"/>
          </w:tcPr>
          <w:p>
            <w:pPr>
              <w:jc w:val="center"/>
              <w:rPr>
                <w:rFonts w:ascii="Times New Roman"/>
                <w:kern w:val="2"/>
                <w:sz w:val="21"/>
                <w:szCs w:val="21"/>
              </w:rPr>
            </w:pPr>
            <w:r>
              <w:rPr>
                <w:rFonts w:hint="eastAsia" w:ascii="Times New Roman"/>
                <w:kern w:val="2"/>
                <w:sz w:val="21"/>
                <w:szCs w:val="21"/>
              </w:rPr>
              <w:t>招标人意见均为2分</w:t>
            </w:r>
          </w:p>
        </w:tc>
        <w:tc>
          <w:tcPr>
            <w:tcW w:w="1843" w:type="dxa"/>
            <w:vAlign w:val="center"/>
          </w:tcPr>
          <w:p>
            <w:pPr>
              <w:jc w:val="center"/>
              <w:rPr>
                <w:rFonts w:ascii="Times New Roman"/>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≤2</w:t>
            </w:r>
            <w:r>
              <w:rPr>
                <w:rFonts w:hint="eastAsia" w:ascii="Times New Roman"/>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668" w:type="dxa"/>
            <w:gridSpan w:val="4"/>
            <w:vAlign w:val="center"/>
          </w:tcPr>
          <w:p>
            <w:pPr>
              <w:jc w:val="center"/>
              <w:rPr>
                <w:rFonts w:ascii="Times New Roman"/>
                <w:kern w:val="2"/>
                <w:sz w:val="21"/>
                <w:szCs w:val="21"/>
              </w:rPr>
            </w:pPr>
            <w:r>
              <w:rPr>
                <w:rFonts w:hint="eastAsia" w:ascii="Times New Roman"/>
                <w:kern w:val="2"/>
                <w:sz w:val="21"/>
                <w:szCs w:val="21"/>
              </w:rPr>
              <w:t>以上各项评审内容缺项不得分</w:t>
            </w:r>
          </w:p>
        </w:tc>
      </w:tr>
    </w:tbl>
    <w:p>
      <w:pPr>
        <w:snapToGrid w:val="0"/>
        <w:spacing w:line="420" w:lineRule="exact"/>
        <w:ind w:firstLine="480" w:firstLineChars="200"/>
        <w:rPr>
          <w:rFonts w:hAnsi="宋体" w:cs="宋体"/>
          <w:b/>
          <w:bCs/>
          <w:sz w:val="24"/>
          <w:szCs w:val="22"/>
        </w:rPr>
      </w:pPr>
      <w:r>
        <w:rPr>
          <w:rFonts w:hint="eastAsia" w:hAnsi="宋体" w:cs="宋体"/>
          <w:b/>
          <w:bCs/>
          <w:sz w:val="24"/>
        </w:rPr>
        <w:t>注：</w:t>
      </w:r>
      <w:r>
        <w:rPr>
          <w:rFonts w:hint="eastAsia" w:hAnsi="宋体" w:cs="宋体"/>
          <w:b/>
          <w:bCs/>
          <w:sz w:val="24"/>
          <w:szCs w:val="22"/>
        </w:rPr>
        <w:t>1）近年年份要求：2016年1月1日以来；</w:t>
      </w:r>
    </w:p>
    <w:p>
      <w:pPr>
        <w:snapToGrid w:val="0"/>
        <w:spacing w:line="420" w:lineRule="exact"/>
        <w:ind w:firstLine="960" w:firstLineChars="400"/>
        <w:rPr>
          <w:rFonts w:hAnsi="宋体" w:cs="宋体"/>
          <w:b/>
          <w:bCs/>
          <w:sz w:val="24"/>
          <w:szCs w:val="22"/>
          <w:highlight w:val="yellow"/>
        </w:rPr>
      </w:pPr>
      <w:r>
        <w:rPr>
          <w:rFonts w:hint="eastAsia" w:hAnsi="宋体" w:cs="宋体"/>
          <w:b/>
          <w:bCs/>
          <w:sz w:val="24"/>
          <w:szCs w:val="22"/>
        </w:rPr>
        <w:t>2）类似工程：指2016年1月1日以来承接过的建筑工程建设项目；</w:t>
      </w:r>
    </w:p>
    <w:p>
      <w:pPr>
        <w:snapToGrid w:val="0"/>
        <w:spacing w:line="420" w:lineRule="exact"/>
        <w:ind w:firstLine="960" w:firstLineChars="400"/>
        <w:rPr>
          <w:rFonts w:hAnsi="宋体" w:cs="宋体"/>
          <w:b/>
          <w:bCs/>
          <w:sz w:val="24"/>
          <w:szCs w:val="22"/>
        </w:rPr>
      </w:pPr>
      <w:r>
        <w:rPr>
          <w:rFonts w:hint="eastAsia" w:hAnsi="宋体" w:cs="宋体"/>
          <w:b/>
          <w:bCs/>
          <w:sz w:val="24"/>
          <w:szCs w:val="22"/>
        </w:rPr>
        <w:t>3）业绩合同以合同签订日期为准；</w:t>
      </w:r>
    </w:p>
    <w:p>
      <w:pPr>
        <w:snapToGrid w:val="0"/>
        <w:spacing w:line="420" w:lineRule="exact"/>
        <w:ind w:firstLine="960" w:firstLineChars="400"/>
        <w:rPr>
          <w:rFonts w:hAnsi="宋体" w:cs="宋体"/>
          <w:b/>
          <w:bCs/>
          <w:sz w:val="24"/>
          <w:szCs w:val="22"/>
        </w:rPr>
      </w:pPr>
      <w:r>
        <w:rPr>
          <w:rFonts w:hint="eastAsia" w:hAnsi="宋体" w:cs="宋体"/>
          <w:b/>
          <w:bCs/>
          <w:sz w:val="24"/>
          <w:szCs w:val="22"/>
        </w:rPr>
        <w:t>4）企业业绩和建造师业绩不可累计使用。</w:t>
      </w:r>
    </w:p>
    <w:p>
      <w:pPr>
        <w:snapToGrid w:val="0"/>
        <w:spacing w:line="420" w:lineRule="exact"/>
        <w:ind w:firstLine="240" w:firstLineChars="100"/>
        <w:rPr>
          <w:rFonts w:hAnsi="宋体" w:cs="宋体"/>
          <w:b/>
          <w:bCs/>
          <w:sz w:val="24"/>
          <w:szCs w:val="22"/>
        </w:rPr>
      </w:pPr>
      <w:r>
        <w:rPr>
          <w:rFonts w:hint="eastAsia" w:hAnsi="宋体" w:cs="宋体"/>
          <w:b/>
          <w:bCs/>
          <w:sz w:val="24"/>
          <w:szCs w:val="22"/>
        </w:rPr>
        <w:t>（四）投标人综合得分按下列公式计算：</w:t>
      </w:r>
    </w:p>
    <w:p>
      <w:pPr>
        <w:snapToGrid w:val="0"/>
        <w:spacing w:line="420" w:lineRule="exact"/>
        <w:ind w:firstLine="960" w:firstLineChars="400"/>
        <w:rPr>
          <w:rFonts w:hAnsi="宋体" w:cs="宋体"/>
          <w:b/>
          <w:bCs/>
          <w:sz w:val="24"/>
          <w:szCs w:val="22"/>
        </w:rPr>
      </w:pPr>
      <w:r>
        <w:rPr>
          <w:rFonts w:hint="eastAsia" w:hAnsi="宋体" w:cs="宋体"/>
          <w:sz w:val="24"/>
          <w:szCs w:val="24"/>
        </w:rPr>
        <w:t>投标人综合得分＝技术标得分＋商务标得分＋综合（信用）标得分。</w:t>
      </w:r>
    </w:p>
    <w:p>
      <w:pPr>
        <w:snapToGrid w:val="0"/>
        <w:spacing w:line="420" w:lineRule="exact"/>
        <w:ind w:firstLine="240" w:firstLineChars="100"/>
        <w:rPr>
          <w:rFonts w:hAnsi="宋体" w:cs="宋体"/>
          <w:b/>
          <w:bCs/>
          <w:sz w:val="24"/>
          <w:szCs w:val="22"/>
        </w:rPr>
      </w:pPr>
      <w:r>
        <w:rPr>
          <w:rFonts w:hint="eastAsia" w:hAnsi="宋体" w:cs="宋体"/>
          <w:b/>
          <w:bCs/>
          <w:sz w:val="24"/>
          <w:szCs w:val="22"/>
        </w:rPr>
        <w:t>（五）投标人的最终得分及中标候选人排序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36"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36"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6"/>
        <w:keepNext w:val="0"/>
        <w:keepLines w:val="0"/>
        <w:snapToGrid w:val="0"/>
        <w:spacing w:line="336" w:lineRule="auto"/>
        <w:ind w:firstLine="480" w:firstLineChars="200"/>
        <w:outlineLvl w:val="9"/>
        <w:rPr>
          <w:rFonts w:ascii="新宋体" w:eastAsia="新宋体"/>
          <w:b/>
          <w:szCs w:val="24"/>
        </w:rPr>
      </w:pPr>
      <w:bookmarkStart w:id="79" w:name="_Toc23277"/>
      <w:r>
        <w:rPr>
          <w:rFonts w:hint="eastAsia" w:ascii="新宋体" w:eastAsia="新宋体"/>
          <w:b/>
          <w:szCs w:val="24"/>
        </w:rPr>
        <w:t>九、评标报告</w:t>
      </w:r>
      <w:bookmarkEnd w:id="79"/>
    </w:p>
    <w:p>
      <w:pPr>
        <w:snapToGrid w:val="0"/>
        <w:spacing w:line="336"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6"/>
        <w:keepNext w:val="0"/>
        <w:keepLines w:val="0"/>
        <w:snapToGrid w:val="0"/>
        <w:spacing w:line="336" w:lineRule="auto"/>
        <w:ind w:firstLine="480" w:firstLineChars="200"/>
        <w:outlineLvl w:val="9"/>
        <w:rPr>
          <w:rFonts w:ascii="新宋体" w:eastAsia="新宋体"/>
          <w:b/>
          <w:szCs w:val="24"/>
        </w:rPr>
      </w:pPr>
      <w:bookmarkStart w:id="80" w:name="_Toc8686"/>
      <w:r>
        <w:rPr>
          <w:rFonts w:hint="eastAsia" w:ascii="新宋体" w:eastAsia="新宋体"/>
          <w:b/>
        </w:rPr>
        <w:t>十、</w:t>
      </w:r>
      <w:r>
        <w:rPr>
          <w:rFonts w:hint="eastAsia" w:ascii="新宋体" w:eastAsia="新宋体"/>
          <w:b/>
          <w:szCs w:val="24"/>
        </w:rPr>
        <w:t>公示</w:t>
      </w:r>
      <w:bookmarkEnd w:id="80"/>
    </w:p>
    <w:p>
      <w:pPr>
        <w:snapToGrid w:val="0"/>
        <w:spacing w:line="336"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36"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36"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36"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36"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36"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36"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36"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36"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36"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36"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36"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36" w:lineRule="auto"/>
        <w:ind w:firstLine="480" w:firstLineChars="200"/>
        <w:rPr>
          <w:rFonts w:ascii="新宋体" w:eastAsia="新宋体"/>
          <w:b/>
          <w:sz w:val="24"/>
        </w:rPr>
      </w:pPr>
      <w:r>
        <w:rPr>
          <w:rFonts w:hint="eastAsia" w:ascii="新宋体" w:eastAsia="新宋体"/>
          <w:b/>
          <w:sz w:val="24"/>
        </w:rPr>
        <w:t>11.4记名投票</w:t>
      </w:r>
    </w:p>
    <w:p>
      <w:pPr>
        <w:snapToGrid w:val="0"/>
        <w:spacing w:line="336"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36" w:lineRule="auto"/>
        <w:ind w:firstLine="480" w:firstLineChars="200"/>
        <w:rPr>
          <w:b/>
          <w:sz w:val="24"/>
        </w:rPr>
      </w:pPr>
      <w:r>
        <w:rPr>
          <w:rFonts w:hint="eastAsia"/>
          <w:b/>
          <w:sz w:val="24"/>
        </w:rPr>
        <w:t>11.5评标委员会对评标结果有异议的</w:t>
      </w:r>
    </w:p>
    <w:p>
      <w:pPr>
        <w:snapToGrid w:val="0"/>
        <w:spacing w:line="336" w:lineRule="auto"/>
        <w:ind w:firstLine="468" w:firstLineChars="200"/>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pStyle w:val="2"/>
        <w:ind w:firstLine="340"/>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49"/>
    </w:p>
    <w:p>
      <w:pPr>
        <w:tabs>
          <w:tab w:val="left" w:pos="5000"/>
        </w:tabs>
        <w:spacing w:line="360" w:lineRule="auto"/>
        <w:ind w:firstLine="490"/>
        <w:rPr>
          <w:rFonts w:hAnsi="宋体" w:cs="黑体"/>
          <w:b/>
          <w:sz w:val="32"/>
          <w:szCs w:val="32"/>
        </w:rPr>
      </w:pPr>
      <w:bookmarkStart w:id="81"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81"/>
      <w:bookmarkStart w:id="82"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autoSpaceDE w:val="0"/>
        <w:autoSpaceDN w:val="0"/>
        <w:spacing w:line="360" w:lineRule="exact"/>
        <w:ind w:firstLine="480" w:firstLineChars="200"/>
        <w:jc w:val="left"/>
        <w:outlineLvl w:val="0"/>
        <w:rPr>
          <w:rFonts w:hint="eastAsia" w:ascii="新宋体" w:hAnsi="新宋体" w:eastAsia="新宋体"/>
          <w:sz w:val="24"/>
          <w:szCs w:val="22"/>
        </w:rPr>
      </w:pPr>
      <w:r>
        <w:rPr>
          <w:rFonts w:hint="eastAsia" w:ascii="新宋体" w:hAnsi="新宋体" w:eastAsia="新宋体"/>
          <w:sz w:val="24"/>
          <w:szCs w:val="22"/>
        </w:rPr>
        <w:t>2.1 投标报价应根据招标文件中的有关计价要求，并按照下列依据自主报价。</w:t>
      </w:r>
    </w:p>
    <w:p>
      <w:pPr>
        <w:autoSpaceDE w:val="0"/>
        <w:autoSpaceDN w:val="0"/>
        <w:spacing w:line="360" w:lineRule="exact"/>
        <w:ind w:firstLine="480" w:firstLineChars="200"/>
        <w:jc w:val="left"/>
        <w:outlineLvl w:val="0"/>
        <w:rPr>
          <w:rFonts w:hint="eastAsia" w:ascii="新宋体" w:hAnsi="新宋体" w:eastAsia="新宋体"/>
          <w:sz w:val="24"/>
          <w:szCs w:val="22"/>
        </w:rPr>
      </w:pPr>
      <w:r>
        <w:rPr>
          <w:rFonts w:hint="eastAsia" w:ascii="新宋体" w:hAnsi="新宋体" w:eastAsia="新宋体"/>
          <w:sz w:val="24"/>
          <w:szCs w:val="22"/>
        </w:rPr>
        <w:t>(1) 本招标文件。</w:t>
      </w:r>
    </w:p>
    <w:p>
      <w:pPr>
        <w:autoSpaceDE w:val="0"/>
        <w:autoSpaceDN w:val="0"/>
        <w:spacing w:line="360" w:lineRule="exact"/>
        <w:ind w:firstLine="480" w:firstLineChars="200"/>
        <w:jc w:val="left"/>
        <w:outlineLvl w:val="0"/>
        <w:rPr>
          <w:rFonts w:hint="eastAsia" w:ascii="新宋体" w:hAnsi="新宋体" w:eastAsia="新宋体"/>
          <w:sz w:val="24"/>
          <w:szCs w:val="22"/>
        </w:rPr>
      </w:pPr>
      <w:r>
        <w:rPr>
          <w:rFonts w:hint="eastAsia" w:ascii="新宋体" w:hAnsi="新宋体" w:eastAsia="新宋体"/>
          <w:sz w:val="24"/>
          <w:szCs w:val="22"/>
        </w:rPr>
        <w:t>(2)《建设工程工程量清单计价规范（GB50500-2013）》。</w:t>
      </w:r>
    </w:p>
    <w:p>
      <w:pPr>
        <w:autoSpaceDE w:val="0"/>
        <w:autoSpaceDN w:val="0"/>
        <w:spacing w:line="360" w:lineRule="exact"/>
        <w:ind w:firstLine="480" w:firstLineChars="200"/>
        <w:jc w:val="left"/>
        <w:outlineLvl w:val="0"/>
        <w:rPr>
          <w:rFonts w:hint="eastAsia" w:ascii="新宋体" w:hAnsi="新宋体" w:eastAsia="新宋体"/>
          <w:sz w:val="24"/>
          <w:szCs w:val="22"/>
        </w:rPr>
      </w:pPr>
      <w:r>
        <w:rPr>
          <w:rFonts w:hint="eastAsia" w:ascii="新宋体" w:hAnsi="新宋体" w:eastAsia="新宋体"/>
          <w:sz w:val="24"/>
          <w:szCs w:val="22"/>
        </w:rPr>
        <w:t>（3）《河南省房屋建筑与装饰工程预算定额》（HA01-31-2016）、《河南省通用安装工程预算定额》（HA02-31-2016）及相应取费标准。</w:t>
      </w:r>
    </w:p>
    <w:p>
      <w:pPr>
        <w:autoSpaceDE w:val="0"/>
        <w:autoSpaceDN w:val="0"/>
        <w:spacing w:line="360" w:lineRule="exact"/>
        <w:ind w:firstLine="480" w:firstLineChars="200"/>
        <w:jc w:val="left"/>
        <w:outlineLvl w:val="0"/>
        <w:rPr>
          <w:rFonts w:hint="eastAsia" w:ascii="新宋体" w:hAnsi="新宋体" w:eastAsia="新宋体"/>
          <w:sz w:val="24"/>
          <w:szCs w:val="22"/>
        </w:rPr>
      </w:pPr>
      <w:r>
        <w:rPr>
          <w:rFonts w:hint="eastAsia" w:ascii="新宋体" w:hAnsi="新宋体" w:eastAsia="新宋体"/>
          <w:sz w:val="24"/>
          <w:szCs w:val="22"/>
        </w:rPr>
        <w:t>(4) 材料价格按《许昌工程造价信息》（2019年第</w:t>
      </w:r>
      <w:r>
        <w:rPr>
          <w:rFonts w:hint="eastAsia" w:ascii="新宋体" w:hAnsi="新宋体" w:eastAsia="新宋体"/>
          <w:sz w:val="24"/>
          <w:szCs w:val="22"/>
          <w:lang w:eastAsia="zh-CN"/>
        </w:rPr>
        <w:t>四</w:t>
      </w:r>
      <w:r>
        <w:rPr>
          <w:rFonts w:hint="eastAsia" w:ascii="新宋体" w:hAnsi="新宋体" w:eastAsia="新宋体"/>
          <w:sz w:val="24"/>
          <w:szCs w:val="22"/>
        </w:rPr>
        <w:t>期），主材按</w:t>
      </w:r>
      <w:r>
        <w:rPr>
          <w:rFonts w:hint="eastAsia" w:ascii="新宋体" w:hAnsi="新宋体" w:eastAsia="新宋体"/>
          <w:sz w:val="24"/>
          <w:szCs w:val="22"/>
          <w:lang w:val="en-US" w:eastAsia="zh-CN"/>
        </w:rPr>
        <w:t>8</w:t>
      </w:r>
      <w:r>
        <w:rPr>
          <w:rFonts w:hint="eastAsia" w:ascii="新宋体" w:hAnsi="新宋体" w:eastAsia="新宋体"/>
          <w:sz w:val="24"/>
          <w:szCs w:val="22"/>
        </w:rPr>
        <w:t>月份主材价格，造价信息没有的材料价格按市场调查价。人工价格指数调整按豫建标定【2019】26号文执行。</w:t>
      </w:r>
    </w:p>
    <w:p>
      <w:pPr>
        <w:autoSpaceDE w:val="0"/>
        <w:autoSpaceDN w:val="0"/>
        <w:spacing w:line="360" w:lineRule="exact"/>
        <w:ind w:firstLine="480" w:firstLineChars="200"/>
        <w:jc w:val="left"/>
        <w:outlineLvl w:val="0"/>
        <w:rPr>
          <w:rFonts w:hint="eastAsia" w:ascii="新宋体" w:hAnsi="新宋体" w:eastAsia="新宋体"/>
          <w:sz w:val="24"/>
          <w:szCs w:val="22"/>
        </w:rPr>
      </w:pPr>
      <w:r>
        <w:rPr>
          <w:rFonts w:hint="eastAsia" w:ascii="新宋体" w:hAnsi="新宋体" w:eastAsia="新宋体"/>
          <w:sz w:val="24"/>
          <w:szCs w:val="22"/>
        </w:rPr>
        <w:t>（5）夜间施工增加费、二次搬运费、冬雨季施工增加费按规定计取。</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(6)税金</w:t>
      </w:r>
      <w:r>
        <w:rPr>
          <w:rFonts w:hint="eastAsia" w:ascii="新宋体" w:hAnsi="新宋体" w:eastAsia="新宋体"/>
          <w:sz w:val="24"/>
          <w:szCs w:val="22"/>
          <w:lang w:eastAsia="zh-CN"/>
        </w:rPr>
        <w:t>按照建办标函</w:t>
      </w:r>
      <w:r>
        <w:rPr>
          <w:rFonts w:hint="eastAsia" w:ascii="新宋体" w:hAnsi="新宋体" w:eastAsia="新宋体"/>
          <w:sz w:val="24"/>
          <w:szCs w:val="22"/>
          <w:lang w:val="en-US" w:eastAsia="zh-CN"/>
        </w:rPr>
        <w:t>{2019}193号《住房和城乡建设部办公厅关于重新调整建设工程计价依据增值税税率的通知》计入</w:t>
      </w:r>
      <w:r>
        <w:rPr>
          <w:rFonts w:hint="eastAsia" w:ascii="新宋体" w:hAnsi="新宋体" w:eastAsia="新宋体"/>
          <w:sz w:val="24"/>
          <w:szCs w:val="22"/>
        </w:rPr>
        <w:t>。</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2.2 工程量清单中的每一子目须填入单价或价格，且只允许有一个报价。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工程量清单在《全国公共资源交易平台(河南省▪许昌市)》（http://ggzy.xuchang.gov.cn/），通过“投标人/供应商登录”后自行下载。</w:t>
      </w:r>
    </w:p>
    <w:p>
      <w:pPr>
        <w:spacing w:line="440" w:lineRule="exact"/>
        <w:rPr>
          <w:rFonts w:ascii="新宋体" w:hAnsi="新宋体" w:eastAsia="新宋体"/>
          <w:sz w:val="24"/>
          <w:u w:val="single"/>
        </w:rPr>
      </w:pPr>
    </w:p>
    <w:p>
      <w:pPr>
        <w:autoSpaceDE w:val="0"/>
        <w:autoSpaceDN w:val="0"/>
        <w:adjustRightInd w:val="0"/>
        <w:outlineLvl w:val="0"/>
        <w:rPr>
          <w:rFonts w:hAnsi="宋体" w:cs="黑体"/>
          <w:b/>
          <w:sz w:val="36"/>
          <w:szCs w:val="36"/>
        </w:rPr>
      </w:pPr>
    </w:p>
    <w:p>
      <w:pPr>
        <w:widowControl/>
        <w:jc w:val="left"/>
        <w:rPr>
          <w:rFonts w:hAnsi="宋体" w:cs="黑体"/>
          <w:b/>
          <w:sz w:val="36"/>
          <w:szCs w:val="36"/>
        </w:rPr>
      </w:pPr>
      <w:r>
        <w:rPr>
          <w:rFonts w:hAnsi="宋体" w:cs="黑体"/>
          <w:b/>
          <w:sz w:val="36"/>
          <w:szCs w:val="36"/>
        </w:rPr>
        <w:br w:type="page"/>
      </w:r>
    </w:p>
    <w:p>
      <w:pPr>
        <w:autoSpaceDE w:val="0"/>
        <w:autoSpaceDN w:val="0"/>
        <w:adjustRightInd w:val="0"/>
        <w:jc w:val="center"/>
        <w:outlineLvl w:val="0"/>
        <w:rPr>
          <w:rFonts w:hAnsi="宋体" w:cs="黑体"/>
          <w:b/>
          <w:sz w:val="36"/>
          <w:szCs w:val="36"/>
        </w:rPr>
      </w:pPr>
      <w:r>
        <w:rPr>
          <w:rFonts w:hint="eastAsia" w:hAnsi="宋体" w:cs="黑体"/>
          <w:b/>
          <w:sz w:val="36"/>
          <w:szCs w:val="36"/>
        </w:rPr>
        <w:t>第六章图纸</w:t>
      </w:r>
      <w:bookmarkEnd w:id="82"/>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按照招标文件中第二章投标人须知前附表第2.1项自行下载。</w:t>
      </w:r>
    </w:p>
    <w:p>
      <w:pPr>
        <w:autoSpaceDE w:val="0"/>
        <w:autoSpaceDN w:val="0"/>
        <w:adjustRightInd w:val="0"/>
        <w:outlineLvl w:val="0"/>
        <w:rPr>
          <w:rFonts w:hAnsi="宋体" w:cs="黑体"/>
          <w:b/>
          <w:sz w:val="36"/>
          <w:szCs w:val="36"/>
        </w:rPr>
      </w:pPr>
      <w:bookmarkStart w:id="83" w:name="_Toc278443522"/>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83"/>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spacing w:line="440" w:lineRule="exact"/>
        <w:ind w:firstLine="240" w:firstLineChars="100"/>
        <w:rPr>
          <w:rFonts w:ascii="新宋体" w:hAnsi="新宋体" w:eastAsia="新宋体"/>
          <w:sz w:val="24"/>
          <w:szCs w:val="2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beforeLines="100" w:afterLines="100"/>
        <w:outlineLvl w:val="0"/>
        <w:rPr>
          <w:rFonts w:hAnsi="宋体" w:cs="黑体"/>
          <w:b/>
          <w:sz w:val="44"/>
          <w:szCs w:val="44"/>
        </w:rPr>
      </w:pPr>
      <w:bookmarkStart w:id="84" w:name="_Toc278443525"/>
      <w:r>
        <w:rPr>
          <w:rFonts w:hAnsi="宋体" w:cs="黑体"/>
          <w:b/>
          <w:sz w:val="44"/>
          <w:szCs w:val="44"/>
        </w:rPr>
        <w:br w:type="page"/>
      </w: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第八章投标文件格式</w:t>
      </w:r>
      <w:bookmarkEnd w:id="84"/>
    </w:p>
    <w:p>
      <w:pPr>
        <w:tabs>
          <w:tab w:val="center" w:pos="4739"/>
        </w:tabs>
        <w:ind w:left="180"/>
        <w:jc w:val="center"/>
        <w:rPr>
          <w:rFonts w:ascii="黑体" w:eastAsia="黑体"/>
          <w:b/>
          <w:sz w:val="32"/>
          <w:u w:val="single"/>
        </w:rPr>
      </w:pPr>
    </w:p>
    <w:p>
      <w:pPr>
        <w:tabs>
          <w:tab w:val="center" w:pos="4739"/>
        </w:tabs>
        <w:ind w:left="180"/>
        <w:jc w:val="center"/>
        <w:rPr>
          <w:rFonts w:ascii="黑体" w:eastAsia="黑体"/>
          <w:b/>
          <w:sz w:val="32"/>
        </w:rPr>
      </w:pPr>
      <w:r>
        <w:rPr>
          <w:rFonts w:hint="eastAsia" w:ascii="黑体" w:eastAsia="黑体"/>
          <w:b/>
          <w:sz w:val="32"/>
          <w:u w:val="single"/>
        </w:rPr>
        <w:t>　　(项目名称)</w:t>
      </w:r>
    </w:p>
    <w:p>
      <w:pPr>
        <w:tabs>
          <w:tab w:val="center" w:pos="4739"/>
        </w:tabs>
        <w:ind w:left="180"/>
        <w:jc w:val="center"/>
        <w:rPr>
          <w:rFonts w:ascii="黑体" w:eastAsia="黑体"/>
          <w:b/>
          <w:sz w:val="32"/>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（商务标）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 xml:space="preserve"> 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年月日</w:t>
      </w:r>
    </w:p>
    <w:p>
      <w:pPr>
        <w:autoSpaceDE w:val="0"/>
        <w:autoSpaceDN w:val="0"/>
        <w:adjustRightInd w:val="0"/>
        <w:spacing w:line="420" w:lineRule="exact"/>
        <w:ind w:firstLine="3780" w:firstLineChars="1050"/>
        <w:jc w:val="left"/>
        <w:rPr>
          <w:rFonts w:hAnsi="宋体" w:cs="黑体"/>
          <w:b/>
          <w:sz w:val="36"/>
          <w:szCs w:val="36"/>
        </w:rPr>
      </w:pPr>
      <w:r>
        <w:rPr>
          <w:rFonts w:hAnsi="宋体" w:cs="黑体"/>
          <w:b/>
          <w:sz w:val="36"/>
          <w:szCs w:val="36"/>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sz w:val="32"/>
        </w:rPr>
      </w:pPr>
      <w:r>
        <w:rPr>
          <w:rFonts w:hint="eastAsia" w:hAnsi="宋体" w:eastAsia="新宋体" w:cs="宋体"/>
          <w:sz w:val="24"/>
        </w:rPr>
        <w:t xml:space="preserve">  （</w:t>
      </w:r>
      <w:r>
        <w:rPr>
          <w:rFonts w:hint="eastAsia" w:ascii="新宋体" w:hAnsi="新宋体" w:eastAsia="新宋体" w:cs="仿宋_GB2312"/>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tabs>
          <w:tab w:val="center" w:pos="4739"/>
        </w:tabs>
        <w:ind w:left="180"/>
        <w:jc w:val="right"/>
        <w:rPr>
          <w:sz w:val="24"/>
        </w:rPr>
      </w:pPr>
    </w:p>
    <w:p>
      <w:pPr>
        <w:tabs>
          <w:tab w:val="center" w:pos="4739"/>
        </w:tabs>
        <w:ind w:left="180"/>
        <w:jc w:val="center"/>
        <w:rPr>
          <w:rFonts w:ascii="黑体" w:eastAsia="黑体"/>
          <w:b/>
          <w:sz w:val="32"/>
          <w:u w:val="single"/>
        </w:rPr>
      </w:pPr>
    </w:p>
    <w:p>
      <w:pPr>
        <w:tabs>
          <w:tab w:val="center" w:pos="4739"/>
        </w:tabs>
        <w:ind w:left="180"/>
        <w:jc w:val="center"/>
        <w:rPr>
          <w:rFonts w:ascii="黑体" w:eastAsia="黑体"/>
          <w:b/>
          <w:sz w:val="32"/>
          <w:u w:val="single"/>
        </w:rPr>
      </w:pPr>
    </w:p>
    <w:p>
      <w:pPr>
        <w:tabs>
          <w:tab w:val="center" w:pos="4739"/>
        </w:tabs>
        <w:ind w:left="180"/>
        <w:jc w:val="center"/>
        <w:rPr>
          <w:sz w:val="24"/>
        </w:rPr>
      </w:pPr>
      <w:r>
        <w:rPr>
          <w:rFonts w:hint="eastAsia" w:ascii="黑体" w:eastAsia="黑体"/>
          <w:b/>
          <w:sz w:val="32"/>
          <w:u w:val="single"/>
        </w:rPr>
        <w:t xml:space="preserve">  (项目名称)</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综合（信用）标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年月日</w:t>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pStyle w:val="2"/>
        <w:ind w:firstLine="340"/>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三、法定代表人身份证明、授权委托书及项目负责人承诺书；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sz w:val="28"/>
          <w:szCs w:val="28"/>
        </w:rPr>
      </w:pPr>
    </w:p>
    <w:p>
      <w:pPr>
        <w:tabs>
          <w:tab w:val="center" w:pos="4739"/>
        </w:tabs>
        <w:rPr>
          <w:rFonts w:hAnsi="宋体"/>
          <w:b/>
          <w:sz w:val="32"/>
        </w:rPr>
      </w:pPr>
    </w:p>
    <w:p>
      <w:pPr>
        <w:tabs>
          <w:tab w:val="center" w:pos="4739"/>
        </w:tabs>
        <w:rPr>
          <w:rFonts w:hAnsi="宋体"/>
          <w:b/>
          <w:sz w:val="32"/>
        </w:rPr>
      </w:pPr>
    </w:p>
    <w:p>
      <w:pPr>
        <w:tabs>
          <w:tab w:val="center" w:pos="4739"/>
        </w:tabs>
        <w:rPr>
          <w:rFonts w:hAnsi="宋体"/>
          <w:b/>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85" w:name="_Toc271787730"/>
      <w:r>
        <w:rPr>
          <w:rFonts w:hint="eastAsia" w:ascii="黑体" w:eastAsia="黑体"/>
          <w:sz w:val="28"/>
          <w:szCs w:val="28"/>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w:t>
      </w:r>
      <w:r>
        <w:rPr>
          <w:rFonts w:hint="eastAsia" w:ascii="新宋体" w:hAnsi="新宋体" w:eastAsia="新宋体"/>
          <w:sz w:val="24"/>
          <w:u w:val="single"/>
        </w:rPr>
        <w:t xml:space="preserve">    </w:t>
      </w:r>
      <w:r>
        <w:rPr>
          <w:rFonts w:hint="eastAsia" w:ascii="新宋体" w:hAnsi="新宋体" w:eastAsia="新宋体"/>
          <w:sz w:val="24"/>
        </w:rPr>
        <w:t>天（日历日）内竣工，并确保工程质量达到标准。我方同意本投标函在招标文件规定的提交投标文件截止时间后，在招标文件规定的投标有效期期满前对我方具有约束力，且随时准备接受你方发出的中标通知书。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86" w:name="_Toc250616672"/>
    </w:p>
    <w:p>
      <w:pPr>
        <w:autoSpaceDE w:val="0"/>
        <w:autoSpaceDN w:val="0"/>
        <w:adjustRightInd w:val="0"/>
        <w:outlineLvl w:val="0"/>
        <w:rPr>
          <w:rFonts w:ascii="黑体" w:hAnsi="新宋体" w:eastAsia="黑体" w:cs="黑体"/>
          <w:sz w:val="28"/>
          <w:szCs w:val="28"/>
        </w:rPr>
      </w:pPr>
    </w:p>
    <w:p>
      <w:pPr>
        <w:autoSpaceDE w:val="0"/>
        <w:autoSpaceDN w:val="0"/>
        <w:adjustRightInd w:val="0"/>
        <w:outlineLvl w:val="0"/>
        <w:rPr>
          <w:rFonts w:ascii="黑体" w:hAnsi="新宋体" w:eastAsia="黑体" w:cs="黑体"/>
          <w:sz w:val="28"/>
          <w:szCs w:val="28"/>
        </w:rPr>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86"/>
    </w:p>
    <w:tbl>
      <w:tblPr>
        <w:tblStyle w:val="29"/>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85"/>
      <w:r>
        <w:rPr>
          <w:rFonts w:hint="eastAsia" w:hAnsi="宋体" w:cs="仿宋_GB2312"/>
          <w:b/>
          <w:sz w:val="28"/>
          <w:szCs w:val="28"/>
        </w:rPr>
        <w:t>法定代表人身份证明、授权委托书及项目负责人承诺书；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7" w:name="_Toc271787731"/>
      <w:r>
        <w:rPr>
          <w:rFonts w:hint="eastAsia" w:ascii="黑体" w:hAnsi="新宋体" w:eastAsia="黑体" w:cs="黑体"/>
          <w:sz w:val="28"/>
          <w:szCs w:val="28"/>
        </w:rPr>
        <w:t>（一）法定代表人身份证明</w:t>
      </w:r>
      <w:bookmarkEnd w:id="87"/>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u w:val="single"/>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__</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u w:val="single"/>
        </w:rPr>
        <w:t>____</w:t>
      </w:r>
      <w:r>
        <w:rPr>
          <w:rFonts w:hAnsi="宋体" w:cs="TimesNewRomanPSMT"/>
          <w:sz w:val="24"/>
        </w:rPr>
        <w:t>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u w:val="single"/>
        </w:rPr>
        <w:t>__</w:t>
      </w:r>
      <w:r>
        <w:rPr>
          <w:rFonts w:hAnsi="宋体" w:cs="TimesNewRomanPSMT"/>
          <w:sz w:val="24"/>
        </w:rPr>
        <w:t>___</w:t>
      </w:r>
      <w:r>
        <w:rPr>
          <w:rFonts w:hint="eastAsia" w:hAnsi="宋体" w:cs="仿宋_GB2312"/>
          <w:sz w:val="24"/>
        </w:rPr>
        <w:t>性别：</w:t>
      </w:r>
      <w:r>
        <w:rPr>
          <w:rFonts w:hAnsi="宋体" w:cs="TimesNewRomanPSMT"/>
          <w:sz w:val="24"/>
          <w:u w:val="single"/>
        </w:rPr>
        <w:t>__</w:t>
      </w:r>
      <w:r>
        <w:rPr>
          <w:rFonts w:hAnsi="宋体" w:cs="TimesNewRomanPSMT"/>
          <w:sz w:val="24"/>
        </w:rPr>
        <w:t>___</w:t>
      </w:r>
      <w:r>
        <w:rPr>
          <w:rFonts w:hint="eastAsia" w:hAnsi="宋体" w:cs="仿宋_GB2312"/>
          <w:sz w:val="24"/>
        </w:rPr>
        <w:t>年龄：</w:t>
      </w:r>
      <w:r>
        <w:rPr>
          <w:rFonts w:hAnsi="宋体" w:cs="TimesNewRomanPSMT"/>
          <w:sz w:val="24"/>
          <w:u w:val="single"/>
        </w:rPr>
        <w:t>__</w:t>
      </w:r>
      <w:r>
        <w:rPr>
          <w:rFonts w:hAnsi="宋体" w:cs="TimesNewRomanPSMT"/>
          <w:sz w:val="24"/>
        </w:rPr>
        <w:t>___</w:t>
      </w:r>
      <w:r>
        <w:rPr>
          <w:rFonts w:hint="eastAsia" w:hAnsi="宋体" w:cs="仿宋_GB2312"/>
          <w:sz w:val="24"/>
        </w:rPr>
        <w:t>职务：</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u w:val="single"/>
        </w:rPr>
        <w:t>_</w:t>
      </w:r>
      <w:r>
        <w:rPr>
          <w:rFonts w:hAnsi="宋体" w:cs="TimesNewRomanPSMT"/>
          <w:sz w:val="24"/>
        </w:rPr>
        <w:t>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u w:val="single"/>
        </w:rPr>
        <w:t>____</w:t>
      </w:r>
      <w:r>
        <w:rPr>
          <w:rFonts w:hAnsi="宋体" w:cs="TimesNewRomanPSMT"/>
          <w:sz w:val="24"/>
        </w:rPr>
        <w:t>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w:t>
      </w:r>
      <w:r>
        <w:rPr>
          <w:rFonts w:hAnsi="宋体" w:cs="TimesNewRomanPSMT"/>
          <w:sz w:val="24"/>
        </w:rPr>
        <w:t>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8" w:name="_Toc271787732"/>
      <w:r>
        <w:rPr>
          <w:rFonts w:hint="eastAsia" w:ascii="黑体" w:hAnsi="新宋体" w:eastAsia="黑体" w:cs="黑体"/>
          <w:sz w:val="28"/>
          <w:szCs w:val="28"/>
        </w:rPr>
        <w:t>（二）授权委托书</w:t>
      </w:r>
      <w:bookmarkEnd w:id="88"/>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签字）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r>
        <w:rPr>
          <w:rFonts w:hint="eastAsia" w:ascii="黑体" w:hAnsi="新宋体" w:eastAsia="黑体" w:cs="黑体"/>
          <w:sz w:val="28"/>
          <w:szCs w:val="28"/>
        </w:rPr>
        <w:t>（三）项目负责人承诺书</w:t>
      </w:r>
    </w:p>
    <w:p>
      <w:pPr>
        <w:spacing w:line="360" w:lineRule="auto"/>
        <w:rPr>
          <w:sz w:val="24"/>
        </w:rPr>
      </w:pPr>
    </w:p>
    <w:p>
      <w:pPr>
        <w:spacing w:line="360" w:lineRule="auto"/>
        <w:rPr>
          <w:sz w:val="24"/>
        </w:rPr>
      </w:pPr>
      <w:r>
        <w:rPr>
          <w:rFonts w:hint="eastAsia"/>
          <w:sz w:val="24"/>
        </w:rPr>
        <w:t>（招标人名称）：</w:t>
      </w:r>
    </w:p>
    <w:p>
      <w:pPr>
        <w:spacing w:line="360" w:lineRule="auto"/>
        <w:ind w:left="237" w:leftChars="70" w:firstLine="98" w:firstLineChars="41"/>
        <w:rPr>
          <w:sz w:val="24"/>
        </w:rPr>
      </w:pPr>
      <w:r>
        <w:rPr>
          <w:rFonts w:hint="eastAsia"/>
          <w:sz w:val="24"/>
        </w:rPr>
        <w:t>本人（姓名）系我公司拟派 （项目名称）</w:t>
      </w:r>
      <w:r>
        <w:rPr>
          <w:rFonts w:hint="eastAsia"/>
          <w:sz w:val="24"/>
          <w:u w:val="single"/>
        </w:rPr>
        <w:t>　　</w:t>
      </w:r>
      <w:r>
        <w:rPr>
          <w:rFonts w:hint="eastAsia"/>
          <w:sz w:val="24"/>
        </w:rPr>
        <w:t>的项目负责人，现承诺：愿意承担因我方就此弄虚作假所引起的一切法律后果。</w:t>
      </w:r>
    </w:p>
    <w:p>
      <w:pPr>
        <w:spacing w:line="360" w:lineRule="auto"/>
        <w:ind w:firstLine="480"/>
        <w:rPr>
          <w:sz w:val="24"/>
        </w:rPr>
      </w:pPr>
      <w:r>
        <w:rPr>
          <w:rFonts w:hint="eastAsia"/>
          <w:sz w:val="24"/>
        </w:rPr>
        <w:t xml:space="preserve">特此承诺  </w:t>
      </w:r>
    </w:p>
    <w:p>
      <w:pPr>
        <w:spacing w:line="360" w:lineRule="auto"/>
        <w:ind w:firstLine="480"/>
        <w:rPr>
          <w:sz w:val="24"/>
        </w:rPr>
      </w:pPr>
    </w:p>
    <w:p>
      <w:pPr>
        <w:spacing w:line="720" w:lineRule="auto"/>
        <w:ind w:firstLine="482"/>
        <w:rPr>
          <w:sz w:val="24"/>
        </w:rPr>
      </w:pPr>
      <w:r>
        <w:rPr>
          <w:rFonts w:hint="eastAsia"/>
          <w:sz w:val="24"/>
        </w:rPr>
        <w:t>附：项目负责人身份证明</w:t>
      </w:r>
    </w:p>
    <w:p>
      <w:pPr>
        <w:spacing w:line="720" w:lineRule="auto"/>
        <w:ind w:firstLine="482"/>
        <w:rPr>
          <w:sz w:val="24"/>
        </w:rPr>
      </w:pPr>
      <w:r>
        <w:rPr>
          <w:rFonts w:hint="eastAsia"/>
          <w:sz w:val="24"/>
        </w:rPr>
        <w:t>投  标  人： （盖单位章）</w:t>
      </w:r>
    </w:p>
    <w:p>
      <w:pPr>
        <w:spacing w:line="720" w:lineRule="auto"/>
        <w:ind w:firstLine="482"/>
        <w:rPr>
          <w:sz w:val="24"/>
        </w:rPr>
      </w:pPr>
      <w:r>
        <w:rPr>
          <w:rFonts w:hint="eastAsia"/>
          <w:sz w:val="24"/>
        </w:rPr>
        <w:t>项目负责人： （须本人签字）</w:t>
      </w:r>
    </w:p>
    <w:p>
      <w:pPr>
        <w:spacing w:line="720" w:lineRule="auto"/>
        <w:ind w:firstLine="482"/>
        <w:rPr>
          <w:sz w:val="24"/>
          <w:u w:val="single"/>
        </w:rPr>
      </w:pPr>
      <w:r>
        <w:rPr>
          <w:rFonts w:hint="eastAsia"/>
          <w:sz w:val="24"/>
        </w:rPr>
        <w:t>身份证号：</w:t>
      </w:r>
    </w:p>
    <w:p>
      <w:pPr>
        <w:spacing w:line="720" w:lineRule="auto"/>
        <w:ind w:firstLine="482"/>
        <w:rPr>
          <w:sz w:val="24"/>
        </w:rPr>
      </w:pPr>
      <w:r>
        <w:rPr>
          <w:rFonts w:hint="eastAsia"/>
          <w:sz w:val="24"/>
        </w:rPr>
        <w:t xml:space="preserve">                                           年     月     日</w:t>
      </w:r>
    </w:p>
    <w:p>
      <w:pPr>
        <w:spacing w:line="360" w:lineRule="auto"/>
        <w:ind w:firstLine="480"/>
        <w:rPr>
          <w:sz w:val="24"/>
        </w:rPr>
      </w:pPr>
    </w:p>
    <w:tbl>
      <w:tblPr>
        <w:tblStyle w:val="29"/>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4305" w:type="dxa"/>
            <w:vAlign w:val="center"/>
          </w:tcPr>
          <w:p>
            <w:pPr>
              <w:spacing w:line="360" w:lineRule="auto"/>
              <w:jc w:val="center"/>
              <w:rPr>
                <w:sz w:val="24"/>
              </w:rPr>
            </w:pPr>
            <w:r>
              <w:rPr>
                <w:rFonts w:hint="eastAsia"/>
                <w:sz w:val="24"/>
              </w:rPr>
              <w:t xml:space="preserve">身份证原件扫描件或图片 </w:t>
            </w:r>
          </w:p>
        </w:tc>
        <w:tc>
          <w:tcPr>
            <w:tcW w:w="4195" w:type="dxa"/>
            <w:vAlign w:val="center"/>
          </w:tcPr>
          <w:p>
            <w:pPr>
              <w:spacing w:line="360" w:lineRule="auto"/>
              <w:jc w:val="center"/>
              <w:rPr>
                <w:sz w:val="24"/>
              </w:rPr>
            </w:pPr>
            <w:r>
              <w:rPr>
                <w:rFonts w:hint="eastAsia"/>
                <w:sz w:val="24"/>
              </w:rPr>
              <w:t>建造师证书原件扫描件或图片</w:t>
            </w:r>
          </w:p>
        </w:tc>
      </w:tr>
    </w:tbl>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3"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附投标保证金有效银行缴纳凭证；</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29"/>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29"/>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29"/>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29"/>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（附原件扫描件或图片）</w:t>
      </w: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29"/>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29"/>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sz w:val="32"/>
          <w:szCs w:val="32"/>
        </w:rPr>
      </w:pPr>
    </w:p>
    <w:p>
      <w:pPr>
        <w:autoSpaceDE w:val="0"/>
        <w:autoSpaceDN w:val="0"/>
        <w:adjustRightInd w:val="0"/>
        <w:spacing w:line="360" w:lineRule="auto"/>
        <w:ind w:right="215" w:firstLine="640"/>
        <w:rPr>
          <w:rFonts w:hAnsi="宋体"/>
          <w:bCs/>
          <w:sz w:val="32"/>
          <w:szCs w:val="32"/>
        </w:rPr>
      </w:pPr>
    </w:p>
    <w:p>
      <w:pPr>
        <w:autoSpaceDE w:val="0"/>
        <w:autoSpaceDN w:val="0"/>
        <w:adjustRightInd w:val="0"/>
        <w:spacing w:line="360" w:lineRule="auto"/>
        <w:ind w:right="215" w:firstLine="640"/>
        <w:rPr>
          <w:rFonts w:hAnsi="宋体"/>
          <w:bCs/>
          <w:sz w:val="32"/>
          <w:szCs w:val="32"/>
        </w:rPr>
      </w:pPr>
    </w:p>
    <w:p>
      <w:pPr>
        <w:tabs>
          <w:tab w:val="center" w:pos="4739"/>
        </w:tabs>
        <w:ind w:left="180"/>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rPr>
          <w:sz w:val="24"/>
        </w:rPr>
      </w:pPr>
    </w:p>
    <w:p>
      <w:pPr>
        <w:tabs>
          <w:tab w:val="center" w:pos="4739"/>
        </w:tabs>
        <w:ind w:left="180"/>
        <w:jc w:val="right"/>
        <w:rPr>
          <w:sz w:val="24"/>
        </w:rPr>
      </w:pPr>
    </w:p>
    <w:p>
      <w:pPr>
        <w:tabs>
          <w:tab w:val="center" w:pos="4739"/>
        </w:tabs>
        <w:ind w:left="180"/>
        <w:jc w:val="right"/>
        <w:rPr>
          <w:sz w:val="32"/>
          <w:szCs w:val="32"/>
        </w:rPr>
      </w:pPr>
    </w:p>
    <w:p>
      <w:pPr>
        <w:tabs>
          <w:tab w:val="center" w:pos="4739"/>
        </w:tabs>
        <w:ind w:left="180"/>
        <w:jc w:val="center"/>
        <w:rPr>
          <w:rFonts w:ascii="黑体" w:eastAsia="黑体"/>
          <w:b/>
          <w:sz w:val="32"/>
        </w:rPr>
      </w:pPr>
      <w:r>
        <w:rPr>
          <w:rFonts w:hint="eastAsia" w:ascii="黑体" w:eastAsia="黑体"/>
          <w:b/>
          <w:sz w:val="32"/>
        </w:rPr>
        <w:t>　</w:t>
      </w:r>
    </w:p>
    <w:p>
      <w:pPr>
        <w:tabs>
          <w:tab w:val="center" w:pos="4739"/>
        </w:tabs>
        <w:ind w:left="180"/>
        <w:jc w:val="center"/>
        <w:rPr>
          <w:rFonts w:ascii="黑体" w:eastAsia="黑体"/>
          <w:bCs/>
          <w:sz w:val="32"/>
        </w:rPr>
      </w:pPr>
      <w:r>
        <w:rPr>
          <w:rFonts w:hint="eastAsia" w:ascii="黑体" w:eastAsia="黑体"/>
          <w:b/>
          <w:sz w:val="32"/>
          <w:u w:val="single"/>
        </w:rPr>
        <w:t xml:space="preserve">(项目名称)     </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84"/>
        </w:rPr>
      </w:pPr>
      <w:r>
        <w:rPr>
          <w:rFonts w:hint="eastAsia" w:ascii="黑体" w:eastAsia="黑体"/>
          <w:b/>
          <w:sz w:val="84"/>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（技术标）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年月日</w:t>
      </w: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2、主要施工方案与技术措施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5、文明施工、环境保护管理体系及施工现场扬尘治理措施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6、工期保证措施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8、施工进度表与网络计划图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9、施工总平面图布置</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w:t>
      </w:r>
      <w:r>
        <w:rPr>
          <w:rFonts w:hint="eastAsia" w:hAnsi="宋体" w:cs="宋体"/>
          <w:b/>
          <w:sz w:val="26"/>
          <w:szCs w:val="26"/>
        </w:rPr>
        <w:tab/>
      </w:r>
      <w:r>
        <w:rPr>
          <w:rFonts w:hint="eastAsia" w:hAnsi="宋体" w:cs="宋体"/>
          <w:b/>
          <w:sz w:val="26"/>
          <w:szCs w:val="26"/>
        </w:rPr>
        <w:t>、技术创新的应用实施措施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11、采用新工艺、新技术、新设备、新材料、BIM等的程度</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12、施工现场实施信息化监控和数据处理</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13、风险管理措施</w:t>
      </w:r>
    </w:p>
    <w:p>
      <w:pPr>
        <w:tabs>
          <w:tab w:val="center" w:pos="4739"/>
        </w:tabs>
        <w:ind w:left="180"/>
        <w:rPr>
          <w:rFonts w:hAnsi="宋体" w:cs="TimesNewRomanPSMT"/>
          <w:sz w:val="18"/>
          <w:szCs w:val="18"/>
        </w:rPr>
      </w:pPr>
    </w:p>
    <w:p>
      <w:pPr>
        <w:autoSpaceDE w:val="0"/>
        <w:autoSpaceDN w:val="0"/>
        <w:adjustRightInd w:val="0"/>
        <w:spacing w:line="420" w:lineRule="exact"/>
        <w:rPr>
          <w:rFonts w:hAnsi="宋体" w:cs="宋体"/>
          <w:b/>
          <w:sz w:val="26"/>
          <w:szCs w:val="26"/>
        </w:rPr>
      </w:pPr>
    </w:p>
    <w:sectPr>
      <w:footerReference r:id="rId10" w:type="first"/>
      <w:footerReference r:id="rId9"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宋体"/>
    <w:panose1 w:val="00000000000000000000"/>
    <w:charset w:val="00"/>
    <w:family w:val="roman"/>
    <w:pitch w:val="default"/>
    <w:sig w:usb0="00000000" w:usb1="00000000" w:usb2="00000010"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仿宋_GB2312">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华文新魏">
    <w:altName w:val="宋体"/>
    <w:panose1 w:val="02010800040101010101"/>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等线">
    <w:altName w:val="宋体"/>
    <w:panose1 w:val="00000000000000000000"/>
    <w:charset w:val="86"/>
    <w:family w:val="auto"/>
    <w:pitch w:val="default"/>
    <w:sig w:usb0="00000000" w:usb1="00000000" w:usb2="00000016" w:usb3="00000000" w:csb0="0004000F" w:csb1="00000000"/>
  </w:font>
  <w:font w:name="楷体_GB2312">
    <w:altName w:val="微软雅黑"/>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5" o:spid="_x0000_s2054"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 o:spid="_x0000_s2055"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3" o:spid="_x0000_s205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mTgyq3AQAAVg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j0VySzO3WYrTdvpQm0L/ZGYjbQDHfe0pJzZt54kzusyG3E2trOxD9HsBmpy&#10;WepheLVP1E7pMlc4w14K0/AKz8ui5e343S9Zj7/D5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WZODKrcBAABW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_x0000_s2052" o:spid="_x0000_s2052"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UTtW31AAAAAIBAAAPAAAAAAAAAAEAIAAAACIAAABkcnMvZG93bnJldi54bWxQSwECFAAU&#10;AAAACACHTuJABL2/bLwBAABSAwAADgAAAAAAAAABACAAAAAjAQAAZHJzL2Uyb0RvYy54bWxQSwUG&#10;AAAAAAYABgBZAQAAUQU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4"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w:r>
    <w:r>
      <w:pict>
        <v:shape id="文本框 7"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5"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r>
      <w:rPr>
        <w:rFonts w:hint="eastAsia"/>
      </w:rPr>
      <w:t>河南永明工程管理有限公司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hAnsi="华文新魏" w:eastAsia="华文新魏" w:cs="华文新魏"/>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ind w:firstLine="402" w:firstLineChars="200"/>
      <w:jc w:val="left"/>
    </w:pPr>
    <w:r>
      <w:rPr>
        <w:rFonts w:hint="eastAsia" w:hAnsi="宋体" w:cs="宋体"/>
        <w:b/>
        <w:sz w:val="20"/>
        <w:szCs w:val="22"/>
      </w:rPr>
      <w:t xml:space="preserve">府后社区党群服务中心提升改造工程                  </w:t>
    </w:r>
    <w:r>
      <w:rPr>
        <w:rFonts w:hint="eastAsia" w:hAnsi="宋体" w:cs="宋体"/>
        <w:b/>
        <w:sz w:val="20"/>
        <w:szCs w:val="22"/>
        <w:lang w:val="en-US" w:eastAsia="zh-CN"/>
      </w:rPr>
      <w:t xml:space="preserve">         </w:t>
    </w:r>
    <w:r>
      <w:rPr>
        <w:rFonts w:hint="eastAsia" w:hAnsi="宋体" w:cs="宋体"/>
        <w:b/>
        <w:sz w:val="20"/>
      </w:rPr>
      <w:t xml:space="preserve">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ind w:firstLine="402" w:firstLineChars="200"/>
      <w:jc w:val="left"/>
      <w:rPr>
        <w:rFonts w:hAnsi="宋体" w:cs="宋体"/>
        <w:b/>
        <w:sz w:val="20"/>
        <w:szCs w:val="22"/>
      </w:rPr>
    </w:pPr>
    <w:r>
      <w:rPr>
        <w:rFonts w:hint="eastAsia" w:hAnsi="宋体" w:cs="宋体"/>
        <w:b/>
        <w:sz w:val="20"/>
        <w:szCs w:val="22"/>
      </w:rPr>
      <w:t xml:space="preserve">府后社区党群服务中心提升改造工程      </w:t>
    </w:r>
    <w:r>
      <w:rPr>
        <w:rFonts w:hint="eastAsia" w:hAnsi="宋体" w:cs="宋体"/>
        <w:b/>
        <w:sz w:val="20"/>
      </w:rPr>
      <w:t xml:space="preserve">    </w:t>
    </w:r>
    <w:r>
      <w:rPr>
        <w:rFonts w:hint="eastAsia" w:hAnsi="宋体" w:cs="宋体"/>
        <w:b/>
        <w:sz w:val="20"/>
        <w:lang w:val="en-US" w:eastAsia="zh-CN"/>
      </w:rPr>
      <w:t xml:space="preserve">               </w:t>
    </w:r>
    <w:r>
      <w:rPr>
        <w:rFonts w:hint="eastAsia" w:hAnsi="宋体" w:cs="宋体"/>
        <w:b/>
        <w:sz w:val="20"/>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7C70D3"/>
    <w:multiLevelType w:val="singleLevel"/>
    <w:tmpl w:val="F77C70D3"/>
    <w:lvl w:ilvl="0" w:tentative="0">
      <w:start w:val="1"/>
      <w:numFmt w:val="chineseCounting"/>
      <w:suff w:val="space"/>
      <w:lvlText w:val="第%1章"/>
      <w:lvlJc w:val="left"/>
      <w:rPr>
        <w:rFonts w:hint="eastAsia"/>
      </w:rPr>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98ADA60"/>
    <w:multiLevelType w:val="singleLevel"/>
    <w:tmpl w:val="598ADA60"/>
    <w:lvl w:ilvl="0" w:tentative="0">
      <w:start w:val="3"/>
      <w:numFmt w:val="decimal"/>
      <w:suff w:val="nothing"/>
      <w:lvlText w:val="%1."/>
      <w:lvlJc w:val="left"/>
    </w:lvl>
  </w:abstractNum>
  <w:abstractNum w:abstractNumId="5">
    <w:nsid w:val="5A716AF5"/>
    <w:multiLevelType w:val="singleLevel"/>
    <w:tmpl w:val="5A716AF5"/>
    <w:lvl w:ilvl="0" w:tentative="0">
      <w:start w:val="6"/>
      <w:numFmt w:val="decimal"/>
      <w:lvlText w:val="%1."/>
      <w:lvlJc w:val="left"/>
      <w:pPr>
        <w:tabs>
          <w:tab w:val="left" w:pos="312"/>
        </w:tabs>
      </w:pPr>
    </w:lvl>
  </w:abstractNum>
  <w:abstractNum w:abstractNumId="6">
    <w:nsid w:val="5A73B3EB"/>
    <w:multiLevelType w:val="singleLevel"/>
    <w:tmpl w:val="5A73B3EB"/>
    <w:lvl w:ilvl="0" w:tentative="0">
      <w:start w:val="1"/>
      <w:numFmt w:val="chineseCounting"/>
      <w:suff w:val="nothing"/>
      <w:lvlText w:val="%1、"/>
      <w:lvlJc w:val="left"/>
    </w:lvl>
  </w:abstractNum>
  <w:num w:numId="1">
    <w:abstractNumId w:val="0"/>
  </w:num>
  <w:num w:numId="2">
    <w:abstractNumId w:val="4"/>
  </w:num>
  <w:num w:numId="3">
    <w:abstractNumId w:val="5"/>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165"/>
    <w:rsid w:val="000206AB"/>
    <w:rsid w:val="00020C45"/>
    <w:rsid w:val="0002487C"/>
    <w:rsid w:val="000307B7"/>
    <w:rsid w:val="00035D47"/>
    <w:rsid w:val="000443FC"/>
    <w:rsid w:val="00053998"/>
    <w:rsid w:val="00053CB5"/>
    <w:rsid w:val="00054DAF"/>
    <w:rsid w:val="0005578B"/>
    <w:rsid w:val="00056F61"/>
    <w:rsid w:val="00061BCD"/>
    <w:rsid w:val="00062AD4"/>
    <w:rsid w:val="0008358D"/>
    <w:rsid w:val="00092373"/>
    <w:rsid w:val="000948C6"/>
    <w:rsid w:val="00096FA0"/>
    <w:rsid w:val="000A720A"/>
    <w:rsid w:val="000C5130"/>
    <w:rsid w:val="000D038F"/>
    <w:rsid w:val="000D70F0"/>
    <w:rsid w:val="000E46A8"/>
    <w:rsid w:val="000E7404"/>
    <w:rsid w:val="000F52B5"/>
    <w:rsid w:val="00141371"/>
    <w:rsid w:val="00150E02"/>
    <w:rsid w:val="00157FED"/>
    <w:rsid w:val="001617DE"/>
    <w:rsid w:val="001621DF"/>
    <w:rsid w:val="00170351"/>
    <w:rsid w:val="00172A27"/>
    <w:rsid w:val="001739E8"/>
    <w:rsid w:val="00173C36"/>
    <w:rsid w:val="00175D56"/>
    <w:rsid w:val="00181DB2"/>
    <w:rsid w:val="00190A8C"/>
    <w:rsid w:val="001912DC"/>
    <w:rsid w:val="001A030E"/>
    <w:rsid w:val="001A138C"/>
    <w:rsid w:val="001C7AF9"/>
    <w:rsid w:val="001C7C8B"/>
    <w:rsid w:val="002132A9"/>
    <w:rsid w:val="00213976"/>
    <w:rsid w:val="002139D0"/>
    <w:rsid w:val="002225A8"/>
    <w:rsid w:val="00223978"/>
    <w:rsid w:val="002259DE"/>
    <w:rsid w:val="002330D7"/>
    <w:rsid w:val="00257165"/>
    <w:rsid w:val="00262141"/>
    <w:rsid w:val="002838F3"/>
    <w:rsid w:val="00285179"/>
    <w:rsid w:val="00290A21"/>
    <w:rsid w:val="00290B10"/>
    <w:rsid w:val="002924C9"/>
    <w:rsid w:val="002A278B"/>
    <w:rsid w:val="002A38DB"/>
    <w:rsid w:val="002B6CFD"/>
    <w:rsid w:val="002C15CF"/>
    <w:rsid w:val="002C349A"/>
    <w:rsid w:val="002D4257"/>
    <w:rsid w:val="002E3269"/>
    <w:rsid w:val="002E4AC4"/>
    <w:rsid w:val="002E51B6"/>
    <w:rsid w:val="002E648C"/>
    <w:rsid w:val="00301A07"/>
    <w:rsid w:val="00302C5B"/>
    <w:rsid w:val="003125E0"/>
    <w:rsid w:val="0032098B"/>
    <w:rsid w:val="00327770"/>
    <w:rsid w:val="00330292"/>
    <w:rsid w:val="00332190"/>
    <w:rsid w:val="00332934"/>
    <w:rsid w:val="00341545"/>
    <w:rsid w:val="0035126F"/>
    <w:rsid w:val="00352160"/>
    <w:rsid w:val="003666F0"/>
    <w:rsid w:val="00386B3C"/>
    <w:rsid w:val="00396B4C"/>
    <w:rsid w:val="003A58DB"/>
    <w:rsid w:val="003A7527"/>
    <w:rsid w:val="003B04D0"/>
    <w:rsid w:val="003B2810"/>
    <w:rsid w:val="003B483B"/>
    <w:rsid w:val="003D3BEA"/>
    <w:rsid w:val="003D7A9C"/>
    <w:rsid w:val="003E5FBF"/>
    <w:rsid w:val="003F16E6"/>
    <w:rsid w:val="003F789D"/>
    <w:rsid w:val="004070FD"/>
    <w:rsid w:val="0041298A"/>
    <w:rsid w:val="00415BC0"/>
    <w:rsid w:val="00415F75"/>
    <w:rsid w:val="0042138D"/>
    <w:rsid w:val="00425C54"/>
    <w:rsid w:val="00461496"/>
    <w:rsid w:val="004622E3"/>
    <w:rsid w:val="0047049E"/>
    <w:rsid w:val="00477253"/>
    <w:rsid w:val="00484C1C"/>
    <w:rsid w:val="0048513D"/>
    <w:rsid w:val="00486C55"/>
    <w:rsid w:val="004B40CC"/>
    <w:rsid w:val="004C44A9"/>
    <w:rsid w:val="004C6BC1"/>
    <w:rsid w:val="004D2B00"/>
    <w:rsid w:val="004D4388"/>
    <w:rsid w:val="004D6209"/>
    <w:rsid w:val="004E06CE"/>
    <w:rsid w:val="004E26FF"/>
    <w:rsid w:val="004E3880"/>
    <w:rsid w:val="004E3A03"/>
    <w:rsid w:val="004E3E6E"/>
    <w:rsid w:val="004F1948"/>
    <w:rsid w:val="004F1E75"/>
    <w:rsid w:val="004F245D"/>
    <w:rsid w:val="005046F1"/>
    <w:rsid w:val="00505474"/>
    <w:rsid w:val="005116D1"/>
    <w:rsid w:val="0051467F"/>
    <w:rsid w:val="005203E6"/>
    <w:rsid w:val="00540B69"/>
    <w:rsid w:val="00567406"/>
    <w:rsid w:val="005871D8"/>
    <w:rsid w:val="005B3E0D"/>
    <w:rsid w:val="005C2FC1"/>
    <w:rsid w:val="005C7B38"/>
    <w:rsid w:val="005C7D89"/>
    <w:rsid w:val="005D1C1A"/>
    <w:rsid w:val="005D53E5"/>
    <w:rsid w:val="005F3B57"/>
    <w:rsid w:val="00611C08"/>
    <w:rsid w:val="0061516E"/>
    <w:rsid w:val="00623E78"/>
    <w:rsid w:val="00631E03"/>
    <w:rsid w:val="0063554E"/>
    <w:rsid w:val="00661C56"/>
    <w:rsid w:val="00665894"/>
    <w:rsid w:val="00674C0E"/>
    <w:rsid w:val="00676ABD"/>
    <w:rsid w:val="006A3BD6"/>
    <w:rsid w:val="006C58EE"/>
    <w:rsid w:val="006E42B1"/>
    <w:rsid w:val="006F2F1D"/>
    <w:rsid w:val="006F36B1"/>
    <w:rsid w:val="0070132C"/>
    <w:rsid w:val="00711825"/>
    <w:rsid w:val="00715474"/>
    <w:rsid w:val="007258B7"/>
    <w:rsid w:val="007304AD"/>
    <w:rsid w:val="0073297D"/>
    <w:rsid w:val="00736997"/>
    <w:rsid w:val="00742227"/>
    <w:rsid w:val="007470EB"/>
    <w:rsid w:val="00751460"/>
    <w:rsid w:val="007545F3"/>
    <w:rsid w:val="00760E93"/>
    <w:rsid w:val="007675A2"/>
    <w:rsid w:val="007909ED"/>
    <w:rsid w:val="00791616"/>
    <w:rsid w:val="007A249B"/>
    <w:rsid w:val="007B5914"/>
    <w:rsid w:val="007D773A"/>
    <w:rsid w:val="007E4B1C"/>
    <w:rsid w:val="007E6E4C"/>
    <w:rsid w:val="007F00E2"/>
    <w:rsid w:val="007F6169"/>
    <w:rsid w:val="00803617"/>
    <w:rsid w:val="008051A4"/>
    <w:rsid w:val="008100C7"/>
    <w:rsid w:val="0081250A"/>
    <w:rsid w:val="0081767F"/>
    <w:rsid w:val="00827E47"/>
    <w:rsid w:val="00837836"/>
    <w:rsid w:val="00843389"/>
    <w:rsid w:val="00855EAA"/>
    <w:rsid w:val="00865F45"/>
    <w:rsid w:val="00872131"/>
    <w:rsid w:val="00897F7C"/>
    <w:rsid w:val="008A58B5"/>
    <w:rsid w:val="008A6355"/>
    <w:rsid w:val="008B19B5"/>
    <w:rsid w:val="008B2FD3"/>
    <w:rsid w:val="008D64E5"/>
    <w:rsid w:val="008D753E"/>
    <w:rsid w:val="008E7C19"/>
    <w:rsid w:val="008F2BFD"/>
    <w:rsid w:val="008F593B"/>
    <w:rsid w:val="008F5961"/>
    <w:rsid w:val="009046D3"/>
    <w:rsid w:val="00912C22"/>
    <w:rsid w:val="00913652"/>
    <w:rsid w:val="00914023"/>
    <w:rsid w:val="00915E79"/>
    <w:rsid w:val="0093085A"/>
    <w:rsid w:val="00937662"/>
    <w:rsid w:val="00942D61"/>
    <w:rsid w:val="009509FD"/>
    <w:rsid w:val="00953E1B"/>
    <w:rsid w:val="00957B25"/>
    <w:rsid w:val="00960292"/>
    <w:rsid w:val="00970F8A"/>
    <w:rsid w:val="00972DBD"/>
    <w:rsid w:val="009845C0"/>
    <w:rsid w:val="009A54C5"/>
    <w:rsid w:val="009A7991"/>
    <w:rsid w:val="009B0078"/>
    <w:rsid w:val="009B0DE6"/>
    <w:rsid w:val="009B3CDF"/>
    <w:rsid w:val="009C00AC"/>
    <w:rsid w:val="009C15B6"/>
    <w:rsid w:val="009C43DC"/>
    <w:rsid w:val="009D4290"/>
    <w:rsid w:val="009E5F99"/>
    <w:rsid w:val="009E63D0"/>
    <w:rsid w:val="009E6D32"/>
    <w:rsid w:val="009F02D3"/>
    <w:rsid w:val="009F6862"/>
    <w:rsid w:val="00A02446"/>
    <w:rsid w:val="00A039CD"/>
    <w:rsid w:val="00A11DD3"/>
    <w:rsid w:val="00A20EE8"/>
    <w:rsid w:val="00A23EC7"/>
    <w:rsid w:val="00A272E1"/>
    <w:rsid w:val="00A43E23"/>
    <w:rsid w:val="00A500A7"/>
    <w:rsid w:val="00A50FE4"/>
    <w:rsid w:val="00A5380D"/>
    <w:rsid w:val="00A55322"/>
    <w:rsid w:val="00A728AE"/>
    <w:rsid w:val="00A74405"/>
    <w:rsid w:val="00A9085F"/>
    <w:rsid w:val="00A926DB"/>
    <w:rsid w:val="00A976FA"/>
    <w:rsid w:val="00A97BBE"/>
    <w:rsid w:val="00AC1F3C"/>
    <w:rsid w:val="00AC4975"/>
    <w:rsid w:val="00AD679E"/>
    <w:rsid w:val="00AE432D"/>
    <w:rsid w:val="00AF07CF"/>
    <w:rsid w:val="00AF2DF3"/>
    <w:rsid w:val="00B02CFE"/>
    <w:rsid w:val="00B2037C"/>
    <w:rsid w:val="00B25CD8"/>
    <w:rsid w:val="00B33404"/>
    <w:rsid w:val="00B33A32"/>
    <w:rsid w:val="00B63030"/>
    <w:rsid w:val="00B97E45"/>
    <w:rsid w:val="00BA111F"/>
    <w:rsid w:val="00BA1328"/>
    <w:rsid w:val="00BB795E"/>
    <w:rsid w:val="00BC0E99"/>
    <w:rsid w:val="00BC2BAE"/>
    <w:rsid w:val="00BD6EAA"/>
    <w:rsid w:val="00BE3E23"/>
    <w:rsid w:val="00BF1CA9"/>
    <w:rsid w:val="00BF3412"/>
    <w:rsid w:val="00BF70F4"/>
    <w:rsid w:val="00C0021A"/>
    <w:rsid w:val="00C002B6"/>
    <w:rsid w:val="00C01B57"/>
    <w:rsid w:val="00C02AC5"/>
    <w:rsid w:val="00C03B30"/>
    <w:rsid w:val="00C06FCC"/>
    <w:rsid w:val="00C11EA3"/>
    <w:rsid w:val="00C179DF"/>
    <w:rsid w:val="00C40DF7"/>
    <w:rsid w:val="00C428D3"/>
    <w:rsid w:val="00C539FF"/>
    <w:rsid w:val="00C616A4"/>
    <w:rsid w:val="00C61E13"/>
    <w:rsid w:val="00C67ACF"/>
    <w:rsid w:val="00C74F6B"/>
    <w:rsid w:val="00C83852"/>
    <w:rsid w:val="00C840A3"/>
    <w:rsid w:val="00C85CDF"/>
    <w:rsid w:val="00C8649F"/>
    <w:rsid w:val="00C87258"/>
    <w:rsid w:val="00C9165E"/>
    <w:rsid w:val="00C94803"/>
    <w:rsid w:val="00C96770"/>
    <w:rsid w:val="00C96F90"/>
    <w:rsid w:val="00CB3F73"/>
    <w:rsid w:val="00CB610A"/>
    <w:rsid w:val="00CB7B37"/>
    <w:rsid w:val="00CD6814"/>
    <w:rsid w:val="00CF6194"/>
    <w:rsid w:val="00D14B49"/>
    <w:rsid w:val="00D21C9E"/>
    <w:rsid w:val="00D26E54"/>
    <w:rsid w:val="00D27C5F"/>
    <w:rsid w:val="00D30BB3"/>
    <w:rsid w:val="00D3676F"/>
    <w:rsid w:val="00D40293"/>
    <w:rsid w:val="00D403CF"/>
    <w:rsid w:val="00D52AE8"/>
    <w:rsid w:val="00D6478B"/>
    <w:rsid w:val="00D763A0"/>
    <w:rsid w:val="00D76418"/>
    <w:rsid w:val="00D823EB"/>
    <w:rsid w:val="00DA29A1"/>
    <w:rsid w:val="00DA3EDB"/>
    <w:rsid w:val="00DA3FE5"/>
    <w:rsid w:val="00DA4A9F"/>
    <w:rsid w:val="00DB263C"/>
    <w:rsid w:val="00DC279C"/>
    <w:rsid w:val="00DC3E64"/>
    <w:rsid w:val="00DC607E"/>
    <w:rsid w:val="00DD54AC"/>
    <w:rsid w:val="00DF70FA"/>
    <w:rsid w:val="00DF7149"/>
    <w:rsid w:val="00E07D5E"/>
    <w:rsid w:val="00E25DF7"/>
    <w:rsid w:val="00E303D2"/>
    <w:rsid w:val="00E434F6"/>
    <w:rsid w:val="00E44B4D"/>
    <w:rsid w:val="00E47409"/>
    <w:rsid w:val="00E47642"/>
    <w:rsid w:val="00E538F9"/>
    <w:rsid w:val="00E7446C"/>
    <w:rsid w:val="00EA5008"/>
    <w:rsid w:val="00EC66BF"/>
    <w:rsid w:val="00F10827"/>
    <w:rsid w:val="00F412E3"/>
    <w:rsid w:val="00F417DE"/>
    <w:rsid w:val="00F467A0"/>
    <w:rsid w:val="00F63C92"/>
    <w:rsid w:val="00F70363"/>
    <w:rsid w:val="00F728FE"/>
    <w:rsid w:val="00F7314E"/>
    <w:rsid w:val="00F81F9C"/>
    <w:rsid w:val="00F84455"/>
    <w:rsid w:val="00F9261B"/>
    <w:rsid w:val="00F96773"/>
    <w:rsid w:val="00FA563C"/>
    <w:rsid w:val="00FC0C1C"/>
    <w:rsid w:val="00FC3D20"/>
    <w:rsid w:val="00FD2C2A"/>
    <w:rsid w:val="00FF206D"/>
    <w:rsid w:val="00FF29C1"/>
    <w:rsid w:val="00FF4CE4"/>
    <w:rsid w:val="00FF7975"/>
    <w:rsid w:val="01110E06"/>
    <w:rsid w:val="014C4E4F"/>
    <w:rsid w:val="01B401D8"/>
    <w:rsid w:val="01D772A3"/>
    <w:rsid w:val="01F27C77"/>
    <w:rsid w:val="02201428"/>
    <w:rsid w:val="023B5027"/>
    <w:rsid w:val="02431DC0"/>
    <w:rsid w:val="0248240F"/>
    <w:rsid w:val="02675512"/>
    <w:rsid w:val="026E716C"/>
    <w:rsid w:val="02CD1577"/>
    <w:rsid w:val="02FE19DF"/>
    <w:rsid w:val="032248BA"/>
    <w:rsid w:val="03587E4D"/>
    <w:rsid w:val="037039DE"/>
    <w:rsid w:val="03771167"/>
    <w:rsid w:val="038E41B6"/>
    <w:rsid w:val="04054A2B"/>
    <w:rsid w:val="041729A1"/>
    <w:rsid w:val="0438675C"/>
    <w:rsid w:val="046A0239"/>
    <w:rsid w:val="049F4EFD"/>
    <w:rsid w:val="04F61493"/>
    <w:rsid w:val="05336A3F"/>
    <w:rsid w:val="053D00B6"/>
    <w:rsid w:val="056C4502"/>
    <w:rsid w:val="05707874"/>
    <w:rsid w:val="05A07B6E"/>
    <w:rsid w:val="05E655CF"/>
    <w:rsid w:val="06030411"/>
    <w:rsid w:val="06612B7E"/>
    <w:rsid w:val="068C1A13"/>
    <w:rsid w:val="0702214E"/>
    <w:rsid w:val="07023B66"/>
    <w:rsid w:val="072221F1"/>
    <w:rsid w:val="07391A2B"/>
    <w:rsid w:val="079E78C0"/>
    <w:rsid w:val="07D17C7C"/>
    <w:rsid w:val="07F44FD9"/>
    <w:rsid w:val="086F58A5"/>
    <w:rsid w:val="089B0FEE"/>
    <w:rsid w:val="089C4071"/>
    <w:rsid w:val="08AB7C23"/>
    <w:rsid w:val="08EC5325"/>
    <w:rsid w:val="092B3D47"/>
    <w:rsid w:val="097F6BFA"/>
    <w:rsid w:val="09E337AF"/>
    <w:rsid w:val="0A702524"/>
    <w:rsid w:val="0A8C0387"/>
    <w:rsid w:val="0A9A5D3D"/>
    <w:rsid w:val="0A9B67F9"/>
    <w:rsid w:val="0AFE4389"/>
    <w:rsid w:val="0B0978FC"/>
    <w:rsid w:val="0B15582D"/>
    <w:rsid w:val="0B6364EE"/>
    <w:rsid w:val="0B8D3B33"/>
    <w:rsid w:val="0BAF573C"/>
    <w:rsid w:val="0BF0362D"/>
    <w:rsid w:val="0C057449"/>
    <w:rsid w:val="0C2F476E"/>
    <w:rsid w:val="0CDB2A0A"/>
    <w:rsid w:val="0D0D6A84"/>
    <w:rsid w:val="0D65293C"/>
    <w:rsid w:val="0D8F1F77"/>
    <w:rsid w:val="0DE8230F"/>
    <w:rsid w:val="0E0C2AFD"/>
    <w:rsid w:val="0E0E47F0"/>
    <w:rsid w:val="0E1161ED"/>
    <w:rsid w:val="0E121D9A"/>
    <w:rsid w:val="0E2E6AB6"/>
    <w:rsid w:val="0E395223"/>
    <w:rsid w:val="0E3B7750"/>
    <w:rsid w:val="0E72463B"/>
    <w:rsid w:val="0E7A66D6"/>
    <w:rsid w:val="0EA744AE"/>
    <w:rsid w:val="0EAB77A0"/>
    <w:rsid w:val="0EF35716"/>
    <w:rsid w:val="0F1C38A1"/>
    <w:rsid w:val="0F367B25"/>
    <w:rsid w:val="0F540BFC"/>
    <w:rsid w:val="0F5E1E20"/>
    <w:rsid w:val="0F703909"/>
    <w:rsid w:val="0F871AED"/>
    <w:rsid w:val="0FCE6FEC"/>
    <w:rsid w:val="102A6F1B"/>
    <w:rsid w:val="10660739"/>
    <w:rsid w:val="106F11B4"/>
    <w:rsid w:val="108C2D1E"/>
    <w:rsid w:val="10B250F8"/>
    <w:rsid w:val="10CC1D6A"/>
    <w:rsid w:val="10CF1CAA"/>
    <w:rsid w:val="10DC2540"/>
    <w:rsid w:val="10F16283"/>
    <w:rsid w:val="11596574"/>
    <w:rsid w:val="11A82385"/>
    <w:rsid w:val="11D65CBA"/>
    <w:rsid w:val="11E70DCC"/>
    <w:rsid w:val="1220781A"/>
    <w:rsid w:val="123021D6"/>
    <w:rsid w:val="124B3A99"/>
    <w:rsid w:val="12A5368B"/>
    <w:rsid w:val="1306646C"/>
    <w:rsid w:val="130C5354"/>
    <w:rsid w:val="1314379E"/>
    <w:rsid w:val="132863AC"/>
    <w:rsid w:val="13396B15"/>
    <w:rsid w:val="13B100AE"/>
    <w:rsid w:val="13C24CD2"/>
    <w:rsid w:val="13E22C50"/>
    <w:rsid w:val="141077CE"/>
    <w:rsid w:val="141B4934"/>
    <w:rsid w:val="14216B57"/>
    <w:rsid w:val="14772DD6"/>
    <w:rsid w:val="1487448F"/>
    <w:rsid w:val="14B450AE"/>
    <w:rsid w:val="14B67BFC"/>
    <w:rsid w:val="14BD28E4"/>
    <w:rsid w:val="14E56C94"/>
    <w:rsid w:val="151E3969"/>
    <w:rsid w:val="157B5D24"/>
    <w:rsid w:val="15993788"/>
    <w:rsid w:val="15BE121B"/>
    <w:rsid w:val="15E45CEB"/>
    <w:rsid w:val="16180A85"/>
    <w:rsid w:val="161E22D2"/>
    <w:rsid w:val="16740FE7"/>
    <w:rsid w:val="1678257F"/>
    <w:rsid w:val="16883320"/>
    <w:rsid w:val="16DA63EA"/>
    <w:rsid w:val="177E7E5E"/>
    <w:rsid w:val="17A72250"/>
    <w:rsid w:val="17B51261"/>
    <w:rsid w:val="17E04FBA"/>
    <w:rsid w:val="181513AA"/>
    <w:rsid w:val="183C420C"/>
    <w:rsid w:val="189916D9"/>
    <w:rsid w:val="18A80767"/>
    <w:rsid w:val="18F76BEE"/>
    <w:rsid w:val="18FF026F"/>
    <w:rsid w:val="191A476F"/>
    <w:rsid w:val="192227C9"/>
    <w:rsid w:val="19376D41"/>
    <w:rsid w:val="1940093E"/>
    <w:rsid w:val="19576D93"/>
    <w:rsid w:val="19781F23"/>
    <w:rsid w:val="197D5528"/>
    <w:rsid w:val="19955446"/>
    <w:rsid w:val="1998712F"/>
    <w:rsid w:val="19C373F7"/>
    <w:rsid w:val="1A031C47"/>
    <w:rsid w:val="1A4A02D3"/>
    <w:rsid w:val="1AB75FFE"/>
    <w:rsid w:val="1AD86972"/>
    <w:rsid w:val="1B2120AC"/>
    <w:rsid w:val="1B8A146C"/>
    <w:rsid w:val="1BAA7CD3"/>
    <w:rsid w:val="1BF51208"/>
    <w:rsid w:val="1C66055B"/>
    <w:rsid w:val="1C6B0F54"/>
    <w:rsid w:val="1C8708CB"/>
    <w:rsid w:val="1C8F7AE8"/>
    <w:rsid w:val="1C93688D"/>
    <w:rsid w:val="1C9D5B1D"/>
    <w:rsid w:val="1CEC79F8"/>
    <w:rsid w:val="1CF35E70"/>
    <w:rsid w:val="1D3C3646"/>
    <w:rsid w:val="1D5505BA"/>
    <w:rsid w:val="1DA97E12"/>
    <w:rsid w:val="1DC62049"/>
    <w:rsid w:val="1DD90759"/>
    <w:rsid w:val="1E524C7C"/>
    <w:rsid w:val="1E963CF8"/>
    <w:rsid w:val="1E9C1F85"/>
    <w:rsid w:val="1F154FA1"/>
    <w:rsid w:val="1F720EF5"/>
    <w:rsid w:val="1F9C2132"/>
    <w:rsid w:val="1FCC3593"/>
    <w:rsid w:val="20497170"/>
    <w:rsid w:val="20A278EC"/>
    <w:rsid w:val="20B14A46"/>
    <w:rsid w:val="20D3484E"/>
    <w:rsid w:val="20D47DB9"/>
    <w:rsid w:val="219F1645"/>
    <w:rsid w:val="223873CA"/>
    <w:rsid w:val="22504072"/>
    <w:rsid w:val="226418CC"/>
    <w:rsid w:val="228251F5"/>
    <w:rsid w:val="22AC5A58"/>
    <w:rsid w:val="22FD00BC"/>
    <w:rsid w:val="23885703"/>
    <w:rsid w:val="23BA6F2A"/>
    <w:rsid w:val="23ED5BF9"/>
    <w:rsid w:val="23FE4E88"/>
    <w:rsid w:val="24253A31"/>
    <w:rsid w:val="244F0613"/>
    <w:rsid w:val="245453D0"/>
    <w:rsid w:val="24912C48"/>
    <w:rsid w:val="252B6E93"/>
    <w:rsid w:val="25C14379"/>
    <w:rsid w:val="26206288"/>
    <w:rsid w:val="268E0AD7"/>
    <w:rsid w:val="26FD2231"/>
    <w:rsid w:val="271D34AE"/>
    <w:rsid w:val="27F01DF4"/>
    <w:rsid w:val="281E0FE5"/>
    <w:rsid w:val="289A661F"/>
    <w:rsid w:val="28F651DC"/>
    <w:rsid w:val="292B2876"/>
    <w:rsid w:val="293A6D89"/>
    <w:rsid w:val="29651FC3"/>
    <w:rsid w:val="296B0A15"/>
    <w:rsid w:val="29882E4E"/>
    <w:rsid w:val="29D827B0"/>
    <w:rsid w:val="29D90988"/>
    <w:rsid w:val="29EF08CA"/>
    <w:rsid w:val="2A2D6002"/>
    <w:rsid w:val="2A3C2B26"/>
    <w:rsid w:val="2ADE189C"/>
    <w:rsid w:val="2AEF64B9"/>
    <w:rsid w:val="2AF730EF"/>
    <w:rsid w:val="2B0F6C2E"/>
    <w:rsid w:val="2B2926C1"/>
    <w:rsid w:val="2B351489"/>
    <w:rsid w:val="2B661A55"/>
    <w:rsid w:val="2B967A5F"/>
    <w:rsid w:val="2BB53B3F"/>
    <w:rsid w:val="2BE85CD5"/>
    <w:rsid w:val="2BF47537"/>
    <w:rsid w:val="2C41373D"/>
    <w:rsid w:val="2C4338B1"/>
    <w:rsid w:val="2CBD63FA"/>
    <w:rsid w:val="2DA53C82"/>
    <w:rsid w:val="2E4C12F6"/>
    <w:rsid w:val="2EAD42E7"/>
    <w:rsid w:val="2ED14AA3"/>
    <w:rsid w:val="2EDF2A3C"/>
    <w:rsid w:val="2F2E5819"/>
    <w:rsid w:val="2F8B1FAF"/>
    <w:rsid w:val="2FF41E52"/>
    <w:rsid w:val="30033829"/>
    <w:rsid w:val="300A19BE"/>
    <w:rsid w:val="302D0111"/>
    <w:rsid w:val="303323D8"/>
    <w:rsid w:val="30531075"/>
    <w:rsid w:val="306F0952"/>
    <w:rsid w:val="30721749"/>
    <w:rsid w:val="30837237"/>
    <w:rsid w:val="30BB211F"/>
    <w:rsid w:val="30EA01DB"/>
    <w:rsid w:val="30F34025"/>
    <w:rsid w:val="310F08BA"/>
    <w:rsid w:val="312C43CB"/>
    <w:rsid w:val="3163492C"/>
    <w:rsid w:val="317923F6"/>
    <w:rsid w:val="318C6A75"/>
    <w:rsid w:val="31A6072E"/>
    <w:rsid w:val="31A815F8"/>
    <w:rsid w:val="31D315D8"/>
    <w:rsid w:val="320D00ED"/>
    <w:rsid w:val="32336393"/>
    <w:rsid w:val="32466E64"/>
    <w:rsid w:val="3297376A"/>
    <w:rsid w:val="32B35085"/>
    <w:rsid w:val="32DC3B5D"/>
    <w:rsid w:val="33C24013"/>
    <w:rsid w:val="33D134FA"/>
    <w:rsid w:val="33EF731D"/>
    <w:rsid w:val="350267A3"/>
    <w:rsid w:val="352A4911"/>
    <w:rsid w:val="3543129D"/>
    <w:rsid w:val="35E97E5C"/>
    <w:rsid w:val="364411F3"/>
    <w:rsid w:val="366833EC"/>
    <w:rsid w:val="37514CA5"/>
    <w:rsid w:val="379844FC"/>
    <w:rsid w:val="37AF1E47"/>
    <w:rsid w:val="37B3163C"/>
    <w:rsid w:val="382F4F00"/>
    <w:rsid w:val="38694597"/>
    <w:rsid w:val="38F81758"/>
    <w:rsid w:val="392018B2"/>
    <w:rsid w:val="39AC19F8"/>
    <w:rsid w:val="3A1B55B0"/>
    <w:rsid w:val="3A426B31"/>
    <w:rsid w:val="3AF2191D"/>
    <w:rsid w:val="3B3D2A98"/>
    <w:rsid w:val="3B5102FE"/>
    <w:rsid w:val="3B651539"/>
    <w:rsid w:val="3B81545F"/>
    <w:rsid w:val="3B896933"/>
    <w:rsid w:val="3B9C29C8"/>
    <w:rsid w:val="3BFC0F79"/>
    <w:rsid w:val="3C0330AA"/>
    <w:rsid w:val="3C043ACB"/>
    <w:rsid w:val="3C0A747E"/>
    <w:rsid w:val="3C0F2C7B"/>
    <w:rsid w:val="3C1079DE"/>
    <w:rsid w:val="3C1975A9"/>
    <w:rsid w:val="3C416BDA"/>
    <w:rsid w:val="3C950DF8"/>
    <w:rsid w:val="3CE2458F"/>
    <w:rsid w:val="3D2E373B"/>
    <w:rsid w:val="3DB27522"/>
    <w:rsid w:val="3DBA0DE7"/>
    <w:rsid w:val="3E004613"/>
    <w:rsid w:val="3E0811A4"/>
    <w:rsid w:val="3E0B2E4A"/>
    <w:rsid w:val="3E4132D7"/>
    <w:rsid w:val="3E9D334D"/>
    <w:rsid w:val="3EC260A3"/>
    <w:rsid w:val="3ED830C1"/>
    <w:rsid w:val="3F38344C"/>
    <w:rsid w:val="3F5F5B0A"/>
    <w:rsid w:val="3F6E75BE"/>
    <w:rsid w:val="3F6F3B4F"/>
    <w:rsid w:val="3FD225D7"/>
    <w:rsid w:val="3FED5807"/>
    <w:rsid w:val="401E51CD"/>
    <w:rsid w:val="402F2E6D"/>
    <w:rsid w:val="404101DD"/>
    <w:rsid w:val="41380022"/>
    <w:rsid w:val="413A779B"/>
    <w:rsid w:val="41673933"/>
    <w:rsid w:val="41F91632"/>
    <w:rsid w:val="420B640A"/>
    <w:rsid w:val="42756582"/>
    <w:rsid w:val="43074B6B"/>
    <w:rsid w:val="43122B73"/>
    <w:rsid w:val="43155376"/>
    <w:rsid w:val="431A1093"/>
    <w:rsid w:val="43515855"/>
    <w:rsid w:val="43FC4765"/>
    <w:rsid w:val="4413719D"/>
    <w:rsid w:val="44190BF7"/>
    <w:rsid w:val="44537DBC"/>
    <w:rsid w:val="44641E1F"/>
    <w:rsid w:val="44D14757"/>
    <w:rsid w:val="44E86CB8"/>
    <w:rsid w:val="44FD16E5"/>
    <w:rsid w:val="459267A0"/>
    <w:rsid w:val="45F3766A"/>
    <w:rsid w:val="460438ED"/>
    <w:rsid w:val="4634113C"/>
    <w:rsid w:val="465066A1"/>
    <w:rsid w:val="465C610C"/>
    <w:rsid w:val="468C526C"/>
    <w:rsid w:val="46A20458"/>
    <w:rsid w:val="46E061F1"/>
    <w:rsid w:val="46E23B65"/>
    <w:rsid w:val="46E74935"/>
    <w:rsid w:val="46E813ED"/>
    <w:rsid w:val="47017745"/>
    <w:rsid w:val="472A7533"/>
    <w:rsid w:val="474014A2"/>
    <w:rsid w:val="47645B43"/>
    <w:rsid w:val="47A143A4"/>
    <w:rsid w:val="47A84DA9"/>
    <w:rsid w:val="47C759B2"/>
    <w:rsid w:val="480266A9"/>
    <w:rsid w:val="48651BCD"/>
    <w:rsid w:val="487E013D"/>
    <w:rsid w:val="48A53B08"/>
    <w:rsid w:val="48AE3B46"/>
    <w:rsid w:val="48F0581F"/>
    <w:rsid w:val="49032A86"/>
    <w:rsid w:val="493F1D69"/>
    <w:rsid w:val="49594955"/>
    <w:rsid w:val="49AA59B2"/>
    <w:rsid w:val="49CF2911"/>
    <w:rsid w:val="49E50628"/>
    <w:rsid w:val="4A0F57C3"/>
    <w:rsid w:val="4AB11443"/>
    <w:rsid w:val="4ADD0CFA"/>
    <w:rsid w:val="4B157C35"/>
    <w:rsid w:val="4B8D7C37"/>
    <w:rsid w:val="4B91311E"/>
    <w:rsid w:val="4BCE1CBF"/>
    <w:rsid w:val="4BEC39C9"/>
    <w:rsid w:val="4BF47C24"/>
    <w:rsid w:val="4BFF06A6"/>
    <w:rsid w:val="4C05553D"/>
    <w:rsid w:val="4C563314"/>
    <w:rsid w:val="4C9301B2"/>
    <w:rsid w:val="4CAF06CC"/>
    <w:rsid w:val="4CEC117A"/>
    <w:rsid w:val="4CF20AB9"/>
    <w:rsid w:val="4D105A4F"/>
    <w:rsid w:val="4D2F59D2"/>
    <w:rsid w:val="4D363C0B"/>
    <w:rsid w:val="4D3B6DAA"/>
    <w:rsid w:val="4D4B5C46"/>
    <w:rsid w:val="4D687814"/>
    <w:rsid w:val="4D7F5C38"/>
    <w:rsid w:val="4DBC24D9"/>
    <w:rsid w:val="4E326B34"/>
    <w:rsid w:val="4E40344D"/>
    <w:rsid w:val="4E5E1C79"/>
    <w:rsid w:val="4ECC0A63"/>
    <w:rsid w:val="4ED11A46"/>
    <w:rsid w:val="4EE52AC1"/>
    <w:rsid w:val="4EEF4738"/>
    <w:rsid w:val="4F2B024A"/>
    <w:rsid w:val="4F760AE0"/>
    <w:rsid w:val="4F817B37"/>
    <w:rsid w:val="4FD52FE7"/>
    <w:rsid w:val="50100886"/>
    <w:rsid w:val="50583DB2"/>
    <w:rsid w:val="50673B5C"/>
    <w:rsid w:val="50760C36"/>
    <w:rsid w:val="50982913"/>
    <w:rsid w:val="50B3724A"/>
    <w:rsid w:val="50CE42A9"/>
    <w:rsid w:val="510420F7"/>
    <w:rsid w:val="514B40DB"/>
    <w:rsid w:val="514B43E3"/>
    <w:rsid w:val="51567631"/>
    <w:rsid w:val="5162639F"/>
    <w:rsid w:val="51AA21BB"/>
    <w:rsid w:val="51C36841"/>
    <w:rsid w:val="51F66CD0"/>
    <w:rsid w:val="52AC49F5"/>
    <w:rsid w:val="52AD4347"/>
    <w:rsid w:val="52CA2BF0"/>
    <w:rsid w:val="532C5BCA"/>
    <w:rsid w:val="53D424AA"/>
    <w:rsid w:val="53FC307D"/>
    <w:rsid w:val="54153A4D"/>
    <w:rsid w:val="54563723"/>
    <w:rsid w:val="545C4F7B"/>
    <w:rsid w:val="54A93422"/>
    <w:rsid w:val="54B70268"/>
    <w:rsid w:val="555979C7"/>
    <w:rsid w:val="557B2F88"/>
    <w:rsid w:val="55A6717A"/>
    <w:rsid w:val="55B202EF"/>
    <w:rsid w:val="55B32CFA"/>
    <w:rsid w:val="55CD0C94"/>
    <w:rsid w:val="55CE6CEC"/>
    <w:rsid w:val="55E910B6"/>
    <w:rsid w:val="55E919EE"/>
    <w:rsid w:val="55F877EC"/>
    <w:rsid w:val="55F940B7"/>
    <w:rsid w:val="55FD470E"/>
    <w:rsid w:val="563655E8"/>
    <w:rsid w:val="56365C2E"/>
    <w:rsid w:val="56700214"/>
    <w:rsid w:val="56770197"/>
    <w:rsid w:val="57025219"/>
    <w:rsid w:val="571A030C"/>
    <w:rsid w:val="574040F3"/>
    <w:rsid w:val="57690E4F"/>
    <w:rsid w:val="57893583"/>
    <w:rsid w:val="57935A23"/>
    <w:rsid w:val="57B02BD0"/>
    <w:rsid w:val="57B45167"/>
    <w:rsid w:val="57F51D84"/>
    <w:rsid w:val="57F60E39"/>
    <w:rsid w:val="5830091C"/>
    <w:rsid w:val="583E5434"/>
    <w:rsid w:val="58A21C80"/>
    <w:rsid w:val="58F87A38"/>
    <w:rsid w:val="59036AEF"/>
    <w:rsid w:val="591C727C"/>
    <w:rsid w:val="593478C9"/>
    <w:rsid w:val="59402FA3"/>
    <w:rsid w:val="5948761B"/>
    <w:rsid w:val="59B53395"/>
    <w:rsid w:val="5A1A2C4A"/>
    <w:rsid w:val="5A4A12C4"/>
    <w:rsid w:val="5A5574BB"/>
    <w:rsid w:val="5A5D411C"/>
    <w:rsid w:val="5A987FB9"/>
    <w:rsid w:val="5AA736BF"/>
    <w:rsid w:val="5AF01F35"/>
    <w:rsid w:val="5B565EED"/>
    <w:rsid w:val="5B6A2FC8"/>
    <w:rsid w:val="5BB31251"/>
    <w:rsid w:val="5BC04523"/>
    <w:rsid w:val="5BC47140"/>
    <w:rsid w:val="5BC97DE9"/>
    <w:rsid w:val="5BD70891"/>
    <w:rsid w:val="5BF279CB"/>
    <w:rsid w:val="5C244811"/>
    <w:rsid w:val="5C341906"/>
    <w:rsid w:val="5C671D5D"/>
    <w:rsid w:val="5C764759"/>
    <w:rsid w:val="5C780D81"/>
    <w:rsid w:val="5C7A4359"/>
    <w:rsid w:val="5C7E21C5"/>
    <w:rsid w:val="5CB010EE"/>
    <w:rsid w:val="5CDF127B"/>
    <w:rsid w:val="5D0806E6"/>
    <w:rsid w:val="5D6E22AC"/>
    <w:rsid w:val="5E166EBD"/>
    <w:rsid w:val="5E3762D9"/>
    <w:rsid w:val="5E7205D5"/>
    <w:rsid w:val="5EFC3C5C"/>
    <w:rsid w:val="5F136100"/>
    <w:rsid w:val="5F191C14"/>
    <w:rsid w:val="5F2556F8"/>
    <w:rsid w:val="5F472817"/>
    <w:rsid w:val="5F65126D"/>
    <w:rsid w:val="5F780BBF"/>
    <w:rsid w:val="5F851A81"/>
    <w:rsid w:val="5FAA7F21"/>
    <w:rsid w:val="60182510"/>
    <w:rsid w:val="60527275"/>
    <w:rsid w:val="608B7C87"/>
    <w:rsid w:val="60C50406"/>
    <w:rsid w:val="60CC7456"/>
    <w:rsid w:val="61335E3E"/>
    <w:rsid w:val="613511EF"/>
    <w:rsid w:val="615F4317"/>
    <w:rsid w:val="6179504F"/>
    <w:rsid w:val="61893A21"/>
    <w:rsid w:val="61E251F3"/>
    <w:rsid w:val="61E55E53"/>
    <w:rsid w:val="62263F49"/>
    <w:rsid w:val="62322573"/>
    <w:rsid w:val="62664464"/>
    <w:rsid w:val="629B426B"/>
    <w:rsid w:val="62AF39C3"/>
    <w:rsid w:val="62CA6F4A"/>
    <w:rsid w:val="62E719F2"/>
    <w:rsid w:val="63046CD6"/>
    <w:rsid w:val="631471BD"/>
    <w:rsid w:val="63613B44"/>
    <w:rsid w:val="636E5C0D"/>
    <w:rsid w:val="63725411"/>
    <w:rsid w:val="638C029E"/>
    <w:rsid w:val="63BF2AA4"/>
    <w:rsid w:val="63D40918"/>
    <w:rsid w:val="6452759F"/>
    <w:rsid w:val="64BC309B"/>
    <w:rsid w:val="64DE29BA"/>
    <w:rsid w:val="64F8178D"/>
    <w:rsid w:val="65A15117"/>
    <w:rsid w:val="65DC2619"/>
    <w:rsid w:val="66222AF8"/>
    <w:rsid w:val="666B476D"/>
    <w:rsid w:val="66A100C4"/>
    <w:rsid w:val="66A72D96"/>
    <w:rsid w:val="66B41982"/>
    <w:rsid w:val="66D654FF"/>
    <w:rsid w:val="672F09E2"/>
    <w:rsid w:val="6738785E"/>
    <w:rsid w:val="67A105DD"/>
    <w:rsid w:val="67B87E56"/>
    <w:rsid w:val="67BD2109"/>
    <w:rsid w:val="67C44765"/>
    <w:rsid w:val="680E7CB8"/>
    <w:rsid w:val="68961081"/>
    <w:rsid w:val="68B03256"/>
    <w:rsid w:val="696878B4"/>
    <w:rsid w:val="6ADA76E9"/>
    <w:rsid w:val="6AE65093"/>
    <w:rsid w:val="6B5427FA"/>
    <w:rsid w:val="6BC81A9A"/>
    <w:rsid w:val="6BD95B85"/>
    <w:rsid w:val="6CA44DB8"/>
    <w:rsid w:val="6CC62C2C"/>
    <w:rsid w:val="6CCD4A60"/>
    <w:rsid w:val="6CFE37CA"/>
    <w:rsid w:val="6D1C0FED"/>
    <w:rsid w:val="6D214955"/>
    <w:rsid w:val="6D531591"/>
    <w:rsid w:val="6D612FC0"/>
    <w:rsid w:val="6DC67B27"/>
    <w:rsid w:val="6E3D7E02"/>
    <w:rsid w:val="6E647E42"/>
    <w:rsid w:val="6E794A4F"/>
    <w:rsid w:val="6EAD7E9A"/>
    <w:rsid w:val="6ECB0CA3"/>
    <w:rsid w:val="6EDF1AD6"/>
    <w:rsid w:val="6F0A783D"/>
    <w:rsid w:val="6F2464EF"/>
    <w:rsid w:val="6F2C3765"/>
    <w:rsid w:val="6F493831"/>
    <w:rsid w:val="6FEE322F"/>
    <w:rsid w:val="701F1EAD"/>
    <w:rsid w:val="703D225F"/>
    <w:rsid w:val="703D5C17"/>
    <w:rsid w:val="70A214DF"/>
    <w:rsid w:val="70AB74CF"/>
    <w:rsid w:val="70B53817"/>
    <w:rsid w:val="70D45145"/>
    <w:rsid w:val="7143382D"/>
    <w:rsid w:val="715044D6"/>
    <w:rsid w:val="71817CEE"/>
    <w:rsid w:val="71863CBA"/>
    <w:rsid w:val="71C15203"/>
    <w:rsid w:val="720D0575"/>
    <w:rsid w:val="7254789B"/>
    <w:rsid w:val="72A43286"/>
    <w:rsid w:val="72EE1671"/>
    <w:rsid w:val="730208D7"/>
    <w:rsid w:val="736B1B21"/>
    <w:rsid w:val="739A5F82"/>
    <w:rsid w:val="73CE3686"/>
    <w:rsid w:val="73D535AF"/>
    <w:rsid w:val="743D795A"/>
    <w:rsid w:val="744B3786"/>
    <w:rsid w:val="7508592C"/>
    <w:rsid w:val="75224721"/>
    <w:rsid w:val="755C4181"/>
    <w:rsid w:val="75A41183"/>
    <w:rsid w:val="75DC41A0"/>
    <w:rsid w:val="76142A46"/>
    <w:rsid w:val="76634335"/>
    <w:rsid w:val="7668193E"/>
    <w:rsid w:val="767D01C7"/>
    <w:rsid w:val="768B52C6"/>
    <w:rsid w:val="76A907DA"/>
    <w:rsid w:val="76B10C5B"/>
    <w:rsid w:val="76B11FB5"/>
    <w:rsid w:val="76DC63F8"/>
    <w:rsid w:val="770B193F"/>
    <w:rsid w:val="77406F97"/>
    <w:rsid w:val="77486AE3"/>
    <w:rsid w:val="77705083"/>
    <w:rsid w:val="777F6A86"/>
    <w:rsid w:val="77DB7F41"/>
    <w:rsid w:val="77FF5915"/>
    <w:rsid w:val="78FE3063"/>
    <w:rsid w:val="793A45C1"/>
    <w:rsid w:val="795311B6"/>
    <w:rsid w:val="79AE3B79"/>
    <w:rsid w:val="79CD598D"/>
    <w:rsid w:val="79D544BA"/>
    <w:rsid w:val="79EF427F"/>
    <w:rsid w:val="79FB71AC"/>
    <w:rsid w:val="7A214813"/>
    <w:rsid w:val="7AB36004"/>
    <w:rsid w:val="7ACA7F25"/>
    <w:rsid w:val="7AD82E56"/>
    <w:rsid w:val="7AED79A0"/>
    <w:rsid w:val="7B070F47"/>
    <w:rsid w:val="7B291D9A"/>
    <w:rsid w:val="7B2A110A"/>
    <w:rsid w:val="7BA95364"/>
    <w:rsid w:val="7BB327A5"/>
    <w:rsid w:val="7BB92BE3"/>
    <w:rsid w:val="7BD357BA"/>
    <w:rsid w:val="7BD83FC3"/>
    <w:rsid w:val="7C4A3F28"/>
    <w:rsid w:val="7C575FB4"/>
    <w:rsid w:val="7C852914"/>
    <w:rsid w:val="7D0509A8"/>
    <w:rsid w:val="7D143198"/>
    <w:rsid w:val="7D5408AF"/>
    <w:rsid w:val="7D5D6FD8"/>
    <w:rsid w:val="7D79759A"/>
    <w:rsid w:val="7D7B4CC5"/>
    <w:rsid w:val="7DBA3498"/>
    <w:rsid w:val="7DF007AE"/>
    <w:rsid w:val="7E043BE2"/>
    <w:rsid w:val="7E64321B"/>
    <w:rsid w:val="7E8D6272"/>
    <w:rsid w:val="7EA102C3"/>
    <w:rsid w:val="7EA212D2"/>
    <w:rsid w:val="7EAD5D01"/>
    <w:rsid w:val="7EDD1569"/>
    <w:rsid w:val="7F002510"/>
    <w:rsid w:val="7F125C1D"/>
    <w:rsid w:val="7F594C28"/>
    <w:rsid w:val="7F69027F"/>
    <w:rsid w:val="7F7E5012"/>
    <w:rsid w:val="7FC338D5"/>
    <w:rsid w:val="7FCB461B"/>
    <w:rsid w:val="7FEF03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0"/>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0">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8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Body Text 3"/>
    <w:basedOn w:val="1"/>
    <w:qFormat/>
    <w:uiPriority w:val="0"/>
    <w:rPr>
      <w:sz w:val="24"/>
    </w:rPr>
  </w:style>
  <w:style w:type="paragraph" w:styleId="16">
    <w:name w:val="Body Text Indent"/>
    <w:basedOn w:val="1"/>
    <w:qFormat/>
    <w:uiPriority w:val="0"/>
    <w:pPr>
      <w:spacing w:after="120"/>
      <w:ind w:left="420" w:leftChars="200"/>
    </w:pPr>
  </w:style>
  <w:style w:type="paragraph" w:styleId="17">
    <w:name w:val="toc 3"/>
    <w:basedOn w:val="1"/>
    <w:next w:val="1"/>
    <w:semiHidden/>
    <w:qFormat/>
    <w:uiPriority w:val="0"/>
    <w:pPr>
      <w:ind w:left="840" w:leftChars="400"/>
    </w:pPr>
  </w:style>
  <w:style w:type="paragraph" w:styleId="18">
    <w:name w:val="Plain Text"/>
    <w:basedOn w:val="1"/>
    <w:link w:val="41"/>
    <w:qFormat/>
    <w:uiPriority w:val="0"/>
    <w:rPr>
      <w:rFonts w:hAnsi="Courier New" w:cs="Courier New"/>
      <w:kern w:val="2"/>
      <w:sz w:val="21"/>
      <w:szCs w:val="21"/>
    </w:rPr>
  </w:style>
  <w:style w:type="paragraph" w:styleId="19">
    <w:name w:val="Date"/>
    <w:basedOn w:val="1"/>
    <w:next w:val="1"/>
    <w:qFormat/>
    <w:uiPriority w:val="0"/>
    <w:pPr>
      <w:ind w:left="100" w:leftChars="2500"/>
    </w:pPr>
  </w:style>
  <w:style w:type="paragraph" w:styleId="20">
    <w:name w:val="Body Text Indent 2"/>
    <w:basedOn w:val="1"/>
    <w:qFormat/>
    <w:uiPriority w:val="0"/>
    <w:pPr>
      <w:spacing w:after="120" w:line="480" w:lineRule="auto"/>
      <w:ind w:left="420" w:leftChars="200"/>
    </w:pPr>
  </w:style>
  <w:style w:type="paragraph" w:styleId="21">
    <w:name w:val="Balloon Text"/>
    <w:basedOn w:val="1"/>
    <w:semiHidden/>
    <w:qFormat/>
    <w:uiPriority w:val="0"/>
    <w:rPr>
      <w:sz w:val="18"/>
      <w:szCs w:val="18"/>
    </w:rPr>
  </w:style>
  <w:style w:type="paragraph" w:styleId="22">
    <w:name w:val="footer"/>
    <w:basedOn w:val="1"/>
    <w:link w:val="50"/>
    <w:qFormat/>
    <w:uiPriority w:val="99"/>
    <w:pPr>
      <w:tabs>
        <w:tab w:val="center" w:pos="4153"/>
        <w:tab w:val="right" w:pos="8306"/>
      </w:tabs>
      <w:snapToGrid w:val="0"/>
      <w:jc w:val="left"/>
    </w:pPr>
    <w:rPr>
      <w:rFonts w:ascii="Times New Roman"/>
      <w:kern w:val="2"/>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5">
    <w:name w:val="Body Text Indent 3"/>
    <w:basedOn w:val="1"/>
    <w:qFormat/>
    <w:uiPriority w:val="0"/>
    <w:pPr>
      <w:ind w:firstLine="420" w:firstLineChars="200"/>
    </w:pPr>
    <w:rPr>
      <w:rFonts w:hAnsi="宋体"/>
    </w:rPr>
  </w:style>
  <w:style w:type="paragraph" w:styleId="26">
    <w:name w:val="Normal (Web)"/>
    <w:basedOn w:val="1"/>
    <w:qFormat/>
    <w:uiPriority w:val="99"/>
    <w:pPr>
      <w:widowControl/>
      <w:spacing w:before="100" w:beforeAutospacing="1" w:after="100" w:afterAutospacing="1"/>
      <w:jc w:val="left"/>
    </w:pPr>
    <w:rPr>
      <w:rFonts w:hAnsi="宋体" w:cs="宋体"/>
      <w:sz w:val="24"/>
    </w:rPr>
  </w:style>
  <w:style w:type="paragraph" w:styleId="27">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paragraph" w:styleId="28">
    <w:name w:val="Body Text First Indent 2"/>
    <w:basedOn w:val="16"/>
    <w:next w:val="1"/>
    <w:link w:val="84"/>
    <w:qFormat/>
    <w:uiPriority w:val="99"/>
    <w:pPr>
      <w:ind w:firstLine="420" w:firstLineChars="200"/>
    </w:p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qFormat/>
    <w:uiPriority w:val="0"/>
    <w:rPr>
      <w:color w:val="000000"/>
      <w:u w:val="none"/>
    </w:rPr>
  </w:style>
  <w:style w:type="character" w:styleId="34">
    <w:name w:val="Emphasis"/>
    <w:basedOn w:val="30"/>
    <w:qFormat/>
    <w:uiPriority w:val="0"/>
    <w:rPr>
      <w:sz w:val="19"/>
      <w:szCs w:val="19"/>
    </w:rPr>
  </w:style>
  <w:style w:type="character" w:styleId="35">
    <w:name w:val="Hyperlink"/>
    <w:qFormat/>
    <w:uiPriority w:val="0"/>
    <w:rPr>
      <w:color w:val="000000"/>
      <w:u w:val="none"/>
    </w:rPr>
  </w:style>
  <w:style w:type="character" w:customStyle="1" w:styleId="36">
    <w:name w:val="hover3"/>
    <w:qFormat/>
    <w:uiPriority w:val="0"/>
    <w:rPr>
      <w:bdr w:val="single" w:color="FFCC33" w:sz="6" w:space="0"/>
    </w:rPr>
  </w:style>
  <w:style w:type="character" w:customStyle="1" w:styleId="37">
    <w:name w:val="tit1"/>
    <w:basedOn w:val="30"/>
    <w:qFormat/>
    <w:uiPriority w:val="0"/>
  </w:style>
  <w:style w:type="character" w:customStyle="1" w:styleId="38">
    <w:name w:val="textcontents"/>
    <w:basedOn w:val="30"/>
    <w:qFormat/>
    <w:uiPriority w:val="0"/>
  </w:style>
  <w:style w:type="character" w:customStyle="1" w:styleId="39">
    <w:name w:val="down"/>
    <w:qFormat/>
    <w:uiPriority w:val="0"/>
    <w:rPr>
      <w:shd w:val="clear" w:color="auto" w:fill="DAEEF9"/>
    </w:rPr>
  </w:style>
  <w:style w:type="character" w:customStyle="1" w:styleId="40">
    <w:name w:val="标题 2 Char"/>
    <w:link w:val="5"/>
    <w:qFormat/>
    <w:uiPriority w:val="0"/>
    <w:rPr>
      <w:rFonts w:ascii="Arial" w:hAnsi="Arial" w:eastAsia="黑体"/>
      <w:b/>
      <w:bCs/>
      <w:kern w:val="2"/>
      <w:sz w:val="32"/>
      <w:szCs w:val="32"/>
      <w:lang w:val="en-US" w:eastAsia="zh-CN" w:bidi="ar-SA"/>
    </w:rPr>
  </w:style>
  <w:style w:type="character" w:customStyle="1" w:styleId="41">
    <w:name w:val="纯文本 Char"/>
    <w:link w:val="18"/>
    <w:qFormat/>
    <w:uiPriority w:val="0"/>
    <w:rPr>
      <w:rFonts w:ascii="宋体" w:hAnsi="Courier New" w:eastAsia="宋体" w:cs="Courier New"/>
      <w:kern w:val="2"/>
      <w:sz w:val="21"/>
      <w:szCs w:val="21"/>
      <w:lang w:val="en-US" w:eastAsia="zh-CN" w:bidi="ar-SA"/>
    </w:rPr>
  </w:style>
  <w:style w:type="character" w:customStyle="1" w:styleId="42">
    <w:name w:val="lsl"/>
    <w:basedOn w:val="30"/>
    <w:qFormat/>
    <w:uiPriority w:val="0"/>
  </w:style>
  <w:style w:type="character" w:customStyle="1" w:styleId="43">
    <w:name w:val="tit"/>
    <w:basedOn w:val="30"/>
    <w:qFormat/>
    <w:uiPriority w:val="0"/>
  </w:style>
  <w:style w:type="character" w:customStyle="1" w:styleId="44">
    <w:name w:val="sl"/>
    <w:basedOn w:val="30"/>
    <w:qFormat/>
    <w:uiPriority w:val="0"/>
  </w:style>
  <w:style w:type="character" w:customStyle="1" w:styleId="45">
    <w:name w:val="up"/>
    <w:basedOn w:val="30"/>
    <w:qFormat/>
    <w:uiPriority w:val="0"/>
  </w:style>
  <w:style w:type="character" w:customStyle="1" w:styleId="46">
    <w:name w:val="lsr"/>
    <w:basedOn w:val="30"/>
    <w:qFormat/>
    <w:uiPriority w:val="0"/>
  </w:style>
  <w:style w:type="character" w:customStyle="1" w:styleId="47">
    <w:name w:val="cpb"/>
    <w:qFormat/>
    <w:uiPriority w:val="0"/>
    <w:rPr>
      <w:color w:val="FFFFFF"/>
    </w:rPr>
  </w:style>
  <w:style w:type="character" w:customStyle="1" w:styleId="48">
    <w:name w:val="sr"/>
    <w:basedOn w:val="30"/>
    <w:qFormat/>
    <w:uiPriority w:val="0"/>
  </w:style>
  <w:style w:type="character" w:customStyle="1" w:styleId="49">
    <w:name w:val="apple-converted-space"/>
    <w:basedOn w:val="30"/>
    <w:qFormat/>
    <w:uiPriority w:val="0"/>
  </w:style>
  <w:style w:type="character" w:customStyle="1" w:styleId="50">
    <w:name w:val="页脚 Char"/>
    <w:link w:val="22"/>
    <w:qFormat/>
    <w:uiPriority w:val="99"/>
    <w:rPr>
      <w:kern w:val="2"/>
      <w:sz w:val="18"/>
      <w:szCs w:val="18"/>
    </w:rPr>
  </w:style>
  <w:style w:type="character" w:customStyle="1" w:styleId="51">
    <w:name w:val="font161"/>
    <w:qFormat/>
    <w:uiPriority w:val="0"/>
    <w:rPr>
      <w:b/>
      <w:bCs/>
      <w:sz w:val="32"/>
      <w:szCs w:val="32"/>
    </w:rPr>
  </w:style>
  <w:style w:type="paragraph" w:customStyle="1" w:styleId="52">
    <w:name w:val="z-窗体顶端1"/>
    <w:basedOn w:val="1"/>
    <w:next w:val="1"/>
    <w:qFormat/>
    <w:uiPriority w:val="0"/>
    <w:pPr>
      <w:pBdr>
        <w:bottom w:val="single" w:color="auto" w:sz="6" w:space="1"/>
      </w:pBdr>
      <w:jc w:val="center"/>
    </w:pPr>
    <w:rPr>
      <w:rFonts w:ascii="Arial"/>
      <w:vanish/>
      <w:sz w:val="16"/>
    </w:rPr>
  </w:style>
  <w:style w:type="paragraph" w:customStyle="1" w:styleId="53">
    <w:name w:val="表格"/>
    <w:basedOn w:val="1"/>
    <w:qFormat/>
    <w:uiPriority w:val="0"/>
    <w:pPr>
      <w:jc w:val="center"/>
      <w:textAlignment w:val="center"/>
    </w:pPr>
    <w:rPr>
      <w:rFonts w:ascii="华文细黑" w:hAnsi="华文细黑"/>
    </w:rPr>
  </w:style>
  <w:style w:type="paragraph" w:customStyle="1" w:styleId="54">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5">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6">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7">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9">
    <w:name w:val="Char1"/>
    <w:basedOn w:val="1"/>
    <w:qFormat/>
    <w:uiPriority w:val="0"/>
    <w:pPr>
      <w:adjustRightInd w:val="0"/>
      <w:spacing w:line="600" w:lineRule="exact"/>
      <w:ind w:firstLine="560" w:firstLineChars="200"/>
      <w:jc w:val="center"/>
    </w:pPr>
  </w:style>
  <w:style w:type="paragraph" w:customStyle="1" w:styleId="60">
    <w:name w:val="Char"/>
    <w:basedOn w:val="1"/>
    <w:qFormat/>
    <w:uiPriority w:val="0"/>
    <w:rPr>
      <w:rFonts w:ascii="仿宋_GB2312" w:eastAsia="仿宋_GB2312"/>
      <w:b/>
      <w:sz w:val="32"/>
      <w:szCs w:val="32"/>
    </w:rPr>
  </w:style>
  <w:style w:type="paragraph" w:customStyle="1" w:styleId="61">
    <w:name w:val="p0"/>
    <w:basedOn w:val="1"/>
    <w:qFormat/>
    <w:uiPriority w:val="0"/>
    <w:pPr>
      <w:widowControl/>
      <w:spacing w:line="408" w:lineRule="auto"/>
      <w:ind w:left="1"/>
      <w:textAlignment w:val="bottom"/>
    </w:pPr>
    <w:rPr>
      <w:color w:val="000000"/>
    </w:rPr>
  </w:style>
  <w:style w:type="paragraph" w:customStyle="1" w:styleId="62">
    <w:name w:val="1"/>
    <w:basedOn w:val="1"/>
    <w:next w:val="1"/>
    <w:qFormat/>
    <w:uiPriority w:val="0"/>
  </w:style>
  <w:style w:type="paragraph" w:customStyle="1" w:styleId="63">
    <w:name w:val="默认段落字体 Para Char Char Char Char Char Char Char"/>
    <w:basedOn w:val="1"/>
    <w:qFormat/>
    <w:uiPriority w:val="0"/>
    <w:rPr>
      <w:rFonts w:ascii="Tahoma" w:hAnsi="Tahoma"/>
      <w:sz w:val="24"/>
    </w:rPr>
  </w:style>
  <w:style w:type="paragraph" w:customStyle="1" w:styleId="64">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5">
    <w:name w:val="表格文字"/>
    <w:basedOn w:val="1"/>
    <w:qFormat/>
    <w:uiPriority w:val="0"/>
    <w:pPr>
      <w:adjustRightInd w:val="0"/>
      <w:spacing w:line="420" w:lineRule="atLeast"/>
      <w:jc w:val="left"/>
      <w:textAlignment w:val="baseline"/>
    </w:pPr>
  </w:style>
  <w:style w:type="paragraph" w:customStyle="1" w:styleId="66">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8">
    <w:name w:val="z-窗体底端1"/>
    <w:basedOn w:val="1"/>
    <w:next w:val="1"/>
    <w:qFormat/>
    <w:uiPriority w:val="0"/>
    <w:pPr>
      <w:pBdr>
        <w:top w:val="single" w:color="auto" w:sz="6" w:space="1"/>
      </w:pBdr>
      <w:jc w:val="center"/>
    </w:pPr>
    <w:rPr>
      <w:rFonts w:ascii="Arial"/>
      <w:vanish/>
      <w:sz w:val="16"/>
    </w:rPr>
  </w:style>
  <w:style w:type="paragraph" w:customStyle="1" w:styleId="69">
    <w:name w:val="列出段落1"/>
    <w:basedOn w:val="1"/>
    <w:qFormat/>
    <w:uiPriority w:val="0"/>
    <w:pPr>
      <w:adjustRightInd w:val="0"/>
      <w:snapToGrid w:val="0"/>
      <w:spacing w:line="360" w:lineRule="auto"/>
      <w:ind w:firstLine="420" w:firstLineChars="200"/>
    </w:pPr>
    <w:rPr>
      <w:color w:val="000000"/>
      <w:szCs w:val="21"/>
    </w:rPr>
  </w:style>
  <w:style w:type="paragraph" w:customStyle="1" w:styleId="70">
    <w:name w:val="cjk"/>
    <w:basedOn w:val="1"/>
    <w:qFormat/>
    <w:uiPriority w:val="0"/>
    <w:pPr>
      <w:widowControl/>
      <w:jc w:val="left"/>
    </w:pPr>
    <w:rPr>
      <w:rFonts w:hAnsi="宋体" w:cs="宋体"/>
      <w:sz w:val="24"/>
      <w:szCs w:val="24"/>
    </w:rPr>
  </w:style>
  <w:style w:type="character" w:customStyle="1" w:styleId="71">
    <w:name w:val="15"/>
    <w:qFormat/>
    <w:uiPriority w:val="0"/>
    <w:rPr>
      <w:rFonts w:hint="default" w:ascii="Times New Roman" w:hAnsi="Times New Roman" w:cs="Times New Roman"/>
      <w:color w:val="0000FF"/>
      <w:u w:val="single"/>
    </w:rPr>
  </w:style>
  <w:style w:type="character" w:customStyle="1" w:styleId="72">
    <w:name w:val="red"/>
    <w:basedOn w:val="30"/>
    <w:qFormat/>
    <w:uiPriority w:val="0"/>
    <w:rPr>
      <w:color w:val="FF0000"/>
      <w:sz w:val="18"/>
      <w:szCs w:val="18"/>
    </w:rPr>
  </w:style>
  <w:style w:type="character" w:customStyle="1" w:styleId="73">
    <w:name w:val="red1"/>
    <w:basedOn w:val="30"/>
    <w:qFormat/>
    <w:uiPriority w:val="0"/>
    <w:rPr>
      <w:color w:val="FF0000"/>
      <w:sz w:val="18"/>
      <w:szCs w:val="18"/>
    </w:rPr>
  </w:style>
  <w:style w:type="character" w:customStyle="1" w:styleId="74">
    <w:name w:val="red2"/>
    <w:basedOn w:val="30"/>
    <w:qFormat/>
    <w:uiPriority w:val="0"/>
    <w:rPr>
      <w:color w:val="CC0000"/>
    </w:rPr>
  </w:style>
  <w:style w:type="character" w:customStyle="1" w:styleId="75">
    <w:name w:val="red3"/>
    <w:basedOn w:val="30"/>
    <w:qFormat/>
    <w:uiPriority w:val="0"/>
    <w:rPr>
      <w:color w:val="FF0000"/>
    </w:rPr>
  </w:style>
  <w:style w:type="character" w:customStyle="1" w:styleId="76">
    <w:name w:val="green"/>
    <w:basedOn w:val="30"/>
    <w:qFormat/>
    <w:uiPriority w:val="0"/>
    <w:rPr>
      <w:color w:val="66AE00"/>
      <w:sz w:val="18"/>
      <w:szCs w:val="18"/>
    </w:rPr>
  </w:style>
  <w:style w:type="character" w:customStyle="1" w:styleId="77">
    <w:name w:val="green1"/>
    <w:basedOn w:val="30"/>
    <w:qFormat/>
    <w:uiPriority w:val="0"/>
    <w:rPr>
      <w:color w:val="66AE00"/>
      <w:sz w:val="18"/>
      <w:szCs w:val="18"/>
    </w:rPr>
  </w:style>
  <w:style w:type="character" w:customStyle="1" w:styleId="78">
    <w:name w:val="hover25"/>
    <w:basedOn w:val="30"/>
    <w:qFormat/>
    <w:uiPriority w:val="0"/>
  </w:style>
  <w:style w:type="character" w:customStyle="1" w:styleId="79">
    <w:name w:val="gb-jt"/>
    <w:basedOn w:val="30"/>
    <w:qFormat/>
    <w:uiPriority w:val="0"/>
  </w:style>
  <w:style w:type="character" w:customStyle="1" w:styleId="80">
    <w:name w:val="blue"/>
    <w:basedOn w:val="30"/>
    <w:qFormat/>
    <w:uiPriority w:val="0"/>
    <w:rPr>
      <w:color w:val="0371C6"/>
      <w:sz w:val="21"/>
      <w:szCs w:val="21"/>
    </w:rPr>
  </w:style>
  <w:style w:type="character" w:customStyle="1" w:styleId="81">
    <w:name w:val="right"/>
    <w:basedOn w:val="30"/>
    <w:qFormat/>
    <w:uiPriority w:val="0"/>
    <w:rPr>
      <w:color w:val="999999"/>
      <w:sz w:val="18"/>
      <w:szCs w:val="18"/>
    </w:rPr>
  </w:style>
  <w:style w:type="character" w:customStyle="1" w:styleId="82">
    <w:name w:val="hover24"/>
    <w:basedOn w:val="30"/>
    <w:qFormat/>
    <w:uiPriority w:val="0"/>
  </w:style>
  <w:style w:type="character" w:customStyle="1" w:styleId="83">
    <w:name w:val="正文首行缩进 Char"/>
    <w:basedOn w:val="30"/>
    <w:link w:val="2"/>
    <w:qFormat/>
    <w:uiPriority w:val="0"/>
    <w:rPr>
      <w:rFonts w:ascii="宋体"/>
      <w:sz w:val="34"/>
    </w:rPr>
  </w:style>
  <w:style w:type="character" w:customStyle="1" w:styleId="84">
    <w:name w:val="正文首行缩进 2 Char"/>
    <w:basedOn w:val="30"/>
    <w:link w:val="28"/>
    <w:qFormat/>
    <w:uiPriority w:val="99"/>
    <w:rPr>
      <w:rFonts w:ascii="宋体"/>
      <w:sz w:val="3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4"/>
    <customShpInfo spid="_x0000_s2055"/>
    <customShpInfo spid="_x0000_s2053"/>
    <customShpInfo spid="_x0000_s2052"/>
    <customShpInfo spid="_x0000_s2050"/>
    <customShpInfo spid="_x0000_s2049"/>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60</Pages>
  <Words>29928</Words>
  <Characters>5604</Characters>
  <Lines>46</Lines>
  <Paragraphs>70</Paragraphs>
  <TotalTime>7</TotalTime>
  <ScaleCrop>false</ScaleCrop>
  <LinksUpToDate>false</LinksUpToDate>
  <CharactersWithSpaces>35462</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2017-07-21T03:22:00Z</dcterms:created>
  <dc:creator>微软用户</dc:creator>
  <cp:lastModifiedBy>夏花</cp:lastModifiedBy>
  <cp:lastPrinted>2019-11-04T07:24:00Z</cp:lastPrinted>
  <dcterms:modified xsi:type="dcterms:W3CDTF">2019-11-25T03:37:31Z</dcterms:modified>
  <dc:title>魏武大道曹操饮马河桥工程</dc:title>
  <cp:revision>255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