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A4" w:rsidRDefault="008323A4" w:rsidP="008323A4">
      <w:pPr>
        <w:pStyle w:val="4"/>
      </w:pPr>
      <w:bookmarkStart w:id="0" w:name="_Toc25652982"/>
      <w:r>
        <w:rPr>
          <w:rFonts w:hint="eastAsia"/>
        </w:rPr>
        <w:t>服务维保</w:t>
      </w:r>
      <w:r w:rsidRPr="00D949B6">
        <w:rPr>
          <w:rFonts w:hint="eastAsia"/>
        </w:rPr>
        <w:t>方案</w:t>
      </w:r>
      <w:bookmarkEnd w:id="0"/>
    </w:p>
    <w:p w:rsidR="008323A4" w:rsidRDefault="008323A4" w:rsidP="008323A4">
      <w:pPr>
        <w:spacing w:line="360" w:lineRule="auto"/>
        <w:ind w:firstLineChars="177" w:firstLine="425"/>
        <w:rPr>
          <w:sz w:val="24"/>
          <w:szCs w:val="24"/>
        </w:rPr>
      </w:pPr>
      <w:r w:rsidRPr="00233343">
        <w:rPr>
          <w:sz w:val="24"/>
          <w:szCs w:val="24"/>
        </w:rPr>
        <w:t>本次项目运维我们组建完善的运维团队的同时大量采用新的技术</w:t>
      </w:r>
      <w:r w:rsidRPr="00233343">
        <w:rPr>
          <w:rFonts w:hint="eastAsia"/>
          <w:sz w:val="24"/>
          <w:szCs w:val="24"/>
        </w:rPr>
        <w:t>，</w:t>
      </w:r>
      <w:r w:rsidRPr="00233343">
        <w:rPr>
          <w:sz w:val="24"/>
          <w:szCs w:val="24"/>
        </w:rPr>
        <w:t>提高运维效率</w:t>
      </w:r>
      <w:r w:rsidRPr="00233343">
        <w:rPr>
          <w:rFonts w:hint="eastAsia"/>
          <w:sz w:val="24"/>
          <w:szCs w:val="24"/>
        </w:rPr>
        <w:t>，</w:t>
      </w:r>
      <w:r w:rsidRPr="00233343">
        <w:rPr>
          <w:sz w:val="24"/>
          <w:szCs w:val="24"/>
        </w:rPr>
        <w:t>高效率高质量的为用户来带快速</w:t>
      </w:r>
      <w:r w:rsidRPr="00233343">
        <w:rPr>
          <w:rFonts w:hint="eastAsia"/>
          <w:sz w:val="24"/>
          <w:szCs w:val="24"/>
        </w:rPr>
        <w:t>、</w:t>
      </w:r>
      <w:r w:rsidRPr="00233343">
        <w:rPr>
          <w:sz w:val="24"/>
          <w:szCs w:val="24"/>
        </w:rPr>
        <w:t>精准的运维服务</w:t>
      </w:r>
      <w:r w:rsidRPr="00233343">
        <w:rPr>
          <w:rFonts w:hint="eastAsia"/>
          <w:sz w:val="24"/>
          <w:szCs w:val="24"/>
        </w:rPr>
        <w:t>。</w:t>
      </w:r>
    </w:p>
    <w:p w:rsidR="008323A4" w:rsidRPr="008323A4" w:rsidRDefault="008323A4" w:rsidP="008323A4">
      <w:pPr>
        <w:pStyle w:val="5"/>
      </w:pPr>
      <w:bookmarkStart w:id="1" w:name="_Toc25652983"/>
      <w:r>
        <w:rPr>
          <w:rFonts w:hint="eastAsia"/>
        </w:rPr>
        <w:t>售后</w:t>
      </w:r>
      <w:r>
        <w:t>服务</w:t>
      </w:r>
      <w:r>
        <w:rPr>
          <w:rFonts w:hint="eastAsia"/>
        </w:rPr>
        <w:t>概述</w:t>
      </w:r>
      <w:bookmarkEnd w:id="1"/>
    </w:p>
    <w:p w:rsidR="008323A4" w:rsidRPr="008323A4" w:rsidRDefault="008323A4" w:rsidP="008323A4">
      <w:pPr>
        <w:adjustRightInd w:val="0"/>
        <w:snapToGrid w:val="0"/>
        <w:spacing w:line="360" w:lineRule="auto"/>
        <w:ind w:firstLine="480"/>
        <w:rPr>
          <w:sz w:val="24"/>
          <w:szCs w:val="24"/>
        </w:rPr>
      </w:pPr>
      <w:r>
        <w:rPr>
          <w:sz w:val="24"/>
          <w:szCs w:val="24"/>
        </w:rPr>
        <w:t>我方为该项目成立支持服务中心，配备多名技术人员。提供技术咨询、故障诊断、故障排除、以及现场支持等具体的技术支持工作。</w:t>
      </w:r>
      <w:r>
        <w:rPr>
          <w:sz w:val="24"/>
          <w:szCs w:val="24"/>
          <w:u w:val="single" w:color="000000"/>
        </w:rPr>
        <w:t>当系统发生问题时，用户可以得到及时有效的</w:t>
      </w:r>
      <w:r>
        <w:rPr>
          <w:sz w:val="24"/>
          <w:szCs w:val="24"/>
          <w:u w:val="single" w:color="000000"/>
        </w:rPr>
        <w:t xml:space="preserve"> 24 </w:t>
      </w:r>
      <w:r>
        <w:rPr>
          <w:sz w:val="24"/>
          <w:szCs w:val="24"/>
          <w:u w:val="single" w:color="000000"/>
        </w:rPr>
        <w:t>小时电话支持，我们在本地设置专人、专车、专属电话号码、固定办公地点负责此次项目，可以直达本次项目的服务中心。</w:t>
      </w:r>
      <w:r w:rsidRPr="00DB1872">
        <w:rPr>
          <w:rFonts w:ascii="宋体" w:hAnsi="宋体" w:hint="eastAsia"/>
          <w:snapToGrid w:val="0"/>
          <w:kern w:val="0"/>
          <w:szCs w:val="21"/>
        </w:rPr>
        <w:t>为</w:t>
      </w:r>
      <w:r w:rsidRPr="008323A4">
        <w:rPr>
          <w:rFonts w:hint="eastAsia"/>
          <w:sz w:val="24"/>
          <w:szCs w:val="24"/>
        </w:rPr>
        <w:t>本项目设立统一的故障受理电话</w:t>
      </w:r>
      <w:r w:rsidRPr="008323A4">
        <w:rPr>
          <w:sz w:val="24"/>
          <w:szCs w:val="24"/>
        </w:rPr>
        <w:t>400</w:t>
      </w:r>
      <w:r w:rsidRPr="008323A4">
        <w:rPr>
          <w:rFonts w:hint="eastAsia"/>
          <w:sz w:val="24"/>
          <w:szCs w:val="24"/>
        </w:rPr>
        <w:t>-</w:t>
      </w:r>
      <w:r w:rsidRPr="008323A4">
        <w:rPr>
          <w:sz w:val="24"/>
          <w:szCs w:val="24"/>
        </w:rPr>
        <w:t>888</w:t>
      </w:r>
      <w:r w:rsidRPr="008323A4">
        <w:rPr>
          <w:rFonts w:hint="eastAsia"/>
          <w:sz w:val="24"/>
          <w:szCs w:val="24"/>
        </w:rPr>
        <w:t>-</w:t>
      </w:r>
      <w:r w:rsidRPr="008323A4">
        <w:rPr>
          <w:sz w:val="24"/>
          <w:szCs w:val="24"/>
        </w:rPr>
        <w:t>2088</w:t>
      </w:r>
      <w:r w:rsidRPr="008323A4">
        <w:rPr>
          <w:rFonts w:hint="eastAsia"/>
          <w:sz w:val="24"/>
          <w:szCs w:val="24"/>
        </w:rPr>
        <w:t>。</w:t>
      </w:r>
    </w:p>
    <w:p w:rsidR="008323A4" w:rsidRDefault="008323A4" w:rsidP="008323A4">
      <w:pPr>
        <w:spacing w:line="360" w:lineRule="auto"/>
        <w:ind w:left="225" w:firstLine="641"/>
        <w:rPr>
          <w:rFonts w:ascii="宋体" w:eastAsia="宋体" w:hAnsi="宋体" w:cs="宋体"/>
          <w:sz w:val="24"/>
          <w:szCs w:val="24"/>
        </w:rPr>
      </w:pPr>
      <w:r>
        <w:rPr>
          <w:sz w:val="24"/>
          <w:szCs w:val="24"/>
        </w:rPr>
        <w:t>服务人员会做好客户服务需求的记录，并向用户明确服务需求的解决方式、进程和最终的解决办法</w:t>
      </w:r>
      <w:r>
        <w:rPr>
          <w:rFonts w:ascii="宋体" w:eastAsia="宋体" w:hAnsi="宋体" w:cs="宋体" w:hint="eastAsia"/>
          <w:sz w:val="24"/>
          <w:szCs w:val="24"/>
        </w:rPr>
        <w:t>。</w:t>
      </w:r>
    </w:p>
    <w:p w:rsidR="008323A4" w:rsidRPr="00081549" w:rsidRDefault="008323A4" w:rsidP="008323A4">
      <w:pPr>
        <w:spacing w:line="360" w:lineRule="auto"/>
        <w:ind w:left="225" w:firstLine="641"/>
        <w:rPr>
          <w:sz w:val="24"/>
          <w:szCs w:val="24"/>
          <w:u w:val="single"/>
        </w:rPr>
      </w:pPr>
      <w:r w:rsidRPr="00081549">
        <w:rPr>
          <w:rFonts w:hint="eastAsia"/>
          <w:sz w:val="24"/>
          <w:szCs w:val="24"/>
          <w:u w:val="single"/>
        </w:rPr>
        <w:t>我</w:t>
      </w:r>
      <w:r w:rsidRPr="00081549">
        <w:rPr>
          <w:sz w:val="24"/>
          <w:szCs w:val="24"/>
          <w:u w:val="single"/>
        </w:rPr>
        <w:t>方</w:t>
      </w:r>
      <w:r w:rsidRPr="00081549">
        <w:rPr>
          <w:rFonts w:hint="eastAsia"/>
          <w:sz w:val="24"/>
          <w:szCs w:val="24"/>
          <w:u w:val="single"/>
        </w:rPr>
        <w:t>针对</w:t>
      </w:r>
      <w:r w:rsidRPr="00081549">
        <w:rPr>
          <w:sz w:val="24"/>
          <w:szCs w:val="24"/>
          <w:u w:val="single"/>
        </w:rPr>
        <w:t>该项后期维护出现的所有问题包括</w:t>
      </w:r>
      <w:r w:rsidRPr="00081549">
        <w:rPr>
          <w:rFonts w:hint="eastAsia"/>
          <w:sz w:val="24"/>
          <w:szCs w:val="24"/>
          <w:u w:val="single"/>
        </w:rPr>
        <w:t>:</w:t>
      </w:r>
      <w:r w:rsidRPr="00081549">
        <w:rPr>
          <w:rFonts w:hint="eastAsia"/>
          <w:sz w:val="24"/>
          <w:szCs w:val="24"/>
          <w:u w:val="single"/>
        </w:rPr>
        <w:t>设备</w:t>
      </w:r>
      <w:r w:rsidRPr="00081549">
        <w:rPr>
          <w:sz w:val="24"/>
          <w:szCs w:val="24"/>
          <w:u w:val="single"/>
        </w:rPr>
        <w:t>故障、</w:t>
      </w:r>
      <w:r w:rsidRPr="00081549">
        <w:rPr>
          <w:rFonts w:hint="eastAsia"/>
          <w:sz w:val="24"/>
          <w:szCs w:val="24"/>
          <w:u w:val="single"/>
        </w:rPr>
        <w:t>供电</w:t>
      </w:r>
      <w:r w:rsidRPr="00081549">
        <w:rPr>
          <w:sz w:val="24"/>
          <w:szCs w:val="24"/>
          <w:u w:val="single"/>
        </w:rPr>
        <w:t>线路、</w:t>
      </w:r>
      <w:r w:rsidRPr="00081549">
        <w:rPr>
          <w:rFonts w:hint="eastAsia"/>
          <w:sz w:val="24"/>
          <w:szCs w:val="24"/>
          <w:u w:val="single"/>
        </w:rPr>
        <w:t>光纤</w:t>
      </w:r>
      <w:r w:rsidRPr="00081549">
        <w:rPr>
          <w:sz w:val="24"/>
          <w:szCs w:val="24"/>
          <w:u w:val="single"/>
        </w:rPr>
        <w:t>网络、后台设备</w:t>
      </w:r>
      <w:r w:rsidRPr="00081549">
        <w:rPr>
          <w:rFonts w:hint="eastAsia"/>
          <w:sz w:val="24"/>
          <w:szCs w:val="24"/>
          <w:u w:val="single"/>
        </w:rPr>
        <w:t>都</w:t>
      </w:r>
      <w:r w:rsidRPr="00081549">
        <w:rPr>
          <w:sz w:val="24"/>
          <w:szCs w:val="24"/>
          <w:u w:val="single"/>
        </w:rPr>
        <w:t>一并</w:t>
      </w:r>
      <w:r>
        <w:rPr>
          <w:rFonts w:hint="eastAsia"/>
          <w:sz w:val="24"/>
          <w:szCs w:val="24"/>
          <w:u w:val="single"/>
        </w:rPr>
        <w:t>由</w:t>
      </w:r>
      <w:r>
        <w:rPr>
          <w:sz w:val="24"/>
          <w:szCs w:val="24"/>
          <w:u w:val="single"/>
        </w:rPr>
        <w:t>我公司</w:t>
      </w:r>
      <w:r w:rsidRPr="00081549">
        <w:rPr>
          <w:sz w:val="24"/>
          <w:szCs w:val="24"/>
          <w:u w:val="single"/>
        </w:rPr>
        <w:t>进行解决</w:t>
      </w:r>
      <w:r>
        <w:rPr>
          <w:rFonts w:hint="eastAsia"/>
          <w:sz w:val="24"/>
          <w:szCs w:val="24"/>
          <w:u w:val="single"/>
        </w:rPr>
        <w:t>。</w:t>
      </w:r>
    </w:p>
    <w:p w:rsidR="008323A4" w:rsidRDefault="008323A4" w:rsidP="008323A4">
      <w:pPr>
        <w:spacing w:line="360" w:lineRule="auto"/>
        <w:ind w:left="10"/>
        <w:rPr>
          <w:sz w:val="24"/>
          <w:szCs w:val="24"/>
        </w:rPr>
      </w:pPr>
      <w:r>
        <w:rPr>
          <w:rFonts w:ascii="宋体" w:eastAsia="宋体" w:hAnsi="宋体" w:cs="宋体" w:hint="eastAsia"/>
          <w:sz w:val="24"/>
          <w:szCs w:val="24"/>
        </w:rPr>
        <w:t>智能故障诊断运维支持</w:t>
      </w:r>
    </w:p>
    <w:p w:rsidR="008323A4" w:rsidRDefault="008323A4" w:rsidP="008323A4">
      <w:pPr>
        <w:spacing w:line="360" w:lineRule="auto"/>
        <w:ind w:left="225" w:right="307" w:firstLine="641"/>
        <w:rPr>
          <w:sz w:val="24"/>
          <w:szCs w:val="24"/>
        </w:rPr>
      </w:pPr>
      <w:r>
        <w:rPr>
          <w:sz w:val="24"/>
          <w:szCs w:val="24"/>
        </w:rPr>
        <w:t>传统的视频监控系统类维护方式存在以下几个主要问题：</w:t>
      </w:r>
    </w:p>
    <w:p w:rsidR="008323A4" w:rsidRDefault="008323A4" w:rsidP="008323A4">
      <w:pPr>
        <w:spacing w:line="360" w:lineRule="auto"/>
        <w:ind w:left="225" w:right="307" w:firstLine="641"/>
        <w:rPr>
          <w:sz w:val="24"/>
          <w:szCs w:val="24"/>
        </w:rPr>
      </w:pPr>
      <w:r>
        <w:rPr>
          <w:rFonts w:ascii="微软雅黑" w:eastAsia="微软雅黑" w:hAnsi="微软雅黑" w:cs="微软雅黑" w:hint="eastAsia"/>
          <w:sz w:val="24"/>
          <w:szCs w:val="24"/>
        </w:rPr>
        <w:t>◆</w:t>
      </w:r>
      <w:r>
        <w:rPr>
          <w:sz w:val="24"/>
          <w:szCs w:val="24"/>
        </w:rPr>
        <w:t>故障排除延迟严重，事件无法及时响应，有限警力很难支撑目前在电子警察（视频监控）系统运维过程中，发现设备故障主要靠业主单位和运维单位人力巡检来进行（下图所示），系统规模一旦过大，巡检周期就会变得很长，检测标准人为因素很大，经常出现有事件发生时，调图像发现看不到正常视频，严重影响破案效率或对突发事件的响应速度。同时对于业主方人力的需求非常大，造成本来就紧张的警力更加不足</w:t>
      </w:r>
      <w:r>
        <w:rPr>
          <w:rFonts w:ascii="宋体" w:eastAsia="宋体" w:hAnsi="宋体" w:cs="宋体" w:hint="eastAsia"/>
          <w:sz w:val="24"/>
          <w:szCs w:val="24"/>
        </w:rPr>
        <w:t>。</w:t>
      </w:r>
    </w:p>
    <w:p w:rsidR="008323A4" w:rsidRDefault="008323A4" w:rsidP="008323A4">
      <w:pPr>
        <w:spacing w:line="360" w:lineRule="auto"/>
        <w:jc w:val="center"/>
        <w:rPr>
          <w:b/>
          <w:sz w:val="24"/>
          <w:szCs w:val="24"/>
        </w:rPr>
      </w:pPr>
      <w:r>
        <w:rPr>
          <w:b/>
          <w:sz w:val="24"/>
          <w:szCs w:val="24"/>
        </w:rPr>
        <w:t>传统现场维护流程</w:t>
      </w:r>
      <w:r>
        <w:rPr>
          <w:rFonts w:ascii="宋体" w:eastAsia="宋体" w:hAnsi="宋体" w:cs="宋体" w:hint="eastAsia"/>
          <w:b/>
          <w:sz w:val="24"/>
          <w:szCs w:val="24"/>
        </w:rPr>
        <w:t>图</w:t>
      </w:r>
    </w:p>
    <w:p w:rsidR="008323A4" w:rsidRDefault="008323A4" w:rsidP="008323A4">
      <w:pPr>
        <w:spacing w:line="360" w:lineRule="auto"/>
        <w:ind w:left="1891"/>
        <w:rPr>
          <w:sz w:val="24"/>
          <w:szCs w:val="24"/>
        </w:rPr>
      </w:pPr>
      <w:r>
        <w:rPr>
          <w:noProof/>
          <w:sz w:val="24"/>
          <w:szCs w:val="24"/>
        </w:rPr>
        <w:lastRenderedPageBreak/>
        <w:drawing>
          <wp:inline distT="0" distB="0" distL="0" distR="0">
            <wp:extent cx="3373755" cy="5439410"/>
            <wp:effectExtent l="0" t="0" r="0" b="8890"/>
            <wp:docPr id="4098" name="图片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3755" cy="5439410"/>
                    </a:xfrm>
                    <a:prstGeom prst="rect">
                      <a:avLst/>
                    </a:prstGeom>
                    <a:noFill/>
                    <a:ln>
                      <a:noFill/>
                    </a:ln>
                  </pic:spPr>
                </pic:pic>
              </a:graphicData>
            </a:graphic>
          </wp:inline>
        </w:drawing>
      </w:r>
    </w:p>
    <w:p w:rsidR="008323A4" w:rsidRDefault="008323A4" w:rsidP="008323A4">
      <w:pPr>
        <w:spacing w:line="360" w:lineRule="auto"/>
        <w:rPr>
          <w:sz w:val="24"/>
          <w:szCs w:val="24"/>
        </w:rPr>
      </w:pPr>
      <w:r>
        <w:rPr>
          <w:rFonts w:ascii="微软雅黑" w:eastAsia="微软雅黑" w:hAnsi="微软雅黑" w:cs="微软雅黑" w:hint="eastAsia"/>
          <w:sz w:val="24"/>
          <w:szCs w:val="24"/>
        </w:rPr>
        <w:t>◆</w:t>
      </w:r>
      <w:r>
        <w:rPr>
          <w:sz w:val="24"/>
          <w:szCs w:val="24"/>
        </w:rPr>
        <w:t>相应维护公司多，维保模式效率低下，维保服务相当困难视频监控系统运维服务是一个整体项目，维护商众多，人员接口复杂，不便于统一指挥和调度，不能及时响应维保服务的需求。大多数设备的调试、安装、故障、报修等工作，由各家设备厂商或网络营运商负责，出现问题时，各家单位可能互相牵制推诿，踢皮球，严重影响系统正常使用。造成问题解决时效低，解决问题不彻底，难以适应视频监系统运维的运维要求。</w:t>
      </w:r>
    </w:p>
    <w:p w:rsidR="008323A4" w:rsidRDefault="008323A4" w:rsidP="008323A4">
      <w:pPr>
        <w:spacing w:line="360" w:lineRule="auto"/>
        <w:rPr>
          <w:sz w:val="24"/>
          <w:szCs w:val="24"/>
        </w:rPr>
      </w:pPr>
      <w:r>
        <w:rPr>
          <w:rFonts w:ascii="微软雅黑" w:eastAsia="微软雅黑" w:hAnsi="微软雅黑" w:cs="微软雅黑" w:hint="eastAsia"/>
          <w:sz w:val="24"/>
          <w:szCs w:val="24"/>
        </w:rPr>
        <w:t>◆</w:t>
      </w:r>
      <w:r>
        <w:rPr>
          <w:sz w:val="24"/>
          <w:szCs w:val="24"/>
        </w:rPr>
        <w:t>现行维保技术落后，工程人员信息不畅现行的维保服务主要是解决设备在人工发现故障后的修复、处理问题；而不能及时监测到设备的实时运行状态。缺乏对设备状态的监测能力以及故障的及时发现能力，应进行必要的改进，否则过于延迟可能导致严重后果。维保服务工程人员基本上从事外业，流动性大，因此，营</w:t>
      </w:r>
      <w:r>
        <w:rPr>
          <w:sz w:val="24"/>
          <w:szCs w:val="24"/>
        </w:rPr>
        <w:lastRenderedPageBreak/>
        <w:t>运商无法准确监控各工程人员的工作状态，所处位置。同时，对于工程人员的任务派发，任务信息传达主要依靠电话、任务单表格（纸面或者电子）传达，及时性不够，信息沟通渠道有待改进。针对上述情况，</w:t>
      </w:r>
      <w:r>
        <w:rPr>
          <w:sz w:val="24"/>
          <w:szCs w:val="24"/>
          <w:u w:val="single" w:color="000000"/>
        </w:rPr>
        <w:t>我方针对此次项目，专门引入智能故障诊断运维方案。</w:t>
      </w:r>
      <w:r>
        <w:rPr>
          <w:sz w:val="24"/>
          <w:szCs w:val="24"/>
        </w:rPr>
        <w:t>该系统是视频监控系统运行维护方面前端细化管理的典型应用。</w:t>
      </w:r>
      <w:r>
        <w:rPr>
          <w:sz w:val="24"/>
          <w:szCs w:val="24"/>
          <w:u w:val="single" w:color="000000"/>
        </w:rPr>
        <w:t>该系统集状态监测、故障报警、故障分析、运维管理于一体，能够实现对各类视频监控系统相关的前端设备运行状态的实时监测与查询</w:t>
      </w:r>
      <w:r>
        <w:rPr>
          <w:sz w:val="24"/>
          <w:szCs w:val="24"/>
        </w:rPr>
        <w:t>，如摄像机、供变电设备、前端传输设备（</w:t>
      </w:r>
      <w:r>
        <w:rPr>
          <w:sz w:val="24"/>
          <w:szCs w:val="24"/>
        </w:rPr>
        <w:t>SDH/EPON</w:t>
      </w:r>
      <w:r>
        <w:rPr>
          <w:sz w:val="24"/>
          <w:szCs w:val="24"/>
        </w:rPr>
        <w:t>、交换机）。运维系统一旦发现视频监控系统前端设备运行状态出现异常，立刻自动向运维管理中心发出故障报警。运维系统管理中心收到设备故障报警后，自动进行故障分析，初步分析出是什么原因造成该故障的发生。同时通过统一的运维服务营运平台，对运维系统自动发现的故障、人工保修的故障、日常维护保养等工作进行统一规范的管理，对故障处理进行全程跟踪，完成先进、合理的故障报修、任务派工电子流系统，以更快响应、完成故障修复任务。智能故障诊断运维系统能够全面、系统、规范、及时的保障大型电子警察（视频监控）系统的正常运行，改变现在大型电子警察（视频监控）系统维保困难，有效使用率不高等情况。可以有效帮助客户解决如下问题：</w:t>
      </w:r>
    </w:p>
    <w:p w:rsidR="008323A4" w:rsidRDefault="008323A4" w:rsidP="008323A4">
      <w:pPr>
        <w:spacing w:line="360" w:lineRule="auto"/>
        <w:rPr>
          <w:sz w:val="24"/>
          <w:szCs w:val="24"/>
          <w:u w:val="single" w:color="000000"/>
        </w:rPr>
      </w:pPr>
      <w:r>
        <w:rPr>
          <w:rFonts w:ascii="Segoe UI Symbol" w:hAnsi="Segoe UI Symbol" w:cs="Segoe UI Symbol"/>
          <w:sz w:val="24"/>
          <w:szCs w:val="24"/>
        </w:rPr>
        <w:t>☆</w:t>
      </w:r>
      <w:r>
        <w:rPr>
          <w:sz w:val="24"/>
          <w:szCs w:val="24"/>
        </w:rPr>
        <w:t>提高系统有效使用率</w:t>
      </w:r>
      <w:r>
        <w:rPr>
          <w:sz w:val="24"/>
          <w:szCs w:val="24"/>
          <w:u w:val="single" w:color="000000"/>
        </w:rPr>
        <w:t>及时发现故障二分钟内通知到具体责任人、加快系统维修过程，从而提高系统有效使用率，提高投资收益率。</w:t>
      </w:r>
    </w:p>
    <w:p w:rsidR="008323A4" w:rsidRDefault="008323A4" w:rsidP="008323A4">
      <w:pPr>
        <w:spacing w:line="360" w:lineRule="auto"/>
        <w:rPr>
          <w:sz w:val="24"/>
          <w:szCs w:val="24"/>
        </w:rPr>
      </w:pPr>
      <w:r>
        <w:rPr>
          <w:rFonts w:ascii="Segoe UI Symbol" w:hAnsi="Segoe UI Symbol" w:cs="Segoe UI Symbol"/>
          <w:sz w:val="24"/>
          <w:szCs w:val="24"/>
        </w:rPr>
        <w:t>☆</w:t>
      </w:r>
      <w:r>
        <w:rPr>
          <w:sz w:val="24"/>
          <w:szCs w:val="24"/>
        </w:rPr>
        <w:t>减少责任风险能够精准判断故障点位，明确故障处理责任方，减少由于电子警察（视频监控）维护不及时而导致的无法采集图片、领导现场指挥不畅、破案效率降低的现象的发生。杜绝运营商、集成商、运维商、电力公司等不同环节之间相互推诿、相互扯皮，故障划分更为明确</w:t>
      </w:r>
      <w:r>
        <w:rPr>
          <w:rFonts w:ascii="宋体" w:eastAsia="宋体" w:hAnsi="宋体" w:cs="宋体" w:hint="eastAsia"/>
          <w:sz w:val="24"/>
          <w:szCs w:val="24"/>
        </w:rPr>
        <w:t>。</w:t>
      </w:r>
    </w:p>
    <w:p w:rsidR="008323A4" w:rsidRDefault="008323A4" w:rsidP="008323A4">
      <w:pPr>
        <w:spacing w:line="360" w:lineRule="auto"/>
        <w:ind w:left="225" w:firstLine="641"/>
        <w:rPr>
          <w:rFonts w:eastAsia="FangSong"/>
          <w:sz w:val="24"/>
          <w:szCs w:val="24"/>
        </w:rPr>
      </w:pPr>
      <w:r>
        <w:rPr>
          <w:rFonts w:ascii="Segoe UI Symbol" w:hAnsi="Segoe UI Symbol" w:cs="Segoe UI Symbol"/>
          <w:sz w:val="24"/>
          <w:szCs w:val="24"/>
        </w:rPr>
        <w:t>☆</w:t>
      </w:r>
      <w:r>
        <w:rPr>
          <w:sz w:val="24"/>
          <w:szCs w:val="24"/>
        </w:rPr>
        <w:t>节约警力投入依靠设备对监控系统自动进行状态监测及故障分析，大大节约的公安部门在视频监控系统运维管理方面的警力投入</w:t>
      </w:r>
      <w:r>
        <w:rPr>
          <w:rFonts w:ascii="宋体" w:eastAsia="宋体" w:hAnsi="宋体" w:cs="宋体" w:hint="eastAsia"/>
          <w:sz w:val="24"/>
          <w:szCs w:val="24"/>
        </w:rPr>
        <w:t>。</w:t>
      </w:r>
    </w:p>
    <w:p w:rsidR="008323A4" w:rsidRDefault="008323A4" w:rsidP="008323A4">
      <w:pPr>
        <w:spacing w:line="360" w:lineRule="auto"/>
        <w:ind w:left="225" w:firstLine="641"/>
        <w:rPr>
          <w:sz w:val="24"/>
          <w:szCs w:val="24"/>
        </w:rPr>
      </w:pPr>
      <w:r>
        <w:rPr>
          <w:rFonts w:ascii="Segoe UI Symbol" w:hAnsi="Segoe UI Symbol" w:cs="Segoe UI Symbol"/>
          <w:sz w:val="24"/>
          <w:szCs w:val="24"/>
        </w:rPr>
        <w:t>☆</w:t>
      </w:r>
      <w:r>
        <w:rPr>
          <w:sz w:val="24"/>
          <w:szCs w:val="24"/>
        </w:rPr>
        <w:t>提高管理水平及时了解视频监控系统整体运行状况、为考核集成商运维效果提供考评依据，为后期系统建设、产品选型提供决策数据</w:t>
      </w:r>
      <w:r>
        <w:rPr>
          <w:rFonts w:ascii="宋体" w:eastAsia="宋体" w:hAnsi="宋体" w:cs="宋体" w:hint="eastAsia"/>
          <w:sz w:val="24"/>
          <w:szCs w:val="24"/>
        </w:rPr>
        <w:t>。</w:t>
      </w:r>
    </w:p>
    <w:p w:rsidR="00000000" w:rsidRDefault="008323A4" w:rsidP="008323A4">
      <w:pPr>
        <w:rPr>
          <w:rFonts w:hint="eastAsia"/>
          <w:sz w:val="24"/>
          <w:szCs w:val="24"/>
        </w:rPr>
      </w:pPr>
      <w:r>
        <w:rPr>
          <w:rFonts w:ascii="Segoe UI Symbol" w:hAnsi="Segoe UI Symbol" w:cs="Segoe UI Symbol"/>
          <w:sz w:val="24"/>
          <w:szCs w:val="24"/>
        </w:rPr>
        <w:t>☆</w:t>
      </w:r>
      <w:r>
        <w:rPr>
          <w:sz w:val="24"/>
          <w:szCs w:val="24"/>
        </w:rPr>
        <w:t>节约运维公司时间成本，提升运维效率将传统人工巡检变为智能故障诊断，将线性工作流变为扇形工作流，减少前端</w:t>
      </w:r>
      <w:r>
        <w:rPr>
          <w:sz w:val="24"/>
          <w:szCs w:val="24"/>
        </w:rPr>
        <w:t xml:space="preserve"> 90%</w:t>
      </w:r>
      <w:r>
        <w:rPr>
          <w:sz w:val="24"/>
          <w:szCs w:val="24"/>
        </w:rPr>
        <w:t>的人员投入时间，节约运维公司时间成本，提升整体运维效率。</w:t>
      </w:r>
    </w:p>
    <w:p w:rsidR="008323A4" w:rsidRDefault="008323A4">
      <w:pPr>
        <w:widowControl/>
        <w:jc w:val="left"/>
      </w:pPr>
      <w:r>
        <w:br w:type="page"/>
      </w:r>
    </w:p>
    <w:p w:rsidR="008323A4" w:rsidRDefault="008323A4" w:rsidP="008323A4">
      <w:pPr>
        <w:adjustRightInd w:val="0"/>
        <w:snapToGrid w:val="0"/>
        <w:spacing w:line="360" w:lineRule="auto"/>
        <w:ind w:firstLine="480"/>
        <w:rPr>
          <w:rFonts w:ascii="宋体" w:hAnsi="宋体"/>
          <w:snapToGrid w:val="0"/>
          <w:kern w:val="0"/>
          <w:szCs w:val="21"/>
        </w:rPr>
      </w:pPr>
      <w:r w:rsidRPr="00DB1872">
        <w:rPr>
          <w:rFonts w:ascii="宋体" w:hAnsi="宋体" w:hint="eastAsia"/>
          <w:snapToGrid w:val="0"/>
          <w:kern w:val="0"/>
          <w:szCs w:val="21"/>
        </w:rPr>
        <w:lastRenderedPageBreak/>
        <w:t>为本项目设立统一的故障受理电话</w:t>
      </w:r>
      <w:r w:rsidRPr="00DB1872">
        <w:rPr>
          <w:rFonts w:ascii="宋体" w:hAnsi="宋体"/>
          <w:snapToGrid w:val="0"/>
          <w:kern w:val="0"/>
          <w:szCs w:val="21"/>
        </w:rPr>
        <w:t>400</w:t>
      </w:r>
      <w:r w:rsidRPr="00DB1872">
        <w:rPr>
          <w:rFonts w:ascii="宋体" w:hAnsi="宋体" w:hint="eastAsia"/>
          <w:snapToGrid w:val="0"/>
          <w:kern w:val="0"/>
          <w:szCs w:val="21"/>
        </w:rPr>
        <w:t>-</w:t>
      </w:r>
      <w:r w:rsidRPr="00DB1872">
        <w:rPr>
          <w:rFonts w:ascii="宋体" w:hAnsi="宋体"/>
          <w:snapToGrid w:val="0"/>
          <w:kern w:val="0"/>
          <w:szCs w:val="21"/>
        </w:rPr>
        <w:t>888</w:t>
      </w:r>
      <w:r w:rsidRPr="00DB1872">
        <w:rPr>
          <w:rFonts w:ascii="宋体" w:hAnsi="宋体" w:hint="eastAsia"/>
          <w:snapToGrid w:val="0"/>
          <w:kern w:val="0"/>
          <w:szCs w:val="21"/>
        </w:rPr>
        <w:t>-</w:t>
      </w:r>
      <w:r w:rsidRPr="00DB1872">
        <w:rPr>
          <w:rFonts w:ascii="宋体" w:hAnsi="宋体"/>
          <w:snapToGrid w:val="0"/>
          <w:kern w:val="0"/>
          <w:szCs w:val="21"/>
        </w:rPr>
        <w:t>2088</w:t>
      </w:r>
      <w:r w:rsidRPr="00DB1872">
        <w:rPr>
          <w:rFonts w:ascii="宋体" w:hAnsi="宋体" w:hint="eastAsia"/>
          <w:snapToGrid w:val="0"/>
          <w:kern w:val="0"/>
          <w:szCs w:val="21"/>
        </w:rPr>
        <w:t>。</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5"/>
        <w:gridCol w:w="1263"/>
        <w:gridCol w:w="1912"/>
        <w:gridCol w:w="1800"/>
        <w:gridCol w:w="1800"/>
      </w:tblGrid>
      <w:tr w:rsidR="008323A4" w:rsidTr="00F24FB0">
        <w:trPr>
          <w:trHeight w:val="340"/>
          <w:jc w:val="center"/>
        </w:trPr>
        <w:tc>
          <w:tcPr>
            <w:tcW w:w="1875"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事件分类</w:t>
            </w:r>
          </w:p>
        </w:tc>
        <w:tc>
          <w:tcPr>
            <w:tcW w:w="1263"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响应时间</w:t>
            </w:r>
          </w:p>
        </w:tc>
        <w:tc>
          <w:tcPr>
            <w:tcW w:w="1912"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工单派出时间</w:t>
            </w:r>
          </w:p>
        </w:tc>
        <w:tc>
          <w:tcPr>
            <w:tcW w:w="1800" w:type="dxa"/>
            <w:shd w:val="clear" w:color="auto" w:fill="C0C0C0"/>
            <w:vAlign w:val="center"/>
          </w:tcPr>
          <w:p w:rsidR="008323A4" w:rsidRDefault="008323A4" w:rsidP="00F24FB0">
            <w:pPr>
              <w:jc w:val="center"/>
              <w:rPr>
                <w:rFonts w:ascii="宋体" w:hAnsi="宋体"/>
                <w:b/>
                <w:bCs/>
                <w:szCs w:val="24"/>
              </w:rPr>
            </w:pPr>
            <w:r>
              <w:rPr>
                <w:rFonts w:ascii="宋体" w:hAnsi="宋体" w:hint="eastAsia"/>
                <w:b/>
                <w:bCs/>
                <w:szCs w:val="24"/>
              </w:rPr>
              <w:t>工程师到达现场时间</w:t>
            </w:r>
          </w:p>
        </w:tc>
        <w:tc>
          <w:tcPr>
            <w:tcW w:w="1800"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故障解决目标</w:t>
            </w:r>
          </w:p>
        </w:tc>
      </w:tr>
      <w:tr w:rsidR="008323A4" w:rsidTr="00F24FB0">
        <w:trPr>
          <w:trHeight w:val="369"/>
          <w:jc w:val="center"/>
        </w:trPr>
        <w:tc>
          <w:tcPr>
            <w:tcW w:w="1875" w:type="dxa"/>
            <w:vAlign w:val="center"/>
          </w:tcPr>
          <w:p w:rsidR="008323A4" w:rsidRDefault="008323A4" w:rsidP="00F24FB0">
            <w:pPr>
              <w:jc w:val="center"/>
              <w:rPr>
                <w:rFonts w:ascii="宋体" w:hAnsi="宋体"/>
                <w:szCs w:val="24"/>
              </w:rPr>
            </w:pPr>
            <w:r>
              <w:rPr>
                <w:rFonts w:ascii="宋体" w:hAnsi="宋体" w:hint="eastAsia"/>
                <w:szCs w:val="24"/>
              </w:rPr>
              <w:t>故障</w:t>
            </w:r>
          </w:p>
        </w:tc>
        <w:tc>
          <w:tcPr>
            <w:tcW w:w="1263" w:type="dxa"/>
            <w:vAlign w:val="center"/>
          </w:tcPr>
          <w:p w:rsidR="008323A4" w:rsidRDefault="008323A4" w:rsidP="00F24FB0">
            <w:pPr>
              <w:jc w:val="center"/>
              <w:rPr>
                <w:rFonts w:ascii="宋体" w:hAnsi="宋体"/>
                <w:szCs w:val="24"/>
              </w:rPr>
            </w:pPr>
            <w:r>
              <w:rPr>
                <w:rFonts w:ascii="宋体" w:hAnsi="宋体" w:hint="eastAsia"/>
                <w:szCs w:val="24"/>
              </w:rPr>
              <w:t>立即响应</w:t>
            </w:r>
          </w:p>
        </w:tc>
        <w:tc>
          <w:tcPr>
            <w:tcW w:w="1912" w:type="dxa"/>
            <w:vAlign w:val="center"/>
          </w:tcPr>
          <w:p w:rsidR="008323A4" w:rsidRDefault="008323A4" w:rsidP="00F24FB0">
            <w:pPr>
              <w:jc w:val="center"/>
              <w:rPr>
                <w:rFonts w:ascii="宋体" w:hAnsi="宋体"/>
                <w:szCs w:val="24"/>
              </w:rPr>
            </w:pPr>
            <w:r>
              <w:rPr>
                <w:rFonts w:ascii="宋体" w:hAnsi="宋体" w:hint="eastAsia"/>
                <w:szCs w:val="24"/>
              </w:rPr>
              <w:t>立即提交</w:t>
            </w:r>
          </w:p>
        </w:tc>
        <w:tc>
          <w:tcPr>
            <w:tcW w:w="1800" w:type="dxa"/>
            <w:vAlign w:val="center"/>
          </w:tcPr>
          <w:p w:rsidR="008323A4" w:rsidRDefault="008323A4" w:rsidP="00F24FB0">
            <w:pPr>
              <w:jc w:val="center"/>
              <w:rPr>
                <w:rFonts w:ascii="宋体" w:hAnsi="宋体"/>
                <w:szCs w:val="24"/>
              </w:rPr>
            </w:pPr>
            <w:r>
              <w:rPr>
                <w:rFonts w:ascii="宋体" w:hAnsi="宋体"/>
                <w:szCs w:val="24"/>
              </w:rPr>
              <w:t>2</w:t>
            </w:r>
            <w:r>
              <w:rPr>
                <w:rFonts w:ascii="宋体" w:hAnsi="宋体" w:hint="eastAsia"/>
                <w:szCs w:val="24"/>
              </w:rPr>
              <w:t>小时内</w:t>
            </w:r>
          </w:p>
        </w:tc>
        <w:tc>
          <w:tcPr>
            <w:tcW w:w="1800" w:type="dxa"/>
            <w:vAlign w:val="center"/>
          </w:tcPr>
          <w:p w:rsidR="008323A4" w:rsidRDefault="008323A4" w:rsidP="00F24FB0">
            <w:pPr>
              <w:jc w:val="center"/>
              <w:rPr>
                <w:rFonts w:ascii="宋体" w:hAnsi="宋体"/>
                <w:szCs w:val="24"/>
              </w:rPr>
            </w:pPr>
            <w:r>
              <w:rPr>
                <w:rFonts w:ascii="宋体" w:hAnsi="宋体"/>
                <w:szCs w:val="24"/>
              </w:rPr>
              <w:t>4</w:t>
            </w:r>
            <w:r>
              <w:rPr>
                <w:rFonts w:ascii="宋体" w:hAnsi="宋体" w:hint="eastAsia"/>
                <w:szCs w:val="24"/>
              </w:rPr>
              <w:t>小时内</w:t>
            </w:r>
          </w:p>
        </w:tc>
      </w:tr>
    </w:tbl>
    <w:p w:rsidR="008323A4" w:rsidRDefault="008323A4" w:rsidP="008323A4">
      <w:pPr>
        <w:adjustRightInd w:val="0"/>
        <w:snapToGrid w:val="0"/>
        <w:spacing w:line="360" w:lineRule="auto"/>
        <w:ind w:firstLine="480"/>
        <w:rPr>
          <w:rFonts w:ascii="宋体" w:hAnsi="宋体"/>
          <w:snapToGrid w:val="0"/>
          <w:kern w:val="0"/>
          <w:szCs w:val="21"/>
        </w:rPr>
      </w:pPr>
    </w:p>
    <w:p w:rsidR="008323A4" w:rsidRPr="00DB1872" w:rsidRDefault="008323A4" w:rsidP="008323A4">
      <w:pPr>
        <w:adjustRightInd w:val="0"/>
        <w:snapToGrid w:val="0"/>
        <w:spacing w:line="360" w:lineRule="auto"/>
        <w:ind w:firstLine="480"/>
        <w:rPr>
          <w:rFonts w:ascii="宋体" w:hAnsi="宋体"/>
          <w:snapToGrid w:val="0"/>
          <w:kern w:val="0"/>
          <w:szCs w:val="21"/>
        </w:rPr>
      </w:pPr>
      <w:r w:rsidRPr="00DB1872">
        <w:rPr>
          <w:rFonts w:ascii="宋体" w:hAnsi="宋体" w:hint="eastAsia"/>
          <w:snapToGrid w:val="0"/>
          <w:kern w:val="0"/>
          <w:szCs w:val="21"/>
        </w:rPr>
        <w:t>平台值维与调度组（以下简称派驻小组)负责接听来电并详细记录故障现象，进行故障的转派和通知。平台值维与调度组对故障处理情况进行管控、督办、销障、通传通报等方面的工作，及时组织技术服务工程师在故障时限范围内对客户故障进行处理，故障处理完毕，故障处理人员将工单反馈至派驻小组值班人员进行评估。该热线的接通率我公司承诺大于99.9%。</w:t>
      </w:r>
    </w:p>
    <w:p w:rsidR="008323A4" w:rsidRPr="00DB1872" w:rsidRDefault="008323A4" w:rsidP="008323A4">
      <w:pPr>
        <w:adjustRightInd w:val="0"/>
        <w:snapToGrid w:val="0"/>
        <w:spacing w:line="360" w:lineRule="auto"/>
        <w:ind w:firstLine="480"/>
        <w:rPr>
          <w:rFonts w:ascii="宋体" w:hAnsi="宋体"/>
          <w:snapToGrid w:val="0"/>
          <w:kern w:val="0"/>
          <w:szCs w:val="21"/>
        </w:rPr>
      </w:pPr>
      <w:r w:rsidRPr="00DB1872">
        <w:rPr>
          <w:rFonts w:ascii="宋体" w:hAnsi="宋体" w:hint="eastAsia"/>
          <w:snapToGrid w:val="0"/>
          <w:kern w:val="0"/>
          <w:szCs w:val="21"/>
        </w:rPr>
        <w:t>为使客户获得更加及时的服务，公司各级服务机构建立了"首问负责制"，即不论客户向服务热线或客户经理提出申告，相关部门都应受理客户申告，按故障处理流程组织处理。</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为保障在最短的时间内解决故障和恢复视频应用的正常运作，提高故障解决和恢复效率，减少软硬件设备故障对视频应用造成影响，我司专门建立了设备故障流程管理规范。</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值班服务台的驻场工程师接收故障报告后，运维室派工单通知相应故障维护单位，由维护单位主持协调工程师或维护站处理故障，直至将故障排除。</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故障的发现主要有五种情况：</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普通市民发现故障，打维修电话报运维室</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公安用户发现故障，申报给运维室</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运维管理系统主动监测发现的故障告警</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日常巡检发现故障</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驻场人员发现故障</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故障由运维室统一受理，统一派单，整个故障处理过程实现闭环管理。</w:t>
      </w:r>
    </w:p>
    <w:p w:rsidR="008323A4" w:rsidRPr="00DB1872" w:rsidRDefault="008323A4" w:rsidP="008323A4">
      <w:pPr>
        <w:spacing w:line="360" w:lineRule="auto"/>
        <w:ind w:firstLineChars="200" w:firstLine="420"/>
        <w:rPr>
          <w:rFonts w:ascii="宋体" w:hAnsi="宋体"/>
          <w:szCs w:val="21"/>
        </w:rPr>
      </w:pPr>
      <w:r w:rsidRPr="00DB1872">
        <w:rPr>
          <w:rFonts w:ascii="宋体" w:hAnsi="宋体" w:hint="eastAsia"/>
          <w:szCs w:val="21"/>
        </w:rPr>
        <w:t>故障处理流程见下图：</w:t>
      </w:r>
    </w:p>
    <w:p w:rsidR="008323A4" w:rsidRDefault="008323A4" w:rsidP="008323A4">
      <w:pPr>
        <w:adjustRightInd w:val="0"/>
        <w:snapToGrid w:val="0"/>
        <w:ind w:firstLine="480"/>
        <w:rPr>
          <w:rFonts w:ascii="宋体" w:hAnsi="宋体"/>
          <w:snapToGrid w:val="0"/>
          <w:kern w:val="0"/>
          <w:szCs w:val="24"/>
        </w:rPr>
      </w:pPr>
    </w:p>
    <w:p w:rsidR="008323A4" w:rsidRDefault="008323A4" w:rsidP="008323A4">
      <w:pPr>
        <w:jc w:val="center"/>
        <w:rPr>
          <w:rFonts w:ascii="宋体" w:hAnsi="宋体"/>
          <w:b/>
          <w:szCs w:val="24"/>
        </w:rPr>
      </w:pPr>
      <w:r>
        <w:rPr>
          <w:rFonts w:ascii="宋体" w:hAnsi="宋体"/>
          <w:noProof/>
          <w:szCs w:val="24"/>
        </w:rPr>
        <w:lastRenderedPageBreak/>
        <w:drawing>
          <wp:inline distT="0" distB="0" distL="0" distR="0">
            <wp:extent cx="5274310" cy="5331460"/>
            <wp:effectExtent l="0" t="0" r="0" b="0"/>
            <wp:docPr id="3132" name="图片 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5331460"/>
                    </a:xfrm>
                    <a:prstGeom prst="rect">
                      <a:avLst/>
                    </a:prstGeom>
                    <a:noFill/>
                    <a:ln>
                      <a:noFill/>
                    </a:ln>
                  </pic:spPr>
                </pic:pic>
              </a:graphicData>
            </a:graphic>
          </wp:inline>
        </w:drawing>
      </w:r>
      <w:r>
        <w:rPr>
          <w:rFonts w:ascii="宋体" w:hAnsi="宋体" w:hint="eastAsia"/>
          <w:b/>
          <w:szCs w:val="24"/>
        </w:rPr>
        <w:t>故障处理流程示意图</w:t>
      </w:r>
    </w:p>
    <w:p w:rsidR="008323A4" w:rsidRPr="00CE2A43" w:rsidRDefault="008323A4" w:rsidP="008323A4">
      <w:pPr>
        <w:pStyle w:val="4"/>
        <w:numPr>
          <w:ilvl w:val="3"/>
          <w:numId w:val="2"/>
        </w:numPr>
      </w:pPr>
      <w:bookmarkStart w:id="2" w:name="_Toc452996254"/>
      <w:bookmarkStart w:id="3" w:name="_Toc477381405"/>
      <w:bookmarkStart w:id="4" w:name="_Toc25653027"/>
      <w:r w:rsidRPr="00CE2A43">
        <w:rPr>
          <w:rFonts w:hint="eastAsia"/>
        </w:rPr>
        <w:t>故障响应时间</w:t>
      </w:r>
      <w:bookmarkEnd w:id="2"/>
      <w:bookmarkEnd w:id="3"/>
      <w:bookmarkEnd w:id="4"/>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5"/>
        <w:gridCol w:w="1263"/>
        <w:gridCol w:w="1912"/>
        <w:gridCol w:w="1800"/>
        <w:gridCol w:w="1800"/>
      </w:tblGrid>
      <w:tr w:rsidR="008323A4" w:rsidTr="00F24FB0">
        <w:trPr>
          <w:trHeight w:val="340"/>
          <w:jc w:val="center"/>
        </w:trPr>
        <w:tc>
          <w:tcPr>
            <w:tcW w:w="1875"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事件分类</w:t>
            </w:r>
          </w:p>
        </w:tc>
        <w:tc>
          <w:tcPr>
            <w:tcW w:w="1263"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响应时间</w:t>
            </w:r>
          </w:p>
        </w:tc>
        <w:tc>
          <w:tcPr>
            <w:tcW w:w="1912"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工单派出时间</w:t>
            </w:r>
          </w:p>
        </w:tc>
        <w:tc>
          <w:tcPr>
            <w:tcW w:w="1800" w:type="dxa"/>
            <w:shd w:val="clear" w:color="auto" w:fill="C0C0C0"/>
            <w:vAlign w:val="center"/>
          </w:tcPr>
          <w:p w:rsidR="008323A4" w:rsidRDefault="008323A4" w:rsidP="00F24FB0">
            <w:pPr>
              <w:jc w:val="center"/>
              <w:rPr>
                <w:rFonts w:ascii="宋体" w:hAnsi="宋体"/>
                <w:b/>
                <w:bCs/>
                <w:szCs w:val="24"/>
              </w:rPr>
            </w:pPr>
            <w:r>
              <w:rPr>
                <w:rFonts w:ascii="宋体" w:hAnsi="宋体" w:hint="eastAsia"/>
                <w:b/>
                <w:bCs/>
                <w:szCs w:val="24"/>
              </w:rPr>
              <w:t>工程师到达现场时间</w:t>
            </w:r>
          </w:p>
        </w:tc>
        <w:tc>
          <w:tcPr>
            <w:tcW w:w="1800" w:type="dxa"/>
            <w:shd w:val="clear" w:color="auto" w:fill="C0C0C0"/>
            <w:vAlign w:val="center"/>
          </w:tcPr>
          <w:p w:rsidR="008323A4" w:rsidRDefault="008323A4" w:rsidP="00F24FB0">
            <w:pPr>
              <w:rPr>
                <w:rFonts w:ascii="宋体" w:hAnsi="宋体"/>
                <w:b/>
                <w:bCs/>
                <w:szCs w:val="24"/>
              </w:rPr>
            </w:pPr>
            <w:r>
              <w:rPr>
                <w:rFonts w:ascii="宋体" w:hAnsi="宋体" w:hint="eastAsia"/>
                <w:b/>
                <w:bCs/>
                <w:szCs w:val="24"/>
              </w:rPr>
              <w:t>故障解决目标</w:t>
            </w:r>
          </w:p>
        </w:tc>
      </w:tr>
      <w:tr w:rsidR="008323A4" w:rsidTr="00F24FB0">
        <w:trPr>
          <w:trHeight w:val="369"/>
          <w:jc w:val="center"/>
        </w:trPr>
        <w:tc>
          <w:tcPr>
            <w:tcW w:w="1875" w:type="dxa"/>
            <w:vAlign w:val="center"/>
          </w:tcPr>
          <w:p w:rsidR="008323A4" w:rsidRDefault="008323A4" w:rsidP="00F24FB0">
            <w:pPr>
              <w:jc w:val="center"/>
              <w:rPr>
                <w:rFonts w:ascii="宋体" w:hAnsi="宋体"/>
                <w:szCs w:val="24"/>
              </w:rPr>
            </w:pPr>
            <w:r>
              <w:rPr>
                <w:rFonts w:ascii="宋体" w:hAnsi="宋体" w:hint="eastAsia"/>
                <w:szCs w:val="24"/>
              </w:rPr>
              <w:t>故障</w:t>
            </w:r>
          </w:p>
        </w:tc>
        <w:tc>
          <w:tcPr>
            <w:tcW w:w="1263" w:type="dxa"/>
            <w:vAlign w:val="center"/>
          </w:tcPr>
          <w:p w:rsidR="008323A4" w:rsidRDefault="008323A4" w:rsidP="00F24FB0">
            <w:pPr>
              <w:jc w:val="center"/>
              <w:rPr>
                <w:rFonts w:ascii="宋体" w:hAnsi="宋体"/>
                <w:szCs w:val="24"/>
              </w:rPr>
            </w:pPr>
            <w:r>
              <w:rPr>
                <w:rFonts w:ascii="宋体" w:hAnsi="宋体" w:hint="eastAsia"/>
                <w:szCs w:val="24"/>
              </w:rPr>
              <w:t>立即</w:t>
            </w:r>
          </w:p>
        </w:tc>
        <w:tc>
          <w:tcPr>
            <w:tcW w:w="1912" w:type="dxa"/>
            <w:vAlign w:val="center"/>
          </w:tcPr>
          <w:p w:rsidR="008323A4" w:rsidRDefault="008323A4" w:rsidP="00F24FB0">
            <w:pPr>
              <w:jc w:val="center"/>
              <w:rPr>
                <w:rFonts w:ascii="宋体" w:hAnsi="宋体"/>
                <w:szCs w:val="24"/>
              </w:rPr>
            </w:pPr>
            <w:r>
              <w:rPr>
                <w:rFonts w:ascii="宋体" w:hAnsi="宋体" w:hint="eastAsia"/>
                <w:szCs w:val="24"/>
              </w:rPr>
              <w:t>立即提交</w:t>
            </w:r>
          </w:p>
        </w:tc>
        <w:tc>
          <w:tcPr>
            <w:tcW w:w="1800" w:type="dxa"/>
            <w:vAlign w:val="center"/>
          </w:tcPr>
          <w:p w:rsidR="008323A4" w:rsidRDefault="008323A4" w:rsidP="00F24FB0">
            <w:pPr>
              <w:jc w:val="center"/>
              <w:rPr>
                <w:rFonts w:ascii="宋体" w:hAnsi="宋体"/>
                <w:szCs w:val="24"/>
              </w:rPr>
            </w:pPr>
            <w:r>
              <w:rPr>
                <w:rFonts w:ascii="宋体" w:hAnsi="宋体"/>
                <w:szCs w:val="24"/>
              </w:rPr>
              <w:t>2</w:t>
            </w:r>
            <w:r>
              <w:rPr>
                <w:rFonts w:ascii="宋体" w:hAnsi="宋体" w:hint="eastAsia"/>
                <w:szCs w:val="24"/>
              </w:rPr>
              <w:t>小时内</w:t>
            </w:r>
          </w:p>
        </w:tc>
        <w:tc>
          <w:tcPr>
            <w:tcW w:w="1800" w:type="dxa"/>
            <w:vAlign w:val="center"/>
          </w:tcPr>
          <w:p w:rsidR="008323A4" w:rsidRDefault="008323A4" w:rsidP="00F24FB0">
            <w:pPr>
              <w:jc w:val="center"/>
              <w:rPr>
                <w:rFonts w:ascii="宋体" w:hAnsi="宋体"/>
                <w:szCs w:val="24"/>
              </w:rPr>
            </w:pPr>
            <w:r>
              <w:rPr>
                <w:rFonts w:ascii="宋体" w:hAnsi="宋体"/>
                <w:szCs w:val="24"/>
              </w:rPr>
              <w:t>4</w:t>
            </w:r>
            <w:r>
              <w:rPr>
                <w:rFonts w:ascii="宋体" w:hAnsi="宋体" w:hint="eastAsia"/>
                <w:szCs w:val="24"/>
              </w:rPr>
              <w:t>小时内</w:t>
            </w:r>
          </w:p>
        </w:tc>
      </w:tr>
    </w:tbl>
    <w:p w:rsidR="008323A4" w:rsidRDefault="008323A4" w:rsidP="008323A4">
      <w:pPr>
        <w:ind w:firstLineChars="200" w:firstLine="420"/>
        <w:rPr>
          <w:rFonts w:ascii="宋体" w:hAnsi="宋体"/>
          <w:szCs w:val="24"/>
        </w:rPr>
      </w:pPr>
    </w:p>
    <w:p w:rsidR="008323A4" w:rsidRPr="00C6660F" w:rsidRDefault="008323A4" w:rsidP="008323A4">
      <w:pPr>
        <w:spacing w:line="360" w:lineRule="auto"/>
        <w:ind w:firstLineChars="200" w:firstLine="420"/>
        <w:rPr>
          <w:rFonts w:ascii="宋体" w:hAnsi="宋体"/>
          <w:szCs w:val="24"/>
        </w:rPr>
      </w:pPr>
      <w:r w:rsidRPr="00C6660F">
        <w:rPr>
          <w:rFonts w:ascii="宋体" w:hAnsi="宋体" w:hint="eastAsia"/>
          <w:szCs w:val="24"/>
        </w:rPr>
        <w:t>在接到故障报修后，运维室将在上述内响应，创建事件工单，根据故障类型、故障级别派发到维护单位工程师在规定时间内到达现场。</w:t>
      </w:r>
    </w:p>
    <w:p w:rsidR="008323A4" w:rsidRPr="00C6660F" w:rsidRDefault="008323A4" w:rsidP="008323A4">
      <w:pPr>
        <w:spacing w:line="360" w:lineRule="auto"/>
        <w:ind w:firstLineChars="200" w:firstLine="420"/>
        <w:rPr>
          <w:rFonts w:ascii="宋体" w:hAnsi="宋体"/>
          <w:szCs w:val="24"/>
        </w:rPr>
      </w:pPr>
      <w:r w:rsidRPr="00C6660F">
        <w:rPr>
          <w:rFonts w:ascii="宋体" w:hAnsi="宋体" w:hint="eastAsia"/>
          <w:szCs w:val="24"/>
        </w:rPr>
        <w:t>到达现场后及时排除设备故障（遇到自然灾害等不可抗拒事故除外）。如无法按时排除故障，在有备用设备资源的情况下，保证在</w:t>
      </w:r>
      <w:r>
        <w:rPr>
          <w:rFonts w:ascii="宋体" w:hAnsi="宋体"/>
          <w:szCs w:val="24"/>
        </w:rPr>
        <w:t>4</w:t>
      </w:r>
      <w:r w:rsidRPr="00C6660F">
        <w:rPr>
          <w:rFonts w:ascii="宋体" w:hAnsi="宋体" w:hint="eastAsia"/>
          <w:szCs w:val="24"/>
        </w:rPr>
        <w:t>小时内替代解决，在无备用资源的情况下，将在2×24小时内采用其它接入手段进行替代，由此产生的费用由维护单位承担。</w:t>
      </w:r>
    </w:p>
    <w:p w:rsidR="008323A4" w:rsidRPr="008323A4" w:rsidRDefault="008323A4" w:rsidP="008323A4"/>
    <w:sectPr w:rsidR="008323A4" w:rsidRPr="008323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8F9" w:rsidRDefault="00A738F9" w:rsidP="008323A4">
      <w:r>
        <w:separator/>
      </w:r>
    </w:p>
  </w:endnote>
  <w:endnote w:type="continuationSeparator" w:id="1">
    <w:p w:rsidR="00A738F9" w:rsidRDefault="00A738F9" w:rsidP="00832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FangSong">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8F9" w:rsidRDefault="00A738F9" w:rsidP="008323A4">
      <w:r>
        <w:separator/>
      </w:r>
    </w:p>
  </w:footnote>
  <w:footnote w:type="continuationSeparator" w:id="1">
    <w:p w:rsidR="00A738F9" w:rsidRDefault="00A738F9" w:rsidP="00832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B7AC1"/>
    <w:multiLevelType w:val="multilevel"/>
    <w:tmpl w:val="C14C0112"/>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4"/>
      <w:lvlText w:val="%1.%2.%3.%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5"/>
      <w:lvlText w:val="%1.%2.%3.%4.%5"/>
      <w:lvlJc w:val="left"/>
      <w:pPr>
        <w:ind w:left="255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lvlText w:val="%1.%2.%3.%4.%5.%6"/>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6">
      <w:start w:val="1"/>
      <w:numFmt w:val="decimal"/>
      <w:pStyle w:val="7"/>
      <w:lvlText w:val="%1.%2.%3.%4.%5.%6.%7"/>
      <w:lvlJc w:val="left"/>
      <w:pPr>
        <w:ind w:left="3827" w:hanging="1276"/>
      </w:pPr>
      <w:rPr>
        <w:rFonts w:hint="eastAsia"/>
      </w:rPr>
    </w:lvl>
    <w:lvl w:ilvl="7">
      <w:start w:val="1"/>
      <w:numFmt w:val="decimal"/>
      <w:pStyle w:val="8"/>
      <w:lvlText w:val="%1.%2.%3.%4.%5.%6.%7.%8"/>
      <w:lvlJc w:val="left"/>
      <w:pPr>
        <w:ind w:left="4394" w:hanging="141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8">
      <w:start w:val="1"/>
      <w:numFmt w:val="decimal"/>
      <w:pStyle w:val="9"/>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3A4"/>
    <w:rsid w:val="008323A4"/>
    <w:rsid w:val="00A73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A4"/>
    <w:pPr>
      <w:widowControl w:val="0"/>
      <w:jc w:val="both"/>
    </w:pPr>
  </w:style>
  <w:style w:type="paragraph" w:styleId="1">
    <w:name w:val="heading 1"/>
    <w:aliases w:val="H1,h1,Level 1 Topic Heading,PIM 1,Heading 0,(A-1),标书标题 1,标书1,L1,boc,Section Head,l1,1st level,H11,H12,H13,H14,H15,H16,H17,1.0,I1,Chapter title,l1+toc 1,Level 1,Level 11,H111,H112,第*部分,第A章,Heading 11,level 1,Level 1 Head,Title1,Data,Char,123321,H18"/>
    <w:basedOn w:val="a"/>
    <w:next w:val="a"/>
    <w:link w:val="1Char"/>
    <w:qFormat/>
    <w:rsid w:val="008323A4"/>
    <w:pPr>
      <w:keepNext/>
      <w:keepLines/>
      <w:numPr>
        <w:numId w:val="1"/>
      </w:numPr>
      <w:spacing w:line="360" w:lineRule="auto"/>
      <w:jc w:val="left"/>
      <w:outlineLvl w:val="0"/>
    </w:pPr>
    <w:rPr>
      <w:b/>
      <w:bCs/>
      <w:kern w:val="44"/>
      <w:sz w:val="28"/>
      <w:szCs w:val="44"/>
    </w:rPr>
  </w:style>
  <w:style w:type="paragraph" w:styleId="2">
    <w:name w:val="heading 2"/>
    <w:aliases w:val="H2,sect 1.2,PIM2,Heading 2 Hidden,Heading 2 CCBS,heading 2,Titre3,HD2,H21,sect 1.21,H22,sect 1.22,H211,sect 1.211,H23,sect 1.23,H212,sect 1.212,Underrubrik1,prop2,h2,2nd level,2,Header 2,1.1标题 2,第一章 标题 2,ISO1,UNDERRUBRIK 1-2,l2,DO NOT USE_h2,c,节名,H"/>
    <w:basedOn w:val="a"/>
    <w:next w:val="a"/>
    <w:link w:val="2Char"/>
    <w:unhideWhenUsed/>
    <w:qFormat/>
    <w:rsid w:val="008323A4"/>
    <w:pPr>
      <w:keepNext/>
      <w:keepLines/>
      <w:numPr>
        <w:ilvl w:val="1"/>
        <w:numId w:val="1"/>
      </w:numPr>
      <w:spacing w:line="360" w:lineRule="auto"/>
      <w:jc w:val="left"/>
      <w:outlineLvl w:val="1"/>
    </w:pPr>
    <w:rPr>
      <w:rFonts w:asciiTheme="majorHAnsi" w:eastAsiaTheme="majorEastAsia" w:hAnsiTheme="majorHAnsi" w:cstheme="majorBidi"/>
      <w:b/>
      <w:bCs/>
      <w:sz w:val="28"/>
      <w:szCs w:val="32"/>
    </w:rPr>
  </w:style>
  <w:style w:type="paragraph" w:styleId="3">
    <w:name w:val="heading 3"/>
    <w:aliases w:val="Level 3 Head,H3,h3,l3,CT,Heading 3 - old,(A-3),sect1.2.3,level_3,PIM 3,3rd level,3,prop3,3heading,heading 3,Heading 31,1.1.1 Heading 3,sl3,Heading 3under,- Maj Side,Heading 3 hidden,2h,h31,h32,Section,Heading 2.3,(Alt+3),1.2.3.,alltoc,标题 4.1.1,L3,一"/>
    <w:basedOn w:val="a"/>
    <w:next w:val="a"/>
    <w:link w:val="3Char"/>
    <w:unhideWhenUsed/>
    <w:qFormat/>
    <w:rsid w:val="008323A4"/>
    <w:pPr>
      <w:keepNext/>
      <w:keepLines/>
      <w:numPr>
        <w:ilvl w:val="2"/>
        <w:numId w:val="1"/>
      </w:numPr>
      <w:tabs>
        <w:tab w:val="left" w:pos="851"/>
      </w:tabs>
      <w:spacing w:line="360" w:lineRule="auto"/>
      <w:ind w:left="851"/>
      <w:jc w:val="left"/>
      <w:outlineLvl w:val="2"/>
    </w:pPr>
    <w:rPr>
      <w:rFonts w:asciiTheme="minorEastAsia" w:hAnsiTheme="minorEastAsia"/>
      <w:b/>
      <w:bCs/>
      <w:snapToGrid w:val="0"/>
      <w:kern w:val="0"/>
      <w:sz w:val="28"/>
      <w:szCs w:val="21"/>
    </w:rPr>
  </w:style>
  <w:style w:type="paragraph" w:styleId="4">
    <w:name w:val="heading 4"/>
    <w:aliases w:val="H4,Ref Heading 1,rh1,Heading sql,sect 1.2.3.4,Map Title,- Minor Side,h4,4,4heading,PIM 4,bullet,bl,bb,I4,list 4,mh1l,Module heading 1 large (18 points),Head 4,H41,H42,H43,H44,H45,H46,H47,H48,H49,H410,H411,H421,H431,H441,H451,H461,H471,H481,H491,高3"/>
    <w:basedOn w:val="a"/>
    <w:next w:val="a"/>
    <w:link w:val="4Char2"/>
    <w:unhideWhenUsed/>
    <w:qFormat/>
    <w:rsid w:val="008323A4"/>
    <w:pPr>
      <w:keepNext/>
      <w:keepLines/>
      <w:numPr>
        <w:ilvl w:val="3"/>
        <w:numId w:val="1"/>
      </w:numPr>
      <w:spacing w:line="360" w:lineRule="auto"/>
      <w:ind w:left="142" w:firstLine="0"/>
      <w:jc w:val="left"/>
      <w:outlineLvl w:val="3"/>
    </w:pPr>
    <w:rPr>
      <w:rFonts w:asciiTheme="majorHAnsi" w:eastAsiaTheme="majorEastAsia" w:hAnsiTheme="majorHAnsi" w:cstheme="majorBidi"/>
      <w:b/>
      <w:bCs/>
      <w:sz w:val="28"/>
      <w:szCs w:val="28"/>
    </w:rPr>
  </w:style>
  <w:style w:type="paragraph" w:styleId="5">
    <w:name w:val="heading 5"/>
    <w:aliases w:val="H5,PIM 5,h5,Second Subheading,5,l4,Block Label,1.1.1.1.1,标题六,第四层条,dash,ds,dd,Level 3 - i,1.1.1.1.1标题 5,⑴,口,heading 5,Roman list,Table label,l5,hm,mh2,Module heading 2,Head 5,list 5,Body Text (R),bullet2,L5,h51,heading 51,h52,heading 52,h53,heading"/>
    <w:basedOn w:val="a"/>
    <w:next w:val="a"/>
    <w:link w:val="5Char2"/>
    <w:unhideWhenUsed/>
    <w:qFormat/>
    <w:rsid w:val="008323A4"/>
    <w:pPr>
      <w:keepNext/>
      <w:keepLines/>
      <w:numPr>
        <w:ilvl w:val="4"/>
        <w:numId w:val="1"/>
      </w:numPr>
      <w:tabs>
        <w:tab w:val="left" w:pos="1843"/>
      </w:tabs>
      <w:spacing w:line="360" w:lineRule="auto"/>
      <w:ind w:left="851" w:hanging="851"/>
      <w:jc w:val="left"/>
      <w:outlineLvl w:val="4"/>
    </w:pPr>
    <w:rPr>
      <w:rFonts w:asciiTheme="minorEastAsia" w:hAnsiTheme="minorEastAsia"/>
      <w:b/>
      <w:bCs/>
      <w:sz w:val="28"/>
      <w:szCs w:val="28"/>
    </w:rPr>
  </w:style>
  <w:style w:type="paragraph" w:styleId="6">
    <w:name w:val="heading 6"/>
    <w:aliases w:val="H6,h6,Third Subheading,Legal Level 1.,●,PIM 6,bold,pt10,BOD 4,Bullet list,L6,第五层条,6,h61,heading 61,CSS节内4级标记,sub-dash,sd,cnp,Caption number (page-wide),ITT t6,PA Appendix,sub-dash1,sd1,51,sub-dash2,sd2,52,sub-dash3,sd3,53,sub-dash4,sd4,54,sub-dash5"/>
    <w:basedOn w:val="a"/>
    <w:next w:val="a"/>
    <w:link w:val="6Char"/>
    <w:unhideWhenUsed/>
    <w:qFormat/>
    <w:rsid w:val="008323A4"/>
    <w:pPr>
      <w:keepNext/>
      <w:keepLines/>
      <w:numPr>
        <w:ilvl w:val="5"/>
        <w:numId w:val="1"/>
      </w:numPr>
      <w:spacing w:line="360" w:lineRule="auto"/>
      <w:jc w:val="left"/>
      <w:outlineLvl w:val="5"/>
    </w:pPr>
    <w:rPr>
      <w:rFonts w:asciiTheme="minorEastAsia" w:hAnsiTheme="minorEastAsia" w:cstheme="majorBidi"/>
      <w:b/>
      <w:bCs/>
      <w:sz w:val="24"/>
      <w:szCs w:val="24"/>
    </w:rPr>
  </w:style>
  <w:style w:type="paragraph" w:styleId="7">
    <w:name w:val="heading 7"/>
    <w:aliases w:val="Legal Level 1.1.,◎,PIM 7,letter list,L7,Level 1.1,7,不用,1.标题 6,H7,cnc,Caption number (column-wide),st,ITT t7,PA Appendix Major,lettered list,letter list1,lettered list1,letter list2,lettered list2,letter list11,lettered list11,letter list3,表名,Headin"/>
    <w:basedOn w:val="a"/>
    <w:next w:val="a"/>
    <w:link w:val="7Char"/>
    <w:unhideWhenUsed/>
    <w:qFormat/>
    <w:rsid w:val="008323A4"/>
    <w:pPr>
      <w:keepNext/>
      <w:keepLines/>
      <w:numPr>
        <w:ilvl w:val="6"/>
        <w:numId w:val="1"/>
      </w:numPr>
      <w:spacing w:line="360" w:lineRule="auto"/>
      <w:jc w:val="left"/>
      <w:outlineLvl w:val="6"/>
    </w:pPr>
    <w:rPr>
      <w:b/>
      <w:bCs/>
      <w:sz w:val="28"/>
      <w:szCs w:val="24"/>
    </w:rPr>
  </w:style>
  <w:style w:type="paragraph" w:styleId="8">
    <w:name w:val="heading 8"/>
    <w:aliases w:val="Legal Level 1.1.1.,h8,Level 1.1.1,不用8,H8,ctp,Caption text (page-wide),tt,Center Bold,ITT t8,PA Appendix Minor,Center Bold1,Center Bold2,Center Bold3,Center Bold4,Center Bold5,Center Bold6, action, action1, action2, action11, action3, action4,注意框体,图"/>
    <w:basedOn w:val="a"/>
    <w:next w:val="a"/>
    <w:link w:val="8Char"/>
    <w:unhideWhenUsed/>
    <w:qFormat/>
    <w:rsid w:val="008323A4"/>
    <w:pPr>
      <w:keepNext/>
      <w:keepLines/>
      <w:numPr>
        <w:ilvl w:val="7"/>
        <w:numId w:val="1"/>
      </w:numPr>
      <w:spacing w:line="360" w:lineRule="auto"/>
      <w:jc w:val="left"/>
      <w:outlineLvl w:val="7"/>
    </w:pPr>
    <w:rPr>
      <w:rFonts w:asciiTheme="minorEastAsia" w:hAnsiTheme="minorEastAsia" w:cstheme="majorBidi"/>
      <w:b/>
      <w:sz w:val="24"/>
      <w:szCs w:val="24"/>
    </w:rPr>
  </w:style>
  <w:style w:type="paragraph" w:styleId="9">
    <w:name w:val="heading 9"/>
    <w:aliases w:val="Legal Level 1.1.1.1.,PIM 9,huh,标题 9h,h9,Appendix,Level (a),三级标题,不用9,H9,ctc,Caption text (column-wide),ft,ITT t9,App Heading,App Heading1,App Heading2, progress, progress1, progress2, progress11, progress3, progress4, progress5, progress6, progress7"/>
    <w:basedOn w:val="a"/>
    <w:next w:val="a"/>
    <w:link w:val="9Char"/>
    <w:unhideWhenUsed/>
    <w:qFormat/>
    <w:rsid w:val="008323A4"/>
    <w:pPr>
      <w:keepNext/>
      <w:keepLines/>
      <w:numPr>
        <w:ilvl w:val="8"/>
        <w:numId w:val="1"/>
      </w:numPr>
      <w:spacing w:line="36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2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23A4"/>
    <w:rPr>
      <w:sz w:val="18"/>
      <w:szCs w:val="18"/>
    </w:rPr>
  </w:style>
  <w:style w:type="paragraph" w:styleId="a4">
    <w:name w:val="footer"/>
    <w:basedOn w:val="a"/>
    <w:link w:val="Char0"/>
    <w:uiPriority w:val="99"/>
    <w:semiHidden/>
    <w:unhideWhenUsed/>
    <w:rsid w:val="008323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23A4"/>
    <w:rPr>
      <w:sz w:val="18"/>
      <w:szCs w:val="18"/>
    </w:rPr>
  </w:style>
  <w:style w:type="character" w:customStyle="1" w:styleId="1Char">
    <w:name w:val="标题 1 Char"/>
    <w:basedOn w:val="a0"/>
    <w:link w:val="1"/>
    <w:rsid w:val="008323A4"/>
    <w:rPr>
      <w:b/>
      <w:bCs/>
      <w:kern w:val="44"/>
      <w:sz w:val="28"/>
      <w:szCs w:val="44"/>
    </w:rPr>
  </w:style>
  <w:style w:type="character" w:customStyle="1" w:styleId="2Char">
    <w:name w:val="标题 2 Char"/>
    <w:basedOn w:val="a0"/>
    <w:link w:val="2"/>
    <w:rsid w:val="008323A4"/>
    <w:rPr>
      <w:rFonts w:asciiTheme="majorHAnsi" w:eastAsiaTheme="majorEastAsia" w:hAnsiTheme="majorHAnsi" w:cstheme="majorBidi"/>
      <w:b/>
      <w:bCs/>
      <w:sz w:val="28"/>
      <w:szCs w:val="32"/>
    </w:rPr>
  </w:style>
  <w:style w:type="character" w:customStyle="1" w:styleId="3Char">
    <w:name w:val="标题 3 Char"/>
    <w:basedOn w:val="a0"/>
    <w:link w:val="3"/>
    <w:rsid w:val="008323A4"/>
    <w:rPr>
      <w:rFonts w:asciiTheme="minorEastAsia" w:hAnsiTheme="minorEastAsia"/>
      <w:b/>
      <w:bCs/>
      <w:snapToGrid w:val="0"/>
      <w:kern w:val="0"/>
      <w:sz w:val="28"/>
      <w:szCs w:val="21"/>
    </w:rPr>
  </w:style>
  <w:style w:type="character" w:customStyle="1" w:styleId="4Char">
    <w:name w:val="标题 4 Char"/>
    <w:basedOn w:val="a0"/>
    <w:link w:val="4"/>
    <w:uiPriority w:val="9"/>
    <w:semiHidden/>
    <w:rsid w:val="008323A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323A4"/>
    <w:rPr>
      <w:b/>
      <w:bCs/>
      <w:sz w:val="28"/>
      <w:szCs w:val="28"/>
    </w:rPr>
  </w:style>
  <w:style w:type="character" w:customStyle="1" w:styleId="6Char">
    <w:name w:val="标题 6 Char"/>
    <w:basedOn w:val="a0"/>
    <w:link w:val="6"/>
    <w:rsid w:val="008323A4"/>
    <w:rPr>
      <w:rFonts w:asciiTheme="minorEastAsia" w:hAnsiTheme="minorEastAsia" w:cstheme="majorBidi"/>
      <w:b/>
      <w:bCs/>
      <w:sz w:val="24"/>
      <w:szCs w:val="24"/>
    </w:rPr>
  </w:style>
  <w:style w:type="character" w:customStyle="1" w:styleId="7Char">
    <w:name w:val="标题 7 Char"/>
    <w:basedOn w:val="a0"/>
    <w:link w:val="7"/>
    <w:rsid w:val="008323A4"/>
    <w:rPr>
      <w:b/>
      <w:bCs/>
      <w:sz w:val="28"/>
      <w:szCs w:val="24"/>
    </w:rPr>
  </w:style>
  <w:style w:type="character" w:customStyle="1" w:styleId="8Char">
    <w:name w:val="标题 8 Char"/>
    <w:basedOn w:val="a0"/>
    <w:link w:val="8"/>
    <w:rsid w:val="008323A4"/>
    <w:rPr>
      <w:rFonts w:asciiTheme="minorEastAsia" w:hAnsiTheme="minorEastAsia" w:cstheme="majorBidi"/>
      <w:b/>
      <w:sz w:val="24"/>
      <w:szCs w:val="24"/>
    </w:rPr>
  </w:style>
  <w:style w:type="character" w:customStyle="1" w:styleId="9Char">
    <w:name w:val="标题 9 Char"/>
    <w:basedOn w:val="a0"/>
    <w:link w:val="9"/>
    <w:rsid w:val="008323A4"/>
    <w:rPr>
      <w:rFonts w:asciiTheme="majorHAnsi" w:eastAsiaTheme="majorEastAsia" w:hAnsiTheme="majorHAnsi" w:cstheme="majorBidi"/>
      <w:szCs w:val="21"/>
    </w:rPr>
  </w:style>
  <w:style w:type="character" w:customStyle="1" w:styleId="4Char2">
    <w:name w:val="标题 4 Char2"/>
    <w:aliases w:val="H4 Char3,Ref Heading 1 Char3,rh1 Char3,Heading sql Char3,sect 1.2.3.4 Char3,Map Title Char2,- Minor Side Char2,h4 Char3,4 Char3,4heading Char2,PIM 4 Char3,bullet Char2,bl Char2,bb Char2,I4 Char2,list 4 Char2,mh1l Char2,Head 4 Char1,H41 Char1"/>
    <w:basedOn w:val="a0"/>
    <w:link w:val="4"/>
    <w:rsid w:val="008323A4"/>
    <w:rPr>
      <w:rFonts w:asciiTheme="majorHAnsi" w:eastAsiaTheme="majorEastAsia" w:hAnsiTheme="majorHAnsi" w:cstheme="majorBidi"/>
      <w:b/>
      <w:bCs/>
      <w:sz w:val="28"/>
      <w:szCs w:val="28"/>
    </w:rPr>
  </w:style>
  <w:style w:type="character" w:customStyle="1" w:styleId="5Char2">
    <w:name w:val="标题 5 Char2"/>
    <w:aliases w:val="H5 Char2,PIM 5 Char2,h5 Char2,Second Subheading Char1,5 Char2,l4 Char2,Block Label Char3,1.1.1.1.1 Char1,标题六 Char1,第四层条 Char2,dash Char2,ds Char2,dd Char2,Level 3 - i Char1,1.1.1.1.1标题 5 Char2,⑴ Char1,口 Char1,heading 5 Char1,Roman list Char2"/>
    <w:basedOn w:val="a0"/>
    <w:link w:val="5"/>
    <w:rsid w:val="008323A4"/>
    <w:rPr>
      <w:rFonts w:asciiTheme="minorEastAsia" w:hAnsiTheme="minorEastAsia"/>
      <w:b/>
      <w:bCs/>
      <w:sz w:val="28"/>
      <w:szCs w:val="28"/>
    </w:rPr>
  </w:style>
  <w:style w:type="paragraph" w:styleId="a5">
    <w:name w:val="Document Map"/>
    <w:basedOn w:val="a"/>
    <w:link w:val="Char1"/>
    <w:uiPriority w:val="99"/>
    <w:semiHidden/>
    <w:unhideWhenUsed/>
    <w:rsid w:val="008323A4"/>
    <w:rPr>
      <w:rFonts w:ascii="宋体" w:eastAsia="宋体"/>
      <w:sz w:val="18"/>
      <w:szCs w:val="18"/>
    </w:rPr>
  </w:style>
  <w:style w:type="character" w:customStyle="1" w:styleId="Char1">
    <w:name w:val="文档结构图 Char"/>
    <w:basedOn w:val="a0"/>
    <w:link w:val="a5"/>
    <w:uiPriority w:val="99"/>
    <w:semiHidden/>
    <w:rsid w:val="008323A4"/>
    <w:rPr>
      <w:rFonts w:ascii="宋体" w:eastAsia="宋体"/>
      <w:sz w:val="18"/>
      <w:szCs w:val="18"/>
    </w:rPr>
  </w:style>
  <w:style w:type="paragraph" w:styleId="a6">
    <w:name w:val="Balloon Text"/>
    <w:basedOn w:val="a"/>
    <w:link w:val="Char2"/>
    <w:uiPriority w:val="99"/>
    <w:semiHidden/>
    <w:unhideWhenUsed/>
    <w:rsid w:val="008323A4"/>
    <w:rPr>
      <w:sz w:val="18"/>
      <w:szCs w:val="18"/>
    </w:rPr>
  </w:style>
  <w:style w:type="character" w:customStyle="1" w:styleId="Char2">
    <w:name w:val="批注框文本 Char"/>
    <w:basedOn w:val="a0"/>
    <w:link w:val="a6"/>
    <w:uiPriority w:val="99"/>
    <w:semiHidden/>
    <w:rsid w:val="008323A4"/>
    <w:rPr>
      <w:sz w:val="18"/>
      <w:szCs w:val="18"/>
    </w:rPr>
  </w:style>
  <w:style w:type="character" w:customStyle="1" w:styleId="6Char2">
    <w:name w:val="标题 6 Char2"/>
    <w:aliases w:val="H6 Char2,h6 Char2,Third Subheading Char2,Legal Level 1. Char2,● Char1,PIM 6 Char2,bold Char1,pt10 Char1,BOD 4 Char2,Bullet list Char2,L6 Char2,第五层条 Char2,6 Char1,h61 Char1,heading 61 Char1,CSS节内4级标记 Char1,sub-dash Char1,sd Char1,cnp Char1"/>
    <w:basedOn w:val="a0"/>
    <w:rsid w:val="008323A4"/>
    <w:rPr>
      <w:rFonts w:asciiTheme="minorEastAsia" w:hAnsiTheme="minorEastAsia"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2019-11-26T02:52:00Z</dcterms:created>
  <dcterms:modified xsi:type="dcterms:W3CDTF">2019-11-26T02:59:00Z</dcterms:modified>
</cp:coreProperties>
</file>