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简隶书" w:eastAsia="微软简隶书"/>
        </w:rPr>
      </w:pPr>
      <w:r>
        <w:rPr>
          <w:rFonts w:hint="eastAsia" w:ascii="SimSun" w:hAnsi="SimSun" w:eastAsia="SimSun" w:cs="SimSun"/>
          <w:b/>
          <w:bCs/>
          <w:sz w:val="44"/>
          <w:szCs w:val="44"/>
        </w:rPr>
        <w:t>长葛市颍川路中小学安全设施及文化标牌购置项目</w:t>
      </w:r>
    </w:p>
    <w:p>
      <w:pPr>
        <w:adjustRightInd w:val="0"/>
        <w:snapToGrid w:val="0"/>
        <w:spacing w:line="276" w:lineRule="auto"/>
        <w:jc w:val="center"/>
        <w:rPr>
          <w:rFonts w:ascii="SimSun" w:hAnsi="SimSun"/>
          <w:b/>
          <w:sz w:val="72"/>
          <w:szCs w:val="72"/>
        </w:rPr>
      </w:pPr>
    </w:p>
    <w:p>
      <w:pPr>
        <w:adjustRightInd w:val="0"/>
        <w:snapToGrid w:val="0"/>
        <w:spacing w:line="276" w:lineRule="auto"/>
        <w:jc w:val="center"/>
        <w:rPr>
          <w:rFonts w:ascii="SimSun" w:hAnsi="SimSun"/>
          <w:b/>
          <w:sz w:val="72"/>
          <w:szCs w:val="72"/>
        </w:rPr>
      </w:pPr>
    </w:p>
    <w:p>
      <w:pPr>
        <w:adjustRightInd w:val="0"/>
        <w:snapToGrid w:val="0"/>
        <w:spacing w:line="276" w:lineRule="auto"/>
        <w:jc w:val="center"/>
        <w:rPr>
          <w:rFonts w:ascii="SimSun" w:hAnsi="SimSun"/>
          <w:b/>
          <w:sz w:val="28"/>
        </w:rPr>
      </w:pPr>
      <w:r>
        <w:rPr>
          <w:rFonts w:hint="eastAsia" w:ascii="SimSun" w:hAnsi="SimSun"/>
          <w:b/>
          <w:sz w:val="72"/>
          <w:szCs w:val="72"/>
        </w:rPr>
        <w:t>竞争性谈判文件</w:t>
      </w:r>
    </w:p>
    <w:p>
      <w:pPr>
        <w:adjustRightInd w:val="0"/>
        <w:snapToGrid w:val="0"/>
        <w:spacing w:line="276" w:lineRule="auto"/>
        <w:jc w:val="center"/>
        <w:rPr>
          <w:rFonts w:ascii="NSimSun" w:hAnsi="NSimSun" w:eastAsia="NSimSun" w:cs="NSimSun"/>
          <w:b/>
          <w:bCs/>
          <w:sz w:val="30"/>
          <w:szCs w:val="30"/>
        </w:rPr>
      </w:pPr>
    </w:p>
    <w:p>
      <w:pPr>
        <w:adjustRightInd w:val="0"/>
        <w:snapToGrid w:val="0"/>
        <w:spacing w:line="276" w:lineRule="auto"/>
        <w:jc w:val="center"/>
        <w:rPr>
          <w:rFonts w:ascii="NSimSun" w:hAnsi="NSimSun" w:eastAsia="NSimSun" w:cs="NSimSun"/>
          <w:b/>
          <w:bCs/>
          <w:sz w:val="30"/>
          <w:szCs w:val="30"/>
        </w:rPr>
      </w:pPr>
      <w:r>
        <w:rPr>
          <w:rFonts w:hint="eastAsia" w:ascii="NSimSun" w:hAnsi="NSimSun" w:eastAsia="NSimSun" w:cs="NSimSun"/>
          <w:b/>
          <w:bCs/>
          <w:sz w:val="30"/>
          <w:szCs w:val="30"/>
        </w:rPr>
        <w:t>项目编号：长招采竞字【2018】111号</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p>
    <w:p>
      <w:pPr>
        <w:rPr>
          <w:rFonts w:asciiTheme="majorEastAsia" w:hAnsiTheme="majorEastAsia" w:eastAsiaTheme="majorEastAsia" w:cstheme="majorEastAsia"/>
          <w:b/>
          <w:bCs/>
          <w:sz w:val="36"/>
          <w:szCs w:val="36"/>
        </w:rPr>
      </w:pPr>
    </w:p>
    <w:p>
      <w:pPr>
        <w:rPr>
          <w:rFonts w:asciiTheme="majorEastAsia" w:hAnsiTheme="majorEastAsia" w:eastAsiaTheme="majorEastAsia" w:cstheme="majorEastAsia"/>
          <w:b/>
          <w:bCs/>
          <w:sz w:val="36"/>
          <w:szCs w:val="36"/>
        </w:rPr>
      </w:pPr>
    </w:p>
    <w:p>
      <w:pPr>
        <w:adjustRightInd w:val="0"/>
        <w:snapToGrid w:val="0"/>
        <w:spacing w:line="276" w:lineRule="auto"/>
        <w:ind w:firstLine="1285" w:firstLineChars="400"/>
        <w:jc w:val="left"/>
        <w:rPr>
          <w:rFonts w:ascii="NSimSun" w:hAnsi="NSimSun" w:eastAsia="NSimSun" w:cs="NSimSun"/>
          <w:b/>
          <w:bCs/>
          <w:sz w:val="32"/>
          <w:szCs w:val="32"/>
        </w:rPr>
      </w:pPr>
      <w:r>
        <w:rPr>
          <w:rFonts w:hint="eastAsia" w:ascii="NSimSun" w:hAnsi="NSimSun" w:eastAsia="NSimSun" w:cs="NSimSun"/>
          <w:b/>
          <w:bCs/>
          <w:sz w:val="32"/>
          <w:szCs w:val="32"/>
        </w:rPr>
        <w:t xml:space="preserve">采 购 人：长葛市教育体育局 </w:t>
      </w:r>
    </w:p>
    <w:p>
      <w:pPr>
        <w:pStyle w:val="2"/>
        <w:adjustRightInd w:val="0"/>
        <w:snapToGrid w:val="0"/>
        <w:spacing w:line="276" w:lineRule="auto"/>
        <w:ind w:firstLine="340"/>
      </w:pPr>
    </w:p>
    <w:p>
      <w:pPr>
        <w:adjustRightInd w:val="0"/>
        <w:snapToGrid w:val="0"/>
        <w:spacing w:line="276" w:lineRule="auto"/>
        <w:ind w:firstLine="1285" w:firstLineChars="400"/>
        <w:jc w:val="left"/>
        <w:rPr>
          <w:rFonts w:ascii="NSimSun" w:hAnsi="NSimSun" w:eastAsia="NSimSun" w:cs="NSimSun"/>
          <w:b/>
          <w:bCs/>
          <w:sz w:val="32"/>
          <w:szCs w:val="32"/>
        </w:rPr>
      </w:pPr>
      <w:r>
        <w:rPr>
          <w:rFonts w:hint="eastAsia" w:ascii="NSimSun" w:hAnsi="NSimSun" w:eastAsia="NSimSun" w:cs="NSimSun"/>
          <w:b/>
          <w:bCs/>
          <w:sz w:val="32"/>
          <w:szCs w:val="32"/>
        </w:rPr>
        <w:t>代理机构：河南宏业建设管理股份有限公司</w:t>
      </w:r>
    </w:p>
    <w:p>
      <w:pPr>
        <w:adjustRightInd w:val="0"/>
        <w:snapToGrid w:val="0"/>
        <w:spacing w:line="276" w:lineRule="auto"/>
        <w:ind w:firstLine="3357" w:firstLineChars="1045"/>
        <w:rPr>
          <w:rFonts w:ascii="NSimSun" w:hAnsi="NSimSun" w:eastAsia="NSimSun" w:cs="NSimSun"/>
          <w:b/>
          <w:bCs/>
          <w:sz w:val="32"/>
          <w:szCs w:val="32"/>
        </w:rPr>
      </w:pPr>
    </w:p>
    <w:p>
      <w:pPr>
        <w:adjustRightInd w:val="0"/>
        <w:snapToGrid w:val="0"/>
        <w:spacing w:line="276" w:lineRule="auto"/>
        <w:ind w:firstLine="3357" w:firstLineChars="1045"/>
        <w:rPr>
          <w:rFonts w:ascii="SimSun" w:hAnsi="SimSun" w:cs="SimSun"/>
          <w:b/>
          <w:color w:val="333333"/>
          <w:kern w:val="0"/>
          <w:sz w:val="40"/>
          <w:szCs w:val="40"/>
        </w:rPr>
        <w:sectPr>
          <w:footerReference r:id="rId3" w:type="first"/>
          <w:pgSz w:w="11906" w:h="16838"/>
          <w:pgMar w:top="1440" w:right="1486" w:bottom="1167" w:left="1380" w:header="851" w:footer="992" w:gutter="0"/>
          <w:pgNumType w:start="1"/>
          <w:cols w:space="720" w:num="1"/>
          <w:docGrid w:type="lines" w:linePitch="312" w:charSpace="0"/>
        </w:sectPr>
      </w:pPr>
      <w:r>
        <w:rPr>
          <w:rFonts w:hint="eastAsia" w:ascii="NSimSun" w:hAnsi="NSimSun" w:eastAsia="NSimSun" w:cs="NSimSun"/>
          <w:b/>
          <w:bCs/>
          <w:sz w:val="32"/>
          <w:szCs w:val="32"/>
        </w:rPr>
        <w:t>二0一九年十一月</w:t>
      </w:r>
    </w:p>
    <w:p>
      <w:pPr>
        <w:jc w:val="center"/>
        <w:rPr>
          <w:rFonts w:ascii="FangSong" w:hAnsi="FangSong" w:eastAsia="FangSong" w:cs="FangSong"/>
          <w:sz w:val="28"/>
          <w:szCs w:val="28"/>
        </w:rPr>
      </w:pPr>
      <w:r>
        <w:rPr>
          <w:rFonts w:hint="eastAsia" w:ascii="方正小标宋简体" w:hAnsi="方正小标宋简体" w:eastAsia="方正小标宋简体" w:cs="方正小标宋简体"/>
          <w:sz w:val="32"/>
          <w:szCs w:val="32"/>
        </w:rPr>
        <w:t>供应商失信行为惩戒告知</w:t>
      </w:r>
    </w:p>
    <w:p>
      <w:pPr>
        <w:ind w:firstLine="560" w:firstLineChars="200"/>
        <w:rPr>
          <w:rFonts w:ascii="FangSong" w:hAnsi="FangSong" w:eastAsia="FangSong" w:cs="FangSong"/>
          <w:sz w:val="28"/>
          <w:szCs w:val="28"/>
        </w:rPr>
      </w:pPr>
      <w:r>
        <w:rPr>
          <w:rFonts w:hint="eastAsia" w:ascii="FangSong" w:hAnsi="FangSong" w:eastAsia="FangSong" w:cs="FangSong"/>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pPr>
        <w:ind w:firstLine="560" w:firstLineChars="200"/>
        <w:rPr>
          <w:rFonts w:ascii="SimHei" w:hAnsi="SimHei" w:eastAsia="SimHei" w:cs="SimHei"/>
          <w:sz w:val="28"/>
          <w:szCs w:val="28"/>
        </w:rPr>
      </w:pPr>
      <w:r>
        <w:rPr>
          <w:rFonts w:hint="eastAsia" w:ascii="SimHei" w:hAnsi="SimHei" w:eastAsia="SimHei" w:cs="SimHei"/>
          <w:sz w:val="28"/>
          <w:szCs w:val="28"/>
        </w:rPr>
        <w:t>一、供应商（供应商）的质疑投诉活动经调查有下列情形之一的，将实施“一案双查”，限制其一定期限内参与区域内公共资源交易活动，并在全国公共资源交易平台网上公示。</w:t>
      </w:r>
    </w:p>
    <w:p>
      <w:pPr>
        <w:ind w:firstLine="560" w:firstLineChars="200"/>
        <w:rPr>
          <w:rFonts w:ascii="FangSong" w:hAnsi="FangSong" w:eastAsia="FangSong" w:cs="FangSong"/>
          <w:sz w:val="28"/>
          <w:szCs w:val="28"/>
        </w:rPr>
      </w:pPr>
      <w:r>
        <w:rPr>
          <w:rFonts w:hint="eastAsia" w:ascii="FangSong" w:hAnsi="FangSong" w:eastAsia="FangSong" w:cs="FangSong"/>
          <w:sz w:val="28"/>
          <w:szCs w:val="28"/>
        </w:rPr>
        <w:t>1. 不符合投诉（举报）受理条件，被告知后仍进行重复投诉（举报），或多头投诉（举报）的。</w:t>
      </w:r>
    </w:p>
    <w:p>
      <w:pPr>
        <w:ind w:firstLine="560" w:firstLineChars="200"/>
        <w:rPr>
          <w:rFonts w:ascii="FangSong" w:hAnsi="FangSong" w:eastAsia="FangSong" w:cs="FangSong"/>
          <w:sz w:val="28"/>
          <w:szCs w:val="28"/>
        </w:rPr>
      </w:pPr>
      <w:r>
        <w:rPr>
          <w:rFonts w:hint="eastAsia" w:ascii="FangSong" w:hAnsi="FangSong" w:eastAsia="FangSong" w:cs="FangSong"/>
          <w:sz w:val="28"/>
          <w:szCs w:val="28"/>
        </w:rPr>
        <w:t>2. 行政监督部门受理投诉（举报）处理期间，投诉（举报）人仍就同一内容、事项向其他部门另行投诉（举报）的；同一投诉（举报）人以不同名义多次、重复投诉（举报）的。</w:t>
      </w:r>
    </w:p>
    <w:p>
      <w:pPr>
        <w:ind w:firstLine="560" w:firstLineChars="200"/>
        <w:rPr>
          <w:rFonts w:ascii="FangSong" w:hAnsi="FangSong" w:eastAsia="FangSong" w:cs="FangSong"/>
          <w:sz w:val="28"/>
          <w:szCs w:val="28"/>
        </w:rPr>
      </w:pPr>
      <w:r>
        <w:rPr>
          <w:rFonts w:hint="eastAsia" w:ascii="FangSong" w:hAnsi="FangSong" w:eastAsia="FangSong" w:cs="FangSong"/>
          <w:sz w:val="28"/>
          <w:szCs w:val="28"/>
        </w:rPr>
        <w:t>3.其他虚假恶意投诉（举报）情况。</w:t>
      </w:r>
    </w:p>
    <w:p>
      <w:pPr>
        <w:ind w:firstLine="560" w:firstLineChars="200"/>
        <w:rPr>
          <w:rFonts w:ascii="SimHei" w:hAnsi="SimHei" w:eastAsia="SimHei" w:cs="SimHei"/>
          <w:sz w:val="28"/>
          <w:szCs w:val="28"/>
        </w:rPr>
      </w:pPr>
      <w:r>
        <w:rPr>
          <w:rFonts w:hint="eastAsia" w:ascii="SimHei" w:hAnsi="SimHei" w:eastAsia="SimHei" w:cs="SimHei"/>
          <w:sz w:val="28"/>
          <w:szCs w:val="28"/>
        </w:rPr>
        <w:t>二、对以谋取私利为目的，采用要挟、敲诈、逼迫竞争对手支付费用或以质疑（异议）、投诉（举报）为名排斥竞争对手，进行虚假、恶意投诉（举报），阻碍公共资源交易活动正常进行的供应商（供应商），由行政监督部门查实后按照诚信体系建设相关规定认定为不良行为，记入诚信档案，并将问题线索移交公安机关处理。</w:t>
      </w:r>
    </w:p>
    <w:p>
      <w:pPr>
        <w:ind w:firstLine="560" w:firstLineChars="200"/>
        <w:rPr>
          <w:rFonts w:ascii="FangSong" w:hAnsi="FangSong" w:eastAsia="FangSong" w:cs="FangSong"/>
          <w:sz w:val="28"/>
          <w:szCs w:val="28"/>
        </w:rPr>
      </w:pPr>
      <w:r>
        <w:rPr>
          <w:rFonts w:hint="eastAsia" w:ascii="SimHei" w:hAnsi="SimHei" w:eastAsia="SimHei" w:cs="SimHei"/>
          <w:sz w:val="28"/>
          <w:szCs w:val="28"/>
        </w:rPr>
        <w:t>三、供应商（供应商）及其从业人员的不良行为记录期限一般为6—24个月。</w:t>
      </w:r>
    </w:p>
    <w:p>
      <w:pPr>
        <w:ind w:firstLine="562" w:firstLineChars="200"/>
        <w:rPr>
          <w:rFonts w:ascii="FangSong" w:hAnsi="FangSong" w:eastAsia="FangSong" w:cs="FangSong"/>
          <w:b/>
          <w:bCs/>
          <w:sz w:val="28"/>
          <w:szCs w:val="28"/>
        </w:rPr>
      </w:pPr>
      <w:r>
        <w:rPr>
          <w:rFonts w:hint="eastAsia" w:ascii="FangSong" w:hAnsi="FangSong" w:eastAsia="FangSong" w:cs="FangSong"/>
          <w:b/>
          <w:bCs/>
          <w:sz w:val="28"/>
          <w:szCs w:val="28"/>
        </w:rPr>
        <w:t>（一）存在下列行为之一的，记录期限为6个月：</w:t>
      </w:r>
    </w:p>
    <w:p>
      <w:pPr>
        <w:ind w:firstLine="560" w:firstLineChars="200"/>
        <w:rPr>
          <w:rFonts w:ascii="FangSong" w:hAnsi="FangSong" w:eastAsia="FangSong" w:cs="FangSong"/>
          <w:sz w:val="28"/>
          <w:szCs w:val="28"/>
        </w:rPr>
      </w:pPr>
      <w:r>
        <w:rPr>
          <w:rFonts w:hint="eastAsia" w:ascii="FangSong" w:hAnsi="FangSong" w:eastAsia="FangSong" w:cs="FangSong"/>
          <w:sz w:val="28"/>
          <w:szCs w:val="28"/>
        </w:rPr>
        <w:t>1.采用不正当手段干扰交易活动正常进行的；</w:t>
      </w:r>
    </w:p>
    <w:p>
      <w:pPr>
        <w:ind w:firstLine="560" w:firstLineChars="200"/>
        <w:rPr>
          <w:rFonts w:ascii="FangSong" w:hAnsi="FangSong" w:eastAsia="FangSong" w:cs="FangSong"/>
          <w:sz w:val="28"/>
          <w:szCs w:val="28"/>
        </w:rPr>
      </w:pPr>
      <w:r>
        <w:rPr>
          <w:rFonts w:hint="eastAsia" w:ascii="FangSong" w:hAnsi="FangSong" w:eastAsia="FangSong" w:cs="FangSong"/>
          <w:sz w:val="28"/>
          <w:szCs w:val="28"/>
        </w:rPr>
        <w:t>2.不服从现场工作人员管理，扰乱开评标秩序的；</w:t>
      </w:r>
    </w:p>
    <w:p>
      <w:pPr>
        <w:ind w:firstLine="560" w:firstLineChars="200"/>
        <w:rPr>
          <w:rFonts w:ascii="FangSong" w:hAnsi="FangSong" w:eastAsia="FangSong" w:cs="FangSong"/>
          <w:sz w:val="28"/>
          <w:szCs w:val="28"/>
        </w:rPr>
      </w:pPr>
      <w:r>
        <w:rPr>
          <w:rFonts w:hint="eastAsia" w:ascii="FangSong" w:hAnsi="FangSong" w:eastAsia="FangSong" w:cs="FangSong"/>
          <w:sz w:val="28"/>
          <w:szCs w:val="28"/>
        </w:rPr>
        <w:t>3.在投标截止时间后撤回投标文件的；</w:t>
      </w:r>
    </w:p>
    <w:p>
      <w:pPr>
        <w:ind w:firstLine="560" w:firstLineChars="200"/>
        <w:rPr>
          <w:rFonts w:ascii="FangSong" w:hAnsi="FangSong" w:eastAsia="FangSong" w:cs="FangSong"/>
          <w:sz w:val="28"/>
          <w:szCs w:val="28"/>
        </w:rPr>
      </w:pPr>
      <w:r>
        <w:rPr>
          <w:rFonts w:hint="eastAsia" w:ascii="FangSong" w:hAnsi="FangSong" w:eastAsia="FangSong" w:cs="FangSong"/>
          <w:sz w:val="28"/>
          <w:szCs w:val="28"/>
        </w:rPr>
        <w:t>4.质疑（异议）、投诉提供的证据证明系非法取得的。</w:t>
      </w:r>
    </w:p>
    <w:p>
      <w:pPr>
        <w:ind w:firstLine="560" w:firstLineChars="200"/>
        <w:rPr>
          <w:rFonts w:ascii="FangSong" w:hAnsi="FangSong" w:eastAsia="FangSong" w:cs="FangSong"/>
          <w:sz w:val="28"/>
          <w:szCs w:val="28"/>
        </w:rPr>
      </w:pPr>
      <w:r>
        <w:rPr>
          <w:rFonts w:hint="eastAsia" w:ascii="FangSong" w:hAnsi="FangSong" w:eastAsia="FangSong" w:cs="FangSong"/>
          <w:sz w:val="28"/>
          <w:szCs w:val="28"/>
        </w:rPr>
        <w:t>5.一年内供应商质疑（异议）后无故撤销质疑（异议）2次（含2次）以上的；</w:t>
      </w:r>
    </w:p>
    <w:p>
      <w:pPr>
        <w:ind w:firstLine="562" w:firstLineChars="200"/>
        <w:rPr>
          <w:rFonts w:ascii="FangSong" w:hAnsi="FangSong" w:eastAsia="FangSong" w:cs="FangSong"/>
          <w:b/>
          <w:bCs/>
          <w:sz w:val="28"/>
          <w:szCs w:val="28"/>
        </w:rPr>
      </w:pPr>
      <w:r>
        <w:rPr>
          <w:rFonts w:hint="eastAsia" w:ascii="FangSong" w:hAnsi="FangSong" w:eastAsia="FangSong" w:cs="FangSong"/>
          <w:b/>
          <w:bCs/>
          <w:sz w:val="28"/>
          <w:szCs w:val="28"/>
        </w:rPr>
        <w:t>（二）存在下列行为之一的，记录期限为12个月：</w:t>
      </w:r>
    </w:p>
    <w:p>
      <w:pPr>
        <w:ind w:firstLine="560" w:firstLineChars="200"/>
        <w:rPr>
          <w:rFonts w:ascii="FangSong" w:hAnsi="FangSong" w:eastAsia="FangSong" w:cs="FangSong"/>
          <w:sz w:val="28"/>
          <w:szCs w:val="28"/>
        </w:rPr>
      </w:pPr>
      <w:r>
        <w:rPr>
          <w:rFonts w:hint="eastAsia" w:ascii="FangSong" w:hAnsi="FangSong" w:eastAsia="FangSong" w:cs="FangSong"/>
          <w:sz w:val="28"/>
          <w:szCs w:val="28"/>
        </w:rPr>
        <w:t>1.捏造、歪曲事实或提供虚假不实的证据恶意投诉，影响交易活动正常进行的；</w:t>
      </w:r>
    </w:p>
    <w:p>
      <w:pPr>
        <w:ind w:firstLine="560" w:firstLineChars="200"/>
        <w:rPr>
          <w:rFonts w:ascii="FangSong" w:hAnsi="FangSong" w:eastAsia="FangSong" w:cs="FangSong"/>
          <w:sz w:val="28"/>
          <w:szCs w:val="28"/>
        </w:rPr>
      </w:pPr>
      <w:r>
        <w:rPr>
          <w:rFonts w:hint="eastAsia" w:ascii="FangSong" w:hAnsi="FangSong" w:eastAsia="FangSong" w:cs="FangSong"/>
          <w:sz w:val="28"/>
          <w:szCs w:val="28"/>
        </w:rPr>
        <w:t>2.质疑（异议）投诉（举报）双方当事人无正当理由拒不配合调查处理或不参加质证的；</w:t>
      </w:r>
    </w:p>
    <w:p>
      <w:pPr>
        <w:ind w:firstLine="560" w:firstLineChars="200"/>
        <w:rPr>
          <w:rFonts w:ascii="FangSong" w:hAnsi="FangSong" w:eastAsia="FangSong" w:cs="FangSong"/>
          <w:sz w:val="28"/>
          <w:szCs w:val="28"/>
        </w:rPr>
      </w:pPr>
      <w:r>
        <w:rPr>
          <w:rFonts w:hint="eastAsia" w:ascii="FangSong" w:hAnsi="FangSong" w:eastAsia="FangSong" w:cs="FangSong"/>
          <w:sz w:val="28"/>
          <w:szCs w:val="28"/>
        </w:rPr>
        <w:t>3.未提供有效证明材料支持其主张，经行政监督部门2次及以上书面答复，仍缠诉或多方投诉的；</w:t>
      </w:r>
    </w:p>
    <w:p>
      <w:pPr>
        <w:ind w:firstLine="560" w:firstLineChars="200"/>
        <w:rPr>
          <w:rFonts w:ascii="FangSong" w:hAnsi="FangSong" w:eastAsia="FangSong" w:cs="FangSong"/>
          <w:sz w:val="28"/>
          <w:szCs w:val="28"/>
        </w:rPr>
      </w:pPr>
      <w:r>
        <w:rPr>
          <w:rFonts w:hint="eastAsia" w:ascii="FangSong" w:hAnsi="FangSong" w:eastAsia="FangSong" w:cs="FangSong"/>
          <w:sz w:val="28"/>
          <w:szCs w:val="28"/>
        </w:rPr>
        <w:t>4.未按交易文件主要内容签订合同的；</w:t>
      </w:r>
    </w:p>
    <w:p>
      <w:pPr>
        <w:ind w:firstLine="560" w:firstLineChars="200"/>
        <w:rPr>
          <w:rFonts w:ascii="FangSong" w:hAnsi="FangSong" w:eastAsia="FangSong" w:cs="FangSong"/>
          <w:sz w:val="28"/>
          <w:szCs w:val="28"/>
        </w:rPr>
        <w:sectPr>
          <w:footerReference r:id="rId4" w:type="default"/>
          <w:pgSz w:w="11906" w:h="16838"/>
          <w:pgMar w:top="2098" w:right="1474" w:bottom="1928" w:left="1588" w:header="851" w:footer="992" w:gutter="0"/>
          <w:pgNumType w:start="1"/>
          <w:cols w:space="0" w:num="1"/>
          <w:docGrid w:type="lines" w:linePitch="312" w:charSpace="0"/>
        </w:sectPr>
      </w:pPr>
    </w:p>
    <w:p>
      <w:pPr>
        <w:ind w:firstLine="560" w:firstLineChars="200"/>
        <w:rPr>
          <w:rFonts w:ascii="FangSong" w:hAnsi="FangSong" w:eastAsia="FangSong" w:cs="FangSong"/>
          <w:sz w:val="28"/>
          <w:szCs w:val="28"/>
        </w:rPr>
      </w:pPr>
      <w:r>
        <w:rPr>
          <w:rFonts w:hint="eastAsia" w:ascii="FangSong" w:hAnsi="FangSong" w:eastAsia="FangSong" w:cs="FangSong"/>
          <w:sz w:val="28"/>
          <w:szCs w:val="28"/>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pPr>
        <w:ind w:firstLine="562" w:firstLineChars="200"/>
        <w:rPr>
          <w:rFonts w:ascii="FangSong" w:hAnsi="FangSong" w:eastAsia="FangSong" w:cs="FangSong"/>
          <w:b/>
          <w:bCs/>
          <w:sz w:val="28"/>
          <w:szCs w:val="28"/>
        </w:rPr>
      </w:pPr>
      <w:r>
        <w:rPr>
          <w:rFonts w:hint="eastAsia" w:ascii="FangSong" w:hAnsi="FangSong" w:eastAsia="FangSong" w:cs="FangSong"/>
          <w:b/>
          <w:bCs/>
          <w:sz w:val="28"/>
          <w:szCs w:val="28"/>
        </w:rPr>
        <w:t>（三）存在下列行为之一的，记录期限为18个月：</w:t>
      </w:r>
    </w:p>
    <w:p>
      <w:pPr>
        <w:ind w:firstLine="560" w:firstLineChars="200"/>
        <w:rPr>
          <w:rFonts w:ascii="FangSong" w:hAnsi="FangSong" w:eastAsia="FangSong" w:cs="FangSong"/>
          <w:sz w:val="28"/>
          <w:szCs w:val="28"/>
        </w:rPr>
      </w:pPr>
      <w:r>
        <w:rPr>
          <w:rFonts w:hint="eastAsia" w:ascii="FangSong" w:hAnsi="FangSong" w:eastAsia="FangSong" w:cs="FangSong"/>
          <w:sz w:val="28"/>
          <w:szCs w:val="28"/>
        </w:rPr>
        <w:t>1.在确定中标人之前就投标价格、投标方案等实质性内容与招标人（采购人）进行合同谈判的；</w:t>
      </w:r>
    </w:p>
    <w:p>
      <w:pPr>
        <w:ind w:firstLine="560" w:firstLineChars="200"/>
        <w:rPr>
          <w:rFonts w:ascii="FangSong" w:hAnsi="FangSong" w:eastAsia="FangSong" w:cs="FangSong"/>
          <w:sz w:val="28"/>
          <w:szCs w:val="28"/>
        </w:rPr>
      </w:pPr>
      <w:r>
        <w:rPr>
          <w:rFonts w:hint="eastAsia" w:ascii="FangSong" w:hAnsi="FangSong" w:eastAsia="FangSong" w:cs="FangSong"/>
          <w:sz w:val="28"/>
          <w:szCs w:val="28"/>
        </w:rPr>
        <w:t>2.无正当理由放弃中标（成交）资格的；</w:t>
      </w:r>
    </w:p>
    <w:p>
      <w:pPr>
        <w:ind w:firstLine="560" w:firstLineChars="200"/>
        <w:rPr>
          <w:rFonts w:ascii="FangSong" w:hAnsi="FangSong" w:eastAsia="FangSong" w:cs="FangSong"/>
          <w:sz w:val="28"/>
          <w:szCs w:val="28"/>
        </w:rPr>
      </w:pPr>
      <w:r>
        <w:rPr>
          <w:rFonts w:hint="eastAsia" w:ascii="FangSong" w:hAnsi="FangSong" w:eastAsia="FangSong" w:cs="FangSong"/>
          <w:sz w:val="28"/>
          <w:szCs w:val="28"/>
        </w:rPr>
        <w:t>3.中标（成交）后，不按招标文件规定提交履约保证金的；</w:t>
      </w:r>
    </w:p>
    <w:p>
      <w:pPr>
        <w:ind w:firstLine="560" w:firstLineChars="200"/>
        <w:rPr>
          <w:rFonts w:ascii="FangSong" w:hAnsi="FangSong" w:eastAsia="FangSong" w:cs="FangSong"/>
          <w:sz w:val="28"/>
          <w:szCs w:val="28"/>
        </w:rPr>
      </w:pPr>
      <w:r>
        <w:rPr>
          <w:rFonts w:hint="eastAsia" w:ascii="FangSong" w:hAnsi="FangSong" w:eastAsia="FangSong" w:cs="FangSong"/>
          <w:sz w:val="28"/>
          <w:szCs w:val="28"/>
        </w:rPr>
        <w:t>4.中标（成交）后，无正当理由未在规定期限内与招标人签订合同的；</w:t>
      </w:r>
    </w:p>
    <w:p>
      <w:pPr>
        <w:ind w:firstLine="560" w:firstLineChars="200"/>
        <w:rPr>
          <w:rFonts w:ascii="FangSong" w:hAnsi="FangSong" w:eastAsia="FangSong" w:cs="FangSong"/>
          <w:sz w:val="28"/>
          <w:szCs w:val="28"/>
        </w:rPr>
      </w:pPr>
      <w:r>
        <w:rPr>
          <w:rFonts w:hint="eastAsia" w:ascii="FangSong" w:hAnsi="FangSong" w:eastAsia="FangSong" w:cs="FangSong"/>
          <w:sz w:val="28"/>
          <w:szCs w:val="28"/>
        </w:rPr>
        <w:t>5.拒绝接受或者阻挠公管办和行政监督部门依法进行监督检查的。</w:t>
      </w:r>
    </w:p>
    <w:p>
      <w:pPr>
        <w:ind w:firstLine="562" w:firstLineChars="200"/>
        <w:rPr>
          <w:rFonts w:ascii="FangSong" w:hAnsi="FangSong" w:eastAsia="FangSong" w:cs="FangSong"/>
          <w:b/>
          <w:bCs/>
          <w:sz w:val="28"/>
          <w:szCs w:val="28"/>
        </w:rPr>
      </w:pPr>
      <w:r>
        <w:rPr>
          <w:rFonts w:hint="eastAsia" w:ascii="FangSong" w:hAnsi="FangSong" w:eastAsia="FangSong" w:cs="FangSong"/>
          <w:b/>
          <w:bCs/>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pPr>
        <w:ind w:firstLine="560" w:firstLineChars="200"/>
        <w:rPr>
          <w:rFonts w:ascii="FangSong" w:hAnsi="FangSong" w:eastAsia="FangSong" w:cs="FangSong"/>
          <w:sz w:val="28"/>
          <w:szCs w:val="28"/>
        </w:rPr>
      </w:pPr>
      <w:r>
        <w:rPr>
          <w:rFonts w:hint="eastAsia" w:ascii="FangSong" w:hAnsi="FangSong" w:eastAsia="FangSong" w:cs="FangSong"/>
          <w:sz w:val="28"/>
          <w:szCs w:val="28"/>
        </w:rPr>
        <w:t>1.供应商互相串通投标或者与招标人串通投标，供应商以向招标人或者评标委员会成员行贿的手段谋取中标的；</w:t>
      </w:r>
    </w:p>
    <w:p>
      <w:pPr>
        <w:ind w:firstLine="560" w:firstLineChars="200"/>
        <w:rPr>
          <w:rFonts w:ascii="FangSong" w:hAnsi="FangSong" w:eastAsia="FangSong" w:cs="FangSong"/>
          <w:sz w:val="28"/>
          <w:szCs w:val="28"/>
        </w:rPr>
      </w:pPr>
      <w:r>
        <w:rPr>
          <w:rFonts w:hint="eastAsia" w:ascii="FangSong" w:hAnsi="FangSong" w:eastAsia="FangSong" w:cs="FangSong"/>
          <w:sz w:val="28"/>
          <w:szCs w:val="28"/>
        </w:rPr>
        <w:t>2.投标时提供虚假材料，或以受让、借用、涂改、盗用、伪造资质证书或年检记录、图章、签名，使用虚假身份证件以及其他弄虚作假的方式参与投标的；</w:t>
      </w:r>
    </w:p>
    <w:p>
      <w:pPr>
        <w:ind w:firstLine="560" w:firstLineChars="200"/>
        <w:rPr>
          <w:rFonts w:ascii="FangSong" w:hAnsi="FangSong" w:eastAsia="FangSong" w:cs="FangSong"/>
          <w:sz w:val="28"/>
          <w:szCs w:val="28"/>
        </w:rPr>
      </w:pPr>
      <w:r>
        <w:rPr>
          <w:rFonts w:hint="eastAsia" w:ascii="FangSong" w:hAnsi="FangSong" w:eastAsia="FangSong" w:cs="FangSong"/>
          <w:sz w:val="28"/>
          <w:szCs w:val="28"/>
        </w:rPr>
        <w:t>3.供应商以他人名义投标或者以其他方式弄虚作假，骗取中标的；以挂靠、被挂靠或其他方式允许他人以企业员工名义参与投标的；出让、出借资质，或借用其他单位资质参与投标的；经查实中标候选人项目经理有在建项目的；</w:t>
      </w:r>
    </w:p>
    <w:p>
      <w:pPr>
        <w:ind w:firstLine="560" w:firstLineChars="200"/>
        <w:rPr>
          <w:rFonts w:ascii="FangSong" w:hAnsi="FangSong" w:eastAsia="FangSong" w:cs="FangSong"/>
          <w:sz w:val="28"/>
          <w:szCs w:val="28"/>
        </w:rPr>
      </w:pPr>
      <w:r>
        <w:rPr>
          <w:rFonts w:hint="eastAsia" w:ascii="FangSong" w:hAnsi="FangSong" w:eastAsia="FangSong" w:cs="FangSong"/>
          <w:sz w:val="28"/>
          <w:szCs w:val="28"/>
        </w:rPr>
        <w:t>4.中标企业将工程转包或者违法分包的；中标人将中标项目转让给他人，将中标项目肢解后分别转让给他人的，违反法律规定将中标项目的部分主体、关键性工作分包给他人的，或者分包人再次分包的；</w:t>
      </w:r>
    </w:p>
    <w:p>
      <w:pPr>
        <w:ind w:firstLine="560" w:firstLineChars="200"/>
        <w:rPr>
          <w:rFonts w:ascii="FangSong" w:hAnsi="FangSong" w:eastAsia="FangSong" w:cs="FangSong"/>
          <w:sz w:val="28"/>
          <w:szCs w:val="28"/>
        </w:rPr>
      </w:pPr>
      <w:r>
        <w:rPr>
          <w:rFonts w:hint="eastAsia" w:ascii="FangSong" w:hAnsi="FangSong" w:eastAsia="FangSong" w:cs="FangSong"/>
          <w:sz w:val="28"/>
          <w:szCs w:val="28"/>
        </w:rPr>
        <w:t>5.中标人不按照与招标人订立的合同履行义务，情节严重的；</w:t>
      </w:r>
    </w:p>
    <w:p>
      <w:pPr>
        <w:ind w:firstLine="560" w:firstLineChars="200"/>
        <w:rPr>
          <w:rFonts w:ascii="FangSong" w:hAnsi="FangSong" w:eastAsia="FangSong" w:cs="FangSong"/>
          <w:sz w:val="28"/>
          <w:szCs w:val="28"/>
        </w:rPr>
      </w:pPr>
      <w:r>
        <w:rPr>
          <w:rFonts w:hint="eastAsia" w:ascii="FangSong" w:hAnsi="FangSong" w:eastAsia="FangSong" w:cs="FangSong"/>
          <w:sz w:val="28"/>
          <w:szCs w:val="28"/>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pPr>
        <w:jc w:val="center"/>
        <w:rPr>
          <w:rFonts w:ascii="SimSun" w:hAnsi="SimSun" w:cs="SimSun"/>
          <w:b/>
          <w:kern w:val="0"/>
          <w:sz w:val="32"/>
          <w:szCs w:val="32"/>
        </w:rPr>
      </w:pPr>
      <w:r>
        <w:rPr>
          <w:rFonts w:hint="eastAsia" w:ascii="FangSong" w:hAnsi="FangSong" w:eastAsia="FangSong" w:cs="FangSong"/>
          <w:sz w:val="28"/>
          <w:szCs w:val="28"/>
        </w:rPr>
        <w:t>7.其它违反诚信原则或公共资源交易管理规定影响恶劣的行为。</w:t>
      </w:r>
    </w:p>
    <w:p>
      <w:pPr>
        <w:jc w:val="center"/>
        <w:rPr>
          <w:rFonts w:cs="SimSun" w:asciiTheme="majorEastAsia" w:hAnsiTheme="majorEastAsia" w:eastAsiaTheme="majorEastAsia"/>
          <w:b/>
          <w:kern w:val="0"/>
          <w:sz w:val="32"/>
          <w:szCs w:val="32"/>
        </w:rPr>
      </w:pPr>
    </w:p>
    <w:p>
      <w:pPr>
        <w:jc w:val="center"/>
        <w:rPr>
          <w:rFonts w:cs="SimSun" w:asciiTheme="majorEastAsia" w:hAnsiTheme="majorEastAsia" w:eastAsiaTheme="majorEastAsia"/>
          <w:b/>
          <w:kern w:val="0"/>
          <w:sz w:val="32"/>
          <w:szCs w:val="32"/>
        </w:rPr>
      </w:pPr>
    </w:p>
    <w:p>
      <w:pPr>
        <w:jc w:val="center"/>
        <w:rPr>
          <w:rFonts w:cs="SimSun" w:asciiTheme="majorEastAsia" w:hAnsiTheme="majorEastAsia" w:eastAsiaTheme="majorEastAsia"/>
          <w:b/>
          <w:kern w:val="0"/>
          <w:sz w:val="32"/>
          <w:szCs w:val="32"/>
        </w:rPr>
      </w:pPr>
    </w:p>
    <w:p>
      <w:pPr>
        <w:jc w:val="center"/>
        <w:rPr>
          <w:rFonts w:cs="SimSun" w:asciiTheme="majorEastAsia" w:hAnsiTheme="majorEastAsia" w:eastAsiaTheme="majorEastAsia"/>
          <w:b/>
          <w:kern w:val="0"/>
          <w:sz w:val="32"/>
          <w:szCs w:val="32"/>
        </w:rPr>
      </w:pPr>
    </w:p>
    <w:p>
      <w:pPr>
        <w:jc w:val="center"/>
        <w:rPr>
          <w:rFonts w:cs="SimSun" w:asciiTheme="majorEastAsia" w:hAnsiTheme="majorEastAsia" w:eastAsiaTheme="majorEastAsia"/>
          <w:b/>
          <w:kern w:val="0"/>
          <w:sz w:val="32"/>
          <w:szCs w:val="32"/>
        </w:rPr>
      </w:pPr>
    </w:p>
    <w:p>
      <w:pPr>
        <w:autoSpaceDE w:val="0"/>
        <w:autoSpaceDN w:val="0"/>
        <w:adjustRightInd w:val="0"/>
        <w:spacing w:line="700" w:lineRule="exact"/>
        <w:jc w:val="center"/>
        <w:rPr>
          <w:rFonts w:cs="SimHei" w:asciiTheme="minorEastAsia" w:hAnsiTheme="minorEastAsia"/>
          <w:b/>
          <w:bCs/>
          <w:sz w:val="44"/>
          <w:szCs w:val="44"/>
          <w:lang w:val="zh-CN"/>
        </w:rPr>
      </w:pPr>
    </w:p>
    <w:p>
      <w:pPr>
        <w:autoSpaceDE w:val="0"/>
        <w:autoSpaceDN w:val="0"/>
        <w:adjustRightInd w:val="0"/>
        <w:spacing w:line="700" w:lineRule="exact"/>
        <w:jc w:val="center"/>
        <w:rPr>
          <w:rFonts w:cs="SimHei" w:asciiTheme="minorEastAsia" w:hAnsiTheme="minorEastAsia"/>
          <w:b/>
          <w:bCs/>
          <w:sz w:val="44"/>
          <w:szCs w:val="44"/>
          <w:lang w:val="zh-CN"/>
        </w:rPr>
        <w:sectPr>
          <w:footerReference r:id="rId5" w:type="default"/>
          <w:pgSz w:w="11906" w:h="16838"/>
          <w:pgMar w:top="2098" w:right="1474" w:bottom="1928" w:left="1588" w:header="851" w:footer="992" w:gutter="0"/>
          <w:cols w:space="0" w:num="1"/>
          <w:docGrid w:type="lines" w:linePitch="312" w:charSpace="0"/>
        </w:sectPr>
      </w:pPr>
    </w:p>
    <w:p>
      <w:pPr>
        <w:autoSpaceDE w:val="0"/>
        <w:autoSpaceDN w:val="0"/>
        <w:adjustRightInd w:val="0"/>
        <w:spacing w:line="700" w:lineRule="exact"/>
        <w:jc w:val="center"/>
        <w:rPr>
          <w:rFonts w:cs="SimHei" w:asciiTheme="minorEastAsia" w:hAnsiTheme="minorEastAsia"/>
          <w:b/>
          <w:bCs/>
          <w:sz w:val="44"/>
          <w:szCs w:val="44"/>
          <w:lang w:val="zh-CN"/>
        </w:rPr>
      </w:pPr>
      <w:r>
        <w:rPr>
          <w:rFonts w:hint="eastAsia" w:cs="SimHei"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cstheme="majorEastAsia"/>
          <w:b/>
          <w:bCs/>
          <w:sz w:val="32"/>
          <w:szCs w:val="32"/>
        </w:rPr>
      </w:pPr>
      <w:r>
        <w:rPr>
          <w:rFonts w:hint="eastAsia" w:asciiTheme="majorEastAsia" w:hAnsiTheme="majorEastAsia" w:eastAsiaTheme="majorEastAsia" w:cstheme="majorEastAsia"/>
          <w:b/>
          <w:bCs/>
          <w:sz w:val="32"/>
          <w:szCs w:val="32"/>
          <w:lang w:val="zh-CN"/>
        </w:rPr>
        <w:t>第一章 谈判邀请</w:t>
      </w:r>
      <w:r>
        <w:rPr>
          <w:rFonts w:hint="eastAsia" w:ascii="SimSun" w:hAnsi="SimSun"/>
          <w:sz w:val="28"/>
          <w:szCs w:val="28"/>
        </w:rPr>
        <w:t>……………………………………………6</w:t>
      </w:r>
    </w:p>
    <w:p>
      <w:pPr>
        <w:autoSpaceDE w:val="0"/>
        <w:autoSpaceDN w:val="0"/>
        <w:adjustRightInd w:val="0"/>
        <w:spacing w:line="700" w:lineRule="exact"/>
        <w:ind w:firstLine="551"/>
        <w:rPr>
          <w:rFonts w:asciiTheme="majorEastAsia" w:hAnsiTheme="majorEastAsia" w:cstheme="majorEastAsia"/>
          <w:b/>
          <w:bCs/>
          <w:sz w:val="32"/>
          <w:szCs w:val="32"/>
        </w:rPr>
      </w:pPr>
      <w:r>
        <w:rPr>
          <w:rFonts w:hint="eastAsia" w:asciiTheme="majorEastAsia" w:hAnsiTheme="majorEastAsia" w:eastAsiaTheme="majorEastAsia" w:cstheme="majorEastAsia"/>
          <w:b/>
          <w:bCs/>
          <w:sz w:val="32"/>
          <w:szCs w:val="32"/>
          <w:lang w:val="zh-CN"/>
        </w:rPr>
        <w:t>第二章 采购需求</w:t>
      </w:r>
      <w:r>
        <w:rPr>
          <w:rFonts w:hint="eastAsia" w:ascii="SimSun" w:hAnsi="SimSun"/>
          <w:sz w:val="28"/>
          <w:szCs w:val="28"/>
        </w:rPr>
        <w:t>……………………………………………10</w:t>
      </w:r>
    </w:p>
    <w:p>
      <w:pPr>
        <w:autoSpaceDE w:val="0"/>
        <w:autoSpaceDN w:val="0"/>
        <w:adjustRightInd w:val="0"/>
        <w:spacing w:line="700" w:lineRule="exact"/>
        <w:ind w:firstLine="560"/>
        <w:rPr>
          <w:rFonts w:ascii="SimSun" w:hAnsi="SimSun"/>
          <w:sz w:val="28"/>
          <w:szCs w:val="28"/>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r>
        <w:rPr>
          <w:rFonts w:hint="eastAsia" w:ascii="SimSun" w:hAnsi="SimSun"/>
          <w:sz w:val="28"/>
          <w:szCs w:val="28"/>
        </w:rPr>
        <w:t>………………………………11</w:t>
      </w:r>
    </w:p>
    <w:p>
      <w:pPr>
        <w:autoSpaceDE w:val="0"/>
        <w:autoSpaceDN w:val="0"/>
        <w:adjustRightInd w:val="0"/>
        <w:spacing w:line="700" w:lineRule="exact"/>
        <w:ind w:firstLine="560"/>
        <w:rPr>
          <w:rFonts w:asciiTheme="majorEastAsia" w:hAnsi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r>
        <w:rPr>
          <w:rFonts w:hint="eastAsia" w:ascii="SimSun" w:hAnsi="SimSun"/>
          <w:sz w:val="28"/>
          <w:szCs w:val="28"/>
        </w:rPr>
        <w:t>…………………………………………18</w:t>
      </w:r>
    </w:p>
    <w:p>
      <w:pPr>
        <w:autoSpaceDE w:val="0"/>
        <w:autoSpaceDN w:val="0"/>
        <w:adjustRightInd w:val="0"/>
        <w:spacing w:line="700" w:lineRule="exact"/>
        <w:ind w:firstLine="560"/>
        <w:rPr>
          <w:rFonts w:asciiTheme="majorEastAsia" w:hAnsiTheme="majorEastAsia" w:cstheme="majorEastAsia"/>
          <w:sz w:val="30"/>
          <w:szCs w:val="30"/>
        </w:rPr>
      </w:pPr>
      <w:r>
        <w:rPr>
          <w:rFonts w:hint="eastAsia" w:asciiTheme="majorEastAsia" w:hAnsiTheme="majorEastAsia" w:eastAsiaTheme="majorEastAsia" w:cstheme="majorEastAsia"/>
          <w:sz w:val="30"/>
          <w:szCs w:val="30"/>
          <w:lang w:val="zh-CN"/>
        </w:rPr>
        <w:t>一、概念释义</w:t>
      </w:r>
      <w:r>
        <w:rPr>
          <w:rFonts w:hint="eastAsia" w:ascii="SimSun" w:hAnsi="SimSun"/>
          <w:sz w:val="28"/>
          <w:szCs w:val="28"/>
        </w:rPr>
        <w:t>…………………………………………………18</w:t>
      </w:r>
    </w:p>
    <w:p>
      <w:pPr>
        <w:autoSpaceDE w:val="0"/>
        <w:autoSpaceDN w:val="0"/>
        <w:adjustRightInd w:val="0"/>
        <w:spacing w:line="700" w:lineRule="exact"/>
        <w:ind w:firstLine="560"/>
        <w:rPr>
          <w:rFonts w:asciiTheme="majorEastAsia" w:hAnsiTheme="majorEastAsia" w:cstheme="majorEastAsia"/>
          <w:sz w:val="30"/>
          <w:szCs w:val="30"/>
        </w:rPr>
      </w:pPr>
      <w:r>
        <w:rPr>
          <w:rFonts w:hint="eastAsia" w:asciiTheme="majorEastAsia" w:hAnsiTheme="majorEastAsia" w:eastAsiaTheme="majorEastAsia" w:cstheme="majorEastAsia"/>
          <w:sz w:val="30"/>
          <w:szCs w:val="30"/>
          <w:lang w:val="zh-CN"/>
        </w:rPr>
        <w:t>二、采购文件说明</w:t>
      </w:r>
      <w:r>
        <w:rPr>
          <w:rFonts w:hint="eastAsia" w:ascii="SimSun" w:hAnsi="SimSun"/>
          <w:sz w:val="28"/>
          <w:szCs w:val="28"/>
        </w:rPr>
        <w:t>……………………………………………21</w:t>
      </w:r>
    </w:p>
    <w:p>
      <w:pPr>
        <w:autoSpaceDE w:val="0"/>
        <w:autoSpaceDN w:val="0"/>
        <w:adjustRightInd w:val="0"/>
        <w:spacing w:line="700" w:lineRule="exact"/>
        <w:ind w:firstLine="560"/>
        <w:rPr>
          <w:rFonts w:asciiTheme="majorEastAsia" w:hAnsiTheme="majorEastAsia" w:cstheme="majorEastAsia"/>
          <w:sz w:val="30"/>
          <w:szCs w:val="30"/>
        </w:rPr>
      </w:pPr>
      <w:r>
        <w:rPr>
          <w:rFonts w:hint="eastAsia" w:asciiTheme="majorEastAsia" w:hAnsiTheme="majorEastAsia" w:eastAsiaTheme="majorEastAsia" w:cstheme="majorEastAsia"/>
          <w:sz w:val="30"/>
          <w:szCs w:val="30"/>
          <w:lang w:val="zh-CN"/>
        </w:rPr>
        <w:t>三、响应文件的编制</w:t>
      </w:r>
      <w:r>
        <w:rPr>
          <w:rFonts w:hint="eastAsia" w:ascii="SimSun" w:hAnsi="SimSun"/>
          <w:sz w:val="28"/>
          <w:szCs w:val="28"/>
        </w:rPr>
        <w:t>…………………………………………22</w:t>
      </w:r>
    </w:p>
    <w:p>
      <w:pPr>
        <w:autoSpaceDE w:val="0"/>
        <w:autoSpaceDN w:val="0"/>
        <w:adjustRightInd w:val="0"/>
        <w:spacing w:line="700" w:lineRule="exact"/>
        <w:ind w:firstLine="560"/>
        <w:rPr>
          <w:rFonts w:asciiTheme="majorEastAsia" w:hAnsiTheme="majorEastAsia" w:cstheme="majorEastAsia"/>
          <w:sz w:val="30"/>
          <w:szCs w:val="30"/>
        </w:rPr>
      </w:pPr>
      <w:r>
        <w:rPr>
          <w:rFonts w:hint="eastAsia" w:asciiTheme="majorEastAsia" w:hAnsiTheme="majorEastAsia" w:eastAsiaTheme="majorEastAsia" w:cstheme="majorEastAsia"/>
          <w:sz w:val="30"/>
          <w:szCs w:val="30"/>
          <w:lang w:val="zh-CN"/>
        </w:rPr>
        <w:t>四、响应文件的递交</w:t>
      </w:r>
      <w:r>
        <w:rPr>
          <w:rFonts w:hint="eastAsia" w:ascii="SimSun" w:hAnsi="SimSun"/>
          <w:sz w:val="28"/>
          <w:szCs w:val="28"/>
        </w:rPr>
        <w:t>…………………………………………25</w:t>
      </w:r>
    </w:p>
    <w:p>
      <w:pPr>
        <w:autoSpaceDE w:val="0"/>
        <w:autoSpaceDN w:val="0"/>
        <w:adjustRightInd w:val="0"/>
        <w:spacing w:line="700" w:lineRule="exact"/>
        <w:ind w:firstLine="560"/>
        <w:rPr>
          <w:rFonts w:asciiTheme="majorEastAsia" w:hAnsiTheme="majorEastAsia" w:cstheme="majorEastAsia"/>
          <w:sz w:val="30"/>
          <w:szCs w:val="30"/>
        </w:rPr>
      </w:pPr>
      <w:r>
        <w:rPr>
          <w:rFonts w:hint="eastAsia" w:asciiTheme="majorEastAsia" w:hAnsiTheme="majorEastAsia" w:eastAsiaTheme="majorEastAsia" w:cstheme="majorEastAsia"/>
          <w:sz w:val="30"/>
          <w:szCs w:val="30"/>
          <w:lang w:val="zh-CN"/>
        </w:rPr>
        <w:t>五、谈判和评审</w:t>
      </w:r>
      <w:r>
        <w:rPr>
          <w:rFonts w:hint="eastAsia" w:ascii="SimSun" w:hAnsi="SimSun"/>
          <w:sz w:val="28"/>
          <w:szCs w:val="28"/>
        </w:rPr>
        <w:t>………………………………………………26</w:t>
      </w:r>
    </w:p>
    <w:p>
      <w:pPr>
        <w:autoSpaceDE w:val="0"/>
        <w:autoSpaceDN w:val="0"/>
        <w:adjustRightInd w:val="0"/>
        <w:spacing w:line="700" w:lineRule="exact"/>
        <w:ind w:firstLine="551"/>
        <w:rPr>
          <w:rFonts w:asciiTheme="majorEastAsia" w:hAnsiTheme="majorEastAsia" w:cstheme="majorEastAsia"/>
          <w:b/>
          <w:bCs/>
          <w:sz w:val="30"/>
          <w:szCs w:val="30"/>
        </w:rPr>
      </w:pPr>
      <w:r>
        <w:rPr>
          <w:rFonts w:hint="eastAsia" w:asciiTheme="majorEastAsia" w:hAnsiTheme="majorEastAsia" w:eastAsiaTheme="majorEastAsia" w:cstheme="majorEastAsia"/>
          <w:sz w:val="30"/>
          <w:szCs w:val="30"/>
          <w:lang w:val="zh-CN"/>
        </w:rPr>
        <w:t>六、确认成交供应商和授予合同</w:t>
      </w:r>
      <w:r>
        <w:rPr>
          <w:rFonts w:hint="eastAsia" w:ascii="SimSun" w:hAnsi="SimSun"/>
          <w:sz w:val="28"/>
          <w:szCs w:val="28"/>
        </w:rPr>
        <w:t>……………………………31</w:t>
      </w:r>
    </w:p>
    <w:p>
      <w:pPr>
        <w:autoSpaceDE w:val="0"/>
        <w:autoSpaceDN w:val="0"/>
        <w:adjustRightInd w:val="0"/>
        <w:spacing w:line="700" w:lineRule="exact"/>
        <w:ind w:firstLine="551"/>
        <w:rPr>
          <w:rFonts w:asciiTheme="majorEastAsia" w:hAnsiTheme="majorEastAsia" w:cstheme="majorEastAsia"/>
          <w:b/>
          <w:bCs/>
          <w:sz w:val="32"/>
          <w:szCs w:val="32"/>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r>
        <w:rPr>
          <w:rFonts w:hint="eastAsia" w:ascii="SimSun" w:hAnsi="SimSun"/>
          <w:sz w:val="28"/>
          <w:szCs w:val="28"/>
        </w:rPr>
        <w:t>…………………………………34</w:t>
      </w:r>
    </w:p>
    <w:p>
      <w:pPr>
        <w:autoSpaceDE w:val="0"/>
        <w:autoSpaceDN w:val="0"/>
        <w:adjustRightInd w:val="0"/>
        <w:spacing w:line="700" w:lineRule="exact"/>
        <w:ind w:firstLine="551"/>
        <w:rPr>
          <w:rFonts w:asciiTheme="majorEastAsia" w:hAnsiTheme="majorEastAsia" w:cstheme="majorEastAsia"/>
          <w:b/>
          <w:bCs/>
          <w:sz w:val="32"/>
          <w:szCs w:val="32"/>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r>
        <w:rPr>
          <w:rFonts w:hint="eastAsia" w:ascii="SimSun" w:hAnsi="SimSun"/>
          <w:sz w:val="28"/>
          <w:szCs w:val="28"/>
        </w:rPr>
        <w:t>……………………………………36</w:t>
      </w:r>
    </w:p>
    <w:p>
      <w:pPr>
        <w:autoSpaceDE w:val="0"/>
        <w:autoSpaceDN w:val="0"/>
        <w:adjustRightInd w:val="0"/>
        <w:spacing w:line="700" w:lineRule="exact"/>
        <w:ind w:firstLine="551"/>
        <w:outlineLvl w:val="0"/>
        <w:rPr>
          <w:rFonts w:asciiTheme="majorEastAsia" w:hAnsiTheme="majorEastAsia" w:cstheme="majorEastAsia"/>
          <w:b/>
          <w:bCs/>
          <w:sz w:val="32"/>
          <w:szCs w:val="32"/>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r>
        <w:rPr>
          <w:rFonts w:hint="eastAsia" w:ascii="SimSun" w:hAnsi="SimSun"/>
          <w:sz w:val="28"/>
          <w:szCs w:val="28"/>
        </w:rPr>
        <w:t>……………………………43</w:t>
      </w:r>
    </w:p>
    <w:p>
      <w:pPr>
        <w:autoSpaceDE w:val="0"/>
        <w:autoSpaceDN w:val="0"/>
        <w:adjustRightInd w:val="0"/>
        <w:spacing w:line="700" w:lineRule="exact"/>
        <w:ind w:firstLine="551"/>
        <w:rPr>
          <w:rFonts w:asciiTheme="majorEastAsia" w:hAnsi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r>
        <w:rPr>
          <w:rFonts w:hint="eastAsia" w:ascii="SimSun" w:hAnsi="SimSun"/>
          <w:sz w:val="28"/>
          <w:szCs w:val="28"/>
        </w:rPr>
        <w:t>…………………………………47</w:t>
      </w:r>
    </w:p>
    <w:p>
      <w:pPr>
        <w:tabs>
          <w:tab w:val="left" w:pos="2604"/>
        </w:tabs>
        <w:autoSpaceDE w:val="0"/>
        <w:autoSpaceDN w:val="0"/>
        <w:adjustRightInd w:val="0"/>
        <w:spacing w:line="700" w:lineRule="exact"/>
        <w:ind w:firstLine="551"/>
        <w:rPr>
          <w:rFonts w:ascii="SimSun" w:hAnsi="SimSun" w:eastAsia="SimSun" w:cs="SimSun"/>
          <w:b/>
          <w:sz w:val="36"/>
          <w:szCs w:val="36"/>
          <w:shd w:val="clear" w:color="auto" w:fill="FFFFFF"/>
        </w:rPr>
      </w:pPr>
    </w:p>
    <w:p>
      <w:pPr>
        <w:jc w:val="center"/>
        <w:rPr>
          <w:rFonts w:cs="SimSun" w:asciiTheme="majorEastAsia" w:hAnsiTheme="majorEastAsia" w:eastAsiaTheme="majorEastAsia"/>
          <w:b/>
          <w:kern w:val="0"/>
          <w:sz w:val="32"/>
          <w:szCs w:val="32"/>
        </w:rPr>
      </w:pPr>
    </w:p>
    <w:p>
      <w:pPr>
        <w:jc w:val="center"/>
        <w:rPr>
          <w:rFonts w:cs="SimSun" w:asciiTheme="majorEastAsia" w:hAnsiTheme="majorEastAsia" w:eastAsiaTheme="majorEastAsia"/>
          <w:b/>
          <w:kern w:val="0"/>
          <w:sz w:val="32"/>
          <w:szCs w:val="32"/>
        </w:rPr>
      </w:pPr>
      <w:r>
        <w:rPr>
          <w:rFonts w:hint="eastAsia" w:cs="SimSun" w:asciiTheme="majorEastAsia" w:hAnsiTheme="majorEastAsia" w:eastAsiaTheme="majorEastAsia"/>
          <w:b/>
          <w:kern w:val="0"/>
          <w:sz w:val="32"/>
          <w:szCs w:val="32"/>
        </w:rPr>
        <w:t>第一章 谈判邀请</w:t>
      </w:r>
    </w:p>
    <w:p>
      <w:pPr>
        <w:pStyle w:val="21"/>
        <w:widowControl/>
        <w:spacing w:line="360" w:lineRule="auto"/>
        <w:ind w:firstLine="420"/>
        <w:contextualSpacing/>
        <w:jc w:val="left"/>
        <w:rPr>
          <w:rFonts w:cs="仿宋_GB2312" w:asciiTheme="minorEastAsia" w:hAnsiTheme="minorEastAsia" w:eastAsiaTheme="minorEastAsia"/>
          <w:sz w:val="21"/>
          <w:szCs w:val="21"/>
          <w:shd w:val="clear" w:color="auto" w:fill="FFFFFF"/>
        </w:rPr>
      </w:pPr>
    </w:p>
    <w:p>
      <w:pPr>
        <w:pStyle w:val="21"/>
        <w:widowControl/>
        <w:spacing w:line="360" w:lineRule="auto"/>
        <w:ind w:firstLine="420"/>
        <w:contextualSpacing/>
        <w:jc w:val="left"/>
        <w:rPr>
          <w:rFonts w:ascii="SimSun" w:hAnsi="SimSun" w:cs="仿宋_GB2312"/>
          <w:sz w:val="28"/>
          <w:szCs w:val="28"/>
          <w:shd w:val="clear" w:color="auto" w:fill="FFFFFF"/>
        </w:rPr>
      </w:pPr>
      <w:r>
        <w:rPr>
          <w:rFonts w:hint="eastAsia" w:cs="仿宋_GB2312" w:asciiTheme="minorEastAsia" w:hAnsiTheme="minorEastAsia" w:eastAsiaTheme="minorEastAsia"/>
          <w:sz w:val="28"/>
          <w:szCs w:val="28"/>
          <w:shd w:val="clear" w:color="auto" w:fill="FFFFFF"/>
        </w:rPr>
        <w:t>河南宏业建设管理股份有限公司</w:t>
      </w:r>
      <w:r>
        <w:rPr>
          <w:rFonts w:hint="eastAsia" w:ascii="SimSun" w:hAnsi="SimSun" w:cs="仿宋_GB2312"/>
          <w:sz w:val="28"/>
          <w:szCs w:val="28"/>
          <w:shd w:val="clear" w:color="auto" w:fill="FFFFFF"/>
        </w:rPr>
        <w:t>(以下简称代理机构) 受</w:t>
      </w:r>
      <w:r>
        <w:rPr>
          <w:rFonts w:hint="eastAsia" w:cs="仿宋_GB2312" w:asciiTheme="minorEastAsia" w:hAnsiTheme="minorEastAsia" w:eastAsiaTheme="minorEastAsia"/>
          <w:sz w:val="28"/>
          <w:szCs w:val="28"/>
          <w:shd w:val="clear" w:color="auto" w:fill="FFFFFF"/>
        </w:rPr>
        <w:t xml:space="preserve">长葛市教育体育局 </w:t>
      </w:r>
      <w:r>
        <w:rPr>
          <w:rFonts w:hint="eastAsia" w:ascii="SimSun" w:hAnsi="SimSun" w:cs="仿宋_GB2312"/>
          <w:sz w:val="28"/>
          <w:szCs w:val="28"/>
          <w:shd w:val="clear" w:color="auto" w:fill="FFFFFF"/>
        </w:rPr>
        <w:t>的委托，对</w:t>
      </w:r>
      <w:r>
        <w:rPr>
          <w:rFonts w:hint="eastAsia" w:ascii="SimSun" w:hAnsi="SimSun" w:cs="仿宋_GB2312"/>
          <w:color w:val="000000"/>
          <w:sz w:val="28"/>
          <w:szCs w:val="28"/>
          <w:shd w:val="clear" w:color="auto" w:fill="FFFFFF"/>
          <w:lang w:val="zh-CN"/>
        </w:rPr>
        <w:t>长葛市颍川路中小学安全设施及文化标牌购置项目</w:t>
      </w:r>
      <w:r>
        <w:rPr>
          <w:rFonts w:hint="eastAsia" w:ascii="SimSun" w:hAnsi="SimSun" w:cs="仿宋_GB2312"/>
          <w:sz w:val="28"/>
          <w:szCs w:val="28"/>
          <w:shd w:val="clear" w:color="auto" w:fill="FFFFFF"/>
        </w:rPr>
        <w:t>进行竞争性谈判</w:t>
      </w:r>
      <w:r>
        <w:rPr>
          <w:rFonts w:hint="eastAsia" w:cs="仿宋_GB2312" w:asciiTheme="minorEastAsia" w:hAnsiTheme="minorEastAsia" w:eastAsiaTheme="minorEastAsia"/>
          <w:sz w:val="28"/>
          <w:szCs w:val="28"/>
          <w:shd w:val="clear" w:color="auto" w:fill="FFFFFF"/>
        </w:rPr>
        <w:t>采购</w:t>
      </w:r>
      <w:r>
        <w:rPr>
          <w:rFonts w:hint="eastAsia" w:ascii="SimSun" w:hAnsi="SimSun" w:cs="仿宋_GB2312"/>
          <w:sz w:val="28"/>
          <w:szCs w:val="28"/>
          <w:shd w:val="clear" w:color="auto" w:fill="FFFFFF"/>
        </w:rPr>
        <w:t>。</w:t>
      </w:r>
      <w:r>
        <w:rPr>
          <w:rFonts w:hint="eastAsia" w:ascii="SimSun" w:hAnsi="SimSun" w:cs="Microsoft YaHei"/>
          <w:sz w:val="28"/>
          <w:szCs w:val="28"/>
        </w:rPr>
        <w:t>现邀请符合本谈判文件规定条件的供应商前来谈判。</w:t>
      </w:r>
    </w:p>
    <w:p>
      <w:pPr>
        <w:pStyle w:val="21"/>
        <w:widowControl/>
        <w:spacing w:line="360" w:lineRule="auto"/>
        <w:contextualSpacing/>
        <w:jc w:val="left"/>
        <w:rPr>
          <w:rFonts w:cs="SimHei" w:asciiTheme="minorEastAsia" w:hAnsiTheme="minorEastAsia" w:eastAsiaTheme="minorEastAsia"/>
          <w:b/>
          <w:bCs/>
          <w:sz w:val="28"/>
          <w:szCs w:val="28"/>
        </w:rPr>
      </w:pPr>
      <w:r>
        <w:rPr>
          <w:rFonts w:hint="eastAsia" w:cs="SimHei" w:asciiTheme="minorEastAsia" w:hAnsiTheme="minorEastAsia" w:eastAsiaTheme="minorEastAsia"/>
          <w:b/>
          <w:bCs/>
          <w:sz w:val="28"/>
          <w:szCs w:val="28"/>
          <w:shd w:val="clear" w:color="auto" w:fill="FFFFFF"/>
        </w:rPr>
        <w:t>一、项目基本情况</w:t>
      </w:r>
    </w:p>
    <w:p>
      <w:pPr>
        <w:pStyle w:val="21"/>
        <w:widowControl/>
        <w:spacing w:line="360" w:lineRule="auto"/>
        <w:ind w:firstLine="420"/>
        <w:contextualSpacing/>
        <w:jc w:val="left"/>
        <w:rPr>
          <w:rFonts w:ascii="SimSun" w:hAnsi="SimSun" w:cs="仿宋_GB2312"/>
          <w:color w:val="000000"/>
          <w:sz w:val="28"/>
          <w:szCs w:val="28"/>
          <w:shd w:val="clear" w:color="auto" w:fill="FFFFFF"/>
          <w:lang w:val="zh-CN"/>
        </w:rPr>
      </w:pPr>
      <w:r>
        <w:rPr>
          <w:rFonts w:hint="eastAsia" w:cs="仿宋_GB2312" w:asciiTheme="minorEastAsia" w:hAnsiTheme="minorEastAsia" w:eastAsiaTheme="minorEastAsia"/>
          <w:sz w:val="28"/>
          <w:szCs w:val="28"/>
          <w:shd w:val="clear" w:color="auto" w:fill="FFFFFF"/>
        </w:rPr>
        <w:t>（一）项目名称：</w:t>
      </w:r>
      <w:r>
        <w:rPr>
          <w:rFonts w:hint="eastAsia" w:ascii="SimSun" w:hAnsi="SimSun" w:cs="仿宋_GB2312"/>
          <w:color w:val="000000"/>
          <w:sz w:val="28"/>
          <w:szCs w:val="28"/>
          <w:shd w:val="clear" w:color="auto" w:fill="FFFFFF"/>
          <w:lang w:val="zh-CN"/>
        </w:rPr>
        <w:t>长葛市颍川路中小学安全设施及文化标牌购置项目</w:t>
      </w:r>
    </w:p>
    <w:p>
      <w:pPr>
        <w:pStyle w:val="21"/>
        <w:widowControl/>
        <w:spacing w:line="360" w:lineRule="auto"/>
        <w:ind w:firstLine="420"/>
        <w:contextualSpacing/>
        <w:jc w:val="left"/>
        <w:rPr>
          <w:rFonts w:cs="仿宋_GB2312" w:asciiTheme="minorEastAsia" w:hAnsiTheme="minorEastAsia" w:eastAsiaTheme="minorEastAsia"/>
          <w:sz w:val="28"/>
          <w:szCs w:val="28"/>
          <w:shd w:val="clear" w:color="auto" w:fill="FFFFFF"/>
        </w:rPr>
      </w:pPr>
      <w:r>
        <w:rPr>
          <w:rFonts w:hint="eastAsia" w:cs="仿宋_GB2312" w:asciiTheme="minorEastAsia" w:hAnsiTheme="minorEastAsia" w:eastAsiaTheme="minorEastAsia"/>
          <w:sz w:val="28"/>
          <w:szCs w:val="28"/>
          <w:shd w:val="clear" w:color="auto" w:fill="FFFFFF"/>
        </w:rPr>
        <w:t>（二）项目编号</w:t>
      </w:r>
      <w:r>
        <w:rPr>
          <w:rFonts w:hint="eastAsia" w:ascii="SimSun" w:hAnsi="SimSun" w:cs="仿宋_GB2312"/>
          <w:color w:val="000000"/>
          <w:sz w:val="28"/>
          <w:szCs w:val="28"/>
          <w:shd w:val="clear" w:color="auto" w:fill="FFFFFF"/>
          <w:lang w:val="zh-CN"/>
        </w:rPr>
        <w:t>：长招采竞字【2018】111号</w:t>
      </w:r>
    </w:p>
    <w:p>
      <w:pPr>
        <w:pStyle w:val="21"/>
        <w:widowControl/>
        <w:spacing w:line="360" w:lineRule="auto"/>
        <w:ind w:firstLine="420"/>
        <w:contextualSpacing/>
        <w:jc w:val="left"/>
        <w:rPr>
          <w:rFonts w:cs="仿宋_GB2312" w:asciiTheme="minorEastAsia" w:hAnsiTheme="minorEastAsia" w:eastAsiaTheme="minorEastAsia"/>
          <w:sz w:val="28"/>
          <w:szCs w:val="28"/>
          <w:shd w:val="clear" w:color="auto" w:fill="FFFFFF"/>
        </w:rPr>
      </w:pPr>
      <w:r>
        <w:rPr>
          <w:rFonts w:hint="eastAsia" w:cs="仿宋_GB2312" w:asciiTheme="minorEastAsia" w:hAnsiTheme="minorEastAsia" w:eastAsiaTheme="minorEastAsia"/>
          <w:sz w:val="28"/>
          <w:szCs w:val="28"/>
          <w:shd w:val="clear" w:color="auto" w:fill="FFFFFF"/>
        </w:rPr>
        <w:t xml:space="preserve">（三）采购方式：竞争性谈判                                                                                                                         </w:t>
      </w:r>
    </w:p>
    <w:p>
      <w:pPr>
        <w:pStyle w:val="21"/>
        <w:widowControl/>
        <w:spacing w:line="360" w:lineRule="auto"/>
        <w:ind w:firstLine="420"/>
        <w:contextualSpacing/>
        <w:jc w:val="left"/>
        <w:rPr>
          <w:rFonts w:cs="仿宋_GB2312" w:asciiTheme="minorEastAsia" w:hAnsiTheme="minorEastAsia" w:eastAsiaTheme="minorEastAsia"/>
          <w:sz w:val="28"/>
          <w:szCs w:val="28"/>
          <w:shd w:val="clear" w:color="auto" w:fill="FFFFFF"/>
        </w:rPr>
      </w:pPr>
      <w:r>
        <w:rPr>
          <w:rFonts w:hint="eastAsia" w:cs="仿宋_GB2312" w:asciiTheme="minorEastAsia" w:hAnsiTheme="minorEastAsia" w:eastAsiaTheme="minorEastAsia"/>
          <w:sz w:val="28"/>
          <w:szCs w:val="28"/>
          <w:shd w:val="clear" w:color="auto" w:fill="FFFFFF"/>
        </w:rPr>
        <w:t>（四）项目需求：安全设施及文化标牌购置，（详见谈判文件）。</w:t>
      </w:r>
    </w:p>
    <w:p>
      <w:pPr>
        <w:pStyle w:val="21"/>
        <w:widowControl/>
        <w:spacing w:line="360" w:lineRule="auto"/>
        <w:ind w:firstLine="560" w:firstLineChars="200"/>
        <w:contextualSpacing/>
        <w:jc w:val="left"/>
        <w:rPr>
          <w:rFonts w:ascii="SimSun" w:hAnsi="SimSun" w:cs="仿宋_GB2312"/>
          <w:sz w:val="28"/>
          <w:szCs w:val="28"/>
          <w:shd w:val="clear" w:color="auto" w:fill="FFFFFF"/>
          <w:lang w:val="zh-CN"/>
        </w:rPr>
      </w:pPr>
      <w:r>
        <w:rPr>
          <w:rFonts w:hint="eastAsia" w:cs="仿宋_GB2312" w:asciiTheme="minorEastAsia" w:hAnsiTheme="minorEastAsia" w:eastAsiaTheme="minorEastAsia"/>
          <w:sz w:val="28"/>
          <w:szCs w:val="28"/>
          <w:shd w:val="clear" w:color="auto" w:fill="FFFFFF"/>
        </w:rPr>
        <w:t>（五）预算金额（</w:t>
      </w:r>
      <w:r>
        <w:rPr>
          <w:rFonts w:hint="eastAsia" w:ascii="SimSun" w:hAnsi="SimSun" w:cs="仿宋_GB2312"/>
          <w:sz w:val="28"/>
          <w:szCs w:val="28"/>
          <w:shd w:val="clear" w:color="auto" w:fill="FFFFFF"/>
          <w:lang w:val="zh-CN"/>
        </w:rPr>
        <w:t>最高限价</w:t>
      </w:r>
      <w:r>
        <w:rPr>
          <w:rFonts w:hint="eastAsia" w:cs="仿宋_GB2312" w:asciiTheme="minorEastAsia" w:hAnsiTheme="minorEastAsia" w:eastAsiaTheme="minorEastAsia"/>
          <w:sz w:val="28"/>
          <w:szCs w:val="28"/>
          <w:shd w:val="clear" w:color="auto" w:fill="FFFFFF"/>
        </w:rPr>
        <w:t>）： 401600</w:t>
      </w:r>
      <w:r>
        <w:rPr>
          <w:rFonts w:hint="eastAsia" w:ascii="SimSun" w:hAnsi="SimSun" w:cs="仿宋_GB2312"/>
          <w:sz w:val="28"/>
          <w:szCs w:val="28"/>
          <w:shd w:val="clear" w:color="auto" w:fill="FFFFFF"/>
          <w:lang w:val="zh-CN"/>
        </w:rPr>
        <w:t>元。</w:t>
      </w:r>
    </w:p>
    <w:p>
      <w:pPr>
        <w:pStyle w:val="21"/>
        <w:autoSpaceDE w:val="0"/>
        <w:adjustRightInd w:val="0"/>
        <w:snapToGrid w:val="0"/>
        <w:spacing w:line="276" w:lineRule="auto"/>
        <w:ind w:firstLine="560" w:firstLineChars="200"/>
        <w:rPr>
          <w:rFonts w:ascii="FangSong" w:hAnsi="FangSong" w:eastAsia="FangSong" w:cs="FangSong"/>
          <w:sz w:val="28"/>
          <w:szCs w:val="28"/>
        </w:rPr>
      </w:pPr>
      <w:r>
        <w:rPr>
          <w:rFonts w:hint="eastAsia" w:cs="仿宋_GB2312" w:asciiTheme="minorEastAsia" w:hAnsiTheme="minorEastAsia" w:eastAsiaTheme="minorEastAsia"/>
          <w:sz w:val="28"/>
          <w:szCs w:val="28"/>
          <w:shd w:val="clear" w:color="auto" w:fill="FFFFFF"/>
        </w:rPr>
        <w:t xml:space="preserve">（六）交付（服务、完工）时间 </w:t>
      </w:r>
      <w:r>
        <w:rPr>
          <w:rFonts w:hint="eastAsia" w:cs="仿宋_GB2312" w:asciiTheme="minorEastAsia" w:hAnsiTheme="minorEastAsia" w:eastAsiaTheme="minorEastAsia"/>
          <w:color w:val="FF0000"/>
          <w:sz w:val="28"/>
          <w:szCs w:val="28"/>
          <w:shd w:val="clear" w:color="auto" w:fill="FFFFFF"/>
        </w:rPr>
        <w:t>：</w:t>
      </w:r>
      <w:r>
        <w:rPr>
          <w:rFonts w:hint="eastAsia" w:ascii="SimSun" w:hAnsi="SimSun" w:cs="仿宋_GB2312"/>
          <w:color w:val="FF0000"/>
          <w:sz w:val="28"/>
          <w:szCs w:val="28"/>
          <w:shd w:val="clear" w:color="auto" w:fill="FFFFFF"/>
        </w:rPr>
        <w:t>自合同签订之日起30日内完成</w:t>
      </w:r>
    </w:p>
    <w:p>
      <w:pPr>
        <w:pStyle w:val="21"/>
        <w:widowControl/>
        <w:spacing w:line="360" w:lineRule="auto"/>
        <w:ind w:firstLine="420"/>
        <w:contextualSpacing/>
        <w:jc w:val="left"/>
        <w:rPr>
          <w:rFonts w:cs="仿宋_GB2312" w:asciiTheme="minorEastAsia" w:hAnsiTheme="minorEastAsia" w:eastAsiaTheme="minorEastAsia"/>
          <w:sz w:val="28"/>
          <w:szCs w:val="28"/>
          <w:shd w:val="clear" w:color="auto" w:fill="FFFFFF"/>
        </w:rPr>
      </w:pPr>
      <w:r>
        <w:rPr>
          <w:rFonts w:hint="eastAsia" w:cs="仿宋_GB2312" w:asciiTheme="minorEastAsia" w:hAnsiTheme="minorEastAsia" w:eastAsiaTheme="minorEastAsia"/>
          <w:sz w:val="28"/>
          <w:szCs w:val="28"/>
          <w:shd w:val="clear" w:color="auto" w:fill="FFFFFF"/>
        </w:rPr>
        <w:t>（七）交付（服务、完工）地点：长葛市</w:t>
      </w:r>
    </w:p>
    <w:p>
      <w:pPr>
        <w:pStyle w:val="21"/>
        <w:widowControl/>
        <w:spacing w:line="360" w:lineRule="auto"/>
        <w:ind w:firstLine="420"/>
        <w:contextualSpacing/>
        <w:jc w:val="left"/>
        <w:rPr>
          <w:rFonts w:cs="仿宋_GB2312" w:asciiTheme="minorEastAsia" w:hAnsiTheme="minorEastAsia" w:eastAsiaTheme="minorEastAsia"/>
          <w:sz w:val="28"/>
          <w:szCs w:val="28"/>
          <w:shd w:val="clear" w:color="auto" w:fill="FFFFFF"/>
        </w:rPr>
      </w:pPr>
      <w:r>
        <w:rPr>
          <w:rFonts w:hint="eastAsia" w:cs="仿宋_GB2312" w:asciiTheme="minorEastAsia" w:hAnsiTheme="minorEastAsia" w:eastAsiaTheme="minorEastAsia"/>
          <w:sz w:val="28"/>
          <w:szCs w:val="28"/>
          <w:shd w:val="clear" w:color="auto" w:fill="FFFFFF"/>
        </w:rPr>
        <w:t>（八）分包：不允许。</w:t>
      </w:r>
    </w:p>
    <w:p>
      <w:pPr>
        <w:pStyle w:val="21"/>
        <w:widowControl/>
        <w:spacing w:line="360" w:lineRule="auto"/>
        <w:ind w:firstLine="420"/>
        <w:contextualSpacing/>
        <w:jc w:val="left"/>
        <w:rPr>
          <w:rFonts w:cs="SimHei" w:asciiTheme="minorEastAsia" w:hAnsiTheme="minorEastAsia" w:eastAsiaTheme="minorEastAsia"/>
          <w:b/>
          <w:bCs/>
          <w:sz w:val="28"/>
          <w:szCs w:val="28"/>
          <w:shd w:val="clear" w:color="auto" w:fill="FFFFFF"/>
        </w:rPr>
      </w:pPr>
      <w:r>
        <w:rPr>
          <w:rFonts w:hint="eastAsia" w:cs="SimHei" w:asciiTheme="minorEastAsia" w:hAnsiTheme="minorEastAsia" w:eastAsiaTheme="minorEastAsia"/>
          <w:b/>
          <w:bCs/>
          <w:sz w:val="28"/>
          <w:szCs w:val="28"/>
          <w:shd w:val="clear" w:color="auto" w:fill="FFFFFF"/>
        </w:rPr>
        <w:t>二、需要落实的政府采购政策</w:t>
      </w:r>
    </w:p>
    <w:p>
      <w:pPr>
        <w:pStyle w:val="21"/>
        <w:widowControl/>
        <w:spacing w:line="360" w:lineRule="auto"/>
        <w:ind w:firstLine="420"/>
        <w:contextualSpacing/>
        <w:jc w:val="left"/>
        <w:rPr>
          <w:rFonts w:cs="仿宋_GB2312" w:asciiTheme="minorEastAsia" w:hAnsiTheme="minorEastAsia" w:eastAsiaTheme="minorEastAsia"/>
          <w:sz w:val="28"/>
          <w:szCs w:val="28"/>
          <w:shd w:val="clear" w:color="auto" w:fill="FFFFFF"/>
        </w:rPr>
      </w:pPr>
      <w:r>
        <w:rPr>
          <w:rFonts w:hint="eastAsia" w:cs="仿宋_GB2312" w:asciiTheme="minorEastAsia" w:hAnsiTheme="minorEastAsia" w:eastAsiaTheme="minorEastAsia"/>
          <w:sz w:val="28"/>
          <w:szCs w:val="28"/>
          <w:shd w:val="clear" w:color="auto" w:fill="FFFFFF"/>
        </w:rPr>
        <w:t>本项目落实中小微型企业、监狱企业、残疾人福利性单位扶持等相关政府采购政策。</w:t>
      </w:r>
    </w:p>
    <w:p>
      <w:pPr>
        <w:pStyle w:val="21"/>
        <w:widowControl/>
        <w:spacing w:line="360" w:lineRule="auto"/>
        <w:ind w:firstLine="420"/>
        <w:contextualSpacing/>
        <w:jc w:val="left"/>
        <w:rPr>
          <w:rFonts w:cs="SimHei" w:asciiTheme="minorEastAsia" w:hAnsiTheme="minorEastAsia" w:eastAsiaTheme="minorEastAsia"/>
          <w:b/>
          <w:bCs/>
          <w:sz w:val="28"/>
          <w:szCs w:val="28"/>
          <w:shd w:val="clear" w:color="auto" w:fill="FFFFFF"/>
        </w:rPr>
      </w:pPr>
      <w:r>
        <w:rPr>
          <w:rFonts w:hint="eastAsia" w:cs="SimHei" w:asciiTheme="minorEastAsia" w:hAnsiTheme="minorEastAsia" w:eastAsiaTheme="minorEastAsia"/>
          <w:b/>
          <w:bCs/>
          <w:sz w:val="28"/>
          <w:szCs w:val="28"/>
          <w:shd w:val="clear" w:color="auto" w:fill="FFFFFF"/>
        </w:rPr>
        <w:t>三、竞标人资格要求</w:t>
      </w:r>
    </w:p>
    <w:p>
      <w:pPr>
        <w:pStyle w:val="21"/>
        <w:widowControl/>
        <w:spacing w:line="360" w:lineRule="auto"/>
        <w:ind w:firstLine="560" w:firstLineChars="200"/>
        <w:contextualSpacing/>
        <w:jc w:val="left"/>
        <w:rPr>
          <w:rFonts w:cs="仿宋_GB2312" w:asciiTheme="minorEastAsia" w:hAnsiTheme="minorEastAsia" w:eastAsiaTheme="minorEastAsia"/>
          <w:sz w:val="28"/>
          <w:szCs w:val="28"/>
          <w:shd w:val="clear" w:color="auto" w:fill="FFFFFF"/>
        </w:rPr>
      </w:pPr>
      <w:r>
        <w:rPr>
          <w:rFonts w:hint="eastAsia" w:cs="仿宋_GB2312" w:asciiTheme="minorEastAsia" w:hAnsiTheme="minorEastAsia" w:eastAsiaTheme="minorEastAsia"/>
          <w:sz w:val="28"/>
          <w:szCs w:val="28"/>
          <w:shd w:val="clear" w:color="auto" w:fill="FFFFFF"/>
        </w:rPr>
        <w:t>1、符合《中华人民共和国政府采购法》第二十二条之规定；</w:t>
      </w:r>
    </w:p>
    <w:p>
      <w:pPr>
        <w:pStyle w:val="21"/>
        <w:widowControl/>
        <w:spacing w:line="360" w:lineRule="auto"/>
        <w:ind w:firstLine="560" w:firstLineChars="200"/>
        <w:contextualSpacing/>
        <w:jc w:val="left"/>
        <w:rPr>
          <w:rFonts w:cs="仿宋_GB2312" w:asciiTheme="minorEastAsia" w:hAnsiTheme="minorEastAsia" w:eastAsiaTheme="minorEastAsia"/>
          <w:sz w:val="28"/>
          <w:szCs w:val="28"/>
          <w:shd w:val="clear" w:color="auto" w:fill="FFFFFF"/>
        </w:rPr>
      </w:pPr>
      <w:r>
        <w:rPr>
          <w:rFonts w:hint="eastAsia" w:cs="仿宋_GB2312" w:asciiTheme="minorEastAsia" w:hAnsiTheme="minorEastAsia" w:eastAsiaTheme="minorEastAsia"/>
          <w:sz w:val="28"/>
          <w:szCs w:val="28"/>
          <w:shd w:val="clear" w:color="auto" w:fill="FFFFFF"/>
        </w:rPr>
        <w:t>2、未被列入“信用中国”网站(www.creditchina.gov.cn)失信被执行人、重大税收违法案件当事人名单；“中国政府采购网”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w:t>
      </w:r>
    </w:p>
    <w:p>
      <w:pPr>
        <w:pStyle w:val="21"/>
        <w:widowControl/>
        <w:spacing w:line="360" w:lineRule="auto"/>
        <w:ind w:firstLine="560" w:firstLineChars="200"/>
        <w:contextualSpacing/>
        <w:jc w:val="left"/>
        <w:rPr>
          <w:rFonts w:cs="仿宋_GB2312" w:asciiTheme="minorEastAsia" w:hAnsiTheme="minorEastAsia" w:eastAsiaTheme="minorEastAsia"/>
          <w:sz w:val="28"/>
          <w:szCs w:val="28"/>
          <w:shd w:val="clear" w:color="auto" w:fill="FFFFFF"/>
        </w:rPr>
      </w:pPr>
      <w:r>
        <w:rPr>
          <w:rFonts w:hint="eastAsia" w:cs="仿宋_GB2312" w:asciiTheme="minorEastAsia" w:hAnsiTheme="minorEastAsia" w:eastAsiaTheme="minorEastAsia"/>
          <w:sz w:val="28"/>
          <w:szCs w:val="28"/>
          <w:shd w:val="clear" w:color="auto" w:fill="FFFFFF"/>
        </w:rPr>
        <w:t>3、与采购人存在利害关系可能影响招标公正性的法人、其他组织或者个人，不得参加投标；单位负责人为同一人或者存在控股、管理关系的不同单位，不得参加同一标段投标或者未划分标段的同一采购项目投标。</w:t>
      </w:r>
    </w:p>
    <w:p>
      <w:pPr>
        <w:pStyle w:val="21"/>
        <w:widowControl/>
        <w:spacing w:line="360" w:lineRule="auto"/>
        <w:ind w:firstLine="560" w:firstLineChars="200"/>
        <w:contextualSpacing/>
        <w:jc w:val="left"/>
        <w:rPr>
          <w:rFonts w:cs="仿宋_GB2312" w:asciiTheme="minorEastAsia" w:hAnsiTheme="minorEastAsia" w:eastAsiaTheme="minorEastAsia"/>
          <w:sz w:val="28"/>
          <w:szCs w:val="28"/>
          <w:shd w:val="clear" w:color="auto" w:fill="FFFFFF"/>
        </w:rPr>
      </w:pPr>
      <w:r>
        <w:rPr>
          <w:rFonts w:hint="eastAsia" w:cs="仿宋_GB2312" w:asciiTheme="minorEastAsia" w:hAnsiTheme="minorEastAsia" w:eastAsiaTheme="minorEastAsia"/>
          <w:sz w:val="28"/>
          <w:szCs w:val="28"/>
          <w:shd w:val="clear" w:color="auto" w:fill="FFFFFF"/>
        </w:rPr>
        <w:t>4、本项目接受联合体投标。</w:t>
      </w:r>
    </w:p>
    <w:p>
      <w:pPr>
        <w:pStyle w:val="21"/>
        <w:widowControl/>
        <w:spacing w:line="360" w:lineRule="auto"/>
        <w:ind w:firstLine="420"/>
        <w:contextualSpacing/>
        <w:jc w:val="left"/>
        <w:rPr>
          <w:rFonts w:cs="SimHei" w:asciiTheme="minorEastAsia" w:hAnsiTheme="minorEastAsia" w:eastAsiaTheme="minorEastAsia"/>
          <w:b/>
          <w:bCs/>
          <w:sz w:val="28"/>
          <w:szCs w:val="28"/>
          <w:shd w:val="clear" w:color="auto" w:fill="FFFFFF"/>
        </w:rPr>
      </w:pPr>
      <w:r>
        <w:rPr>
          <w:rFonts w:hint="eastAsia" w:cs="SimHei" w:asciiTheme="minorEastAsia" w:hAnsiTheme="minorEastAsia" w:eastAsiaTheme="minorEastAsia"/>
          <w:b/>
          <w:bCs/>
          <w:sz w:val="28"/>
          <w:szCs w:val="28"/>
          <w:shd w:val="clear" w:color="auto" w:fill="FFFFFF"/>
        </w:rPr>
        <w:t>四、谈判文件的获取</w:t>
      </w:r>
    </w:p>
    <w:p>
      <w:pPr>
        <w:pStyle w:val="21"/>
        <w:widowControl/>
        <w:spacing w:line="360" w:lineRule="auto"/>
        <w:ind w:firstLine="420"/>
        <w:contextualSpacing/>
        <w:jc w:val="left"/>
        <w:rPr>
          <w:rFonts w:cs="仿宋_GB2312" w:asciiTheme="minorEastAsia" w:hAnsiTheme="minorEastAsia" w:eastAsiaTheme="minorEastAsia"/>
          <w:sz w:val="28"/>
          <w:szCs w:val="28"/>
          <w:shd w:val="clear" w:color="auto" w:fill="FFFFFF"/>
        </w:rPr>
      </w:pPr>
      <w:r>
        <w:rPr>
          <w:rFonts w:hint="eastAsia" w:cs="仿宋_GB2312" w:asciiTheme="minorEastAsia" w:hAnsiTheme="minorEastAsia" w:eastAsiaTheme="minorEastAsia"/>
          <w:sz w:val="28"/>
          <w:szCs w:val="28"/>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pacing w:line="360" w:lineRule="auto"/>
        <w:ind w:firstLine="420"/>
        <w:contextualSpacing/>
        <w:jc w:val="left"/>
        <w:rPr>
          <w:rFonts w:cs="仿宋_GB2312" w:asciiTheme="minorEastAsia" w:hAnsiTheme="minorEastAsia" w:eastAsiaTheme="minorEastAsia"/>
          <w:sz w:val="28"/>
          <w:szCs w:val="28"/>
          <w:shd w:val="clear" w:color="auto" w:fill="FFFFFF"/>
        </w:rPr>
      </w:pPr>
      <w:r>
        <w:rPr>
          <w:rFonts w:hint="eastAsia" w:cs="仿宋_GB2312" w:asciiTheme="minorEastAsia" w:hAnsiTheme="minorEastAsia" w:eastAsiaTheme="minorEastAsia"/>
          <w:sz w:val="28"/>
          <w:szCs w:val="28"/>
          <w:shd w:val="clear" w:color="auto" w:fill="FFFFFF"/>
        </w:rPr>
        <w:t>（二）在谈判响应截止时间前均可登录《全国公共资源交易平台（河南省·许昌市）》“投标人/供应商登录”入口（http://221.14.6.70:8088/ggzy/）自行免费下载竞争性谈判文件（详见“常见问题解答-交易系统操作手册”）。</w:t>
      </w:r>
    </w:p>
    <w:p>
      <w:pPr>
        <w:pStyle w:val="21"/>
        <w:widowControl/>
        <w:spacing w:line="360" w:lineRule="auto"/>
        <w:ind w:firstLine="420"/>
        <w:contextualSpacing/>
        <w:jc w:val="left"/>
        <w:rPr>
          <w:rFonts w:cs="SimHei" w:asciiTheme="minorEastAsia" w:hAnsiTheme="minorEastAsia" w:eastAsiaTheme="minorEastAsia"/>
          <w:b/>
          <w:bCs/>
          <w:sz w:val="28"/>
          <w:szCs w:val="28"/>
          <w:shd w:val="clear" w:color="auto" w:fill="FFFFFF"/>
        </w:rPr>
      </w:pPr>
      <w:r>
        <w:rPr>
          <w:rFonts w:hint="eastAsia" w:cs="SimHei" w:asciiTheme="minorEastAsia" w:hAnsiTheme="minorEastAsia" w:eastAsiaTheme="minorEastAsia"/>
          <w:b/>
          <w:bCs/>
          <w:sz w:val="28"/>
          <w:szCs w:val="28"/>
          <w:shd w:val="clear" w:color="auto" w:fill="FFFFFF"/>
        </w:rPr>
        <w:t>五、</w:t>
      </w:r>
      <w:r>
        <w:rPr>
          <w:rFonts w:hint="eastAsia" w:cs="仿宋_GB2312" w:asciiTheme="minorEastAsia" w:hAnsiTheme="minorEastAsia" w:eastAsiaTheme="minorEastAsia"/>
          <w:b/>
          <w:sz w:val="28"/>
          <w:szCs w:val="28"/>
          <w:shd w:val="clear" w:color="auto" w:fill="FFFFFF"/>
        </w:rPr>
        <w:t>响应文件提交截止时间</w:t>
      </w:r>
      <w:r>
        <w:rPr>
          <w:rFonts w:hint="eastAsia" w:cs="SimHei" w:asciiTheme="minorEastAsia" w:hAnsiTheme="minorEastAsia" w:eastAsiaTheme="minorEastAsia"/>
          <w:b/>
          <w:bCs/>
          <w:sz w:val="28"/>
          <w:szCs w:val="28"/>
          <w:shd w:val="clear" w:color="auto" w:fill="FFFFFF"/>
        </w:rPr>
        <w:t>及谈判响应截止时间、谈判时间</w:t>
      </w:r>
    </w:p>
    <w:p>
      <w:pPr>
        <w:pStyle w:val="21"/>
        <w:widowControl/>
        <w:spacing w:line="360" w:lineRule="auto"/>
        <w:ind w:firstLine="420"/>
        <w:contextualSpacing/>
        <w:jc w:val="left"/>
        <w:rPr>
          <w:rFonts w:cs="仿宋_GB2312" w:asciiTheme="minorEastAsia" w:hAnsiTheme="minorEastAsia" w:eastAsiaTheme="minorEastAsia"/>
          <w:sz w:val="28"/>
          <w:szCs w:val="28"/>
          <w:shd w:val="clear" w:color="auto" w:fill="FFFFFF"/>
        </w:rPr>
      </w:pPr>
      <w:r>
        <w:rPr>
          <w:rFonts w:hint="eastAsia" w:cs="仿宋_GB2312" w:asciiTheme="minorEastAsia" w:hAnsiTheme="minorEastAsia" w:eastAsiaTheme="minorEastAsia"/>
          <w:sz w:val="28"/>
          <w:szCs w:val="28"/>
          <w:shd w:val="clear" w:color="auto" w:fill="FFFFFF"/>
        </w:rPr>
        <w:t>（一）投标截止及开标时间：2019年</w:t>
      </w:r>
      <w:r>
        <w:rPr>
          <w:rFonts w:hint="eastAsia" w:cs="仿宋_GB2312" w:asciiTheme="minorEastAsia" w:hAnsiTheme="minorEastAsia" w:eastAsiaTheme="minorEastAsia"/>
          <w:sz w:val="28"/>
          <w:szCs w:val="28"/>
          <w:shd w:val="clear" w:color="auto" w:fill="FFFFFF"/>
          <w:lang w:val="en-US" w:eastAsia="zh-CN"/>
        </w:rPr>
        <w:t>11</w:t>
      </w:r>
      <w:r>
        <w:rPr>
          <w:rFonts w:hint="eastAsia" w:cs="仿宋_GB2312" w:asciiTheme="minorEastAsia" w:hAnsiTheme="minorEastAsia" w:eastAsiaTheme="minorEastAsia"/>
          <w:sz w:val="28"/>
          <w:szCs w:val="28"/>
          <w:shd w:val="clear" w:color="auto" w:fill="FFFFFF"/>
        </w:rPr>
        <w:t xml:space="preserve"> 月</w:t>
      </w:r>
      <w:r>
        <w:rPr>
          <w:rFonts w:hint="eastAsia" w:cs="仿宋_GB2312" w:asciiTheme="minorEastAsia" w:hAnsiTheme="minorEastAsia" w:eastAsiaTheme="minorEastAsia"/>
          <w:sz w:val="28"/>
          <w:szCs w:val="28"/>
          <w:shd w:val="clear" w:color="auto" w:fill="FFFFFF"/>
          <w:lang w:val="en-US" w:eastAsia="zh-CN"/>
        </w:rPr>
        <w:t>29</w:t>
      </w:r>
      <w:r>
        <w:rPr>
          <w:rFonts w:hint="eastAsia" w:cs="仿宋_GB2312" w:asciiTheme="minorEastAsia" w:hAnsiTheme="minorEastAsia" w:eastAsiaTheme="minorEastAsia"/>
          <w:sz w:val="28"/>
          <w:szCs w:val="28"/>
          <w:shd w:val="clear" w:color="auto" w:fill="FFFFFF"/>
        </w:rPr>
        <w:t>日</w:t>
      </w:r>
      <w:r>
        <w:rPr>
          <w:rFonts w:hint="eastAsia" w:cs="仿宋_GB2312" w:asciiTheme="minorEastAsia" w:hAnsiTheme="minorEastAsia" w:eastAsiaTheme="minorEastAsia"/>
          <w:sz w:val="28"/>
          <w:szCs w:val="28"/>
          <w:shd w:val="clear" w:color="auto" w:fill="FFFFFF"/>
          <w:lang w:val="en-US" w:eastAsia="zh-CN"/>
        </w:rPr>
        <w:t>10</w:t>
      </w:r>
      <w:r>
        <w:rPr>
          <w:rFonts w:hint="eastAsia" w:cs="仿宋_GB2312" w:asciiTheme="minorEastAsia" w:hAnsiTheme="minorEastAsia" w:eastAsiaTheme="minorEastAsia"/>
          <w:sz w:val="28"/>
          <w:szCs w:val="28"/>
          <w:shd w:val="clear" w:color="auto" w:fill="FFFFFF"/>
        </w:rPr>
        <w:t>时</w:t>
      </w:r>
      <w:r>
        <w:rPr>
          <w:rFonts w:hint="eastAsia" w:cs="仿宋_GB2312" w:asciiTheme="minorEastAsia" w:hAnsiTheme="minorEastAsia" w:eastAsiaTheme="minorEastAsia"/>
          <w:sz w:val="28"/>
          <w:szCs w:val="28"/>
          <w:shd w:val="clear" w:color="auto" w:fill="FFFFFF"/>
          <w:lang w:val="en-US" w:eastAsia="zh-CN"/>
        </w:rPr>
        <w:t>30</w:t>
      </w:r>
      <w:r>
        <w:rPr>
          <w:rFonts w:hint="eastAsia" w:cs="仿宋_GB2312" w:asciiTheme="minorEastAsia" w:hAnsiTheme="minorEastAsia" w:eastAsiaTheme="minorEastAsia"/>
          <w:sz w:val="28"/>
          <w:szCs w:val="28"/>
          <w:shd w:val="clear" w:color="auto" w:fill="FFFFFF"/>
        </w:rPr>
        <w:t>分（北京时间），逾期提交或不符合规定的谈判响应文件不予接受。</w:t>
      </w:r>
    </w:p>
    <w:p>
      <w:pPr>
        <w:pStyle w:val="21"/>
        <w:widowControl/>
        <w:spacing w:line="360" w:lineRule="auto"/>
        <w:ind w:firstLine="420"/>
        <w:contextualSpacing/>
        <w:jc w:val="left"/>
        <w:rPr>
          <w:rFonts w:cs="仿宋_GB2312" w:asciiTheme="minorEastAsia" w:hAnsiTheme="minorEastAsia" w:eastAsiaTheme="minorEastAsia"/>
          <w:sz w:val="28"/>
          <w:szCs w:val="28"/>
          <w:shd w:val="clear" w:color="auto" w:fill="FFFFFF"/>
        </w:rPr>
      </w:pPr>
      <w:r>
        <w:rPr>
          <w:rFonts w:hint="eastAsia" w:cs="仿宋_GB2312" w:asciiTheme="minorEastAsia" w:hAnsiTheme="minorEastAsia" w:eastAsiaTheme="minorEastAsia"/>
          <w:sz w:val="28"/>
          <w:szCs w:val="28"/>
          <w:shd w:val="clear" w:color="auto" w:fill="FFFFFF"/>
        </w:rPr>
        <w:t>（二）开标地点：长葛市公共资源交易中心开标</w:t>
      </w:r>
      <w:r>
        <w:rPr>
          <w:rFonts w:hint="eastAsia" w:cs="仿宋_GB2312" w:asciiTheme="minorEastAsia" w:hAnsiTheme="minorEastAsia" w:eastAsiaTheme="minorEastAsia"/>
          <w:sz w:val="28"/>
          <w:szCs w:val="28"/>
          <w:shd w:val="clear" w:color="auto" w:fill="FFFFFF"/>
          <w:lang w:eastAsia="zh-CN"/>
        </w:rPr>
        <w:t>四</w:t>
      </w:r>
      <w:r>
        <w:rPr>
          <w:rFonts w:hint="eastAsia" w:cs="仿宋_GB2312" w:asciiTheme="minorEastAsia" w:hAnsiTheme="minorEastAsia" w:eastAsiaTheme="minorEastAsia"/>
          <w:sz w:val="28"/>
          <w:szCs w:val="28"/>
          <w:shd w:val="clear" w:color="auto" w:fill="FFFFFF"/>
        </w:rPr>
        <w:t>室（长葛市葛天大道东段商务区6#楼</w:t>
      </w:r>
      <w:r>
        <w:rPr>
          <w:rFonts w:hint="eastAsia" w:cs="仿宋_GB2312" w:asciiTheme="minorEastAsia" w:hAnsiTheme="minorEastAsia" w:eastAsiaTheme="minorEastAsia"/>
          <w:sz w:val="28"/>
          <w:szCs w:val="28"/>
          <w:shd w:val="clear" w:color="auto" w:fill="FFFFFF"/>
          <w:lang w:val="en-US" w:eastAsia="zh-CN"/>
        </w:rPr>
        <w:t>5</w:t>
      </w:r>
      <w:r>
        <w:rPr>
          <w:rFonts w:hint="eastAsia" w:cs="仿宋_GB2312" w:asciiTheme="minorEastAsia" w:hAnsiTheme="minorEastAsia" w:eastAsiaTheme="minorEastAsia"/>
          <w:sz w:val="28"/>
          <w:szCs w:val="28"/>
          <w:shd w:val="clear" w:color="auto" w:fill="FFFFFF"/>
        </w:rPr>
        <w:t>楼</w:t>
      </w:r>
      <w:r>
        <w:rPr>
          <w:rFonts w:hint="eastAsia" w:cs="仿宋_GB2312" w:asciiTheme="minorEastAsia" w:hAnsiTheme="minorEastAsia" w:eastAsiaTheme="minorEastAsia"/>
          <w:sz w:val="28"/>
          <w:szCs w:val="28"/>
          <w:shd w:val="clear" w:color="auto" w:fill="FFFFFF"/>
          <w:lang w:val="en-US" w:eastAsia="zh-CN"/>
        </w:rPr>
        <w:t>507</w:t>
      </w:r>
      <w:r>
        <w:rPr>
          <w:rFonts w:hint="eastAsia" w:cs="仿宋_GB2312" w:asciiTheme="minorEastAsia" w:hAnsiTheme="minorEastAsia" w:eastAsiaTheme="minorEastAsia"/>
          <w:sz w:val="28"/>
          <w:szCs w:val="28"/>
          <w:shd w:val="clear" w:color="auto" w:fill="FFFFFF"/>
        </w:rPr>
        <w:t>室）</w:t>
      </w:r>
    </w:p>
    <w:p>
      <w:pPr>
        <w:pStyle w:val="21"/>
        <w:widowControl/>
        <w:spacing w:line="360" w:lineRule="auto"/>
        <w:ind w:firstLine="420"/>
        <w:contextualSpacing/>
        <w:jc w:val="left"/>
        <w:rPr>
          <w:rFonts w:cs="仿宋_GB2312" w:asciiTheme="minorEastAsia" w:hAnsiTheme="minorEastAsia" w:eastAsiaTheme="minorEastAsia"/>
          <w:sz w:val="28"/>
          <w:szCs w:val="28"/>
          <w:shd w:val="clear" w:color="auto" w:fill="FFFFFF"/>
        </w:rPr>
      </w:pPr>
      <w:r>
        <w:rPr>
          <w:rFonts w:hint="eastAsia" w:cs="仿宋_GB2312" w:asciiTheme="minorEastAsia" w:hAnsiTheme="minorEastAsia" w:eastAsiaTheme="minorEastAsia"/>
          <w:sz w:val="28"/>
          <w:szCs w:val="28"/>
          <w:shd w:val="clear" w:color="auto" w:fill="FFFFFF"/>
        </w:rPr>
        <w:t>（三）谈判响应文件开启及谈判地点：长葛市公共资源交易中心评标</w:t>
      </w:r>
      <w:r>
        <w:rPr>
          <w:rFonts w:hint="eastAsia" w:cs="仿宋_GB2312" w:asciiTheme="minorEastAsia" w:hAnsiTheme="minorEastAsia" w:eastAsiaTheme="minorEastAsia"/>
          <w:sz w:val="28"/>
          <w:szCs w:val="28"/>
          <w:shd w:val="clear" w:color="auto" w:fill="FFFFFF"/>
          <w:lang w:eastAsia="zh-CN"/>
        </w:rPr>
        <w:t>二</w:t>
      </w:r>
      <w:r>
        <w:rPr>
          <w:rFonts w:hint="eastAsia" w:cs="仿宋_GB2312" w:asciiTheme="minorEastAsia" w:hAnsiTheme="minorEastAsia" w:eastAsiaTheme="minorEastAsia"/>
          <w:sz w:val="28"/>
          <w:szCs w:val="28"/>
          <w:shd w:val="clear" w:color="auto" w:fill="FFFFFF"/>
        </w:rPr>
        <w:t xml:space="preserve"> 室。</w:t>
      </w:r>
    </w:p>
    <w:p>
      <w:pPr>
        <w:pStyle w:val="21"/>
        <w:widowControl/>
        <w:spacing w:line="360" w:lineRule="auto"/>
        <w:ind w:firstLine="420"/>
        <w:contextualSpacing/>
        <w:jc w:val="left"/>
        <w:rPr>
          <w:rFonts w:cs="仿宋_GB2312" w:asciiTheme="minorEastAsia" w:hAnsiTheme="minorEastAsia" w:eastAsiaTheme="minorEastAsia"/>
          <w:sz w:val="28"/>
          <w:szCs w:val="28"/>
          <w:shd w:val="clear" w:color="auto" w:fill="FFFFFF"/>
        </w:rPr>
      </w:pPr>
      <w:r>
        <w:rPr>
          <w:rFonts w:hint="eastAsia" w:cs="仿宋_GB2312" w:asciiTheme="minorEastAsia" w:hAnsiTheme="minorEastAsia" w:eastAsiaTheme="minorEastAsia"/>
          <w:sz w:val="28"/>
          <w:szCs w:val="28"/>
          <w:shd w:val="clear" w:color="auto" w:fill="FFFFFF"/>
        </w:rPr>
        <w:t>（四）本项目为全流程电子化交易项目，供应商须提交电子投标文件和纸质投标文件。</w:t>
      </w:r>
    </w:p>
    <w:p>
      <w:pPr>
        <w:pStyle w:val="21"/>
        <w:widowControl/>
        <w:spacing w:line="360" w:lineRule="auto"/>
        <w:ind w:firstLine="420"/>
        <w:contextualSpacing/>
        <w:jc w:val="left"/>
        <w:rPr>
          <w:rFonts w:cs="仿宋_GB2312" w:asciiTheme="minorEastAsia" w:hAnsiTheme="minorEastAsia" w:eastAsiaTheme="minorEastAsia"/>
          <w:sz w:val="28"/>
          <w:szCs w:val="28"/>
          <w:shd w:val="clear" w:color="auto" w:fill="FFFFFF"/>
        </w:rPr>
      </w:pPr>
      <w:r>
        <w:rPr>
          <w:rFonts w:hint="eastAsia" w:cs="仿宋_GB2312" w:asciiTheme="minorEastAsia" w:hAnsiTheme="minorEastAsia" w:eastAsiaTheme="minorEastAsia"/>
          <w:sz w:val="28"/>
          <w:szCs w:val="28"/>
          <w:shd w:val="clear" w:color="auto" w:fill="FFFFFF"/>
        </w:rPr>
        <w:t>1、加密电子投标文件（.file格式）须在投标截止时间（开标时间）前通过《全国公共资源交易平台(河南省▪许昌市)》公共资源交易系统成功上传。</w:t>
      </w:r>
    </w:p>
    <w:p>
      <w:pPr>
        <w:pStyle w:val="21"/>
        <w:widowControl/>
        <w:spacing w:line="360" w:lineRule="auto"/>
        <w:ind w:firstLine="420"/>
        <w:contextualSpacing/>
        <w:jc w:val="left"/>
        <w:rPr>
          <w:rFonts w:cs="仿宋_GB2312" w:asciiTheme="minorEastAsia" w:hAnsiTheme="minorEastAsia" w:eastAsiaTheme="minorEastAsia"/>
          <w:sz w:val="28"/>
          <w:szCs w:val="28"/>
          <w:shd w:val="clear" w:color="auto" w:fill="FFFFFF"/>
        </w:rPr>
      </w:pPr>
      <w:r>
        <w:rPr>
          <w:rFonts w:hint="eastAsia" w:cs="仿宋_GB2312" w:asciiTheme="minorEastAsia" w:hAnsiTheme="minorEastAsia" w:eastAsiaTheme="minorEastAsia"/>
          <w:sz w:val="28"/>
          <w:szCs w:val="28"/>
          <w:shd w:val="clear" w:color="auto" w:fill="FFFFFF"/>
        </w:rPr>
        <w:t>2、纸质投标文件（正本1份、副本1份）和备份文件1份（使用电子介质存储）在投标截止时间（开标时间）前递交至本项目开标地点。</w:t>
      </w:r>
    </w:p>
    <w:p>
      <w:pPr>
        <w:pStyle w:val="21"/>
        <w:widowControl/>
        <w:spacing w:line="360" w:lineRule="auto"/>
        <w:ind w:firstLine="420"/>
        <w:contextualSpacing/>
        <w:jc w:val="left"/>
        <w:rPr>
          <w:rFonts w:cs="SimHei" w:asciiTheme="minorEastAsia" w:hAnsiTheme="minorEastAsia" w:eastAsiaTheme="minorEastAsia"/>
          <w:b/>
          <w:bCs/>
          <w:sz w:val="28"/>
          <w:szCs w:val="28"/>
          <w:shd w:val="clear" w:color="auto" w:fill="FFFFFF"/>
        </w:rPr>
      </w:pPr>
      <w:r>
        <w:rPr>
          <w:rFonts w:hint="eastAsia" w:cs="SimHei" w:asciiTheme="minorEastAsia" w:hAnsiTheme="minorEastAsia" w:eastAsiaTheme="minorEastAsia"/>
          <w:b/>
          <w:bCs/>
          <w:sz w:val="28"/>
          <w:szCs w:val="28"/>
          <w:shd w:val="clear" w:color="auto" w:fill="FFFFFF"/>
        </w:rPr>
        <w:t>六、本次采购公告同时在《河南省政府采购网》、《全国公共资源交易平台（河南省·许昌市）》、</w:t>
      </w:r>
      <w:r>
        <w:rPr>
          <w:rFonts w:hint="eastAsia" w:ascii="SimSun" w:hAnsi="SimSun" w:cs="SimHei"/>
          <w:b/>
          <w:bCs/>
          <w:color w:val="000000"/>
          <w:sz w:val="28"/>
          <w:szCs w:val="28"/>
          <w:shd w:val="clear" w:color="auto" w:fill="FFFFFF"/>
        </w:rPr>
        <w:t>《长葛市人民政府门户网站》</w:t>
      </w:r>
      <w:r>
        <w:rPr>
          <w:rFonts w:hint="eastAsia" w:cs="SimHei" w:asciiTheme="minorEastAsia" w:hAnsiTheme="minorEastAsia" w:eastAsiaTheme="minorEastAsia"/>
          <w:b/>
          <w:bCs/>
          <w:sz w:val="28"/>
          <w:szCs w:val="28"/>
          <w:shd w:val="clear" w:color="auto" w:fill="FFFFFF"/>
        </w:rPr>
        <w:t>发布。</w:t>
      </w:r>
    </w:p>
    <w:p>
      <w:pPr>
        <w:pStyle w:val="21"/>
        <w:widowControl/>
        <w:spacing w:line="360" w:lineRule="auto"/>
        <w:ind w:firstLine="420"/>
        <w:contextualSpacing/>
        <w:jc w:val="left"/>
        <w:rPr>
          <w:rFonts w:cs="SimHei" w:asciiTheme="minorEastAsia" w:hAnsiTheme="minorEastAsia" w:eastAsiaTheme="minorEastAsia"/>
          <w:b/>
          <w:bCs/>
          <w:sz w:val="28"/>
          <w:szCs w:val="28"/>
          <w:shd w:val="clear" w:color="auto" w:fill="FFFFFF"/>
        </w:rPr>
      </w:pPr>
      <w:r>
        <w:rPr>
          <w:rFonts w:hint="eastAsia" w:cs="SimHei" w:asciiTheme="minorEastAsia" w:hAnsiTheme="minorEastAsia" w:eastAsiaTheme="minorEastAsia"/>
          <w:b/>
          <w:bCs/>
          <w:sz w:val="28"/>
          <w:szCs w:val="28"/>
          <w:shd w:val="clear" w:color="auto" w:fill="FFFFFF"/>
        </w:rPr>
        <w:t>七、公告期限</w:t>
      </w:r>
    </w:p>
    <w:p>
      <w:pPr>
        <w:pStyle w:val="21"/>
        <w:widowControl/>
        <w:spacing w:line="360" w:lineRule="auto"/>
        <w:ind w:firstLine="420"/>
        <w:contextualSpacing/>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本公告自发布之日起公告期限为3个工作日。</w:t>
      </w:r>
    </w:p>
    <w:p>
      <w:pPr>
        <w:pStyle w:val="21"/>
        <w:widowControl/>
        <w:spacing w:line="360" w:lineRule="auto"/>
        <w:ind w:firstLine="420"/>
        <w:contextualSpacing/>
        <w:jc w:val="left"/>
        <w:rPr>
          <w:rFonts w:cs="SimHei" w:asciiTheme="minorEastAsia" w:hAnsiTheme="minorEastAsia" w:eastAsiaTheme="minorEastAsia"/>
          <w:b/>
          <w:bCs/>
          <w:sz w:val="28"/>
          <w:szCs w:val="28"/>
        </w:rPr>
      </w:pPr>
      <w:r>
        <w:rPr>
          <w:rFonts w:hint="eastAsia" w:cs="SimHei" w:asciiTheme="minorEastAsia" w:hAnsiTheme="minorEastAsia" w:eastAsiaTheme="minorEastAsia"/>
          <w:b/>
          <w:bCs/>
          <w:sz w:val="28"/>
          <w:szCs w:val="28"/>
        </w:rPr>
        <w:t>八、联系方式</w:t>
      </w:r>
    </w:p>
    <w:p>
      <w:pPr>
        <w:adjustRightInd w:val="0"/>
        <w:snapToGrid w:val="0"/>
        <w:spacing w:line="360" w:lineRule="auto"/>
        <w:ind w:firstLine="1120" w:firstLineChars="400"/>
        <w:jc w:val="left"/>
        <w:rPr>
          <w:rFonts w:ascii="SimSun" w:hAnsi="SimSun" w:eastAsia="SimSun" w:cs="SimSun"/>
          <w:color w:val="000000"/>
          <w:kern w:val="0"/>
          <w:sz w:val="28"/>
          <w:szCs w:val="28"/>
          <w:shd w:val="clear" w:color="auto" w:fill="FFFFFF"/>
        </w:rPr>
      </w:pPr>
      <w:r>
        <w:rPr>
          <w:rFonts w:hint="eastAsia" w:ascii="SimSun" w:hAnsi="SimSun" w:eastAsia="SimSun" w:cs="SimSun"/>
          <w:color w:val="000000"/>
          <w:kern w:val="0"/>
          <w:sz w:val="28"/>
          <w:szCs w:val="28"/>
          <w:shd w:val="clear" w:color="auto" w:fill="FFFFFF"/>
        </w:rPr>
        <w:t xml:space="preserve">采购人：长葛市教育体育局 </w:t>
      </w:r>
    </w:p>
    <w:p>
      <w:pPr>
        <w:adjustRightInd w:val="0"/>
        <w:snapToGrid w:val="0"/>
        <w:spacing w:line="360" w:lineRule="auto"/>
        <w:ind w:firstLine="1120" w:firstLineChars="400"/>
        <w:jc w:val="left"/>
        <w:rPr>
          <w:rFonts w:ascii="SimSun" w:hAnsi="SimSun" w:eastAsia="SimSun" w:cs="SimSun"/>
          <w:color w:val="000000"/>
          <w:kern w:val="0"/>
          <w:sz w:val="28"/>
          <w:szCs w:val="28"/>
          <w:shd w:val="clear" w:color="auto" w:fill="FFFFFF"/>
        </w:rPr>
      </w:pPr>
      <w:r>
        <w:rPr>
          <w:rFonts w:hint="eastAsia" w:ascii="SimSun" w:hAnsi="SimSun" w:eastAsia="SimSun" w:cs="SimSun"/>
          <w:color w:val="000000"/>
          <w:kern w:val="0"/>
          <w:sz w:val="28"/>
          <w:szCs w:val="28"/>
          <w:shd w:val="clear" w:color="auto" w:fill="FFFFFF"/>
        </w:rPr>
        <w:t>联系人：石科长</w:t>
      </w:r>
    </w:p>
    <w:p>
      <w:pPr>
        <w:adjustRightInd w:val="0"/>
        <w:snapToGrid w:val="0"/>
        <w:spacing w:line="360" w:lineRule="auto"/>
        <w:ind w:firstLine="1120" w:firstLineChars="400"/>
        <w:jc w:val="left"/>
        <w:rPr>
          <w:rFonts w:ascii="SimSun" w:hAnsi="SimSun" w:eastAsia="SimSun" w:cs="SimSun"/>
          <w:color w:val="000000"/>
          <w:kern w:val="0"/>
          <w:sz w:val="28"/>
          <w:szCs w:val="28"/>
          <w:shd w:val="clear" w:color="auto" w:fill="FFFFFF"/>
        </w:rPr>
      </w:pPr>
      <w:r>
        <w:rPr>
          <w:rFonts w:hint="eastAsia" w:ascii="SimSun" w:hAnsi="SimSun" w:eastAsia="SimSun" w:cs="SimSun"/>
          <w:color w:val="000000"/>
          <w:kern w:val="0"/>
          <w:sz w:val="28"/>
          <w:szCs w:val="28"/>
          <w:shd w:val="clear" w:color="auto" w:fill="FFFFFF"/>
        </w:rPr>
        <w:t>联系电话：03746110256</w:t>
      </w:r>
    </w:p>
    <w:p>
      <w:pPr>
        <w:adjustRightInd w:val="0"/>
        <w:snapToGrid w:val="0"/>
        <w:spacing w:line="360" w:lineRule="auto"/>
        <w:ind w:firstLine="1120" w:firstLineChars="400"/>
        <w:jc w:val="left"/>
        <w:rPr>
          <w:rFonts w:ascii="SimSun" w:hAnsi="SimSun" w:eastAsia="SimSun" w:cs="SimSun"/>
          <w:color w:val="000000"/>
          <w:kern w:val="0"/>
          <w:sz w:val="28"/>
          <w:szCs w:val="28"/>
          <w:shd w:val="clear" w:color="auto" w:fill="FFFFFF"/>
        </w:rPr>
      </w:pPr>
      <w:r>
        <w:rPr>
          <w:rFonts w:hint="eastAsia" w:ascii="SimSun" w:hAnsi="SimSun" w:eastAsia="SimSun" w:cs="SimSun"/>
          <w:color w:val="000000"/>
          <w:kern w:val="0"/>
          <w:sz w:val="28"/>
          <w:szCs w:val="28"/>
          <w:shd w:val="clear" w:color="auto" w:fill="FFFFFF"/>
        </w:rPr>
        <w:t>地址：长葛市八七路</w:t>
      </w:r>
    </w:p>
    <w:p>
      <w:pPr>
        <w:adjustRightInd w:val="0"/>
        <w:snapToGrid w:val="0"/>
        <w:spacing w:line="360" w:lineRule="auto"/>
        <w:ind w:firstLine="1120" w:firstLineChars="400"/>
        <w:jc w:val="left"/>
        <w:rPr>
          <w:rFonts w:ascii="SimSun" w:hAnsi="SimSun" w:eastAsia="SimSun" w:cs="SimSun"/>
          <w:color w:val="000000"/>
          <w:kern w:val="0"/>
          <w:sz w:val="28"/>
          <w:szCs w:val="28"/>
          <w:shd w:val="clear" w:color="auto" w:fill="FFFFFF"/>
        </w:rPr>
      </w:pPr>
      <w:r>
        <w:rPr>
          <w:rFonts w:hint="eastAsia" w:ascii="SimSun" w:hAnsi="SimSun" w:eastAsia="SimSun" w:cs="SimSun"/>
          <w:color w:val="000000"/>
          <w:kern w:val="0"/>
          <w:sz w:val="28"/>
          <w:szCs w:val="28"/>
          <w:shd w:val="clear" w:color="auto" w:fill="FFFFFF"/>
        </w:rPr>
        <w:t>代理机构：河南宏业建设管理股份有限公司</w:t>
      </w:r>
    </w:p>
    <w:p>
      <w:pPr>
        <w:adjustRightInd w:val="0"/>
        <w:snapToGrid w:val="0"/>
        <w:spacing w:line="360" w:lineRule="auto"/>
        <w:ind w:firstLine="1120" w:firstLineChars="400"/>
        <w:jc w:val="left"/>
        <w:rPr>
          <w:rFonts w:ascii="SimSun" w:hAnsi="SimSun" w:eastAsia="SimSun" w:cs="SimSun"/>
          <w:color w:val="000000"/>
          <w:kern w:val="0"/>
          <w:sz w:val="28"/>
          <w:szCs w:val="28"/>
          <w:shd w:val="clear" w:color="auto" w:fill="FFFFFF"/>
        </w:rPr>
      </w:pPr>
      <w:r>
        <w:rPr>
          <w:rFonts w:hint="eastAsia" w:ascii="SimSun" w:hAnsi="SimSun" w:eastAsia="SimSun" w:cs="SimSun"/>
          <w:color w:val="000000"/>
          <w:kern w:val="0"/>
          <w:sz w:val="28"/>
          <w:szCs w:val="28"/>
          <w:shd w:val="clear" w:color="auto" w:fill="FFFFFF"/>
        </w:rPr>
        <w:t>代理机构联系方式：韩先生  13613749370</w:t>
      </w:r>
    </w:p>
    <w:p>
      <w:pPr>
        <w:adjustRightInd w:val="0"/>
        <w:snapToGrid w:val="0"/>
        <w:spacing w:line="360" w:lineRule="auto"/>
        <w:ind w:firstLine="1120" w:firstLineChars="400"/>
        <w:jc w:val="left"/>
        <w:rPr>
          <w:rFonts w:ascii="SimSun" w:hAnsi="SimSun" w:eastAsia="SimSun" w:cs="SimSun"/>
          <w:color w:val="000000"/>
          <w:kern w:val="0"/>
          <w:sz w:val="28"/>
          <w:szCs w:val="28"/>
          <w:shd w:val="clear" w:color="auto" w:fill="FFFFFF"/>
        </w:rPr>
      </w:pPr>
      <w:r>
        <w:rPr>
          <w:rFonts w:hint="eastAsia" w:ascii="SimSun" w:hAnsi="SimSun" w:eastAsia="SimSun" w:cs="SimSun"/>
          <w:color w:val="000000"/>
          <w:kern w:val="0"/>
          <w:sz w:val="28"/>
          <w:szCs w:val="28"/>
          <w:shd w:val="clear" w:color="auto" w:fill="FFFFFF"/>
        </w:rPr>
        <w:t>代理机构地址：郑州市郑东新区商都路与中兴南路交叉口向北200米凯利国际中心A座28楼</w:t>
      </w:r>
    </w:p>
    <w:p>
      <w:pPr>
        <w:adjustRightInd w:val="0"/>
        <w:snapToGrid w:val="0"/>
        <w:spacing w:line="360" w:lineRule="auto"/>
        <w:ind w:firstLine="1120" w:firstLineChars="400"/>
        <w:jc w:val="right"/>
        <w:rPr>
          <w:rFonts w:ascii="SimSun" w:hAnsi="SimSun" w:eastAsia="SimSun" w:cs="SimSun"/>
          <w:color w:val="000000"/>
          <w:kern w:val="0"/>
          <w:sz w:val="28"/>
          <w:szCs w:val="28"/>
          <w:shd w:val="clear" w:color="auto" w:fill="FFFFFF"/>
        </w:rPr>
      </w:pPr>
    </w:p>
    <w:p>
      <w:pPr>
        <w:adjustRightInd w:val="0"/>
        <w:snapToGrid w:val="0"/>
        <w:spacing w:line="360" w:lineRule="auto"/>
        <w:ind w:firstLine="1120" w:firstLineChars="400"/>
        <w:jc w:val="right"/>
        <w:rPr>
          <w:rFonts w:ascii="SimSun" w:hAnsi="SimSun"/>
          <w:sz w:val="28"/>
          <w:szCs w:val="28"/>
        </w:rPr>
      </w:pPr>
      <w:r>
        <w:rPr>
          <w:rFonts w:hint="eastAsia" w:ascii="SimSun" w:hAnsi="SimSun" w:eastAsia="SimSun" w:cs="SimSun"/>
          <w:color w:val="000000"/>
          <w:kern w:val="0"/>
          <w:sz w:val="28"/>
          <w:szCs w:val="28"/>
          <w:shd w:val="clear" w:color="auto" w:fill="FFFFFF"/>
        </w:rPr>
        <w:t>二〇一九年十一月</w:t>
      </w:r>
    </w:p>
    <w:p>
      <w:pPr>
        <w:pStyle w:val="21"/>
        <w:widowControl/>
        <w:spacing w:line="360" w:lineRule="auto"/>
        <w:ind w:firstLine="420"/>
        <w:contextualSpacing/>
        <w:jc w:val="left"/>
        <w:rPr>
          <w:rFonts w:cs="SimHei" w:asciiTheme="minorEastAsia" w:hAnsiTheme="minorEastAsia" w:eastAsiaTheme="minorEastAsia"/>
          <w:b/>
          <w:bCs/>
          <w:sz w:val="28"/>
          <w:szCs w:val="28"/>
          <w:shd w:val="clear" w:color="auto" w:fill="FFFFFF"/>
        </w:rPr>
      </w:pPr>
      <w:r>
        <w:rPr>
          <w:rFonts w:hint="eastAsia" w:cs="SimHei" w:asciiTheme="minorEastAsia" w:hAnsiTheme="minorEastAsia" w:eastAsiaTheme="minorEastAsia"/>
          <w:b/>
          <w:bCs/>
          <w:sz w:val="28"/>
          <w:szCs w:val="28"/>
          <w:shd w:val="clear" w:color="auto" w:fill="FFFFFF"/>
        </w:rPr>
        <w:t>九、特别提示：</w:t>
      </w:r>
    </w:p>
    <w:p>
      <w:pPr>
        <w:pStyle w:val="21"/>
        <w:widowControl/>
        <w:spacing w:line="360" w:lineRule="auto"/>
        <w:ind w:firstLine="420"/>
        <w:contextualSpacing/>
        <w:jc w:val="left"/>
        <w:rPr>
          <w:rFonts w:cs="SimHei" w:asciiTheme="minorEastAsia" w:hAnsiTheme="minorEastAsia" w:eastAsiaTheme="minorEastAsia"/>
          <w:b/>
          <w:bCs/>
          <w:sz w:val="28"/>
          <w:szCs w:val="28"/>
          <w:shd w:val="clear" w:color="auto" w:fill="FFFFFF"/>
        </w:rPr>
      </w:pPr>
      <w:r>
        <w:rPr>
          <w:rFonts w:hint="eastAsia" w:cs="SimHei" w:asciiTheme="minorEastAsia" w:hAnsiTheme="minorEastAsia" w:eastAsiaTheme="minorEastAsia"/>
          <w:b/>
          <w:bCs/>
          <w:sz w:val="28"/>
          <w:szCs w:val="28"/>
          <w:shd w:val="clear" w:color="auto" w:fill="FFFFFF"/>
        </w:rPr>
        <w:t>1、所有投标单位请时刻关注全国公共资源交易平台（河南省.许昌市），澄清、答疑、变更均在全国公共资源交易平台（河南省.许昌市）发布，不再另行通知。如未及时查看影响其投标，后果自负。</w:t>
      </w:r>
    </w:p>
    <w:p>
      <w:pPr>
        <w:pStyle w:val="21"/>
        <w:widowControl/>
        <w:spacing w:line="360" w:lineRule="auto"/>
        <w:ind w:firstLine="420"/>
        <w:contextualSpacing/>
        <w:jc w:val="left"/>
        <w:rPr>
          <w:rFonts w:cs="SimHei" w:asciiTheme="minorEastAsia" w:hAnsiTheme="minorEastAsia" w:eastAsiaTheme="minorEastAsia"/>
          <w:b/>
          <w:bCs/>
          <w:sz w:val="28"/>
          <w:szCs w:val="28"/>
          <w:shd w:val="clear" w:color="auto" w:fill="FFFFFF"/>
        </w:rPr>
      </w:pPr>
      <w:r>
        <w:rPr>
          <w:rFonts w:hint="eastAsia" w:cs="SimHei" w:asciiTheme="minorEastAsia" w:hAnsiTheme="minorEastAsia" w:eastAsiaTheme="minorEastAsia"/>
          <w:b/>
          <w:bCs/>
          <w:sz w:val="28"/>
          <w:szCs w:val="28"/>
          <w:shd w:val="clear" w:color="auto" w:fill="FFFFFF"/>
        </w:rPr>
        <w:t>2、各投标人对代理公司提供的服务不满意，或认为代理公司在服务过程中有不当行为的，可致电长葛市公共资源交易管理委员会办公室监管股（0374-6189576），经查实后将按规定作出处理。</w:t>
      </w:r>
    </w:p>
    <w:p>
      <w:pPr>
        <w:spacing w:line="360" w:lineRule="auto"/>
        <w:rPr>
          <w:rFonts w:hAnsi="SimSun"/>
          <w:b/>
          <w:sz w:val="28"/>
          <w:szCs w:val="28"/>
        </w:rPr>
      </w:pPr>
      <w:r>
        <w:rPr>
          <w:rFonts w:hint="eastAsia" w:hAnsi="SimSun"/>
          <w:b/>
          <w:sz w:val="28"/>
          <w:szCs w:val="28"/>
        </w:rPr>
        <w:t>温馨提示：</w:t>
      </w:r>
    </w:p>
    <w:p>
      <w:pPr>
        <w:spacing w:line="360" w:lineRule="auto"/>
        <w:ind w:firstLine="562" w:firstLineChars="200"/>
        <w:rPr>
          <w:rFonts w:ascii="仿宋_GB2312" w:eastAsia="仿宋_GB2312"/>
          <w:b/>
          <w:sz w:val="32"/>
          <w:szCs w:val="32"/>
        </w:rPr>
      </w:pPr>
      <w:r>
        <w:rPr>
          <w:rFonts w:hint="eastAsia" w:hAnsi="SimSun"/>
          <w:b/>
          <w:sz w:val="28"/>
          <w:szCs w:val="28"/>
        </w:rPr>
        <w:t>本项目为全流程电子化交易项目，请认真阅读谈判文件，并注意以下事项。</w:t>
      </w:r>
    </w:p>
    <w:p>
      <w:pPr>
        <w:tabs>
          <w:tab w:val="left" w:pos="7095"/>
        </w:tabs>
        <w:spacing w:line="360" w:lineRule="auto"/>
        <w:ind w:firstLine="422" w:firstLineChars="200"/>
        <w:contextualSpacing/>
        <w:rPr>
          <w:rFonts w:hAnsi="SimSun"/>
          <w:b/>
          <w:szCs w:val="21"/>
        </w:rPr>
      </w:pPr>
      <w:r>
        <w:rPr>
          <w:rFonts w:hint="eastAsia" w:asciiTheme="minorEastAsia" w:hAnsiTheme="minorEastAsia"/>
          <w:b/>
          <w:szCs w:val="21"/>
        </w:rPr>
        <w:t>1.</w:t>
      </w:r>
      <w:r>
        <w:rPr>
          <w:rFonts w:hint="eastAsia" w:hAnsi="SimSun"/>
          <w:b/>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SimSun"/>
          <w:b/>
          <w:szCs w:val="21"/>
        </w:rPr>
      </w:pPr>
      <w:r>
        <w:rPr>
          <w:rFonts w:hint="eastAsia" w:asciiTheme="minorEastAsia" w:hAnsiTheme="minorEastAsia"/>
          <w:b/>
          <w:szCs w:val="21"/>
        </w:rPr>
        <w:t>2</w:t>
      </w:r>
      <w:r>
        <w:rPr>
          <w:rFonts w:asciiTheme="minorEastAsia" w:hAnsiTheme="minorEastAsia"/>
          <w:b/>
          <w:szCs w:val="21"/>
        </w:rPr>
        <w:t>.</w:t>
      </w:r>
      <w:r>
        <w:rPr>
          <w:rFonts w:hint="eastAsia" w:hAnsi="SimSun"/>
          <w:b/>
          <w:szCs w:val="21"/>
        </w:rPr>
        <w:t>电子文件下载、制作、提交期间和谈判响应文件递交（</w:t>
      </w:r>
      <w:r>
        <w:rPr>
          <w:rFonts w:hint="eastAsia" w:hAnsi="SimSun"/>
          <w:szCs w:val="21"/>
        </w:rPr>
        <w:t>电子响应文件的解密</w:t>
      </w:r>
      <w:r>
        <w:rPr>
          <w:rFonts w:hint="eastAsia" w:hAnsi="SimSun"/>
          <w:b/>
          <w:szCs w:val="21"/>
        </w:rPr>
        <w:t>）环节，供应商须使用</w:t>
      </w:r>
      <w:r>
        <w:rPr>
          <w:rFonts w:hAnsi="SimSun"/>
          <w:b/>
          <w:szCs w:val="21"/>
        </w:rPr>
        <w:t>CA数字证书</w:t>
      </w:r>
      <w:r>
        <w:rPr>
          <w:rFonts w:hint="eastAsia" w:hAnsi="SimSun"/>
          <w:b/>
          <w:szCs w:val="21"/>
        </w:rPr>
        <w:t>（证书须在有效期内）</w:t>
      </w:r>
      <w:r>
        <w:rPr>
          <w:rFonts w:hAnsi="SimSun"/>
          <w:b/>
          <w:szCs w:val="21"/>
        </w:rPr>
        <w:t>。</w:t>
      </w:r>
    </w:p>
    <w:p>
      <w:pPr>
        <w:tabs>
          <w:tab w:val="left" w:pos="7095"/>
        </w:tabs>
        <w:spacing w:line="360" w:lineRule="auto"/>
        <w:ind w:firstLine="422" w:firstLineChars="200"/>
        <w:contextualSpacing/>
        <w:rPr>
          <w:rFonts w:hAnsi="SimSun"/>
          <w:b/>
          <w:szCs w:val="21"/>
        </w:rPr>
      </w:pPr>
      <w:r>
        <w:rPr>
          <w:rFonts w:asciiTheme="minorEastAsia" w:hAnsiTheme="minorEastAsia"/>
          <w:b/>
          <w:szCs w:val="21"/>
        </w:rPr>
        <w:t>3</w:t>
      </w:r>
      <w:r>
        <w:rPr>
          <w:rFonts w:hint="eastAsia" w:asciiTheme="minorEastAsia" w:hAnsiTheme="minorEastAsia"/>
          <w:b/>
          <w:szCs w:val="21"/>
        </w:rPr>
        <w:t>.</w:t>
      </w:r>
      <w:r>
        <w:rPr>
          <w:rFonts w:hint="eastAsia" w:hAnsi="SimSun"/>
          <w:b/>
          <w:szCs w:val="21"/>
        </w:rPr>
        <w:t>电子响应文件的制作</w:t>
      </w:r>
    </w:p>
    <w:p>
      <w:pPr>
        <w:tabs>
          <w:tab w:val="left" w:pos="7095"/>
        </w:tabs>
        <w:spacing w:line="360" w:lineRule="auto"/>
        <w:ind w:firstLine="420" w:firstLineChars="200"/>
        <w:contextualSpacing/>
        <w:rPr>
          <w:rFonts w:hAnsi="SimSun"/>
          <w:szCs w:val="21"/>
        </w:rPr>
      </w:pPr>
      <w:r>
        <w:rPr>
          <w:rFonts w:asciiTheme="minorEastAsia" w:hAnsiTheme="minorEastAsia"/>
          <w:szCs w:val="21"/>
        </w:rPr>
        <w:t>3</w:t>
      </w:r>
      <w:r>
        <w:rPr>
          <w:rFonts w:hint="eastAsia" w:asciiTheme="minorEastAsia" w:hAnsiTheme="minorEastAsia"/>
          <w:szCs w:val="21"/>
        </w:rPr>
        <w:t>.1</w:t>
      </w:r>
      <w:r>
        <w:rPr>
          <w:rFonts w:hint="eastAsia" w:hAnsi="SimSun"/>
          <w:szCs w:val="21"/>
        </w:rPr>
        <w:t xml:space="preserve"> 供应商登录《全国公共资源交易平台</w:t>
      </w:r>
      <w:r>
        <w:rPr>
          <w:rFonts w:hint="eastAsia" w:asciiTheme="majorEastAsia" w:hAnsiTheme="majorEastAsia" w:eastAsiaTheme="majorEastAsia"/>
          <w:szCs w:val="21"/>
        </w:rPr>
        <w:t>(</w:t>
      </w:r>
      <w:r>
        <w:rPr>
          <w:rFonts w:hint="eastAsia" w:hAnsi="SimSun"/>
          <w:szCs w:val="21"/>
        </w:rPr>
        <w:t>河南省</w:t>
      </w:r>
      <w:r>
        <w:rPr>
          <w:rFonts w:hint="eastAsia" w:ascii="MS Mincho" w:hAnsi="MS Mincho" w:eastAsia="MS Mincho" w:cs="MS Mincho"/>
          <w:szCs w:val="21"/>
        </w:rPr>
        <w:t>▪</w:t>
      </w:r>
      <w:r>
        <w:rPr>
          <w:rFonts w:hint="eastAsia" w:ascii="SimSun" w:hAnsi="SimSun" w:eastAsia="SimSun" w:cs="SimSun"/>
          <w:szCs w:val="21"/>
        </w:rPr>
        <w:t>许昌市</w:t>
      </w:r>
      <w:r>
        <w:rPr>
          <w:rFonts w:hint="eastAsia" w:asciiTheme="minorEastAsia" w:hAnsiTheme="minorEastAsia"/>
          <w:szCs w:val="21"/>
        </w:rPr>
        <w:t>)</w:t>
      </w:r>
      <w:r>
        <w:rPr>
          <w:rFonts w:hint="eastAsia" w:hAnsi="SimSun"/>
          <w:szCs w:val="21"/>
        </w:rPr>
        <w:t>》公共资源交易系统（</w:t>
      </w:r>
      <w:r>
        <w:fldChar w:fldCharType="begin"/>
      </w:r>
      <w:r>
        <w:instrText xml:space="preserve"> HYPERLINK "http://221.14.6.70:8088/ggzy/" </w:instrText>
      </w:r>
      <w:r>
        <w:fldChar w:fldCharType="separate"/>
      </w:r>
      <w:r>
        <w:rPr>
          <w:rStyle w:val="27"/>
          <w:rFonts w:hAnsi="SimSun"/>
          <w:color w:val="auto"/>
          <w:szCs w:val="21"/>
        </w:rPr>
        <w:t>http://221.14.6.70:8088/ggzy/</w:t>
      </w:r>
      <w:r>
        <w:rPr>
          <w:rStyle w:val="27"/>
          <w:rFonts w:hAnsi="SimSun"/>
          <w:color w:val="auto"/>
          <w:szCs w:val="21"/>
        </w:rPr>
        <w:fldChar w:fldCharType="end"/>
      </w:r>
      <w:r>
        <w:rPr>
          <w:rFonts w:hint="eastAsia" w:hAnsi="SimSun"/>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SimSun"/>
          <w:szCs w:val="21"/>
        </w:rPr>
      </w:pPr>
      <w:r>
        <w:rPr>
          <w:rFonts w:hint="eastAsia" w:hAnsi="SimSun"/>
          <w:szCs w:val="21"/>
        </w:rPr>
        <w:t>电子响应文件的制作，参考《全国公共资源交易平台</w:t>
      </w:r>
      <w:r>
        <w:rPr>
          <w:rFonts w:hint="eastAsia" w:asciiTheme="minorEastAsia" w:hAnsiTheme="minorEastAsia"/>
          <w:szCs w:val="21"/>
        </w:rPr>
        <w:t>(</w:t>
      </w:r>
      <w:r>
        <w:rPr>
          <w:rFonts w:hint="eastAsia" w:hAnsi="SimSun"/>
          <w:szCs w:val="21"/>
        </w:rPr>
        <w:t>河南省</w:t>
      </w:r>
      <w:r>
        <w:rPr>
          <w:rFonts w:hint="eastAsia" w:ascii="MS Mincho" w:hAnsi="MS Mincho" w:eastAsia="MS Mincho" w:cs="MS Mincho"/>
          <w:szCs w:val="21"/>
        </w:rPr>
        <w:t>▪</w:t>
      </w:r>
      <w:r>
        <w:rPr>
          <w:rFonts w:hint="eastAsia" w:ascii="SimSun" w:hAnsi="SimSun" w:eastAsia="SimSun" w:cs="SimSun"/>
          <w:szCs w:val="21"/>
        </w:rPr>
        <w:t>许昌市</w:t>
      </w:r>
      <w:r>
        <w:rPr>
          <w:rFonts w:hint="eastAsia" w:asciiTheme="minorEastAsia" w:hAnsiTheme="minorEastAsia"/>
          <w:szCs w:val="21"/>
        </w:rPr>
        <w:t>)</w:t>
      </w:r>
      <w:r>
        <w:rPr>
          <w:rFonts w:hint="eastAsia" w:hAnsi="SimSun"/>
          <w:szCs w:val="21"/>
        </w:rPr>
        <w:t>》公共资源交易系统——组件下载——交易系统操作手册（投标人、供应商）。</w:t>
      </w:r>
    </w:p>
    <w:p>
      <w:pPr>
        <w:tabs>
          <w:tab w:val="left" w:pos="7095"/>
        </w:tabs>
        <w:spacing w:line="360" w:lineRule="auto"/>
        <w:ind w:firstLine="420" w:firstLineChars="200"/>
        <w:contextualSpacing/>
        <w:rPr>
          <w:rFonts w:hAnsi="SimSun"/>
          <w:szCs w:val="21"/>
        </w:rPr>
      </w:pPr>
      <w:r>
        <w:rPr>
          <w:rFonts w:asciiTheme="minorEastAsia" w:hAnsiTheme="minorEastAsia"/>
          <w:szCs w:val="21"/>
        </w:rPr>
        <w:t>3</w:t>
      </w:r>
      <w:r>
        <w:rPr>
          <w:rFonts w:hint="eastAsia" w:asciiTheme="minorEastAsia" w:hAnsiTheme="minorEastAsia"/>
          <w:szCs w:val="21"/>
        </w:rPr>
        <w:t>.</w:t>
      </w:r>
      <w:r>
        <w:rPr>
          <w:rFonts w:asciiTheme="minorEastAsia" w:hAnsiTheme="minorEastAsia"/>
          <w:szCs w:val="21"/>
        </w:rPr>
        <w:t>2</w:t>
      </w:r>
      <w:r>
        <w:rPr>
          <w:rFonts w:hint="eastAsia" w:hAnsi="SimSun"/>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SimSun"/>
          <w:szCs w:val="21"/>
        </w:rPr>
      </w:pPr>
      <w:r>
        <w:rPr>
          <w:rFonts w:asciiTheme="minorEastAsia" w:hAnsiTheme="minorEastAsia"/>
          <w:szCs w:val="21"/>
        </w:rPr>
        <w:t>3.3</w:t>
      </w:r>
      <w:r>
        <w:rPr>
          <w:rFonts w:hint="eastAsia" w:hAnsi="SimSun"/>
          <w:szCs w:val="21"/>
        </w:rPr>
        <w:t>供应商对同一项目多个标段进行报价的，应分别下载所响应标段的谈判文件，按标段制作电子响应文件，并</w:t>
      </w:r>
      <w:r>
        <w:rPr>
          <w:rFonts w:hAnsi="SimSun"/>
          <w:szCs w:val="21"/>
        </w:rPr>
        <w:t>按</w:t>
      </w:r>
      <w:r>
        <w:rPr>
          <w:rFonts w:hint="eastAsia" w:hAnsi="SimSun"/>
          <w:szCs w:val="21"/>
        </w:rPr>
        <w:t>谈判</w:t>
      </w:r>
      <w:r>
        <w:rPr>
          <w:rFonts w:hAnsi="SimSun"/>
          <w:szCs w:val="21"/>
        </w:rPr>
        <w:t>文件要求在相应位置加盖</w:t>
      </w:r>
      <w:r>
        <w:rPr>
          <w:rFonts w:hint="eastAsia" w:hAnsi="SimSun"/>
          <w:szCs w:val="21"/>
        </w:rPr>
        <w:t>供应商</w:t>
      </w:r>
      <w:r>
        <w:rPr>
          <w:rFonts w:hAnsi="SimSun"/>
          <w:szCs w:val="21"/>
        </w:rPr>
        <w:t>电子印章</w:t>
      </w:r>
      <w:r>
        <w:rPr>
          <w:rFonts w:hint="eastAsia" w:hAnsi="SimSun"/>
          <w:szCs w:val="21"/>
        </w:rPr>
        <w:t>和法人电子印章。</w:t>
      </w:r>
    </w:p>
    <w:p>
      <w:pPr>
        <w:tabs>
          <w:tab w:val="left" w:pos="7095"/>
        </w:tabs>
        <w:spacing w:line="360" w:lineRule="auto"/>
        <w:ind w:left="105" w:leftChars="50" w:firstLine="315" w:firstLineChars="150"/>
        <w:contextualSpacing/>
        <w:rPr>
          <w:rFonts w:hAnsi="SimSun"/>
          <w:szCs w:val="21"/>
        </w:rPr>
      </w:pPr>
      <w:r>
        <w:rPr>
          <w:rFonts w:hint="eastAsia" w:hAnsi="SimSun"/>
          <w:szCs w:val="21"/>
        </w:rPr>
        <w:t>一个标段对应生成一个文件夹（xxxx项目xx标段）, 其中包含2个文件和1个文件夹。后缀名为“</w:t>
      </w:r>
      <w:r>
        <w:rPr>
          <w:rFonts w:hAnsi="SimSun"/>
          <w:szCs w:val="21"/>
        </w:rPr>
        <w:t>.file</w:t>
      </w:r>
      <w:r>
        <w:rPr>
          <w:rFonts w:hint="eastAsia" w:hAnsi="SimSun"/>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SimSun"/>
          <w:b/>
          <w:szCs w:val="21"/>
        </w:rPr>
      </w:pPr>
      <w:r>
        <w:rPr>
          <w:rFonts w:asciiTheme="minorEastAsia" w:hAnsiTheme="minorEastAsia"/>
          <w:b/>
          <w:szCs w:val="21"/>
        </w:rPr>
        <w:t>4</w:t>
      </w:r>
      <w:r>
        <w:rPr>
          <w:rFonts w:hint="eastAsia" w:asciiTheme="minorEastAsia" w:hAnsiTheme="minorEastAsia"/>
          <w:b/>
          <w:szCs w:val="21"/>
        </w:rPr>
        <w:t>.加密</w:t>
      </w:r>
      <w:r>
        <w:rPr>
          <w:rFonts w:hint="eastAsia" w:hAnsi="SimSun"/>
          <w:b/>
          <w:szCs w:val="21"/>
        </w:rPr>
        <w:t>电子响应文件的提交</w:t>
      </w:r>
    </w:p>
    <w:p>
      <w:pPr>
        <w:tabs>
          <w:tab w:val="left" w:pos="7095"/>
        </w:tabs>
        <w:spacing w:line="360" w:lineRule="auto"/>
        <w:contextualSpacing/>
        <w:rPr>
          <w:rFonts w:hAnsi="SimSun"/>
          <w:szCs w:val="21"/>
        </w:rPr>
      </w:pPr>
      <w:r>
        <w:rPr>
          <w:rFonts w:asciiTheme="minorEastAsia" w:hAnsiTheme="minorEastAsia"/>
          <w:szCs w:val="21"/>
        </w:rPr>
        <w:t>4</w:t>
      </w:r>
      <w:r>
        <w:rPr>
          <w:rFonts w:hint="eastAsia" w:asciiTheme="minorEastAsia" w:hAnsiTheme="minorEastAsia"/>
          <w:szCs w:val="21"/>
        </w:rPr>
        <w:t>.1加密</w:t>
      </w:r>
      <w:r>
        <w:rPr>
          <w:rFonts w:hint="eastAsia" w:hAnsi="SimSun"/>
          <w:szCs w:val="21"/>
        </w:rPr>
        <w:t>电子响应文件应在谈判文件规定的谈判响应截止时间（谈判时间）之前成功提交至《全国公共资源交易平台(河南省</w:t>
      </w:r>
      <w:r>
        <w:rPr>
          <w:rFonts w:hint="eastAsia" w:ascii="MS Mincho" w:hAnsi="MS Mincho" w:eastAsia="MS Mincho" w:cs="MS Mincho"/>
          <w:szCs w:val="21"/>
        </w:rPr>
        <w:t>▪</w:t>
      </w:r>
      <w:r>
        <w:rPr>
          <w:rFonts w:hint="eastAsia" w:ascii="SimSun" w:hAnsi="SimSun" w:eastAsia="SimSun" w:cs="SimSun"/>
          <w:szCs w:val="21"/>
        </w:rPr>
        <w:t>许昌市</w:t>
      </w:r>
      <w:r>
        <w:rPr>
          <w:rFonts w:hint="eastAsia" w:hAnsi="SimSun"/>
          <w:szCs w:val="21"/>
        </w:rPr>
        <w:t>)》公共资源交易系统（</w:t>
      </w:r>
      <w:r>
        <w:fldChar w:fldCharType="begin"/>
      </w:r>
      <w:r>
        <w:instrText xml:space="preserve"> HYPERLINK "http://221.14.6.70:8088/ggzy/" </w:instrText>
      </w:r>
      <w:r>
        <w:fldChar w:fldCharType="separate"/>
      </w:r>
      <w:r>
        <w:rPr>
          <w:rStyle w:val="27"/>
          <w:rFonts w:hAnsi="SimSun"/>
          <w:color w:val="auto"/>
          <w:szCs w:val="21"/>
        </w:rPr>
        <w:t>http://221.14.6.70:8088/ggzy/</w:t>
      </w:r>
      <w:r>
        <w:rPr>
          <w:rStyle w:val="27"/>
          <w:rFonts w:hAnsi="SimSun"/>
          <w:color w:val="auto"/>
          <w:szCs w:val="21"/>
        </w:rPr>
        <w:fldChar w:fldCharType="end"/>
      </w:r>
      <w:r>
        <w:rPr>
          <w:rFonts w:hint="eastAsia" w:hAnsi="SimSun"/>
          <w:szCs w:val="21"/>
        </w:rPr>
        <w:t>）。</w:t>
      </w:r>
    </w:p>
    <w:p>
      <w:pPr>
        <w:tabs>
          <w:tab w:val="left" w:pos="7095"/>
        </w:tabs>
        <w:spacing w:line="360" w:lineRule="auto"/>
        <w:ind w:firstLine="420" w:firstLineChars="200"/>
        <w:contextualSpacing/>
        <w:rPr>
          <w:rFonts w:hAnsi="SimSun"/>
          <w:szCs w:val="21"/>
        </w:rPr>
      </w:pPr>
      <w:r>
        <w:rPr>
          <w:rFonts w:hint="eastAsia" w:hAnsi="SimSun"/>
          <w:szCs w:val="21"/>
        </w:rPr>
        <w:t>供应商应充分考虑并预留技术处理和上传数据所需时间。</w:t>
      </w:r>
    </w:p>
    <w:p>
      <w:pPr>
        <w:tabs>
          <w:tab w:val="left" w:pos="7095"/>
        </w:tabs>
        <w:spacing w:line="360" w:lineRule="auto"/>
        <w:ind w:firstLine="420" w:firstLineChars="200"/>
        <w:contextualSpacing/>
        <w:rPr>
          <w:rFonts w:hAnsi="SimSun"/>
          <w:szCs w:val="21"/>
        </w:rPr>
      </w:pPr>
      <w:r>
        <w:rPr>
          <w:rFonts w:asciiTheme="minorEastAsia" w:hAnsiTheme="minorEastAsia"/>
          <w:szCs w:val="21"/>
        </w:rPr>
        <w:t>4.</w:t>
      </w:r>
      <w:r>
        <w:rPr>
          <w:rFonts w:hint="eastAsia" w:asciiTheme="minorEastAsia" w:hAnsiTheme="minorEastAsia"/>
          <w:szCs w:val="21"/>
        </w:rPr>
        <w:t xml:space="preserve">2 </w:t>
      </w:r>
      <w:r>
        <w:rPr>
          <w:rFonts w:hint="eastAsia" w:hAnsi="SimSun"/>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SimSun"/>
          <w:szCs w:val="21"/>
        </w:rPr>
      </w:pPr>
      <w:r>
        <w:rPr>
          <w:rFonts w:asciiTheme="minorEastAsia" w:hAnsiTheme="minorEastAsia"/>
          <w:szCs w:val="21"/>
        </w:rPr>
        <w:t>4</w:t>
      </w:r>
      <w:r>
        <w:rPr>
          <w:rFonts w:hint="eastAsia" w:asciiTheme="minorEastAsia" w:hAnsiTheme="minorEastAsia"/>
          <w:szCs w:val="21"/>
        </w:rPr>
        <w:t>.</w:t>
      </w:r>
      <w:r>
        <w:rPr>
          <w:rFonts w:asciiTheme="minorEastAsia" w:hAnsiTheme="minorEastAsia"/>
          <w:szCs w:val="21"/>
        </w:rPr>
        <w:t>3</w:t>
      </w:r>
      <w:r>
        <w:rPr>
          <w:rFonts w:hint="eastAsia" w:asciiTheme="minorEastAsia" w:hAnsiTheme="minorEastAsia"/>
          <w:szCs w:val="21"/>
        </w:rPr>
        <w:t xml:space="preserve"> 加密</w:t>
      </w:r>
      <w:r>
        <w:rPr>
          <w:rFonts w:hint="eastAsia" w:hAnsi="SimSun"/>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SimSun"/>
          <w:b/>
          <w:szCs w:val="21"/>
        </w:rPr>
      </w:pPr>
      <w:r>
        <w:rPr>
          <w:rFonts w:asciiTheme="minorEastAsia" w:hAnsiTheme="minorEastAsia"/>
          <w:b/>
          <w:szCs w:val="21"/>
        </w:rPr>
        <w:t>5</w:t>
      </w:r>
      <w:r>
        <w:rPr>
          <w:rFonts w:hint="eastAsia" w:asciiTheme="minorEastAsia" w:hAnsiTheme="minorEastAsia"/>
          <w:b/>
          <w:szCs w:val="21"/>
        </w:rPr>
        <w:t>.</w:t>
      </w:r>
      <w:r>
        <w:rPr>
          <w:rFonts w:hint="eastAsia" w:hAnsi="SimSun"/>
          <w:b/>
          <w:szCs w:val="21"/>
        </w:rPr>
        <w:t>评审依据</w:t>
      </w:r>
    </w:p>
    <w:p>
      <w:pPr>
        <w:tabs>
          <w:tab w:val="left" w:pos="7095"/>
        </w:tabs>
        <w:spacing w:line="360" w:lineRule="auto"/>
        <w:ind w:firstLine="420" w:firstLineChars="200"/>
        <w:contextualSpacing/>
        <w:rPr>
          <w:rFonts w:hAnsi="SimSun"/>
          <w:szCs w:val="21"/>
        </w:rPr>
      </w:pPr>
      <w:r>
        <w:rPr>
          <w:rFonts w:hint="eastAsia" w:asciiTheme="minorEastAsia" w:hAnsiTheme="minorEastAsia"/>
          <w:szCs w:val="21"/>
        </w:rPr>
        <w:t>5.1</w:t>
      </w:r>
      <w:r>
        <w:rPr>
          <w:rFonts w:hint="eastAsia" w:hAnsi="SimSun"/>
          <w:szCs w:val="21"/>
        </w:rPr>
        <w:t>采用全流程电子化交易评审时，谈判小组以电子响应文件为依据评审。</w:t>
      </w:r>
    </w:p>
    <w:p>
      <w:pPr>
        <w:autoSpaceDE w:val="0"/>
        <w:autoSpaceDN w:val="0"/>
        <w:adjustRightInd w:val="0"/>
        <w:spacing w:line="700" w:lineRule="exact"/>
        <w:ind w:firstLine="560"/>
        <w:rPr>
          <w:rFonts w:cs="仿宋_GB2312" w:asciiTheme="minorEastAsia" w:hAnsiTheme="minorEastAsia"/>
          <w:sz w:val="24"/>
          <w:szCs w:val="24"/>
        </w:rPr>
      </w:pPr>
    </w:p>
    <w:p>
      <w:pPr>
        <w:pStyle w:val="3"/>
        <w:rPr>
          <w:rFonts w:cs="仿宋_GB2312" w:asciiTheme="minorEastAsia" w:hAnsiTheme="minorEastAsia"/>
          <w:sz w:val="24"/>
          <w:szCs w:val="24"/>
        </w:rPr>
      </w:pPr>
    </w:p>
    <w:p>
      <w:pPr>
        <w:pStyle w:val="3"/>
        <w:rPr>
          <w:rFonts w:cs="仿宋_GB2312" w:asciiTheme="minorEastAsia" w:hAnsiTheme="minorEastAsia"/>
          <w:sz w:val="24"/>
          <w:szCs w:val="24"/>
        </w:rPr>
      </w:pPr>
    </w:p>
    <w:p>
      <w:pPr>
        <w:pStyle w:val="3"/>
        <w:rPr>
          <w:rFonts w:cs="仿宋_GB2312" w:asciiTheme="minorEastAsia" w:hAnsiTheme="minorEastAsia"/>
          <w:sz w:val="24"/>
          <w:szCs w:val="24"/>
        </w:rPr>
      </w:pPr>
    </w:p>
    <w:p>
      <w:pPr>
        <w:pStyle w:val="3"/>
        <w:rPr>
          <w:rFonts w:cs="仿宋_GB2312" w:asciiTheme="minorEastAsia" w:hAnsiTheme="minorEastAsia"/>
          <w:sz w:val="24"/>
          <w:szCs w:val="24"/>
        </w:rPr>
      </w:pPr>
    </w:p>
    <w:p>
      <w:pPr>
        <w:pStyle w:val="3"/>
        <w:rPr>
          <w:rFonts w:cs="仿宋_GB2312" w:asciiTheme="minorEastAsia" w:hAnsiTheme="minorEastAsia"/>
          <w:sz w:val="24"/>
          <w:szCs w:val="24"/>
        </w:rPr>
      </w:pPr>
    </w:p>
    <w:p>
      <w:pPr>
        <w:pStyle w:val="3"/>
        <w:rPr>
          <w:rFonts w:cs="仿宋_GB2312" w:asciiTheme="minorEastAsia" w:hAnsiTheme="minorEastAsia"/>
          <w:sz w:val="24"/>
          <w:szCs w:val="24"/>
        </w:rPr>
      </w:pPr>
    </w:p>
    <w:p>
      <w:pPr>
        <w:pStyle w:val="3"/>
        <w:rPr>
          <w:rFonts w:cs="仿宋_GB2312" w:asciiTheme="minorEastAsia" w:hAnsiTheme="minorEastAsia"/>
          <w:sz w:val="24"/>
          <w:szCs w:val="24"/>
        </w:rPr>
      </w:pPr>
    </w:p>
    <w:p>
      <w:pPr>
        <w:pStyle w:val="3"/>
        <w:rPr>
          <w:rFonts w:cs="仿宋_GB2312" w:asciiTheme="minorEastAsia" w:hAnsiTheme="minorEastAsia"/>
          <w:sz w:val="24"/>
          <w:szCs w:val="24"/>
        </w:rPr>
      </w:pPr>
    </w:p>
    <w:p>
      <w:pPr>
        <w:rPr>
          <w:rFonts w:cs="SimSun" w:asciiTheme="majorEastAsia" w:hAnsiTheme="majorEastAsia" w:eastAsiaTheme="majorEastAsia"/>
          <w:b/>
          <w:kern w:val="0"/>
          <w:sz w:val="32"/>
          <w:szCs w:val="32"/>
        </w:rPr>
        <w:sectPr>
          <w:footerReference r:id="rId6" w:type="default"/>
          <w:pgSz w:w="11906" w:h="16838"/>
          <w:pgMar w:top="2098" w:right="1474" w:bottom="1928" w:left="1588" w:header="851" w:footer="992" w:gutter="0"/>
          <w:cols w:space="0" w:num="1"/>
          <w:docGrid w:type="lines" w:linePitch="312" w:charSpace="0"/>
        </w:sectPr>
      </w:pPr>
    </w:p>
    <w:p>
      <w:pPr>
        <w:spacing w:line="480" w:lineRule="auto"/>
        <w:jc w:val="center"/>
        <w:rPr>
          <w:rFonts w:cs="SimSun" w:asciiTheme="majorEastAsia" w:hAnsiTheme="majorEastAsia" w:eastAsiaTheme="majorEastAsia"/>
          <w:b/>
          <w:kern w:val="0"/>
          <w:sz w:val="32"/>
          <w:szCs w:val="32"/>
        </w:rPr>
      </w:pPr>
      <w:r>
        <w:rPr>
          <w:rFonts w:hint="eastAsia" w:cs="SimSun" w:asciiTheme="majorEastAsia" w:hAnsiTheme="majorEastAsia" w:eastAsiaTheme="majorEastAsia"/>
          <w:b/>
          <w:kern w:val="0"/>
          <w:sz w:val="32"/>
          <w:szCs w:val="32"/>
        </w:rPr>
        <w:t>第二章 采购需求</w:t>
      </w:r>
    </w:p>
    <w:p>
      <w:pPr>
        <w:widowControl/>
        <w:ind w:firstLine="420" w:firstLineChars="150"/>
        <w:contextualSpacing/>
        <w:jc w:val="left"/>
        <w:rPr>
          <w:rFonts w:eastAsia="SimHei"/>
          <w:sz w:val="28"/>
          <w:szCs w:val="28"/>
        </w:rPr>
      </w:pPr>
    </w:p>
    <w:tbl>
      <w:tblPr>
        <w:tblStyle w:val="22"/>
        <w:tblW w:w="9299" w:type="dxa"/>
        <w:tblInd w:w="0" w:type="dxa"/>
        <w:tblLayout w:type="fixed"/>
        <w:tblCellMar>
          <w:top w:w="0" w:type="dxa"/>
          <w:left w:w="0" w:type="dxa"/>
          <w:bottom w:w="0" w:type="dxa"/>
          <w:right w:w="0" w:type="dxa"/>
        </w:tblCellMar>
      </w:tblPr>
      <w:tblGrid>
        <w:gridCol w:w="370"/>
        <w:gridCol w:w="1175"/>
        <w:gridCol w:w="3065"/>
        <w:gridCol w:w="1460"/>
        <w:gridCol w:w="2010"/>
        <w:gridCol w:w="617"/>
        <w:gridCol w:w="602"/>
      </w:tblGrid>
      <w:tr>
        <w:tblPrEx>
          <w:tblLayout w:type="fixed"/>
          <w:tblCellMar>
            <w:top w:w="0" w:type="dxa"/>
            <w:left w:w="0" w:type="dxa"/>
            <w:bottom w:w="0" w:type="dxa"/>
            <w:right w:w="0" w:type="dxa"/>
          </w:tblCellMar>
        </w:tblPrEx>
        <w:trPr>
          <w:trHeight w:val="480" w:hRule="atLeast"/>
        </w:trPr>
        <w:tc>
          <w:tcPr>
            <w:tcW w:w="37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Microsoft YaHei" w:hAnsi="Microsoft YaHei" w:eastAsia="Microsoft YaHei" w:cs="Microsoft YaHei"/>
                <w:b/>
                <w:color w:val="000000"/>
                <w:sz w:val="22"/>
              </w:rPr>
            </w:pPr>
            <w:r>
              <w:rPr>
                <w:rFonts w:hint="eastAsia" w:ascii="Microsoft YaHei" w:hAnsi="Microsoft YaHei" w:eastAsia="Microsoft YaHei" w:cs="Microsoft YaHei"/>
                <w:b/>
                <w:color w:val="000000"/>
                <w:kern w:val="0"/>
                <w:sz w:val="22"/>
              </w:rPr>
              <w:t>序</w:t>
            </w:r>
          </w:p>
        </w:tc>
        <w:tc>
          <w:tcPr>
            <w:tcW w:w="1175"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Microsoft YaHei" w:hAnsi="Microsoft YaHei" w:eastAsia="Microsoft YaHei" w:cs="Microsoft YaHei"/>
                <w:b/>
                <w:color w:val="000000"/>
                <w:sz w:val="22"/>
              </w:rPr>
            </w:pPr>
            <w:r>
              <w:rPr>
                <w:rFonts w:hint="eastAsia" w:ascii="Microsoft YaHei" w:hAnsi="Microsoft YaHei" w:eastAsia="Microsoft YaHei" w:cs="Microsoft YaHei"/>
                <w:b/>
                <w:color w:val="000000"/>
                <w:kern w:val="0"/>
                <w:sz w:val="22"/>
              </w:rPr>
              <w:t>标识名称</w:t>
            </w:r>
          </w:p>
        </w:tc>
        <w:tc>
          <w:tcPr>
            <w:tcW w:w="3065"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Microsoft YaHei" w:hAnsi="Microsoft YaHei" w:eastAsia="Microsoft YaHei" w:cs="Microsoft YaHei"/>
                <w:b/>
                <w:color w:val="000000"/>
                <w:sz w:val="22"/>
              </w:rPr>
            </w:pPr>
            <w:r>
              <w:rPr>
                <w:rFonts w:hint="eastAsia" w:ascii="Microsoft YaHei" w:hAnsi="Microsoft YaHei" w:eastAsia="Microsoft YaHei" w:cs="Microsoft YaHei"/>
                <w:b/>
                <w:color w:val="000000"/>
                <w:kern w:val="0"/>
                <w:sz w:val="22"/>
              </w:rPr>
              <w:t>参考图片</w:t>
            </w:r>
          </w:p>
        </w:tc>
        <w:tc>
          <w:tcPr>
            <w:tcW w:w="146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SimSun" w:hAnsi="SimSun" w:eastAsia="SimSun" w:cs="SimSun"/>
                <w:b/>
                <w:color w:val="000000"/>
                <w:sz w:val="22"/>
              </w:rPr>
            </w:pPr>
            <w:r>
              <w:rPr>
                <w:rFonts w:hint="eastAsia" w:ascii="SimSun" w:hAnsi="SimSun" w:eastAsia="SimSun" w:cs="SimSun"/>
                <w:b/>
                <w:color w:val="000000"/>
                <w:kern w:val="0"/>
                <w:sz w:val="22"/>
              </w:rPr>
              <w:t>尺寸</w:t>
            </w:r>
          </w:p>
        </w:tc>
        <w:tc>
          <w:tcPr>
            <w:tcW w:w="201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SimSun" w:hAnsi="SimSun" w:eastAsia="SimSun" w:cs="SimSun"/>
                <w:b/>
                <w:color w:val="000000"/>
                <w:sz w:val="22"/>
              </w:rPr>
            </w:pPr>
            <w:r>
              <w:rPr>
                <w:rFonts w:hint="eastAsia" w:ascii="SimSun" w:hAnsi="SimSun" w:eastAsia="SimSun" w:cs="SimSun"/>
                <w:b/>
                <w:color w:val="000000"/>
                <w:kern w:val="0"/>
                <w:sz w:val="22"/>
              </w:rPr>
              <w:t>规格参数</w:t>
            </w:r>
          </w:p>
        </w:tc>
        <w:tc>
          <w:tcPr>
            <w:tcW w:w="617"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Microsoft YaHei" w:hAnsi="Microsoft YaHei" w:eastAsia="Microsoft YaHei" w:cs="Microsoft YaHei"/>
                <w:b/>
                <w:color w:val="000000"/>
                <w:sz w:val="22"/>
              </w:rPr>
            </w:pPr>
            <w:r>
              <w:rPr>
                <w:rFonts w:hint="eastAsia" w:ascii="Microsoft YaHei" w:hAnsi="Microsoft YaHei" w:eastAsia="Microsoft YaHei" w:cs="Microsoft YaHei"/>
                <w:b/>
                <w:color w:val="000000"/>
                <w:kern w:val="0"/>
                <w:sz w:val="22"/>
              </w:rPr>
              <w:t>数量</w:t>
            </w:r>
          </w:p>
        </w:tc>
        <w:tc>
          <w:tcPr>
            <w:tcW w:w="602"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Microsoft YaHei" w:hAnsi="Microsoft YaHei" w:eastAsia="Microsoft YaHei" w:cs="Microsoft YaHei"/>
                <w:b/>
                <w:color w:val="000000"/>
                <w:sz w:val="22"/>
              </w:rPr>
            </w:pPr>
            <w:r>
              <w:rPr>
                <w:rFonts w:hint="eastAsia" w:ascii="Microsoft YaHei" w:hAnsi="Microsoft YaHei" w:eastAsia="Microsoft YaHei" w:cs="Microsoft YaHei"/>
                <w:b/>
                <w:color w:val="000000"/>
                <w:kern w:val="0"/>
                <w:sz w:val="22"/>
              </w:rPr>
              <w:t>单位</w:t>
            </w:r>
          </w:p>
        </w:tc>
      </w:tr>
      <w:tr>
        <w:tblPrEx>
          <w:tblLayout w:type="fixed"/>
          <w:tblCellMar>
            <w:top w:w="0" w:type="dxa"/>
            <w:left w:w="0" w:type="dxa"/>
            <w:bottom w:w="0" w:type="dxa"/>
            <w:right w:w="0" w:type="dxa"/>
          </w:tblCellMar>
        </w:tblPrEx>
        <w:trPr>
          <w:trHeight w:val="1999"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1</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Microsoft YaHei" w:hAnsi="Microsoft YaHei" w:eastAsia="Microsoft YaHei" w:cs="Microsoft YaHei"/>
                <w:color w:val="000000"/>
                <w:sz w:val="22"/>
              </w:rPr>
            </w:pPr>
            <w:r>
              <w:rPr>
                <w:rFonts w:hint="eastAsia" w:ascii="Microsoft YaHei" w:hAnsi="Microsoft YaHei" w:eastAsia="Microsoft YaHei" w:cs="Microsoft YaHei"/>
                <w:color w:val="000000"/>
                <w:kern w:val="0"/>
                <w:sz w:val="22"/>
              </w:rPr>
              <w:t>学校名称</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Microsoft YaHei" w:hAnsi="Microsoft YaHei" w:eastAsia="Microsoft YaHei" w:cs="Microsoft YaHei"/>
                <w:color w:val="000000"/>
                <w:sz w:val="22"/>
              </w:rPr>
            </w:pPr>
            <w:r>
              <w:rPr>
                <w:rFonts w:hint="eastAsia" w:ascii="Microsoft YaHei" w:hAnsi="Microsoft YaHei" w:eastAsia="Microsoft YaHei" w:cs="Microsoft YaHei"/>
                <w:color w:val="000000"/>
                <w:kern w:val="0"/>
                <w:sz w:val="22"/>
                <w:bdr w:val="single" w:color="000000" w:sz="4" w:space="0"/>
              </w:rPr>
              <w:drawing>
                <wp:anchor distT="0" distB="0" distL="114300" distR="114300" simplePos="0" relativeHeight="251646976" behindDoc="0" locked="0" layoutInCell="1" allowOverlap="1">
                  <wp:simplePos x="0" y="0"/>
                  <wp:positionH relativeFrom="column">
                    <wp:posOffset>19685</wp:posOffset>
                  </wp:positionH>
                  <wp:positionV relativeFrom="paragraph">
                    <wp:posOffset>59690</wp:posOffset>
                  </wp:positionV>
                  <wp:extent cx="1923415" cy="1075690"/>
                  <wp:effectExtent l="0" t="0" r="635" b="10160"/>
                  <wp:wrapNone/>
                  <wp:docPr id="16" name="图片_4"/>
                  <wp:cNvGraphicFramePr/>
                  <a:graphic xmlns:a="http://schemas.openxmlformats.org/drawingml/2006/main">
                    <a:graphicData uri="http://schemas.openxmlformats.org/drawingml/2006/picture">
                      <pic:pic xmlns:pic="http://schemas.openxmlformats.org/drawingml/2006/picture">
                        <pic:nvPicPr>
                          <pic:cNvPr id="16" name="图片_4"/>
                          <pic:cNvPicPr/>
                        </pic:nvPicPr>
                        <pic:blipFill>
                          <a:blip r:embed="rId8"/>
                          <a:stretch>
                            <a:fillRect/>
                          </a:stretch>
                        </pic:blipFill>
                        <pic:spPr>
                          <a:xfrm>
                            <a:off x="0" y="0"/>
                            <a:ext cx="1923415" cy="1075690"/>
                          </a:xfrm>
                          <a:prstGeom prst="rect">
                            <a:avLst/>
                          </a:prstGeom>
                          <a:noFill/>
                          <a:ln>
                            <a:noFill/>
                          </a:ln>
                        </pic:spPr>
                      </pic:pic>
                    </a:graphicData>
                  </a:graphic>
                </wp:anchor>
              </w:drawing>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h:1650</w:t>
            </w:r>
            <w:r>
              <w:rPr>
                <w:rFonts w:hint="eastAsia" w:ascii="SimSun" w:hAnsi="SimSun" w:eastAsia="SimSun" w:cs="SimSun"/>
                <w:color w:val="000000"/>
                <w:kern w:val="0"/>
                <w:sz w:val="22"/>
              </w:rPr>
              <w:br w:type="textWrapping"/>
            </w:r>
            <w:r>
              <w:rPr>
                <w:rFonts w:hint="eastAsia" w:ascii="SimSun" w:hAnsi="SimSun" w:eastAsia="SimSun" w:cs="SimSun"/>
                <w:color w:val="000000"/>
                <w:kern w:val="0"/>
                <w:sz w:val="22"/>
              </w:rPr>
              <w:t>h:530 厚：160mm</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 xml:space="preserve">2mm不锈钢 电镀喷砂处理 </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Microsoft YaHei" w:hAnsi="Microsoft YaHei" w:eastAsia="Microsoft YaHei" w:cs="Microsoft YaHei"/>
                <w:color w:val="000000"/>
                <w:sz w:val="22"/>
              </w:rPr>
            </w:pPr>
            <w:r>
              <w:rPr>
                <w:rFonts w:hint="eastAsia" w:ascii="Microsoft YaHei" w:hAnsi="Microsoft YaHei" w:eastAsia="Microsoft YaHei" w:cs="Microsoft YaHei"/>
                <w:color w:val="000000"/>
                <w:kern w:val="0"/>
                <w:sz w:val="22"/>
              </w:rPr>
              <w:t>2</w:t>
            </w: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Microsoft YaHei" w:hAnsi="Microsoft YaHei" w:eastAsia="Microsoft YaHei" w:cs="Microsoft YaHei"/>
                <w:color w:val="000000"/>
                <w:sz w:val="22"/>
              </w:rPr>
            </w:pPr>
            <w:r>
              <w:rPr>
                <w:rFonts w:hint="eastAsia" w:ascii="Microsoft YaHei" w:hAnsi="Microsoft YaHei" w:eastAsia="Microsoft YaHei" w:cs="Microsoft YaHei"/>
                <w:color w:val="000000"/>
                <w:kern w:val="0"/>
                <w:sz w:val="22"/>
              </w:rPr>
              <w:t>套</w:t>
            </w:r>
          </w:p>
        </w:tc>
      </w:tr>
      <w:tr>
        <w:tblPrEx>
          <w:tblLayout w:type="fixed"/>
          <w:tblCellMar>
            <w:top w:w="0" w:type="dxa"/>
            <w:left w:w="0" w:type="dxa"/>
            <w:bottom w:w="0" w:type="dxa"/>
            <w:right w:w="0" w:type="dxa"/>
          </w:tblCellMar>
        </w:tblPrEx>
        <w:trPr>
          <w:trHeight w:val="1999"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2</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Microsoft YaHei" w:hAnsi="Microsoft YaHei" w:eastAsia="Microsoft YaHei" w:cs="Microsoft YaHei"/>
                <w:color w:val="000000"/>
                <w:sz w:val="22"/>
              </w:rPr>
            </w:pPr>
            <w:r>
              <w:rPr>
                <w:rFonts w:hint="eastAsia" w:ascii="Microsoft YaHei" w:hAnsi="Microsoft YaHei" w:eastAsia="Microsoft YaHei" w:cs="Microsoft YaHei"/>
                <w:color w:val="000000"/>
                <w:kern w:val="0"/>
                <w:sz w:val="22"/>
              </w:rPr>
              <w:t>校徽</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Microsoft YaHei" w:hAnsi="Microsoft YaHei" w:eastAsia="Microsoft YaHei" w:cs="Microsoft YaHei"/>
                <w:color w:val="000000"/>
                <w:sz w:val="22"/>
              </w:rPr>
            </w:pPr>
            <w:r>
              <w:rPr>
                <w:rFonts w:hint="eastAsia" w:ascii="Microsoft YaHei" w:hAnsi="Microsoft YaHei" w:eastAsia="Microsoft YaHei" w:cs="Microsoft YaHei"/>
                <w:color w:val="000000"/>
                <w:kern w:val="0"/>
                <w:sz w:val="22"/>
                <w:bdr w:val="single" w:color="000000" w:sz="4" w:space="0"/>
              </w:rPr>
              <w:drawing>
                <wp:anchor distT="0" distB="0" distL="114300" distR="114300" simplePos="0" relativeHeight="251648000" behindDoc="0" locked="0" layoutInCell="1" allowOverlap="1">
                  <wp:simplePos x="0" y="0"/>
                  <wp:positionH relativeFrom="column">
                    <wp:posOffset>29210</wp:posOffset>
                  </wp:positionH>
                  <wp:positionV relativeFrom="paragraph">
                    <wp:posOffset>74295</wp:posOffset>
                  </wp:positionV>
                  <wp:extent cx="1856740" cy="1085850"/>
                  <wp:effectExtent l="0" t="0" r="10160" b="0"/>
                  <wp:wrapNone/>
                  <wp:docPr id="5" name="图片_5"/>
                  <wp:cNvGraphicFramePr/>
                  <a:graphic xmlns:a="http://schemas.openxmlformats.org/drawingml/2006/main">
                    <a:graphicData uri="http://schemas.openxmlformats.org/drawingml/2006/picture">
                      <pic:pic xmlns:pic="http://schemas.openxmlformats.org/drawingml/2006/picture">
                        <pic:nvPicPr>
                          <pic:cNvPr id="5" name="图片_5"/>
                          <pic:cNvPicPr/>
                        </pic:nvPicPr>
                        <pic:blipFill>
                          <a:blip r:embed="rId9"/>
                          <a:stretch>
                            <a:fillRect/>
                          </a:stretch>
                        </pic:blipFill>
                        <pic:spPr>
                          <a:xfrm>
                            <a:off x="0" y="0"/>
                            <a:ext cx="1856740" cy="1085850"/>
                          </a:xfrm>
                          <a:prstGeom prst="rect">
                            <a:avLst/>
                          </a:prstGeom>
                          <a:noFill/>
                          <a:ln>
                            <a:noFill/>
                          </a:ln>
                        </pic:spPr>
                      </pic:pic>
                    </a:graphicData>
                  </a:graphic>
                </wp:anchor>
              </w:drawing>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h:4500  厚：120mm</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 xml:space="preserve">2mm不锈钢 电镀喷砂处理 </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Microsoft YaHei" w:hAnsi="Microsoft YaHei" w:eastAsia="Microsoft YaHei" w:cs="Microsoft YaHei"/>
                <w:color w:val="000000"/>
                <w:sz w:val="22"/>
              </w:rPr>
            </w:pPr>
            <w:r>
              <w:rPr>
                <w:rFonts w:hint="eastAsia" w:ascii="Microsoft YaHei" w:hAnsi="Microsoft YaHei" w:eastAsia="Microsoft YaHei" w:cs="Microsoft YaHei"/>
                <w:color w:val="000000"/>
                <w:kern w:val="0"/>
                <w:sz w:val="22"/>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Microsoft YaHei" w:hAnsi="Microsoft YaHei" w:eastAsia="Microsoft YaHei" w:cs="Microsoft YaHei"/>
                <w:color w:val="000000"/>
                <w:sz w:val="22"/>
              </w:rPr>
            </w:pPr>
            <w:r>
              <w:rPr>
                <w:rFonts w:hint="eastAsia" w:ascii="Microsoft YaHei" w:hAnsi="Microsoft YaHei" w:eastAsia="Microsoft YaHei" w:cs="Microsoft YaHei"/>
                <w:color w:val="000000"/>
                <w:kern w:val="0"/>
                <w:sz w:val="22"/>
              </w:rPr>
              <w:t>套</w:t>
            </w:r>
          </w:p>
        </w:tc>
      </w:tr>
      <w:tr>
        <w:tblPrEx>
          <w:tblLayout w:type="fixed"/>
          <w:tblCellMar>
            <w:top w:w="0" w:type="dxa"/>
            <w:left w:w="0" w:type="dxa"/>
            <w:bottom w:w="0" w:type="dxa"/>
            <w:right w:w="0" w:type="dxa"/>
          </w:tblCellMar>
        </w:tblPrEx>
        <w:trPr>
          <w:trHeight w:val="1999"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4</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Microsoft YaHei" w:hAnsi="Microsoft YaHei" w:eastAsia="Microsoft YaHei" w:cs="Microsoft YaHei"/>
                <w:color w:val="000000"/>
                <w:sz w:val="22"/>
              </w:rPr>
            </w:pPr>
            <w:r>
              <w:rPr>
                <w:rFonts w:hint="eastAsia" w:ascii="Microsoft YaHei" w:hAnsi="Microsoft YaHei" w:eastAsia="Microsoft YaHei" w:cs="Microsoft YaHei"/>
                <w:color w:val="000000"/>
                <w:kern w:val="0"/>
                <w:sz w:val="22"/>
              </w:rPr>
              <w:t>楼宇字</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Microsoft YaHei" w:hAnsi="Microsoft YaHei" w:eastAsia="Microsoft YaHei" w:cs="Microsoft YaHei"/>
                <w:color w:val="000000"/>
                <w:sz w:val="22"/>
              </w:rPr>
            </w:pPr>
            <w:r>
              <w:rPr>
                <w:rFonts w:hint="eastAsia" w:ascii="Microsoft YaHei" w:hAnsi="Microsoft YaHei" w:eastAsia="Microsoft YaHei" w:cs="Microsoft YaHei"/>
                <w:color w:val="000000"/>
                <w:kern w:val="0"/>
                <w:sz w:val="22"/>
                <w:bdr w:val="single" w:color="000000" w:sz="4" w:space="0"/>
              </w:rPr>
              <w:drawing>
                <wp:anchor distT="0" distB="0" distL="114300" distR="114300" simplePos="0" relativeHeight="251649024" behindDoc="0" locked="0" layoutInCell="1" allowOverlap="1">
                  <wp:simplePos x="0" y="0"/>
                  <wp:positionH relativeFrom="column">
                    <wp:posOffset>19685</wp:posOffset>
                  </wp:positionH>
                  <wp:positionV relativeFrom="paragraph">
                    <wp:posOffset>0</wp:posOffset>
                  </wp:positionV>
                  <wp:extent cx="1905635" cy="1219835"/>
                  <wp:effectExtent l="0" t="0" r="18415" b="18415"/>
                  <wp:wrapNone/>
                  <wp:docPr id="4" name="图片_14"/>
                  <wp:cNvGraphicFramePr/>
                  <a:graphic xmlns:a="http://schemas.openxmlformats.org/drawingml/2006/main">
                    <a:graphicData uri="http://schemas.openxmlformats.org/drawingml/2006/picture">
                      <pic:pic xmlns:pic="http://schemas.openxmlformats.org/drawingml/2006/picture">
                        <pic:nvPicPr>
                          <pic:cNvPr id="4" name="图片_14"/>
                          <pic:cNvPicPr/>
                        </pic:nvPicPr>
                        <pic:blipFill>
                          <a:blip r:embed="rId10"/>
                          <a:stretch>
                            <a:fillRect/>
                          </a:stretch>
                        </pic:blipFill>
                        <pic:spPr>
                          <a:xfrm>
                            <a:off x="0" y="0"/>
                            <a:ext cx="1905635" cy="1219835"/>
                          </a:xfrm>
                          <a:prstGeom prst="rect">
                            <a:avLst/>
                          </a:prstGeom>
                          <a:noFill/>
                          <a:ln>
                            <a:noFill/>
                          </a:ln>
                        </pic:spPr>
                      </pic:pic>
                    </a:graphicData>
                  </a:graphic>
                </wp:anchor>
              </w:drawing>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h:1900 厚：160mm</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 xml:space="preserve">2mm不锈钢 电镀喷砂处理 </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Microsoft YaHei" w:hAnsi="Microsoft YaHei" w:eastAsia="Microsoft YaHei" w:cs="Microsoft YaHei"/>
                <w:color w:val="000000"/>
                <w:sz w:val="22"/>
              </w:rPr>
            </w:pPr>
            <w:r>
              <w:rPr>
                <w:rFonts w:hint="eastAsia" w:ascii="Microsoft YaHei" w:hAnsi="Microsoft YaHei" w:eastAsia="Microsoft YaHei" w:cs="Microsoft YaHei"/>
                <w:color w:val="000000"/>
                <w:kern w:val="0"/>
                <w:sz w:val="22"/>
              </w:rPr>
              <w:t>7</w:t>
            </w: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Microsoft YaHei" w:hAnsi="Microsoft YaHei" w:eastAsia="Microsoft YaHei" w:cs="Microsoft YaHei"/>
                <w:color w:val="000000"/>
                <w:sz w:val="22"/>
              </w:rPr>
            </w:pPr>
            <w:r>
              <w:rPr>
                <w:rFonts w:hint="eastAsia" w:ascii="Microsoft YaHei" w:hAnsi="Microsoft YaHei" w:eastAsia="Microsoft YaHei" w:cs="Microsoft YaHei"/>
                <w:color w:val="000000"/>
                <w:kern w:val="0"/>
                <w:sz w:val="22"/>
              </w:rPr>
              <w:t>套</w:t>
            </w:r>
          </w:p>
        </w:tc>
      </w:tr>
      <w:tr>
        <w:tblPrEx>
          <w:tblLayout w:type="fixed"/>
          <w:tblCellMar>
            <w:top w:w="0" w:type="dxa"/>
            <w:left w:w="0" w:type="dxa"/>
            <w:bottom w:w="0" w:type="dxa"/>
            <w:right w:w="0" w:type="dxa"/>
          </w:tblCellMar>
        </w:tblPrEx>
        <w:trPr>
          <w:trHeight w:val="1999"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5</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Microsoft YaHei" w:hAnsi="Microsoft YaHei" w:eastAsia="Microsoft YaHei" w:cs="Microsoft YaHei"/>
                <w:color w:val="000000"/>
                <w:sz w:val="22"/>
              </w:rPr>
            </w:pPr>
            <w:r>
              <w:rPr>
                <w:rFonts w:hint="eastAsia" w:ascii="Microsoft YaHei" w:hAnsi="Microsoft YaHei" w:eastAsia="Microsoft YaHei" w:cs="Microsoft YaHei"/>
                <w:color w:val="000000"/>
                <w:kern w:val="0"/>
                <w:sz w:val="22"/>
              </w:rPr>
              <w:t>单元入口字</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Microsoft YaHei" w:hAnsi="Microsoft YaHei" w:eastAsia="Microsoft YaHei" w:cs="Microsoft YaHei"/>
                <w:color w:val="000000"/>
                <w:sz w:val="22"/>
              </w:rPr>
            </w:pPr>
            <w:r>
              <w:rPr>
                <w:rFonts w:hint="eastAsia" w:ascii="Microsoft YaHei" w:hAnsi="Microsoft YaHei" w:eastAsia="Microsoft YaHei" w:cs="Microsoft YaHei"/>
                <w:color w:val="000000"/>
                <w:kern w:val="0"/>
                <w:sz w:val="22"/>
                <w:bdr w:val="single" w:color="000000" w:sz="4" w:space="0"/>
              </w:rPr>
              <w:drawing>
                <wp:anchor distT="0" distB="0" distL="114300" distR="114300" simplePos="0" relativeHeight="251650048" behindDoc="0" locked="0" layoutInCell="1" allowOverlap="1">
                  <wp:simplePos x="0" y="0"/>
                  <wp:positionH relativeFrom="column">
                    <wp:posOffset>19685</wp:posOffset>
                  </wp:positionH>
                  <wp:positionV relativeFrom="paragraph">
                    <wp:posOffset>0</wp:posOffset>
                  </wp:positionV>
                  <wp:extent cx="1905635" cy="1219835"/>
                  <wp:effectExtent l="0" t="0" r="18415" b="18415"/>
                  <wp:wrapNone/>
                  <wp:docPr id="25" name="图片_13"/>
                  <wp:cNvGraphicFramePr/>
                  <a:graphic xmlns:a="http://schemas.openxmlformats.org/drawingml/2006/main">
                    <a:graphicData uri="http://schemas.openxmlformats.org/drawingml/2006/picture">
                      <pic:pic xmlns:pic="http://schemas.openxmlformats.org/drawingml/2006/picture">
                        <pic:nvPicPr>
                          <pic:cNvPr id="25" name="图片_13"/>
                          <pic:cNvPicPr/>
                        </pic:nvPicPr>
                        <pic:blipFill>
                          <a:blip r:embed="rId11"/>
                          <a:stretch>
                            <a:fillRect/>
                          </a:stretch>
                        </pic:blipFill>
                        <pic:spPr>
                          <a:xfrm>
                            <a:off x="0" y="0"/>
                            <a:ext cx="1905635" cy="1219835"/>
                          </a:xfrm>
                          <a:prstGeom prst="rect">
                            <a:avLst/>
                          </a:prstGeom>
                          <a:noFill/>
                          <a:ln>
                            <a:noFill/>
                          </a:ln>
                        </pic:spPr>
                      </pic:pic>
                    </a:graphicData>
                  </a:graphic>
                </wp:anchor>
              </w:drawing>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h:900 厚：120mm</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 xml:space="preserve">2mm不锈钢 电镀喷砂处理 </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Microsoft YaHei" w:hAnsi="Microsoft YaHei" w:eastAsia="Microsoft YaHei" w:cs="Microsoft YaHei"/>
                <w:color w:val="000000"/>
                <w:sz w:val="22"/>
              </w:rPr>
            </w:pPr>
            <w:r>
              <w:rPr>
                <w:rFonts w:hint="eastAsia" w:ascii="Microsoft YaHei" w:hAnsi="Microsoft YaHei" w:eastAsia="Microsoft YaHei" w:cs="Microsoft YaHei"/>
                <w:color w:val="000000"/>
                <w:kern w:val="0"/>
                <w:sz w:val="22"/>
              </w:rPr>
              <w:t>7</w:t>
            </w: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Microsoft YaHei" w:hAnsi="Microsoft YaHei" w:eastAsia="Microsoft YaHei" w:cs="Microsoft YaHei"/>
                <w:color w:val="000000"/>
                <w:sz w:val="22"/>
              </w:rPr>
            </w:pPr>
            <w:r>
              <w:rPr>
                <w:rFonts w:hint="eastAsia" w:ascii="Microsoft YaHei" w:hAnsi="Microsoft YaHei" w:eastAsia="Microsoft YaHei" w:cs="Microsoft YaHei"/>
                <w:color w:val="000000"/>
                <w:kern w:val="0"/>
                <w:sz w:val="22"/>
              </w:rPr>
              <w:t>套</w:t>
            </w:r>
          </w:p>
        </w:tc>
      </w:tr>
      <w:tr>
        <w:tblPrEx>
          <w:tblLayout w:type="fixed"/>
          <w:tblCellMar>
            <w:top w:w="0" w:type="dxa"/>
            <w:left w:w="0" w:type="dxa"/>
            <w:bottom w:w="0" w:type="dxa"/>
            <w:right w:w="0" w:type="dxa"/>
          </w:tblCellMar>
        </w:tblPrEx>
        <w:trPr>
          <w:trHeight w:val="1999"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6</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Microsoft YaHei" w:hAnsi="Microsoft YaHei" w:eastAsia="Microsoft YaHei" w:cs="Microsoft YaHei"/>
                <w:color w:val="000000"/>
                <w:sz w:val="22"/>
              </w:rPr>
            </w:pPr>
            <w:r>
              <w:rPr>
                <w:rFonts w:hint="eastAsia" w:ascii="Microsoft YaHei" w:hAnsi="Microsoft YaHei" w:eastAsia="Microsoft YaHei" w:cs="Microsoft YaHei"/>
                <w:color w:val="000000"/>
                <w:kern w:val="0"/>
                <w:sz w:val="22"/>
              </w:rPr>
              <w:t>餐厅</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Microsoft YaHei" w:hAnsi="Microsoft YaHei" w:eastAsia="Microsoft YaHei" w:cs="Microsoft YaHei"/>
                <w:color w:val="000000"/>
                <w:sz w:val="22"/>
              </w:rPr>
            </w:pPr>
            <w:r>
              <w:rPr>
                <w:rFonts w:hint="eastAsia" w:ascii="Microsoft YaHei" w:hAnsi="Microsoft YaHei" w:eastAsia="Microsoft YaHei" w:cs="Microsoft YaHei"/>
                <w:color w:val="000000"/>
                <w:kern w:val="0"/>
                <w:sz w:val="22"/>
                <w:bdr w:val="single" w:color="000000" w:sz="4" w:space="0"/>
              </w:rPr>
              <w:drawing>
                <wp:anchor distT="0" distB="0" distL="114300" distR="114300" simplePos="0" relativeHeight="251651072" behindDoc="0" locked="0" layoutInCell="1" allowOverlap="1">
                  <wp:simplePos x="0" y="0"/>
                  <wp:positionH relativeFrom="column">
                    <wp:posOffset>9525</wp:posOffset>
                  </wp:positionH>
                  <wp:positionV relativeFrom="paragraph">
                    <wp:posOffset>19685</wp:posOffset>
                  </wp:positionV>
                  <wp:extent cx="1906270" cy="1210310"/>
                  <wp:effectExtent l="0" t="0" r="17780" b="8890"/>
                  <wp:wrapNone/>
                  <wp:docPr id="1" name="图片_12"/>
                  <wp:cNvGraphicFramePr/>
                  <a:graphic xmlns:a="http://schemas.openxmlformats.org/drawingml/2006/main">
                    <a:graphicData uri="http://schemas.openxmlformats.org/drawingml/2006/picture">
                      <pic:pic xmlns:pic="http://schemas.openxmlformats.org/drawingml/2006/picture">
                        <pic:nvPicPr>
                          <pic:cNvPr id="1" name="图片_12"/>
                          <pic:cNvPicPr/>
                        </pic:nvPicPr>
                        <pic:blipFill>
                          <a:blip r:embed="rId12"/>
                          <a:stretch>
                            <a:fillRect/>
                          </a:stretch>
                        </pic:blipFill>
                        <pic:spPr>
                          <a:xfrm>
                            <a:off x="0" y="0"/>
                            <a:ext cx="1906270" cy="1210310"/>
                          </a:xfrm>
                          <a:prstGeom prst="rect">
                            <a:avLst/>
                          </a:prstGeom>
                          <a:noFill/>
                          <a:ln>
                            <a:noFill/>
                          </a:ln>
                        </pic:spPr>
                      </pic:pic>
                    </a:graphicData>
                  </a:graphic>
                </wp:anchor>
              </w:drawing>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h:1600  厚：120mm</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 xml:space="preserve">2mm不锈钢 电镀喷砂处理 </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Microsoft YaHei" w:hAnsi="Microsoft YaHei" w:eastAsia="Microsoft YaHei" w:cs="Microsoft YaHei"/>
                <w:color w:val="000000"/>
                <w:sz w:val="22"/>
              </w:rPr>
            </w:pPr>
            <w:r>
              <w:rPr>
                <w:rFonts w:hint="eastAsia" w:ascii="Microsoft YaHei" w:hAnsi="Microsoft YaHei" w:eastAsia="Microsoft YaHei" w:cs="Microsoft YaHei"/>
                <w:color w:val="000000"/>
                <w:kern w:val="0"/>
                <w:sz w:val="22"/>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Microsoft YaHei" w:hAnsi="Microsoft YaHei" w:eastAsia="Microsoft YaHei" w:cs="Microsoft YaHei"/>
                <w:color w:val="000000"/>
                <w:sz w:val="22"/>
              </w:rPr>
            </w:pPr>
            <w:r>
              <w:rPr>
                <w:rFonts w:hint="eastAsia" w:ascii="Microsoft YaHei" w:hAnsi="Microsoft YaHei" w:eastAsia="Microsoft YaHei" w:cs="Microsoft YaHei"/>
                <w:color w:val="000000"/>
                <w:kern w:val="0"/>
                <w:sz w:val="22"/>
              </w:rPr>
              <w:t>套</w:t>
            </w:r>
          </w:p>
        </w:tc>
      </w:tr>
      <w:tr>
        <w:tblPrEx>
          <w:tblLayout w:type="fixed"/>
          <w:tblCellMar>
            <w:top w:w="0" w:type="dxa"/>
            <w:left w:w="0" w:type="dxa"/>
            <w:bottom w:w="0" w:type="dxa"/>
            <w:right w:w="0" w:type="dxa"/>
          </w:tblCellMar>
        </w:tblPrEx>
        <w:trPr>
          <w:trHeight w:val="1999"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7</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Microsoft YaHei" w:hAnsi="Microsoft YaHei" w:eastAsia="Microsoft YaHei" w:cs="Microsoft YaHei"/>
                <w:color w:val="000000"/>
                <w:sz w:val="22"/>
              </w:rPr>
            </w:pPr>
            <w:r>
              <w:rPr>
                <w:rFonts w:hint="eastAsia" w:ascii="Microsoft YaHei" w:hAnsi="Microsoft YaHei" w:eastAsia="Microsoft YaHei" w:cs="Microsoft YaHei"/>
                <w:color w:val="000000"/>
                <w:kern w:val="0"/>
                <w:sz w:val="22"/>
              </w:rPr>
              <w:t>操场墙面</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Microsoft YaHei" w:hAnsi="Microsoft YaHei" w:eastAsia="Microsoft YaHei" w:cs="Microsoft YaHei"/>
                <w:color w:val="000000"/>
                <w:sz w:val="22"/>
              </w:rPr>
            </w:pPr>
            <w:r>
              <w:rPr>
                <w:rFonts w:hint="eastAsia" w:ascii="Microsoft YaHei" w:hAnsi="Microsoft YaHei" w:eastAsia="Microsoft YaHei" w:cs="Microsoft YaHei"/>
                <w:color w:val="000000"/>
                <w:kern w:val="0"/>
                <w:sz w:val="22"/>
                <w:bdr w:val="single" w:color="000000" w:sz="4" w:space="0"/>
              </w:rPr>
              <w:drawing>
                <wp:anchor distT="0" distB="0" distL="114300" distR="114300" simplePos="0" relativeHeight="251652096" behindDoc="0" locked="0" layoutInCell="1" allowOverlap="1">
                  <wp:simplePos x="0" y="0"/>
                  <wp:positionH relativeFrom="column">
                    <wp:posOffset>95885</wp:posOffset>
                  </wp:positionH>
                  <wp:positionV relativeFrom="paragraph">
                    <wp:posOffset>0</wp:posOffset>
                  </wp:positionV>
                  <wp:extent cx="1906270" cy="1219835"/>
                  <wp:effectExtent l="0" t="0" r="17780" b="18415"/>
                  <wp:wrapNone/>
                  <wp:docPr id="8" name="图片_11"/>
                  <wp:cNvGraphicFramePr/>
                  <a:graphic xmlns:a="http://schemas.openxmlformats.org/drawingml/2006/main">
                    <a:graphicData uri="http://schemas.openxmlformats.org/drawingml/2006/picture">
                      <pic:pic xmlns:pic="http://schemas.openxmlformats.org/drawingml/2006/picture">
                        <pic:nvPicPr>
                          <pic:cNvPr id="8" name="图片_11"/>
                          <pic:cNvPicPr/>
                        </pic:nvPicPr>
                        <pic:blipFill>
                          <a:blip r:embed="rId13"/>
                          <a:stretch>
                            <a:fillRect/>
                          </a:stretch>
                        </pic:blipFill>
                        <pic:spPr>
                          <a:xfrm>
                            <a:off x="0" y="0"/>
                            <a:ext cx="1906270" cy="1219835"/>
                          </a:xfrm>
                          <a:prstGeom prst="rect">
                            <a:avLst/>
                          </a:prstGeom>
                          <a:noFill/>
                          <a:ln>
                            <a:noFill/>
                          </a:ln>
                        </pic:spPr>
                      </pic:pic>
                    </a:graphicData>
                  </a:graphic>
                </wp:anchor>
              </w:drawing>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9100*2800  厚：180mm</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2mm不锈钢造型烤漆</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Microsoft YaHei" w:hAnsi="Microsoft YaHei" w:eastAsia="Microsoft YaHei" w:cs="Microsoft YaHei"/>
                <w:color w:val="000000"/>
                <w:sz w:val="22"/>
              </w:rPr>
            </w:pPr>
            <w:r>
              <w:rPr>
                <w:rFonts w:hint="eastAsia" w:ascii="Microsoft YaHei" w:hAnsi="Microsoft YaHei" w:eastAsia="Microsoft YaHei" w:cs="Microsoft YaHei"/>
                <w:color w:val="000000"/>
                <w:kern w:val="0"/>
                <w:sz w:val="22"/>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Microsoft YaHei" w:hAnsi="Microsoft YaHei" w:eastAsia="Microsoft YaHei" w:cs="Microsoft YaHei"/>
                <w:color w:val="000000"/>
                <w:sz w:val="22"/>
              </w:rPr>
            </w:pPr>
            <w:r>
              <w:rPr>
                <w:rFonts w:hint="eastAsia" w:ascii="Microsoft YaHei" w:hAnsi="Microsoft YaHei" w:eastAsia="Microsoft YaHei" w:cs="Microsoft YaHei"/>
                <w:color w:val="000000"/>
                <w:kern w:val="0"/>
                <w:sz w:val="22"/>
              </w:rPr>
              <w:t>套</w:t>
            </w:r>
          </w:p>
        </w:tc>
      </w:tr>
      <w:tr>
        <w:tblPrEx>
          <w:tblLayout w:type="fixed"/>
          <w:tblCellMar>
            <w:top w:w="0" w:type="dxa"/>
            <w:left w:w="0" w:type="dxa"/>
            <w:bottom w:w="0" w:type="dxa"/>
            <w:right w:w="0" w:type="dxa"/>
          </w:tblCellMar>
        </w:tblPrEx>
        <w:trPr>
          <w:trHeight w:val="1999"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9</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家长接送点</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bdr w:val="single" w:color="000000" w:sz="4" w:space="0"/>
              </w:rPr>
              <w:drawing>
                <wp:anchor distT="0" distB="0" distL="114300" distR="114300" simplePos="0" relativeHeight="251653120" behindDoc="0" locked="0" layoutInCell="1" allowOverlap="1">
                  <wp:simplePos x="0" y="0"/>
                  <wp:positionH relativeFrom="column">
                    <wp:posOffset>19685</wp:posOffset>
                  </wp:positionH>
                  <wp:positionV relativeFrom="paragraph">
                    <wp:posOffset>0</wp:posOffset>
                  </wp:positionV>
                  <wp:extent cx="1905635" cy="1209675"/>
                  <wp:effectExtent l="0" t="0" r="18415" b="9525"/>
                  <wp:wrapNone/>
                  <wp:docPr id="17" name="图片_15"/>
                  <wp:cNvGraphicFramePr/>
                  <a:graphic xmlns:a="http://schemas.openxmlformats.org/drawingml/2006/main">
                    <a:graphicData uri="http://schemas.openxmlformats.org/drawingml/2006/picture">
                      <pic:pic xmlns:pic="http://schemas.openxmlformats.org/drawingml/2006/picture">
                        <pic:nvPicPr>
                          <pic:cNvPr id="17" name="图片_15"/>
                          <pic:cNvPicPr/>
                        </pic:nvPicPr>
                        <pic:blipFill>
                          <a:blip r:embed="rId14"/>
                          <a:stretch>
                            <a:fillRect/>
                          </a:stretch>
                        </pic:blipFill>
                        <pic:spPr>
                          <a:xfrm>
                            <a:off x="0" y="0"/>
                            <a:ext cx="1905635" cy="1209675"/>
                          </a:xfrm>
                          <a:prstGeom prst="rect">
                            <a:avLst/>
                          </a:prstGeom>
                          <a:noFill/>
                          <a:ln>
                            <a:noFill/>
                          </a:ln>
                        </pic:spPr>
                      </pic:pic>
                    </a:graphicData>
                  </a:graphic>
                </wp:anchor>
              </w:drawing>
            </w:r>
            <w:r>
              <w:rPr>
                <w:rFonts w:hint="eastAsia" w:ascii="SimSun" w:hAnsi="SimSun" w:eastAsia="SimSun" w:cs="SimSun"/>
                <w:color w:val="000000"/>
                <w:kern w:val="0"/>
                <w:sz w:val="22"/>
                <w:bdr w:val="single" w:color="000000" w:sz="4" w:space="0"/>
              </w:rPr>
              <w:drawing>
                <wp:anchor distT="0" distB="0" distL="114300" distR="114300" simplePos="0" relativeHeight="251654144" behindDoc="0" locked="0" layoutInCell="1" allowOverlap="1">
                  <wp:simplePos x="0" y="0"/>
                  <wp:positionH relativeFrom="column">
                    <wp:posOffset>237490</wp:posOffset>
                  </wp:positionH>
                  <wp:positionV relativeFrom="paragraph">
                    <wp:posOffset>49530</wp:posOffset>
                  </wp:positionV>
                  <wp:extent cx="1399540" cy="1076325"/>
                  <wp:effectExtent l="0" t="0" r="10160" b="9525"/>
                  <wp:wrapNone/>
                  <wp:docPr id="9" name="图片_16"/>
                  <wp:cNvGraphicFramePr/>
                  <a:graphic xmlns:a="http://schemas.openxmlformats.org/drawingml/2006/main">
                    <a:graphicData uri="http://schemas.openxmlformats.org/drawingml/2006/picture">
                      <pic:pic xmlns:pic="http://schemas.openxmlformats.org/drawingml/2006/picture">
                        <pic:nvPicPr>
                          <pic:cNvPr id="9" name="图片_16"/>
                          <pic:cNvPicPr/>
                        </pic:nvPicPr>
                        <pic:blipFill>
                          <a:blip r:embed="rId15"/>
                          <a:stretch>
                            <a:fillRect/>
                          </a:stretch>
                        </pic:blipFill>
                        <pic:spPr>
                          <a:xfrm>
                            <a:off x="0" y="0"/>
                            <a:ext cx="1399540" cy="1076325"/>
                          </a:xfrm>
                          <a:prstGeom prst="rect">
                            <a:avLst/>
                          </a:prstGeom>
                          <a:noFill/>
                          <a:ln>
                            <a:noFill/>
                          </a:ln>
                        </pic:spPr>
                      </pic:pic>
                    </a:graphicData>
                  </a:graphic>
                </wp:anchor>
              </w:drawing>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SimSun" w:hAnsi="SimSun" w:eastAsia="SimSun" w:cs="SimSun"/>
                <w:color w:val="000000"/>
                <w:sz w:val="22"/>
              </w:rPr>
            </w:pPr>
            <w:r>
              <w:rPr>
                <w:rFonts w:hint="eastAsia" w:ascii="SimSun" w:hAnsi="SimSun" w:eastAsia="SimSun" w:cs="SimSun"/>
                <w:color w:val="000000"/>
                <w:kern w:val="0"/>
                <w:sz w:val="22"/>
              </w:rPr>
              <w:t>600*400*20</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1.8mm厚不锈钢，面汽车烤漆，图文丝印</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套</w:t>
            </w:r>
          </w:p>
        </w:tc>
      </w:tr>
      <w:tr>
        <w:tblPrEx>
          <w:tblLayout w:type="fixed"/>
          <w:tblCellMar>
            <w:top w:w="0" w:type="dxa"/>
            <w:left w:w="0" w:type="dxa"/>
            <w:bottom w:w="0" w:type="dxa"/>
            <w:right w:w="0" w:type="dxa"/>
          </w:tblCellMar>
        </w:tblPrEx>
        <w:trPr>
          <w:trHeight w:val="1999"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10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非机动车临时停放</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bdr w:val="single" w:color="000000" w:sz="4" w:space="0"/>
              </w:rPr>
              <w:drawing>
                <wp:anchor distT="0" distB="0" distL="114300" distR="114300" simplePos="0" relativeHeight="251655168" behindDoc="0" locked="0" layoutInCell="1" allowOverlap="1">
                  <wp:simplePos x="0" y="0"/>
                  <wp:positionH relativeFrom="column">
                    <wp:posOffset>600710</wp:posOffset>
                  </wp:positionH>
                  <wp:positionV relativeFrom="paragraph">
                    <wp:posOffset>93980</wp:posOffset>
                  </wp:positionV>
                  <wp:extent cx="838200" cy="1106170"/>
                  <wp:effectExtent l="0" t="0" r="0" b="17780"/>
                  <wp:wrapNone/>
                  <wp:docPr id="7" name="图片_17"/>
                  <wp:cNvGraphicFramePr/>
                  <a:graphic xmlns:a="http://schemas.openxmlformats.org/drawingml/2006/main">
                    <a:graphicData uri="http://schemas.openxmlformats.org/drawingml/2006/picture">
                      <pic:pic xmlns:pic="http://schemas.openxmlformats.org/drawingml/2006/picture">
                        <pic:nvPicPr>
                          <pic:cNvPr id="7" name="图片_17"/>
                          <pic:cNvPicPr/>
                        </pic:nvPicPr>
                        <pic:blipFill>
                          <a:blip r:embed="rId16"/>
                          <a:stretch>
                            <a:fillRect/>
                          </a:stretch>
                        </pic:blipFill>
                        <pic:spPr>
                          <a:xfrm>
                            <a:off x="0" y="0"/>
                            <a:ext cx="838200" cy="1106170"/>
                          </a:xfrm>
                          <a:prstGeom prst="rect">
                            <a:avLst/>
                          </a:prstGeom>
                          <a:noFill/>
                          <a:ln>
                            <a:noFill/>
                          </a:ln>
                        </pic:spPr>
                      </pic:pic>
                    </a:graphicData>
                  </a:graphic>
                </wp:anchor>
              </w:drawing>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SimSun" w:hAnsi="SimSun" w:eastAsia="SimSun" w:cs="SimSun"/>
                <w:color w:val="000000"/>
                <w:sz w:val="22"/>
              </w:rPr>
            </w:pPr>
            <w:r>
              <w:rPr>
                <w:rFonts w:hint="eastAsia" w:ascii="SimSun" w:hAnsi="SimSun" w:eastAsia="SimSun" w:cs="SimSun"/>
                <w:color w:val="000000"/>
                <w:kern w:val="0"/>
                <w:sz w:val="22"/>
              </w:rPr>
              <w:t>600*2100*50</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1.8mm厚不锈钢，面汽车烤漆，图文丝印</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套</w:t>
            </w:r>
          </w:p>
        </w:tc>
      </w:tr>
      <w:tr>
        <w:tblPrEx>
          <w:tblLayout w:type="fixed"/>
          <w:tblCellMar>
            <w:top w:w="0" w:type="dxa"/>
            <w:left w:w="0" w:type="dxa"/>
            <w:bottom w:w="0" w:type="dxa"/>
            <w:right w:w="0" w:type="dxa"/>
          </w:tblCellMar>
        </w:tblPrEx>
        <w:trPr>
          <w:trHeight w:val="1999"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11</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贴墙式宣传栏</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bdr w:val="single" w:color="000000" w:sz="4" w:space="0"/>
              </w:rPr>
              <w:drawing>
                <wp:anchor distT="0" distB="0" distL="114300" distR="114300" simplePos="0" relativeHeight="251656192" behindDoc="0" locked="0" layoutInCell="1" allowOverlap="1">
                  <wp:simplePos x="0" y="0"/>
                  <wp:positionH relativeFrom="column">
                    <wp:posOffset>29210</wp:posOffset>
                  </wp:positionH>
                  <wp:positionV relativeFrom="paragraph">
                    <wp:posOffset>0</wp:posOffset>
                  </wp:positionV>
                  <wp:extent cx="1933575" cy="1229995"/>
                  <wp:effectExtent l="0" t="0" r="9525" b="8255"/>
                  <wp:wrapNone/>
                  <wp:docPr id="6" name="图片_18"/>
                  <wp:cNvGraphicFramePr/>
                  <a:graphic xmlns:a="http://schemas.openxmlformats.org/drawingml/2006/main">
                    <a:graphicData uri="http://schemas.openxmlformats.org/drawingml/2006/picture">
                      <pic:pic xmlns:pic="http://schemas.openxmlformats.org/drawingml/2006/picture">
                        <pic:nvPicPr>
                          <pic:cNvPr id="6" name="图片_18"/>
                          <pic:cNvPicPr/>
                        </pic:nvPicPr>
                        <pic:blipFill>
                          <a:blip r:embed="rId17"/>
                          <a:stretch>
                            <a:fillRect/>
                          </a:stretch>
                        </pic:blipFill>
                        <pic:spPr>
                          <a:xfrm>
                            <a:off x="0" y="0"/>
                            <a:ext cx="1933575" cy="1229995"/>
                          </a:xfrm>
                          <a:prstGeom prst="rect">
                            <a:avLst/>
                          </a:prstGeom>
                          <a:noFill/>
                          <a:ln>
                            <a:noFill/>
                          </a:ln>
                        </pic:spPr>
                      </pic:pic>
                    </a:graphicData>
                  </a:graphic>
                </wp:anchor>
              </w:drawing>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SimSun" w:hAnsi="SimSun" w:eastAsia="SimSun" w:cs="SimSun"/>
                <w:color w:val="000000"/>
                <w:sz w:val="22"/>
              </w:rPr>
            </w:pPr>
            <w:r>
              <w:rPr>
                <w:rFonts w:hint="eastAsia" w:ascii="SimSun" w:hAnsi="SimSun" w:eastAsia="SimSun" w:cs="SimSun"/>
                <w:color w:val="000000"/>
                <w:kern w:val="0"/>
                <w:sz w:val="22"/>
              </w:rPr>
              <w:t>2600*1400*300</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1.8mm厚不锈钢折盒成型，面汽车烤漆，图文丝印，面覆5mm钢化玻璃，两侧液压杆开启</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12</w:t>
            </w: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套</w:t>
            </w:r>
          </w:p>
        </w:tc>
      </w:tr>
      <w:tr>
        <w:tblPrEx>
          <w:tblLayout w:type="fixed"/>
          <w:tblCellMar>
            <w:top w:w="0" w:type="dxa"/>
            <w:left w:w="0" w:type="dxa"/>
            <w:bottom w:w="0" w:type="dxa"/>
            <w:right w:w="0" w:type="dxa"/>
          </w:tblCellMar>
        </w:tblPrEx>
        <w:trPr>
          <w:trHeight w:val="1999"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12</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户外总索引</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bdr w:val="single" w:color="000000" w:sz="4" w:space="0"/>
              </w:rPr>
              <w:drawing>
                <wp:anchor distT="0" distB="0" distL="114300" distR="114300" simplePos="0" relativeHeight="251657216" behindDoc="0" locked="0" layoutInCell="1" allowOverlap="1">
                  <wp:simplePos x="0" y="0"/>
                  <wp:positionH relativeFrom="column">
                    <wp:posOffset>19685</wp:posOffset>
                  </wp:positionH>
                  <wp:positionV relativeFrom="paragraph">
                    <wp:posOffset>29845</wp:posOffset>
                  </wp:positionV>
                  <wp:extent cx="1905635" cy="1200150"/>
                  <wp:effectExtent l="0" t="0" r="18415" b="0"/>
                  <wp:wrapNone/>
                  <wp:docPr id="10" name="图片_19"/>
                  <wp:cNvGraphicFramePr/>
                  <a:graphic xmlns:a="http://schemas.openxmlformats.org/drawingml/2006/main">
                    <a:graphicData uri="http://schemas.openxmlformats.org/drawingml/2006/picture">
                      <pic:pic xmlns:pic="http://schemas.openxmlformats.org/drawingml/2006/picture">
                        <pic:nvPicPr>
                          <pic:cNvPr id="10" name="图片_19"/>
                          <pic:cNvPicPr/>
                        </pic:nvPicPr>
                        <pic:blipFill>
                          <a:blip r:embed="rId18"/>
                          <a:stretch>
                            <a:fillRect/>
                          </a:stretch>
                        </pic:blipFill>
                        <pic:spPr>
                          <a:xfrm>
                            <a:off x="0" y="0"/>
                            <a:ext cx="1905635" cy="1200150"/>
                          </a:xfrm>
                          <a:prstGeom prst="rect">
                            <a:avLst/>
                          </a:prstGeom>
                          <a:noFill/>
                          <a:ln>
                            <a:noFill/>
                          </a:ln>
                        </pic:spPr>
                      </pic:pic>
                    </a:graphicData>
                  </a:graphic>
                </wp:anchor>
              </w:drawing>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SimSun" w:hAnsi="SimSun" w:eastAsia="SimSun" w:cs="SimSun"/>
                <w:color w:val="000000"/>
                <w:sz w:val="22"/>
              </w:rPr>
            </w:pPr>
            <w:r>
              <w:rPr>
                <w:rFonts w:hint="eastAsia" w:ascii="SimSun" w:hAnsi="SimSun" w:eastAsia="SimSun" w:cs="SimSun"/>
                <w:color w:val="000000"/>
                <w:kern w:val="0"/>
                <w:sz w:val="22"/>
              </w:rPr>
              <w:t>2100*1500*780</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大理石造型镶嵌2.0mm不锈钢板面汽车烤漆，喷真石漆，面贴10mm亚克力 图文立体雕刻 部分丝印</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2</w:t>
            </w: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套</w:t>
            </w:r>
          </w:p>
        </w:tc>
      </w:tr>
      <w:tr>
        <w:tblPrEx>
          <w:tblLayout w:type="fixed"/>
          <w:tblCellMar>
            <w:top w:w="0" w:type="dxa"/>
            <w:left w:w="0" w:type="dxa"/>
            <w:bottom w:w="0" w:type="dxa"/>
            <w:right w:w="0" w:type="dxa"/>
          </w:tblCellMar>
        </w:tblPrEx>
        <w:trPr>
          <w:trHeight w:val="1999"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13</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户外分流标识</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bdr w:val="single" w:color="000000" w:sz="4" w:space="0"/>
              </w:rPr>
              <w:drawing>
                <wp:anchor distT="0" distB="0" distL="114300" distR="114300" simplePos="0" relativeHeight="251658240" behindDoc="0" locked="0" layoutInCell="1" allowOverlap="1">
                  <wp:simplePos x="0" y="0"/>
                  <wp:positionH relativeFrom="column">
                    <wp:posOffset>19685</wp:posOffset>
                  </wp:positionH>
                  <wp:positionV relativeFrom="paragraph">
                    <wp:posOffset>19685</wp:posOffset>
                  </wp:positionV>
                  <wp:extent cx="1905635" cy="1210310"/>
                  <wp:effectExtent l="0" t="0" r="18415" b="8890"/>
                  <wp:wrapNone/>
                  <wp:docPr id="18" name="图片_20"/>
                  <wp:cNvGraphicFramePr/>
                  <a:graphic xmlns:a="http://schemas.openxmlformats.org/drawingml/2006/main">
                    <a:graphicData uri="http://schemas.openxmlformats.org/drawingml/2006/picture">
                      <pic:pic xmlns:pic="http://schemas.openxmlformats.org/drawingml/2006/picture">
                        <pic:nvPicPr>
                          <pic:cNvPr id="18" name="图片_20"/>
                          <pic:cNvPicPr/>
                        </pic:nvPicPr>
                        <pic:blipFill>
                          <a:blip r:embed="rId19"/>
                          <a:stretch>
                            <a:fillRect/>
                          </a:stretch>
                        </pic:blipFill>
                        <pic:spPr>
                          <a:xfrm>
                            <a:off x="0" y="0"/>
                            <a:ext cx="1905635" cy="1210310"/>
                          </a:xfrm>
                          <a:prstGeom prst="rect">
                            <a:avLst/>
                          </a:prstGeom>
                          <a:noFill/>
                          <a:ln>
                            <a:noFill/>
                          </a:ln>
                        </pic:spPr>
                      </pic:pic>
                    </a:graphicData>
                  </a:graphic>
                </wp:anchor>
              </w:drawing>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SimSun" w:hAnsi="SimSun" w:eastAsia="SimSun" w:cs="SimSun"/>
                <w:color w:val="000000"/>
                <w:sz w:val="22"/>
              </w:rPr>
            </w:pPr>
            <w:r>
              <w:rPr>
                <w:rFonts w:hint="eastAsia" w:ascii="SimSun" w:hAnsi="SimSun" w:eastAsia="SimSun" w:cs="SimSun"/>
                <w:color w:val="000000"/>
                <w:kern w:val="0"/>
                <w:sz w:val="22"/>
              </w:rPr>
              <w:t>500*2200*150</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SimSun" w:hAnsi="SimSun" w:eastAsia="SimSun" w:cs="SimSun"/>
                <w:color w:val="000000"/>
                <w:sz w:val="22"/>
              </w:rPr>
            </w:pPr>
            <w:r>
              <w:rPr>
                <w:rFonts w:hint="eastAsia" w:ascii="SimSun" w:hAnsi="SimSun" w:eastAsia="SimSun" w:cs="SimSun"/>
                <w:color w:val="000000"/>
                <w:kern w:val="0"/>
                <w:sz w:val="22"/>
              </w:rPr>
              <w:t>底部大理石材切割成型，上1.2mm不锈钢折盒成型，面汽车烤漆图文丝印</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5</w:t>
            </w: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套</w:t>
            </w:r>
          </w:p>
        </w:tc>
      </w:tr>
      <w:tr>
        <w:tblPrEx>
          <w:tblLayout w:type="fixed"/>
          <w:tblCellMar>
            <w:top w:w="0" w:type="dxa"/>
            <w:left w:w="0" w:type="dxa"/>
            <w:bottom w:w="0" w:type="dxa"/>
            <w:right w:w="0" w:type="dxa"/>
          </w:tblCellMar>
        </w:tblPrEx>
        <w:trPr>
          <w:trHeight w:val="1999"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14</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非机动车标识</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bdr w:val="single" w:color="000000" w:sz="4" w:space="0"/>
              </w:rPr>
              <w:drawing>
                <wp:anchor distT="0" distB="0" distL="114300" distR="114300" simplePos="0" relativeHeight="251659264" behindDoc="0" locked="0" layoutInCell="1" allowOverlap="1">
                  <wp:simplePos x="0" y="0"/>
                  <wp:positionH relativeFrom="column">
                    <wp:posOffset>76835</wp:posOffset>
                  </wp:positionH>
                  <wp:positionV relativeFrom="paragraph">
                    <wp:posOffset>39370</wp:posOffset>
                  </wp:positionV>
                  <wp:extent cx="1905635" cy="1210310"/>
                  <wp:effectExtent l="0" t="0" r="18415" b="8890"/>
                  <wp:wrapNone/>
                  <wp:docPr id="15" name="图片_22"/>
                  <wp:cNvGraphicFramePr/>
                  <a:graphic xmlns:a="http://schemas.openxmlformats.org/drawingml/2006/main">
                    <a:graphicData uri="http://schemas.openxmlformats.org/drawingml/2006/picture">
                      <pic:pic xmlns:pic="http://schemas.openxmlformats.org/drawingml/2006/picture">
                        <pic:nvPicPr>
                          <pic:cNvPr id="15" name="图片_22"/>
                          <pic:cNvPicPr/>
                        </pic:nvPicPr>
                        <pic:blipFill>
                          <a:blip r:embed="rId20"/>
                          <a:stretch>
                            <a:fillRect/>
                          </a:stretch>
                        </pic:blipFill>
                        <pic:spPr>
                          <a:xfrm>
                            <a:off x="0" y="0"/>
                            <a:ext cx="1905635" cy="1210310"/>
                          </a:xfrm>
                          <a:prstGeom prst="rect">
                            <a:avLst/>
                          </a:prstGeom>
                          <a:noFill/>
                          <a:ln>
                            <a:noFill/>
                          </a:ln>
                        </pic:spPr>
                      </pic:pic>
                    </a:graphicData>
                  </a:graphic>
                </wp:anchor>
              </w:drawing>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SimSun" w:hAnsi="SimSun" w:eastAsia="SimSun" w:cs="SimSun"/>
                <w:color w:val="000000"/>
                <w:sz w:val="22"/>
              </w:rPr>
            </w:pPr>
            <w:r>
              <w:rPr>
                <w:rFonts w:hint="eastAsia" w:ascii="SimSun" w:hAnsi="SimSun" w:eastAsia="SimSun" w:cs="SimSun"/>
                <w:color w:val="000000"/>
                <w:kern w:val="0"/>
                <w:sz w:val="22"/>
              </w:rPr>
              <w:t>500*2200*150</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SimSun" w:hAnsi="SimSun" w:eastAsia="SimSun" w:cs="SimSun"/>
                <w:color w:val="000000"/>
                <w:sz w:val="22"/>
              </w:rPr>
            </w:pPr>
            <w:r>
              <w:rPr>
                <w:rFonts w:hint="eastAsia" w:ascii="SimSun" w:hAnsi="SimSun" w:eastAsia="SimSun" w:cs="SimSun"/>
                <w:color w:val="000000"/>
                <w:kern w:val="0"/>
                <w:sz w:val="22"/>
              </w:rPr>
              <w:t>底部大理石材切割成型，上1.2mm不锈钢折盒成型，面汽车烤漆图文丝印</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套</w:t>
            </w:r>
          </w:p>
        </w:tc>
      </w:tr>
      <w:tr>
        <w:tblPrEx>
          <w:tblLayout w:type="fixed"/>
          <w:tblCellMar>
            <w:top w:w="0" w:type="dxa"/>
            <w:left w:w="0" w:type="dxa"/>
            <w:bottom w:w="0" w:type="dxa"/>
            <w:right w:w="0" w:type="dxa"/>
          </w:tblCellMar>
        </w:tblPrEx>
        <w:trPr>
          <w:trHeight w:val="1999"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15</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宣传栏（立地）</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bdr w:val="single" w:color="000000" w:sz="4" w:space="0"/>
              </w:rPr>
              <w:drawing>
                <wp:anchor distT="0" distB="0" distL="114300" distR="114300" simplePos="0" relativeHeight="251660288" behindDoc="0" locked="0" layoutInCell="1" allowOverlap="1">
                  <wp:simplePos x="0" y="0"/>
                  <wp:positionH relativeFrom="column">
                    <wp:posOffset>37465</wp:posOffset>
                  </wp:positionH>
                  <wp:positionV relativeFrom="paragraph">
                    <wp:posOffset>19685</wp:posOffset>
                  </wp:positionV>
                  <wp:extent cx="1895475" cy="1200150"/>
                  <wp:effectExtent l="0" t="0" r="9525" b="0"/>
                  <wp:wrapNone/>
                  <wp:docPr id="21" name="图片_24"/>
                  <wp:cNvGraphicFramePr/>
                  <a:graphic xmlns:a="http://schemas.openxmlformats.org/drawingml/2006/main">
                    <a:graphicData uri="http://schemas.openxmlformats.org/drawingml/2006/picture">
                      <pic:pic xmlns:pic="http://schemas.openxmlformats.org/drawingml/2006/picture">
                        <pic:nvPicPr>
                          <pic:cNvPr id="21" name="图片_24"/>
                          <pic:cNvPicPr/>
                        </pic:nvPicPr>
                        <pic:blipFill>
                          <a:blip r:embed="rId21"/>
                          <a:stretch>
                            <a:fillRect/>
                          </a:stretch>
                        </pic:blipFill>
                        <pic:spPr>
                          <a:xfrm>
                            <a:off x="0" y="0"/>
                            <a:ext cx="1895475" cy="1200150"/>
                          </a:xfrm>
                          <a:prstGeom prst="rect">
                            <a:avLst/>
                          </a:prstGeom>
                          <a:noFill/>
                          <a:ln>
                            <a:noFill/>
                          </a:ln>
                        </pic:spPr>
                      </pic:pic>
                    </a:graphicData>
                  </a:graphic>
                </wp:anchor>
              </w:drawing>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SimSun" w:hAnsi="SimSun" w:eastAsia="SimSun" w:cs="SimSun"/>
                <w:color w:val="000000"/>
                <w:sz w:val="22"/>
              </w:rPr>
            </w:pPr>
            <w:r>
              <w:rPr>
                <w:rFonts w:hint="eastAsia" w:ascii="SimSun" w:hAnsi="SimSun" w:eastAsia="SimSun" w:cs="SimSun"/>
                <w:color w:val="000000"/>
                <w:kern w:val="0"/>
                <w:sz w:val="22"/>
              </w:rPr>
              <w:t>2800*2200*600</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1.8mm厚不锈钢，面汽车烤漆，图文丝印 展板处为可钢化玻璃上下开启式设计，左右内置液压杆</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套</w:t>
            </w:r>
          </w:p>
        </w:tc>
      </w:tr>
      <w:tr>
        <w:tblPrEx>
          <w:tblLayout w:type="fixed"/>
          <w:tblCellMar>
            <w:top w:w="0" w:type="dxa"/>
            <w:left w:w="0" w:type="dxa"/>
            <w:bottom w:w="0" w:type="dxa"/>
            <w:right w:w="0" w:type="dxa"/>
          </w:tblCellMar>
        </w:tblPrEx>
        <w:trPr>
          <w:trHeight w:val="1999"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16</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运动场馆管理规定</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bdr w:val="single" w:color="000000" w:sz="4" w:space="0"/>
              </w:rPr>
              <w:drawing>
                <wp:anchor distT="0" distB="0" distL="114300" distR="114300" simplePos="0" relativeHeight="251661312" behindDoc="0" locked="0" layoutInCell="1" allowOverlap="1">
                  <wp:simplePos x="0" y="0"/>
                  <wp:positionH relativeFrom="column">
                    <wp:posOffset>19685</wp:posOffset>
                  </wp:positionH>
                  <wp:positionV relativeFrom="paragraph">
                    <wp:posOffset>39370</wp:posOffset>
                  </wp:positionV>
                  <wp:extent cx="1896110" cy="1210310"/>
                  <wp:effectExtent l="0" t="0" r="8890" b="8890"/>
                  <wp:wrapNone/>
                  <wp:docPr id="26" name="图片_23"/>
                  <wp:cNvGraphicFramePr/>
                  <a:graphic xmlns:a="http://schemas.openxmlformats.org/drawingml/2006/main">
                    <a:graphicData uri="http://schemas.openxmlformats.org/drawingml/2006/picture">
                      <pic:pic xmlns:pic="http://schemas.openxmlformats.org/drawingml/2006/picture">
                        <pic:nvPicPr>
                          <pic:cNvPr id="26" name="图片_23"/>
                          <pic:cNvPicPr/>
                        </pic:nvPicPr>
                        <pic:blipFill>
                          <a:blip r:embed="rId22"/>
                          <a:stretch>
                            <a:fillRect/>
                          </a:stretch>
                        </pic:blipFill>
                        <pic:spPr>
                          <a:xfrm>
                            <a:off x="0" y="0"/>
                            <a:ext cx="1896110" cy="1210310"/>
                          </a:xfrm>
                          <a:prstGeom prst="rect">
                            <a:avLst/>
                          </a:prstGeom>
                          <a:noFill/>
                          <a:ln>
                            <a:noFill/>
                          </a:ln>
                        </pic:spPr>
                      </pic:pic>
                    </a:graphicData>
                  </a:graphic>
                </wp:anchor>
              </w:drawing>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SimSun" w:hAnsi="SimSun" w:eastAsia="SimSun" w:cs="SimSun"/>
                <w:color w:val="000000"/>
                <w:sz w:val="22"/>
              </w:rPr>
            </w:pPr>
            <w:r>
              <w:rPr>
                <w:rFonts w:hint="eastAsia" w:ascii="SimSun" w:hAnsi="SimSun" w:eastAsia="SimSun" w:cs="SimSun"/>
                <w:color w:val="000000"/>
                <w:kern w:val="0"/>
                <w:sz w:val="22"/>
              </w:rPr>
              <w:t>800*550*20</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1.5mm厚不锈钢，面汽车烤漆，图文丝印</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3</w:t>
            </w: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套</w:t>
            </w:r>
          </w:p>
        </w:tc>
      </w:tr>
      <w:tr>
        <w:tblPrEx>
          <w:tblLayout w:type="fixed"/>
          <w:tblCellMar>
            <w:top w:w="0" w:type="dxa"/>
            <w:left w:w="0" w:type="dxa"/>
            <w:bottom w:w="0" w:type="dxa"/>
            <w:right w:w="0" w:type="dxa"/>
          </w:tblCellMar>
        </w:tblPrEx>
        <w:trPr>
          <w:trHeight w:val="1999"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SimSun" w:hAnsi="SimSun" w:eastAsia="SimSun" w:cs="SimSun"/>
                <w:color w:val="000000"/>
                <w:sz w:val="22"/>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文化墙</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bdr w:val="single" w:color="000000" w:sz="4" w:space="0"/>
              </w:rPr>
              <w:drawing>
                <wp:anchor distT="0" distB="0" distL="114300" distR="114300" simplePos="0" relativeHeight="251662336" behindDoc="0" locked="0" layoutInCell="1" allowOverlap="1">
                  <wp:simplePos x="0" y="0"/>
                  <wp:positionH relativeFrom="column">
                    <wp:posOffset>266700</wp:posOffset>
                  </wp:positionH>
                  <wp:positionV relativeFrom="paragraph">
                    <wp:posOffset>84455</wp:posOffset>
                  </wp:positionV>
                  <wp:extent cx="1305560" cy="1125220"/>
                  <wp:effectExtent l="0" t="0" r="8890" b="17780"/>
                  <wp:wrapNone/>
                  <wp:docPr id="12" name="图片_1"/>
                  <wp:cNvGraphicFramePr/>
                  <a:graphic xmlns:a="http://schemas.openxmlformats.org/drawingml/2006/main">
                    <a:graphicData uri="http://schemas.openxmlformats.org/drawingml/2006/picture">
                      <pic:pic xmlns:pic="http://schemas.openxmlformats.org/drawingml/2006/picture">
                        <pic:nvPicPr>
                          <pic:cNvPr id="12" name="图片_1"/>
                          <pic:cNvPicPr/>
                        </pic:nvPicPr>
                        <pic:blipFill>
                          <a:blip r:embed="rId23"/>
                          <a:stretch>
                            <a:fillRect/>
                          </a:stretch>
                        </pic:blipFill>
                        <pic:spPr>
                          <a:xfrm>
                            <a:off x="0" y="0"/>
                            <a:ext cx="1305560" cy="1125220"/>
                          </a:xfrm>
                          <a:prstGeom prst="rect">
                            <a:avLst/>
                          </a:prstGeom>
                          <a:noFill/>
                          <a:ln>
                            <a:noFill/>
                          </a:ln>
                        </pic:spPr>
                      </pic:pic>
                    </a:graphicData>
                  </a:graphic>
                </wp:anchor>
              </w:drawing>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SimSun" w:hAnsi="SimSun" w:eastAsia="SimSun" w:cs="SimSun"/>
                <w:color w:val="000000"/>
                <w:sz w:val="22"/>
              </w:rPr>
            </w:pPr>
            <w:r>
              <w:rPr>
                <w:rFonts w:hint="eastAsia" w:ascii="SimSun" w:hAnsi="SimSun" w:eastAsia="SimSun" w:cs="SimSun"/>
                <w:color w:val="000000"/>
                <w:kern w:val="0"/>
                <w:sz w:val="22"/>
              </w:rPr>
              <w:t>16000*3600</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砂岩浮雕效果文化墙</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套</w:t>
            </w:r>
          </w:p>
        </w:tc>
      </w:tr>
      <w:tr>
        <w:tblPrEx>
          <w:tblLayout w:type="fixed"/>
          <w:tblCellMar>
            <w:top w:w="0" w:type="dxa"/>
            <w:left w:w="0" w:type="dxa"/>
            <w:bottom w:w="0" w:type="dxa"/>
            <w:right w:w="0" w:type="dxa"/>
          </w:tblCellMar>
        </w:tblPrEx>
        <w:trPr>
          <w:trHeight w:val="1999"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5</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Microsoft YaHei" w:hAnsi="Microsoft YaHei" w:eastAsia="Microsoft YaHei" w:cs="Microsoft YaHei"/>
                <w:color w:val="000000"/>
                <w:sz w:val="22"/>
              </w:rPr>
            </w:pPr>
            <w:r>
              <w:rPr>
                <w:rFonts w:hint="eastAsia" w:ascii="Microsoft YaHei" w:hAnsi="Microsoft YaHei" w:eastAsia="Microsoft YaHei" w:cs="Microsoft YaHei"/>
                <w:color w:val="000000"/>
                <w:kern w:val="0"/>
                <w:sz w:val="22"/>
              </w:rPr>
              <w:t>一楼风雨操场</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Microsoft YaHei" w:hAnsi="Microsoft YaHei" w:eastAsia="Microsoft YaHei" w:cs="Microsoft YaHei"/>
                <w:color w:val="000000"/>
                <w:sz w:val="22"/>
              </w:rPr>
            </w:pPr>
            <w:r>
              <w:rPr>
                <w:rFonts w:hint="eastAsia" w:ascii="Microsoft YaHei" w:hAnsi="Microsoft YaHei" w:eastAsia="Microsoft YaHei" w:cs="Microsoft YaHei"/>
                <w:color w:val="000000"/>
                <w:kern w:val="0"/>
                <w:sz w:val="22"/>
                <w:bdr w:val="single" w:color="000000" w:sz="4" w:space="0"/>
              </w:rPr>
              <w:drawing>
                <wp:anchor distT="0" distB="0" distL="114300" distR="114300" simplePos="0" relativeHeight="251663360" behindDoc="0" locked="0" layoutInCell="1" allowOverlap="1">
                  <wp:simplePos x="0" y="0"/>
                  <wp:positionH relativeFrom="column">
                    <wp:posOffset>46990</wp:posOffset>
                  </wp:positionH>
                  <wp:positionV relativeFrom="paragraph">
                    <wp:posOffset>143510</wp:posOffset>
                  </wp:positionV>
                  <wp:extent cx="1913890" cy="1011555"/>
                  <wp:effectExtent l="0" t="0" r="10160" b="17145"/>
                  <wp:wrapNone/>
                  <wp:docPr id="23" name="图片_8"/>
                  <wp:cNvGraphicFramePr/>
                  <a:graphic xmlns:a="http://schemas.openxmlformats.org/drawingml/2006/main">
                    <a:graphicData uri="http://schemas.openxmlformats.org/drawingml/2006/picture">
                      <pic:pic xmlns:pic="http://schemas.openxmlformats.org/drawingml/2006/picture">
                        <pic:nvPicPr>
                          <pic:cNvPr id="23" name="图片_8"/>
                          <pic:cNvPicPr/>
                        </pic:nvPicPr>
                        <pic:blipFill>
                          <a:blip r:embed="rId24"/>
                          <a:stretch>
                            <a:fillRect/>
                          </a:stretch>
                        </pic:blipFill>
                        <pic:spPr>
                          <a:xfrm>
                            <a:off x="0" y="0"/>
                            <a:ext cx="1913890" cy="1011555"/>
                          </a:xfrm>
                          <a:prstGeom prst="rect">
                            <a:avLst/>
                          </a:prstGeom>
                          <a:noFill/>
                          <a:ln>
                            <a:noFill/>
                          </a:ln>
                        </pic:spPr>
                      </pic:pic>
                    </a:graphicData>
                  </a:graphic>
                </wp:anchor>
              </w:drawing>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6000*3200</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10mm亚克力图文烤漆丝印，上方为10mm亚克力雕刻喷漆</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Microsoft YaHei" w:hAnsi="Microsoft YaHei" w:eastAsia="Microsoft YaHei" w:cs="Microsoft YaHei"/>
                <w:color w:val="000000"/>
                <w:sz w:val="22"/>
              </w:rPr>
            </w:pPr>
            <w:r>
              <w:rPr>
                <w:rFonts w:hint="eastAsia" w:ascii="Microsoft YaHei" w:hAnsi="Microsoft YaHei" w:eastAsia="Microsoft YaHei" w:cs="Microsoft YaHei"/>
                <w:color w:val="000000"/>
                <w:kern w:val="0"/>
                <w:sz w:val="22"/>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Microsoft YaHei" w:hAnsi="Microsoft YaHei" w:eastAsia="Microsoft YaHei" w:cs="Microsoft YaHei"/>
                <w:color w:val="000000"/>
                <w:sz w:val="22"/>
              </w:rPr>
            </w:pPr>
            <w:r>
              <w:rPr>
                <w:rFonts w:hint="eastAsia" w:ascii="Microsoft YaHei" w:hAnsi="Microsoft YaHei" w:eastAsia="Microsoft YaHei" w:cs="Microsoft YaHei"/>
                <w:color w:val="000000"/>
                <w:kern w:val="0"/>
                <w:sz w:val="22"/>
              </w:rPr>
              <w:t>套</w:t>
            </w:r>
          </w:p>
        </w:tc>
      </w:tr>
      <w:tr>
        <w:tblPrEx>
          <w:tblLayout w:type="fixed"/>
          <w:tblCellMar>
            <w:top w:w="0" w:type="dxa"/>
            <w:left w:w="0" w:type="dxa"/>
            <w:bottom w:w="0" w:type="dxa"/>
            <w:right w:w="0" w:type="dxa"/>
          </w:tblCellMar>
        </w:tblPrEx>
        <w:trPr>
          <w:trHeight w:val="2220"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17</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宣传栏</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bdr w:val="single" w:color="000000" w:sz="4" w:space="0"/>
              </w:rPr>
              <w:drawing>
                <wp:anchor distT="0" distB="0" distL="114300" distR="114300" simplePos="0" relativeHeight="251664384" behindDoc="0" locked="0" layoutInCell="1" allowOverlap="1">
                  <wp:simplePos x="0" y="0"/>
                  <wp:positionH relativeFrom="column">
                    <wp:posOffset>46990</wp:posOffset>
                  </wp:positionH>
                  <wp:positionV relativeFrom="paragraph">
                    <wp:posOffset>49530</wp:posOffset>
                  </wp:positionV>
                  <wp:extent cx="1905635" cy="1211580"/>
                  <wp:effectExtent l="0" t="0" r="18415" b="7620"/>
                  <wp:wrapNone/>
                  <wp:docPr id="22" name="图片_25"/>
                  <wp:cNvGraphicFramePr/>
                  <a:graphic xmlns:a="http://schemas.openxmlformats.org/drawingml/2006/main">
                    <a:graphicData uri="http://schemas.openxmlformats.org/drawingml/2006/picture">
                      <pic:pic xmlns:pic="http://schemas.openxmlformats.org/drawingml/2006/picture">
                        <pic:nvPicPr>
                          <pic:cNvPr id="22" name="图片_25"/>
                          <pic:cNvPicPr/>
                        </pic:nvPicPr>
                        <pic:blipFill>
                          <a:blip r:embed="rId25"/>
                          <a:stretch>
                            <a:fillRect/>
                          </a:stretch>
                        </pic:blipFill>
                        <pic:spPr>
                          <a:xfrm>
                            <a:off x="0" y="0"/>
                            <a:ext cx="1905635" cy="1211580"/>
                          </a:xfrm>
                          <a:prstGeom prst="rect">
                            <a:avLst/>
                          </a:prstGeom>
                          <a:noFill/>
                          <a:ln>
                            <a:noFill/>
                          </a:ln>
                        </pic:spPr>
                      </pic:pic>
                    </a:graphicData>
                  </a:graphic>
                </wp:anchor>
              </w:drawing>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SimSun" w:hAnsi="SimSun" w:eastAsia="SimSun" w:cs="SimSun"/>
                <w:color w:val="000000"/>
                <w:sz w:val="22"/>
              </w:rPr>
            </w:pPr>
            <w:r>
              <w:rPr>
                <w:rFonts w:hint="eastAsia" w:ascii="SimSun" w:hAnsi="SimSun" w:eastAsia="SimSun" w:cs="SimSun"/>
                <w:color w:val="000000"/>
                <w:kern w:val="0"/>
                <w:sz w:val="22"/>
              </w:rPr>
              <w:t>9000*2000*500</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2mm厚不锈钢，面汽车烤漆，展板处为可钢化玻璃上下开启式设计，左右内置液压杆 宣传栏双面开启 开启后两侧液压杆支撑</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套</w:t>
            </w:r>
          </w:p>
        </w:tc>
      </w:tr>
      <w:tr>
        <w:tblPrEx>
          <w:tblLayout w:type="fixed"/>
          <w:tblCellMar>
            <w:top w:w="0" w:type="dxa"/>
            <w:left w:w="0" w:type="dxa"/>
            <w:bottom w:w="0" w:type="dxa"/>
            <w:right w:w="0" w:type="dxa"/>
          </w:tblCellMar>
        </w:tblPrEx>
        <w:trPr>
          <w:trHeight w:val="1999"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18</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绿化公益标识</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bdr w:val="single" w:color="000000" w:sz="4" w:space="0"/>
              </w:rPr>
              <w:drawing>
                <wp:anchor distT="0" distB="0" distL="114300" distR="114300" simplePos="0" relativeHeight="251665408" behindDoc="0" locked="0" layoutInCell="1" allowOverlap="1">
                  <wp:simplePos x="0" y="0"/>
                  <wp:positionH relativeFrom="column">
                    <wp:posOffset>29210</wp:posOffset>
                  </wp:positionH>
                  <wp:positionV relativeFrom="paragraph">
                    <wp:posOffset>59690</wp:posOffset>
                  </wp:positionV>
                  <wp:extent cx="1906270" cy="1199515"/>
                  <wp:effectExtent l="0" t="0" r="17780" b="635"/>
                  <wp:wrapNone/>
                  <wp:docPr id="13" name="图片_26"/>
                  <wp:cNvGraphicFramePr/>
                  <a:graphic xmlns:a="http://schemas.openxmlformats.org/drawingml/2006/main">
                    <a:graphicData uri="http://schemas.openxmlformats.org/drawingml/2006/picture">
                      <pic:pic xmlns:pic="http://schemas.openxmlformats.org/drawingml/2006/picture">
                        <pic:nvPicPr>
                          <pic:cNvPr id="13" name="图片_26"/>
                          <pic:cNvPicPr/>
                        </pic:nvPicPr>
                        <pic:blipFill>
                          <a:blip r:embed="rId26"/>
                          <a:stretch>
                            <a:fillRect/>
                          </a:stretch>
                        </pic:blipFill>
                        <pic:spPr>
                          <a:xfrm>
                            <a:off x="0" y="0"/>
                            <a:ext cx="1906270" cy="1199515"/>
                          </a:xfrm>
                          <a:prstGeom prst="rect">
                            <a:avLst/>
                          </a:prstGeom>
                          <a:noFill/>
                          <a:ln>
                            <a:noFill/>
                          </a:ln>
                        </pic:spPr>
                      </pic:pic>
                    </a:graphicData>
                  </a:graphic>
                </wp:anchor>
              </w:drawing>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SimSun" w:hAnsi="SimSun" w:eastAsia="SimSun" w:cs="SimSun"/>
                <w:color w:val="000000"/>
                <w:sz w:val="22"/>
              </w:rPr>
            </w:pPr>
            <w:r>
              <w:rPr>
                <w:rFonts w:hint="eastAsia" w:ascii="SimSun" w:hAnsi="SimSun" w:eastAsia="SimSun" w:cs="SimSun"/>
                <w:color w:val="000000"/>
                <w:kern w:val="0"/>
                <w:sz w:val="22"/>
              </w:rPr>
              <w:t>400*450*70</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1.5mm厚不锈钢，面汽车烤漆，图文丝印</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8</w:t>
            </w: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套</w:t>
            </w:r>
          </w:p>
        </w:tc>
      </w:tr>
      <w:tr>
        <w:tblPrEx>
          <w:tblLayout w:type="fixed"/>
          <w:tblCellMar>
            <w:top w:w="0" w:type="dxa"/>
            <w:left w:w="0" w:type="dxa"/>
            <w:bottom w:w="0" w:type="dxa"/>
            <w:right w:w="0" w:type="dxa"/>
          </w:tblCellMar>
        </w:tblPrEx>
        <w:trPr>
          <w:trHeight w:val="1999"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19</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停车场标识</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bdr w:val="single" w:color="000000" w:sz="4" w:space="0"/>
              </w:rPr>
              <w:drawing>
                <wp:anchor distT="0" distB="0" distL="114300" distR="114300" simplePos="0" relativeHeight="251666432" behindDoc="0" locked="0" layoutInCell="1" allowOverlap="1">
                  <wp:simplePos x="0" y="0"/>
                  <wp:positionH relativeFrom="column">
                    <wp:posOffset>57150</wp:posOffset>
                  </wp:positionH>
                  <wp:positionV relativeFrom="paragraph">
                    <wp:posOffset>22225</wp:posOffset>
                  </wp:positionV>
                  <wp:extent cx="1780540" cy="1154430"/>
                  <wp:effectExtent l="0" t="0" r="10160" b="7620"/>
                  <wp:wrapNone/>
                  <wp:docPr id="2" name="图片_21"/>
                  <wp:cNvGraphicFramePr/>
                  <a:graphic xmlns:a="http://schemas.openxmlformats.org/drawingml/2006/main">
                    <a:graphicData uri="http://schemas.openxmlformats.org/drawingml/2006/picture">
                      <pic:pic xmlns:pic="http://schemas.openxmlformats.org/drawingml/2006/picture">
                        <pic:nvPicPr>
                          <pic:cNvPr id="2" name="图片_21"/>
                          <pic:cNvPicPr/>
                        </pic:nvPicPr>
                        <pic:blipFill>
                          <a:blip r:embed="rId27"/>
                          <a:stretch>
                            <a:fillRect/>
                          </a:stretch>
                        </pic:blipFill>
                        <pic:spPr>
                          <a:xfrm>
                            <a:off x="0" y="0"/>
                            <a:ext cx="1780540" cy="1154430"/>
                          </a:xfrm>
                          <a:prstGeom prst="rect">
                            <a:avLst/>
                          </a:prstGeom>
                          <a:noFill/>
                          <a:ln>
                            <a:noFill/>
                          </a:ln>
                        </pic:spPr>
                      </pic:pic>
                    </a:graphicData>
                  </a:graphic>
                </wp:anchor>
              </w:drawing>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SimSun" w:hAnsi="SimSun" w:eastAsia="SimSun" w:cs="SimSun"/>
                <w:color w:val="000000"/>
                <w:sz w:val="22"/>
              </w:rPr>
            </w:pPr>
            <w:r>
              <w:rPr>
                <w:rFonts w:hint="eastAsia" w:ascii="SimSun" w:hAnsi="SimSun" w:eastAsia="SimSun" w:cs="SimSun"/>
                <w:color w:val="000000"/>
                <w:kern w:val="0"/>
                <w:sz w:val="22"/>
              </w:rPr>
              <w:t>500*2200*150</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SimSun" w:hAnsi="SimSun" w:eastAsia="SimSun" w:cs="SimSun"/>
                <w:color w:val="000000"/>
                <w:sz w:val="22"/>
              </w:rPr>
            </w:pPr>
            <w:r>
              <w:rPr>
                <w:rFonts w:hint="eastAsia" w:ascii="SimSun" w:hAnsi="SimSun" w:eastAsia="SimSun" w:cs="SimSun"/>
                <w:color w:val="000000"/>
                <w:kern w:val="0"/>
                <w:sz w:val="22"/>
              </w:rPr>
              <w:t>底部大理石切割成型，上1.8mm不锈钢折盒成型，面汽车烤漆图文丝印“P”字20mm亚克力雕刻喷漆</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2</w:t>
            </w: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套</w:t>
            </w:r>
          </w:p>
        </w:tc>
      </w:tr>
      <w:tr>
        <w:tblPrEx>
          <w:tblLayout w:type="fixed"/>
          <w:tblCellMar>
            <w:top w:w="0" w:type="dxa"/>
            <w:left w:w="0" w:type="dxa"/>
            <w:bottom w:w="0" w:type="dxa"/>
            <w:right w:w="0" w:type="dxa"/>
          </w:tblCellMar>
        </w:tblPrEx>
        <w:trPr>
          <w:trHeight w:val="1890"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20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停车场龙门架</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bdr w:val="single" w:color="000000" w:sz="4" w:space="0"/>
              </w:rPr>
              <w:drawing>
                <wp:anchor distT="0" distB="0" distL="114300" distR="114300" simplePos="0" relativeHeight="251667456" behindDoc="0" locked="0" layoutInCell="1" allowOverlap="1">
                  <wp:simplePos x="0" y="0"/>
                  <wp:positionH relativeFrom="column">
                    <wp:posOffset>46990</wp:posOffset>
                  </wp:positionH>
                  <wp:positionV relativeFrom="paragraph">
                    <wp:posOffset>398780</wp:posOffset>
                  </wp:positionV>
                  <wp:extent cx="1896110" cy="487045"/>
                  <wp:effectExtent l="0" t="0" r="8890" b="8255"/>
                  <wp:wrapNone/>
                  <wp:docPr id="24" name="图片_27"/>
                  <wp:cNvGraphicFramePr/>
                  <a:graphic xmlns:a="http://schemas.openxmlformats.org/drawingml/2006/main">
                    <a:graphicData uri="http://schemas.openxmlformats.org/drawingml/2006/picture">
                      <pic:pic xmlns:pic="http://schemas.openxmlformats.org/drawingml/2006/picture">
                        <pic:nvPicPr>
                          <pic:cNvPr id="24" name="图片_27"/>
                          <pic:cNvPicPr/>
                        </pic:nvPicPr>
                        <pic:blipFill>
                          <a:blip r:embed="rId28"/>
                          <a:stretch>
                            <a:fillRect/>
                          </a:stretch>
                        </pic:blipFill>
                        <pic:spPr>
                          <a:xfrm>
                            <a:off x="0" y="0"/>
                            <a:ext cx="1896110" cy="487045"/>
                          </a:xfrm>
                          <a:prstGeom prst="rect">
                            <a:avLst/>
                          </a:prstGeom>
                          <a:noFill/>
                          <a:ln>
                            <a:noFill/>
                          </a:ln>
                        </pic:spPr>
                      </pic:pic>
                    </a:graphicData>
                  </a:graphic>
                </wp:anchor>
              </w:drawing>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SimSun" w:hAnsi="SimSun" w:eastAsia="SimSun" w:cs="SimSun"/>
                <w:color w:val="000000"/>
                <w:sz w:val="22"/>
              </w:rPr>
            </w:pPr>
            <w:r>
              <w:rPr>
                <w:rFonts w:hint="eastAsia" w:ascii="SimSun" w:hAnsi="SimSun" w:eastAsia="SimSun" w:cs="SimSun"/>
                <w:color w:val="000000"/>
                <w:kern w:val="0"/>
                <w:sz w:val="22"/>
              </w:rPr>
              <w:t>4500*500*50</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SimSun" w:hAnsi="SimSun" w:eastAsia="SimSun" w:cs="SimSun"/>
                <w:color w:val="000000"/>
                <w:sz w:val="22"/>
              </w:rPr>
            </w:pPr>
            <w:r>
              <w:rPr>
                <w:rFonts w:hint="eastAsia" w:ascii="SimSun" w:hAnsi="SimSun" w:eastAsia="SimSun" w:cs="SimSun"/>
                <w:color w:val="000000"/>
                <w:kern w:val="0"/>
                <w:sz w:val="22"/>
              </w:rPr>
              <w:t>1.2mm不锈钢折盒成型，面汽车烤漆图文反光膜</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2</w:t>
            </w: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套</w:t>
            </w:r>
          </w:p>
        </w:tc>
      </w:tr>
      <w:tr>
        <w:tblPrEx>
          <w:tblLayout w:type="fixed"/>
          <w:tblCellMar>
            <w:top w:w="0" w:type="dxa"/>
            <w:left w:w="0" w:type="dxa"/>
            <w:bottom w:w="0" w:type="dxa"/>
            <w:right w:w="0" w:type="dxa"/>
          </w:tblCellMar>
        </w:tblPrEx>
        <w:trPr>
          <w:trHeight w:val="1830"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21</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标识电缆</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bdr w:val="single" w:color="000000" w:sz="4" w:space="0"/>
              </w:rPr>
              <w:drawing>
                <wp:anchor distT="0" distB="0" distL="114300" distR="114300" simplePos="0" relativeHeight="251668480" behindDoc="0" locked="0" layoutInCell="1" allowOverlap="1">
                  <wp:simplePos x="0" y="0"/>
                  <wp:positionH relativeFrom="column">
                    <wp:posOffset>343535</wp:posOffset>
                  </wp:positionH>
                  <wp:positionV relativeFrom="paragraph">
                    <wp:posOffset>59055</wp:posOffset>
                  </wp:positionV>
                  <wp:extent cx="1351915" cy="912495"/>
                  <wp:effectExtent l="0" t="0" r="635" b="1905"/>
                  <wp:wrapNone/>
                  <wp:docPr id="3" name="图片_2"/>
                  <wp:cNvGraphicFramePr/>
                  <a:graphic xmlns:a="http://schemas.openxmlformats.org/drawingml/2006/main">
                    <a:graphicData uri="http://schemas.openxmlformats.org/drawingml/2006/picture">
                      <pic:pic xmlns:pic="http://schemas.openxmlformats.org/drawingml/2006/picture">
                        <pic:nvPicPr>
                          <pic:cNvPr id="3" name="图片_2"/>
                          <pic:cNvPicPr/>
                        </pic:nvPicPr>
                        <pic:blipFill>
                          <a:blip r:embed="rId29"/>
                          <a:stretch>
                            <a:fillRect/>
                          </a:stretch>
                        </pic:blipFill>
                        <pic:spPr>
                          <a:xfrm>
                            <a:off x="0" y="0"/>
                            <a:ext cx="1351915" cy="912495"/>
                          </a:xfrm>
                          <a:prstGeom prst="rect">
                            <a:avLst/>
                          </a:prstGeom>
                          <a:noFill/>
                          <a:ln>
                            <a:noFill/>
                          </a:ln>
                        </pic:spPr>
                      </pic:pic>
                    </a:graphicData>
                  </a:graphic>
                </wp:anchor>
              </w:drawing>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SimSun" w:hAnsi="SimSun" w:eastAsia="SimSun" w:cs="SimSun"/>
                <w:color w:val="000000"/>
                <w:sz w:val="22"/>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SimSun" w:hAnsi="SimSun" w:eastAsia="SimSun" w:cs="SimSun"/>
                <w:color w:val="000000"/>
                <w:sz w:val="22"/>
              </w:rPr>
            </w:pPr>
            <w:r>
              <w:rPr>
                <w:rFonts w:hint="eastAsia" w:ascii="SimSun" w:hAnsi="SimSun" w:eastAsia="SimSun" w:cs="SimSun"/>
                <w:color w:val="000000"/>
                <w:kern w:val="0"/>
                <w:sz w:val="22"/>
              </w:rPr>
              <w:t>电缆WDZN-YJY-5X10 65米；桥架200*100 60米；</w:t>
            </w:r>
            <w:r>
              <w:rPr>
                <w:rFonts w:hint="eastAsia" w:ascii="SimSun" w:hAnsi="SimSun" w:eastAsia="SimSun" w:cs="SimSun"/>
                <w:color w:val="000000"/>
                <w:kern w:val="0"/>
                <w:sz w:val="22"/>
              </w:rPr>
              <w:br w:type="textWrapping"/>
            </w:r>
            <w:r>
              <w:rPr>
                <w:rFonts w:hint="eastAsia" w:ascii="SimSun" w:hAnsi="SimSun" w:eastAsia="SimSun" w:cs="SimSun"/>
                <w:color w:val="000000"/>
                <w:kern w:val="0"/>
                <w:sz w:val="22"/>
              </w:rPr>
              <w:t>电缆WDZN-YJY-3x70+2x35 29米</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sz w:val="22"/>
              </w:rPr>
            </w:pPr>
            <w:r>
              <w:rPr>
                <w:rFonts w:hint="eastAsia" w:ascii="SimSun" w:hAnsi="SimSun" w:eastAsia="SimSun" w:cs="SimSun"/>
                <w:color w:val="000000"/>
                <w:kern w:val="0"/>
                <w:sz w:val="22"/>
              </w:rPr>
              <w:t>套</w:t>
            </w:r>
          </w:p>
        </w:tc>
      </w:tr>
      <w:tr>
        <w:tblPrEx>
          <w:tblLayout w:type="fixed"/>
          <w:tblCellMar>
            <w:top w:w="0" w:type="dxa"/>
            <w:left w:w="0" w:type="dxa"/>
            <w:bottom w:w="0" w:type="dxa"/>
            <w:right w:w="0" w:type="dxa"/>
          </w:tblCellMar>
        </w:tblPrEx>
        <w:trPr>
          <w:trHeight w:val="717"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kern w:val="0"/>
                <w:sz w:val="22"/>
              </w:rPr>
            </w:pPr>
            <w:r>
              <w:rPr>
                <w:rFonts w:hint="eastAsia" w:ascii="SimSun" w:hAnsi="SimSun" w:eastAsia="SimSun" w:cs="SimSun"/>
                <w:color w:val="000000"/>
                <w:kern w:val="0"/>
                <w:sz w:val="22"/>
              </w:rPr>
              <w:t>22</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kern w:val="0"/>
                <w:sz w:val="22"/>
              </w:rPr>
            </w:pPr>
            <w:r>
              <w:rPr>
                <w:rFonts w:hint="eastAsia" w:ascii="SimSun" w:hAnsi="SimSun" w:eastAsia="SimSun" w:cs="SimSun"/>
                <w:color w:val="000000"/>
                <w:kern w:val="0"/>
                <w:sz w:val="22"/>
              </w:rPr>
              <w:t>总计</w:t>
            </w:r>
          </w:p>
        </w:tc>
        <w:tc>
          <w:tcPr>
            <w:tcW w:w="7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imSun" w:hAnsi="SimSun" w:eastAsia="SimSun" w:cs="SimSun"/>
                <w:color w:val="000000"/>
                <w:kern w:val="0"/>
                <w:sz w:val="22"/>
              </w:rPr>
            </w:pPr>
            <w:r>
              <w:rPr>
                <w:rFonts w:hint="eastAsia" w:ascii="SimSun" w:hAnsi="SimSun" w:eastAsia="SimSun" w:cs="SimSun"/>
                <w:color w:val="000000"/>
                <w:kern w:val="0"/>
                <w:sz w:val="22"/>
              </w:rPr>
              <w:t>含运输、施工、税票</w:t>
            </w:r>
          </w:p>
        </w:tc>
      </w:tr>
    </w:tbl>
    <w:p>
      <w:pPr>
        <w:spacing w:line="360" w:lineRule="auto"/>
        <w:rPr>
          <w:rFonts w:ascii="SimSun"/>
          <w:bCs/>
          <w:sz w:val="28"/>
          <w:szCs w:val="28"/>
        </w:rPr>
      </w:pPr>
      <w:r>
        <w:rPr>
          <w:rFonts w:hint="eastAsia" w:ascii="SimSun"/>
          <w:bCs/>
          <w:sz w:val="28"/>
          <w:szCs w:val="28"/>
        </w:rPr>
        <w:t>2、其它要求</w:t>
      </w:r>
    </w:p>
    <w:p>
      <w:pPr>
        <w:spacing w:line="360" w:lineRule="auto"/>
        <w:ind w:firstLine="560" w:firstLineChars="200"/>
        <w:rPr>
          <w:rFonts w:ascii="SimSun"/>
          <w:bCs/>
          <w:sz w:val="28"/>
          <w:szCs w:val="28"/>
        </w:rPr>
      </w:pPr>
      <w:r>
        <w:rPr>
          <w:rFonts w:hint="eastAsia" w:ascii="SimSun"/>
          <w:bCs/>
          <w:sz w:val="28"/>
          <w:szCs w:val="28"/>
        </w:rPr>
        <w:t>2.1本采购清单中所列技术规格或参数为最低要求，供应商所投产品应相当于或者高于，否则将承担其投标被视为非实质性响应的投标风险。</w:t>
      </w:r>
    </w:p>
    <w:p>
      <w:pPr>
        <w:spacing w:line="360" w:lineRule="auto"/>
        <w:ind w:firstLine="560" w:firstLineChars="200"/>
        <w:rPr>
          <w:rFonts w:ascii="SimSun"/>
          <w:bCs/>
          <w:sz w:val="28"/>
          <w:szCs w:val="28"/>
        </w:rPr>
      </w:pPr>
      <w:r>
        <w:rPr>
          <w:rFonts w:hint="eastAsia" w:ascii="SimSun"/>
          <w:bCs/>
          <w:sz w:val="28"/>
          <w:szCs w:val="28"/>
        </w:rPr>
        <w:t>2.2供应商须明确报价产品的厂家、产地、品牌、型号、详细参数、功能和满足技术参数详细响应内容</w:t>
      </w:r>
      <w:r>
        <w:rPr>
          <w:rFonts w:ascii="SimSun"/>
          <w:bCs/>
          <w:sz w:val="28"/>
          <w:szCs w:val="28"/>
        </w:rPr>
        <w:t>，否则为无效报价。</w:t>
      </w:r>
    </w:p>
    <w:p>
      <w:pPr>
        <w:spacing w:line="360" w:lineRule="auto"/>
        <w:ind w:firstLine="560" w:firstLineChars="200"/>
        <w:rPr>
          <w:rFonts w:ascii="SimSun"/>
          <w:bCs/>
          <w:sz w:val="28"/>
          <w:szCs w:val="28"/>
        </w:rPr>
      </w:pPr>
      <w:r>
        <w:rPr>
          <w:rFonts w:hint="eastAsia" w:ascii="SimSun"/>
          <w:bCs/>
          <w:sz w:val="28"/>
          <w:szCs w:val="28"/>
        </w:rPr>
        <w:t>2.3货物必须符合国家质量检测标准，符合本采购文件规定标准的全新产品，提供所投产品的相关质量证明文件。如本采购需求中所采购的产为国家强制认证，供应商应当承诺所投产品为强制认证产品。</w:t>
      </w:r>
    </w:p>
    <w:p>
      <w:pPr>
        <w:spacing w:line="360" w:lineRule="auto"/>
        <w:ind w:firstLine="560" w:firstLineChars="200"/>
        <w:rPr>
          <w:rFonts w:ascii="SimSun"/>
          <w:bCs/>
          <w:sz w:val="28"/>
          <w:szCs w:val="28"/>
        </w:rPr>
      </w:pPr>
      <w:r>
        <w:rPr>
          <w:rFonts w:hint="eastAsia" w:ascii="SimSun"/>
          <w:bCs/>
          <w:sz w:val="28"/>
          <w:szCs w:val="28"/>
        </w:rPr>
        <w:t>2.4专利权：供应商应保证用户在使用该货物或其任何一部分时不受第三方提出侵犯其专利权、商标权和工业设计权等的起诉。</w:t>
      </w:r>
    </w:p>
    <w:p>
      <w:pPr>
        <w:spacing w:line="360" w:lineRule="auto"/>
        <w:ind w:firstLine="560" w:firstLineChars="200"/>
        <w:rPr>
          <w:rFonts w:ascii="SimSun"/>
          <w:bCs/>
          <w:sz w:val="28"/>
          <w:szCs w:val="28"/>
        </w:rPr>
      </w:pPr>
      <w:r>
        <w:rPr>
          <w:rFonts w:hint="eastAsia" w:ascii="SimSun"/>
          <w:bCs/>
          <w:sz w:val="28"/>
          <w:szCs w:val="28"/>
        </w:rPr>
        <w:t>2.5质保</w:t>
      </w:r>
      <w:r>
        <w:rPr>
          <w:rFonts w:ascii="SimSun"/>
          <w:bCs/>
          <w:sz w:val="28"/>
          <w:szCs w:val="28"/>
        </w:rPr>
        <w:t>期</w:t>
      </w:r>
      <w:r>
        <w:rPr>
          <w:rFonts w:hint="eastAsia" w:ascii="SimSun"/>
          <w:bCs/>
          <w:sz w:val="28"/>
          <w:szCs w:val="28"/>
        </w:rPr>
        <w:t>：</w:t>
      </w:r>
      <w:r>
        <w:rPr>
          <w:rFonts w:ascii="SimSun"/>
          <w:bCs/>
          <w:sz w:val="28"/>
          <w:szCs w:val="28"/>
        </w:rPr>
        <w:t>12</w:t>
      </w:r>
      <w:r>
        <w:rPr>
          <w:rFonts w:hint="eastAsia" w:ascii="SimSun"/>
          <w:bCs/>
          <w:sz w:val="28"/>
          <w:szCs w:val="28"/>
        </w:rPr>
        <w:t>个月，质保期内非人为原因出现质量问题包退换。</w:t>
      </w:r>
    </w:p>
    <w:p>
      <w:pPr>
        <w:spacing w:line="360" w:lineRule="auto"/>
        <w:ind w:firstLine="560" w:firstLineChars="200"/>
        <w:jc w:val="left"/>
        <w:rPr>
          <w:rFonts w:ascii="SimSun"/>
          <w:bCs/>
          <w:sz w:val="28"/>
          <w:szCs w:val="28"/>
        </w:rPr>
        <w:sectPr>
          <w:pgSz w:w="11906" w:h="16838"/>
          <w:pgMar w:top="2098" w:right="1474" w:bottom="1928" w:left="1587" w:header="851" w:footer="992" w:gutter="0"/>
          <w:cols w:space="0" w:num="1"/>
          <w:docGrid w:type="lines" w:linePitch="315" w:charSpace="0"/>
        </w:sectPr>
      </w:pPr>
      <w:r>
        <w:rPr>
          <w:rFonts w:hint="eastAsia" w:ascii="SimSun"/>
          <w:bCs/>
          <w:sz w:val="28"/>
          <w:szCs w:val="28"/>
        </w:rPr>
        <w:t>2.6</w:t>
      </w:r>
      <w:r>
        <w:rPr>
          <w:rFonts w:ascii="SimSun"/>
          <w:bCs/>
          <w:sz w:val="28"/>
          <w:szCs w:val="28"/>
        </w:rPr>
        <w:t>本项目报价为总</w:t>
      </w:r>
      <w:r>
        <w:rPr>
          <w:rFonts w:hint="eastAsia" w:ascii="SimSun"/>
          <w:bCs/>
          <w:sz w:val="28"/>
          <w:szCs w:val="28"/>
        </w:rPr>
        <w:t>报</w:t>
      </w:r>
      <w:r>
        <w:rPr>
          <w:rFonts w:ascii="SimSun"/>
          <w:bCs/>
          <w:sz w:val="28"/>
          <w:szCs w:val="28"/>
        </w:rPr>
        <w:t>价，</w:t>
      </w:r>
      <w:r>
        <w:rPr>
          <w:rFonts w:hint="eastAsia" w:ascii="SimSun"/>
          <w:bCs/>
          <w:sz w:val="28"/>
          <w:szCs w:val="28"/>
        </w:rPr>
        <w:t>本项目所涉及的</w:t>
      </w:r>
      <w:r>
        <w:rPr>
          <w:rFonts w:ascii="SimSun"/>
          <w:bCs/>
          <w:sz w:val="28"/>
          <w:szCs w:val="28"/>
        </w:rPr>
        <w:t>制造、包装、</w:t>
      </w:r>
      <w:r>
        <w:rPr>
          <w:rFonts w:hint="eastAsia" w:ascii="SimSun"/>
          <w:bCs/>
          <w:sz w:val="28"/>
          <w:szCs w:val="28"/>
        </w:rPr>
        <w:t>运输、施工、安装、集成、调试、验收、</w:t>
      </w:r>
      <w:r>
        <w:rPr>
          <w:rFonts w:ascii="SimSun"/>
          <w:bCs/>
          <w:sz w:val="28"/>
          <w:szCs w:val="28"/>
        </w:rPr>
        <w:t>税金、</w:t>
      </w:r>
      <w:r>
        <w:rPr>
          <w:rFonts w:hint="eastAsia" w:ascii="SimSun"/>
          <w:bCs/>
          <w:sz w:val="28"/>
          <w:szCs w:val="28"/>
        </w:rPr>
        <w:t>备品、售后</w:t>
      </w:r>
      <w:r>
        <w:rPr>
          <w:rFonts w:ascii="SimSun"/>
          <w:bCs/>
          <w:sz w:val="28"/>
          <w:szCs w:val="28"/>
        </w:rPr>
        <w:t>服务等</w:t>
      </w:r>
      <w:r>
        <w:rPr>
          <w:rFonts w:hint="eastAsia" w:ascii="SimSun"/>
          <w:bCs/>
          <w:sz w:val="28"/>
          <w:szCs w:val="28"/>
        </w:rPr>
        <w:t>和工具等</w:t>
      </w:r>
      <w:r>
        <w:rPr>
          <w:rFonts w:ascii="SimSun"/>
          <w:bCs/>
          <w:sz w:val="28"/>
          <w:szCs w:val="28"/>
        </w:rPr>
        <w:t>一切</w:t>
      </w:r>
      <w:r>
        <w:rPr>
          <w:rFonts w:hint="eastAsia" w:ascii="SimSun"/>
          <w:bCs/>
          <w:sz w:val="28"/>
          <w:szCs w:val="28"/>
        </w:rPr>
        <w:t>费用。</w:t>
      </w:r>
    </w:p>
    <w:p>
      <w:pPr>
        <w:autoSpaceDE w:val="0"/>
        <w:autoSpaceDN w:val="0"/>
        <w:adjustRightInd w:val="0"/>
        <w:jc w:val="center"/>
        <w:rPr>
          <w:rFonts w:cs="SimSun" w:asciiTheme="majorEastAsia" w:hAnsiTheme="majorEastAsia" w:eastAsiaTheme="majorEastAsia"/>
          <w:b/>
          <w:kern w:val="0"/>
          <w:sz w:val="32"/>
          <w:szCs w:val="32"/>
        </w:rPr>
      </w:pPr>
      <w:r>
        <w:rPr>
          <w:rFonts w:hint="eastAsia" w:cs="SimSun"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SimSun" w:asciiTheme="minorEastAsia" w:hAnsiTheme="minorEastAsia"/>
          <w:b/>
          <w:kern w:val="0"/>
          <w:szCs w:val="21"/>
        </w:rPr>
      </w:pPr>
      <w:r>
        <w:rPr>
          <w:rFonts w:hint="eastAsia" w:cs="Microsoft YaHei"/>
          <w:b/>
          <w:szCs w:val="21"/>
        </w:rPr>
        <w:t>谈判文件中凡标有</w:t>
      </w:r>
      <w:r>
        <w:rPr>
          <w:rFonts w:hint="eastAsia" w:cs="Microsoft YaHei" w:asciiTheme="minorEastAsia" w:hAnsiTheme="minorEastAsia"/>
          <w:b/>
          <w:szCs w:val="21"/>
        </w:rPr>
        <w:t>★</w:t>
      </w:r>
      <w:r>
        <w:rPr>
          <w:rFonts w:hint="eastAsia" w:cs="Microsoft YaHei"/>
          <w:b/>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SimHei" w:asciiTheme="minorEastAsia" w:hAnsiTheme="minorEastAsia"/>
                <w:szCs w:val="21"/>
              </w:rPr>
            </w:pPr>
            <w:r>
              <w:rPr>
                <w:rFonts w:hint="eastAsia" w:cs="SimHei"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ascii="SimSun" w:hAnsi="SimSun" w:cs="仿宋_GB2312"/>
                <w:szCs w:val="21"/>
              </w:rPr>
            </w:pPr>
            <w:r>
              <w:rPr>
                <w:rFonts w:hint="eastAsia" w:cs="仿宋_GB2312" w:asciiTheme="minorEastAsia" w:hAnsiTheme="minorEastAsia"/>
                <w:szCs w:val="21"/>
              </w:rPr>
              <w:t>项目名称：</w:t>
            </w:r>
            <w:r>
              <w:rPr>
                <w:rFonts w:hint="eastAsia" w:ascii="SimSun" w:hAnsi="SimSun" w:cs="仿宋_GB2312"/>
                <w:szCs w:val="21"/>
              </w:rPr>
              <w:t>长葛市颍川路中小学安全设施及文化标牌购置项目</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项目编号：</w:t>
            </w:r>
            <w:r>
              <w:rPr>
                <w:rFonts w:hint="eastAsia" w:ascii="SimSun" w:hAnsi="SimSun" w:cs="仿宋_GB2312"/>
                <w:szCs w:val="21"/>
              </w:rPr>
              <w:t>长招采竞字【2018】111号</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项目内容：安全设施及文化标牌购置，（详见谈判文件）。</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项目地址：长葛市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ascii="SimSun" w:hAnsi="SimSun" w:cs="仿宋_GB2312"/>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 xml:space="preserve">采购人：长葛市教育体育局 </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联系人：石科长</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联系电话：03746110256</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地址：长葛市八七路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3" w:hRule="atLeast"/>
          <w:jc w:val="center"/>
        </w:trPr>
        <w:tc>
          <w:tcPr>
            <w:tcW w:w="806" w:type="dxa"/>
            <w:vAlign w:val="center"/>
          </w:tcPr>
          <w:p>
            <w:pPr>
              <w:autoSpaceDE w:val="0"/>
              <w:autoSpaceDN w:val="0"/>
              <w:adjustRightInd w:val="0"/>
              <w:spacing w:line="276" w:lineRule="auto"/>
              <w:jc w:val="center"/>
              <w:rPr>
                <w:rFonts w:cs="SimHei" w:asciiTheme="minorEastAsia" w:hAnsiTheme="minorEastAsia"/>
                <w:szCs w:val="21"/>
              </w:rPr>
            </w:pPr>
            <w:r>
              <w:rPr>
                <w:rFonts w:hint="eastAsia" w:cs="SimHei"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ascii="SimSun" w:hAnsi="SimSun" w:cs="仿宋_GB2312"/>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代理机构：河南宏业建设管理股份有限公司</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代理机构联系方式：韩先生  13613749370</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代理机构地址：郑州市郑东新区商都路与中兴南路交叉口向北200米凯利国际中心A座28楼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0" w:hRule="atLeast"/>
          <w:jc w:val="center"/>
        </w:trPr>
        <w:tc>
          <w:tcPr>
            <w:tcW w:w="806" w:type="dxa"/>
            <w:vAlign w:val="center"/>
          </w:tcPr>
          <w:p>
            <w:pPr>
              <w:autoSpaceDE w:val="0"/>
              <w:autoSpaceDN w:val="0"/>
              <w:adjustRightInd w:val="0"/>
              <w:spacing w:line="276" w:lineRule="auto"/>
              <w:jc w:val="center"/>
              <w:rPr>
                <w:rFonts w:cs="SimHei" w:asciiTheme="minorEastAsia" w:hAnsiTheme="minorEastAsia"/>
                <w:szCs w:val="21"/>
              </w:rPr>
            </w:pPr>
            <w:r>
              <w:rPr>
                <w:rFonts w:hint="eastAsia" w:cs="SimHei"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Microsoft YaHei" w:asciiTheme="minorEastAsia" w:hAnsiTheme="minorEastAsia"/>
                <w:b/>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SimSun" w:asciiTheme="minorEastAsia" w:hAnsiTheme="minorEastAsia"/>
                <w:b/>
                <w:bCs/>
                <w:szCs w:val="21"/>
                <w:lang w:val="zh-CN"/>
              </w:rPr>
            </w:pPr>
            <w:r>
              <w:rPr>
                <w:rFonts w:hint="eastAsia" w:cs="SimSun" w:asciiTheme="minorEastAsia" w:hAnsiTheme="minorEastAsia"/>
                <w:b/>
                <w:bCs/>
                <w:szCs w:val="21"/>
                <w:lang w:val="zh-CN"/>
              </w:rPr>
              <w:t>一、</w:t>
            </w:r>
            <w:r>
              <w:rPr>
                <w:rFonts w:cs="SimSun" w:asciiTheme="minorEastAsia" w:hAnsiTheme="minorEastAsia"/>
                <w:b/>
                <w:bCs/>
                <w:szCs w:val="21"/>
                <w:lang w:val="zh-CN"/>
              </w:rPr>
              <w:t>法人或者其他组织的营业执照</w:t>
            </w:r>
            <w:r>
              <w:rPr>
                <w:rFonts w:hint="eastAsia" w:cs="SimSun" w:asciiTheme="minorEastAsia" w:hAnsiTheme="minorEastAsia"/>
                <w:b/>
                <w:bCs/>
                <w:szCs w:val="21"/>
                <w:lang w:val="zh-CN"/>
              </w:rPr>
              <w:t>、</w:t>
            </w:r>
            <w:r>
              <w:rPr>
                <w:rFonts w:cs="SimSun" w:asciiTheme="minorEastAsia" w:hAnsiTheme="minorEastAsia"/>
                <w:b/>
                <w:bCs/>
                <w:szCs w:val="21"/>
                <w:lang w:val="zh-CN"/>
              </w:rPr>
              <w:t>自然人的身份证明，</w:t>
            </w:r>
            <w:r>
              <w:rPr>
                <w:rFonts w:hint="eastAsia" w:cs="SimSun" w:asciiTheme="minorEastAsia" w:hAnsiTheme="minorEastAsia"/>
                <w:b/>
                <w:bCs/>
                <w:szCs w:val="21"/>
                <w:lang w:val="zh-CN"/>
              </w:rPr>
              <w:t>资质</w:t>
            </w:r>
            <w:r>
              <w:rPr>
                <w:rFonts w:cs="SimSun" w:asciiTheme="minorEastAsia" w:hAnsiTheme="minorEastAsia"/>
                <w:b/>
                <w:bCs/>
                <w:szCs w:val="21"/>
                <w:lang w:val="zh-CN"/>
              </w:rPr>
              <w:t>等证明文件</w:t>
            </w:r>
          </w:p>
          <w:p>
            <w:pPr>
              <w:autoSpaceDE w:val="0"/>
              <w:autoSpaceDN w:val="0"/>
              <w:adjustRightInd w:val="0"/>
              <w:spacing w:line="360" w:lineRule="auto"/>
              <w:ind w:right="-11"/>
              <w:rPr>
                <w:rFonts w:cs="SimSun" w:asciiTheme="minorEastAsia" w:hAnsiTheme="minorEastAsia"/>
                <w:bCs/>
                <w:szCs w:val="21"/>
                <w:lang w:val="zh-CN"/>
              </w:rPr>
            </w:pPr>
            <w:r>
              <w:rPr>
                <w:rFonts w:hint="eastAsia" w:cs="SimSun"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SimSun" w:asciiTheme="minorEastAsia" w:hAnsiTheme="minorEastAsia"/>
                <w:bCs/>
                <w:szCs w:val="21"/>
                <w:lang w:val="zh-CN"/>
              </w:rPr>
            </w:pPr>
            <w:r>
              <w:rPr>
                <w:rFonts w:hint="eastAsia" w:cs="SimSun" w:asciiTheme="minorEastAsia" w:hAnsiTheme="minorEastAsia"/>
                <w:bCs/>
                <w:szCs w:val="21"/>
                <w:lang w:val="zh-CN"/>
              </w:rPr>
              <w:t>2、事业单位法人证书。（事业单位提供）</w:t>
            </w:r>
          </w:p>
          <w:p>
            <w:pPr>
              <w:autoSpaceDE w:val="0"/>
              <w:autoSpaceDN w:val="0"/>
              <w:adjustRightInd w:val="0"/>
              <w:spacing w:line="360" w:lineRule="auto"/>
              <w:ind w:right="-11"/>
              <w:rPr>
                <w:rFonts w:cs="SimSun" w:asciiTheme="minorEastAsia" w:hAnsiTheme="minorEastAsia"/>
                <w:bCs/>
                <w:szCs w:val="21"/>
                <w:lang w:val="zh-CN"/>
              </w:rPr>
            </w:pPr>
            <w:r>
              <w:rPr>
                <w:rFonts w:hint="eastAsia" w:cs="SimSun" w:asciiTheme="minorEastAsia" w:hAnsiTheme="minorEastAsia"/>
                <w:bCs/>
                <w:szCs w:val="21"/>
                <w:lang w:val="zh-CN"/>
              </w:rPr>
              <w:t>3、执业许可证。（非企业专业服务机构提供）</w:t>
            </w:r>
          </w:p>
          <w:p>
            <w:pPr>
              <w:autoSpaceDE w:val="0"/>
              <w:autoSpaceDN w:val="0"/>
              <w:adjustRightInd w:val="0"/>
              <w:spacing w:line="360" w:lineRule="auto"/>
              <w:ind w:right="-11"/>
              <w:rPr>
                <w:rFonts w:cs="SimSun" w:asciiTheme="minorEastAsia" w:hAnsiTheme="minorEastAsia"/>
                <w:bCs/>
                <w:szCs w:val="21"/>
                <w:lang w:val="zh-CN"/>
              </w:rPr>
            </w:pPr>
            <w:r>
              <w:rPr>
                <w:rFonts w:hint="eastAsia" w:cs="SimSun" w:asciiTheme="minorEastAsia" w:hAnsiTheme="minorEastAsia"/>
                <w:bCs/>
                <w:szCs w:val="21"/>
                <w:lang w:val="zh-CN"/>
              </w:rPr>
              <w:t>4、个体工商户营业执照。（个体工商户提供）</w:t>
            </w:r>
          </w:p>
          <w:p>
            <w:pPr>
              <w:autoSpaceDE w:val="0"/>
              <w:autoSpaceDN w:val="0"/>
              <w:adjustRightInd w:val="0"/>
              <w:spacing w:line="360" w:lineRule="auto"/>
              <w:jc w:val="left"/>
              <w:rPr>
                <w:rFonts w:cs="SimSun" w:asciiTheme="minorEastAsia" w:hAnsiTheme="minorEastAsia"/>
                <w:bCs/>
                <w:szCs w:val="21"/>
                <w:lang w:val="zh-CN"/>
              </w:rPr>
            </w:pPr>
            <w:r>
              <w:rPr>
                <w:rFonts w:hint="eastAsia" w:cs="SimSun" w:asciiTheme="minorEastAsia" w:hAnsiTheme="minorEastAsia"/>
                <w:bCs/>
                <w:szCs w:val="21"/>
                <w:lang w:val="zh-CN"/>
              </w:rPr>
              <w:t>5、自然人身份证明。（自然人提供）</w:t>
            </w:r>
          </w:p>
          <w:p>
            <w:pPr>
              <w:autoSpaceDE w:val="0"/>
              <w:autoSpaceDN w:val="0"/>
              <w:adjustRightInd w:val="0"/>
              <w:spacing w:line="360" w:lineRule="auto"/>
              <w:jc w:val="left"/>
              <w:rPr>
                <w:rFonts w:cs="SimSun" w:asciiTheme="minorEastAsia" w:hAnsiTheme="minorEastAsia"/>
                <w:bCs/>
                <w:szCs w:val="21"/>
                <w:lang w:val="zh-CN"/>
              </w:rPr>
            </w:pPr>
            <w:r>
              <w:rPr>
                <w:rFonts w:hint="eastAsia" w:cs="SimSun"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①2016年度、2017年度、2018年度经审计的财务报告，包括资产负债表、利润表、现金流量表、所有者权益变动表及其附注；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KaiTi" w:hAnsi="KaiTi" w:eastAsia="KaiTi" w:cs="仿宋_GB2312"/>
                <w:sz w:val="24"/>
                <w:szCs w:val="24"/>
                <w:lang w:val="zh-CN"/>
              </w:rPr>
              <w:t>注：仅需提供序号</w:t>
            </w:r>
            <w:r>
              <w:rPr>
                <w:rFonts w:hint="eastAsia" w:ascii="KaiTi" w:hAnsi="KaiTi" w:eastAsia="KaiTi"/>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①2016年度、2017年度、2018年度经审计的财务报告，包括资产负债表、利润表、现金流量表、所有者权益变动表及其附注；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pStyle w:val="3"/>
              <w:rPr>
                <w:rFonts w:ascii="KaiTi" w:hAnsi="KaiTi" w:eastAsia="KaiTi"/>
                <w:sz w:val="24"/>
                <w:szCs w:val="24"/>
              </w:rPr>
            </w:pPr>
            <w:r>
              <w:rPr>
                <w:rFonts w:hint="eastAsia" w:ascii="KaiTi" w:hAnsi="KaiTi" w:eastAsia="KaiTi" w:cs="仿宋_GB2312"/>
                <w:sz w:val="24"/>
                <w:szCs w:val="24"/>
                <w:lang w:val="zh-CN"/>
              </w:rPr>
              <w:t>注：仅需提供序号</w:t>
            </w:r>
            <w:r>
              <w:rPr>
                <w:rFonts w:hint="eastAsia" w:ascii="KaiTi" w:hAnsi="KaiTi" w:eastAsia="KaiTi"/>
                <w:sz w:val="24"/>
                <w:szCs w:val="24"/>
              </w:rPr>
              <w:t>①～③其中之一即可。</w:t>
            </w:r>
          </w:p>
          <w:p>
            <w:pPr>
              <w:pStyle w:val="3"/>
              <w:rPr>
                <w:rFonts w:cs="SimSun" w:asciiTheme="minorEastAsia" w:hAnsiTheme="minorEastAsia"/>
                <w:bCs/>
                <w:szCs w:val="21"/>
                <w:lang w:val="zh-CN"/>
              </w:rPr>
            </w:pPr>
            <w:r>
              <w:rPr>
                <w:rFonts w:hint="eastAsia" w:ascii="Times New Roman" w:hAnsi="Times New Roman" w:cs="SimSun"/>
                <w:szCs w:val="21"/>
              </w:rPr>
              <w:t>（新注册公司从注册起计算，不足的视为满足)</w:t>
            </w:r>
          </w:p>
          <w:p>
            <w:pPr>
              <w:autoSpaceDE w:val="0"/>
              <w:autoSpaceDN w:val="0"/>
              <w:adjustRightInd w:val="0"/>
              <w:spacing w:line="360" w:lineRule="auto"/>
              <w:ind w:right="-11"/>
              <w:rPr>
                <w:rFonts w:cs="SimSun"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SimSun" w:asciiTheme="minorEastAsia" w:hAnsiTheme="minorEastAsia"/>
                <w:bCs/>
                <w:szCs w:val="21"/>
                <w:lang w:val="zh-CN"/>
              </w:rPr>
            </w:pPr>
            <w:r>
              <w:rPr>
                <w:rFonts w:hint="eastAsia" w:cs="SimSun"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SimSun" w:asciiTheme="minorEastAsia" w:hAnsiTheme="minorEastAsia"/>
                <w:b/>
                <w:szCs w:val="21"/>
                <w:lang w:val="zh-CN"/>
              </w:rPr>
            </w:pPr>
            <w:r>
              <w:rPr>
                <w:rFonts w:hint="eastAsia" w:cs="SimSun" w:asciiTheme="minorEastAsia" w:hAnsiTheme="minorEastAsia"/>
                <w:b/>
                <w:szCs w:val="21"/>
              </w:rPr>
              <w:t>四</w:t>
            </w:r>
            <w:r>
              <w:rPr>
                <w:rFonts w:hint="eastAsia" w:cs="SimSun" w:asciiTheme="minorEastAsia" w:hAnsiTheme="minorEastAsia"/>
                <w:b/>
                <w:szCs w:val="21"/>
                <w:lang w:val="zh-CN"/>
              </w:rPr>
              <w:t>、依法缴纳社会保障资金的证明材料</w:t>
            </w:r>
          </w:p>
          <w:p>
            <w:pPr>
              <w:autoSpaceDE w:val="0"/>
              <w:autoSpaceDN w:val="0"/>
              <w:adjustRightInd w:val="0"/>
              <w:spacing w:line="360" w:lineRule="auto"/>
              <w:ind w:right="-11"/>
              <w:rPr>
                <w:rFonts w:cs="SimSun" w:asciiTheme="minorEastAsia" w:hAnsiTheme="minorEastAsia"/>
                <w:bCs/>
                <w:szCs w:val="21"/>
                <w:lang w:val="zh-CN"/>
              </w:rPr>
            </w:pPr>
            <w:r>
              <w:rPr>
                <w:rFonts w:hint="eastAsia" w:cs="SimSun"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pStyle w:val="3"/>
              <w:rPr>
                <w:lang w:val="zh-CN"/>
              </w:rPr>
            </w:pPr>
            <w:r>
              <w:rPr>
                <w:rFonts w:hint="eastAsia" w:ascii="Times New Roman" w:hAnsi="Times New Roman" w:cs="SimSun"/>
                <w:szCs w:val="21"/>
              </w:rPr>
              <w:t>（新注册公司从注册交纳起计算，不足的视为满足)</w:t>
            </w:r>
          </w:p>
          <w:p>
            <w:pPr>
              <w:autoSpaceDE w:val="0"/>
              <w:autoSpaceDN w:val="0"/>
              <w:adjustRightInd w:val="0"/>
              <w:spacing w:line="360" w:lineRule="auto"/>
              <w:ind w:right="-11"/>
              <w:rPr>
                <w:rFonts w:cs="SimSun" w:asciiTheme="minorEastAsia" w:hAnsiTheme="minorEastAsia"/>
                <w:b/>
                <w:bCs/>
                <w:szCs w:val="21"/>
                <w:lang w:val="zh-CN"/>
              </w:rPr>
            </w:pPr>
            <w:r>
              <w:rPr>
                <w:rFonts w:hint="eastAsia" w:cs="SimSun" w:asciiTheme="minorEastAsia" w:hAnsiTheme="minorEastAsia"/>
                <w:b/>
                <w:bCs/>
                <w:szCs w:val="21"/>
              </w:rPr>
              <w:t>五</w:t>
            </w:r>
            <w:r>
              <w:rPr>
                <w:rFonts w:hint="eastAsia" w:cs="SimSun" w:asciiTheme="minorEastAsia" w:hAnsiTheme="minorEastAsia"/>
                <w:b/>
                <w:bCs/>
                <w:szCs w:val="21"/>
                <w:lang w:val="zh-CN"/>
              </w:rPr>
              <w:t>、履行合同所必须的设备和专业技术能力的证明材料</w:t>
            </w:r>
          </w:p>
          <w:p>
            <w:pPr>
              <w:autoSpaceDE w:val="0"/>
              <w:autoSpaceDN w:val="0"/>
              <w:adjustRightInd w:val="0"/>
              <w:spacing w:line="360" w:lineRule="auto"/>
              <w:jc w:val="left"/>
              <w:rPr>
                <w:rFonts w:cs="SimSun" w:asciiTheme="minorEastAsia" w:hAnsiTheme="minorEastAsia"/>
                <w:bCs/>
                <w:szCs w:val="21"/>
                <w:lang w:val="zh-CN"/>
              </w:rPr>
            </w:pPr>
            <w:r>
              <w:rPr>
                <w:rFonts w:hint="eastAsia" w:cs="SimSun"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KaiTi" w:hAnsi="KaiTi" w:eastAsia="KaiTi"/>
                <w:sz w:val="24"/>
                <w:szCs w:val="24"/>
              </w:rPr>
            </w:pPr>
            <w:r>
              <w:rPr>
                <w:rFonts w:hint="eastAsia" w:ascii="KaiTi" w:hAnsi="KaiTi" w:eastAsia="KaiTi" w:cs="仿宋_GB2312"/>
                <w:sz w:val="24"/>
                <w:szCs w:val="24"/>
                <w:lang w:val="zh-CN"/>
              </w:rPr>
              <w:t>注：仅需提供序号</w:t>
            </w:r>
            <w:r>
              <w:rPr>
                <w:rFonts w:hint="eastAsia" w:ascii="KaiTi" w:hAnsi="KaiTi" w:eastAsia="KaiTi"/>
                <w:sz w:val="24"/>
                <w:szCs w:val="24"/>
              </w:rPr>
              <w:t>①～②其中之一即可。</w:t>
            </w:r>
          </w:p>
          <w:p>
            <w:pPr>
              <w:autoSpaceDE w:val="0"/>
              <w:autoSpaceDN w:val="0"/>
              <w:adjustRightInd w:val="0"/>
              <w:spacing w:line="360" w:lineRule="auto"/>
              <w:ind w:right="-11"/>
              <w:rPr>
                <w:rFonts w:cs="SimSun" w:asciiTheme="minorEastAsia" w:hAnsiTheme="minorEastAsia"/>
                <w:b/>
                <w:bCs/>
                <w:szCs w:val="21"/>
                <w:lang w:val="zh-CN"/>
              </w:rPr>
            </w:pPr>
            <w:r>
              <w:rPr>
                <w:rFonts w:hint="eastAsia" w:cs="SimSun" w:asciiTheme="minorEastAsia" w:hAnsiTheme="minorEastAsia"/>
                <w:b/>
                <w:kern w:val="0"/>
                <w:szCs w:val="21"/>
              </w:rPr>
              <w:t>六、</w:t>
            </w:r>
            <w:r>
              <w:rPr>
                <w:rFonts w:cs="SimSun"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SimSun" w:asciiTheme="minorEastAsia" w:hAnsiTheme="minorEastAsia"/>
                <w:bCs/>
                <w:szCs w:val="21"/>
                <w:lang w:val="zh-CN"/>
              </w:rPr>
            </w:pPr>
            <w:r>
              <w:rPr>
                <w:rFonts w:hint="eastAsia" w:cs="SimSun" w:asciiTheme="minorEastAsia" w:hAnsiTheme="minorEastAsia"/>
                <w:bCs/>
                <w:szCs w:val="21"/>
                <w:lang w:val="zh-CN"/>
              </w:rPr>
              <w:t>供应商“</w:t>
            </w:r>
            <w:r>
              <w:rPr>
                <w:rFonts w:cs="SimSun" w:asciiTheme="minorEastAsia" w:hAnsiTheme="minorEastAsia"/>
                <w:bCs/>
                <w:szCs w:val="21"/>
                <w:lang w:val="zh-CN"/>
              </w:rPr>
              <w:t>参加政府采购活动前3年内在经营活动中没有重大违法记录的书面声明</w:t>
            </w:r>
            <w:r>
              <w:rPr>
                <w:rFonts w:hint="eastAsia" w:cs="SimSun"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SimSun" w:asciiTheme="minorEastAsia" w:hAnsiTheme="minorEastAsia"/>
                <w:b/>
                <w:bCs/>
                <w:szCs w:val="21"/>
                <w:lang w:val="zh-CN"/>
              </w:rPr>
            </w:pPr>
            <w:r>
              <w:rPr>
                <w:rFonts w:hint="eastAsia" w:cs="SimSun" w:asciiTheme="minorEastAsia" w:hAnsiTheme="minorEastAsia"/>
                <w:b/>
                <w:bCs/>
                <w:szCs w:val="21"/>
              </w:rPr>
              <w:t>七</w:t>
            </w:r>
            <w:r>
              <w:rPr>
                <w:rFonts w:hint="eastAsia" w:cs="SimSun" w:asciiTheme="minorEastAsia" w:hAnsiTheme="minorEastAsia"/>
                <w:b/>
                <w:bCs/>
                <w:szCs w:val="21"/>
                <w:lang w:val="zh-CN"/>
              </w:rPr>
              <w:t>、未被列入“信用中国”网站(www.creditchina.gov.cn)失信被执行人、重大税收违法案件当事人名单；“中国政府采购网”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w:t>
            </w:r>
          </w:p>
          <w:p>
            <w:pPr>
              <w:autoSpaceDE w:val="0"/>
              <w:autoSpaceDN w:val="0"/>
              <w:spacing w:line="360" w:lineRule="auto"/>
              <w:contextualSpacing/>
              <w:jc w:val="left"/>
              <w:rPr>
                <w:rFonts w:cs="SimSun" w:asciiTheme="minorEastAsia" w:hAnsiTheme="minorEastAsia"/>
                <w:kern w:val="0"/>
                <w:szCs w:val="21"/>
              </w:rPr>
            </w:pPr>
            <w:r>
              <w:rPr>
                <w:rFonts w:hint="eastAsia" w:cs="仿宋_GB2312" w:asciiTheme="minorEastAsia" w:hAnsiTheme="minorEastAsia"/>
                <w:b/>
                <w:szCs w:val="21"/>
                <w:shd w:val="clear" w:color="auto" w:fill="FFFFFF"/>
              </w:rPr>
              <w:t>（</w:t>
            </w:r>
            <w:r>
              <w:rPr>
                <w:rFonts w:hint="eastAsia" w:cs="SimSun" w:asciiTheme="minorEastAsia" w:hAnsiTheme="minorEastAsia"/>
                <w:kern w:val="0"/>
                <w:szCs w:val="21"/>
              </w:rPr>
              <w:t>联合体形式响应的，联合体成员存在不良信用记录，视同联合体存在不良信用记录）。</w:t>
            </w:r>
          </w:p>
          <w:p>
            <w:pPr>
              <w:spacing w:line="360" w:lineRule="auto"/>
              <w:rPr>
                <w:rFonts w:cs="SimSun" w:asciiTheme="minorEastAsia" w:hAnsiTheme="minorEastAsia"/>
                <w:kern w:val="0"/>
                <w:szCs w:val="21"/>
              </w:rPr>
            </w:pPr>
            <w:r>
              <w:rPr>
                <w:rFonts w:hint="eastAsia" w:cs="SimSun" w:asciiTheme="minorEastAsia" w:hAnsiTheme="minorEastAsia"/>
                <w:kern w:val="0"/>
                <w:szCs w:val="21"/>
              </w:rPr>
              <w:t>1、查询渠道：</w:t>
            </w:r>
          </w:p>
          <w:p>
            <w:pPr>
              <w:spacing w:line="360" w:lineRule="auto"/>
              <w:rPr>
                <w:rFonts w:cs="SimSun" w:asciiTheme="minorEastAsia" w:hAnsiTheme="minorEastAsia"/>
                <w:kern w:val="0"/>
                <w:szCs w:val="21"/>
              </w:rPr>
            </w:pPr>
            <w:r>
              <w:rPr>
                <w:rFonts w:hint="eastAsia" w:cs="SimSun"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SimSun"/>
                <w:kern w:val="0"/>
              </w:rPr>
              <w:t>www.creditchina.gov.cn</w:t>
            </w:r>
            <w:r>
              <w:rPr>
                <w:rFonts w:hint="eastAsia" w:cs="SimSun"/>
                <w:kern w:val="0"/>
              </w:rPr>
              <w:fldChar w:fldCharType="end"/>
            </w:r>
            <w:r>
              <w:rPr>
                <w:rFonts w:hint="eastAsia" w:cs="SimSun" w:asciiTheme="minorEastAsia" w:hAnsiTheme="minorEastAsia"/>
                <w:kern w:val="0"/>
                <w:szCs w:val="21"/>
              </w:rPr>
              <w:t>）</w:t>
            </w:r>
          </w:p>
          <w:p>
            <w:pPr>
              <w:spacing w:line="360" w:lineRule="auto"/>
              <w:rPr>
                <w:rFonts w:cs="SimSun" w:asciiTheme="minorEastAsia" w:hAnsiTheme="minorEastAsia"/>
                <w:kern w:val="0"/>
                <w:szCs w:val="21"/>
              </w:rPr>
            </w:pPr>
            <w:r>
              <w:rPr>
                <w:rFonts w:hint="eastAsia" w:cs="SimSun" w:asciiTheme="minorEastAsia" w:hAnsiTheme="minorEastAsia"/>
                <w:kern w:val="0"/>
                <w:szCs w:val="21"/>
              </w:rPr>
              <w:t>②“中国政府采购网”（www.ccgp.gov.cn）</w:t>
            </w:r>
          </w:p>
          <w:p>
            <w:pPr>
              <w:autoSpaceDE w:val="0"/>
              <w:autoSpaceDN w:val="0"/>
              <w:spacing w:line="360" w:lineRule="auto"/>
              <w:contextualSpacing/>
              <w:rPr>
                <w:rFonts w:cs="SimSun" w:asciiTheme="minorEastAsia" w:hAnsiTheme="minorEastAsia"/>
                <w:kern w:val="0"/>
                <w:szCs w:val="21"/>
              </w:rPr>
            </w:pPr>
            <w:r>
              <w:rPr>
                <w:rFonts w:hint="eastAsia" w:cs="SimSun" w:asciiTheme="minorEastAsia" w:hAnsiTheme="minorEastAsia"/>
                <w:kern w:val="0"/>
                <w:szCs w:val="21"/>
              </w:rPr>
              <w:t>③“</w:t>
            </w:r>
            <w:r>
              <w:rPr>
                <w:rFonts w:hint="eastAsia" w:cs="SimSun" w:asciiTheme="minorEastAsia" w:hAnsiTheme="minorEastAsia"/>
                <w:kern w:val="0"/>
                <w:szCs w:val="21"/>
                <w:lang w:val="zh-CN"/>
              </w:rPr>
              <w:t>中国社会组织公共服务平台</w:t>
            </w:r>
            <w:r>
              <w:rPr>
                <w:rFonts w:hint="eastAsia" w:cs="SimSun" w:asciiTheme="minorEastAsia" w:hAnsiTheme="minorEastAsia"/>
                <w:kern w:val="0"/>
                <w:szCs w:val="21"/>
              </w:rPr>
              <w:t>”</w:t>
            </w:r>
            <w:r>
              <w:rPr>
                <w:rFonts w:hint="eastAsia" w:cs="SimSun" w:asciiTheme="minorEastAsia" w:hAnsiTheme="minorEastAsia"/>
                <w:kern w:val="0"/>
                <w:szCs w:val="21"/>
                <w:lang w:val="zh-CN"/>
              </w:rPr>
              <w:t>网站</w:t>
            </w:r>
            <w:r>
              <w:rPr>
                <w:rFonts w:hint="eastAsia" w:cs="SimSun" w:asciiTheme="minorEastAsia" w:hAnsiTheme="minorEastAsia"/>
                <w:kern w:val="0"/>
                <w:szCs w:val="21"/>
              </w:rPr>
              <w:t>（www.chinanpo.gov.cn）</w:t>
            </w:r>
          </w:p>
          <w:p>
            <w:pPr>
              <w:autoSpaceDE w:val="0"/>
              <w:autoSpaceDN w:val="0"/>
              <w:spacing w:line="360" w:lineRule="auto"/>
              <w:contextualSpacing/>
              <w:rPr>
                <w:rFonts w:cs="SimSun" w:asciiTheme="minorEastAsia" w:hAnsiTheme="minorEastAsia"/>
                <w:kern w:val="0"/>
                <w:szCs w:val="21"/>
              </w:rPr>
            </w:pPr>
            <w:r>
              <w:rPr>
                <w:rFonts w:hint="eastAsia" w:cs="SimSun" w:asciiTheme="minorEastAsia" w:hAnsiTheme="minorEastAsia"/>
                <w:kern w:val="0"/>
                <w:szCs w:val="21"/>
              </w:rPr>
              <w:t>2、截止时间：同谈判响应截止时间；</w:t>
            </w:r>
          </w:p>
          <w:p>
            <w:pPr>
              <w:autoSpaceDE w:val="0"/>
              <w:autoSpaceDN w:val="0"/>
              <w:spacing w:line="360" w:lineRule="auto"/>
              <w:contextualSpacing/>
              <w:rPr>
                <w:rFonts w:cs="SimSun" w:asciiTheme="minorEastAsia" w:hAnsiTheme="minorEastAsia"/>
                <w:kern w:val="0"/>
                <w:szCs w:val="21"/>
              </w:rPr>
            </w:pPr>
            <w:r>
              <w:rPr>
                <w:rFonts w:hint="eastAsia" w:cs="SimSun"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SimSun" w:asciiTheme="minorEastAsia" w:hAnsiTheme="minorEastAsia"/>
                <w:kern w:val="0"/>
                <w:szCs w:val="21"/>
              </w:rPr>
            </w:pPr>
            <w:r>
              <w:rPr>
                <w:rFonts w:hint="eastAsia" w:cs="SimSun" w:asciiTheme="minorEastAsia" w:hAnsiTheme="minorEastAsia"/>
                <w:kern w:val="0"/>
                <w:szCs w:val="21"/>
              </w:rPr>
              <w:t>4、信用信息的使用原则：经谈判小组认定的被列入失信被执行人、重大税收违法案件当事人名单、政府采购严重违法失信行为记录名单、严重违法失信社会组织名单的供应商，将拒绝其参与本次政府采购活动。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360" w:lineRule="auto"/>
              <w:contextualSpacing/>
              <w:rPr>
                <w:rFonts w:cs="SimSun" w:asciiTheme="minorEastAsia" w:hAnsiTheme="minorEastAsia"/>
                <w:kern w:val="0"/>
                <w:szCs w:val="21"/>
              </w:rPr>
            </w:pPr>
            <w:r>
              <w:rPr>
                <w:rFonts w:hint="eastAsia" w:cs="SimSun"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SimHei" w:asciiTheme="minorEastAsia" w:hAnsiTheme="minorEastAsia"/>
                <w:szCs w:val="21"/>
              </w:rPr>
            </w:pPr>
            <w:r>
              <w:rPr>
                <w:rFonts w:hint="eastAsia" w:cs="SimHei" w:asciiTheme="minorEastAsia" w:hAnsiTheme="minorEastAsia"/>
                <w:szCs w:val="21"/>
              </w:rPr>
              <w:t>5</w:t>
            </w:r>
          </w:p>
        </w:tc>
        <w:tc>
          <w:tcPr>
            <w:tcW w:w="2268" w:type="dxa"/>
            <w:vAlign w:val="center"/>
          </w:tcPr>
          <w:p>
            <w:pPr>
              <w:autoSpaceDE w:val="0"/>
              <w:autoSpaceDN w:val="0"/>
              <w:adjustRightInd w:val="0"/>
              <w:spacing w:line="276" w:lineRule="auto"/>
              <w:jc w:val="center"/>
              <w:rPr>
                <w:rFonts w:cs="SimSun" w:asciiTheme="minorEastAsia" w:hAnsiTheme="minorEastAsia"/>
                <w:bCs/>
                <w:szCs w:val="21"/>
                <w:lang w:val="zh-CN"/>
              </w:rPr>
            </w:pPr>
            <w:r>
              <w:rPr>
                <w:rFonts w:hint="eastAsia" w:cs="Microsoft YaHei" w:asciiTheme="minorEastAsia" w:hAnsiTheme="minorEastAsia"/>
                <w:b/>
                <w:szCs w:val="21"/>
              </w:rPr>
              <w:t>★</w:t>
            </w:r>
            <w:r>
              <w:rPr>
                <w:rFonts w:hint="eastAsia" w:cs="SimSun"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SimSun" w:asciiTheme="minorEastAsia" w:hAnsiTheme="minorEastAsia"/>
                <w:bCs/>
                <w:szCs w:val="21"/>
                <w:lang w:val="zh-CN"/>
              </w:rPr>
            </w:pPr>
            <w:r>
              <w:rPr>
                <w:rFonts w:hint="eastAsia" w:cs="SimSun" w:asciiTheme="minorEastAsia" w:hAnsiTheme="minorEastAsia"/>
                <w:kern w:val="0"/>
                <w:szCs w:val="21"/>
              </w:rPr>
              <w:t>本项目</w:t>
            </w:r>
            <w:r>
              <w:rPr>
                <w:rFonts w:ascii="NSimSun" w:hAnsi="NSimSun" w:eastAsia="NSimSun"/>
                <w:b/>
                <w:szCs w:val="21"/>
              </w:rPr>
              <w:fldChar w:fldCharType="begin"/>
            </w:r>
            <w:r>
              <w:rPr>
                <w:rFonts w:hint="eastAsia" w:ascii="NSimSun" w:hAnsi="NSimSun" w:eastAsia="NSimSun"/>
                <w:b/>
                <w:szCs w:val="21"/>
              </w:rPr>
              <w:instrText xml:space="preserve">eq \o\ac(□,√)</w:instrText>
            </w:r>
            <w:r>
              <w:rPr>
                <w:rFonts w:ascii="NSimSun" w:hAnsi="NSimSun" w:eastAsia="NSimSun"/>
                <w:b/>
                <w:szCs w:val="21"/>
              </w:rPr>
              <w:fldChar w:fldCharType="end"/>
            </w:r>
            <w:r>
              <w:rPr>
                <w:rFonts w:hint="eastAsia" w:cs="SimSun" w:asciiTheme="minorEastAsia" w:hAnsiTheme="minorEastAsia"/>
                <w:kern w:val="0"/>
                <w:szCs w:val="21"/>
              </w:rPr>
              <w:t>不接受</w:t>
            </w:r>
            <w:r>
              <w:rPr>
                <w:rFonts w:cs="SimSun" w:asciiTheme="minorEastAsia" w:hAnsiTheme="minorEastAsia"/>
                <w:b/>
                <w:kern w:val="0"/>
                <w:szCs w:val="21"/>
                <w:lang w:val="zh-CN"/>
              </w:rPr>
              <w:fldChar w:fldCharType="begin"/>
            </w:r>
            <w:r>
              <w:rPr>
                <w:rFonts w:hint="eastAsia" w:cs="SimSun" w:asciiTheme="minorEastAsia" w:hAnsiTheme="minorEastAsia"/>
                <w:b/>
                <w:kern w:val="0"/>
                <w:szCs w:val="21"/>
                <w:lang w:val="zh-CN"/>
              </w:rPr>
              <w:instrText xml:space="preserve">eq \o\ac(□)</w:instrText>
            </w:r>
            <w:r>
              <w:rPr>
                <w:rFonts w:cs="SimSun" w:asciiTheme="minorEastAsia" w:hAnsiTheme="minorEastAsia"/>
                <w:b/>
                <w:kern w:val="0"/>
                <w:szCs w:val="21"/>
                <w:lang w:val="zh-CN"/>
              </w:rPr>
              <w:fldChar w:fldCharType="end"/>
            </w:r>
            <w:r>
              <w:rPr>
                <w:rFonts w:hint="eastAsia" w:cs="SimSun" w:asciiTheme="minorEastAsia" w:hAnsiTheme="minorEastAsia"/>
                <w:bCs/>
                <w:szCs w:val="21"/>
                <w:lang w:val="zh-CN"/>
              </w:rPr>
              <w:t>接受</w:t>
            </w:r>
            <w:r>
              <w:rPr>
                <w:rFonts w:hint="eastAsia" w:cs="SimSun"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SimHei" w:asciiTheme="minorEastAsia" w:hAnsiTheme="minorEastAsia"/>
                <w:szCs w:val="21"/>
              </w:rPr>
            </w:pPr>
            <w:r>
              <w:rPr>
                <w:rFonts w:hint="eastAsia" w:cs="SimHei" w:asciiTheme="minorEastAsia" w:hAnsiTheme="minorEastAsia"/>
                <w:szCs w:val="21"/>
              </w:rPr>
              <w:t>6</w:t>
            </w:r>
          </w:p>
        </w:tc>
        <w:tc>
          <w:tcPr>
            <w:tcW w:w="2268" w:type="dxa"/>
            <w:vAlign w:val="center"/>
          </w:tcPr>
          <w:p>
            <w:pPr>
              <w:autoSpaceDE w:val="0"/>
              <w:autoSpaceDN w:val="0"/>
              <w:adjustRightInd w:val="0"/>
              <w:spacing w:line="276" w:lineRule="auto"/>
              <w:jc w:val="center"/>
              <w:rPr>
                <w:rFonts w:cs="SimSun" w:asciiTheme="minorEastAsia" w:hAnsiTheme="minorEastAsia"/>
                <w:bCs/>
                <w:szCs w:val="21"/>
                <w:lang w:val="zh-CN"/>
              </w:rPr>
            </w:pPr>
            <w:r>
              <w:rPr>
                <w:rFonts w:hint="eastAsia" w:cs="Microsoft YaHei" w:asciiTheme="minorEastAsia" w:hAnsiTheme="minorEastAsia"/>
                <w:b/>
                <w:szCs w:val="21"/>
              </w:rPr>
              <w:t>★</w:t>
            </w:r>
            <w:r>
              <w:rPr>
                <w:rFonts w:hint="eastAsia" w:cs="SimSun"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SimSun" w:asciiTheme="minorEastAsia" w:hAnsiTheme="minorEastAsia"/>
                <w:bCs/>
                <w:szCs w:val="21"/>
                <w:lang w:val="zh-CN"/>
              </w:rPr>
            </w:pPr>
            <w:r>
              <w:rPr>
                <w:rFonts w:hint="eastAsia" w:cs="SimSun" w:asciiTheme="minorEastAsia" w:hAnsiTheme="minorEastAsia"/>
                <w:bCs/>
                <w:szCs w:val="21"/>
                <w:lang w:val="zh-CN"/>
              </w:rPr>
              <w:t>401600元，超出预算金额的响应无效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SimHei" w:asciiTheme="minorEastAsia" w:hAnsiTheme="minorEastAsia"/>
                <w:szCs w:val="21"/>
              </w:rPr>
            </w:pPr>
            <w:r>
              <w:rPr>
                <w:rFonts w:hint="eastAsia" w:cs="SimHei" w:asciiTheme="minorEastAsia" w:hAnsiTheme="minorEastAsia"/>
                <w:szCs w:val="21"/>
              </w:rPr>
              <w:t>7</w:t>
            </w:r>
          </w:p>
        </w:tc>
        <w:tc>
          <w:tcPr>
            <w:tcW w:w="2268" w:type="dxa"/>
            <w:vAlign w:val="center"/>
          </w:tcPr>
          <w:p>
            <w:pPr>
              <w:autoSpaceDE w:val="0"/>
              <w:autoSpaceDN w:val="0"/>
              <w:adjustRightInd w:val="0"/>
              <w:spacing w:line="276" w:lineRule="auto"/>
              <w:jc w:val="center"/>
              <w:rPr>
                <w:rFonts w:cs="SimSun" w:asciiTheme="minorEastAsia" w:hAnsiTheme="minorEastAsia"/>
                <w:bCs/>
                <w:szCs w:val="21"/>
                <w:lang w:val="zh-CN"/>
              </w:rPr>
            </w:pPr>
            <w:r>
              <w:rPr>
                <w:rFonts w:cs="SimSun"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SimSun" w:asciiTheme="minorEastAsia" w:hAnsiTheme="minorEastAsia"/>
                <w:kern w:val="0"/>
                <w:szCs w:val="21"/>
                <w:lang w:val="zh-CN"/>
              </w:rPr>
            </w:pPr>
            <w:r>
              <w:rPr>
                <w:rFonts w:cs="SimSun" w:asciiTheme="minorEastAsia" w:hAnsiTheme="minorEastAsia"/>
                <w:b/>
                <w:kern w:val="0"/>
                <w:szCs w:val="21"/>
                <w:lang w:val="zh-CN"/>
              </w:rPr>
              <w:fldChar w:fldCharType="begin"/>
            </w:r>
            <w:r>
              <w:rPr>
                <w:rFonts w:hint="eastAsia" w:cs="SimSun" w:asciiTheme="minorEastAsia" w:hAnsiTheme="minorEastAsia"/>
                <w:b/>
                <w:kern w:val="0"/>
                <w:szCs w:val="21"/>
                <w:lang w:val="zh-CN"/>
              </w:rPr>
              <w:instrText xml:space="preserve">eq \o\ac(□,</w:instrText>
            </w:r>
            <w:r>
              <w:rPr>
                <w:rFonts w:hint="eastAsia" w:cs="SimSun" w:asciiTheme="minorEastAsia" w:hAnsiTheme="minorEastAsia"/>
                <w:b/>
                <w:kern w:val="0"/>
                <w:position w:val="2"/>
                <w:szCs w:val="21"/>
                <w:lang w:val="zh-CN"/>
              </w:rPr>
              <w:instrText xml:space="preserve">√</w:instrText>
            </w:r>
            <w:r>
              <w:rPr>
                <w:rFonts w:hint="eastAsia" w:cs="SimSun" w:asciiTheme="minorEastAsia" w:hAnsiTheme="minorEastAsia"/>
                <w:b/>
                <w:kern w:val="0"/>
                <w:szCs w:val="21"/>
                <w:lang w:val="zh-CN"/>
              </w:rPr>
              <w:instrText xml:space="preserve">)</w:instrText>
            </w:r>
            <w:r>
              <w:rPr>
                <w:rFonts w:cs="SimSun" w:asciiTheme="minorEastAsia" w:hAnsiTheme="minorEastAsia"/>
                <w:b/>
                <w:kern w:val="0"/>
                <w:szCs w:val="21"/>
                <w:lang w:val="zh-CN"/>
              </w:rPr>
              <w:fldChar w:fldCharType="end"/>
            </w:r>
            <w:r>
              <w:rPr>
                <w:rFonts w:hint="eastAsia" w:cs="SimSun" w:asciiTheme="minorEastAsia" w:hAnsiTheme="minorEastAsia"/>
                <w:bCs/>
                <w:szCs w:val="21"/>
                <w:lang w:val="zh-CN"/>
              </w:rPr>
              <w:t>不组织</w:t>
            </w:r>
          </w:p>
          <w:p>
            <w:pPr>
              <w:autoSpaceDE w:val="0"/>
              <w:autoSpaceDN w:val="0"/>
              <w:adjustRightInd w:val="0"/>
              <w:spacing w:line="360" w:lineRule="auto"/>
              <w:rPr>
                <w:rFonts w:cs="SimSun" w:asciiTheme="minorEastAsia" w:hAnsiTheme="minorEastAsia"/>
                <w:bCs/>
                <w:szCs w:val="21"/>
                <w:lang w:val="zh-CN"/>
              </w:rPr>
            </w:pPr>
            <w:r>
              <w:rPr>
                <w:rFonts w:hint="eastAsia" w:cs="SimSun" w:asciiTheme="minorEastAsia" w:hAnsiTheme="minorEastAsia"/>
                <w:b/>
                <w:bCs/>
                <w:szCs w:val="21"/>
                <w:lang w:val="zh-CN"/>
              </w:rPr>
              <w:t>□</w:t>
            </w:r>
            <w:r>
              <w:rPr>
                <w:rFonts w:hint="eastAsia" w:cs="SimSun"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SimHei" w:asciiTheme="minorEastAsia" w:hAnsiTheme="minorEastAsia"/>
                <w:szCs w:val="21"/>
              </w:rPr>
            </w:pPr>
            <w:r>
              <w:rPr>
                <w:rFonts w:hint="eastAsia" w:cs="SimHei" w:asciiTheme="minorEastAsia" w:hAnsiTheme="minorEastAsia"/>
                <w:szCs w:val="21"/>
              </w:rPr>
              <w:t>8</w:t>
            </w:r>
          </w:p>
        </w:tc>
        <w:tc>
          <w:tcPr>
            <w:tcW w:w="2268" w:type="dxa"/>
            <w:vAlign w:val="center"/>
          </w:tcPr>
          <w:p>
            <w:pPr>
              <w:autoSpaceDE w:val="0"/>
              <w:autoSpaceDN w:val="0"/>
              <w:adjustRightInd w:val="0"/>
              <w:spacing w:line="276" w:lineRule="auto"/>
              <w:jc w:val="center"/>
              <w:rPr>
                <w:rFonts w:cs="SimSun" w:asciiTheme="minorEastAsia" w:hAnsiTheme="minorEastAsia"/>
                <w:bCs/>
                <w:szCs w:val="21"/>
                <w:lang w:val="zh-CN"/>
              </w:rPr>
            </w:pPr>
            <w:r>
              <w:rPr>
                <w:rFonts w:hint="eastAsia" w:cs="SimSun" w:asciiTheme="minorEastAsia" w:hAnsiTheme="minorEastAsia"/>
                <w:bCs/>
                <w:szCs w:val="21"/>
                <w:lang w:val="zh-CN"/>
              </w:rPr>
              <w:t>谈判</w:t>
            </w:r>
            <w:r>
              <w:rPr>
                <w:rFonts w:cs="SimSun"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SimSun" w:asciiTheme="minorEastAsia" w:hAnsiTheme="minorEastAsia"/>
                <w:kern w:val="0"/>
                <w:szCs w:val="21"/>
                <w:lang w:val="zh-CN"/>
              </w:rPr>
            </w:pPr>
            <w:r>
              <w:rPr>
                <w:rFonts w:cs="SimSun" w:asciiTheme="minorEastAsia" w:hAnsiTheme="minorEastAsia"/>
                <w:b/>
                <w:kern w:val="0"/>
                <w:szCs w:val="21"/>
                <w:lang w:val="zh-CN"/>
              </w:rPr>
              <w:fldChar w:fldCharType="begin"/>
            </w:r>
            <w:r>
              <w:rPr>
                <w:rFonts w:hint="eastAsia" w:cs="SimSun" w:asciiTheme="minorEastAsia" w:hAnsiTheme="minorEastAsia"/>
                <w:b/>
                <w:kern w:val="0"/>
                <w:szCs w:val="21"/>
                <w:lang w:val="zh-CN"/>
              </w:rPr>
              <w:instrText xml:space="preserve">eq \o\ac(□,</w:instrText>
            </w:r>
            <w:r>
              <w:rPr>
                <w:rFonts w:hint="eastAsia" w:cs="SimSun" w:asciiTheme="minorEastAsia" w:hAnsiTheme="minorEastAsia"/>
                <w:b/>
                <w:kern w:val="0"/>
                <w:position w:val="2"/>
                <w:szCs w:val="21"/>
                <w:lang w:val="zh-CN"/>
              </w:rPr>
              <w:instrText xml:space="preserve">√</w:instrText>
            </w:r>
            <w:r>
              <w:rPr>
                <w:rFonts w:hint="eastAsia" w:cs="SimSun" w:asciiTheme="minorEastAsia" w:hAnsiTheme="minorEastAsia"/>
                <w:b/>
                <w:kern w:val="0"/>
                <w:szCs w:val="21"/>
                <w:lang w:val="zh-CN"/>
              </w:rPr>
              <w:instrText xml:space="preserve">)</w:instrText>
            </w:r>
            <w:r>
              <w:rPr>
                <w:rFonts w:cs="SimSun" w:asciiTheme="minorEastAsia" w:hAnsiTheme="minorEastAsia"/>
                <w:b/>
                <w:kern w:val="0"/>
                <w:szCs w:val="21"/>
                <w:lang w:val="zh-CN"/>
              </w:rPr>
              <w:fldChar w:fldCharType="end"/>
            </w:r>
            <w:r>
              <w:rPr>
                <w:rFonts w:hint="eastAsia" w:cs="SimSun" w:asciiTheme="minorEastAsia" w:hAnsiTheme="minorEastAsia"/>
                <w:bCs/>
                <w:szCs w:val="21"/>
                <w:lang w:val="zh-CN"/>
              </w:rPr>
              <w:t>不召开</w:t>
            </w:r>
          </w:p>
          <w:p>
            <w:pPr>
              <w:autoSpaceDE w:val="0"/>
              <w:autoSpaceDN w:val="0"/>
              <w:adjustRightInd w:val="0"/>
              <w:spacing w:line="360" w:lineRule="auto"/>
              <w:rPr>
                <w:rFonts w:cs="SimSun" w:asciiTheme="minorEastAsia" w:hAnsiTheme="minorEastAsia"/>
                <w:bCs/>
                <w:szCs w:val="21"/>
                <w:lang w:val="zh-CN"/>
              </w:rPr>
            </w:pPr>
            <w:r>
              <w:rPr>
                <w:rFonts w:hint="eastAsia" w:cs="SimSun"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SimHei" w:asciiTheme="minorEastAsia" w:hAnsiTheme="minorEastAsia"/>
                <w:szCs w:val="21"/>
              </w:rPr>
            </w:pPr>
            <w:r>
              <w:rPr>
                <w:rFonts w:hint="eastAsia" w:cs="SimHei"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SimSun" w:asciiTheme="minorEastAsia" w:hAnsiTheme="minorEastAsia"/>
                <w:b/>
                <w:kern w:val="0"/>
                <w:szCs w:val="21"/>
                <w:lang w:val="zh-CN"/>
              </w:rPr>
              <w:fldChar w:fldCharType="begin"/>
            </w:r>
            <w:r>
              <w:rPr>
                <w:rFonts w:hint="eastAsia" w:cs="SimSun" w:asciiTheme="minorEastAsia" w:hAnsiTheme="minorEastAsia"/>
                <w:b/>
                <w:kern w:val="0"/>
                <w:szCs w:val="21"/>
                <w:lang w:val="zh-CN"/>
              </w:rPr>
              <w:instrText xml:space="preserve">eq \o\ac(□,</w:instrText>
            </w:r>
            <w:r>
              <w:rPr>
                <w:rFonts w:hint="eastAsia" w:cs="SimSun" w:asciiTheme="minorEastAsia" w:hAnsiTheme="minorEastAsia"/>
                <w:b/>
                <w:kern w:val="0"/>
                <w:position w:val="2"/>
                <w:szCs w:val="21"/>
                <w:lang w:val="zh-CN"/>
              </w:rPr>
              <w:instrText xml:space="preserve">√</w:instrText>
            </w:r>
            <w:r>
              <w:rPr>
                <w:rFonts w:hint="eastAsia" w:cs="SimSun" w:asciiTheme="minorEastAsia" w:hAnsiTheme="minorEastAsia"/>
                <w:b/>
                <w:kern w:val="0"/>
                <w:szCs w:val="21"/>
                <w:lang w:val="zh-CN"/>
              </w:rPr>
              <w:instrText xml:space="preserve">)</w:instrText>
            </w:r>
            <w:r>
              <w:rPr>
                <w:rFonts w:cs="SimSun" w:asciiTheme="minorEastAsia" w:hAnsiTheme="minorEastAsia"/>
                <w:b/>
                <w:kern w:val="0"/>
                <w:szCs w:val="21"/>
                <w:lang w:val="zh-CN"/>
              </w:rPr>
              <w:fldChar w:fldCharType="end"/>
            </w:r>
            <w:r>
              <w:rPr>
                <w:rFonts w:hint="eastAsia" w:cs="SimSun" w:asciiTheme="minorEastAsia" w:hAnsiTheme="minorEastAsia"/>
                <w:bCs/>
                <w:szCs w:val="21"/>
                <w:lang w:val="zh-CN"/>
              </w:rPr>
              <w:t xml:space="preserve">不允许    </w:t>
            </w:r>
            <w:r>
              <w:rPr>
                <w:rFonts w:hint="eastAsia" w:cs="SimSun"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SimHei" w:asciiTheme="minorEastAsia" w:hAnsiTheme="minorEastAsia"/>
                <w:szCs w:val="21"/>
              </w:rPr>
            </w:pPr>
            <w:r>
              <w:rPr>
                <w:rFonts w:hint="eastAsia" w:cs="SimHei"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Microsoft YaHei" w:asciiTheme="minorEastAsia" w:hAnsiTheme="minorEastAsia"/>
                <w:b/>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SimSun"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SimSun"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SimHei" w:asciiTheme="minorEastAsia" w:hAnsiTheme="minorEastAsia"/>
                <w:szCs w:val="21"/>
              </w:rPr>
            </w:pPr>
            <w:r>
              <w:rPr>
                <w:rFonts w:hint="eastAsia" w:cs="SimHei"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SimSun" w:asciiTheme="minorEastAsia" w:hAnsiTheme="minorEastAsia"/>
                <w:bCs/>
                <w:szCs w:val="21"/>
                <w:lang w:val="zh-CN"/>
              </w:rPr>
              <w:t>成交供应商</w:t>
            </w:r>
            <w:r>
              <w:rPr>
                <w:rFonts w:cs="SimSun"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SimSun" w:asciiTheme="minorEastAsia" w:hAnsiTheme="minorEastAsia"/>
                <w:b/>
                <w:kern w:val="0"/>
                <w:szCs w:val="21"/>
                <w:lang w:val="zh-CN"/>
              </w:rPr>
              <w:fldChar w:fldCharType="begin"/>
            </w:r>
            <w:r>
              <w:rPr>
                <w:rFonts w:hint="eastAsia" w:cs="SimSun" w:asciiTheme="minorEastAsia" w:hAnsiTheme="minorEastAsia"/>
                <w:b/>
                <w:kern w:val="0"/>
                <w:szCs w:val="21"/>
                <w:lang w:val="zh-CN"/>
              </w:rPr>
              <w:instrText xml:space="preserve">eq \o\ac(□,</w:instrText>
            </w:r>
            <w:r>
              <w:rPr>
                <w:rFonts w:hint="eastAsia" w:cs="SimSun" w:asciiTheme="minorEastAsia" w:hAnsiTheme="minorEastAsia"/>
                <w:b/>
                <w:kern w:val="0"/>
                <w:position w:val="2"/>
                <w:szCs w:val="21"/>
                <w:lang w:val="zh-CN"/>
              </w:rPr>
              <w:instrText xml:space="preserve">√</w:instrText>
            </w:r>
            <w:r>
              <w:rPr>
                <w:rFonts w:hint="eastAsia" w:cs="SimSun" w:asciiTheme="minorEastAsia" w:hAnsiTheme="minorEastAsia"/>
                <w:b/>
                <w:kern w:val="0"/>
                <w:szCs w:val="21"/>
                <w:lang w:val="zh-CN"/>
              </w:rPr>
              <w:instrText xml:space="preserve">)</w:instrText>
            </w:r>
            <w:r>
              <w:rPr>
                <w:rFonts w:cs="SimSun" w:asciiTheme="minorEastAsia" w:hAnsiTheme="minorEastAsia"/>
                <w:b/>
                <w:kern w:val="0"/>
                <w:szCs w:val="21"/>
                <w:lang w:val="zh-CN"/>
              </w:rPr>
              <w:fldChar w:fldCharType="end"/>
            </w:r>
            <w:r>
              <w:rPr>
                <w:rFonts w:hint="eastAsia" w:cs="SimSun" w:asciiTheme="minorEastAsia" w:hAnsiTheme="minorEastAsia"/>
                <w:bCs/>
                <w:szCs w:val="21"/>
                <w:lang w:val="zh-CN"/>
              </w:rPr>
              <w:t xml:space="preserve">不允许   </w:t>
            </w:r>
            <w:r>
              <w:rPr>
                <w:rFonts w:hint="eastAsia" w:cs="SimSun" w:asciiTheme="minorEastAsia" w:hAnsiTheme="minorEastAsia"/>
                <w:b/>
                <w:bCs/>
                <w:szCs w:val="21"/>
                <w:lang w:val="zh-CN"/>
              </w:rPr>
              <w:t>□</w:t>
            </w:r>
            <w:r>
              <w:rPr>
                <w:rFonts w:hint="eastAsia" w:cs="仿宋_GB2312" w:asciiTheme="minorEastAsia" w:hAnsiTheme="minorEastAsia"/>
                <w:szCs w:val="21"/>
              </w:rPr>
              <w:t>允许</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SimHei" w:asciiTheme="minorEastAsia" w:hAnsiTheme="minorEastAsia"/>
                <w:szCs w:val="21"/>
              </w:rPr>
            </w:pPr>
            <w:r>
              <w:rPr>
                <w:rFonts w:hint="eastAsia" w:cs="SimHei" w:asciiTheme="minorEastAsia" w:hAnsiTheme="minorEastAsia"/>
                <w:szCs w:val="21"/>
              </w:rPr>
              <w:t>12</w:t>
            </w:r>
          </w:p>
        </w:tc>
        <w:tc>
          <w:tcPr>
            <w:tcW w:w="2268" w:type="dxa"/>
            <w:vAlign w:val="center"/>
          </w:tcPr>
          <w:p>
            <w:pPr>
              <w:autoSpaceDE w:val="0"/>
              <w:autoSpaceDN w:val="0"/>
              <w:adjustRightInd w:val="0"/>
              <w:spacing w:line="360" w:lineRule="auto"/>
              <w:jc w:val="center"/>
              <w:rPr>
                <w:rFonts w:cs="SimSun" w:asciiTheme="minorEastAsia" w:hAnsiTheme="minorEastAsia"/>
                <w:bCs/>
                <w:color w:val="auto"/>
                <w:szCs w:val="21"/>
                <w:lang w:val="zh-CN"/>
              </w:rPr>
            </w:pPr>
            <w:r>
              <w:rPr>
                <w:rFonts w:hint="eastAsia" w:cs="仿宋_GB2312" w:asciiTheme="minorEastAsia" w:hAnsiTheme="minorEastAsia"/>
                <w:color w:val="auto"/>
                <w:szCs w:val="21"/>
                <w:shd w:val="clear" w:color="auto" w:fill="FFFFFF"/>
              </w:rPr>
              <w:t>响应文件提交截止、</w:t>
            </w:r>
            <w:r>
              <w:rPr>
                <w:rFonts w:hint="eastAsia" w:cs="SimSun" w:asciiTheme="minorEastAsia" w:hAnsiTheme="minorEastAsia"/>
                <w:bCs/>
                <w:color w:val="auto"/>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SimSun" w:asciiTheme="minorEastAsia" w:hAnsiTheme="minorEastAsia"/>
                <w:bCs/>
                <w:color w:val="auto"/>
                <w:szCs w:val="21"/>
                <w:lang w:val="zh-CN"/>
              </w:rPr>
            </w:pPr>
            <w:r>
              <w:rPr>
                <w:rFonts w:hint="eastAsia" w:cs="SimSun" w:asciiTheme="minorEastAsia" w:hAnsiTheme="minorEastAsia"/>
                <w:bCs/>
                <w:color w:val="auto"/>
                <w:szCs w:val="21"/>
                <w:lang w:val="zh-CN"/>
              </w:rPr>
              <w:t>2019年</w:t>
            </w:r>
            <w:r>
              <w:rPr>
                <w:rFonts w:hint="eastAsia" w:cs="SimSun" w:asciiTheme="minorEastAsia" w:hAnsiTheme="minorEastAsia"/>
                <w:bCs/>
                <w:color w:val="auto"/>
                <w:szCs w:val="21"/>
                <w:lang w:val="en-US" w:eastAsia="zh-CN"/>
              </w:rPr>
              <w:t>12</w:t>
            </w:r>
            <w:r>
              <w:rPr>
                <w:rFonts w:hint="eastAsia" w:cs="SimSun" w:asciiTheme="minorEastAsia" w:hAnsiTheme="minorEastAsia"/>
                <w:bCs/>
                <w:color w:val="auto"/>
                <w:szCs w:val="21"/>
                <w:lang w:val="zh-CN"/>
              </w:rPr>
              <w:t>月</w:t>
            </w:r>
            <w:r>
              <w:rPr>
                <w:rFonts w:hint="eastAsia" w:cs="SimSun" w:asciiTheme="minorEastAsia" w:hAnsiTheme="minorEastAsia"/>
                <w:bCs/>
                <w:color w:val="auto"/>
                <w:szCs w:val="21"/>
                <w:lang w:val="en-US" w:eastAsia="zh-CN"/>
              </w:rPr>
              <w:t>29</w:t>
            </w:r>
            <w:r>
              <w:rPr>
                <w:rFonts w:hint="eastAsia" w:cs="SimSun" w:asciiTheme="minorEastAsia" w:hAnsiTheme="minorEastAsia"/>
                <w:bCs/>
                <w:color w:val="auto"/>
                <w:szCs w:val="21"/>
                <w:lang w:val="zh-CN"/>
              </w:rPr>
              <w:t>日</w:t>
            </w:r>
            <w:r>
              <w:rPr>
                <w:rFonts w:hint="eastAsia" w:cs="SimSun" w:asciiTheme="minorEastAsia" w:hAnsiTheme="minorEastAsia"/>
                <w:bCs/>
                <w:color w:val="auto"/>
                <w:szCs w:val="21"/>
                <w:lang w:val="en-US" w:eastAsia="zh-CN"/>
              </w:rPr>
              <w:t>10</w:t>
            </w:r>
            <w:r>
              <w:rPr>
                <w:rFonts w:hint="eastAsia" w:cs="SimSun" w:asciiTheme="minorEastAsia" w:hAnsiTheme="minorEastAsia"/>
                <w:bCs/>
                <w:color w:val="auto"/>
                <w:szCs w:val="21"/>
                <w:lang w:val="zh-CN"/>
              </w:rPr>
              <w:t>时</w:t>
            </w:r>
            <w:r>
              <w:rPr>
                <w:rFonts w:hint="eastAsia" w:cs="SimSun" w:asciiTheme="minorEastAsia" w:hAnsiTheme="minorEastAsia"/>
                <w:bCs/>
                <w:color w:val="auto"/>
                <w:szCs w:val="21"/>
                <w:lang w:val="en-US" w:eastAsia="zh-CN"/>
              </w:rPr>
              <w:t>30</w:t>
            </w:r>
            <w:r>
              <w:rPr>
                <w:rFonts w:hint="eastAsia" w:cs="SimSun" w:asciiTheme="minorEastAsia" w:hAnsiTheme="minorEastAsia"/>
                <w:bCs/>
                <w:color w:val="auto"/>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SimHei" w:asciiTheme="minorEastAsia" w:hAnsiTheme="minorEastAsia"/>
                <w:szCs w:val="21"/>
              </w:rPr>
            </w:pPr>
            <w:r>
              <w:rPr>
                <w:rFonts w:hint="eastAsia" w:cs="SimHei" w:asciiTheme="minorEastAsia" w:hAnsiTheme="minorEastAsia"/>
                <w:szCs w:val="21"/>
              </w:rPr>
              <w:t>13</w:t>
            </w:r>
          </w:p>
        </w:tc>
        <w:tc>
          <w:tcPr>
            <w:tcW w:w="2268" w:type="dxa"/>
            <w:vAlign w:val="center"/>
          </w:tcPr>
          <w:p>
            <w:pPr>
              <w:autoSpaceDE w:val="0"/>
              <w:autoSpaceDN w:val="0"/>
              <w:adjustRightInd w:val="0"/>
              <w:spacing w:line="360" w:lineRule="auto"/>
              <w:jc w:val="center"/>
              <w:rPr>
                <w:rFonts w:cs="SimHei" w:asciiTheme="minorEastAsia" w:hAnsiTheme="minorEastAsia"/>
                <w:color w:val="auto"/>
                <w:szCs w:val="21"/>
              </w:rPr>
            </w:pPr>
            <w:r>
              <w:rPr>
                <w:rFonts w:hint="eastAsia" w:cs="SimHei" w:asciiTheme="minorEastAsia" w:hAnsiTheme="minorEastAsia"/>
                <w:color w:val="auto"/>
                <w:szCs w:val="21"/>
              </w:rPr>
              <w:t>递交谈判响应文件</w:t>
            </w:r>
          </w:p>
          <w:p>
            <w:pPr>
              <w:autoSpaceDE w:val="0"/>
              <w:autoSpaceDN w:val="0"/>
              <w:adjustRightInd w:val="0"/>
              <w:spacing w:line="360" w:lineRule="auto"/>
              <w:jc w:val="center"/>
              <w:rPr>
                <w:rFonts w:cs="SimHei" w:asciiTheme="minorEastAsia" w:hAnsiTheme="minorEastAsia"/>
                <w:color w:val="auto"/>
                <w:szCs w:val="21"/>
              </w:rPr>
            </w:pPr>
            <w:r>
              <w:rPr>
                <w:rFonts w:hint="eastAsia" w:cs="SimHei" w:asciiTheme="minorEastAsia" w:hAnsiTheme="minorEastAsia"/>
                <w:color w:val="auto"/>
                <w:szCs w:val="21"/>
              </w:rPr>
              <w:t>及开启地点、谈判地点</w:t>
            </w:r>
          </w:p>
        </w:tc>
        <w:tc>
          <w:tcPr>
            <w:tcW w:w="6813" w:type="dxa"/>
            <w:vAlign w:val="center"/>
          </w:tcPr>
          <w:p>
            <w:pPr>
              <w:autoSpaceDE w:val="0"/>
              <w:autoSpaceDN w:val="0"/>
              <w:adjustRightInd w:val="0"/>
              <w:spacing w:line="360" w:lineRule="auto"/>
              <w:rPr>
                <w:rFonts w:cs="仿宋_GB2312" w:asciiTheme="minorEastAsia" w:hAnsiTheme="minorEastAsia"/>
                <w:color w:val="auto"/>
                <w:szCs w:val="21"/>
                <w:lang w:val="zh-CN"/>
              </w:rPr>
            </w:pPr>
            <w:r>
              <w:rPr>
                <w:rFonts w:hint="eastAsia" w:cs="SimSun" w:asciiTheme="minorEastAsia" w:hAnsiTheme="minorEastAsia"/>
                <w:bCs/>
                <w:color w:val="auto"/>
                <w:szCs w:val="21"/>
                <w:lang w:val="zh-CN"/>
              </w:rPr>
              <w:t>1</w:t>
            </w:r>
            <w:r>
              <w:rPr>
                <w:rFonts w:hint="eastAsia" w:cs="仿宋_GB2312" w:asciiTheme="minorEastAsia" w:hAnsiTheme="minorEastAsia"/>
                <w:color w:val="auto"/>
                <w:szCs w:val="21"/>
                <w:lang w:val="zh-CN"/>
              </w:rPr>
              <w:t>、</w:t>
            </w:r>
            <w:r>
              <w:rPr>
                <w:rFonts w:hint="eastAsia" w:cs="仿宋_GB2312" w:asciiTheme="minorEastAsia" w:hAnsiTheme="minorEastAsia"/>
                <w:color w:val="auto"/>
                <w:szCs w:val="21"/>
              </w:rPr>
              <w:t>响应文件递交地点：长葛市公共资源交易中心开标</w:t>
            </w:r>
            <w:r>
              <w:rPr>
                <w:rFonts w:hint="eastAsia" w:cs="仿宋_GB2312" w:asciiTheme="minorEastAsia" w:hAnsiTheme="minorEastAsia"/>
                <w:color w:val="auto"/>
                <w:szCs w:val="21"/>
                <w:lang w:eastAsia="zh-CN"/>
              </w:rPr>
              <w:t>四</w:t>
            </w:r>
            <w:r>
              <w:rPr>
                <w:rFonts w:hint="eastAsia" w:cs="仿宋_GB2312" w:asciiTheme="minorEastAsia" w:hAnsiTheme="minorEastAsia"/>
                <w:color w:val="auto"/>
                <w:szCs w:val="21"/>
              </w:rPr>
              <w:t>室（长葛市葛天大道东段商务区6#楼</w:t>
            </w:r>
            <w:r>
              <w:rPr>
                <w:rFonts w:hint="eastAsia" w:cs="仿宋_GB2312" w:asciiTheme="minorEastAsia" w:hAnsiTheme="minorEastAsia"/>
                <w:color w:val="auto"/>
                <w:szCs w:val="21"/>
                <w:lang w:val="en-US" w:eastAsia="zh-CN"/>
              </w:rPr>
              <w:t>5</w:t>
            </w:r>
            <w:r>
              <w:rPr>
                <w:rFonts w:hint="eastAsia" w:cs="仿宋_GB2312" w:asciiTheme="minorEastAsia" w:hAnsiTheme="minorEastAsia"/>
                <w:color w:val="auto"/>
                <w:szCs w:val="21"/>
              </w:rPr>
              <w:t>楼</w:t>
            </w:r>
            <w:r>
              <w:rPr>
                <w:rFonts w:hint="eastAsia" w:cs="仿宋_GB2312" w:asciiTheme="minorEastAsia" w:hAnsiTheme="minorEastAsia"/>
                <w:color w:val="auto"/>
                <w:szCs w:val="21"/>
                <w:lang w:val="en-US" w:eastAsia="zh-CN"/>
              </w:rPr>
              <w:t>507</w:t>
            </w:r>
            <w:r>
              <w:rPr>
                <w:rFonts w:hint="eastAsia" w:cs="仿宋_GB2312" w:asciiTheme="minorEastAsia" w:hAnsiTheme="minorEastAsia"/>
                <w:color w:val="auto"/>
                <w:szCs w:val="21"/>
              </w:rPr>
              <w:t>室）</w:t>
            </w:r>
            <w:r>
              <w:rPr>
                <w:rFonts w:hint="eastAsia" w:cs="仿宋_GB2312" w:asciiTheme="minorEastAsia" w:hAnsiTheme="minorEastAsia"/>
                <w:color w:val="auto"/>
                <w:szCs w:val="21"/>
                <w:lang w:val="zh-CN"/>
              </w:rPr>
              <w:t>；</w:t>
            </w:r>
          </w:p>
          <w:p>
            <w:pPr>
              <w:autoSpaceDE w:val="0"/>
              <w:autoSpaceDN w:val="0"/>
              <w:adjustRightInd w:val="0"/>
              <w:spacing w:line="360" w:lineRule="auto"/>
              <w:rPr>
                <w:rFonts w:cs="SimSun" w:asciiTheme="minorEastAsia" w:hAnsiTheme="minorEastAsia"/>
                <w:bCs/>
                <w:color w:val="auto"/>
                <w:szCs w:val="21"/>
                <w:lang w:val="zh-CN"/>
              </w:rPr>
            </w:pPr>
            <w:r>
              <w:rPr>
                <w:rFonts w:hint="eastAsia" w:cs="仿宋_GB2312" w:asciiTheme="minorEastAsia" w:hAnsiTheme="minorEastAsia"/>
                <w:color w:val="auto"/>
                <w:szCs w:val="21"/>
              </w:rPr>
              <w:t>2、开启及谈判地点：长葛市公共资源交易中心评标</w:t>
            </w:r>
            <w:r>
              <w:rPr>
                <w:rFonts w:hint="eastAsia" w:cs="仿宋_GB2312" w:asciiTheme="minorEastAsia" w:hAnsiTheme="minorEastAsia"/>
                <w:color w:val="auto"/>
                <w:szCs w:val="21"/>
                <w:lang w:eastAsia="zh-CN"/>
              </w:rPr>
              <w:t>二</w:t>
            </w:r>
            <w:r>
              <w:rPr>
                <w:rFonts w:hint="eastAsia" w:cs="仿宋_GB2312" w:asciiTheme="minorEastAsia" w:hAnsiTheme="minorEastAsia"/>
                <w:color w:val="auto"/>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SimHei" w:asciiTheme="minorEastAsia" w:hAnsiTheme="minorEastAsia"/>
                <w:szCs w:val="21"/>
              </w:rPr>
            </w:pPr>
            <w:r>
              <w:rPr>
                <w:rFonts w:hint="eastAsia" w:cs="SimHei" w:asciiTheme="minorEastAsia" w:hAnsiTheme="minorEastAsia"/>
                <w:szCs w:val="21"/>
              </w:rPr>
              <w:t>14</w:t>
            </w:r>
          </w:p>
        </w:tc>
        <w:tc>
          <w:tcPr>
            <w:tcW w:w="2268" w:type="dxa"/>
            <w:vAlign w:val="center"/>
          </w:tcPr>
          <w:p>
            <w:pPr>
              <w:autoSpaceDE w:val="0"/>
              <w:autoSpaceDN w:val="0"/>
              <w:adjustRightInd w:val="0"/>
              <w:spacing w:line="276" w:lineRule="auto"/>
              <w:jc w:val="center"/>
              <w:rPr>
                <w:rFonts w:cs="SimSun" w:asciiTheme="minorEastAsia" w:hAnsiTheme="minorEastAsia"/>
                <w:bCs/>
                <w:szCs w:val="21"/>
                <w:lang w:val="zh-CN"/>
              </w:rPr>
            </w:pPr>
            <w:r>
              <w:rPr>
                <w:rFonts w:hint="eastAsia" w:cs="SimSun" w:asciiTheme="minorEastAsia" w:hAnsiTheme="minorEastAsia"/>
                <w:kern w:val="0"/>
                <w:szCs w:val="21"/>
              </w:rPr>
              <w:t>谈判保证金</w:t>
            </w:r>
          </w:p>
        </w:tc>
        <w:tc>
          <w:tcPr>
            <w:tcW w:w="6813" w:type="dxa"/>
            <w:vAlign w:val="center"/>
          </w:tcPr>
          <w:p>
            <w:pPr>
              <w:tabs>
                <w:tab w:val="left" w:pos="1260"/>
              </w:tabs>
              <w:autoSpaceDE w:val="0"/>
              <w:autoSpaceDN w:val="0"/>
              <w:spacing w:line="360" w:lineRule="auto"/>
              <w:contextualSpacing/>
              <w:rPr>
                <w:rFonts w:cs="SimSun" w:asciiTheme="minorEastAsia" w:hAnsiTheme="minorEastAsia"/>
                <w:bCs/>
                <w:szCs w:val="21"/>
              </w:rPr>
            </w:pPr>
            <w:r>
              <w:rPr>
                <w:rFonts w:hint="eastAsia" w:cs="仿宋_GB2312" w:asciiTheme="minorEastAsia" w:hAnsiTheme="minorEastAsia"/>
                <w:szCs w:val="21"/>
              </w:rPr>
              <w:t>按照河南省《关于优化政府采购营商环境有关问题的通知》（豫财购（2019）4号文）的要求，不收取保证金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SimHei" w:asciiTheme="minorEastAsia" w:hAnsiTheme="minorEastAsia"/>
                <w:szCs w:val="21"/>
              </w:rPr>
            </w:pPr>
            <w:r>
              <w:rPr>
                <w:rFonts w:hint="eastAsia" w:cs="SimHei"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SimSun" w:asciiTheme="minorEastAsia" w:hAnsiTheme="minorEastAsia"/>
                <w:bCs/>
                <w:szCs w:val="21"/>
                <w:lang w:val="zh-CN"/>
              </w:rPr>
            </w:pPr>
            <w:r>
              <w:rPr>
                <w:rFonts w:hint="eastAsia" w:cs="SimSun" w:asciiTheme="minorEastAsia" w:hAnsiTheme="minorEastAsia"/>
                <w:szCs w:val="21"/>
              </w:rPr>
              <w:t>谈判公告、成交公告、变更（更正）公告、现场勘察答复等相关信息同时在以下网站发布：</w:t>
            </w:r>
            <w:r>
              <w:rPr>
                <w:rFonts w:hint="eastAsia" w:ascii="SimSun" w:hAnsi="SimSun" w:cs="SimSun"/>
                <w:color w:val="000000"/>
                <w:szCs w:val="21"/>
              </w:rPr>
              <w:t>《河南省政府采购网》、《全国公共资源交易平台（河南省·许昌市）》、《长葛市人民政府门户网站》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SimHei" w:asciiTheme="minorEastAsia" w:hAnsiTheme="minorEastAsia"/>
                <w:szCs w:val="21"/>
              </w:rPr>
            </w:pPr>
            <w:r>
              <w:rPr>
                <w:rFonts w:hint="eastAsia" w:cs="SimHei"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SimHei"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SimSun" w:asciiTheme="minorEastAsia" w:hAnsiTheme="minorEastAsia"/>
                <w:bCs/>
                <w:szCs w:val="21"/>
                <w:lang w:val="zh-CN"/>
              </w:rPr>
            </w:pPr>
            <w:r>
              <w:rPr>
                <w:rFonts w:hint="eastAsia" w:cs="SimSun"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SimHei" w:asciiTheme="minorEastAsia" w:hAnsiTheme="minorEastAsia"/>
                <w:szCs w:val="21"/>
              </w:rPr>
            </w:pPr>
            <w:r>
              <w:rPr>
                <w:rFonts w:hint="eastAsia" w:cs="SimHei" w:asciiTheme="minorEastAsia" w:hAnsiTheme="minorEastAsia"/>
                <w:szCs w:val="21"/>
              </w:rPr>
              <w:t>17</w:t>
            </w:r>
          </w:p>
        </w:tc>
        <w:tc>
          <w:tcPr>
            <w:tcW w:w="2268" w:type="dxa"/>
            <w:vAlign w:val="center"/>
          </w:tcPr>
          <w:p>
            <w:pPr>
              <w:autoSpaceDE w:val="0"/>
              <w:autoSpaceDN w:val="0"/>
              <w:adjustRightInd w:val="0"/>
              <w:spacing w:line="360" w:lineRule="auto"/>
              <w:jc w:val="center"/>
              <w:rPr>
                <w:rFonts w:cs="SimHei" w:asciiTheme="minorEastAsia" w:hAnsiTheme="minorEastAsia"/>
                <w:szCs w:val="21"/>
              </w:rPr>
            </w:pPr>
            <w:r>
              <w:rPr>
                <w:rFonts w:hint="eastAsia" w:cs="SimHei" w:asciiTheme="minorEastAsia" w:hAnsiTheme="minorEastAsia"/>
                <w:szCs w:val="21"/>
              </w:rPr>
              <w:t>供应商对采购文件</w:t>
            </w:r>
          </w:p>
          <w:p>
            <w:pPr>
              <w:autoSpaceDE w:val="0"/>
              <w:autoSpaceDN w:val="0"/>
              <w:adjustRightInd w:val="0"/>
              <w:spacing w:line="360" w:lineRule="auto"/>
              <w:jc w:val="center"/>
              <w:rPr>
                <w:rFonts w:cs="SimHei" w:asciiTheme="minorEastAsia" w:hAnsiTheme="minorEastAsia"/>
                <w:szCs w:val="21"/>
              </w:rPr>
            </w:pPr>
            <w:r>
              <w:rPr>
                <w:rFonts w:hint="eastAsia" w:cs="SimHei" w:asciiTheme="minorEastAsia" w:hAnsiTheme="minorEastAsia"/>
                <w:szCs w:val="21"/>
              </w:rPr>
              <w:t>质疑截止时间</w:t>
            </w:r>
          </w:p>
        </w:tc>
        <w:tc>
          <w:tcPr>
            <w:tcW w:w="6813" w:type="dxa"/>
            <w:vAlign w:val="center"/>
          </w:tcPr>
          <w:p>
            <w:pPr>
              <w:autoSpaceDE w:val="0"/>
              <w:autoSpaceDN w:val="0"/>
              <w:adjustRightInd w:val="0"/>
              <w:spacing w:line="360" w:lineRule="auto"/>
              <w:rPr>
                <w:rFonts w:cs="SimSun" w:asciiTheme="minorEastAsia" w:hAnsiTheme="minorEastAsia"/>
                <w:bCs/>
                <w:szCs w:val="21"/>
                <w:lang w:val="zh-CN"/>
              </w:rPr>
            </w:pPr>
            <w:r>
              <w:rPr>
                <w:rFonts w:hint="eastAsia" w:cs="SimSun"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SimHei" w:asciiTheme="minorEastAsia" w:hAnsiTheme="minorEastAsia"/>
                <w:szCs w:val="21"/>
              </w:rPr>
            </w:pPr>
            <w:r>
              <w:rPr>
                <w:rFonts w:hint="eastAsia" w:cs="SimHei" w:asciiTheme="minorEastAsia" w:hAnsiTheme="minorEastAsia"/>
                <w:szCs w:val="21"/>
              </w:rPr>
              <w:t>18</w:t>
            </w:r>
          </w:p>
        </w:tc>
        <w:tc>
          <w:tcPr>
            <w:tcW w:w="2268" w:type="dxa"/>
            <w:vAlign w:val="center"/>
          </w:tcPr>
          <w:p>
            <w:pPr>
              <w:autoSpaceDE w:val="0"/>
              <w:autoSpaceDN w:val="0"/>
              <w:adjustRightInd w:val="0"/>
              <w:spacing w:line="360" w:lineRule="auto"/>
              <w:jc w:val="center"/>
              <w:rPr>
                <w:rFonts w:cs="SimHei" w:asciiTheme="minorEastAsia" w:hAnsiTheme="minorEastAsia"/>
                <w:szCs w:val="21"/>
              </w:rPr>
            </w:pPr>
            <w:r>
              <w:rPr>
                <w:rFonts w:hint="eastAsia" w:cs="SimHei" w:asciiTheme="minorEastAsia" w:hAnsiTheme="minorEastAsia"/>
                <w:szCs w:val="21"/>
              </w:rPr>
              <w:t>响应文件份数</w:t>
            </w:r>
          </w:p>
        </w:tc>
        <w:tc>
          <w:tcPr>
            <w:tcW w:w="6813" w:type="dxa"/>
            <w:vAlign w:val="center"/>
          </w:tcPr>
          <w:p>
            <w:pPr>
              <w:autoSpaceDE w:val="0"/>
              <w:autoSpaceDN w:val="0"/>
              <w:adjustRightInd w:val="0"/>
              <w:spacing w:line="360" w:lineRule="auto"/>
              <w:rPr>
                <w:rFonts w:cs="SimSun" w:asciiTheme="minorEastAsia" w:hAnsiTheme="minorEastAsia"/>
                <w:szCs w:val="21"/>
              </w:rPr>
            </w:pPr>
            <w:r>
              <w:rPr>
                <w:rFonts w:ascii="NSimSun" w:hAnsi="NSimSun" w:eastAsia="NSimSun"/>
                <w:b/>
                <w:szCs w:val="21"/>
              </w:rPr>
              <w:fldChar w:fldCharType="begin"/>
            </w:r>
            <w:r>
              <w:rPr>
                <w:rFonts w:hint="eastAsia" w:ascii="NSimSun" w:hAnsi="NSimSun" w:eastAsia="NSimSun"/>
                <w:b/>
                <w:szCs w:val="21"/>
              </w:rPr>
              <w:instrText xml:space="preserve">eq \o\ac(□,√)</w:instrText>
            </w:r>
            <w:r>
              <w:rPr>
                <w:rFonts w:ascii="NSimSun" w:hAnsi="NSimSun" w:eastAsia="NSimSun"/>
                <w:b/>
                <w:szCs w:val="21"/>
              </w:rPr>
              <w:fldChar w:fldCharType="end"/>
            </w:r>
            <w:r>
              <w:rPr>
                <w:rFonts w:hint="eastAsia" w:ascii="NSimSun" w:hAnsi="NSimSun" w:eastAsia="NSimSun"/>
                <w:szCs w:val="21"/>
              </w:rPr>
              <w:t>电子响应文件：成功上传至《全国公共资源交易平台（河南省·许昌市）》公共资源交易系统加密电子响应文件1份</w:t>
            </w:r>
            <w:r>
              <w:rPr>
                <w:rFonts w:hint="eastAsia" w:hAnsi="SimSun" w:cs="SimSun"/>
                <w:szCs w:val="21"/>
                <w:lang w:val="zh-CN"/>
              </w:rPr>
              <w:t>（文件格式为： XXX公司XXX项目编号.file）。</w:t>
            </w:r>
            <w:r>
              <w:rPr>
                <w:rFonts w:hint="eastAsia" w:ascii="NSimSun" w:hAnsi="NSimSun" w:eastAsia="NSimSun"/>
                <w:szCs w:val="21"/>
              </w:rPr>
              <w:t>使用电子介质存储的备份文件1份（文件格式为：名称为“备份”的文件夹）。</w:t>
            </w:r>
          </w:p>
          <w:p>
            <w:pPr>
              <w:autoSpaceDE w:val="0"/>
              <w:autoSpaceDN w:val="0"/>
              <w:adjustRightInd w:val="0"/>
              <w:spacing w:line="360" w:lineRule="auto"/>
              <w:rPr>
                <w:rFonts w:ascii="NSimSun" w:hAnsi="NSimSun" w:eastAsia="NSimSun"/>
                <w:szCs w:val="21"/>
              </w:rPr>
            </w:pPr>
            <w:r>
              <w:rPr>
                <w:rFonts w:ascii="NSimSun" w:hAnsi="NSimSun" w:eastAsia="NSimSun"/>
                <w:b/>
                <w:szCs w:val="21"/>
              </w:rPr>
              <w:fldChar w:fldCharType="begin"/>
            </w:r>
            <w:r>
              <w:rPr>
                <w:rFonts w:hint="eastAsia" w:ascii="NSimSun" w:hAnsi="NSimSun" w:eastAsia="NSimSun"/>
                <w:b/>
                <w:szCs w:val="21"/>
              </w:rPr>
              <w:instrText xml:space="preserve">eq \o\ac(□,√)</w:instrText>
            </w:r>
            <w:r>
              <w:rPr>
                <w:rFonts w:ascii="NSimSun" w:hAnsi="NSimSun" w:eastAsia="NSimSun"/>
                <w:b/>
                <w:szCs w:val="21"/>
              </w:rPr>
              <w:fldChar w:fldCharType="end"/>
            </w:r>
            <w:r>
              <w:rPr>
                <w:rFonts w:hint="eastAsia" w:ascii="NSimSun" w:hAnsi="NSimSun" w:eastAsia="NSimSun"/>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NSimSun" w:hAnsi="NSimSun" w:eastAsia="NSimSun"/>
                <w:szCs w:val="21"/>
              </w:rPr>
              <w:t>格式为“投标文件（供打印）.PDF”的文件</w:t>
            </w:r>
          </w:p>
          <w:p>
            <w:pPr>
              <w:autoSpaceDE w:val="0"/>
              <w:autoSpaceDN w:val="0"/>
              <w:adjustRightInd w:val="0"/>
              <w:spacing w:line="360" w:lineRule="auto"/>
              <w:rPr>
                <w:rFonts w:cs="SimSun" w:asciiTheme="minorEastAsia" w:hAnsiTheme="minorEastAsia"/>
                <w:bCs/>
                <w:szCs w:val="21"/>
                <w:lang w:val="zh-CN"/>
              </w:rPr>
            </w:pPr>
            <w:r>
              <w:rPr>
                <w:rFonts w:hint="eastAsia" w:ascii="NSimSun" w:hAnsi="NSimSun" w:eastAsia="NSimSun"/>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SimHei" w:asciiTheme="minorEastAsia" w:hAnsiTheme="minorEastAsia"/>
                <w:szCs w:val="21"/>
              </w:rPr>
            </w:pPr>
            <w:r>
              <w:rPr>
                <w:rFonts w:hint="eastAsia" w:cs="SimHei" w:asciiTheme="minorEastAsia" w:hAnsiTheme="minorEastAsia"/>
                <w:szCs w:val="21"/>
              </w:rPr>
              <w:t>19</w:t>
            </w:r>
          </w:p>
        </w:tc>
        <w:tc>
          <w:tcPr>
            <w:tcW w:w="2268" w:type="dxa"/>
            <w:vAlign w:val="center"/>
          </w:tcPr>
          <w:p>
            <w:pPr>
              <w:autoSpaceDE w:val="0"/>
              <w:autoSpaceDN w:val="0"/>
              <w:adjustRightInd w:val="0"/>
              <w:spacing w:line="360" w:lineRule="auto"/>
              <w:jc w:val="center"/>
              <w:rPr>
                <w:rFonts w:cs="SimHei" w:asciiTheme="minorEastAsia" w:hAnsiTheme="minorEastAsia"/>
                <w:szCs w:val="21"/>
              </w:rPr>
            </w:pPr>
            <w:r>
              <w:rPr>
                <w:rFonts w:hint="eastAsia" w:cs="SimHei" w:asciiTheme="minorEastAsia" w:hAnsiTheme="minorEastAsia"/>
                <w:szCs w:val="21"/>
              </w:rPr>
              <w:t>响应文件的</w:t>
            </w:r>
          </w:p>
          <w:p>
            <w:pPr>
              <w:autoSpaceDE w:val="0"/>
              <w:autoSpaceDN w:val="0"/>
              <w:adjustRightInd w:val="0"/>
              <w:spacing w:line="360" w:lineRule="auto"/>
              <w:jc w:val="center"/>
              <w:rPr>
                <w:rFonts w:cs="SimHei" w:asciiTheme="minorEastAsia" w:hAnsiTheme="minorEastAsia"/>
                <w:szCs w:val="21"/>
              </w:rPr>
            </w:pPr>
            <w:r>
              <w:rPr>
                <w:rFonts w:hint="eastAsia" w:cs="SimHei" w:asciiTheme="minorEastAsia" w:hAnsiTheme="minorEastAsia"/>
                <w:szCs w:val="21"/>
              </w:rPr>
              <w:t>签署盖章</w:t>
            </w:r>
          </w:p>
        </w:tc>
        <w:tc>
          <w:tcPr>
            <w:tcW w:w="6813" w:type="dxa"/>
            <w:vAlign w:val="center"/>
          </w:tcPr>
          <w:p>
            <w:pPr>
              <w:autoSpaceDE w:val="0"/>
              <w:autoSpaceDN w:val="0"/>
              <w:adjustRightInd w:val="0"/>
              <w:spacing w:line="420" w:lineRule="exact"/>
              <w:rPr>
                <w:rFonts w:ascii="NSimSun" w:hAnsi="NSimSun" w:eastAsia="NSimSun"/>
                <w:szCs w:val="21"/>
              </w:rPr>
            </w:pPr>
            <w:r>
              <w:rPr>
                <w:rFonts w:ascii="NSimSun" w:hAnsi="NSimSun" w:eastAsia="NSimSun"/>
                <w:b/>
                <w:szCs w:val="21"/>
              </w:rPr>
              <w:fldChar w:fldCharType="begin"/>
            </w:r>
            <w:r>
              <w:rPr>
                <w:rFonts w:hint="eastAsia" w:ascii="NSimSun" w:hAnsi="NSimSun" w:eastAsia="NSimSun"/>
                <w:b/>
                <w:szCs w:val="21"/>
              </w:rPr>
              <w:instrText xml:space="preserve">eq \o\ac(□,√)</w:instrText>
            </w:r>
            <w:r>
              <w:rPr>
                <w:rFonts w:ascii="NSimSun" w:hAnsi="NSimSun" w:eastAsia="NSimSun"/>
                <w:b/>
                <w:szCs w:val="21"/>
              </w:rPr>
              <w:fldChar w:fldCharType="end"/>
            </w:r>
            <w:r>
              <w:rPr>
                <w:rFonts w:hint="eastAsia" w:ascii="NSimSun" w:hAnsi="NSimSun" w:eastAsia="NSimSun"/>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rPr>
            </w:pPr>
            <w:r>
              <w:rPr>
                <w:rFonts w:ascii="NSimSun" w:hAnsi="NSimSun" w:eastAsia="NSimSun"/>
                <w:b/>
                <w:szCs w:val="21"/>
              </w:rPr>
              <w:fldChar w:fldCharType="begin"/>
            </w:r>
            <w:r>
              <w:rPr>
                <w:rFonts w:hint="eastAsia" w:ascii="NSimSun" w:hAnsi="NSimSun" w:eastAsia="NSimSun"/>
                <w:b/>
                <w:szCs w:val="21"/>
              </w:rPr>
              <w:instrText xml:space="preserve">eq \o\ac(□)</w:instrText>
            </w:r>
            <w:r>
              <w:rPr>
                <w:rFonts w:ascii="NSimSun" w:hAnsi="NSimSun" w:eastAsia="NSimSun"/>
                <w:b/>
                <w:szCs w:val="21"/>
              </w:rPr>
              <w:fldChar w:fldCharType="end"/>
            </w:r>
            <w:r>
              <w:rPr>
                <w:rFonts w:hint="eastAsia" w:ascii="NSimSun" w:hAnsi="NSimSun" w:eastAsia="NSimSun"/>
                <w:szCs w:val="21"/>
              </w:rPr>
              <w:t>纸质响应文件：投标文件封面加盖供应商公章（响应文件是指供应商电子响应文件制作完成后生成的后缀名为</w:t>
            </w:r>
            <w:r>
              <w:rPr>
                <w:rFonts w:hint="eastAsia" w:hAnsi="SimSun"/>
                <w:szCs w:val="21"/>
              </w:rPr>
              <w:t>“.PDF”的文件</w:t>
            </w:r>
            <w:r>
              <w:rPr>
                <w:rFonts w:hint="eastAsia" w:ascii="NSimSun" w:hAnsi="NSimSun" w:eastAsia="NSimSun"/>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SimHei"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NSimSun" w:hAnsi="NSimSun" w:eastAsia="NSimSun"/>
                <w:b/>
                <w:szCs w:val="21"/>
              </w:rPr>
              <w:fldChar w:fldCharType="begin"/>
            </w:r>
            <w:r>
              <w:rPr>
                <w:rFonts w:hint="eastAsia" w:ascii="NSimSun" w:hAnsi="NSimSun" w:eastAsia="NSimSun"/>
                <w:b/>
                <w:szCs w:val="21"/>
              </w:rPr>
              <w:instrText xml:space="preserve">eq \o\ac(□,</w:instrText>
            </w:r>
            <w:r>
              <w:rPr>
                <w:rFonts w:hint="eastAsia" w:ascii="NSimSun" w:hAnsi="NSimSun" w:eastAsia="NSimSun"/>
                <w:b/>
                <w:position w:val="2"/>
                <w:sz w:val="13"/>
                <w:szCs w:val="21"/>
              </w:rPr>
              <w:instrText xml:space="preserve">√</w:instrText>
            </w:r>
            <w:r>
              <w:rPr>
                <w:rFonts w:hint="eastAsia" w:ascii="NSimSun" w:hAnsi="NSimSun" w:eastAsia="NSimSun"/>
                <w:b/>
                <w:szCs w:val="21"/>
              </w:rPr>
              <w:instrText xml:space="preserve">)</w:instrText>
            </w:r>
            <w:r>
              <w:rPr>
                <w:rFonts w:ascii="NSimSun" w:hAnsi="NSimSun" w:eastAsia="NSimSun"/>
                <w:b/>
                <w:szCs w:val="21"/>
              </w:rPr>
              <w:fldChar w:fldCharType="end"/>
            </w:r>
            <w:r>
              <w:rPr>
                <w:rFonts w:hint="eastAsia" w:cs="仿宋_GB2312" w:asciiTheme="minorEastAsia" w:hAnsiTheme="minorEastAsia"/>
                <w:szCs w:val="21"/>
                <w:lang w:val="zh-CN"/>
              </w:rPr>
              <w:t>由采购人代表1人和评审专家2人组成，其中评审专家的人数不少于谈判小组成员总数的三分之二。评审专家从政府采购评审专家库中随机抽取。</w:t>
            </w:r>
          </w:p>
          <w:p>
            <w:pPr>
              <w:autoSpaceDE w:val="0"/>
              <w:autoSpaceDN w:val="0"/>
              <w:adjustRightInd w:val="0"/>
              <w:spacing w:line="360" w:lineRule="auto"/>
              <w:rPr>
                <w:rFonts w:cs="SimSun" w:asciiTheme="minorEastAsia" w:hAnsiTheme="minorEastAsia"/>
                <w:bCs/>
                <w:szCs w:val="21"/>
                <w:lang w:val="zh-CN"/>
              </w:rPr>
            </w:pPr>
            <w:r>
              <w:rPr>
                <w:rFonts w:ascii="NSimSun" w:hAnsi="NSimSun" w:eastAsia="NSimSun"/>
                <w:b/>
                <w:szCs w:val="21"/>
              </w:rPr>
              <w:fldChar w:fldCharType="begin"/>
            </w:r>
            <w:r>
              <w:rPr>
                <w:rFonts w:hint="eastAsia" w:ascii="NSimSun" w:hAnsi="NSimSun" w:eastAsia="NSimSun"/>
                <w:b/>
                <w:szCs w:val="21"/>
              </w:rPr>
              <w:instrText xml:space="preserve">eq \o\ac(□)</w:instrText>
            </w:r>
            <w:r>
              <w:rPr>
                <w:rFonts w:ascii="NSimSun" w:hAnsi="NSimSun" w:eastAsia="NSimSun"/>
                <w:b/>
                <w:szCs w:val="21"/>
              </w:rPr>
              <w:fldChar w:fldCharType="end"/>
            </w: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SimHei" w:asciiTheme="minorEastAsia" w:hAnsiTheme="minorEastAsia"/>
                <w:szCs w:val="21"/>
              </w:rPr>
            </w:pPr>
            <w:r>
              <w:rPr>
                <w:rFonts w:hint="eastAsia" w:cs="SimHei" w:asciiTheme="minorEastAsia" w:hAnsiTheme="minorEastAsia"/>
                <w:szCs w:val="21"/>
              </w:rPr>
              <w:t>评审方法</w:t>
            </w:r>
          </w:p>
        </w:tc>
        <w:tc>
          <w:tcPr>
            <w:tcW w:w="6813" w:type="dxa"/>
            <w:vAlign w:val="center"/>
          </w:tcPr>
          <w:p>
            <w:pPr>
              <w:autoSpaceDE w:val="0"/>
              <w:autoSpaceDN w:val="0"/>
              <w:adjustRightInd w:val="0"/>
              <w:spacing w:line="360" w:lineRule="auto"/>
              <w:rPr>
                <w:rFonts w:ascii="NSimSun" w:hAnsi="NSimSun" w:eastAsia="NSimSun"/>
                <w:szCs w:val="21"/>
              </w:rPr>
            </w:pPr>
            <w:r>
              <w:rPr>
                <w:rFonts w:hint="eastAsia"/>
              </w:rPr>
              <w:t>质量和服务均能满足谈判文件实质性响应要求且最后报价最低的原则确定成交供应商</w:t>
            </w:r>
            <w:r>
              <w:rPr>
                <w:rFonts w:hint="eastAsia" w:ascii="NSimSun" w:hAnsi="NSimSun" w:eastAsia="NSimSu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SimHei" w:asciiTheme="minorEastAsia" w:hAnsiTheme="minorEastAsia"/>
                <w:szCs w:val="21"/>
              </w:rPr>
            </w:pPr>
            <w:r>
              <w:rPr>
                <w:rFonts w:hint="eastAsia" w:cs="SimHei" w:asciiTheme="minorEastAsia" w:hAnsiTheme="minorEastAsia"/>
                <w:szCs w:val="21"/>
              </w:rPr>
              <w:t>22</w:t>
            </w:r>
          </w:p>
        </w:tc>
        <w:tc>
          <w:tcPr>
            <w:tcW w:w="2268" w:type="dxa"/>
            <w:vAlign w:val="center"/>
          </w:tcPr>
          <w:p>
            <w:pPr>
              <w:autoSpaceDE w:val="0"/>
              <w:autoSpaceDN w:val="0"/>
              <w:spacing w:line="360" w:lineRule="auto"/>
              <w:contextualSpacing/>
              <w:rPr>
                <w:rFonts w:cs="SimSun" w:asciiTheme="minorEastAsia" w:hAnsiTheme="minorEastAsia"/>
                <w:bCs/>
                <w:szCs w:val="21"/>
                <w:lang w:val="zh-CN"/>
              </w:rPr>
            </w:pPr>
            <w:r>
              <w:rPr>
                <w:rFonts w:hint="eastAsia" w:ascii="SimSun" w:hAnsi="SimSun" w:eastAsia="SimSun" w:cs="SimSun"/>
                <w:lang w:val="zh-CN"/>
              </w:rPr>
              <w:t>招标人代表及监督人员出席开标会议</w:t>
            </w:r>
          </w:p>
        </w:tc>
        <w:tc>
          <w:tcPr>
            <w:tcW w:w="6813" w:type="dxa"/>
            <w:vAlign w:val="center"/>
          </w:tcPr>
          <w:p>
            <w:pPr>
              <w:autoSpaceDE w:val="0"/>
              <w:autoSpaceDN w:val="0"/>
              <w:spacing w:line="360" w:lineRule="auto"/>
              <w:contextualSpacing/>
              <w:rPr>
                <w:rFonts w:ascii="SimSun" w:hAnsi="SimSun" w:eastAsia="SimSun" w:cs="SimSun"/>
                <w:lang w:val="zh-CN"/>
              </w:rPr>
            </w:pPr>
            <w:r>
              <w:rPr>
                <w:rFonts w:hint="eastAsia" w:ascii="SimSun" w:hAnsi="SimSun" w:eastAsia="SimSun" w:cs="SimSun"/>
                <w:lang w:val="zh-CN"/>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autoSpaceDE w:val="0"/>
              <w:autoSpaceDN w:val="0"/>
              <w:spacing w:line="360" w:lineRule="auto"/>
              <w:contextualSpacing/>
              <w:rPr>
                <w:rFonts w:cs="SimSun" w:asciiTheme="minorEastAsia" w:hAnsiTheme="minorEastAsia"/>
                <w:bCs/>
                <w:szCs w:val="21"/>
                <w:lang w:val="zh-CN"/>
              </w:rPr>
            </w:pPr>
            <w:r>
              <w:rPr>
                <w:rFonts w:hint="eastAsia" w:ascii="SimSun" w:hAnsi="SimSun" w:eastAsia="SimSun" w:cs="SimSun"/>
                <w:lang w:val="zh-CN"/>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SimHei" w:asciiTheme="minorEastAsia" w:hAnsiTheme="minorEastAsia"/>
                <w:szCs w:val="21"/>
              </w:rPr>
            </w:pPr>
            <w:r>
              <w:rPr>
                <w:rFonts w:hint="eastAsia" w:cs="SimHei" w:asciiTheme="minorEastAsia" w:hAnsiTheme="minorEastAsia"/>
                <w:szCs w:val="21"/>
              </w:rPr>
              <w:t>23</w:t>
            </w:r>
          </w:p>
        </w:tc>
        <w:tc>
          <w:tcPr>
            <w:tcW w:w="2268" w:type="dxa"/>
            <w:vAlign w:val="center"/>
          </w:tcPr>
          <w:p>
            <w:pPr>
              <w:autoSpaceDE w:val="0"/>
              <w:autoSpaceDN w:val="0"/>
              <w:adjustRightInd w:val="0"/>
              <w:spacing w:line="360" w:lineRule="auto"/>
              <w:jc w:val="center"/>
              <w:rPr>
                <w:rFonts w:cs="SimSun" w:asciiTheme="minorEastAsia" w:hAnsiTheme="minorEastAsia"/>
                <w:bCs/>
                <w:szCs w:val="21"/>
                <w:lang w:val="zh-CN"/>
              </w:rPr>
            </w:pPr>
            <w:r>
              <w:rPr>
                <w:rFonts w:hint="eastAsia" w:cs="SimSun" w:asciiTheme="minorEastAsia" w:hAnsiTheme="minorEastAsia"/>
                <w:bCs/>
                <w:szCs w:val="21"/>
                <w:lang w:val="zh-CN"/>
              </w:rPr>
              <w:t>履约</w:t>
            </w:r>
            <w:r>
              <w:rPr>
                <w:rFonts w:hint="eastAsia" w:cs="SimSun" w:asciiTheme="minorEastAsia" w:hAnsiTheme="minorEastAsia"/>
                <w:bCs/>
                <w:szCs w:val="21"/>
              </w:rPr>
              <w:t>担保</w:t>
            </w:r>
          </w:p>
        </w:tc>
        <w:tc>
          <w:tcPr>
            <w:tcW w:w="6813" w:type="dxa"/>
            <w:vAlign w:val="center"/>
          </w:tcPr>
          <w:p>
            <w:pPr>
              <w:autoSpaceDE w:val="0"/>
              <w:autoSpaceDN w:val="0"/>
              <w:adjustRightInd w:val="0"/>
              <w:spacing w:line="360" w:lineRule="auto"/>
              <w:rPr>
                <w:rFonts w:cs="SimSun" w:asciiTheme="minorEastAsia" w:hAnsiTheme="minorEastAsia"/>
                <w:kern w:val="0"/>
                <w:szCs w:val="21"/>
                <w:lang w:val="zh-CN"/>
              </w:rPr>
            </w:pPr>
            <w:r>
              <w:rPr>
                <w:rFonts w:cs="SimSun" w:asciiTheme="minorEastAsia" w:hAnsiTheme="minorEastAsia"/>
                <w:b/>
                <w:kern w:val="0"/>
                <w:szCs w:val="21"/>
                <w:lang w:val="zh-CN"/>
              </w:rPr>
              <w:fldChar w:fldCharType="begin"/>
            </w:r>
            <w:r>
              <w:rPr>
                <w:rFonts w:hint="eastAsia" w:cs="SimSun" w:asciiTheme="minorEastAsia" w:hAnsiTheme="minorEastAsia"/>
                <w:b/>
                <w:kern w:val="0"/>
                <w:szCs w:val="21"/>
                <w:lang w:val="zh-CN"/>
              </w:rPr>
              <w:instrText xml:space="preserve">eq \o\ac(□)</w:instrText>
            </w:r>
            <w:r>
              <w:rPr>
                <w:rFonts w:cs="SimSun" w:asciiTheme="minorEastAsia" w:hAnsiTheme="minorEastAsia"/>
                <w:b/>
                <w:kern w:val="0"/>
                <w:szCs w:val="21"/>
                <w:lang w:val="zh-CN"/>
              </w:rPr>
              <w:fldChar w:fldCharType="end"/>
            </w:r>
            <w:r>
              <w:rPr>
                <w:rFonts w:hint="eastAsia" w:cs="SimSun" w:asciiTheme="minorEastAsia" w:hAnsiTheme="minorEastAsia"/>
                <w:bCs/>
                <w:szCs w:val="21"/>
                <w:lang w:val="zh-CN"/>
              </w:rPr>
              <w:t>无要求</w:t>
            </w:r>
          </w:p>
          <w:p>
            <w:pPr>
              <w:autoSpaceDE w:val="0"/>
              <w:autoSpaceDN w:val="0"/>
              <w:spacing w:line="360" w:lineRule="auto"/>
              <w:contextualSpacing/>
              <w:rPr>
                <w:rFonts w:cs="SimSun" w:asciiTheme="minorEastAsia" w:hAnsiTheme="minorEastAsia"/>
                <w:szCs w:val="21"/>
              </w:rPr>
            </w:pPr>
            <w:r>
              <w:rPr>
                <w:rFonts w:hint="eastAsia" w:cs="SimSun" w:asciiTheme="minorEastAsia" w:hAnsiTheme="minorEastAsia"/>
                <w:b/>
                <w:bCs/>
                <w:szCs w:val="21"/>
                <w:lang w:val="zh-CN"/>
              </w:rPr>
              <w:t>☑</w:t>
            </w:r>
            <w:r>
              <w:rPr>
                <w:rFonts w:hint="eastAsia" w:cs="SimSun" w:asciiTheme="minorEastAsia" w:hAnsiTheme="minorEastAsia"/>
                <w:szCs w:val="21"/>
              </w:rPr>
              <w:t>要求提交。</w:t>
            </w:r>
          </w:p>
          <w:p>
            <w:pPr>
              <w:autoSpaceDE w:val="0"/>
              <w:autoSpaceDN w:val="0"/>
              <w:spacing w:line="360" w:lineRule="auto"/>
              <w:contextualSpacing/>
              <w:rPr>
                <w:rFonts w:ascii="SimSun" w:hAnsi="SimSun" w:eastAsia="SimSun" w:cs="SimSun"/>
                <w:lang w:val="zh-CN"/>
              </w:rPr>
            </w:pPr>
            <w:r>
              <w:rPr>
                <w:rFonts w:hint="eastAsia" w:ascii="SimSun" w:hAnsi="SimSun" w:eastAsia="SimSun" w:cs="SimSun"/>
                <w:lang w:val="zh-CN"/>
              </w:rPr>
              <w:t>开户行：河南长葛农村商业银行股份有限公司营业部</w:t>
            </w:r>
          </w:p>
          <w:p>
            <w:pPr>
              <w:autoSpaceDE w:val="0"/>
              <w:autoSpaceDN w:val="0"/>
              <w:spacing w:line="360" w:lineRule="auto"/>
              <w:contextualSpacing/>
              <w:rPr>
                <w:rFonts w:ascii="SimSun" w:hAnsi="SimSun" w:eastAsia="SimSun" w:cs="SimSun"/>
                <w:lang w:val="zh-CN"/>
              </w:rPr>
            </w:pPr>
            <w:r>
              <w:rPr>
                <w:rFonts w:hint="eastAsia" w:ascii="SimSun" w:hAnsi="SimSun" w:eastAsia="SimSun" w:cs="SimSun"/>
                <w:lang w:val="zh-CN"/>
              </w:rPr>
              <w:t>户  名：长葛市公共资源交易中心</w:t>
            </w:r>
          </w:p>
          <w:p>
            <w:pPr>
              <w:autoSpaceDE w:val="0"/>
              <w:autoSpaceDN w:val="0"/>
              <w:spacing w:line="360" w:lineRule="auto"/>
              <w:contextualSpacing/>
              <w:rPr>
                <w:rFonts w:ascii="SimSun" w:hAnsi="SimSun" w:eastAsia="SimSun" w:cs="SimSun"/>
                <w:lang w:val="zh-CN"/>
              </w:rPr>
            </w:pPr>
            <w:r>
              <w:rPr>
                <w:rFonts w:hint="eastAsia" w:ascii="SimSun" w:hAnsi="SimSun" w:eastAsia="SimSun" w:cs="SimSun"/>
                <w:lang w:val="zh-CN"/>
              </w:rPr>
              <w:t>账  号：13201001800000552</w:t>
            </w:r>
          </w:p>
          <w:p>
            <w:pPr>
              <w:autoSpaceDE w:val="0"/>
              <w:autoSpaceDN w:val="0"/>
              <w:spacing w:line="360" w:lineRule="auto"/>
              <w:contextualSpacing/>
              <w:rPr>
                <w:rFonts w:ascii="SimSun" w:hAnsi="SimSun" w:eastAsia="SimSun" w:cs="SimSun"/>
                <w:lang w:val="zh-CN"/>
              </w:rPr>
            </w:pPr>
            <w:r>
              <w:rPr>
                <w:rFonts w:hint="eastAsia" w:ascii="SimSun" w:hAnsi="SimSun" w:eastAsia="SimSun" w:cs="SimSun"/>
                <w:lang w:val="zh-CN"/>
              </w:rPr>
              <w:t>履约</w:t>
            </w:r>
            <w:r>
              <w:rPr>
                <w:rFonts w:hint="eastAsia" w:ascii="SimSun" w:hAnsi="SimSun" w:eastAsia="SimSun" w:cs="SimSun"/>
              </w:rPr>
              <w:t>担保</w:t>
            </w:r>
            <w:r>
              <w:rPr>
                <w:rFonts w:hint="eastAsia" w:ascii="SimSun" w:hAnsi="SimSun" w:eastAsia="SimSun" w:cs="SimSun"/>
                <w:lang w:val="zh-CN"/>
              </w:rPr>
              <w:t>的形式：基本户转账，在中标人签订合同前办理。</w:t>
            </w:r>
          </w:p>
          <w:p>
            <w:pPr>
              <w:autoSpaceDE w:val="0"/>
              <w:autoSpaceDN w:val="0"/>
              <w:adjustRightInd w:val="0"/>
              <w:spacing w:line="360" w:lineRule="auto"/>
              <w:rPr>
                <w:rFonts w:ascii="SimSun" w:hAnsi="SimSun" w:eastAsia="SimSun" w:cs="SimSun"/>
                <w:lang w:val="zh-CN"/>
              </w:rPr>
            </w:pPr>
            <w:r>
              <w:rPr>
                <w:rFonts w:hint="eastAsia" w:ascii="SimSun" w:hAnsi="SimSun" w:eastAsia="SimSun" w:cs="SimSun"/>
                <w:lang w:val="zh-CN"/>
              </w:rPr>
              <w:t>履约</w:t>
            </w:r>
            <w:r>
              <w:rPr>
                <w:rFonts w:hint="eastAsia" w:ascii="SimSun" w:hAnsi="SimSun" w:eastAsia="SimSun" w:cs="SimSun"/>
              </w:rPr>
              <w:t>担保</w:t>
            </w:r>
            <w:r>
              <w:rPr>
                <w:rFonts w:hint="eastAsia" w:ascii="SimSun" w:hAnsi="SimSun" w:eastAsia="SimSun" w:cs="SimSun"/>
                <w:lang w:val="zh-CN"/>
              </w:rPr>
              <w:t>的金额：中标金额的10%。</w:t>
            </w:r>
          </w:p>
          <w:p>
            <w:pPr>
              <w:autoSpaceDE w:val="0"/>
              <w:autoSpaceDN w:val="0"/>
              <w:adjustRightInd w:val="0"/>
              <w:spacing w:line="360" w:lineRule="auto"/>
              <w:rPr>
                <w:rFonts w:ascii="SimSun" w:hAnsi="SimSun" w:eastAsia="SimSun" w:cs="SimSun"/>
                <w:lang w:val="zh-CN"/>
              </w:rPr>
            </w:pPr>
            <w:r>
              <w:rPr>
                <w:rFonts w:hint="eastAsia" w:ascii="SimSun" w:hAnsi="SimSun" w:eastAsia="SimSun" w:cs="SimSun"/>
                <w:lang w:val="zh-CN"/>
              </w:rPr>
              <w:t>供应商在汇款单备注部分注明：此款为</w:t>
            </w:r>
            <w:r>
              <w:rPr>
                <w:rFonts w:hint="eastAsia" w:ascii="SimSun" w:hAnsi="SimSun" w:cs="仿宋_GB2312"/>
                <w:szCs w:val="21"/>
                <w:u w:val="single"/>
              </w:rPr>
              <w:t>长招采竞字【2018】111号</w:t>
            </w:r>
            <w:r>
              <w:rPr>
                <w:rFonts w:hint="eastAsia" w:ascii="SimSun" w:hAnsi="SimSun" w:eastAsia="SimSun" w:cs="SimSun"/>
                <w:lang w:val="zh-CN"/>
              </w:rPr>
              <w:t>履约担保。</w:t>
            </w:r>
          </w:p>
          <w:p>
            <w:pPr>
              <w:autoSpaceDE w:val="0"/>
              <w:autoSpaceDN w:val="0"/>
              <w:adjustRightInd w:val="0"/>
              <w:spacing w:line="360" w:lineRule="auto"/>
              <w:rPr>
                <w:rFonts w:cs="SimSun" w:asciiTheme="minorEastAsia" w:hAnsiTheme="minorEastAsia"/>
                <w:bCs/>
                <w:szCs w:val="21"/>
                <w:lang w:val="zh-CN"/>
              </w:rPr>
            </w:pPr>
            <w:r>
              <w:rPr>
                <w:rFonts w:hint="eastAsia" w:ascii="SimSun" w:hAnsi="SimSun" w:eastAsia="SimSun" w:cs="SimSun"/>
                <w:lang w:val="zh-CN"/>
              </w:rPr>
              <w:t>中标人无正当理由不与招标人订立合同，在签订合同时向招标人提出附加条件，或者不按照招标文件要求提交履约担保的，取消其中标资格。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SimHei" w:asciiTheme="minorEastAsia" w:hAnsiTheme="minorEastAsia"/>
                <w:szCs w:val="21"/>
              </w:rPr>
            </w:pPr>
            <w:r>
              <w:rPr>
                <w:rFonts w:hint="eastAsia" w:cs="SimHei" w:asciiTheme="minorEastAsia" w:hAnsiTheme="minorEastAsia"/>
                <w:szCs w:val="21"/>
              </w:rPr>
              <w:t>24</w:t>
            </w:r>
          </w:p>
        </w:tc>
        <w:tc>
          <w:tcPr>
            <w:tcW w:w="2268" w:type="dxa"/>
            <w:vAlign w:val="center"/>
          </w:tcPr>
          <w:p>
            <w:pPr>
              <w:autoSpaceDE w:val="0"/>
              <w:autoSpaceDN w:val="0"/>
              <w:adjustRightInd w:val="0"/>
              <w:spacing w:line="360" w:lineRule="auto"/>
              <w:jc w:val="center"/>
              <w:rPr>
                <w:rFonts w:cs="SimSun" w:asciiTheme="minorEastAsia" w:hAnsiTheme="minorEastAsia"/>
                <w:bCs/>
                <w:szCs w:val="21"/>
                <w:lang w:val="zh-CN"/>
              </w:rPr>
            </w:pPr>
            <w:r>
              <w:rPr>
                <w:rFonts w:hint="eastAsia" w:cs="SimSun"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SimSun" w:asciiTheme="minorEastAsia" w:hAnsiTheme="minorEastAsia"/>
                <w:szCs w:val="21"/>
                <w:lang w:val="zh-CN"/>
              </w:rPr>
            </w:pPr>
            <w:r>
              <w:rPr>
                <w:rFonts w:hint="eastAsia" w:cs="SimSun" w:asciiTheme="minorEastAsia" w:hAnsiTheme="minorEastAsia"/>
                <w:szCs w:val="21"/>
                <w:lang w:val="zh-CN"/>
              </w:rPr>
              <w:fldChar w:fldCharType="begin"/>
            </w:r>
            <w:r>
              <w:rPr>
                <w:rFonts w:hint="eastAsia" w:cs="SimSun" w:asciiTheme="minorEastAsia" w:hAnsiTheme="minorEastAsia"/>
                <w:szCs w:val="21"/>
                <w:lang w:val="zh-CN"/>
              </w:rPr>
              <w:instrText xml:space="preserve">eq \o\ac(□)</w:instrText>
            </w:r>
            <w:r>
              <w:rPr>
                <w:rFonts w:hint="eastAsia" w:cs="SimSun" w:asciiTheme="minorEastAsia" w:hAnsiTheme="minorEastAsia"/>
                <w:szCs w:val="21"/>
                <w:lang w:val="zh-CN"/>
              </w:rPr>
              <w:fldChar w:fldCharType="end"/>
            </w:r>
            <w:r>
              <w:rPr>
                <w:rFonts w:hint="eastAsia" w:cs="SimSun" w:asciiTheme="minorEastAsia" w:hAnsiTheme="minorEastAsia"/>
                <w:szCs w:val="21"/>
                <w:lang w:val="zh-CN"/>
              </w:rPr>
              <w:t>不收取</w:t>
            </w:r>
          </w:p>
          <w:p>
            <w:pPr>
              <w:autoSpaceDE w:val="0"/>
              <w:autoSpaceDN w:val="0"/>
              <w:spacing w:line="360" w:lineRule="auto"/>
              <w:contextualSpacing/>
              <w:rPr>
                <w:rFonts w:cs="SimSun" w:asciiTheme="minorEastAsia" w:hAnsiTheme="minorEastAsia"/>
                <w:szCs w:val="21"/>
                <w:lang w:val="zh-CN"/>
              </w:rPr>
            </w:pPr>
            <w:r>
              <w:rPr>
                <w:rFonts w:hint="eastAsia" w:cs="SimSun" w:asciiTheme="minorEastAsia" w:hAnsiTheme="minorEastAsia"/>
                <w:szCs w:val="21"/>
                <w:lang w:val="zh-CN"/>
              </w:rPr>
              <w:fldChar w:fldCharType="begin"/>
            </w:r>
            <w:r>
              <w:rPr>
                <w:rFonts w:hint="eastAsia" w:cs="SimSun" w:asciiTheme="minorEastAsia" w:hAnsiTheme="minorEastAsia"/>
                <w:szCs w:val="21"/>
                <w:lang w:val="zh-CN"/>
              </w:rPr>
              <w:instrText xml:space="preserve">eq \o\ac(□,√)</w:instrText>
            </w:r>
            <w:r>
              <w:rPr>
                <w:rFonts w:hint="eastAsia" w:cs="SimSun" w:asciiTheme="minorEastAsia" w:hAnsiTheme="minorEastAsia"/>
                <w:szCs w:val="21"/>
                <w:lang w:val="zh-CN"/>
              </w:rPr>
              <w:fldChar w:fldCharType="end"/>
            </w:r>
            <w:r>
              <w:rPr>
                <w:rFonts w:hint="eastAsia" w:cs="SimSun" w:asciiTheme="minorEastAsia" w:hAnsiTheme="minorEastAsia"/>
                <w:szCs w:val="21"/>
                <w:lang w:val="zh-CN"/>
              </w:rPr>
              <w:t>收取</w:t>
            </w:r>
          </w:p>
          <w:p>
            <w:pPr>
              <w:pStyle w:val="3"/>
              <w:rPr>
                <w:rFonts w:cs="SimSun" w:asciiTheme="minorEastAsia" w:hAnsiTheme="minorEastAsia"/>
                <w:bCs/>
                <w:szCs w:val="21"/>
                <w:lang w:val="zh-CN"/>
              </w:rPr>
            </w:pPr>
            <w:r>
              <w:rPr>
                <w:rFonts w:hint="eastAsia" w:ascii="SimSun" w:hAnsi="SimSun" w:eastAsia="SimSun" w:cs="SimSun"/>
                <w:lang w:val="zh-CN"/>
              </w:rPr>
              <w:t>代理服务费由成交供应商支付，按照成交金额的1.5%计算。中标通知书发出前，以现金或转账形式交纳。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SimHei" w:asciiTheme="minorEastAsia" w:hAnsiTheme="minorEastAsia"/>
                <w:szCs w:val="21"/>
              </w:rPr>
            </w:pPr>
            <w:r>
              <w:rPr>
                <w:rFonts w:hint="eastAsia" w:cs="SimHei" w:asciiTheme="minorEastAsia" w:hAnsiTheme="minorEastAsia"/>
                <w:szCs w:val="21"/>
              </w:rPr>
              <w:t>25</w:t>
            </w:r>
          </w:p>
        </w:tc>
        <w:tc>
          <w:tcPr>
            <w:tcW w:w="2268" w:type="dxa"/>
            <w:vAlign w:val="center"/>
          </w:tcPr>
          <w:p>
            <w:pPr>
              <w:autoSpaceDE w:val="0"/>
              <w:autoSpaceDN w:val="0"/>
              <w:adjustRightInd w:val="0"/>
              <w:spacing w:line="360" w:lineRule="auto"/>
              <w:jc w:val="center"/>
              <w:rPr>
                <w:rFonts w:cs="SimSun" w:asciiTheme="minorEastAsia" w:hAnsiTheme="minorEastAsia"/>
                <w:bCs/>
                <w:szCs w:val="21"/>
                <w:lang w:val="zh-CN"/>
              </w:rPr>
            </w:pPr>
            <w:r>
              <w:rPr>
                <w:rFonts w:hint="eastAsia" w:cs="SimSun" w:asciiTheme="minorEastAsia" w:hAnsiTheme="minorEastAsia"/>
                <w:bCs/>
                <w:szCs w:val="21"/>
                <w:lang w:val="zh-CN"/>
              </w:rPr>
              <w:t>成交供应商需提交</w:t>
            </w:r>
          </w:p>
          <w:p>
            <w:pPr>
              <w:autoSpaceDE w:val="0"/>
              <w:autoSpaceDN w:val="0"/>
              <w:adjustRightInd w:val="0"/>
              <w:spacing w:line="360" w:lineRule="auto"/>
              <w:jc w:val="center"/>
              <w:rPr>
                <w:rFonts w:cs="SimSun" w:asciiTheme="minorEastAsia" w:hAnsiTheme="minorEastAsia"/>
                <w:bCs/>
                <w:szCs w:val="21"/>
                <w:lang w:val="zh-CN"/>
              </w:rPr>
            </w:pPr>
            <w:r>
              <w:rPr>
                <w:rFonts w:hint="eastAsia" w:cs="SimSun"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SimSun" w:asciiTheme="minorEastAsia" w:hAnsiTheme="minorEastAsia"/>
                <w:bCs/>
                <w:szCs w:val="21"/>
                <w:lang w:val="zh-CN"/>
              </w:rPr>
            </w:pPr>
            <w:r>
              <w:rPr>
                <w:rFonts w:hint="eastAsia" w:cs="SimSun" w:asciiTheme="minorEastAsia" w:hAnsiTheme="minorEastAsia"/>
                <w:bCs/>
                <w:szCs w:val="21"/>
                <w:lang w:val="zh-CN"/>
              </w:rPr>
              <w:t>成交供应商在接到成交通知时，须</w:t>
            </w:r>
            <w:r>
              <w:rPr>
                <w:rFonts w:hint="eastAsia" w:ascii="NSimSun" w:hAnsi="NSimSun" w:eastAsia="NSimSun"/>
                <w:szCs w:val="21"/>
              </w:rPr>
              <w:t>向代理机构发</w:t>
            </w:r>
            <w:r>
              <w:rPr>
                <w:rFonts w:hint="eastAsia" w:cs="SimSun" w:asciiTheme="minorEastAsia" w:hAnsiTheme="minorEastAsia"/>
                <w:bCs/>
                <w:szCs w:val="21"/>
                <w:lang w:val="zh-CN"/>
              </w:rPr>
              <w:t>送响应报价及分项报价一览表（包含主要成交标的的名称、规格型号、数量、单价、服务要求等）电子文档，并同时电话代理机构。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SimHei" w:asciiTheme="minorEastAsia" w:hAnsiTheme="minorEastAsia"/>
                <w:szCs w:val="21"/>
              </w:rPr>
            </w:pPr>
            <w:r>
              <w:rPr>
                <w:rFonts w:hint="eastAsia" w:cs="SimHei" w:asciiTheme="minorEastAsia" w:hAnsiTheme="minorEastAsia"/>
                <w:szCs w:val="21"/>
              </w:rPr>
              <w:t>26</w:t>
            </w:r>
          </w:p>
        </w:tc>
        <w:tc>
          <w:tcPr>
            <w:tcW w:w="2268" w:type="dxa"/>
            <w:vAlign w:val="center"/>
          </w:tcPr>
          <w:p>
            <w:pPr>
              <w:autoSpaceDE w:val="0"/>
              <w:autoSpaceDN w:val="0"/>
              <w:adjustRightInd w:val="0"/>
              <w:spacing w:line="360" w:lineRule="auto"/>
              <w:jc w:val="center"/>
              <w:rPr>
                <w:rFonts w:cs="SimSun" w:asciiTheme="minorEastAsia" w:hAnsiTheme="minorEastAsia"/>
                <w:bCs/>
                <w:szCs w:val="21"/>
                <w:lang w:val="zh-CN"/>
              </w:rPr>
            </w:pPr>
            <w:r>
              <w:rPr>
                <w:rFonts w:hint="eastAsia" w:cs="SimSun"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SimSun" w:cs="SimSun"/>
                <w:szCs w:val="21"/>
                <w:lang w:val="zh-CN"/>
              </w:rPr>
            </w:pPr>
            <w:r>
              <w:rPr>
                <w:rFonts w:cs="SimSun" w:asciiTheme="minorEastAsia" w:hAnsiTheme="minorEastAsia"/>
                <w:b/>
                <w:kern w:val="0"/>
                <w:szCs w:val="21"/>
                <w:lang w:val="zh-CN"/>
              </w:rPr>
              <w:fldChar w:fldCharType="begin"/>
            </w:r>
            <w:r>
              <w:rPr>
                <w:rFonts w:hint="eastAsia" w:cs="SimSun" w:asciiTheme="minorEastAsia" w:hAnsiTheme="minorEastAsia"/>
                <w:b/>
                <w:kern w:val="0"/>
                <w:szCs w:val="21"/>
                <w:lang w:val="zh-CN"/>
              </w:rPr>
              <w:instrText xml:space="preserve">eq \o\ac(□,</w:instrText>
            </w:r>
            <w:r>
              <w:rPr>
                <w:rFonts w:hint="eastAsia" w:cs="SimSun" w:asciiTheme="minorEastAsia" w:hAnsiTheme="minorEastAsia"/>
                <w:b/>
                <w:kern w:val="0"/>
                <w:position w:val="2"/>
                <w:szCs w:val="21"/>
                <w:lang w:val="zh-CN"/>
              </w:rPr>
              <w:instrText xml:space="preserve">√</w:instrText>
            </w:r>
            <w:r>
              <w:rPr>
                <w:rFonts w:hint="eastAsia" w:cs="SimSun" w:asciiTheme="minorEastAsia" w:hAnsiTheme="minorEastAsia"/>
                <w:b/>
                <w:kern w:val="0"/>
                <w:szCs w:val="21"/>
                <w:lang w:val="zh-CN"/>
              </w:rPr>
              <w:instrText xml:space="preserve">)</w:instrText>
            </w:r>
            <w:r>
              <w:rPr>
                <w:rFonts w:cs="SimSun" w:asciiTheme="minorEastAsia" w:hAnsiTheme="minorEastAsia"/>
                <w:b/>
                <w:kern w:val="0"/>
                <w:szCs w:val="21"/>
                <w:lang w:val="zh-CN"/>
              </w:rPr>
              <w:fldChar w:fldCharType="end"/>
            </w:r>
            <w:r>
              <w:rPr>
                <w:rFonts w:hint="eastAsia" w:cs="SimSun" w:asciiTheme="minorEastAsia" w:hAnsiTheme="minorEastAsia"/>
                <w:bCs/>
                <w:szCs w:val="21"/>
                <w:lang w:val="zh-CN"/>
              </w:rPr>
              <w:t>是。</w:t>
            </w:r>
            <w:r>
              <w:rPr>
                <w:rFonts w:hint="eastAsia" w:hAnsi="SimSun" w:cs="SimSun"/>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SimSun" w:asciiTheme="minorEastAsia" w:hAnsiTheme="minorEastAsia"/>
                <w:bCs/>
                <w:szCs w:val="21"/>
                <w:lang w:val="zh-CN"/>
              </w:rPr>
            </w:pPr>
            <w:r>
              <w:rPr>
                <w:rFonts w:hint="eastAsia" w:hAnsi="SimSun" w:cs="SimSun"/>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SimHei" w:asciiTheme="minorEastAsia" w:hAnsiTheme="minorEastAsia"/>
                <w:szCs w:val="21"/>
              </w:rPr>
            </w:pPr>
            <w:r>
              <w:rPr>
                <w:rFonts w:hint="eastAsia" w:cs="SimHei" w:asciiTheme="minorEastAsia" w:hAnsiTheme="minorEastAsia"/>
                <w:szCs w:val="21"/>
              </w:rPr>
              <w:t>27</w:t>
            </w:r>
          </w:p>
        </w:tc>
        <w:tc>
          <w:tcPr>
            <w:tcW w:w="2268" w:type="dxa"/>
            <w:vAlign w:val="center"/>
          </w:tcPr>
          <w:p>
            <w:pPr>
              <w:autoSpaceDE w:val="0"/>
              <w:autoSpaceDN w:val="0"/>
              <w:adjustRightInd w:val="0"/>
              <w:spacing w:line="360" w:lineRule="auto"/>
              <w:jc w:val="center"/>
              <w:rPr>
                <w:rFonts w:cs="SimSun" w:asciiTheme="minorEastAsia" w:hAnsiTheme="minorEastAsia"/>
                <w:bCs/>
                <w:szCs w:val="21"/>
                <w:lang w:val="zh-CN"/>
              </w:rPr>
            </w:pPr>
            <w:r>
              <w:rPr>
                <w:rFonts w:hint="eastAsia" w:cs="SimSun"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不同供应商电子响应文件记录的网卡MAC地址、CPU序号、硬盘序列号等硬件特征码均相同时，视为‘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autoSpaceDE w:val="0"/>
              <w:autoSpaceDN w:val="0"/>
              <w:adjustRightInd w:val="0"/>
              <w:spacing w:line="360" w:lineRule="auto"/>
              <w:contextualSpacing/>
              <w:rPr>
                <w:rFonts w:cs="SimSun" w:asciiTheme="minorEastAsia" w:hAnsiTheme="minorEastAsia"/>
                <w:b/>
                <w:kern w:val="0"/>
                <w:szCs w:val="21"/>
                <w:lang w:val="zh-CN"/>
              </w:rPr>
            </w:pPr>
            <w:r>
              <w:rPr>
                <w:rFonts w:hint="eastAsia" w:ascii="ˎ̥" w:hAnsi="ˎ̥"/>
              </w:rPr>
              <w:t>评审专家应严格按照要求查看“硬件特征码”相关信息并进行评审，在评审报告中显示“不同供应商电子响应文件制作硬件特征码”是否均一致的分析及判定结果。</w:t>
            </w:r>
          </w:p>
        </w:tc>
      </w:tr>
    </w:tbl>
    <w:p>
      <w:pPr>
        <w:widowControl/>
        <w:jc w:val="left"/>
        <w:rPr>
          <w:rFonts w:cs="SimSun"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SimSun"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SimSun"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SimSun"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SimSun" w:asciiTheme="majorEastAsia" w:hAnsiTheme="majorEastAsia" w:eastAsiaTheme="majorEastAsia"/>
          <w:b/>
          <w:kern w:val="0"/>
          <w:sz w:val="32"/>
          <w:szCs w:val="32"/>
        </w:rPr>
      </w:pPr>
    </w:p>
    <w:p>
      <w:pPr>
        <w:pStyle w:val="2"/>
        <w:ind w:firstLine="321"/>
        <w:rPr>
          <w:rFonts w:cs="SimSun" w:asciiTheme="majorEastAsia" w:hAnsiTheme="majorEastAsia" w:eastAsiaTheme="majorEastAsia"/>
          <w:b/>
          <w:sz w:val="32"/>
          <w:szCs w:val="32"/>
        </w:rPr>
      </w:pPr>
    </w:p>
    <w:p>
      <w:pPr>
        <w:rPr>
          <w:rFonts w:cs="SimSun" w:asciiTheme="majorEastAsia" w:hAnsiTheme="majorEastAsia" w:eastAsiaTheme="majorEastAsia"/>
          <w:b/>
          <w:kern w:val="0"/>
          <w:sz w:val="32"/>
          <w:szCs w:val="32"/>
        </w:rPr>
      </w:pPr>
    </w:p>
    <w:p>
      <w:pPr>
        <w:pStyle w:val="2"/>
        <w:ind w:firstLine="321"/>
        <w:rPr>
          <w:rFonts w:cs="SimSun" w:asciiTheme="majorEastAsia" w:hAnsiTheme="majorEastAsia" w:eastAsiaTheme="majorEastAsia"/>
          <w:b/>
          <w:sz w:val="32"/>
          <w:szCs w:val="32"/>
        </w:rPr>
      </w:pPr>
    </w:p>
    <w:p>
      <w:pPr>
        <w:rPr>
          <w:rFonts w:cs="SimSun" w:asciiTheme="majorEastAsia" w:hAnsiTheme="majorEastAsia" w:eastAsiaTheme="majorEastAsia"/>
          <w:b/>
          <w:kern w:val="0"/>
          <w:sz w:val="32"/>
          <w:szCs w:val="32"/>
        </w:rPr>
      </w:pPr>
    </w:p>
    <w:p>
      <w:pPr>
        <w:pStyle w:val="2"/>
        <w:ind w:firstLine="321"/>
        <w:rPr>
          <w:rFonts w:cs="SimSun" w:asciiTheme="majorEastAsia" w:hAnsiTheme="majorEastAsia" w:eastAsiaTheme="majorEastAsia"/>
          <w:b/>
          <w:sz w:val="32"/>
          <w:szCs w:val="32"/>
        </w:rPr>
      </w:pPr>
    </w:p>
    <w:p>
      <w:pPr>
        <w:rPr>
          <w:rFonts w:cs="SimSun" w:asciiTheme="majorEastAsia" w:hAnsiTheme="majorEastAsia" w:eastAsiaTheme="majorEastAsia"/>
          <w:b/>
          <w:kern w:val="0"/>
          <w:sz w:val="32"/>
          <w:szCs w:val="32"/>
        </w:rPr>
      </w:pPr>
    </w:p>
    <w:p>
      <w:pPr>
        <w:pStyle w:val="2"/>
        <w:ind w:firstLine="321"/>
        <w:rPr>
          <w:rFonts w:cs="SimSun" w:asciiTheme="majorEastAsia" w:hAnsiTheme="majorEastAsia" w:eastAsiaTheme="majorEastAsia"/>
          <w:b/>
          <w:sz w:val="32"/>
          <w:szCs w:val="32"/>
        </w:rPr>
      </w:pPr>
    </w:p>
    <w:p>
      <w:pPr>
        <w:rPr>
          <w:rFonts w:cs="SimSun" w:asciiTheme="majorEastAsia" w:hAnsiTheme="majorEastAsia" w:eastAsiaTheme="majorEastAsia"/>
          <w:b/>
          <w:kern w:val="0"/>
          <w:sz w:val="32"/>
          <w:szCs w:val="32"/>
        </w:rPr>
      </w:pPr>
    </w:p>
    <w:p>
      <w:pPr>
        <w:pStyle w:val="2"/>
        <w:ind w:firstLine="340"/>
      </w:pPr>
    </w:p>
    <w:p>
      <w:pPr>
        <w:tabs>
          <w:tab w:val="left" w:pos="1260"/>
        </w:tabs>
        <w:autoSpaceDE w:val="0"/>
        <w:autoSpaceDN w:val="0"/>
        <w:adjustRightInd w:val="0"/>
        <w:spacing w:line="360" w:lineRule="auto"/>
        <w:contextualSpacing/>
        <w:jc w:val="center"/>
        <w:rPr>
          <w:rFonts w:cs="SimSun"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SimSun" w:asciiTheme="majorEastAsia" w:hAnsiTheme="majorEastAsia" w:eastAsiaTheme="majorEastAsia"/>
          <w:b/>
          <w:kern w:val="0"/>
          <w:sz w:val="32"/>
          <w:szCs w:val="32"/>
        </w:rPr>
      </w:pPr>
      <w:r>
        <w:rPr>
          <w:rFonts w:hint="eastAsia" w:cs="SimSun"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SimSun"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SimSun" w:asciiTheme="minorEastAsia" w:hAnsiTheme="minorEastAsia"/>
          <w:b/>
          <w:kern w:val="0"/>
          <w:szCs w:val="21"/>
        </w:rPr>
      </w:pPr>
      <w:r>
        <w:rPr>
          <w:rFonts w:hint="eastAsia" w:cs="SimSun" w:asciiTheme="minorEastAsia" w:hAnsiTheme="minorEastAsia"/>
          <w:b/>
          <w:kern w:val="0"/>
          <w:szCs w:val="21"/>
        </w:rPr>
        <w:t>一、概念释义</w:t>
      </w:r>
    </w:p>
    <w:p>
      <w:pPr>
        <w:pStyle w:val="43"/>
        <w:numPr>
          <w:ilvl w:val="0"/>
          <w:numId w:val="4"/>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适用范围</w:t>
      </w:r>
    </w:p>
    <w:p>
      <w:pPr>
        <w:pStyle w:val="43"/>
        <w:numPr>
          <w:ilvl w:val="0"/>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本谈判文件仅适用于本次“采购邀请”</w:t>
      </w:r>
      <w:r>
        <w:rPr>
          <w:rFonts w:hint="eastAsia" w:ascii="SimSun" w:hAnsi="SimSun"/>
          <w:szCs w:val="21"/>
        </w:rPr>
        <w:t xml:space="preserve"> 和“供应商须知前附表”中所述采购项目的采购。</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本谈判文件解释权属于“采购邀请”</w:t>
      </w:r>
      <w:r>
        <w:rPr>
          <w:rFonts w:hint="eastAsia" w:ascii="SimSun" w:hAnsi="SimSun"/>
          <w:szCs w:val="21"/>
        </w:rPr>
        <w:t xml:space="preserve"> 和“供应商须知前附表”</w:t>
      </w:r>
      <w:r>
        <w:rPr>
          <w:rFonts w:hint="eastAsia" w:cs="SimSun" w:asciiTheme="minorEastAsia" w:hAnsiTheme="minorEastAsia"/>
          <w:kern w:val="0"/>
          <w:szCs w:val="21"/>
        </w:rPr>
        <w:t>所述的采购人、采购代理机构。</w:t>
      </w:r>
    </w:p>
    <w:p>
      <w:pPr>
        <w:pStyle w:val="43"/>
        <w:autoSpaceDE w:val="0"/>
        <w:autoSpaceDN w:val="0"/>
        <w:spacing w:line="360" w:lineRule="auto"/>
        <w:ind w:left="780" w:firstLine="0" w:firstLineChars="0"/>
        <w:contextualSpacing/>
        <w:rPr>
          <w:rFonts w:cs="SimSun" w:asciiTheme="minorEastAsia" w:hAnsiTheme="minorEastAsia"/>
          <w:kern w:val="0"/>
          <w:szCs w:val="21"/>
        </w:rPr>
      </w:pPr>
    </w:p>
    <w:p>
      <w:pPr>
        <w:pStyle w:val="43"/>
        <w:numPr>
          <w:ilvl w:val="0"/>
          <w:numId w:val="4"/>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定义</w:t>
      </w:r>
    </w:p>
    <w:p>
      <w:pPr>
        <w:pStyle w:val="43"/>
        <w:numPr>
          <w:ilvl w:val="0"/>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“采购项目”：</w:t>
      </w:r>
      <w:r>
        <w:rPr>
          <w:rFonts w:hint="eastAsia" w:ascii="SimSun" w:hAnsi="SimSun"/>
          <w:szCs w:val="21"/>
        </w:rPr>
        <w:t xml:space="preserve"> 系指</w:t>
      </w:r>
      <w:r>
        <w:rPr>
          <w:rFonts w:hint="eastAsia" w:cs="SimSun" w:asciiTheme="minorEastAsia" w:hAnsiTheme="minorEastAsia"/>
          <w:kern w:val="0"/>
          <w:szCs w:val="21"/>
        </w:rPr>
        <w:t>“供应商须知前附表”中所述的采购项目。</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“采购人、采购代理机构”：</w:t>
      </w:r>
      <w:r>
        <w:rPr>
          <w:rFonts w:hint="eastAsia" w:ascii="SimSun" w:hAnsi="SimSun"/>
          <w:szCs w:val="21"/>
        </w:rPr>
        <w:t>系指“供应商须知前附表”中所述的组织本次采购的采购代理机构和采购人。</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ascii="SimSun" w:hAnsi="SimSun"/>
          <w:szCs w:val="21"/>
        </w:rPr>
        <w:t>“供应商”系指从采购人、采购代理机构处按规定获取谈判文件，并按照谈判文件向采购人、采购代理机构提交响应文件的供应商。</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ascii="SimSun" w:hAnsi="SimSun"/>
          <w:szCs w:val="21"/>
        </w:rPr>
        <w:t>“成交供应商”系指成交的供应商。</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ascii="SimSun" w:hAnsi="SimSun"/>
          <w:szCs w:val="21"/>
        </w:rPr>
        <w:t>“甲方”系指采购人。</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ascii="SimSun" w:hAnsi="SimSun"/>
          <w:szCs w:val="21"/>
        </w:rPr>
        <w:t>“乙方”系指成交并向采购人提供服务的供应商。</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ascii="SimSun" w:hAnsi="SimSun"/>
          <w:szCs w:val="21"/>
        </w:rPr>
        <w:t>“服务”系指谈判文件规定的供应商为完成采购项目所需承担的全部义务。</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“进口产品”：是指通过中国海关报关验放进入中国境内且产自关境外的产品，包括已经进入中国境内的进口产品。详见《</w:t>
      </w:r>
      <w:r>
        <w:rPr>
          <w:rFonts w:cs="SimSun" w:asciiTheme="minorEastAsia" w:hAnsiTheme="minorEastAsia"/>
          <w:kern w:val="0"/>
          <w:szCs w:val="21"/>
        </w:rPr>
        <w:t>关于政府采购进口产品管理有关问题的通知</w:t>
      </w:r>
      <w:r>
        <w:rPr>
          <w:rFonts w:hint="eastAsia" w:cs="SimSun" w:asciiTheme="minorEastAsia" w:hAnsiTheme="minorEastAsia"/>
          <w:kern w:val="0"/>
          <w:szCs w:val="21"/>
        </w:rPr>
        <w:t>》(财库[2007]119号)、《关于政府采购进口产品管理有关问题的通知》（财办库［</w:t>
      </w:r>
      <w:r>
        <w:rPr>
          <w:rFonts w:cs="SimSun" w:asciiTheme="minorEastAsia" w:hAnsiTheme="minorEastAsia"/>
          <w:kern w:val="0"/>
          <w:szCs w:val="21"/>
        </w:rPr>
        <w:t>2008</w:t>
      </w:r>
      <w:r>
        <w:rPr>
          <w:rFonts w:hint="eastAsia" w:cs="SimSun" w:asciiTheme="minorEastAsia" w:hAnsiTheme="minorEastAsia"/>
          <w:kern w:val="0"/>
          <w:szCs w:val="21"/>
        </w:rPr>
        <w:t>］</w:t>
      </w:r>
      <w:r>
        <w:rPr>
          <w:rFonts w:cs="SimSun" w:asciiTheme="minorEastAsia" w:hAnsiTheme="minorEastAsia"/>
          <w:kern w:val="0"/>
          <w:szCs w:val="21"/>
        </w:rPr>
        <w:t xml:space="preserve">248 </w:t>
      </w:r>
      <w:r>
        <w:rPr>
          <w:rFonts w:hint="eastAsia" w:cs="SimSun" w:asciiTheme="minorEastAsia" w:hAnsiTheme="minorEastAsia"/>
          <w:kern w:val="0"/>
          <w:szCs w:val="21"/>
        </w:rPr>
        <w:t>号）。</w:t>
      </w:r>
    </w:p>
    <w:p>
      <w:pPr>
        <w:autoSpaceDE w:val="0"/>
        <w:autoSpaceDN w:val="0"/>
        <w:spacing w:line="360" w:lineRule="auto"/>
        <w:ind w:left="840" w:leftChars="400"/>
        <w:contextualSpacing/>
        <w:rPr>
          <w:rFonts w:cs="SimSun" w:asciiTheme="minorEastAsia" w:hAnsiTheme="minorEastAsia"/>
          <w:kern w:val="0"/>
          <w:szCs w:val="21"/>
        </w:rPr>
      </w:pPr>
      <w:r>
        <w:rPr>
          <w:rFonts w:hint="eastAsia" w:cs="SimSun" w:asciiTheme="minorEastAsia" w:hAnsiTheme="minorEastAsia"/>
          <w:kern w:val="0"/>
          <w:szCs w:val="21"/>
        </w:rPr>
        <w:t>2.8.1  谈判</w:t>
      </w:r>
      <w:r>
        <w:rPr>
          <w:rFonts w:cs="SimSun" w:asciiTheme="minorEastAsia" w:hAnsiTheme="minorEastAsia"/>
          <w:kern w:val="0"/>
          <w:szCs w:val="21"/>
        </w:rPr>
        <w:t>文件列明不允许或未列明允许进口产品参加</w:t>
      </w:r>
      <w:r>
        <w:rPr>
          <w:rFonts w:hint="eastAsia" w:cs="SimSun" w:asciiTheme="minorEastAsia" w:hAnsiTheme="minorEastAsia"/>
          <w:kern w:val="0"/>
          <w:szCs w:val="21"/>
        </w:rPr>
        <w:t>响应</w:t>
      </w:r>
      <w:r>
        <w:rPr>
          <w:rFonts w:cs="SimSun" w:asciiTheme="minorEastAsia" w:hAnsiTheme="minorEastAsia"/>
          <w:kern w:val="0"/>
          <w:szCs w:val="21"/>
        </w:rPr>
        <w:t>的，均视为拒绝进口产品参加</w:t>
      </w:r>
      <w:r>
        <w:rPr>
          <w:rFonts w:hint="eastAsia" w:cs="SimSun" w:asciiTheme="minorEastAsia" w:hAnsiTheme="minorEastAsia"/>
          <w:kern w:val="0"/>
          <w:szCs w:val="21"/>
        </w:rPr>
        <w:t>响应</w:t>
      </w:r>
      <w:r>
        <w:rPr>
          <w:rFonts w:cs="SimSun" w:asciiTheme="minorEastAsia" w:hAnsiTheme="minorEastAsia"/>
          <w:kern w:val="0"/>
          <w:szCs w:val="21"/>
        </w:rPr>
        <w:t>。</w:t>
      </w:r>
    </w:p>
    <w:p>
      <w:pPr>
        <w:autoSpaceDE w:val="0"/>
        <w:autoSpaceDN w:val="0"/>
        <w:spacing w:line="360" w:lineRule="auto"/>
        <w:ind w:left="943" w:leftChars="449"/>
        <w:contextualSpacing/>
        <w:rPr>
          <w:rFonts w:cs="SimSun" w:asciiTheme="minorEastAsia" w:hAnsiTheme="minorEastAsia"/>
          <w:kern w:val="0"/>
          <w:szCs w:val="21"/>
        </w:rPr>
      </w:pPr>
      <w:r>
        <w:rPr>
          <w:rFonts w:hint="eastAsia" w:cs="SimSun" w:asciiTheme="minorEastAsia" w:hAnsiTheme="minorEastAsia"/>
          <w:kern w:val="0"/>
          <w:szCs w:val="21"/>
        </w:rPr>
        <w:t xml:space="preserve">2.8.2  </w:t>
      </w:r>
      <w:r>
        <w:rPr>
          <w:rFonts w:cs="SimSun" w:asciiTheme="minorEastAsia" w:hAnsiTheme="minorEastAsia"/>
          <w:kern w:val="0"/>
          <w:szCs w:val="21"/>
        </w:rPr>
        <w:t>如</w:t>
      </w:r>
      <w:r>
        <w:rPr>
          <w:rFonts w:hint="eastAsia" w:cs="SimSun" w:asciiTheme="minorEastAsia" w:hAnsiTheme="minorEastAsia"/>
          <w:kern w:val="0"/>
          <w:szCs w:val="21"/>
        </w:rPr>
        <w:t>响应</w:t>
      </w:r>
      <w:r>
        <w:rPr>
          <w:rFonts w:cs="SimSun" w:asciiTheme="minorEastAsia" w:hAnsiTheme="minorEastAsia"/>
          <w:kern w:val="0"/>
          <w:szCs w:val="21"/>
        </w:rPr>
        <w:t>文件中已说明，经财政部门审核同意，允许部分或全部产品采购进口产品，</w:t>
      </w:r>
      <w:r>
        <w:rPr>
          <w:rFonts w:hint="eastAsia" w:cs="SimSun" w:asciiTheme="minorEastAsia" w:hAnsiTheme="minorEastAsia"/>
          <w:kern w:val="0"/>
          <w:szCs w:val="21"/>
        </w:rPr>
        <w:t>供应商</w:t>
      </w:r>
      <w:r>
        <w:rPr>
          <w:rFonts w:cs="SimSun" w:asciiTheme="minorEastAsia" w:hAnsiTheme="minorEastAsia"/>
          <w:kern w:val="0"/>
          <w:szCs w:val="21"/>
        </w:rPr>
        <w:t>既可提供本国产品，也可以提供进口产品。</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谈判文件中凡标有“★”的条款均系实质性要求条款。</w:t>
      </w:r>
    </w:p>
    <w:p>
      <w:pPr>
        <w:pStyle w:val="43"/>
        <w:autoSpaceDE w:val="0"/>
        <w:autoSpaceDN w:val="0"/>
        <w:spacing w:line="360" w:lineRule="auto"/>
        <w:ind w:left="964" w:firstLine="0" w:firstLineChars="0"/>
        <w:contextualSpacing/>
        <w:rPr>
          <w:rFonts w:cs="SimSun" w:asciiTheme="minorEastAsia" w:hAnsiTheme="minorEastAsia"/>
          <w:kern w:val="0"/>
          <w:szCs w:val="21"/>
        </w:rPr>
      </w:pPr>
    </w:p>
    <w:p>
      <w:pPr>
        <w:pStyle w:val="43"/>
        <w:numPr>
          <w:ilvl w:val="0"/>
          <w:numId w:val="4"/>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合格的供应商</w:t>
      </w:r>
    </w:p>
    <w:p>
      <w:pPr>
        <w:pStyle w:val="43"/>
        <w:numPr>
          <w:ilvl w:val="0"/>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符合本项目“采购邀请”和“供应商须知前附表”中规定的合格供应商所必须具备的条件。</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政府采购活动中查询及使用响应人信用记录的具体要求为：响应人未被列入失信被执行人、重大税收违法案件当事人名单、政府采购严重违法失信行为记录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SimSun" w:asciiTheme="minorEastAsia" w:hAnsiTheme="minorEastAsia"/>
          <w:kern w:val="0"/>
          <w:szCs w:val="21"/>
        </w:rPr>
      </w:pPr>
      <w:r>
        <w:rPr>
          <w:rFonts w:hint="eastAsia" w:cs="SimSun" w:asciiTheme="minorEastAsia" w:hAnsiTheme="minorEastAsia"/>
          <w:kern w:val="0"/>
          <w:szCs w:val="21"/>
        </w:rPr>
        <w:t>（1）查询渠道：“信用中国”网站（</w:t>
      </w:r>
      <w:r>
        <w:rPr>
          <w:rFonts w:cs="SimSun" w:asciiTheme="minorEastAsia" w:hAnsiTheme="minorEastAsia"/>
          <w:kern w:val="0"/>
          <w:szCs w:val="21"/>
        </w:rPr>
        <w:t>www.creditchina.gov.cn</w:t>
      </w:r>
      <w:r>
        <w:rPr>
          <w:rFonts w:hint="eastAsia" w:cs="SimSun" w:asciiTheme="minorEastAsia" w:hAnsiTheme="minorEastAsia"/>
          <w:kern w:val="0"/>
          <w:szCs w:val="21"/>
        </w:rPr>
        <w:t>）、“中国政府采购网”（</w:t>
      </w:r>
      <w:r>
        <w:rPr>
          <w:rFonts w:cs="SimSun" w:asciiTheme="minorEastAsia" w:hAnsiTheme="minorEastAsia"/>
          <w:kern w:val="0"/>
          <w:szCs w:val="21"/>
        </w:rPr>
        <w:t>www.ccgp.gov.cn</w:t>
      </w:r>
      <w:r>
        <w:rPr>
          <w:rFonts w:hint="eastAsia" w:cs="SimSun" w:asciiTheme="minorEastAsia" w:hAnsiTheme="minorEastAsia"/>
          <w:kern w:val="0"/>
          <w:szCs w:val="21"/>
        </w:rPr>
        <w:t>）、</w:t>
      </w:r>
      <w:r>
        <w:rPr>
          <w:rFonts w:hint="eastAsia" w:cs="SimSun" w:asciiTheme="minorEastAsia" w:hAnsiTheme="minorEastAsia"/>
          <w:kern w:val="0"/>
          <w:szCs w:val="21"/>
          <w:lang w:val="zh-CN"/>
        </w:rPr>
        <w:t>中国社会组织公共服务平台</w:t>
      </w:r>
      <w:r>
        <w:rPr>
          <w:rFonts w:hint="eastAsia" w:cs="SimSun" w:asciiTheme="minorEastAsia" w:hAnsiTheme="minorEastAsia"/>
          <w:kern w:val="0"/>
          <w:szCs w:val="21"/>
        </w:rPr>
        <w:t>”</w:t>
      </w:r>
      <w:r>
        <w:rPr>
          <w:rFonts w:hint="eastAsia" w:cs="SimSun" w:asciiTheme="minorEastAsia" w:hAnsiTheme="minorEastAsia"/>
          <w:kern w:val="0"/>
          <w:szCs w:val="21"/>
          <w:lang w:val="zh-CN"/>
        </w:rPr>
        <w:t>网站</w:t>
      </w:r>
      <w:r>
        <w:rPr>
          <w:rFonts w:hint="eastAsia" w:cs="SimSun" w:asciiTheme="minorEastAsia" w:hAnsiTheme="minorEastAsia"/>
          <w:kern w:val="0"/>
          <w:szCs w:val="21"/>
        </w:rPr>
        <w:t>（www.chinanpo.gov.cn）。</w:t>
      </w:r>
    </w:p>
    <w:p>
      <w:pPr>
        <w:pStyle w:val="43"/>
        <w:autoSpaceDE w:val="0"/>
        <w:autoSpaceDN w:val="0"/>
        <w:spacing w:line="360" w:lineRule="auto"/>
        <w:ind w:left="420"/>
        <w:contextualSpacing/>
        <w:rPr>
          <w:rFonts w:cs="SimSun" w:asciiTheme="minorEastAsia" w:hAnsiTheme="minorEastAsia"/>
          <w:kern w:val="0"/>
          <w:szCs w:val="21"/>
        </w:rPr>
      </w:pPr>
      <w:r>
        <w:rPr>
          <w:rFonts w:hint="eastAsia" w:cs="SimSun"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SimSun" w:asciiTheme="minorEastAsia" w:hAnsiTheme="minorEastAsia"/>
          <w:kern w:val="0"/>
          <w:szCs w:val="21"/>
        </w:rPr>
      </w:pPr>
      <w:r>
        <w:rPr>
          <w:rFonts w:hint="eastAsia" w:cs="SimSun" w:asciiTheme="minorEastAsia" w:hAnsiTheme="minorEastAsia"/>
          <w:kern w:val="0"/>
          <w:szCs w:val="21"/>
        </w:rPr>
        <w:t>（3）信用信息查询记录和证据留存具体方式：经谈判小组确认的查询结果网页截图作为查询记录和证据，与其他采购文件一并保存。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SimSun" w:asciiTheme="minorEastAsia" w:hAnsiTheme="minorEastAsia"/>
          <w:kern w:val="0"/>
          <w:szCs w:val="21"/>
        </w:rPr>
      </w:pPr>
      <w:r>
        <w:rPr>
          <w:rFonts w:hint="eastAsia" w:cs="SimSun" w:asciiTheme="minorEastAsia" w:hAnsiTheme="minorEastAsia"/>
          <w:kern w:val="0"/>
          <w:szCs w:val="21"/>
        </w:rPr>
        <w:t>（4）信用信息的使用原则：经谈判小组认定的被列入失信被执行人、重大税收违法案件当事人名单、政府采购严重违法失信行为记录名单、严重违法失信社会组织名单的响应人，将拒绝其参与本次政府采购活动。</w:t>
      </w:r>
    </w:p>
    <w:p>
      <w:pPr>
        <w:pStyle w:val="43"/>
        <w:autoSpaceDE w:val="0"/>
        <w:autoSpaceDN w:val="0"/>
        <w:spacing w:line="360" w:lineRule="auto"/>
        <w:ind w:left="850" w:leftChars="405" w:firstLine="0" w:firstLineChars="0"/>
        <w:contextualSpacing/>
        <w:rPr>
          <w:rFonts w:cs="SimSun" w:asciiTheme="minorEastAsia" w:hAnsiTheme="minorEastAsia"/>
          <w:kern w:val="0"/>
          <w:szCs w:val="21"/>
        </w:rPr>
      </w:pPr>
      <w:r>
        <w:rPr>
          <w:rFonts w:hint="eastAsia" w:cs="SimSun"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“采购邀请”和“供应商须知前附表”规定接受联合体响应的，除应符合本章第</w:t>
      </w:r>
      <w:r>
        <w:rPr>
          <w:rFonts w:cs="SimSun" w:asciiTheme="minorEastAsia" w:hAnsiTheme="minorEastAsia"/>
          <w:kern w:val="0"/>
          <w:szCs w:val="21"/>
        </w:rPr>
        <w:t>3.1</w:t>
      </w:r>
      <w:r>
        <w:rPr>
          <w:rFonts w:hint="eastAsia" w:cs="SimSun"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SimSun" w:asciiTheme="minorEastAsia" w:hAnsiTheme="minorEastAsia"/>
          <w:kern w:val="0"/>
          <w:szCs w:val="21"/>
        </w:rPr>
      </w:pPr>
      <w:r>
        <w:rPr>
          <w:rFonts w:hint="eastAsia" w:cs="SimSun"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SimSun" w:asciiTheme="minorEastAsia" w:hAnsiTheme="minorEastAsia"/>
          <w:kern w:val="0"/>
          <w:szCs w:val="21"/>
        </w:rPr>
      </w:pPr>
      <w:r>
        <w:rPr>
          <w:rFonts w:hint="eastAsia" w:cs="SimSun"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SimSun" w:asciiTheme="minorEastAsia" w:hAnsiTheme="minorEastAsia"/>
          <w:kern w:val="0"/>
          <w:szCs w:val="21"/>
        </w:rPr>
      </w:pPr>
      <w:r>
        <w:rPr>
          <w:rFonts w:hint="eastAsia" w:cs="SimSun"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SimSun" w:asciiTheme="minorEastAsia" w:hAnsiTheme="minorEastAsia"/>
          <w:kern w:val="0"/>
          <w:szCs w:val="21"/>
        </w:rPr>
      </w:pPr>
      <w:r>
        <w:rPr>
          <w:rFonts w:hint="eastAsia" w:cs="SimSun"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SimSun" w:asciiTheme="minorEastAsia" w:hAnsiTheme="minorEastAsia"/>
          <w:kern w:val="0"/>
          <w:szCs w:val="21"/>
        </w:rPr>
      </w:pPr>
      <w:r>
        <w:rPr>
          <w:rFonts w:hint="eastAsia" w:cs="SimSun" w:asciiTheme="minorEastAsia" w:hAnsiTheme="minorEastAsia"/>
          <w:kern w:val="0"/>
          <w:szCs w:val="21"/>
        </w:rPr>
        <w:t xml:space="preserve">3.6.5    </w:t>
      </w:r>
      <w:r>
        <w:rPr>
          <w:rFonts w:cs="SimSun"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SimSun" w:asciiTheme="minorEastAsia" w:hAnsiTheme="minorEastAsia"/>
          <w:kern w:val="0"/>
          <w:szCs w:val="21"/>
        </w:rPr>
        <w:t>承担连带责任</w:t>
      </w:r>
      <w:r>
        <w:rPr>
          <w:rFonts w:cs="SimSun" w:asciiTheme="minorEastAsia" w:hAnsiTheme="minorEastAsia"/>
          <w:kern w:val="0"/>
          <w:szCs w:val="21"/>
        </w:rPr>
        <w:fldChar w:fldCharType="end"/>
      </w:r>
      <w:r>
        <w:rPr>
          <w:rFonts w:cs="SimSun"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法律、行政法规规定的其他条件。</w:t>
      </w:r>
    </w:p>
    <w:p>
      <w:pPr>
        <w:pStyle w:val="43"/>
        <w:autoSpaceDE w:val="0"/>
        <w:autoSpaceDN w:val="0"/>
        <w:spacing w:line="360" w:lineRule="auto"/>
        <w:ind w:left="964" w:firstLine="0" w:firstLineChars="0"/>
        <w:contextualSpacing/>
        <w:rPr>
          <w:rFonts w:cs="SimSun" w:asciiTheme="minorEastAsia" w:hAnsiTheme="minorEastAsia"/>
          <w:kern w:val="0"/>
          <w:szCs w:val="21"/>
        </w:rPr>
      </w:pPr>
    </w:p>
    <w:p>
      <w:pPr>
        <w:pStyle w:val="43"/>
        <w:numPr>
          <w:ilvl w:val="0"/>
          <w:numId w:val="4"/>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合格的货物和服务</w:t>
      </w:r>
    </w:p>
    <w:p>
      <w:pPr>
        <w:pStyle w:val="43"/>
        <w:numPr>
          <w:ilvl w:val="0"/>
          <w:numId w:val="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供应商所提供的服务应当没有侵犯任何第三方的知识产权、技术秘密等合法权利。</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如供应商所投产品被列入</w:t>
      </w:r>
      <w:r>
        <w:rPr>
          <w:rFonts w:cs="SimSun" w:asciiTheme="minorEastAsia" w:hAnsiTheme="minorEastAsia"/>
          <w:kern w:val="0"/>
          <w:szCs w:val="21"/>
        </w:rPr>
        <w:t>《中华人民共和国实施强制性产品认证的产品目录》，</w:t>
      </w:r>
      <w:r>
        <w:rPr>
          <w:rFonts w:hint="eastAsia" w:cs="SimSun" w:asciiTheme="minorEastAsia" w:hAnsiTheme="minorEastAsia"/>
          <w:kern w:val="0"/>
          <w:szCs w:val="21"/>
        </w:rPr>
        <w:t>则该产品应</w:t>
      </w:r>
      <w:r>
        <w:rPr>
          <w:rFonts w:cs="SimSun" w:asciiTheme="minorEastAsia" w:hAnsiTheme="minorEastAsia"/>
          <w:kern w:val="0"/>
          <w:szCs w:val="21"/>
        </w:rPr>
        <w:t>具备国家认监委</w:t>
      </w:r>
      <w:r>
        <w:rPr>
          <w:rFonts w:hint="eastAsia" w:cs="SimSun" w:asciiTheme="minorEastAsia" w:hAnsiTheme="minorEastAsia"/>
          <w:kern w:val="0"/>
          <w:szCs w:val="21"/>
        </w:rPr>
        <w:t>指定强制性产品认证机构</w:t>
      </w:r>
      <w:r>
        <w:rPr>
          <w:rFonts w:cs="SimSun" w:asciiTheme="minorEastAsia" w:hAnsiTheme="minorEastAsia"/>
          <w:kern w:val="0"/>
          <w:szCs w:val="21"/>
        </w:rPr>
        <w:t>颁</w:t>
      </w:r>
      <w:r>
        <w:rPr>
          <w:rFonts w:hint="eastAsia" w:cs="SimSun" w:asciiTheme="minorEastAsia" w:hAnsiTheme="minorEastAsia"/>
          <w:kern w:val="0"/>
          <w:szCs w:val="21"/>
        </w:rPr>
        <w:t>发的</w:t>
      </w:r>
      <w:r>
        <w:rPr>
          <w:rFonts w:cs="SimSun" w:asciiTheme="minorEastAsia" w:hAnsiTheme="minorEastAsia"/>
          <w:kern w:val="0"/>
          <w:szCs w:val="21"/>
        </w:rPr>
        <w:t>《中国</w:t>
      </w:r>
      <w:r>
        <w:rPr>
          <w:rFonts w:hint="eastAsia" w:cs="SimSun" w:asciiTheme="minorEastAsia" w:hAnsiTheme="minorEastAsia"/>
          <w:kern w:val="0"/>
          <w:szCs w:val="21"/>
        </w:rPr>
        <w:t>国家</w:t>
      </w:r>
      <w:r>
        <w:rPr>
          <w:rFonts w:cs="SimSun" w:asciiTheme="minorEastAsia" w:hAnsiTheme="minorEastAsia"/>
          <w:kern w:val="0"/>
          <w:szCs w:val="21"/>
        </w:rPr>
        <w:t>强制</w:t>
      </w:r>
      <w:r>
        <w:rPr>
          <w:rFonts w:hint="eastAsia" w:cs="SimSun" w:asciiTheme="minorEastAsia" w:hAnsiTheme="minorEastAsia"/>
          <w:kern w:val="0"/>
          <w:szCs w:val="21"/>
        </w:rPr>
        <w:t>性产品</w:t>
      </w:r>
      <w:r>
        <w:rPr>
          <w:rFonts w:cs="SimSun" w:asciiTheme="minorEastAsia" w:hAnsiTheme="minorEastAsia"/>
          <w:kern w:val="0"/>
          <w:szCs w:val="21"/>
        </w:rPr>
        <w:t>认证</w:t>
      </w:r>
      <w:r>
        <w:rPr>
          <w:rFonts w:hint="eastAsia" w:cs="SimSun" w:asciiTheme="minorEastAsia" w:hAnsiTheme="minorEastAsia"/>
          <w:kern w:val="0"/>
          <w:szCs w:val="21"/>
        </w:rPr>
        <w:t>证书</w:t>
      </w:r>
      <w:r>
        <w:rPr>
          <w:rFonts w:cs="SimSun" w:asciiTheme="minorEastAsia" w:hAnsiTheme="minorEastAsia"/>
          <w:kern w:val="0"/>
          <w:szCs w:val="21"/>
        </w:rPr>
        <w:t>》（CCC 认证）。</w:t>
      </w:r>
      <w:r>
        <w:rPr>
          <w:rFonts w:hint="eastAsia" w:cs="SimSun" w:asciiTheme="minorEastAsia" w:hAnsiTheme="minorEastAsia"/>
          <w:kern w:val="0"/>
          <w:szCs w:val="21"/>
        </w:rPr>
        <w:t>供应商</w:t>
      </w:r>
      <w:r>
        <w:rPr>
          <w:rFonts w:cs="SimSun" w:asciiTheme="minorEastAsia" w:hAnsiTheme="minorEastAsia"/>
          <w:kern w:val="0"/>
          <w:szCs w:val="21"/>
        </w:rPr>
        <w:t>不能提供超出此目录范畴外的替代品</w:t>
      </w:r>
      <w:r>
        <w:rPr>
          <w:rFonts w:hint="eastAsia" w:cs="SimSun" w:asciiTheme="minorEastAsia" w:hAnsiTheme="minorEastAsia"/>
          <w:kern w:val="0"/>
          <w:szCs w:val="21"/>
        </w:rPr>
        <w:t>。</w:t>
      </w:r>
    </w:p>
    <w:p>
      <w:pPr>
        <w:pStyle w:val="43"/>
        <w:autoSpaceDE w:val="0"/>
        <w:autoSpaceDN w:val="0"/>
        <w:spacing w:line="360" w:lineRule="auto"/>
        <w:ind w:left="964" w:firstLine="0" w:firstLineChars="0"/>
        <w:contextualSpacing/>
        <w:rPr>
          <w:rFonts w:cs="SimSun" w:asciiTheme="minorEastAsia" w:hAnsiTheme="minorEastAsia"/>
          <w:kern w:val="0"/>
          <w:szCs w:val="21"/>
        </w:rPr>
      </w:pPr>
      <w:r>
        <w:rPr>
          <w:rFonts w:hint="eastAsia" w:cs="SimSun" w:asciiTheme="minorEastAsia" w:hAnsiTheme="minorEastAsia"/>
          <w:kern w:val="0"/>
          <w:szCs w:val="21"/>
        </w:rPr>
        <w:t>供应商所投产品如被列入</w:t>
      </w:r>
      <w:r>
        <w:rPr>
          <w:rFonts w:cs="SimSun" w:asciiTheme="minorEastAsia" w:hAnsiTheme="minorEastAsia"/>
          <w:kern w:val="0"/>
          <w:szCs w:val="21"/>
        </w:rPr>
        <w:t>《信息安全产品强制性认证目录》，</w:t>
      </w:r>
      <w:r>
        <w:rPr>
          <w:rFonts w:hint="eastAsia" w:cs="SimSun" w:asciiTheme="minorEastAsia" w:hAnsiTheme="minorEastAsia"/>
          <w:kern w:val="0"/>
          <w:szCs w:val="21"/>
        </w:rPr>
        <w:t>则该产品应</w:t>
      </w:r>
      <w:r>
        <w:rPr>
          <w:rFonts w:cs="SimSun" w:asciiTheme="minorEastAsia" w:hAnsiTheme="minorEastAsia"/>
          <w:kern w:val="0"/>
          <w:szCs w:val="21"/>
        </w:rPr>
        <w:t>具备</w:t>
      </w:r>
      <w:r>
        <w:rPr>
          <w:rFonts w:hint="eastAsia" w:cs="SimSun" w:asciiTheme="minorEastAsia" w:hAnsiTheme="minorEastAsia"/>
          <w:kern w:val="0"/>
          <w:szCs w:val="21"/>
        </w:rPr>
        <w:t>中国信息安全认证中心</w:t>
      </w:r>
      <w:r>
        <w:rPr>
          <w:rFonts w:cs="SimSun" w:asciiTheme="minorEastAsia" w:hAnsiTheme="minorEastAsia"/>
          <w:kern w:val="0"/>
          <w:szCs w:val="21"/>
        </w:rPr>
        <w:t>颁</w:t>
      </w:r>
      <w:r>
        <w:rPr>
          <w:rFonts w:hint="eastAsia" w:cs="SimSun" w:asciiTheme="minorEastAsia" w:hAnsiTheme="minorEastAsia"/>
          <w:kern w:val="0"/>
          <w:szCs w:val="21"/>
        </w:rPr>
        <w:t>发的</w:t>
      </w:r>
      <w:r>
        <w:rPr>
          <w:rFonts w:cs="SimSun"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SimSun" w:asciiTheme="minorEastAsia" w:hAnsiTheme="minorEastAsia"/>
          <w:kern w:val="0"/>
          <w:szCs w:val="21"/>
        </w:rPr>
        <w:t>中国国家信息安全产品认证证书</w:t>
      </w:r>
      <w:r>
        <w:rPr>
          <w:rFonts w:hint="eastAsia" w:cs="SimSun" w:asciiTheme="minorEastAsia" w:hAnsiTheme="minorEastAsia"/>
          <w:kern w:val="0"/>
          <w:szCs w:val="21"/>
        </w:rPr>
        <w:fldChar w:fldCharType="end"/>
      </w:r>
      <w:r>
        <w:rPr>
          <w:rFonts w:cs="SimSun" w:asciiTheme="minorEastAsia" w:hAnsiTheme="minorEastAsia"/>
          <w:kern w:val="0"/>
          <w:szCs w:val="21"/>
        </w:rPr>
        <w:t>》。</w:t>
      </w:r>
      <w:r>
        <w:rPr>
          <w:rFonts w:hint="eastAsia" w:cs="SimSun" w:asciiTheme="minorEastAsia" w:hAnsiTheme="minorEastAsia"/>
          <w:kern w:val="0"/>
          <w:szCs w:val="21"/>
        </w:rPr>
        <w:t>供应商</w:t>
      </w:r>
      <w:r>
        <w:rPr>
          <w:rFonts w:cs="SimSun" w:asciiTheme="minorEastAsia" w:hAnsiTheme="minorEastAsia"/>
          <w:kern w:val="0"/>
          <w:szCs w:val="21"/>
        </w:rPr>
        <w:t>不能提供超出此目录范畴外的替代品</w:t>
      </w:r>
      <w:r>
        <w:rPr>
          <w:rFonts w:hint="eastAsia" w:cs="SimSun" w:asciiTheme="minorEastAsia" w:hAnsiTheme="minorEastAsia"/>
          <w:kern w:val="0"/>
          <w:szCs w:val="21"/>
        </w:rPr>
        <w:t>。</w:t>
      </w:r>
    </w:p>
    <w:p>
      <w:pPr>
        <w:pStyle w:val="43"/>
        <w:autoSpaceDE w:val="0"/>
        <w:autoSpaceDN w:val="0"/>
        <w:spacing w:line="360" w:lineRule="auto"/>
        <w:ind w:left="964" w:firstLine="0" w:firstLineChars="0"/>
        <w:contextualSpacing/>
        <w:rPr>
          <w:rFonts w:cs="SimSun" w:asciiTheme="minorEastAsia" w:hAnsiTheme="minorEastAsia"/>
          <w:kern w:val="0"/>
          <w:szCs w:val="21"/>
        </w:rPr>
      </w:pPr>
    </w:p>
    <w:p>
      <w:pPr>
        <w:pStyle w:val="43"/>
        <w:numPr>
          <w:ilvl w:val="0"/>
          <w:numId w:val="4"/>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谈判费用</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不论采购的结果如何，供应商均应自行承担所有与谈判有关的全部费用，采购人、采购代理机构在任何情况下均无义务和责任承担这些费用。</w:t>
      </w:r>
    </w:p>
    <w:p>
      <w:pPr>
        <w:autoSpaceDE w:val="0"/>
        <w:autoSpaceDN w:val="0"/>
        <w:spacing w:line="360" w:lineRule="auto"/>
        <w:ind w:left="964"/>
        <w:contextualSpacing/>
        <w:rPr>
          <w:rFonts w:cs="SimSun" w:asciiTheme="minorEastAsia" w:hAnsiTheme="minorEastAsia"/>
          <w:kern w:val="0"/>
          <w:szCs w:val="21"/>
        </w:rPr>
      </w:pPr>
    </w:p>
    <w:p>
      <w:pPr>
        <w:pStyle w:val="43"/>
        <w:numPr>
          <w:ilvl w:val="0"/>
          <w:numId w:val="4"/>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信息发布</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本采购项目需要公开的有关信息，包括谈判公告、谈判文件澄清或修改公告、成交公告以及延长响应文件提交截止时间等与采购活动有关的通知，采购人、采购代理机构均将通过在河南省政府采购网》、《全国公共资源交易平台（河南省·许昌市）》、《长葛市人民政府门户网站》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autoSpaceDE w:val="0"/>
        <w:autoSpaceDN w:val="0"/>
        <w:spacing w:line="360" w:lineRule="auto"/>
        <w:ind w:left="964"/>
        <w:contextualSpacing/>
        <w:rPr>
          <w:rFonts w:cs="SimSun" w:asciiTheme="minorEastAsia" w:hAnsiTheme="minorEastAsia"/>
          <w:kern w:val="0"/>
          <w:szCs w:val="21"/>
        </w:rPr>
      </w:pPr>
    </w:p>
    <w:p>
      <w:pPr>
        <w:pStyle w:val="43"/>
        <w:numPr>
          <w:ilvl w:val="0"/>
          <w:numId w:val="4"/>
        </w:numPr>
        <w:autoSpaceDE w:val="0"/>
        <w:autoSpaceDN w:val="0"/>
        <w:spacing w:line="360" w:lineRule="auto"/>
        <w:ind w:firstLineChars="0"/>
        <w:contextualSpacing/>
        <w:rPr>
          <w:rFonts w:ascii="SimSun" w:hAnsi="SimSun" w:cs="SimSun"/>
          <w:b/>
          <w:kern w:val="0"/>
          <w:szCs w:val="21"/>
        </w:rPr>
      </w:pPr>
      <w:r>
        <w:rPr>
          <w:rFonts w:hint="eastAsia" w:ascii="SimSun" w:hAnsi="SimSun" w:cs="SimSun"/>
          <w:b/>
          <w:kern w:val="0"/>
          <w:szCs w:val="21"/>
        </w:rPr>
        <w:t>采购代理机构代理费用收取标准和方式</w:t>
      </w:r>
    </w:p>
    <w:p>
      <w:pPr>
        <w:pStyle w:val="43"/>
        <w:numPr>
          <w:ilvl w:val="0"/>
          <w:numId w:val="6"/>
        </w:numPr>
        <w:autoSpaceDE w:val="0"/>
        <w:autoSpaceDN w:val="0"/>
        <w:spacing w:line="360" w:lineRule="auto"/>
        <w:ind w:firstLineChars="0"/>
        <w:contextualSpacing/>
        <w:rPr>
          <w:rFonts w:ascii="SimSun" w:hAnsi="SimSun" w:cs="SimSun"/>
          <w:kern w:val="0"/>
          <w:szCs w:val="21"/>
        </w:rPr>
      </w:pPr>
      <w:r>
        <w:rPr>
          <w:rFonts w:hint="eastAsia" w:ascii="SimSun" w:hAnsi="SimSun" w:cs="SimSun"/>
          <w:kern w:val="0"/>
          <w:szCs w:val="21"/>
        </w:rPr>
        <w:t>收取标准：收取。详见投标人须知前附表。</w:t>
      </w:r>
    </w:p>
    <w:p>
      <w:pPr>
        <w:pStyle w:val="43"/>
        <w:numPr>
          <w:ilvl w:val="1"/>
          <w:numId w:val="4"/>
        </w:numPr>
        <w:autoSpaceDE w:val="0"/>
        <w:autoSpaceDN w:val="0"/>
        <w:spacing w:line="360" w:lineRule="auto"/>
        <w:ind w:firstLineChars="0"/>
        <w:contextualSpacing/>
        <w:rPr>
          <w:rFonts w:ascii="SimSun" w:hAnsi="SimSun" w:cs="SimSun"/>
          <w:kern w:val="0"/>
          <w:szCs w:val="21"/>
        </w:rPr>
      </w:pPr>
      <w:r>
        <w:rPr>
          <w:rFonts w:hint="eastAsia" w:ascii="SimSun" w:hAnsi="SimSun" w:cs="SimSun"/>
          <w:kern w:val="0"/>
          <w:szCs w:val="21"/>
        </w:rPr>
        <w:t>收取方式：</w:t>
      </w:r>
      <w:r>
        <w:rPr>
          <w:rFonts w:hint="eastAsia" w:ascii="SimSun" w:hAnsi="SimSun" w:cs="SimSun"/>
          <w:kern w:val="0"/>
          <w:szCs w:val="21"/>
          <w:lang w:val="zh-CN"/>
        </w:rPr>
        <w:t>中标通知书发出前，以现金或转账形式交纳</w:t>
      </w:r>
      <w:r>
        <w:rPr>
          <w:rFonts w:hint="eastAsia" w:ascii="SimSun" w:hAnsi="SimSun" w:cs="SimSun"/>
          <w:kern w:val="0"/>
          <w:szCs w:val="21"/>
        </w:rPr>
        <w:t>。</w:t>
      </w:r>
    </w:p>
    <w:p>
      <w:pPr>
        <w:pStyle w:val="43"/>
        <w:autoSpaceDE w:val="0"/>
        <w:autoSpaceDN w:val="0"/>
        <w:spacing w:line="360" w:lineRule="auto"/>
        <w:ind w:left="964" w:firstLine="0" w:firstLineChars="0"/>
        <w:contextualSpacing/>
        <w:rPr>
          <w:rFonts w:cs="SimSun" w:asciiTheme="minorEastAsia" w:hAnsiTheme="minorEastAsia"/>
          <w:kern w:val="0"/>
          <w:szCs w:val="21"/>
        </w:rPr>
      </w:pPr>
    </w:p>
    <w:p>
      <w:pPr>
        <w:pStyle w:val="43"/>
        <w:numPr>
          <w:ilvl w:val="0"/>
          <w:numId w:val="4"/>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其他</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contextualSpacing/>
        <w:rPr>
          <w:rFonts w:cs="SimSun" w:asciiTheme="minorEastAsia" w:hAnsiTheme="minorEastAsia"/>
          <w:kern w:val="0"/>
          <w:szCs w:val="21"/>
        </w:rPr>
      </w:pPr>
    </w:p>
    <w:p>
      <w:pPr>
        <w:tabs>
          <w:tab w:val="left" w:pos="1260"/>
        </w:tabs>
        <w:autoSpaceDE w:val="0"/>
        <w:autoSpaceDN w:val="0"/>
        <w:spacing w:line="360" w:lineRule="auto"/>
        <w:contextualSpacing/>
        <w:jc w:val="center"/>
        <w:rPr>
          <w:rFonts w:cs="SimSun" w:asciiTheme="minorEastAsia" w:hAnsiTheme="minorEastAsia"/>
          <w:b/>
          <w:kern w:val="0"/>
          <w:szCs w:val="21"/>
        </w:rPr>
      </w:pPr>
      <w:r>
        <w:rPr>
          <w:rFonts w:hint="eastAsia" w:cs="SimSun" w:asciiTheme="minorEastAsia" w:hAnsiTheme="minorEastAsia"/>
          <w:b/>
          <w:kern w:val="0"/>
          <w:szCs w:val="21"/>
        </w:rPr>
        <w:t>二、谈判文件说明</w:t>
      </w:r>
    </w:p>
    <w:p>
      <w:pPr>
        <w:pStyle w:val="43"/>
        <w:numPr>
          <w:ilvl w:val="0"/>
          <w:numId w:val="4"/>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谈判文件构成</w:t>
      </w:r>
    </w:p>
    <w:p>
      <w:pPr>
        <w:pStyle w:val="43"/>
        <w:numPr>
          <w:ilvl w:val="0"/>
          <w:numId w:val="7"/>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谈判文件由以下部分组成：</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（1）采购邀请（竞争性谈判公告）</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（2）采购需求</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（3）供应商须知前附表</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（4）供应商须知</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（5）政府采购政策功能</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（6）资格审查与评审</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（7）合同书格式及合同条款</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（8）响应文件有关格式</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（9）本项目谈判文件的澄清、答复、修改、补充内容（如有的话）</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SimSun" w:asciiTheme="minorEastAsia" w:hAnsiTheme="minorEastAsia"/>
          <w:kern w:val="0"/>
          <w:szCs w:val="21"/>
        </w:rPr>
      </w:pPr>
    </w:p>
    <w:p>
      <w:pPr>
        <w:pStyle w:val="43"/>
        <w:numPr>
          <w:ilvl w:val="0"/>
          <w:numId w:val="4"/>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SimSun" w:asciiTheme="minorEastAsia" w:hAnsiTheme="minorEastAsia"/>
          <w:kern w:val="0"/>
          <w:szCs w:val="21"/>
        </w:rPr>
      </w:pPr>
      <w:r>
        <w:rPr>
          <w:rFonts w:hint="eastAsia" w:cs="SimSun" w:asciiTheme="minorEastAsia" w:hAnsiTheme="minorEastAsia"/>
          <w:kern w:val="0"/>
          <w:szCs w:val="21"/>
        </w:rPr>
        <w:t>10.1 在谈判响应截止期前，无论出于何种原因，采购人可主动地或在解答供应商提出的澄清问题时对谈判文件进行修改。</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如果澄清或者修改发出的时间距规定的谈判响应截止时间不足3个工作日的，采购人、采购代理机构将顺延提交响应文件的截止时间。</w:t>
      </w:r>
    </w:p>
    <w:p>
      <w:pPr>
        <w:autoSpaceDE w:val="0"/>
        <w:autoSpaceDN w:val="0"/>
        <w:spacing w:line="360" w:lineRule="auto"/>
        <w:contextualSpacing/>
        <w:rPr>
          <w:rFonts w:cs="SimSun" w:asciiTheme="minorEastAsia" w:hAnsiTheme="minorEastAsia"/>
          <w:kern w:val="0"/>
          <w:szCs w:val="21"/>
        </w:rPr>
      </w:pPr>
    </w:p>
    <w:p>
      <w:pPr>
        <w:tabs>
          <w:tab w:val="left" w:pos="1260"/>
        </w:tabs>
        <w:autoSpaceDE w:val="0"/>
        <w:autoSpaceDN w:val="0"/>
        <w:spacing w:line="360" w:lineRule="auto"/>
        <w:contextualSpacing/>
        <w:jc w:val="center"/>
        <w:rPr>
          <w:rFonts w:cs="SimSun" w:asciiTheme="minorEastAsia" w:hAnsiTheme="minorEastAsia"/>
          <w:b/>
          <w:kern w:val="0"/>
          <w:szCs w:val="21"/>
        </w:rPr>
      </w:pPr>
      <w:r>
        <w:rPr>
          <w:rFonts w:hint="eastAsia" w:cs="SimSun" w:asciiTheme="minorEastAsia" w:hAnsiTheme="minorEastAsia"/>
          <w:b/>
          <w:kern w:val="0"/>
          <w:szCs w:val="21"/>
        </w:rPr>
        <w:t>三、响应文件的编制</w:t>
      </w:r>
    </w:p>
    <w:p>
      <w:pPr>
        <w:pStyle w:val="43"/>
        <w:numPr>
          <w:ilvl w:val="0"/>
          <w:numId w:val="4"/>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响应文件的语言及计量单位</w:t>
      </w:r>
    </w:p>
    <w:p>
      <w:pPr>
        <w:pStyle w:val="43"/>
        <w:numPr>
          <w:ilvl w:val="0"/>
          <w:numId w:val="8"/>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供应商提交的响应文件以及供应商与采购人、采购代理机构就有关采购事宜的所有来往书面文件均应使用中文。除签名、盖章、专用名称等特殊情形外，以中文以外的文字表述的响应文件视同未提供。</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3"/>
        <w:autoSpaceDE w:val="0"/>
        <w:autoSpaceDN w:val="0"/>
        <w:spacing w:line="360" w:lineRule="auto"/>
        <w:ind w:left="964" w:firstLine="0" w:firstLineChars="0"/>
        <w:contextualSpacing/>
        <w:rPr>
          <w:rFonts w:cs="SimSun" w:asciiTheme="minorEastAsia" w:hAnsiTheme="minorEastAsia"/>
          <w:kern w:val="0"/>
          <w:szCs w:val="21"/>
        </w:rPr>
      </w:pPr>
    </w:p>
    <w:p>
      <w:pPr>
        <w:pStyle w:val="43"/>
        <w:numPr>
          <w:ilvl w:val="0"/>
          <w:numId w:val="4"/>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报价</w:t>
      </w:r>
    </w:p>
    <w:p>
      <w:pPr>
        <w:pStyle w:val="43"/>
        <w:numPr>
          <w:ilvl w:val="0"/>
          <w:numId w:val="8"/>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本次谈判项目的报价均以人民币为计算单位。</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采购人不得向供应商索要或者接受其给予的赠品、回扣或者与采购无关的其他商品、服务。</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供应商应对项目要求的全部内容进行报价，少报漏报将导致其响应为非实质性响应予以拒绝。</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SimSun" w:hAnsi="SimSun"/>
          <w:szCs w:val="21"/>
        </w:rPr>
        <w:t>经通知参加谈判的供应商，在谈判结束后还有一次最终报价的机会</w:t>
      </w:r>
      <w:r>
        <w:rPr>
          <w:rFonts w:hint="eastAsia" w:cs="SimSun"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本项目所涉及的制造、包装、运输、施工、安装、集成、调试、验收、税金、备品、售后服务等和工具等一切费用均包含在响应报价中。</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最低报价不能做为成交的保证。</w:t>
      </w:r>
    </w:p>
    <w:p>
      <w:pPr>
        <w:autoSpaceDE w:val="0"/>
        <w:autoSpaceDN w:val="0"/>
        <w:spacing w:line="360" w:lineRule="auto"/>
        <w:ind w:left="420"/>
        <w:contextualSpacing/>
        <w:rPr>
          <w:rFonts w:cs="SimSun" w:asciiTheme="minorEastAsia" w:hAnsiTheme="minorEastAsia"/>
          <w:kern w:val="0"/>
          <w:szCs w:val="21"/>
        </w:rPr>
      </w:pPr>
    </w:p>
    <w:p>
      <w:pPr>
        <w:pStyle w:val="43"/>
        <w:numPr>
          <w:ilvl w:val="0"/>
          <w:numId w:val="4"/>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响应文件有效期</w:t>
      </w:r>
    </w:p>
    <w:p>
      <w:pPr>
        <w:pStyle w:val="43"/>
        <w:numPr>
          <w:ilvl w:val="0"/>
          <w:numId w:val="8"/>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采购人</w:t>
      </w:r>
      <w:r>
        <w:rPr>
          <w:rFonts w:hint="eastAsia" w:cs="Microsoft YaHei"/>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SimSun"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SimSun" w:asciiTheme="minorEastAsia" w:hAnsiTheme="minorEastAsia"/>
          <w:kern w:val="0"/>
          <w:szCs w:val="21"/>
        </w:rPr>
      </w:pPr>
    </w:p>
    <w:p>
      <w:pPr>
        <w:pStyle w:val="43"/>
        <w:numPr>
          <w:ilvl w:val="0"/>
          <w:numId w:val="4"/>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响应文件构成</w:t>
      </w:r>
    </w:p>
    <w:p>
      <w:pPr>
        <w:pStyle w:val="43"/>
        <w:numPr>
          <w:ilvl w:val="0"/>
          <w:numId w:val="8"/>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响应文件的构成应符合法律法规及谈判文件的要求。</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供应商应当按照谈判文件的要求编制响应文件。响应文件应当对谈判文件提出的要求和条件作出明确响应。</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响应文件由资格证明材料、符合性证明材料、其它材料等组成。</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SimSun" w:asciiTheme="minorEastAsia" w:hAnsiTheme="minorEastAsia"/>
          <w:kern w:val="0"/>
          <w:szCs w:val="21"/>
        </w:rPr>
        <w:t>.file</w:t>
      </w:r>
      <w:r>
        <w:rPr>
          <w:rFonts w:hint="eastAsia" w:cs="SimSun"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电子响应文件制作技术咨询：</w:t>
      </w:r>
      <w:r>
        <w:rPr>
          <w:rFonts w:hint="eastAsia" w:cs="SimSun" w:asciiTheme="minorEastAsia" w:hAnsiTheme="minorEastAsia"/>
          <w:b/>
          <w:kern w:val="0"/>
          <w:szCs w:val="21"/>
        </w:rPr>
        <w:t>0374-2961598</w:t>
      </w:r>
      <w:r>
        <w:rPr>
          <w:rFonts w:hint="eastAsia" w:cs="SimSun" w:asciiTheme="minorEastAsia" w:hAnsiTheme="minorEastAsia"/>
          <w:kern w:val="0"/>
          <w:szCs w:val="21"/>
        </w:rPr>
        <w:t>。</w:t>
      </w:r>
    </w:p>
    <w:p>
      <w:pPr>
        <w:autoSpaceDE w:val="0"/>
        <w:autoSpaceDN w:val="0"/>
        <w:spacing w:line="360" w:lineRule="auto"/>
        <w:ind w:left="964"/>
        <w:contextualSpacing/>
        <w:rPr>
          <w:rFonts w:cs="SimSun" w:asciiTheme="minorEastAsia" w:hAnsiTheme="minorEastAsia"/>
          <w:kern w:val="0"/>
          <w:szCs w:val="21"/>
        </w:rPr>
      </w:pPr>
    </w:p>
    <w:p>
      <w:pPr>
        <w:pStyle w:val="43"/>
        <w:numPr>
          <w:ilvl w:val="0"/>
          <w:numId w:val="4"/>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响应文件格式</w:t>
      </w:r>
    </w:p>
    <w:p>
      <w:pPr>
        <w:pStyle w:val="43"/>
        <w:numPr>
          <w:ilvl w:val="0"/>
          <w:numId w:val="8"/>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响应文件应参照谈判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SimSun" w:asciiTheme="minorEastAsia" w:hAnsiTheme="minorEastAsia"/>
          <w:kern w:val="0"/>
          <w:szCs w:val="21"/>
        </w:rPr>
      </w:pPr>
    </w:p>
    <w:p>
      <w:pPr>
        <w:pStyle w:val="43"/>
        <w:numPr>
          <w:ilvl w:val="0"/>
          <w:numId w:val="4"/>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谈判保证金</w:t>
      </w:r>
    </w:p>
    <w:p>
      <w:pPr>
        <w:pStyle w:val="43"/>
        <w:autoSpaceDE w:val="0"/>
        <w:autoSpaceDN w:val="0"/>
        <w:spacing w:line="360" w:lineRule="auto"/>
        <w:ind w:left="420" w:firstLine="0" w:firstLineChars="0"/>
        <w:contextualSpacing/>
        <w:rPr>
          <w:rFonts w:cs="SimSun" w:asciiTheme="minorEastAsia" w:hAnsiTheme="minorEastAsia"/>
          <w:kern w:val="0"/>
          <w:szCs w:val="21"/>
        </w:rPr>
      </w:pPr>
      <w:r>
        <w:rPr>
          <w:rFonts w:hint="eastAsia" w:cs="SimSun" w:asciiTheme="minorEastAsia" w:hAnsiTheme="minorEastAsia"/>
          <w:kern w:val="0"/>
          <w:szCs w:val="21"/>
        </w:rPr>
        <w:t xml:space="preserve">   不收取</w:t>
      </w:r>
    </w:p>
    <w:p>
      <w:pPr>
        <w:pStyle w:val="43"/>
        <w:numPr>
          <w:ilvl w:val="0"/>
          <w:numId w:val="4"/>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谈判文件的数量和签署盖章</w:t>
      </w:r>
    </w:p>
    <w:p>
      <w:pPr>
        <w:pStyle w:val="43"/>
        <w:numPr>
          <w:ilvl w:val="0"/>
          <w:numId w:val="8"/>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供应商应提交响应文件份数见“供应商须知前附表”。</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SimSun" w:asciiTheme="minorEastAsia" w:hAnsiTheme="minorEastAsia"/>
          <w:kern w:val="0"/>
          <w:szCs w:val="21"/>
        </w:rPr>
        <w:t>“</w:t>
      </w:r>
      <w:r>
        <w:rPr>
          <w:rFonts w:hint="eastAsia" w:cs="SimSun" w:asciiTheme="minorEastAsia" w:hAnsiTheme="minorEastAsia"/>
          <w:kern w:val="0"/>
          <w:szCs w:val="21"/>
        </w:rPr>
        <w:t>正本</w:t>
      </w:r>
      <w:r>
        <w:rPr>
          <w:rFonts w:cs="SimSun" w:asciiTheme="minorEastAsia" w:hAnsiTheme="minorEastAsia"/>
          <w:kern w:val="0"/>
          <w:szCs w:val="21"/>
        </w:rPr>
        <w:t>”</w:t>
      </w:r>
      <w:r>
        <w:rPr>
          <w:rFonts w:hint="eastAsia" w:cs="SimSun" w:asciiTheme="minorEastAsia" w:hAnsiTheme="minorEastAsia"/>
          <w:kern w:val="0"/>
          <w:szCs w:val="21"/>
        </w:rPr>
        <w:t>或</w:t>
      </w:r>
      <w:r>
        <w:rPr>
          <w:rFonts w:cs="SimSun" w:asciiTheme="minorEastAsia" w:hAnsiTheme="minorEastAsia"/>
          <w:kern w:val="0"/>
          <w:szCs w:val="21"/>
        </w:rPr>
        <w:t>“</w:t>
      </w:r>
      <w:r>
        <w:rPr>
          <w:rFonts w:hint="eastAsia" w:cs="SimSun" w:asciiTheme="minorEastAsia" w:hAnsiTheme="minorEastAsia"/>
          <w:kern w:val="0"/>
          <w:szCs w:val="21"/>
        </w:rPr>
        <w:t>副本</w:t>
      </w:r>
      <w:r>
        <w:rPr>
          <w:rFonts w:cs="SimSun" w:asciiTheme="minorEastAsia" w:hAnsiTheme="minorEastAsia"/>
          <w:kern w:val="0"/>
          <w:szCs w:val="21"/>
        </w:rPr>
        <w:t>”</w:t>
      </w:r>
      <w:r>
        <w:rPr>
          <w:rFonts w:hint="eastAsia" w:cs="SimSun"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SimSun" w:asciiTheme="minorEastAsia" w:hAnsiTheme="minorEastAsia"/>
          <w:b/>
          <w:kern w:val="0"/>
          <w:szCs w:val="21"/>
        </w:rPr>
      </w:pPr>
      <w:r>
        <w:rPr>
          <w:rFonts w:hint="eastAsia" w:cs="SimSun" w:asciiTheme="minorEastAsia" w:hAnsiTheme="minorEastAsia"/>
          <w:b/>
          <w:kern w:val="0"/>
          <w:szCs w:val="21"/>
        </w:rPr>
        <w:t>四、响应文件的递交</w:t>
      </w:r>
    </w:p>
    <w:p>
      <w:pPr>
        <w:pStyle w:val="43"/>
        <w:numPr>
          <w:ilvl w:val="0"/>
          <w:numId w:val="4"/>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响应文件的密封</w:t>
      </w:r>
    </w:p>
    <w:p>
      <w:pPr>
        <w:pStyle w:val="43"/>
        <w:numPr>
          <w:ilvl w:val="0"/>
          <w:numId w:val="8"/>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响应文件如果未按规定密封，采购人、采购代理机构将拒绝接收。</w:t>
      </w:r>
    </w:p>
    <w:p>
      <w:pPr>
        <w:autoSpaceDE w:val="0"/>
        <w:autoSpaceDN w:val="0"/>
        <w:spacing w:line="360" w:lineRule="auto"/>
        <w:ind w:left="420"/>
        <w:contextualSpacing/>
        <w:rPr>
          <w:rFonts w:cs="SimSun" w:asciiTheme="minorEastAsia" w:hAnsiTheme="minorEastAsia"/>
          <w:kern w:val="0"/>
          <w:szCs w:val="21"/>
        </w:rPr>
      </w:pPr>
    </w:p>
    <w:p>
      <w:pPr>
        <w:pStyle w:val="43"/>
        <w:numPr>
          <w:ilvl w:val="0"/>
          <w:numId w:val="4"/>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谈判响应截止时间</w:t>
      </w:r>
    </w:p>
    <w:p>
      <w:pPr>
        <w:pStyle w:val="43"/>
        <w:numPr>
          <w:ilvl w:val="0"/>
          <w:numId w:val="8"/>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供应商必须在“采购邀请”和“供应商须知前附表”中规定的谈判响应文件截止时间前，将所有响应文件送达谈判文件指定的地点。</w:t>
      </w:r>
      <w:r>
        <w:rPr>
          <w:rFonts w:hint="eastAsia" w:cs="Microsoft YaHei"/>
        </w:rPr>
        <w:t>在递交截止时间以后送达的响应文件，</w:t>
      </w:r>
      <w:r>
        <w:rPr>
          <w:rFonts w:hint="eastAsia" w:cs="SimSun" w:asciiTheme="minorEastAsia" w:hAnsiTheme="minorEastAsia"/>
          <w:kern w:val="0"/>
          <w:szCs w:val="21"/>
        </w:rPr>
        <w:t>采购人、采购机构</w:t>
      </w:r>
      <w:r>
        <w:rPr>
          <w:rFonts w:hint="eastAsia" w:cs="Microsoft YaHei"/>
        </w:rPr>
        <w:t>将予以拒绝。</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SimSun" w:asciiTheme="minorEastAsia" w:hAnsiTheme="minorEastAsia"/>
          <w:kern w:val="0"/>
          <w:szCs w:val="21"/>
        </w:rPr>
      </w:pPr>
    </w:p>
    <w:p>
      <w:pPr>
        <w:pStyle w:val="43"/>
        <w:numPr>
          <w:ilvl w:val="0"/>
          <w:numId w:val="4"/>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迟交的响应文件</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谈判响应文件截止时间之后送达/上传的响应文件，采购人、采购代理机构将将拒绝接收。</w:t>
      </w:r>
    </w:p>
    <w:p>
      <w:pPr>
        <w:autoSpaceDE w:val="0"/>
        <w:autoSpaceDN w:val="0"/>
        <w:spacing w:line="360" w:lineRule="auto"/>
        <w:ind w:left="964"/>
        <w:contextualSpacing/>
        <w:rPr>
          <w:rFonts w:cs="SimSun" w:asciiTheme="minorEastAsia" w:hAnsiTheme="minorEastAsia"/>
          <w:kern w:val="0"/>
          <w:szCs w:val="21"/>
        </w:rPr>
      </w:pPr>
    </w:p>
    <w:p>
      <w:pPr>
        <w:pStyle w:val="43"/>
        <w:numPr>
          <w:ilvl w:val="0"/>
          <w:numId w:val="4"/>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响应文件的修改和撤回</w:t>
      </w:r>
    </w:p>
    <w:p>
      <w:pPr>
        <w:pStyle w:val="43"/>
        <w:numPr>
          <w:ilvl w:val="0"/>
          <w:numId w:val="9"/>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供应商在谈判响应截止时间前，对所递交的纸质响应文件进行补充、修改或者撤回的，须书面通知采购人和采购代理机构。</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供应商补充、修改的内容并作为响应文件的组成部分。补充或修改应当按谈判文件要求签署、盖章、密封、递交，并应注明“修改</w:t>
      </w:r>
      <w:r>
        <w:rPr>
          <w:rFonts w:cs="SimSun" w:asciiTheme="minorEastAsia" w:hAnsiTheme="minorEastAsia"/>
          <w:kern w:val="0"/>
          <w:szCs w:val="21"/>
        </w:rPr>
        <w:t>”</w:t>
      </w:r>
      <w:r>
        <w:rPr>
          <w:rFonts w:hint="eastAsia" w:cs="SimSun" w:asciiTheme="minorEastAsia" w:hAnsiTheme="minorEastAsia"/>
          <w:kern w:val="0"/>
          <w:szCs w:val="21"/>
        </w:rPr>
        <w:t>或“补充</w:t>
      </w:r>
      <w:r>
        <w:rPr>
          <w:rFonts w:cs="SimSun" w:asciiTheme="minorEastAsia" w:hAnsiTheme="minorEastAsia"/>
          <w:kern w:val="0"/>
          <w:szCs w:val="21"/>
        </w:rPr>
        <w:t>”</w:t>
      </w:r>
      <w:r>
        <w:rPr>
          <w:rFonts w:hint="eastAsia" w:cs="SimSun" w:asciiTheme="minorEastAsia" w:hAnsiTheme="minorEastAsia"/>
          <w:kern w:val="0"/>
          <w:szCs w:val="21"/>
        </w:rPr>
        <w:t>字样。</w:t>
      </w:r>
    </w:p>
    <w:p>
      <w:pPr>
        <w:pStyle w:val="43"/>
        <w:numPr>
          <w:ilvl w:val="1"/>
          <w:numId w:val="4"/>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供应商不得在投标有效期内撤销响应文件，否则供应商将承担相应责任。</w:t>
      </w:r>
    </w:p>
    <w:p>
      <w:pPr>
        <w:autoSpaceDE w:val="0"/>
        <w:autoSpaceDN w:val="0"/>
        <w:spacing w:line="360" w:lineRule="auto"/>
        <w:ind w:left="420"/>
        <w:contextualSpacing/>
        <w:rPr>
          <w:rFonts w:cs="SimSun" w:asciiTheme="minorEastAsia" w:hAnsiTheme="minorEastAsia"/>
          <w:kern w:val="0"/>
          <w:szCs w:val="21"/>
        </w:rPr>
      </w:pPr>
    </w:p>
    <w:p>
      <w:pPr>
        <w:pStyle w:val="43"/>
        <w:numPr>
          <w:ilvl w:val="0"/>
          <w:numId w:val="4"/>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SimSun" w:asciiTheme="minorEastAsia" w:hAnsiTheme="minorEastAsia"/>
          <w:kern w:val="0"/>
          <w:szCs w:val="21"/>
        </w:rPr>
      </w:pPr>
    </w:p>
    <w:p>
      <w:pPr>
        <w:tabs>
          <w:tab w:val="left" w:pos="1260"/>
        </w:tabs>
        <w:autoSpaceDE w:val="0"/>
        <w:autoSpaceDN w:val="0"/>
        <w:spacing w:line="360" w:lineRule="auto"/>
        <w:contextualSpacing/>
        <w:jc w:val="center"/>
        <w:rPr>
          <w:rFonts w:cs="SimSun" w:asciiTheme="minorEastAsia" w:hAnsiTheme="minorEastAsia"/>
          <w:b/>
          <w:kern w:val="0"/>
          <w:szCs w:val="21"/>
        </w:rPr>
      </w:pPr>
      <w:r>
        <w:rPr>
          <w:rFonts w:hint="eastAsia" w:cs="SimSun" w:asciiTheme="minorEastAsia" w:hAnsiTheme="minorEastAsia"/>
          <w:b/>
          <w:kern w:val="0"/>
          <w:szCs w:val="21"/>
        </w:rPr>
        <w:t>五、谈判和评审</w:t>
      </w:r>
    </w:p>
    <w:p>
      <w:pPr>
        <w:pStyle w:val="43"/>
        <w:numPr>
          <w:ilvl w:val="0"/>
          <w:numId w:val="4"/>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响应文件密封情况检查及解密</w:t>
      </w:r>
    </w:p>
    <w:p>
      <w:pPr>
        <w:pStyle w:val="43"/>
        <w:numPr>
          <w:ilvl w:val="1"/>
          <w:numId w:val="10"/>
        </w:numPr>
        <w:autoSpaceDE w:val="0"/>
        <w:autoSpaceDN w:val="0"/>
        <w:spacing w:line="360" w:lineRule="auto"/>
        <w:ind w:firstLineChars="0"/>
        <w:contextualSpacing/>
        <w:rPr>
          <w:rFonts w:cs="SimSun" w:asciiTheme="minorEastAsia" w:hAnsiTheme="minorEastAsia"/>
          <w:kern w:val="0"/>
          <w:szCs w:val="21"/>
        </w:rPr>
      </w:pPr>
      <w:r>
        <w:rPr>
          <w:rFonts w:hint="eastAsia" w:cs="仿宋_GB2312" w:asciiTheme="minorEastAsia" w:hAnsiTheme="minorEastAsia"/>
          <w:szCs w:val="21"/>
        </w:rPr>
        <w:t>谈判响应截止时间</w:t>
      </w:r>
      <w:r>
        <w:rPr>
          <w:rFonts w:hint="eastAsia" w:cs="SimSun"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（1）电子谈判文件的解密</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a. 供应商解密：供应商使用本单位CA数字证书远程或现场进行解密。需递交响应文件现场使用一体机进行解密的，请在采购代理机构引导下进行。</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b. 采购代理机构解密：采购代理机构</w:t>
      </w:r>
      <w:r>
        <w:rPr>
          <w:rFonts w:cs="SimSun" w:asciiTheme="minorEastAsia" w:hAnsiTheme="minorEastAsia"/>
          <w:kern w:val="0"/>
          <w:szCs w:val="21"/>
        </w:rPr>
        <w:t>按</w:t>
      </w:r>
      <w:r>
        <w:rPr>
          <w:rFonts w:hint="eastAsia" w:cs="SimSun" w:asciiTheme="minorEastAsia" w:hAnsiTheme="minorEastAsia"/>
          <w:kern w:val="0"/>
          <w:szCs w:val="21"/>
        </w:rPr>
        <w:t>电子响应文件到达交易系统</w:t>
      </w:r>
      <w:r>
        <w:rPr>
          <w:rFonts w:cs="SimSun" w:asciiTheme="minorEastAsia" w:hAnsiTheme="minorEastAsia"/>
          <w:kern w:val="0"/>
          <w:szCs w:val="21"/>
        </w:rPr>
        <w:t>的先后顺序</w:t>
      </w:r>
      <w:r>
        <w:rPr>
          <w:rFonts w:hint="eastAsia" w:cs="SimSun" w:asciiTheme="minorEastAsia" w:hAnsiTheme="minorEastAsia"/>
          <w:kern w:val="0"/>
          <w:szCs w:val="21"/>
        </w:rPr>
        <w:t>，使用本单位CA数字证书进行再次解密。</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（2） 电子响应文件解密异常情况处理</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SimSun" w:asciiTheme="minorEastAsia" w:hAnsiTheme="minorEastAsia"/>
          <w:kern w:val="0"/>
          <w:szCs w:val="21"/>
        </w:rPr>
      </w:pPr>
      <w:r>
        <w:rPr>
          <w:rFonts w:hint="eastAsia" w:cs="SimSun"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0"/>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供应商不足3家的，本项目谈判活动终止。</w:t>
      </w:r>
    </w:p>
    <w:p>
      <w:pPr>
        <w:pStyle w:val="43"/>
        <w:autoSpaceDE w:val="0"/>
        <w:autoSpaceDN w:val="0"/>
        <w:spacing w:line="360" w:lineRule="auto"/>
        <w:ind w:left="964" w:firstLine="0" w:firstLineChars="0"/>
        <w:contextualSpacing/>
        <w:rPr>
          <w:rFonts w:cs="SimSun" w:asciiTheme="minorEastAsia" w:hAnsiTheme="minorEastAsia"/>
          <w:kern w:val="0"/>
          <w:szCs w:val="21"/>
        </w:rPr>
      </w:pPr>
    </w:p>
    <w:p>
      <w:pPr>
        <w:pStyle w:val="43"/>
        <w:numPr>
          <w:ilvl w:val="0"/>
          <w:numId w:val="10"/>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谈判小组组成</w:t>
      </w:r>
    </w:p>
    <w:p>
      <w:pPr>
        <w:pStyle w:val="43"/>
        <w:numPr>
          <w:ilvl w:val="0"/>
          <w:numId w:val="11"/>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采购人将依法组建谈判小组，谈判小组</w:t>
      </w:r>
      <w:r>
        <w:rPr>
          <w:rFonts w:ascii="ˎ̥" w:hAnsi="ˎ̥"/>
        </w:rPr>
        <w:t>由采购人代表</w:t>
      </w:r>
      <w:r>
        <w:rPr>
          <w:rFonts w:hint="eastAsia" w:ascii="ˎ̥" w:hAnsi="ˎ̥"/>
        </w:rPr>
        <w:t>1人</w:t>
      </w:r>
      <w:r>
        <w:rPr>
          <w:rFonts w:ascii="ˎ̥" w:hAnsi="ˎ̥"/>
        </w:rPr>
        <w:t>和评审专家</w:t>
      </w:r>
      <w:r>
        <w:rPr>
          <w:rFonts w:hint="eastAsia" w:ascii="ˎ̥" w:hAnsi="ˎ̥"/>
        </w:rPr>
        <w:t>2人</w:t>
      </w:r>
      <w:r>
        <w:rPr>
          <w:rFonts w:ascii="ˎ̥" w:hAnsi="ˎ̥"/>
        </w:rPr>
        <w:t>共3人以上单数组成，其中评审专家人数不得少于竞争性谈判小组成员总数</w:t>
      </w:r>
      <w:r>
        <w:rPr>
          <w:rFonts w:hint="eastAsia" w:cs="SimSun"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SimSun" w:asciiTheme="minorEastAsia" w:hAnsiTheme="minorEastAsia"/>
          <w:kern w:val="0"/>
          <w:szCs w:val="21"/>
        </w:rPr>
      </w:pPr>
      <w:r>
        <w:rPr>
          <w:rFonts w:hint="eastAsia" w:cs="SimSun"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SimSun"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ascii="ˎ̥" w:hAnsi="ˎ̥"/>
          <w:vanish/>
        </w:rPr>
      </w:pPr>
      <w:r>
        <w:rPr>
          <w:rFonts w:hint="eastAsia" w:cs="SimSun"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3"/>
        <w:numPr>
          <w:ilvl w:val="1"/>
          <w:numId w:val="10"/>
        </w:numPr>
        <w:autoSpaceDE w:val="0"/>
        <w:autoSpaceDN w:val="0"/>
        <w:spacing w:line="360" w:lineRule="auto"/>
        <w:ind w:firstLineChars="0"/>
        <w:contextualSpacing/>
        <w:rPr>
          <w:rFonts w:cs="SimSun" w:asciiTheme="minorEastAsia" w:hAnsiTheme="minorEastAsia"/>
          <w:kern w:val="0"/>
          <w:szCs w:val="21"/>
        </w:rPr>
      </w:pPr>
      <w:r>
        <w:rPr>
          <w:rFonts w:ascii="ˎ̥" w:hAnsi="ˎ̥"/>
        </w:rPr>
        <w:t>采购人不得以评审专家身份参加本部门或本单位采购项目的评审</w:t>
      </w:r>
      <w:r>
        <w:rPr>
          <w:rFonts w:hint="eastAsia" w:cs="SimSun"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SimSun"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SimSun"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SimSun"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0"/>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评审专家发现本人与参加采购活动的供应商有利害关系的,应当主动提出回避。采购人或者采购代理机构发现评审专家与参加采购活动的供应商有利害关系的,应当要求其回避。</w:t>
      </w:r>
    </w:p>
    <w:p>
      <w:pPr>
        <w:pStyle w:val="43"/>
        <w:numPr>
          <w:ilvl w:val="1"/>
          <w:numId w:val="10"/>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采购人不得担任谈判小组组长。</w:t>
      </w:r>
    </w:p>
    <w:p>
      <w:pPr>
        <w:pStyle w:val="43"/>
        <w:numPr>
          <w:ilvl w:val="1"/>
          <w:numId w:val="10"/>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谈判小组成员名单在成交结果公告前应当保密。</w:t>
      </w:r>
    </w:p>
    <w:p>
      <w:pPr>
        <w:pStyle w:val="43"/>
        <w:numPr>
          <w:ilvl w:val="0"/>
          <w:numId w:val="10"/>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资格审查和符合性审查</w:t>
      </w:r>
    </w:p>
    <w:p>
      <w:pPr>
        <w:pStyle w:val="43"/>
        <w:numPr>
          <w:ilvl w:val="0"/>
          <w:numId w:val="12"/>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资格审查：谈判小组依据有关法律法规和谈判文件的规定对供应商的资格进行审查。</w:t>
      </w:r>
    </w:p>
    <w:p>
      <w:pPr>
        <w:pStyle w:val="43"/>
        <w:autoSpaceDE w:val="0"/>
        <w:autoSpaceDN w:val="0"/>
        <w:spacing w:line="360" w:lineRule="auto"/>
        <w:ind w:left="964" w:firstLine="0" w:firstLineChars="0"/>
        <w:contextualSpacing/>
        <w:rPr>
          <w:rFonts w:cs="SimSun" w:asciiTheme="minorEastAsia" w:hAnsiTheme="minorEastAsia"/>
          <w:kern w:val="0"/>
          <w:szCs w:val="21"/>
        </w:rPr>
      </w:pPr>
      <w:r>
        <w:rPr>
          <w:rFonts w:hint="eastAsia" w:cs="SimSun" w:asciiTheme="minorEastAsia" w:hAnsiTheme="minorEastAsia"/>
          <w:b/>
          <w:kern w:val="0"/>
          <w:szCs w:val="21"/>
        </w:rPr>
        <w:t>本项目具体资格审查详见（第六章 资格审查与评审）</w:t>
      </w:r>
      <w:r>
        <w:rPr>
          <w:rFonts w:hint="eastAsia" w:cs="SimSun" w:asciiTheme="minorEastAsia" w:hAnsiTheme="minorEastAsia"/>
          <w:kern w:val="0"/>
          <w:szCs w:val="21"/>
        </w:rPr>
        <w:t>。</w:t>
      </w:r>
    </w:p>
    <w:p>
      <w:pPr>
        <w:pStyle w:val="43"/>
        <w:autoSpaceDE w:val="0"/>
        <w:autoSpaceDN w:val="0"/>
        <w:spacing w:line="360" w:lineRule="auto"/>
        <w:ind w:left="420" w:firstLine="0" w:firstLineChars="0"/>
        <w:contextualSpacing/>
        <w:rPr>
          <w:rFonts w:cs="SimSun" w:asciiTheme="minorEastAsia" w:hAnsiTheme="minorEastAsia"/>
          <w:kern w:val="0"/>
          <w:szCs w:val="21"/>
        </w:rPr>
      </w:pPr>
      <w:r>
        <w:rPr>
          <w:rFonts w:hint="eastAsia" w:cs="SimSun" w:asciiTheme="minorEastAsia" w:hAnsiTheme="minorEastAsia"/>
          <w:kern w:val="0"/>
          <w:szCs w:val="21"/>
        </w:rPr>
        <w:t>25.2 符合性审查：</w:t>
      </w:r>
      <w:r>
        <w:rPr>
          <w:rFonts w:hint="eastAsia" w:ascii="SimSun" w:hAnsi="SimSun" w:cs="Microsoft YaHei"/>
          <w:szCs w:val="21"/>
        </w:rPr>
        <w:t>依据谈判文件的规定，从响应文件的有效性、完整性和对谈判文件的响应程度进行审查，以确定是否对谈判文件的全部实质性要求作出响应。</w:t>
      </w:r>
    </w:p>
    <w:p>
      <w:pPr>
        <w:pStyle w:val="43"/>
        <w:numPr>
          <w:ilvl w:val="0"/>
          <w:numId w:val="10"/>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响应文件的澄清</w:t>
      </w:r>
    </w:p>
    <w:p>
      <w:pPr>
        <w:pStyle w:val="43"/>
        <w:numPr>
          <w:ilvl w:val="0"/>
          <w:numId w:val="13"/>
        </w:numPr>
        <w:autoSpaceDE w:val="0"/>
        <w:autoSpaceDN w:val="0"/>
        <w:spacing w:line="360" w:lineRule="auto"/>
        <w:ind w:firstLineChars="0"/>
        <w:contextualSpacing/>
        <w:rPr>
          <w:rFonts w:cs="SimSun"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SimSun"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10"/>
        </w:numPr>
        <w:autoSpaceDE w:val="0"/>
        <w:autoSpaceDN w:val="0"/>
        <w:spacing w:line="360" w:lineRule="auto"/>
        <w:ind w:firstLineChars="0"/>
        <w:contextualSpacing/>
        <w:rPr>
          <w:rFonts w:cs="SimSun"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SimSun" w:asciiTheme="minorEastAsia" w:hAnsiTheme="minorEastAsia"/>
          <w:kern w:val="0"/>
          <w:szCs w:val="21"/>
        </w:rPr>
        <w:t>投标文件的范围或者改变投标文件的实质性内容。</w:t>
      </w:r>
    </w:p>
    <w:p>
      <w:pPr>
        <w:pStyle w:val="43"/>
        <w:numPr>
          <w:ilvl w:val="1"/>
          <w:numId w:val="10"/>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SimSun" w:asciiTheme="minorEastAsia" w:hAnsiTheme="minorEastAsia"/>
          <w:kern w:val="0"/>
          <w:szCs w:val="21"/>
        </w:rPr>
      </w:pPr>
    </w:p>
    <w:p>
      <w:pPr>
        <w:pStyle w:val="43"/>
        <w:numPr>
          <w:ilvl w:val="0"/>
          <w:numId w:val="10"/>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响应文件报价出现前后不一致的修正</w:t>
      </w:r>
    </w:p>
    <w:p>
      <w:pPr>
        <w:pStyle w:val="43"/>
        <w:numPr>
          <w:ilvl w:val="1"/>
          <w:numId w:val="10"/>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大写金额和小写金额不一致的，以大写金额为准；</w:t>
      </w:r>
    </w:p>
    <w:p>
      <w:pPr>
        <w:pStyle w:val="43"/>
        <w:numPr>
          <w:ilvl w:val="1"/>
          <w:numId w:val="10"/>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单价金额小数点或者百分比有明显错位的，以开标一览表的总价为准，并修改单价；</w:t>
      </w:r>
    </w:p>
    <w:p>
      <w:pPr>
        <w:pStyle w:val="43"/>
        <w:numPr>
          <w:ilvl w:val="1"/>
          <w:numId w:val="10"/>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SimSun" w:asciiTheme="minorEastAsia" w:hAnsiTheme="minorEastAsia"/>
          <w:kern w:val="0"/>
          <w:szCs w:val="21"/>
        </w:rPr>
      </w:pPr>
    </w:p>
    <w:p>
      <w:pPr>
        <w:pStyle w:val="43"/>
        <w:numPr>
          <w:ilvl w:val="0"/>
          <w:numId w:val="10"/>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响应无效情形</w:t>
      </w:r>
    </w:p>
    <w:p>
      <w:pPr>
        <w:pStyle w:val="43"/>
        <w:numPr>
          <w:ilvl w:val="1"/>
          <w:numId w:val="10"/>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响应文件属下列情况之一的，按照无效响应处理：</w:t>
      </w:r>
    </w:p>
    <w:p>
      <w:pPr>
        <w:pStyle w:val="43"/>
        <w:autoSpaceDE w:val="0"/>
        <w:autoSpaceDN w:val="0"/>
        <w:spacing w:line="360" w:lineRule="auto"/>
        <w:ind w:left="964" w:firstLine="0" w:firstLineChars="0"/>
        <w:contextualSpacing/>
        <w:rPr>
          <w:rFonts w:cs="SimSun" w:asciiTheme="minorEastAsia" w:hAnsiTheme="minorEastAsia"/>
          <w:kern w:val="0"/>
          <w:szCs w:val="21"/>
        </w:rPr>
      </w:pPr>
      <w:r>
        <w:rPr>
          <w:rFonts w:hint="eastAsia" w:cs="SimSun" w:asciiTheme="minorEastAsia" w:hAnsiTheme="minorEastAsia"/>
          <w:kern w:val="0"/>
          <w:szCs w:val="21"/>
        </w:rPr>
        <w:t>28.1.1     响应文件未按招标文件要求签署、盖章的；</w:t>
      </w:r>
    </w:p>
    <w:p>
      <w:pPr>
        <w:pStyle w:val="43"/>
        <w:autoSpaceDE w:val="0"/>
        <w:autoSpaceDN w:val="0"/>
        <w:spacing w:line="360" w:lineRule="auto"/>
        <w:ind w:left="964" w:firstLine="0" w:firstLineChars="0"/>
        <w:contextualSpacing/>
        <w:rPr>
          <w:rFonts w:cs="SimSun" w:asciiTheme="minorEastAsia" w:hAnsiTheme="minorEastAsia"/>
          <w:kern w:val="0"/>
          <w:szCs w:val="21"/>
        </w:rPr>
      </w:pPr>
      <w:r>
        <w:rPr>
          <w:rFonts w:hint="eastAsia" w:cs="SimSun" w:asciiTheme="minorEastAsia" w:hAnsiTheme="minorEastAsia"/>
          <w:kern w:val="0"/>
          <w:szCs w:val="21"/>
        </w:rPr>
        <w:t>28.1.2     不具备谈判文件中规定的资格要求的；</w:t>
      </w:r>
    </w:p>
    <w:p>
      <w:pPr>
        <w:pStyle w:val="43"/>
        <w:autoSpaceDE w:val="0"/>
        <w:autoSpaceDN w:val="0"/>
        <w:spacing w:line="360" w:lineRule="auto"/>
        <w:ind w:left="964" w:firstLine="0" w:firstLineChars="0"/>
        <w:contextualSpacing/>
        <w:rPr>
          <w:rFonts w:cs="SimSun" w:asciiTheme="minorEastAsia" w:hAnsiTheme="minorEastAsia"/>
          <w:kern w:val="0"/>
          <w:szCs w:val="21"/>
        </w:rPr>
      </w:pPr>
      <w:r>
        <w:rPr>
          <w:rFonts w:hint="eastAsia" w:cs="SimSun" w:asciiTheme="minorEastAsia" w:hAnsiTheme="minorEastAsia"/>
          <w:kern w:val="0"/>
          <w:szCs w:val="21"/>
        </w:rPr>
        <w:t>28.1.3    报价超过谈判文件中规定的预算金额的；</w:t>
      </w:r>
    </w:p>
    <w:p>
      <w:pPr>
        <w:pStyle w:val="43"/>
        <w:autoSpaceDE w:val="0"/>
        <w:autoSpaceDN w:val="0"/>
        <w:spacing w:line="360" w:lineRule="auto"/>
        <w:ind w:left="964" w:firstLine="0" w:firstLineChars="0"/>
        <w:contextualSpacing/>
        <w:rPr>
          <w:rFonts w:cs="SimSun" w:asciiTheme="minorEastAsia" w:hAnsiTheme="minorEastAsia"/>
          <w:kern w:val="0"/>
          <w:szCs w:val="21"/>
        </w:rPr>
      </w:pPr>
      <w:r>
        <w:rPr>
          <w:rFonts w:hint="eastAsia" w:cs="SimSun" w:asciiTheme="minorEastAsia" w:hAnsiTheme="minorEastAsia"/>
          <w:kern w:val="0"/>
          <w:szCs w:val="21"/>
        </w:rPr>
        <w:t>28.1.4     响应</w:t>
      </w:r>
      <w:r>
        <w:rPr>
          <w:rFonts w:cs="SimSun" w:asciiTheme="minorEastAsia" w:hAnsiTheme="minorEastAsia"/>
          <w:kern w:val="0"/>
          <w:szCs w:val="21"/>
        </w:rPr>
        <w:t>文件含有采购人不能接受的附加条件的</w:t>
      </w:r>
      <w:r>
        <w:rPr>
          <w:rFonts w:hint="eastAsia" w:cs="SimSun"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有下列情形之一的，视为供应商串通谈判，其响应无效：</w:t>
      </w:r>
    </w:p>
    <w:p>
      <w:pPr>
        <w:pStyle w:val="43"/>
        <w:autoSpaceDE w:val="0"/>
        <w:autoSpaceDN w:val="0"/>
        <w:spacing w:line="360" w:lineRule="auto"/>
        <w:ind w:left="964" w:firstLine="0" w:firstLineChars="0"/>
        <w:contextualSpacing/>
        <w:rPr>
          <w:rFonts w:cs="SimSun" w:asciiTheme="minorEastAsia" w:hAnsiTheme="minorEastAsia"/>
          <w:kern w:val="0"/>
          <w:szCs w:val="21"/>
        </w:rPr>
      </w:pPr>
      <w:r>
        <w:rPr>
          <w:rFonts w:hint="eastAsia" w:cs="SimSun"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SimSun" w:asciiTheme="minorEastAsia" w:hAnsiTheme="minorEastAsia"/>
          <w:kern w:val="0"/>
          <w:szCs w:val="21"/>
        </w:rPr>
      </w:pPr>
      <w:r>
        <w:rPr>
          <w:rFonts w:hint="eastAsia" w:cs="SimSun"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SimSun" w:asciiTheme="minorEastAsia" w:hAnsiTheme="minorEastAsia"/>
          <w:kern w:val="0"/>
          <w:szCs w:val="21"/>
        </w:rPr>
      </w:pPr>
      <w:r>
        <w:rPr>
          <w:rFonts w:hint="eastAsia" w:cs="SimSun"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SimSun" w:asciiTheme="minorEastAsia" w:hAnsiTheme="minorEastAsia"/>
          <w:kern w:val="0"/>
          <w:szCs w:val="21"/>
        </w:rPr>
      </w:pPr>
      <w:r>
        <w:rPr>
          <w:rFonts w:hint="eastAsia" w:cs="SimSun" w:asciiTheme="minorEastAsia" w:hAnsiTheme="minorEastAsia"/>
          <w:kern w:val="0"/>
          <w:szCs w:val="21"/>
        </w:rPr>
        <w:t>28.2.4     不同供应商的响应文件异常一致或者投标报价呈规律性差异；</w:t>
      </w:r>
    </w:p>
    <w:p>
      <w:pPr>
        <w:pStyle w:val="43"/>
        <w:autoSpaceDE w:val="0"/>
        <w:autoSpaceDN w:val="0"/>
        <w:spacing w:line="360" w:lineRule="auto"/>
        <w:ind w:left="964" w:firstLine="0" w:firstLineChars="0"/>
        <w:contextualSpacing/>
        <w:rPr>
          <w:rFonts w:cs="SimSun" w:asciiTheme="minorEastAsia" w:hAnsiTheme="minorEastAsia"/>
          <w:kern w:val="0"/>
          <w:szCs w:val="21"/>
        </w:rPr>
      </w:pPr>
      <w:r>
        <w:rPr>
          <w:rFonts w:hint="eastAsia" w:cs="SimSun" w:asciiTheme="minorEastAsia" w:hAnsiTheme="minorEastAsia"/>
          <w:kern w:val="0"/>
          <w:szCs w:val="21"/>
        </w:rPr>
        <w:t>28.2.5     不同供应商的响应文件相互混装；</w:t>
      </w:r>
    </w:p>
    <w:p>
      <w:pPr>
        <w:pStyle w:val="43"/>
        <w:numPr>
          <w:ilvl w:val="1"/>
          <w:numId w:val="10"/>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3"/>
        <w:numPr>
          <w:ilvl w:val="1"/>
          <w:numId w:val="10"/>
        </w:numPr>
        <w:autoSpaceDE w:val="0"/>
        <w:autoSpaceDN w:val="0"/>
        <w:spacing w:line="360" w:lineRule="auto"/>
        <w:ind w:firstLineChars="0"/>
        <w:contextualSpacing/>
        <w:rPr>
          <w:rFonts w:cs="SimSun"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3"/>
        <w:numPr>
          <w:ilvl w:val="1"/>
          <w:numId w:val="10"/>
        </w:numPr>
        <w:autoSpaceDE w:val="0"/>
        <w:autoSpaceDN w:val="0"/>
        <w:spacing w:line="360" w:lineRule="auto"/>
        <w:ind w:firstLineChars="0"/>
        <w:contextualSpacing/>
        <w:rPr>
          <w:rFonts w:cs="SimSun" w:asciiTheme="minorEastAsia" w:hAnsiTheme="minorEastAsia"/>
          <w:kern w:val="0"/>
          <w:szCs w:val="21"/>
        </w:rPr>
      </w:pPr>
      <w:r>
        <w:rPr>
          <w:rFonts w:cs="SimSun" w:asciiTheme="minorEastAsia" w:hAnsiTheme="minorEastAsia"/>
          <w:kern w:val="0"/>
          <w:szCs w:val="21"/>
        </w:rPr>
        <w:t>法律、法规和</w:t>
      </w:r>
      <w:r>
        <w:rPr>
          <w:rFonts w:hint="eastAsia" w:cs="SimSun" w:asciiTheme="minorEastAsia" w:hAnsiTheme="minorEastAsia"/>
          <w:kern w:val="0"/>
          <w:szCs w:val="21"/>
        </w:rPr>
        <w:t>响应</w:t>
      </w:r>
      <w:r>
        <w:rPr>
          <w:rFonts w:cs="SimSun"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SimSun" w:asciiTheme="minorEastAsia" w:hAnsiTheme="minorEastAsia"/>
          <w:kern w:val="0"/>
          <w:szCs w:val="21"/>
        </w:rPr>
      </w:pPr>
    </w:p>
    <w:p>
      <w:pPr>
        <w:pStyle w:val="43"/>
        <w:numPr>
          <w:ilvl w:val="0"/>
          <w:numId w:val="10"/>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响应文件评审与谈判</w:t>
      </w:r>
    </w:p>
    <w:p>
      <w:pPr>
        <w:pStyle w:val="43"/>
        <w:numPr>
          <w:ilvl w:val="1"/>
          <w:numId w:val="10"/>
        </w:numPr>
        <w:autoSpaceDE w:val="0"/>
        <w:autoSpaceDN w:val="0"/>
        <w:spacing w:line="360" w:lineRule="auto"/>
        <w:ind w:firstLineChars="0"/>
        <w:contextualSpacing/>
        <w:rPr>
          <w:rFonts w:cs="SimSun" w:asciiTheme="minorEastAsia" w:hAnsiTheme="minorEastAsia"/>
          <w:kern w:val="0"/>
          <w:szCs w:val="21"/>
        </w:rPr>
      </w:pPr>
      <w:r>
        <w:rPr>
          <w:rFonts w:cs="SimSun"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SimSun"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SimSun"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1"/>
          <w:numId w:val="10"/>
        </w:numPr>
        <w:spacing w:line="400" w:lineRule="exact"/>
        <w:rPr>
          <w:rFonts w:cs="Microsoft YaHei"/>
        </w:rPr>
      </w:pPr>
      <w:r>
        <w:rPr>
          <w:rFonts w:hint="eastAsia" w:cs="Microsoft YaHei"/>
        </w:rPr>
        <w:t>在谈判中，谈判的任何一方不得透露与谈判有关的其他供应商的技术资料、价格和其他信息。</w:t>
      </w:r>
    </w:p>
    <w:p>
      <w:pPr>
        <w:pStyle w:val="43"/>
        <w:numPr>
          <w:ilvl w:val="1"/>
          <w:numId w:val="10"/>
        </w:numPr>
        <w:autoSpaceDE w:val="0"/>
        <w:autoSpaceDN w:val="0"/>
        <w:spacing w:line="360" w:lineRule="auto"/>
        <w:ind w:firstLineChars="0"/>
        <w:contextualSpacing/>
        <w:rPr>
          <w:rFonts w:cs="SimSun"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3"/>
        <w:numPr>
          <w:ilvl w:val="1"/>
          <w:numId w:val="10"/>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3"/>
        <w:numPr>
          <w:ilvl w:val="1"/>
          <w:numId w:val="10"/>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3"/>
        <w:numPr>
          <w:ilvl w:val="1"/>
          <w:numId w:val="10"/>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3"/>
        <w:numPr>
          <w:ilvl w:val="1"/>
          <w:numId w:val="10"/>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3"/>
        <w:autoSpaceDE w:val="0"/>
        <w:autoSpaceDN w:val="0"/>
        <w:spacing w:line="360" w:lineRule="auto"/>
        <w:ind w:left="964" w:firstLine="0" w:firstLineChars="0"/>
        <w:contextualSpacing/>
        <w:rPr>
          <w:rFonts w:ascii="ˎ̥" w:hAnsi="ˎ̥"/>
        </w:rPr>
      </w:pPr>
    </w:p>
    <w:p>
      <w:pPr>
        <w:pStyle w:val="43"/>
        <w:autoSpaceDE w:val="0"/>
        <w:autoSpaceDN w:val="0"/>
        <w:spacing w:line="360" w:lineRule="auto"/>
        <w:ind w:left="964" w:firstLine="0" w:firstLineChars="0"/>
        <w:contextualSpacing/>
        <w:rPr>
          <w:rFonts w:ascii="ˎ̥" w:hAnsi="ˎ̥"/>
        </w:rPr>
      </w:pPr>
    </w:p>
    <w:p>
      <w:pPr>
        <w:pStyle w:val="43"/>
        <w:autoSpaceDE w:val="0"/>
        <w:autoSpaceDN w:val="0"/>
        <w:spacing w:line="360" w:lineRule="auto"/>
        <w:ind w:left="964" w:firstLine="0" w:firstLineChars="0"/>
        <w:contextualSpacing/>
        <w:rPr>
          <w:rFonts w:ascii="ˎ̥" w:hAnsi="ˎ̥"/>
        </w:rPr>
      </w:pPr>
    </w:p>
    <w:p>
      <w:pPr>
        <w:pStyle w:val="43"/>
        <w:numPr>
          <w:ilvl w:val="0"/>
          <w:numId w:val="10"/>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SimSun"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cs="SimSun" w:asciiTheme="minorEastAsia" w:hAnsiTheme="minorEastAsia"/>
          <w:b/>
          <w:kern w:val="0"/>
          <w:szCs w:val="21"/>
        </w:rPr>
      </w:pPr>
      <w:r>
        <w:rPr>
          <w:rFonts w:hint="eastAsia" w:cs="SimSun" w:asciiTheme="minorEastAsia" w:hAnsiTheme="minorEastAsia"/>
          <w:b/>
          <w:kern w:val="0"/>
          <w:szCs w:val="21"/>
        </w:rPr>
        <w:t>六、确定成交供应商和授予合同</w:t>
      </w:r>
    </w:p>
    <w:p>
      <w:pPr>
        <w:pStyle w:val="43"/>
        <w:numPr>
          <w:ilvl w:val="0"/>
          <w:numId w:val="10"/>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确定成交供应商</w:t>
      </w:r>
    </w:p>
    <w:p>
      <w:pPr>
        <w:pStyle w:val="43"/>
        <w:numPr>
          <w:ilvl w:val="0"/>
          <w:numId w:val="14"/>
        </w:numPr>
        <w:autoSpaceDE w:val="0"/>
        <w:autoSpaceDN w:val="0"/>
        <w:spacing w:line="360" w:lineRule="auto"/>
        <w:ind w:firstLineChars="0"/>
        <w:contextualSpacing/>
        <w:rPr>
          <w:rFonts w:cs="SimSun"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SimSun" w:asciiTheme="minorEastAsia" w:hAnsiTheme="minorEastAsia"/>
          <w:kern w:val="0"/>
          <w:szCs w:val="21"/>
        </w:rPr>
        <w:t>。</w:t>
      </w:r>
    </w:p>
    <w:p>
      <w:pPr>
        <w:pStyle w:val="43"/>
        <w:numPr>
          <w:ilvl w:val="1"/>
          <w:numId w:val="15"/>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SimSun" w:asciiTheme="minorEastAsia" w:hAnsiTheme="minorEastAsia"/>
          <w:kern w:val="0"/>
          <w:szCs w:val="21"/>
        </w:rPr>
      </w:pPr>
    </w:p>
    <w:p>
      <w:pPr>
        <w:pStyle w:val="43"/>
        <w:numPr>
          <w:ilvl w:val="0"/>
          <w:numId w:val="15"/>
        </w:numPr>
        <w:autoSpaceDE w:val="0"/>
        <w:autoSpaceDN w:val="0"/>
        <w:spacing w:line="360" w:lineRule="auto"/>
        <w:ind w:firstLineChars="0"/>
        <w:contextualSpacing/>
        <w:rPr>
          <w:rFonts w:cs="SimSun" w:asciiTheme="minorEastAsia" w:hAnsiTheme="minorEastAsia"/>
          <w:b/>
          <w:kern w:val="0"/>
          <w:szCs w:val="21"/>
        </w:rPr>
      </w:pPr>
      <w:r>
        <w:rPr>
          <w:rFonts w:hint="eastAsia" w:cs="Microsoft YaHei"/>
        </w:rPr>
        <w:t>在谈判采购中，出现下列情形之一的，采购人应当终止竞争性谈判采购活动，发布项目终止公告并说明原因，重新开展采购活动：</w:t>
      </w:r>
    </w:p>
    <w:p>
      <w:pPr>
        <w:pStyle w:val="43"/>
        <w:numPr>
          <w:ilvl w:val="0"/>
          <w:numId w:val="10"/>
        </w:numPr>
        <w:autoSpaceDE w:val="0"/>
        <w:autoSpaceDN w:val="0"/>
        <w:spacing w:line="360" w:lineRule="auto"/>
        <w:ind w:firstLineChars="0"/>
        <w:contextualSpacing/>
        <w:rPr>
          <w:rFonts w:cs="SimSun"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SimSun" w:asciiTheme="minorEastAsia" w:hAnsiTheme="minorEastAsia"/>
          <w:kern w:val="0"/>
          <w:szCs w:val="21"/>
        </w:rPr>
      </w:pPr>
      <w:r>
        <w:rPr>
          <w:rFonts w:cs="SimSun" w:asciiTheme="minorEastAsia" w:hAnsiTheme="minorEastAsia"/>
          <w:kern w:val="0"/>
          <w:szCs w:val="21"/>
        </w:rPr>
        <w:t>因情况变化，不再符合规定的竞争性谈判采购方式适用情形的；</w:t>
      </w:r>
    </w:p>
    <w:p>
      <w:pPr>
        <w:pStyle w:val="43"/>
        <w:numPr>
          <w:ilvl w:val="1"/>
          <w:numId w:val="10"/>
        </w:numPr>
        <w:autoSpaceDE w:val="0"/>
        <w:autoSpaceDN w:val="0"/>
        <w:spacing w:line="360" w:lineRule="auto"/>
        <w:ind w:firstLineChars="0"/>
        <w:contextualSpacing/>
        <w:rPr>
          <w:rFonts w:cs="SimSun" w:asciiTheme="minorEastAsia" w:hAnsiTheme="minorEastAsia"/>
          <w:kern w:val="0"/>
          <w:szCs w:val="21"/>
        </w:rPr>
      </w:pPr>
      <w:r>
        <w:rPr>
          <w:rFonts w:cs="SimSun" w:asciiTheme="minorEastAsia" w:hAnsiTheme="minorEastAsia"/>
          <w:kern w:val="0"/>
          <w:szCs w:val="21"/>
        </w:rPr>
        <w:t>出现影响采购公正的违法、违规行为的</w:t>
      </w:r>
      <w:r>
        <w:rPr>
          <w:rFonts w:hint="eastAsia" w:cs="SimSun"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3"/>
        <w:autoSpaceDE w:val="0"/>
        <w:autoSpaceDN w:val="0"/>
        <w:spacing w:line="360" w:lineRule="auto"/>
        <w:ind w:left="964" w:firstLine="0" w:firstLineChars="0"/>
        <w:contextualSpacing/>
        <w:rPr>
          <w:rFonts w:ascii="ˎ̥" w:hAnsi="ˎ̥"/>
        </w:rPr>
      </w:pPr>
    </w:p>
    <w:p>
      <w:pPr>
        <w:pStyle w:val="43"/>
        <w:numPr>
          <w:ilvl w:val="0"/>
          <w:numId w:val="15"/>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成交公告、发出成交通知书</w:t>
      </w:r>
    </w:p>
    <w:p>
      <w:pPr>
        <w:pStyle w:val="43"/>
        <w:numPr>
          <w:ilvl w:val="0"/>
          <w:numId w:val="16"/>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采购人确认成交供应商后，采购人在公告成交结果的同时，向成交供应商发出成交通知书。</w:t>
      </w:r>
    </w:p>
    <w:p>
      <w:pPr>
        <w:pStyle w:val="43"/>
        <w:numPr>
          <w:ilvl w:val="1"/>
          <w:numId w:val="1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成交通知书发出后，采购人不得违法改变成交结果，成交供应商无正当理由不得放弃成交。</w:t>
      </w:r>
    </w:p>
    <w:p>
      <w:pPr>
        <w:pStyle w:val="43"/>
        <w:numPr>
          <w:ilvl w:val="1"/>
          <w:numId w:val="15"/>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成交供应商在接到成交通知时，须向采购代理机构发送谈判报价及分项报价一览表（包含主要成交标的的名称、规格型号、数量、单价、服务要求等）电子文档，并同时电话告知采购代理机构联系人。</w:t>
      </w:r>
    </w:p>
    <w:p>
      <w:pPr>
        <w:pStyle w:val="43"/>
        <w:autoSpaceDE w:val="0"/>
        <w:autoSpaceDN w:val="0"/>
        <w:spacing w:line="360" w:lineRule="auto"/>
        <w:ind w:left="964" w:firstLine="0" w:firstLineChars="0"/>
        <w:contextualSpacing/>
        <w:rPr>
          <w:rFonts w:cs="SimSun" w:asciiTheme="minorEastAsia" w:hAnsiTheme="minorEastAsia"/>
          <w:kern w:val="0"/>
          <w:szCs w:val="21"/>
        </w:rPr>
      </w:pPr>
    </w:p>
    <w:p>
      <w:pPr>
        <w:pStyle w:val="43"/>
        <w:numPr>
          <w:ilvl w:val="0"/>
          <w:numId w:val="15"/>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质疑提出与答复</w:t>
      </w:r>
    </w:p>
    <w:p>
      <w:pPr>
        <w:pStyle w:val="43"/>
        <w:numPr>
          <w:ilvl w:val="0"/>
          <w:numId w:val="16"/>
        </w:numPr>
        <w:autoSpaceDE w:val="0"/>
        <w:autoSpaceDN w:val="0"/>
        <w:spacing w:line="360" w:lineRule="auto"/>
        <w:ind w:firstLineChars="0"/>
        <w:contextualSpacing/>
        <w:rPr>
          <w:rFonts w:cs="SimSun" w:asciiTheme="minorEastAsia" w:hAnsiTheme="minorEastAsia"/>
          <w:kern w:val="0"/>
          <w:szCs w:val="21"/>
        </w:rPr>
      </w:pPr>
      <w:r>
        <w:rPr>
          <w:rFonts w:hint="eastAsia" w:cs="SimSun" w:asciiTheme="minorEastAsia" w:hAnsiTheme="minorEastAsia"/>
          <w:kern w:val="0"/>
          <w:szCs w:val="21"/>
        </w:rPr>
        <w:t>供应商认为谈判文件、采购过程和成交结果使自己的权益受到损害的，可以按照《政府采购质疑和投诉办法》（财政部令第94号）提出质疑。</w:t>
      </w:r>
      <w:r>
        <w:rPr>
          <w:rFonts w:cs="SimSun" w:asciiTheme="minorEastAsia" w:hAnsiTheme="minorEastAsia"/>
          <w:kern w:val="0"/>
          <w:szCs w:val="21"/>
        </w:rPr>
        <w:t>提出质疑的供应商应当是参与</w:t>
      </w:r>
      <w:r>
        <w:rPr>
          <w:rFonts w:hint="eastAsia" w:cs="SimSun" w:asciiTheme="minorEastAsia" w:hAnsiTheme="minorEastAsia"/>
          <w:kern w:val="0"/>
          <w:szCs w:val="21"/>
        </w:rPr>
        <w:t>本</w:t>
      </w:r>
      <w:r>
        <w:rPr>
          <w:rFonts w:cs="SimSun" w:asciiTheme="minorEastAsia" w:hAnsiTheme="minorEastAsia"/>
          <w:kern w:val="0"/>
          <w:szCs w:val="21"/>
        </w:rPr>
        <w:t>项目采购活动的供应商。</w:t>
      </w:r>
    </w:p>
    <w:p>
      <w:pPr>
        <w:pStyle w:val="43"/>
        <w:numPr>
          <w:ilvl w:val="0"/>
          <w:numId w:val="17"/>
        </w:numPr>
        <w:autoSpaceDE w:val="0"/>
        <w:autoSpaceDN w:val="0"/>
        <w:spacing w:line="360" w:lineRule="auto"/>
        <w:ind w:left="2127" w:hanging="1134" w:firstLineChars="0"/>
        <w:contextualSpacing/>
        <w:rPr>
          <w:rFonts w:cs="SimSun" w:asciiTheme="minorEastAsia" w:hAnsiTheme="minorEastAsia"/>
          <w:kern w:val="0"/>
          <w:szCs w:val="21"/>
        </w:rPr>
      </w:pPr>
      <w:r>
        <w:rPr>
          <w:rFonts w:hint="eastAsia" w:cs="SimSun" w:asciiTheme="minorEastAsia" w:hAnsiTheme="minorEastAsia"/>
          <w:kern w:val="0"/>
          <w:szCs w:val="21"/>
        </w:rPr>
        <w:t>对谈判文件提出质疑的，供应商应</w:t>
      </w:r>
      <w:r>
        <w:rPr>
          <w:rFonts w:cs="SimSun" w:asciiTheme="minorEastAsia" w:hAnsiTheme="minorEastAsia"/>
          <w:kern w:val="0"/>
          <w:szCs w:val="21"/>
        </w:rPr>
        <w:t>已依法获取</w:t>
      </w:r>
      <w:r>
        <w:rPr>
          <w:rFonts w:hint="eastAsia" w:cs="SimSun" w:asciiTheme="minorEastAsia" w:hAnsiTheme="minorEastAsia"/>
          <w:kern w:val="0"/>
          <w:szCs w:val="21"/>
        </w:rPr>
        <w:t>谈判</w:t>
      </w:r>
      <w:r>
        <w:rPr>
          <w:rFonts w:cs="SimSun" w:asciiTheme="minorEastAsia" w:hAnsiTheme="minorEastAsia"/>
          <w:kern w:val="0"/>
          <w:szCs w:val="21"/>
        </w:rPr>
        <w:t>文件</w:t>
      </w:r>
      <w:r>
        <w:rPr>
          <w:rFonts w:hint="eastAsia" w:cs="SimSun" w:asciiTheme="minorEastAsia" w:hAnsiTheme="minorEastAsia"/>
          <w:kern w:val="0"/>
          <w:szCs w:val="21"/>
        </w:rPr>
        <w:t>，且应当在</w:t>
      </w:r>
      <w:r>
        <w:rPr>
          <w:rFonts w:cs="SimSun" w:asciiTheme="minorEastAsia" w:hAnsiTheme="minorEastAsia"/>
          <w:kern w:val="0"/>
          <w:szCs w:val="21"/>
        </w:rPr>
        <w:t>获取</w:t>
      </w:r>
      <w:r>
        <w:rPr>
          <w:rFonts w:hint="eastAsia" w:cs="SimSun" w:asciiTheme="minorEastAsia" w:hAnsiTheme="minorEastAsia"/>
          <w:kern w:val="0"/>
          <w:szCs w:val="21"/>
        </w:rPr>
        <w:t>谈判</w:t>
      </w:r>
      <w:r>
        <w:rPr>
          <w:rFonts w:cs="SimSun" w:asciiTheme="minorEastAsia" w:hAnsiTheme="minorEastAsia"/>
          <w:kern w:val="0"/>
          <w:szCs w:val="21"/>
        </w:rPr>
        <w:t>文件或者</w:t>
      </w:r>
      <w:r>
        <w:rPr>
          <w:rFonts w:hint="eastAsia" w:cs="SimSun" w:asciiTheme="minorEastAsia" w:hAnsiTheme="minorEastAsia"/>
          <w:kern w:val="0"/>
          <w:szCs w:val="21"/>
        </w:rPr>
        <w:t>谈判</w:t>
      </w:r>
      <w:r>
        <w:rPr>
          <w:rFonts w:cs="SimSun" w:asciiTheme="minorEastAsia" w:hAnsiTheme="minorEastAsia"/>
          <w:kern w:val="0"/>
          <w:szCs w:val="21"/>
        </w:rPr>
        <w:t>文件公告期限届满之日起7个工作日内</w:t>
      </w:r>
      <w:r>
        <w:rPr>
          <w:rFonts w:hint="eastAsia" w:cs="SimSun"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SimSun" w:asciiTheme="minorEastAsia" w:hAnsiTheme="minorEastAsia"/>
          <w:kern w:val="0"/>
          <w:szCs w:val="21"/>
        </w:rPr>
      </w:pPr>
      <w:r>
        <w:rPr>
          <w:rFonts w:hint="eastAsia" w:cs="SimSun"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SimSun" w:asciiTheme="minorEastAsia" w:hAnsiTheme="minorEastAsia"/>
          <w:kern w:val="0"/>
          <w:szCs w:val="21"/>
        </w:rPr>
      </w:pPr>
      <w:r>
        <w:rPr>
          <w:rFonts w:hint="eastAsia" w:cs="SimSun"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5"/>
        </w:numPr>
        <w:autoSpaceDE w:val="0"/>
        <w:autoSpaceDN w:val="0"/>
        <w:spacing w:line="360" w:lineRule="auto"/>
        <w:ind w:firstLineChars="0"/>
        <w:contextualSpacing/>
        <w:rPr>
          <w:rFonts w:cs="SimSun" w:asciiTheme="minorEastAsia" w:hAnsiTheme="minorEastAsia"/>
          <w:kern w:val="0"/>
          <w:szCs w:val="21"/>
        </w:rPr>
      </w:pPr>
      <w:r>
        <w:rPr>
          <w:rFonts w:cs="SimSun" w:asciiTheme="minorEastAsia" w:hAnsiTheme="minorEastAsia"/>
          <w:kern w:val="0"/>
          <w:szCs w:val="21"/>
        </w:rPr>
        <w:t>采购人、采购代理机构认为供应商质疑不成立，或者成立但未对</w:t>
      </w:r>
      <w:r>
        <w:rPr>
          <w:rFonts w:hint="eastAsia" w:cs="SimSun" w:asciiTheme="minorEastAsia" w:hAnsiTheme="minorEastAsia"/>
          <w:kern w:val="0"/>
          <w:szCs w:val="21"/>
        </w:rPr>
        <w:t>成交</w:t>
      </w:r>
      <w:r>
        <w:rPr>
          <w:rFonts w:cs="SimSun" w:asciiTheme="minorEastAsia" w:hAnsiTheme="minorEastAsia"/>
          <w:kern w:val="0"/>
          <w:szCs w:val="21"/>
        </w:rPr>
        <w:t>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cs="SimSun" w:asciiTheme="minorEastAsia" w:hAnsiTheme="minorEastAsia"/>
          <w:kern w:val="0"/>
          <w:szCs w:val="21"/>
        </w:rPr>
      </w:pPr>
      <w:r>
        <w:rPr>
          <w:rFonts w:hint="eastAsia" w:cs="SimSun" w:asciiTheme="minorEastAsia" w:hAnsiTheme="minorEastAsia"/>
          <w:kern w:val="0"/>
          <w:szCs w:val="21"/>
        </w:rPr>
        <w:t xml:space="preserve">34.2.1     </w:t>
      </w:r>
      <w:r>
        <w:rPr>
          <w:rFonts w:cs="SimSun" w:asciiTheme="minorEastAsia" w:hAnsiTheme="minorEastAsia"/>
          <w:kern w:val="0"/>
          <w:szCs w:val="21"/>
        </w:rPr>
        <w:t>对</w:t>
      </w:r>
      <w:r>
        <w:rPr>
          <w:rFonts w:hint="eastAsia" w:cs="SimSun" w:asciiTheme="minorEastAsia" w:hAnsiTheme="minorEastAsia"/>
          <w:kern w:val="0"/>
          <w:szCs w:val="21"/>
        </w:rPr>
        <w:t>谈判</w:t>
      </w:r>
      <w:r>
        <w:rPr>
          <w:rFonts w:cs="SimSun" w:asciiTheme="minorEastAsia" w:hAnsiTheme="minorEastAsia"/>
          <w:kern w:val="0"/>
          <w:szCs w:val="21"/>
        </w:rPr>
        <w:t>文件提出的质疑，依法通过澄清或者修改可以继续开展采购活动的，澄清或者修改</w:t>
      </w:r>
      <w:r>
        <w:rPr>
          <w:rFonts w:hint="eastAsia" w:cs="SimSun" w:asciiTheme="minorEastAsia" w:hAnsiTheme="minorEastAsia"/>
          <w:kern w:val="0"/>
          <w:szCs w:val="21"/>
        </w:rPr>
        <w:t>谈判</w:t>
      </w:r>
      <w:r>
        <w:rPr>
          <w:rFonts w:cs="SimSun" w:asciiTheme="minorEastAsia" w:hAnsiTheme="minorEastAsia"/>
          <w:kern w:val="0"/>
          <w:szCs w:val="21"/>
        </w:rPr>
        <w:t>文件后继续开展采购活动；否则应当修改</w:t>
      </w:r>
      <w:r>
        <w:rPr>
          <w:rFonts w:hint="eastAsia" w:cs="SimSun" w:asciiTheme="minorEastAsia" w:hAnsiTheme="minorEastAsia"/>
          <w:kern w:val="0"/>
          <w:szCs w:val="21"/>
        </w:rPr>
        <w:t>谈判</w:t>
      </w:r>
      <w:r>
        <w:rPr>
          <w:rFonts w:cs="SimSun"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SimSun" w:asciiTheme="minorEastAsia" w:hAnsiTheme="minorEastAsia"/>
          <w:kern w:val="0"/>
          <w:szCs w:val="21"/>
        </w:rPr>
      </w:pPr>
      <w:r>
        <w:rPr>
          <w:rFonts w:hint="eastAsia" w:cs="SimSun" w:asciiTheme="minorEastAsia" w:hAnsiTheme="minorEastAsia"/>
          <w:kern w:val="0"/>
          <w:szCs w:val="21"/>
        </w:rPr>
        <w:t xml:space="preserve">34.2.2     </w:t>
      </w:r>
      <w:r>
        <w:rPr>
          <w:rFonts w:cs="SimSun" w:asciiTheme="minorEastAsia" w:hAnsiTheme="minorEastAsia"/>
          <w:kern w:val="0"/>
          <w:szCs w:val="21"/>
        </w:rPr>
        <w:t>对采购过程、</w:t>
      </w:r>
      <w:r>
        <w:rPr>
          <w:rFonts w:hint="eastAsia" w:cs="SimSun" w:asciiTheme="minorEastAsia" w:hAnsiTheme="minorEastAsia"/>
          <w:kern w:val="0"/>
          <w:szCs w:val="21"/>
        </w:rPr>
        <w:t>成交</w:t>
      </w:r>
      <w:r>
        <w:rPr>
          <w:rFonts w:cs="SimSun" w:asciiTheme="minorEastAsia" w:hAnsiTheme="minorEastAsia"/>
          <w:kern w:val="0"/>
          <w:szCs w:val="21"/>
        </w:rPr>
        <w:t>结果提出的质疑，合格供应商符合法定数量时，可以从合格的</w:t>
      </w:r>
      <w:r>
        <w:rPr>
          <w:rFonts w:hint="eastAsia" w:cs="SimSun" w:asciiTheme="minorEastAsia" w:hAnsiTheme="minorEastAsia"/>
          <w:kern w:val="0"/>
          <w:szCs w:val="21"/>
        </w:rPr>
        <w:t>成交候选人</w:t>
      </w:r>
      <w:r>
        <w:rPr>
          <w:rFonts w:cs="SimSun" w:asciiTheme="minorEastAsia" w:hAnsiTheme="minorEastAsia"/>
          <w:kern w:val="0"/>
          <w:szCs w:val="21"/>
        </w:rPr>
        <w:t>中另行确定</w:t>
      </w:r>
      <w:r>
        <w:rPr>
          <w:rFonts w:hint="eastAsia" w:cs="SimSun" w:asciiTheme="minorEastAsia" w:hAnsiTheme="minorEastAsia"/>
          <w:kern w:val="0"/>
          <w:szCs w:val="21"/>
        </w:rPr>
        <w:t>成交</w:t>
      </w:r>
      <w:r>
        <w:rPr>
          <w:rFonts w:cs="SimSun" w:asciiTheme="minorEastAsia" w:hAnsiTheme="minorEastAsia"/>
          <w:kern w:val="0"/>
          <w:szCs w:val="21"/>
        </w:rPr>
        <w:t>供应商的，应当依法另行确定</w:t>
      </w:r>
      <w:r>
        <w:rPr>
          <w:rFonts w:hint="eastAsia" w:cs="SimSun" w:asciiTheme="minorEastAsia" w:hAnsiTheme="minorEastAsia"/>
          <w:kern w:val="0"/>
          <w:szCs w:val="21"/>
        </w:rPr>
        <w:t>成交</w:t>
      </w:r>
      <w:r>
        <w:rPr>
          <w:rFonts w:cs="SimSun" w:asciiTheme="minorEastAsia" w:hAnsiTheme="minorEastAsia"/>
          <w:kern w:val="0"/>
          <w:szCs w:val="21"/>
        </w:rPr>
        <w:t>供应商；否则应当重新开展采购活动。</w:t>
      </w:r>
    </w:p>
    <w:p>
      <w:pPr>
        <w:autoSpaceDE w:val="0"/>
        <w:autoSpaceDN w:val="0"/>
        <w:spacing w:line="360" w:lineRule="auto"/>
        <w:ind w:left="964"/>
        <w:contextualSpacing/>
        <w:rPr>
          <w:rFonts w:cs="SimSun" w:asciiTheme="minorEastAsia" w:hAnsiTheme="minorEastAsia"/>
          <w:kern w:val="0"/>
          <w:szCs w:val="21"/>
        </w:rPr>
      </w:pPr>
    </w:p>
    <w:p>
      <w:pPr>
        <w:pStyle w:val="43"/>
        <w:numPr>
          <w:ilvl w:val="0"/>
          <w:numId w:val="15"/>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签订合同</w:t>
      </w:r>
    </w:p>
    <w:p>
      <w:pPr>
        <w:pStyle w:val="43"/>
        <w:numPr>
          <w:ilvl w:val="0"/>
          <w:numId w:val="16"/>
        </w:numPr>
        <w:autoSpaceDE w:val="0"/>
        <w:autoSpaceDN w:val="0"/>
        <w:spacing w:line="360" w:lineRule="auto"/>
        <w:ind w:firstLineChars="0"/>
        <w:contextualSpacing/>
        <w:rPr>
          <w:rFonts w:cs="SimSun" w:asciiTheme="minorEastAsia" w:hAnsiTheme="minorEastAsia"/>
          <w:kern w:val="0"/>
          <w:szCs w:val="21"/>
        </w:rPr>
      </w:pPr>
      <w:r>
        <w:rPr>
          <w:rFonts w:cs="SimSun" w:asciiTheme="minorEastAsia" w:hAnsiTheme="minorEastAsia"/>
          <w:kern w:val="0"/>
          <w:szCs w:val="21"/>
        </w:rPr>
        <w:t>采购人与成交供应商应当在成交通知书发出之日起30日内，按照</w:t>
      </w:r>
      <w:r>
        <w:rPr>
          <w:rFonts w:hint="eastAsia" w:cs="SimSun" w:asciiTheme="minorEastAsia" w:hAnsiTheme="minorEastAsia"/>
          <w:kern w:val="0"/>
          <w:szCs w:val="21"/>
        </w:rPr>
        <w:t>谈判</w:t>
      </w:r>
      <w:r>
        <w:rPr>
          <w:rFonts w:cs="SimSun" w:asciiTheme="minorEastAsia" w:hAnsiTheme="minorEastAsia"/>
          <w:kern w:val="0"/>
          <w:szCs w:val="21"/>
        </w:rPr>
        <w:t>文件确定的合同文本以及采购标的、规格型号、采购金额、采购数量、技术和服务要求等事项签订政府采购合同</w:t>
      </w:r>
      <w:r>
        <w:rPr>
          <w:rFonts w:hint="eastAsia" w:cs="SimSun" w:asciiTheme="minorEastAsia" w:hAnsiTheme="minorEastAsia"/>
          <w:kern w:val="0"/>
          <w:szCs w:val="21"/>
        </w:rPr>
        <w:t>。</w:t>
      </w:r>
    </w:p>
    <w:p>
      <w:pPr>
        <w:pStyle w:val="43"/>
        <w:numPr>
          <w:ilvl w:val="1"/>
          <w:numId w:val="15"/>
        </w:numPr>
        <w:autoSpaceDE w:val="0"/>
        <w:autoSpaceDN w:val="0"/>
        <w:spacing w:line="360" w:lineRule="auto"/>
        <w:ind w:firstLineChars="0"/>
        <w:contextualSpacing/>
        <w:rPr>
          <w:rFonts w:cs="SimSun" w:asciiTheme="minorEastAsia" w:hAnsiTheme="minorEastAsia"/>
          <w:kern w:val="0"/>
          <w:szCs w:val="21"/>
        </w:rPr>
      </w:pPr>
      <w:r>
        <w:rPr>
          <w:rFonts w:cs="SimSun" w:asciiTheme="minorEastAsia" w:hAnsiTheme="minorEastAsia"/>
          <w:kern w:val="0"/>
          <w:szCs w:val="21"/>
        </w:rPr>
        <w:t>采购人不得向成交供应商提出超出采购文件以外的任何要求作为签订合同的条件，不得与成交供应商订立背离</w:t>
      </w:r>
      <w:r>
        <w:rPr>
          <w:rFonts w:hint="eastAsia" w:cs="SimSun" w:asciiTheme="minorEastAsia" w:hAnsiTheme="minorEastAsia"/>
          <w:kern w:val="0"/>
          <w:szCs w:val="21"/>
        </w:rPr>
        <w:t>谈判</w:t>
      </w:r>
      <w:r>
        <w:rPr>
          <w:rFonts w:cs="SimSun" w:asciiTheme="minorEastAsia" w:hAnsiTheme="minorEastAsia"/>
          <w:kern w:val="0"/>
          <w:szCs w:val="21"/>
        </w:rPr>
        <w:t>文件确定的合同文本以及采购标的、规格型号、采购金额、采购数量、技术和服务要求等实质性内容的协议</w:t>
      </w:r>
      <w:r>
        <w:rPr>
          <w:rFonts w:hint="eastAsia" w:cs="SimSun" w:asciiTheme="minorEastAsia" w:hAnsiTheme="minorEastAsia"/>
          <w:kern w:val="0"/>
          <w:szCs w:val="21"/>
        </w:rPr>
        <w:t>。</w:t>
      </w:r>
    </w:p>
    <w:p>
      <w:pPr>
        <w:pStyle w:val="43"/>
        <w:autoSpaceDE w:val="0"/>
        <w:autoSpaceDN w:val="0"/>
        <w:spacing w:line="360" w:lineRule="auto"/>
        <w:ind w:left="964" w:firstLine="0" w:firstLineChars="0"/>
        <w:contextualSpacing/>
        <w:rPr>
          <w:rFonts w:cs="SimSun" w:asciiTheme="minorEastAsia" w:hAnsiTheme="minorEastAsia"/>
          <w:kern w:val="0"/>
          <w:szCs w:val="21"/>
        </w:rPr>
      </w:pPr>
    </w:p>
    <w:p>
      <w:pPr>
        <w:pStyle w:val="43"/>
        <w:numPr>
          <w:ilvl w:val="0"/>
          <w:numId w:val="15"/>
        </w:numPr>
        <w:autoSpaceDE w:val="0"/>
        <w:autoSpaceDN w:val="0"/>
        <w:spacing w:line="360" w:lineRule="auto"/>
        <w:ind w:firstLineChars="0"/>
        <w:contextualSpacing/>
        <w:rPr>
          <w:rFonts w:cs="SimSun" w:asciiTheme="minorEastAsia" w:hAnsiTheme="minorEastAsia"/>
          <w:b/>
          <w:kern w:val="0"/>
          <w:szCs w:val="21"/>
        </w:rPr>
      </w:pPr>
      <w:r>
        <w:rPr>
          <w:rFonts w:hint="eastAsia" w:cs="SimSun" w:asciiTheme="minorEastAsia" w:hAnsiTheme="minorEastAsia"/>
          <w:b/>
          <w:kern w:val="0"/>
          <w:szCs w:val="21"/>
        </w:rPr>
        <w:t>履约担保</w:t>
      </w:r>
    </w:p>
    <w:p>
      <w:pPr>
        <w:spacing w:line="400" w:lineRule="exact"/>
        <w:ind w:firstLine="840" w:firstLineChars="400"/>
        <w:rPr>
          <w:rFonts w:ascii="SimSun" w:hAnsi="SimSun"/>
          <w:szCs w:val="21"/>
        </w:rPr>
      </w:pPr>
      <w:r>
        <w:rPr>
          <w:rFonts w:hint="eastAsia" w:ascii="SimSun" w:hAnsi="SimSun"/>
          <w:szCs w:val="21"/>
        </w:rPr>
        <w:t>在签订合同前，中标人应按供应商“ 投标人须知前附表”提交履约担保。</w:t>
      </w:r>
    </w:p>
    <w:p>
      <w:pPr>
        <w:spacing w:line="400" w:lineRule="exact"/>
        <w:rPr>
          <w:szCs w:val="21"/>
        </w:rPr>
      </w:pPr>
      <w:r>
        <w:rPr>
          <w:rFonts w:hint="eastAsia" w:ascii="SimSun" w:hAnsi="SimSun"/>
          <w:szCs w:val="21"/>
        </w:rPr>
        <w:t>中标人不能“ 投标人须知前附表”提交履约担保的，视为放弃中标，给采购人造成的损失的，中标人还应当予以赔偿。</w:t>
      </w:r>
    </w:p>
    <w:p>
      <w:pPr>
        <w:autoSpaceDE w:val="0"/>
        <w:autoSpaceDN w:val="0"/>
        <w:spacing w:line="360" w:lineRule="auto"/>
        <w:ind w:left="964"/>
        <w:contextualSpacing/>
        <w:rPr>
          <w:rFonts w:cs="SimSun" w:asciiTheme="majorEastAsia" w:hAnsiTheme="majorEastAsia" w:eastAsiaTheme="majorEastAsia"/>
          <w:b/>
          <w:kern w:val="0"/>
          <w:sz w:val="36"/>
          <w:szCs w:val="36"/>
        </w:rPr>
      </w:pPr>
      <w:r>
        <w:rPr>
          <w:rFonts w:hint="eastAsia" w:ascii="SimSun" w:hAnsi="SimSun" w:eastAsia="SimSun" w:cs="SimSun"/>
          <w:sz w:val="24"/>
          <w:szCs w:val="24"/>
        </w:rPr>
        <w:br w:type="textWrapping"/>
      </w:r>
    </w:p>
    <w:p>
      <w:pPr>
        <w:tabs>
          <w:tab w:val="left" w:pos="1260"/>
        </w:tabs>
        <w:autoSpaceDE w:val="0"/>
        <w:autoSpaceDN w:val="0"/>
        <w:adjustRightInd w:val="0"/>
        <w:spacing w:line="360" w:lineRule="auto"/>
        <w:contextualSpacing/>
        <w:jc w:val="center"/>
        <w:rPr>
          <w:rFonts w:cs="SimSun"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SimSun"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SimSun"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SimSun"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SimSun"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SimSun"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SimSun"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SimSun"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SimSun"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SimSun"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SimSun"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SimSun"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SimSun"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SimSun"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SimSun"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SimSun" w:asciiTheme="majorEastAsia" w:hAnsiTheme="majorEastAsia" w:eastAsiaTheme="majorEastAsia"/>
          <w:b/>
          <w:kern w:val="0"/>
          <w:sz w:val="32"/>
          <w:szCs w:val="32"/>
        </w:rPr>
      </w:pPr>
      <w:r>
        <w:rPr>
          <w:rFonts w:hint="eastAsia" w:cs="SimSun" w:asciiTheme="majorEastAsia" w:hAnsiTheme="majorEastAsia" w:eastAsiaTheme="majorEastAsia"/>
          <w:b/>
          <w:kern w:val="0"/>
          <w:sz w:val="32"/>
          <w:szCs w:val="32"/>
        </w:rPr>
        <w:t>第五章 政府采购政策功能</w:t>
      </w:r>
    </w:p>
    <w:p>
      <w:pPr>
        <w:pStyle w:val="14"/>
        <w:spacing w:line="360" w:lineRule="auto"/>
        <w:ind w:firstLine="200"/>
        <w:contextualSpacing/>
        <w:rPr>
          <w:rFonts w:ascii="SimSun" w:cs="仿宋_GB2312"/>
          <w:sz w:val="21"/>
          <w:szCs w:val="21"/>
        </w:rPr>
      </w:pPr>
      <w:r>
        <w:rPr>
          <w:rFonts w:hint="eastAsia" w:ascii="SimSun" w:hAnsi="SimSun" w:cs="仿宋_GB2312"/>
          <w:sz w:val="21"/>
          <w:szCs w:val="21"/>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4"/>
        <w:spacing w:line="360" w:lineRule="auto"/>
        <w:ind w:firstLine="200"/>
        <w:contextualSpacing/>
        <w:rPr>
          <w:rFonts w:ascii="SimSun" w:cs="仿宋_GB2312"/>
          <w:b/>
          <w:sz w:val="21"/>
          <w:szCs w:val="21"/>
        </w:rPr>
      </w:pPr>
      <w:r>
        <w:rPr>
          <w:rFonts w:hint="eastAsia" w:ascii="SimSun" w:hAnsi="SimSun" w:cs="仿宋_GB2312"/>
          <w:b/>
          <w:sz w:val="21"/>
          <w:szCs w:val="21"/>
        </w:rPr>
        <w:t>一、节能能源、保护环境</w:t>
      </w:r>
    </w:p>
    <w:p>
      <w:pPr>
        <w:pStyle w:val="14"/>
        <w:spacing w:line="360" w:lineRule="auto"/>
        <w:ind w:firstLine="200"/>
        <w:contextualSpacing/>
        <w:rPr>
          <w:rFonts w:ascii="SimSun" w:cs="仿宋_GB2312"/>
          <w:sz w:val="21"/>
          <w:szCs w:val="21"/>
        </w:rPr>
      </w:pPr>
      <w:r>
        <w:rPr>
          <w:rFonts w:hint="eastAsia" w:ascii="SimSun" w:hAnsi="SimSun" w:cs="仿宋_GB2312"/>
          <w:sz w:val="21"/>
          <w:szCs w:val="21"/>
        </w:rPr>
        <w:t>按照《财政部、发展改革委、生态环境部、市场监管总局关于调整优化节能产品、环境标志产品政府采购执行机制的通知》（财库〔</w:t>
      </w:r>
      <w:r>
        <w:rPr>
          <w:rFonts w:ascii="SimSun" w:hAnsi="SimSun" w:cs="仿宋_GB2312"/>
          <w:sz w:val="21"/>
          <w:szCs w:val="21"/>
        </w:rPr>
        <w:t>2019</w:t>
      </w:r>
      <w:r>
        <w:rPr>
          <w:rFonts w:hint="eastAsia" w:ascii="SimSun" w:hAnsi="SimSun" w:cs="仿宋_GB2312"/>
          <w:sz w:val="21"/>
          <w:szCs w:val="21"/>
        </w:rPr>
        <w:t>〕</w:t>
      </w:r>
      <w:r>
        <w:rPr>
          <w:rFonts w:ascii="SimSun" w:hAnsi="SimSun" w:cs="仿宋_GB2312"/>
          <w:sz w:val="21"/>
          <w:szCs w:val="21"/>
        </w:rPr>
        <w:t>9</w:t>
      </w:r>
      <w:r>
        <w:rPr>
          <w:rFonts w:hint="eastAsia" w:ascii="SimSun" w:hAnsi="SimSun" w:cs="仿宋_GB2312"/>
          <w:sz w:val="21"/>
          <w:szCs w:val="21"/>
        </w:rPr>
        <w:t>号）和财政部、生态环境部《关于印发环境标志产品政府采购品目清单的通知》（财库</w:t>
      </w:r>
      <w:r>
        <w:rPr>
          <w:rFonts w:ascii="SimSun" w:hAnsi="SimSun" w:cs="仿宋_GB2312"/>
          <w:sz w:val="21"/>
          <w:szCs w:val="21"/>
        </w:rPr>
        <w:t>[2019]18</w:t>
      </w:r>
      <w:r>
        <w:rPr>
          <w:rFonts w:hint="eastAsia" w:ascii="SimSun" w:hAnsi="SimSun" w:cs="仿宋_GB2312"/>
          <w:sz w:val="21"/>
          <w:szCs w:val="21"/>
        </w:rPr>
        <w:t>号）以及财政部、发展改革委《关于印发节能产品政府采购品目清单的通知》（财库</w:t>
      </w:r>
      <w:r>
        <w:rPr>
          <w:rFonts w:ascii="SimSun" w:hAnsi="SimSun" w:cs="仿宋_GB2312"/>
          <w:sz w:val="21"/>
          <w:szCs w:val="21"/>
        </w:rPr>
        <w:t>[2019]19</w:t>
      </w:r>
      <w:r>
        <w:rPr>
          <w:rFonts w:hint="eastAsia" w:ascii="SimSun" w:hAnsi="SimSun" w:cs="仿宋_GB2312"/>
          <w:sz w:val="21"/>
          <w:szCs w:val="21"/>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4"/>
        <w:spacing w:line="360" w:lineRule="auto"/>
        <w:ind w:firstLine="200"/>
        <w:contextualSpacing/>
        <w:rPr>
          <w:rFonts w:ascii="SimSun" w:cs="仿宋_GB2312"/>
          <w:b/>
          <w:sz w:val="21"/>
          <w:szCs w:val="21"/>
        </w:rPr>
      </w:pPr>
      <w:r>
        <w:rPr>
          <w:rFonts w:hint="eastAsia" w:ascii="SimSun" w:hAnsi="SimSun" w:cs="仿宋_GB2312"/>
          <w:b/>
          <w:sz w:val="21"/>
          <w:szCs w:val="21"/>
        </w:rPr>
        <w:t>二、促进中小企业发展（不含民办非企业）</w:t>
      </w:r>
    </w:p>
    <w:p>
      <w:pPr>
        <w:spacing w:line="360" w:lineRule="auto"/>
        <w:ind w:firstLine="200"/>
        <w:contextualSpacing/>
        <w:rPr>
          <w:rFonts w:ascii="SimSun" w:cs="仿宋_GB2312"/>
        </w:rPr>
      </w:pPr>
      <w:r>
        <w:rPr>
          <w:rFonts w:ascii="SimSun" w:hAnsi="SimSun" w:cs="仿宋_GB2312"/>
        </w:rPr>
        <w:t>1</w:t>
      </w:r>
      <w:r>
        <w:rPr>
          <w:rFonts w:hint="eastAsia" w:ascii="SimSun" w:hAnsi="SimSun" w:cs="仿宋_GB2312"/>
        </w:rPr>
        <w:t>、根据财政部、工业和信息化部发布的《政府采购促进中小企业发展暂行办法》（财库</w:t>
      </w:r>
      <w:r>
        <w:rPr>
          <w:rFonts w:ascii="SimSun" w:hAnsi="SimSun" w:cs="仿宋_GB2312"/>
        </w:rPr>
        <w:t>[2011]181</w:t>
      </w:r>
      <w:r>
        <w:rPr>
          <w:rFonts w:hint="eastAsia" w:ascii="SimSun" w:hAnsi="SimSun" w:cs="仿宋_GB2312"/>
        </w:rPr>
        <w:t>号）规定，本项目为非专门面向中小企业采购的项目，对小型和微型企业产品的价格给予</w:t>
      </w:r>
      <w:r>
        <w:rPr>
          <w:rFonts w:ascii="SimSun" w:hAnsi="SimSun" w:cs="仿宋_GB2312"/>
        </w:rPr>
        <w:t>6%-10%</w:t>
      </w:r>
      <w:r>
        <w:rPr>
          <w:rFonts w:hint="eastAsia" w:ascii="SimSun" w:hAnsi="SimSun" w:cs="仿宋_GB2312"/>
        </w:rPr>
        <w:t>的扣除，用扣除后的价格参与评审。</w:t>
      </w:r>
    </w:p>
    <w:p>
      <w:pPr>
        <w:spacing w:line="360" w:lineRule="auto"/>
        <w:ind w:firstLine="200"/>
        <w:contextualSpacing/>
        <w:rPr>
          <w:rFonts w:ascii="SimSun" w:cs="仿宋_GB2312"/>
        </w:rPr>
      </w:pPr>
      <w:r>
        <w:rPr>
          <w:rFonts w:ascii="SimSun" w:hAnsi="SimSun" w:cs="仿宋_GB2312"/>
        </w:rPr>
        <w:t>2</w:t>
      </w:r>
      <w:r>
        <w:rPr>
          <w:rFonts w:hint="eastAsia" w:ascii="SimSun" w:hAnsi="SimSun" w:cs="仿宋_GB2312"/>
        </w:rPr>
        <w:t>、如果本项目为非专门面向中小企业采购且接受联合体投标，联合协议中约定小型或微型企业的协议合同金额占到联合体协议合同总金额</w:t>
      </w:r>
      <w:r>
        <w:rPr>
          <w:rFonts w:ascii="SimSun" w:hAnsi="SimSun" w:cs="仿宋_GB2312"/>
        </w:rPr>
        <w:t>30%</w:t>
      </w:r>
      <w:r>
        <w:rPr>
          <w:rFonts w:hint="eastAsia" w:ascii="SimSun" w:hAnsi="SimSun" w:cs="仿宋_GB2312"/>
        </w:rPr>
        <w:t>以上的，给予联合体</w:t>
      </w:r>
      <w:r>
        <w:rPr>
          <w:rFonts w:ascii="SimSun" w:hAnsi="SimSun" w:cs="仿宋_GB2312"/>
        </w:rPr>
        <w:t>2%-3%</w:t>
      </w:r>
      <w:r>
        <w:rPr>
          <w:rFonts w:hint="eastAsia" w:ascii="SimSun" w:hAnsi="SimSun" w:cs="仿宋_GB2312"/>
        </w:rPr>
        <w:t>的价格扣除，用扣除后的价格参与评审。</w:t>
      </w:r>
    </w:p>
    <w:p>
      <w:pPr>
        <w:spacing w:line="360" w:lineRule="auto"/>
        <w:ind w:firstLine="200"/>
        <w:contextualSpacing/>
        <w:rPr>
          <w:rFonts w:ascii="SimSun" w:cs="仿宋_GB2312"/>
        </w:rPr>
      </w:pPr>
      <w:r>
        <w:rPr>
          <w:rFonts w:ascii="SimSun" w:hAnsi="SimSun" w:cs="仿宋_GB2312"/>
        </w:rPr>
        <w:t>3</w:t>
      </w:r>
      <w:r>
        <w:rPr>
          <w:rFonts w:hint="eastAsia" w:ascii="SimSun" w:hAnsi="SimSun" w:cs="仿宋_GB2312"/>
        </w:rPr>
        <w:t>、联合体各方均为小型或微型企业的，联合体视同为小型、微型企业。组成联合体的大中型企业或者其他自然人、法人或其他组织，与小型、微型企业之间不得存在投资关系。</w:t>
      </w:r>
    </w:p>
    <w:p>
      <w:pPr>
        <w:spacing w:line="360" w:lineRule="auto"/>
        <w:ind w:firstLine="200"/>
        <w:contextualSpacing/>
        <w:rPr>
          <w:rFonts w:ascii="SimSun" w:cs="仿宋_GB2312"/>
        </w:rPr>
      </w:pPr>
      <w:r>
        <w:rPr>
          <w:rFonts w:ascii="SimSun" w:hAnsi="SimSun" w:cs="仿宋_GB2312"/>
        </w:rPr>
        <w:t>4</w:t>
      </w:r>
      <w:r>
        <w:rPr>
          <w:rFonts w:hint="eastAsia" w:ascii="SimSun" w:hAnsi="SimSun" w:cs="仿宋_GB2312"/>
        </w:rPr>
        <w:t>、中小企业投标应提供《中小企业声明函》，如为联合投标的，联合体各方需分别填写《中小企业声明函》。</w:t>
      </w:r>
    </w:p>
    <w:p>
      <w:pPr>
        <w:spacing w:line="360" w:lineRule="auto"/>
        <w:ind w:firstLine="200"/>
        <w:contextualSpacing/>
        <w:rPr>
          <w:rFonts w:ascii="SimSun" w:cs="仿宋_GB2312"/>
          <w:b/>
        </w:rPr>
      </w:pPr>
      <w:r>
        <w:rPr>
          <w:rFonts w:hint="eastAsia" w:ascii="SimSun" w:hAnsi="SimSun" w:cs="仿宋_GB2312"/>
          <w:b/>
        </w:rPr>
        <w:t>三、支持监狱企业发展</w:t>
      </w:r>
    </w:p>
    <w:p>
      <w:pPr>
        <w:spacing w:line="360" w:lineRule="auto"/>
        <w:ind w:firstLine="200"/>
        <w:contextualSpacing/>
        <w:rPr>
          <w:rFonts w:ascii="SimSun" w:cs="仿宋_GB2312"/>
        </w:rPr>
      </w:pPr>
      <w:r>
        <w:rPr>
          <w:rFonts w:hint="eastAsia" w:ascii="SimSun" w:hAnsi="SimSun" w:cs="仿宋_GB2312"/>
        </w:rPr>
        <w:t>按照财政部、司法部发布的《关于政府采购支持监狱企业发展有关问题的通知》（</w:t>
      </w:r>
      <w:bookmarkStart w:id="0" w:name="OLE_LINK6"/>
      <w:r>
        <w:rPr>
          <w:rFonts w:hint="eastAsia" w:ascii="SimSun" w:hAnsi="SimSun" w:cs="仿宋_GB2312"/>
        </w:rPr>
        <w:t>财库</w:t>
      </w:r>
      <w:r>
        <w:rPr>
          <w:rFonts w:ascii="SimSun" w:hAnsi="SimSun" w:cs="仿宋_GB2312"/>
        </w:rPr>
        <w:t>[2014]68</w:t>
      </w:r>
      <w:r>
        <w:rPr>
          <w:rFonts w:hint="eastAsia" w:ascii="SimSun" w:hAnsi="SimSun" w:cs="仿宋_GB2312"/>
        </w:rPr>
        <w:t>号</w:t>
      </w:r>
      <w:bookmarkEnd w:id="0"/>
      <w:r>
        <w:rPr>
          <w:rFonts w:hint="eastAsia" w:ascii="SimSun" w:hAnsi="SimSun" w:cs="仿宋_GB2312"/>
        </w:rPr>
        <w:t>）规定，在政府采购活动中，监狱企业视同小型、微型企业，享受评审中价格扣除的政府采购政策，用扣除后的价格参与评审。监狱企业应当提供由省级以上监狱管理局、戒毒管理局</w:t>
      </w:r>
      <w:r>
        <w:rPr>
          <w:rFonts w:ascii="SimSun" w:hAnsi="SimSun" w:cs="仿宋_GB2312"/>
        </w:rPr>
        <w:t>(</w:t>
      </w:r>
      <w:r>
        <w:rPr>
          <w:rFonts w:hint="eastAsia" w:ascii="SimSun" w:hAnsi="SimSun" w:cs="仿宋_GB2312"/>
        </w:rPr>
        <w:t>含新疆生产建设兵团</w:t>
      </w:r>
      <w:r>
        <w:rPr>
          <w:rFonts w:ascii="SimSun" w:hAnsi="SimSun" w:cs="仿宋_GB2312"/>
        </w:rPr>
        <w:t>)</w:t>
      </w:r>
      <w:r>
        <w:rPr>
          <w:rFonts w:hint="eastAsia" w:ascii="SimSun" w:hAnsi="SimSun" w:cs="仿宋_GB2312"/>
        </w:rPr>
        <w:t>出具的属于监狱企业的证明文件。</w:t>
      </w:r>
    </w:p>
    <w:p>
      <w:pPr>
        <w:spacing w:line="360" w:lineRule="auto"/>
        <w:ind w:firstLine="200"/>
        <w:contextualSpacing/>
        <w:rPr>
          <w:rFonts w:ascii="SimSun" w:cs="仿宋_GB2312"/>
          <w:b/>
        </w:rPr>
      </w:pPr>
      <w:r>
        <w:rPr>
          <w:rFonts w:hint="eastAsia" w:ascii="SimSun" w:hAnsi="SimSun" w:cs="仿宋_GB2312"/>
          <w:b/>
        </w:rPr>
        <w:t>四、促进残疾人就业</w:t>
      </w:r>
    </w:p>
    <w:p>
      <w:pPr>
        <w:pStyle w:val="14"/>
        <w:spacing w:line="360" w:lineRule="auto"/>
        <w:ind w:firstLine="200"/>
        <w:contextualSpacing/>
        <w:rPr>
          <w:rFonts w:ascii="SimSun" w:cs="仿宋_GB2312"/>
          <w:sz w:val="21"/>
          <w:szCs w:val="21"/>
        </w:rPr>
      </w:pPr>
      <w:r>
        <w:rPr>
          <w:rFonts w:ascii="SimSun" w:hAnsi="SimSun" w:cs="仿宋_GB2312"/>
          <w:sz w:val="21"/>
          <w:szCs w:val="21"/>
        </w:rPr>
        <w:t>1</w:t>
      </w:r>
      <w:r>
        <w:rPr>
          <w:rFonts w:hint="eastAsia" w:ascii="SimSun" w:hAnsi="SimSun" w:cs="仿宋_GB2312"/>
          <w:sz w:val="21"/>
          <w:szCs w:val="21"/>
        </w:rPr>
        <w:t>、按照财政部、民政部、中国残疾人联合会和残疾人发布的《三部门联合发布关于促进残疾人就业政府采购政策的通知》（财库</w:t>
      </w:r>
      <w:r>
        <w:rPr>
          <w:rFonts w:ascii="SimSun" w:hAnsi="SimSun" w:cs="仿宋_GB2312"/>
          <w:sz w:val="21"/>
          <w:szCs w:val="21"/>
        </w:rPr>
        <w:t>[2017]141</w:t>
      </w:r>
      <w:r>
        <w:rPr>
          <w:rFonts w:hint="eastAsia" w:ascii="SimSun" w:hAnsi="SimSun" w:cs="仿宋_GB2312"/>
          <w:sz w:val="21"/>
          <w:szCs w:val="21"/>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SimSun" w:hAnsi="SimSun"/>
          <w:color w:val="000000"/>
          <w:sz w:val="21"/>
          <w:szCs w:val="21"/>
        </w:rPr>
        <w:t>残疾人福利性单位属于小型、微型企业的，不重复享受政策。</w:t>
      </w:r>
    </w:p>
    <w:p>
      <w:pPr>
        <w:pStyle w:val="14"/>
        <w:spacing w:line="360" w:lineRule="auto"/>
        <w:ind w:firstLine="200"/>
        <w:contextualSpacing/>
        <w:rPr>
          <w:rFonts w:ascii="SimSun" w:cs="仿宋_GB2312"/>
          <w:sz w:val="21"/>
          <w:szCs w:val="21"/>
        </w:rPr>
      </w:pPr>
      <w:r>
        <w:rPr>
          <w:rFonts w:ascii="SimSun" w:hAnsi="SimSun" w:cs="仿宋_GB2312"/>
          <w:sz w:val="21"/>
          <w:szCs w:val="21"/>
        </w:rPr>
        <w:t>2</w:t>
      </w:r>
      <w:r>
        <w:rPr>
          <w:rFonts w:hint="eastAsia" w:ascii="SimSun" w:hAnsi="SimSun" w:cs="仿宋_GB2312"/>
          <w:sz w:val="21"/>
          <w:szCs w:val="21"/>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200"/>
        <w:contextualSpacing/>
        <w:rPr>
          <w:rFonts w:ascii="SimSun" w:cs="仿宋_GB2312"/>
        </w:rPr>
      </w:pPr>
      <w:r>
        <w:rPr>
          <w:rFonts w:ascii="SimSun" w:hAnsi="SimSun" w:cs="仿宋_GB2312"/>
          <w:sz w:val="21"/>
          <w:szCs w:val="21"/>
        </w:rPr>
        <w:t>3</w:t>
      </w:r>
      <w:r>
        <w:rPr>
          <w:rFonts w:hint="eastAsia" w:ascii="SimSun" w:hAnsi="SimSun" w:cs="仿宋_GB2312"/>
          <w:sz w:val="21"/>
          <w:szCs w:val="21"/>
        </w:rPr>
        <w:t>、中标人为残疾人福利性单位的，招标人应当随中标结果同时公告其《残疾人福利性单位声明函》，接受社会监督。</w:t>
      </w:r>
    </w:p>
    <w:p>
      <w:pPr>
        <w:spacing w:line="360" w:lineRule="auto"/>
        <w:ind w:firstLine="200"/>
        <w:contextualSpacing/>
        <w:rPr>
          <w:rFonts w:ascii="SimSun" w:cs="仿宋_GB2312"/>
          <w:b/>
        </w:rPr>
      </w:pPr>
      <w:r>
        <w:rPr>
          <w:rFonts w:hint="eastAsia" w:ascii="SimSun" w:hAnsi="SimSun" w:cs="仿宋_GB2312"/>
          <w:b/>
        </w:rPr>
        <w:t>五、支持脱贫攻坚（物业服务采购）</w:t>
      </w:r>
    </w:p>
    <w:p>
      <w:pPr>
        <w:spacing w:line="360" w:lineRule="auto"/>
        <w:ind w:firstLine="200"/>
        <w:contextualSpacing/>
        <w:rPr>
          <w:rFonts w:ascii="SimSun" w:hAnsi="SimSun" w:cs="仿宋_GB2312"/>
        </w:rPr>
      </w:pPr>
      <w:r>
        <w:rPr>
          <w:rFonts w:ascii="SimSun" w:hAnsi="SimSun" w:cs="仿宋_GB2312"/>
        </w:rPr>
        <w:t>1</w:t>
      </w:r>
      <w:r>
        <w:rPr>
          <w:rFonts w:hint="eastAsia" w:ascii="SimSun" w:hAnsi="SimSun" w:cs="仿宋_GB2312"/>
        </w:rPr>
        <w:t>、根据《财政部国务院扶贫办关于运用政府采购政策支持脱贫攻坚的通知》财库〔</w:t>
      </w:r>
      <w:r>
        <w:rPr>
          <w:rFonts w:ascii="SimSun" w:hAnsi="SimSun" w:cs="仿宋_GB2312"/>
        </w:rPr>
        <w:t>2019</w:t>
      </w:r>
      <w:r>
        <w:rPr>
          <w:rFonts w:hint="eastAsia" w:ascii="SimSun" w:hAnsi="SimSun" w:cs="仿宋_GB2312"/>
        </w:rPr>
        <w:t>〕</w:t>
      </w:r>
      <w:r>
        <w:rPr>
          <w:rFonts w:ascii="SimSun" w:hAnsi="SimSun" w:cs="仿宋_GB2312"/>
        </w:rPr>
        <w:t>27</w:t>
      </w:r>
      <w:r>
        <w:rPr>
          <w:rFonts w:hint="eastAsia" w:ascii="SimSun" w:hAnsi="SimSun" w:cs="仿宋_GB2312"/>
        </w:rPr>
        <w:t>号有关要求，鼓励优先采购聘用建档立卡贫困人员物业公司提供的物业服务。各级预算单位使用财政性资金采购物业服务的，有条件的应当优先采购注册地在</w:t>
      </w:r>
      <w:r>
        <w:rPr>
          <w:rFonts w:ascii="SimSun" w:hAnsi="SimSun" w:cs="仿宋_GB2312"/>
        </w:rPr>
        <w:t>832</w:t>
      </w:r>
      <w:r>
        <w:rPr>
          <w:rFonts w:hint="eastAsia" w:ascii="SimSun" w:hAnsi="SimSun" w:cs="仿宋_GB2312"/>
        </w:rPr>
        <w:t>个国家级贫困县域内，且聘用建档立卡贫困人员物业公司提供的物业服务。</w:t>
      </w:r>
    </w:p>
    <w:p>
      <w:pPr>
        <w:spacing w:line="360" w:lineRule="auto"/>
        <w:ind w:firstLine="200"/>
        <w:contextualSpacing/>
        <w:rPr>
          <w:rFonts w:ascii="SimSun" w:hAnsi="SimSun" w:cs="仿宋_GB2312"/>
        </w:rPr>
      </w:pPr>
      <w:r>
        <w:rPr>
          <w:rFonts w:hint="eastAsia" w:ascii="SimSun" w:hAnsi="SimSun" w:cs="仿宋_GB2312"/>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p>
    <w:p>
      <w:pPr>
        <w:pStyle w:val="14"/>
        <w:spacing w:line="360" w:lineRule="auto"/>
        <w:ind w:left="282" w:hanging="282" w:hangingChars="78"/>
        <w:contextualSpacing/>
        <w:jc w:val="center"/>
        <w:rPr>
          <w:rFonts w:cs="SimSun" w:asciiTheme="majorEastAsia" w:hAnsiTheme="majorEastAsia" w:eastAsiaTheme="majorEastAsia"/>
          <w:b/>
          <w:kern w:val="0"/>
          <w:sz w:val="36"/>
          <w:szCs w:val="36"/>
        </w:rPr>
      </w:pPr>
    </w:p>
    <w:p>
      <w:pPr>
        <w:pStyle w:val="14"/>
        <w:spacing w:line="360" w:lineRule="auto"/>
        <w:ind w:left="282" w:hanging="282" w:hangingChars="78"/>
        <w:contextualSpacing/>
        <w:jc w:val="center"/>
        <w:rPr>
          <w:rFonts w:cs="SimSun"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仿宋_GB2312" w:asciiTheme="minorEastAsia" w:hAnsiTheme="minorEastAsia" w:eastAsiaTheme="majorEastAsia"/>
          <w:lang w:val="zh-CN"/>
        </w:rPr>
      </w:pPr>
      <w:r>
        <w:rPr>
          <w:rFonts w:hint="eastAsia" w:cs="SimSun" w:asciiTheme="majorEastAsia" w:hAnsiTheme="majorEastAsia" w:eastAsiaTheme="majorEastAsia"/>
          <w:b/>
          <w:kern w:val="0"/>
          <w:sz w:val="32"/>
          <w:szCs w:val="32"/>
        </w:rPr>
        <w:t>第六章 资格审查与评审</w:t>
      </w: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SimSun" w:hAnsi="SimSun" w:cs="Microsoft YaHei"/>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6"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法人或者其他组织的营业执照、资质证等证明文件，自然人的身份证明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jc w:val="center"/>
              <w:rPr>
                <w:rFonts w:asciiTheme="minorEastAsia" w:hAnsiTheme="minorEastAsia"/>
                <w:b/>
                <w:bCs/>
                <w:color w:val="FF0000"/>
                <w:szCs w:val="21"/>
              </w:rPr>
            </w:pPr>
            <w:r>
              <w:rPr>
                <w:rFonts w:hint="eastAsia" w:cs="仿宋_GB2312" w:asciiTheme="minorEastAsia" w:hAnsiTheme="minorEastAsia"/>
                <w:color w:val="FF0000"/>
                <w:szCs w:val="21"/>
                <w:shd w:val="clear" w:color="auto" w:fill="FFFFFF"/>
                <w:lang w:val="zh-CN"/>
              </w:rPr>
              <w:t>资质证书</w:t>
            </w:r>
          </w:p>
        </w:tc>
        <w:tc>
          <w:tcPr>
            <w:tcW w:w="5954" w:type="dxa"/>
          </w:tcPr>
          <w:p>
            <w:pPr>
              <w:spacing w:line="360" w:lineRule="auto"/>
              <w:jc w:val="center"/>
              <w:rPr>
                <w:rFonts w:ascii="Times New Roman" w:hAnsi="Times New Roman" w:cs="SimSun"/>
                <w:color w:val="FF0000"/>
                <w:szCs w:val="21"/>
              </w:rPr>
            </w:pPr>
            <w:r>
              <w:rPr>
                <w:rFonts w:hint="eastAsia" w:ascii="Times New Roman" w:hAnsi="Times New Roman" w:cs="SimSun"/>
                <w:color w:val="FF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①2016年度、2017年度、2018年度经审计的财务报告，包括资产负债表、利润表、现金流量表、所有者权益变动表及其附注；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KaiTi" w:hAnsi="KaiTi" w:eastAsia="KaiTi" w:cs="仿宋_GB2312"/>
                <w:sz w:val="24"/>
                <w:szCs w:val="24"/>
                <w:lang w:val="zh-CN"/>
              </w:rPr>
              <w:t>注：仅需提供序号</w:t>
            </w:r>
            <w:r>
              <w:rPr>
                <w:rFonts w:hint="eastAsia" w:ascii="KaiTi" w:hAnsi="KaiTi" w:eastAsia="KaiTi"/>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①2016年度、2017年度、2018年度经审计的财务报告，包括资产负债表、利润表、现金流量表、所有者权益变动表及其附注；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KaiTi" w:hAnsi="KaiTi" w:eastAsia="KaiTi"/>
                <w:sz w:val="24"/>
                <w:szCs w:val="24"/>
              </w:rPr>
            </w:pPr>
            <w:r>
              <w:rPr>
                <w:rFonts w:hint="eastAsia" w:ascii="KaiTi" w:hAnsi="KaiTi" w:eastAsia="KaiTi" w:cs="仿宋_GB2312"/>
                <w:sz w:val="24"/>
                <w:szCs w:val="24"/>
                <w:lang w:val="zh-CN"/>
              </w:rPr>
              <w:t>注：仅需提供序号</w:t>
            </w:r>
            <w:r>
              <w:rPr>
                <w:rFonts w:hint="eastAsia" w:ascii="KaiTi" w:hAnsi="KaiTi" w:eastAsia="KaiTi"/>
                <w:sz w:val="24"/>
                <w:szCs w:val="24"/>
              </w:rPr>
              <w:t>①～③其中之一即可。</w:t>
            </w:r>
          </w:p>
          <w:p>
            <w:pPr>
              <w:spacing w:line="360" w:lineRule="auto"/>
              <w:rPr>
                <w:rFonts w:asciiTheme="minorEastAsia" w:hAnsiTheme="minorEastAsia"/>
                <w:b/>
                <w:bCs/>
                <w:szCs w:val="21"/>
              </w:rPr>
            </w:pPr>
            <w:r>
              <w:rPr>
                <w:rFonts w:hint="eastAsia" w:ascii="Times New Roman" w:hAnsi="Times New Roman" w:cs="SimSun"/>
                <w:szCs w:val="21"/>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Cs/>
                <w:szCs w:val="21"/>
              </w:rPr>
            </w:pPr>
            <w:r>
              <w:rPr>
                <w:rFonts w:hint="eastAsia" w:ascii="SimSun" w:hAnsi="SimSun" w:cs="Microsoft YaHei"/>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p>
            <w:pPr>
              <w:spacing w:line="360" w:lineRule="auto"/>
              <w:rPr>
                <w:rFonts w:asciiTheme="minorEastAsia" w:hAnsiTheme="minorEastAsia"/>
                <w:b/>
                <w:bCs/>
                <w:szCs w:val="21"/>
              </w:rPr>
            </w:pPr>
            <w:r>
              <w:rPr>
                <w:rFonts w:hint="eastAsia" w:ascii="Times New Roman" w:hAnsi="Times New Roman" w:cs="SimSun"/>
                <w:szCs w:val="21"/>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pPr>
            <w:r>
              <w:rPr>
                <w:rFonts w:hint="eastAsia"/>
              </w:rPr>
              <w:t>供应商提供参加本次政府采购项目投标截止时间前六个月内任意一个月缴纳社会保险凭据。（依法不需要缴纳社会保障资金的供应商，应提供相应文件证明依法不需要缴纳社会保障资金）</w:t>
            </w:r>
          </w:p>
          <w:p>
            <w:pPr>
              <w:pStyle w:val="3"/>
            </w:pPr>
            <w:r>
              <w:rPr>
                <w:rFonts w:hint="eastAsia" w:ascii="Times New Roman" w:hAnsi="Times New Roman" w:cs="SimSun"/>
                <w:szCs w:val="21"/>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KaiTi" w:hAnsi="KaiTi" w:eastAsia="KaiTi" w:cs="仿宋_GB2312"/>
                <w:sz w:val="24"/>
                <w:szCs w:val="24"/>
                <w:lang w:val="zh-CN"/>
              </w:rPr>
              <w:t>注：仅需提供序号</w:t>
            </w:r>
            <w:r>
              <w:rPr>
                <w:rFonts w:hint="eastAsia" w:ascii="KaiTi" w:hAnsi="KaiTi" w:eastAsia="KaiTi"/>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SimSun" w:hAnsi="SimSun" w:cs="Microsoft YaHei"/>
                <w:bCs/>
                <w:szCs w:val="21"/>
              </w:rPr>
            </w:pPr>
            <w:r>
              <w:rPr>
                <w:rFonts w:hint="eastAsia" w:ascii="SimSun" w:hAnsi="SimSun" w:cs="Microsoft YaHei"/>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pPr>
              <w:spacing w:line="360" w:lineRule="auto"/>
              <w:rPr>
                <w:rFonts w:asciiTheme="minorEastAsia" w:hAnsiTheme="minorEastAsia"/>
                <w:bCs/>
                <w:szCs w:val="21"/>
              </w:rPr>
            </w:pP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color w:val="auto"/>
                <w:szCs w:val="21"/>
              </w:rPr>
              <w:t>www.creditchina.gov.cn</w:t>
            </w:r>
            <w:r>
              <w:rPr>
                <w:rStyle w:val="27"/>
                <w:rFonts w:hint="eastAsia" w:asciiTheme="minorEastAsia" w:hAnsiTheme="minorEastAsia"/>
                <w:color w:val="auto"/>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③“中国社会组织公共服务平台”网站（www.chinanpo.gov.cn）（2）截止时间：同投标截止时间；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SimSun" w:asciiTheme="minorEastAsia" w:hAnsiTheme="minorEastAsia"/>
                <w:kern w:val="0"/>
                <w:szCs w:val="21"/>
              </w:rPr>
              <w:t>谈判小组</w:t>
            </w:r>
            <w:r>
              <w:rPr>
                <w:rFonts w:hint="eastAsia" w:asciiTheme="minorEastAsia" w:hAnsiTheme="minorEastAsia"/>
                <w:bCs/>
                <w:szCs w:val="21"/>
              </w:rPr>
              <w:t>确认的查询结果网页截图作为查询记录和证据，与其他采购文件一并保存；</w:t>
            </w:r>
          </w:p>
          <w:p>
            <w:pPr>
              <w:rPr>
                <w:rFonts w:asciiTheme="minorEastAsia" w:hAnsiTheme="minorEastAsia"/>
                <w:b/>
                <w:bCs/>
                <w:szCs w:val="21"/>
              </w:rPr>
            </w:pPr>
            <w:r>
              <w:rPr>
                <w:rFonts w:hint="eastAsia"/>
              </w:rPr>
              <w:t>（4）信用信息的使用原则：经谈判小组确认认定的被列入失信被执行人、重大税收违法案件当事人名单、政府采购严重违法失信行为记录名单、严重违法失信社会组织名单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投标承诺函</w:t>
            </w:r>
          </w:p>
        </w:tc>
        <w:tc>
          <w:tcPr>
            <w:tcW w:w="5954" w:type="dxa"/>
            <w:vAlign w:val="center"/>
          </w:tcPr>
          <w:p>
            <w:r>
              <w:rPr>
                <w:rFonts w:hint="eastAsia"/>
                <w:lang w:val="zh-CN"/>
              </w:rPr>
              <w:t>按照河南省《关于优化政府采购营商环境有关问题的通知》（豫财购（2019）4号文）的要求，不收取</w:t>
            </w:r>
            <w:r>
              <w:rPr>
                <w:rFonts w:hint="eastAsia"/>
              </w:rPr>
              <w:t>谈判</w:t>
            </w:r>
            <w:r>
              <w:rPr>
                <w:rFonts w:hint="eastAsia"/>
                <w:lang w:val="zh-CN"/>
              </w:rPr>
              <w:t>保证金。由投标人参照采购文件第八章格式出具投标承诺函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11</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r>
              <w:rPr>
                <w:rFonts w:hint="eastAsia"/>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KaiTi" w:hAnsi="KaiTi" w:eastAsia="KaiTi" w:cs="仿宋_GB2312"/>
                <w:b/>
                <w:sz w:val="24"/>
                <w:szCs w:val="24"/>
                <w:lang w:val="zh-CN"/>
              </w:rPr>
            </w:pPr>
            <w:r>
              <w:rPr>
                <w:rFonts w:hint="eastAsia" w:ascii="KaiTi" w:hAnsi="KaiTi" w:eastAsia="KaiTi" w:cs="仿宋_GB2312"/>
                <w:b/>
                <w:sz w:val="24"/>
                <w:szCs w:val="24"/>
                <w:lang w:val="zh-CN"/>
              </w:rPr>
              <w:t>注：</w:t>
            </w:r>
          </w:p>
          <w:p>
            <w:pPr>
              <w:spacing w:line="360" w:lineRule="auto"/>
              <w:rPr>
                <w:rFonts w:asciiTheme="minorEastAsia" w:hAnsiTheme="minorEastAsia"/>
                <w:b/>
                <w:sz w:val="24"/>
                <w:szCs w:val="24"/>
              </w:rPr>
            </w:pPr>
            <w:r>
              <w:rPr>
                <w:rFonts w:hint="eastAsia" w:ascii="KaiTi" w:hAnsi="KaiTi" w:eastAsia="KaiTi"/>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KaiTi" w:hAnsi="KaiTi" w:eastAsia="KaiTi"/>
                <w:sz w:val="24"/>
                <w:szCs w:val="24"/>
              </w:rPr>
            </w:pPr>
            <w:r>
              <w:rPr>
                <w:rFonts w:hint="eastAsia" w:ascii="KaiTi" w:hAnsi="KaiTi" w:eastAsia="KaiTi"/>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KaiTi" w:hAnsi="KaiTi" w:eastAsia="KaiTi"/>
                <w:sz w:val="24"/>
                <w:szCs w:val="24"/>
              </w:rPr>
              <w:t>③</w:t>
            </w:r>
            <w:r>
              <w:rPr>
                <w:rFonts w:hint="eastAsia" w:ascii="KaiTi" w:hAnsi="KaiTi" w:eastAsia="KaiTi"/>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4"/>
        <w:spacing w:line="360" w:lineRule="auto"/>
        <w:ind w:firstLine="422" w:firstLineChars="200"/>
        <w:contextualSpacing/>
        <w:rPr>
          <w:rFonts w:cs="仿宋_GB2312" w:asciiTheme="minorEastAsia" w:hAnsiTheme="minorEastAsia" w:eastAsiaTheme="minorEastAsia"/>
          <w:b/>
          <w:bCs/>
          <w:sz w:val="21"/>
          <w:szCs w:val="21"/>
          <w:lang w:val="zh-CN"/>
        </w:rPr>
      </w:pPr>
      <w:r>
        <w:rPr>
          <w:rFonts w:hint="eastAsia" w:cs="仿宋_GB2312" w:asciiTheme="minorEastAsia" w:hAnsiTheme="minorEastAsia" w:eastAsiaTheme="minorEastAsia"/>
          <w:b/>
          <w:bCs/>
          <w:sz w:val="21"/>
          <w:szCs w:val="21"/>
          <w:lang w:val="zh-CN"/>
        </w:rPr>
        <w:t>（一）评审方法</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bCs/>
          <w:sz w:val="21"/>
          <w:szCs w:val="21"/>
          <w:lang w:val="zh-CN"/>
        </w:rPr>
      </w:pPr>
      <w:r>
        <w:rPr>
          <w:rFonts w:hint="eastAsia" w:cs="仿宋_GB2312" w:asciiTheme="minorEastAsia" w:hAnsiTheme="minorEastAsia" w:eastAsiaTheme="minorEastAsia"/>
          <w:b/>
          <w:bCs/>
          <w:sz w:val="21"/>
          <w:szCs w:val="21"/>
          <w:lang w:val="zh-CN"/>
        </w:rPr>
        <w:t>（二）评标委员会负责具体评标事务，并独立履行下列职责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1、审查、评价投标文件是否符合招标文件的商务、技术等实质性要求；</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评标委员会对符合资格的供应商的投标文件进行符合性审查，以确定其是否满足招标文件的商务、技术等实质性要求。</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注：符合性审查中所涉及到的证书及材料，均应在电子投标文件中提供原件扫描件（或图片）。</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2、要求供应商对谈判响应文件有关事项作出澄清或者说明；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对于投标文件中含义不明确、同类问题表述不一致或者有明显文字和计算错误的内容，评标委员会应当以书面形式要求供应商作出必要的澄清、说明或者补正。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供应商的澄清、说明或者补正应当采用书面形式，并加盖公章，或者由法定代表人或其授权的代表签字。供应商的澄清、说明或者补正不得超出投标文件的范围或者改变投标文件的实质性内容。</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w:t>
      </w:r>
      <w:r>
        <w:rPr>
          <w:rFonts w:hint="eastAsia" w:cs="仿宋_GB2312" w:asciiTheme="minorEastAsia" w:hAnsiTheme="minorEastAsia" w:eastAsiaTheme="minorEastAsia"/>
          <w:b/>
          <w:sz w:val="21"/>
          <w:szCs w:val="21"/>
        </w:rPr>
        <w:t>三</w:t>
      </w:r>
      <w:r>
        <w:rPr>
          <w:rFonts w:hint="eastAsia" w:cs="仿宋_GB2312" w:asciiTheme="minorEastAsia" w:hAnsiTheme="minorEastAsia" w:eastAsiaTheme="minorEastAsia"/>
          <w:b/>
          <w:sz w:val="21"/>
          <w:szCs w:val="21"/>
          <w:lang w:val="zh-CN"/>
        </w:rPr>
        <w:t>）落实政府采购政策及强制性认证</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SimSun" w:hAnsi="SimSun"/>
                <w:b/>
                <w:szCs w:val="21"/>
                <w:lang w:val="en-GB"/>
              </w:rPr>
            </w:pPr>
            <w:r>
              <w:rPr>
                <w:rFonts w:hint="eastAsia" w:ascii="SimSun" w:hAnsi="SimSun"/>
                <w:b/>
                <w:szCs w:val="21"/>
                <w:lang w:val="en-GB"/>
              </w:rPr>
              <w:t>序号</w:t>
            </w:r>
          </w:p>
        </w:tc>
        <w:tc>
          <w:tcPr>
            <w:tcW w:w="2823" w:type="dxa"/>
            <w:vAlign w:val="center"/>
          </w:tcPr>
          <w:p>
            <w:pPr>
              <w:jc w:val="center"/>
              <w:rPr>
                <w:rFonts w:ascii="SimSun" w:hAnsi="SimSun"/>
                <w:b/>
                <w:szCs w:val="21"/>
                <w:lang w:val="en-GB"/>
              </w:rPr>
            </w:pPr>
            <w:r>
              <w:rPr>
                <w:rFonts w:hint="eastAsia" w:ascii="SimSun" w:hAnsi="SimSun"/>
                <w:b/>
                <w:szCs w:val="21"/>
                <w:lang w:val="en-GB"/>
              </w:rPr>
              <w:t>情形</w:t>
            </w:r>
          </w:p>
        </w:tc>
        <w:tc>
          <w:tcPr>
            <w:tcW w:w="2552" w:type="dxa"/>
            <w:vAlign w:val="center"/>
          </w:tcPr>
          <w:p>
            <w:pPr>
              <w:jc w:val="center"/>
              <w:rPr>
                <w:rFonts w:ascii="SimSun" w:hAnsi="SimSun"/>
                <w:b/>
                <w:szCs w:val="21"/>
                <w:lang w:val="en-GB"/>
              </w:rPr>
            </w:pPr>
            <w:r>
              <w:rPr>
                <w:rFonts w:hint="eastAsia" w:ascii="SimSun" w:hAnsi="SimSun"/>
                <w:b/>
                <w:szCs w:val="21"/>
              </w:rPr>
              <w:t>价格扣除</w:t>
            </w:r>
            <w:r>
              <w:rPr>
                <w:rFonts w:hint="eastAsia" w:ascii="SimSun" w:hAnsi="SimSun"/>
                <w:b/>
                <w:szCs w:val="21"/>
                <w:lang w:val="en-GB"/>
              </w:rPr>
              <w:t>比例</w:t>
            </w:r>
          </w:p>
        </w:tc>
        <w:tc>
          <w:tcPr>
            <w:tcW w:w="2835" w:type="dxa"/>
            <w:vAlign w:val="center"/>
          </w:tcPr>
          <w:p>
            <w:pPr>
              <w:jc w:val="center"/>
              <w:rPr>
                <w:rFonts w:ascii="SimSun" w:hAnsi="SimSun"/>
                <w:b/>
                <w:szCs w:val="21"/>
                <w:lang w:val="en-GB"/>
              </w:rPr>
            </w:pPr>
            <w:r>
              <w:rPr>
                <w:rFonts w:hint="eastAsia" w:ascii="SimSun" w:hAnsi="SimSun"/>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SimSun" w:hAnsi="SimSun"/>
                <w:b/>
                <w:szCs w:val="21"/>
                <w:lang w:val="en-GB"/>
              </w:rPr>
            </w:pPr>
            <w:r>
              <w:rPr>
                <w:rFonts w:hint="eastAsia" w:ascii="SimSun" w:hAnsi="SimSun"/>
                <w:b/>
                <w:szCs w:val="21"/>
                <w:lang w:val="en-GB"/>
              </w:rPr>
              <w:t>1</w:t>
            </w:r>
          </w:p>
        </w:tc>
        <w:tc>
          <w:tcPr>
            <w:tcW w:w="2823" w:type="dxa"/>
            <w:vAlign w:val="center"/>
          </w:tcPr>
          <w:p>
            <w:pPr>
              <w:jc w:val="center"/>
              <w:rPr>
                <w:rFonts w:ascii="SimSun" w:hAnsi="SimSun"/>
                <w:b/>
                <w:szCs w:val="21"/>
                <w:lang w:val="en-GB"/>
              </w:rPr>
            </w:pPr>
            <w:r>
              <w:rPr>
                <w:rFonts w:hint="eastAsia" w:ascii="SimSun" w:hAnsi="SimSun"/>
                <w:szCs w:val="21"/>
                <w:lang w:val="en-GB"/>
              </w:rPr>
              <w:t>非联合体供应商</w:t>
            </w:r>
          </w:p>
        </w:tc>
        <w:tc>
          <w:tcPr>
            <w:tcW w:w="2552" w:type="dxa"/>
            <w:vAlign w:val="center"/>
          </w:tcPr>
          <w:p>
            <w:pPr>
              <w:jc w:val="center"/>
              <w:rPr>
                <w:rFonts w:ascii="SimSun" w:hAnsi="SimSun"/>
                <w:b/>
                <w:szCs w:val="21"/>
                <w:lang w:val="en-GB"/>
              </w:rPr>
            </w:pPr>
            <w:r>
              <w:rPr>
                <w:rFonts w:hint="eastAsia" w:ascii="SimSun" w:hAnsi="SimSun"/>
                <w:szCs w:val="21"/>
              </w:rPr>
              <w:t>对小型和微型企业产品的价格扣除</w:t>
            </w:r>
            <w:r>
              <w:rPr>
                <w:rFonts w:ascii="SimSun" w:hAnsi="SimSun"/>
                <w:szCs w:val="21"/>
                <w:u w:val="single"/>
              </w:rPr>
              <w:t>6</w:t>
            </w:r>
            <w:r>
              <w:rPr>
                <w:rFonts w:hint="eastAsia" w:ascii="SimSun" w:hAnsi="SimSun"/>
                <w:szCs w:val="21"/>
              </w:rPr>
              <w:t>%</w:t>
            </w:r>
          </w:p>
        </w:tc>
        <w:tc>
          <w:tcPr>
            <w:tcW w:w="2835" w:type="dxa"/>
            <w:vMerge w:val="restart"/>
            <w:shd w:val="clear" w:color="auto" w:fill="auto"/>
            <w:vAlign w:val="center"/>
          </w:tcPr>
          <w:p>
            <w:pPr>
              <w:jc w:val="center"/>
              <w:rPr>
                <w:szCs w:val="21"/>
                <w:lang w:val="en-GB"/>
              </w:rPr>
            </w:pPr>
            <w:r>
              <w:rPr>
                <w:rFonts w:hint="eastAsia"/>
                <w:szCs w:val="21"/>
                <w:lang w:val="en-GB"/>
              </w:rPr>
              <w:t>评审价格＝响应最终报价—</w:t>
            </w:r>
            <w:r>
              <w:rPr>
                <w:rFonts w:hint="eastAsia"/>
                <w:szCs w:val="21"/>
              </w:rPr>
              <w:t>小型和微型企业产品的价格</w:t>
            </w:r>
            <w:r>
              <w:rPr>
                <w:rFonts w:hint="eastAsia" w:ascii="SimSun" w:hAnsi="SimSun"/>
                <w:szCs w:val="21"/>
                <w:lang w:val="en-GB"/>
              </w:rPr>
              <w:t>×</w:t>
            </w:r>
            <w:r>
              <w:rPr>
                <w:rFonts w:hint="eastAsia"/>
                <w:szCs w:val="21"/>
                <w:lang w:val="en-GB"/>
              </w:rPr>
              <w:t>6%</w:t>
            </w:r>
          </w:p>
          <w:p>
            <w:pPr>
              <w:jc w:val="center"/>
              <w:rPr>
                <w:rFonts w:ascii="SimSun" w:hAnsi="SimSun"/>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SimSun" w:hAnsi="SimSun"/>
                <w:b/>
                <w:szCs w:val="21"/>
                <w:lang w:val="en-GB"/>
              </w:rPr>
            </w:pPr>
            <w:r>
              <w:rPr>
                <w:rFonts w:hint="eastAsia" w:ascii="SimSun" w:hAnsi="SimSun"/>
                <w:b/>
                <w:szCs w:val="21"/>
                <w:lang w:val="en-GB"/>
              </w:rPr>
              <w:t>2</w:t>
            </w:r>
          </w:p>
        </w:tc>
        <w:tc>
          <w:tcPr>
            <w:tcW w:w="2823" w:type="dxa"/>
            <w:vAlign w:val="center"/>
          </w:tcPr>
          <w:p>
            <w:pPr>
              <w:jc w:val="center"/>
              <w:rPr>
                <w:rFonts w:ascii="SimSun" w:hAnsi="SimSun"/>
                <w:b/>
                <w:szCs w:val="21"/>
              </w:rPr>
            </w:pPr>
            <w:r>
              <w:rPr>
                <w:rFonts w:hint="eastAsia" w:ascii="SimSun" w:hAnsi="SimSun"/>
                <w:szCs w:val="21"/>
                <w:lang w:val="en-GB"/>
              </w:rPr>
              <w:t>联合体各方均为小型、微型企业</w:t>
            </w:r>
          </w:p>
        </w:tc>
        <w:tc>
          <w:tcPr>
            <w:tcW w:w="2552" w:type="dxa"/>
            <w:vAlign w:val="center"/>
          </w:tcPr>
          <w:p>
            <w:pPr>
              <w:jc w:val="center"/>
              <w:rPr>
                <w:rFonts w:ascii="SimSun" w:hAnsi="SimSun"/>
                <w:szCs w:val="21"/>
              </w:rPr>
            </w:pPr>
            <w:r>
              <w:rPr>
                <w:rFonts w:hint="eastAsia" w:ascii="SimSun" w:hAnsi="SimSun"/>
                <w:szCs w:val="21"/>
              </w:rPr>
              <w:t>对小型和微型企业产品的价格扣除</w:t>
            </w:r>
            <w:r>
              <w:rPr>
                <w:rFonts w:ascii="SimSun" w:hAnsi="SimSun"/>
                <w:szCs w:val="21"/>
                <w:u w:val="single"/>
              </w:rPr>
              <w:t>6</w:t>
            </w:r>
            <w:r>
              <w:rPr>
                <w:rFonts w:hint="eastAsia" w:ascii="SimSun" w:hAnsi="SimSun"/>
                <w:szCs w:val="21"/>
              </w:rPr>
              <w:t>%</w:t>
            </w:r>
          </w:p>
          <w:p>
            <w:pPr>
              <w:jc w:val="center"/>
              <w:rPr>
                <w:rFonts w:ascii="SimSun" w:hAnsi="SimSun"/>
                <w:b/>
                <w:szCs w:val="21"/>
                <w:lang w:val="en-GB"/>
              </w:rPr>
            </w:pPr>
            <w:r>
              <w:rPr>
                <w:rFonts w:hint="eastAsia" w:ascii="SimSun" w:hAnsi="SimSun"/>
                <w:szCs w:val="21"/>
              </w:rPr>
              <w:t>（不再享受序号3的价格折扣）</w:t>
            </w:r>
          </w:p>
        </w:tc>
        <w:tc>
          <w:tcPr>
            <w:tcW w:w="2835" w:type="dxa"/>
            <w:vMerge w:val="continue"/>
            <w:shd w:val="clear" w:color="auto" w:fill="auto"/>
          </w:tcPr>
          <w:p>
            <w:pPr>
              <w:rPr>
                <w:rFonts w:ascii="SimSun" w:hAnsi="SimSun"/>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SimSun" w:hAnsi="SimSun"/>
                <w:b/>
                <w:szCs w:val="21"/>
                <w:lang w:val="en-GB"/>
              </w:rPr>
            </w:pPr>
            <w:r>
              <w:rPr>
                <w:rFonts w:hint="eastAsia" w:ascii="SimSun" w:hAnsi="SimSun"/>
                <w:b/>
                <w:szCs w:val="21"/>
                <w:lang w:val="en-GB"/>
              </w:rPr>
              <w:t>3</w:t>
            </w:r>
          </w:p>
        </w:tc>
        <w:tc>
          <w:tcPr>
            <w:tcW w:w="2823" w:type="dxa"/>
            <w:vAlign w:val="center"/>
          </w:tcPr>
          <w:p>
            <w:pPr>
              <w:jc w:val="center"/>
              <w:rPr>
                <w:rFonts w:ascii="SimSun" w:hAnsi="SimSun"/>
                <w:b/>
                <w:szCs w:val="21"/>
                <w:lang w:val="en-GB"/>
              </w:rPr>
            </w:pPr>
            <w:r>
              <w:rPr>
                <w:rFonts w:hint="eastAsia" w:ascii="SimSun" w:hAnsi="SimSun"/>
                <w:szCs w:val="21"/>
                <w:lang w:val="en-GB"/>
              </w:rPr>
              <w:t>联合体一方为小型、微型企业且小型、微型企业协议合同金额占联合体协议合同总金额30%以上的</w:t>
            </w:r>
          </w:p>
        </w:tc>
        <w:tc>
          <w:tcPr>
            <w:tcW w:w="2552" w:type="dxa"/>
            <w:vAlign w:val="center"/>
          </w:tcPr>
          <w:p>
            <w:pPr>
              <w:jc w:val="center"/>
              <w:rPr>
                <w:rFonts w:ascii="SimSun" w:hAnsi="SimSun"/>
                <w:szCs w:val="21"/>
                <w:lang w:val="en-GB"/>
              </w:rPr>
            </w:pPr>
            <w:r>
              <w:rPr>
                <w:rFonts w:hint="eastAsia" w:ascii="SimSun" w:hAnsi="SimSun"/>
                <w:szCs w:val="21"/>
                <w:lang w:val="en-GB"/>
              </w:rPr>
              <w:t>对联合体总金额扣除</w:t>
            </w:r>
          </w:p>
          <w:p>
            <w:pPr>
              <w:jc w:val="center"/>
              <w:rPr>
                <w:rFonts w:ascii="SimSun" w:hAnsi="SimSun"/>
                <w:b/>
                <w:szCs w:val="21"/>
                <w:lang w:val="en-GB"/>
              </w:rPr>
            </w:pPr>
            <w:r>
              <w:rPr>
                <w:rFonts w:ascii="SimSun" w:hAnsi="SimSun"/>
                <w:szCs w:val="21"/>
                <w:u w:val="single"/>
              </w:rPr>
              <w:t>2</w:t>
            </w:r>
            <w:r>
              <w:rPr>
                <w:rFonts w:hint="eastAsia" w:ascii="SimSun" w:hAnsi="SimSun"/>
                <w:szCs w:val="21"/>
              </w:rPr>
              <w:t>%</w:t>
            </w:r>
          </w:p>
        </w:tc>
        <w:tc>
          <w:tcPr>
            <w:tcW w:w="2835" w:type="dxa"/>
            <w:shd w:val="clear" w:color="auto" w:fill="auto"/>
            <w:vAlign w:val="center"/>
          </w:tcPr>
          <w:p>
            <w:pPr>
              <w:jc w:val="center"/>
              <w:rPr>
                <w:rFonts w:ascii="SimSun" w:hAnsi="SimSun"/>
                <w:szCs w:val="21"/>
                <w:u w:val="single"/>
              </w:rPr>
            </w:pPr>
            <w:r>
              <w:rPr>
                <w:rFonts w:hint="eastAsia" w:ascii="SimSun" w:hAnsi="SimSun"/>
                <w:szCs w:val="21"/>
                <w:lang w:val="en-GB"/>
              </w:rPr>
              <w:t>评审价格＝响应最终报价×</w:t>
            </w:r>
            <w:r>
              <w:rPr>
                <w:rFonts w:hint="eastAsia" w:ascii="SimSun" w:hAnsi="SimSun"/>
                <w:szCs w:val="21"/>
              </w:rPr>
              <w:t>(1-</w:t>
            </w:r>
            <w:r>
              <w:rPr>
                <w:rFonts w:ascii="SimSun" w:hAnsi="SimSun"/>
                <w:szCs w:val="21"/>
                <w:u w:val="single"/>
              </w:rPr>
              <w:t>2</w:t>
            </w:r>
            <w:r>
              <w:rPr>
                <w:rFonts w:hint="eastAsia" w:ascii="SimSun" w:hAnsi="SimSun"/>
                <w:szCs w:val="21"/>
                <w:u w:val="single"/>
              </w:rPr>
              <w:t>%)</w:t>
            </w:r>
          </w:p>
          <w:p>
            <w:pPr>
              <w:jc w:val="center"/>
              <w:rPr>
                <w:rFonts w:ascii="SimSun" w:hAnsi="SimSun"/>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SimSun" w:hAnsi="SimSun"/>
                <w:b/>
                <w:szCs w:val="21"/>
                <w:lang w:val="en-GB"/>
              </w:rPr>
            </w:pPr>
            <w:r>
              <w:rPr>
                <w:rFonts w:hint="eastAsia" w:ascii="SimSun" w:hAnsi="SimSun"/>
                <w:b/>
                <w:szCs w:val="21"/>
                <w:lang w:val="en-GB"/>
              </w:rPr>
              <w:t>4</w:t>
            </w:r>
          </w:p>
        </w:tc>
        <w:tc>
          <w:tcPr>
            <w:tcW w:w="2823" w:type="dxa"/>
            <w:vAlign w:val="center"/>
          </w:tcPr>
          <w:p>
            <w:pPr>
              <w:jc w:val="center"/>
              <w:rPr>
                <w:rFonts w:ascii="SimSun" w:hAnsi="SimSun"/>
                <w:szCs w:val="21"/>
                <w:lang w:val="en-GB"/>
              </w:rPr>
            </w:pPr>
            <w:r>
              <w:rPr>
                <w:rFonts w:hint="eastAsia" w:ascii="SimSun" w:hAnsi="SimSun"/>
                <w:szCs w:val="21"/>
                <w:lang w:val="en-GB"/>
              </w:rPr>
              <w:t>监狱企业</w:t>
            </w:r>
          </w:p>
        </w:tc>
        <w:tc>
          <w:tcPr>
            <w:tcW w:w="2552" w:type="dxa"/>
            <w:vAlign w:val="center"/>
          </w:tcPr>
          <w:p>
            <w:pPr>
              <w:jc w:val="center"/>
              <w:rPr>
                <w:rFonts w:ascii="SimSun" w:hAnsi="SimSun"/>
                <w:szCs w:val="21"/>
                <w:lang w:val="en-GB"/>
              </w:rPr>
            </w:pPr>
            <w:r>
              <w:rPr>
                <w:rFonts w:hint="eastAsia" w:ascii="SimSun" w:hAnsi="SimSun"/>
                <w:szCs w:val="21"/>
                <w:lang w:val="en-GB"/>
              </w:rPr>
              <w:t>视同小型、微型企业</w:t>
            </w:r>
          </w:p>
          <w:p>
            <w:pPr>
              <w:jc w:val="center"/>
              <w:rPr>
                <w:rFonts w:ascii="SimSun" w:hAnsi="SimSun"/>
                <w:szCs w:val="21"/>
                <w:lang w:val="en-GB"/>
              </w:rPr>
            </w:pPr>
            <w:r>
              <w:rPr>
                <w:rFonts w:hint="eastAsia" w:ascii="SimSun" w:hAnsi="SimSun"/>
                <w:szCs w:val="21"/>
                <w:lang w:val="en-GB"/>
              </w:rPr>
              <w:t>对监狱企业产品价格扣除</w:t>
            </w:r>
            <w:r>
              <w:rPr>
                <w:rFonts w:ascii="SimSun" w:hAnsi="SimSun"/>
                <w:szCs w:val="21"/>
                <w:u w:val="single"/>
              </w:rPr>
              <w:t>6</w:t>
            </w:r>
            <w:r>
              <w:rPr>
                <w:rFonts w:hint="eastAsia" w:ascii="SimSun" w:hAnsi="SimSun"/>
                <w:szCs w:val="21"/>
              </w:rPr>
              <w:t>%</w:t>
            </w:r>
          </w:p>
        </w:tc>
        <w:tc>
          <w:tcPr>
            <w:tcW w:w="2835" w:type="dxa"/>
            <w:shd w:val="clear" w:color="auto" w:fill="auto"/>
            <w:vAlign w:val="center"/>
          </w:tcPr>
          <w:p>
            <w:pPr>
              <w:jc w:val="center"/>
              <w:rPr>
                <w:rFonts w:ascii="SimSun" w:hAnsi="SimSun"/>
                <w:szCs w:val="21"/>
                <w:lang w:val="en-GB"/>
              </w:rPr>
            </w:pPr>
            <w:r>
              <w:rPr>
                <w:rFonts w:hint="eastAsia"/>
                <w:szCs w:val="21"/>
                <w:lang w:val="en-GB"/>
              </w:rPr>
              <w:t>评审价格＝响应最终报价—</w:t>
            </w:r>
            <w:r>
              <w:rPr>
                <w:rFonts w:hint="eastAsia"/>
                <w:szCs w:val="21"/>
              </w:rPr>
              <w:t>监狱企业产品的价格</w:t>
            </w:r>
            <w:r>
              <w:rPr>
                <w:rFonts w:hint="eastAsia" w:ascii="SimSun" w:hAnsi="SimSun"/>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SimSun" w:hAnsi="SimSun"/>
                <w:b/>
                <w:szCs w:val="21"/>
                <w:lang w:val="en-GB"/>
              </w:rPr>
            </w:pPr>
            <w:r>
              <w:rPr>
                <w:rFonts w:hint="eastAsia" w:ascii="SimSun" w:hAnsi="SimSun"/>
                <w:b/>
                <w:szCs w:val="21"/>
                <w:lang w:val="en-GB"/>
              </w:rPr>
              <w:t>5</w:t>
            </w:r>
          </w:p>
        </w:tc>
        <w:tc>
          <w:tcPr>
            <w:tcW w:w="2823" w:type="dxa"/>
            <w:vAlign w:val="center"/>
          </w:tcPr>
          <w:p>
            <w:pPr>
              <w:jc w:val="center"/>
              <w:rPr>
                <w:rFonts w:ascii="SimSun" w:hAnsi="SimSun"/>
                <w:szCs w:val="21"/>
                <w:lang w:val="en-GB"/>
              </w:rPr>
            </w:pPr>
            <w:r>
              <w:rPr>
                <w:rFonts w:hint="eastAsia" w:ascii="SimSun" w:hAnsi="SimSun"/>
                <w:szCs w:val="21"/>
                <w:lang w:val="en-GB"/>
              </w:rPr>
              <w:t>残疾人福利性单位</w:t>
            </w:r>
          </w:p>
        </w:tc>
        <w:tc>
          <w:tcPr>
            <w:tcW w:w="2552" w:type="dxa"/>
            <w:vAlign w:val="center"/>
          </w:tcPr>
          <w:p>
            <w:pPr>
              <w:jc w:val="center"/>
              <w:rPr>
                <w:rFonts w:ascii="SimSun" w:hAnsi="SimSun"/>
                <w:szCs w:val="21"/>
                <w:lang w:val="en-GB"/>
              </w:rPr>
            </w:pPr>
            <w:r>
              <w:rPr>
                <w:rFonts w:hint="eastAsia" w:ascii="SimSun" w:hAnsi="SimSun"/>
                <w:szCs w:val="21"/>
                <w:lang w:val="en-GB"/>
              </w:rPr>
              <w:t>视同小型、微型企业</w:t>
            </w:r>
          </w:p>
          <w:p>
            <w:pPr>
              <w:jc w:val="center"/>
              <w:rPr>
                <w:rFonts w:ascii="SimSun" w:hAnsi="SimSun"/>
                <w:szCs w:val="21"/>
                <w:lang w:val="en-GB"/>
              </w:rPr>
            </w:pPr>
            <w:r>
              <w:rPr>
                <w:rFonts w:hint="eastAsia" w:ascii="SimSun" w:hAnsi="SimSun"/>
                <w:szCs w:val="21"/>
                <w:lang w:val="en-GB"/>
              </w:rPr>
              <w:t>对残疾人福利性单位产品价格扣除</w:t>
            </w:r>
            <w:r>
              <w:rPr>
                <w:rFonts w:ascii="SimSun" w:hAnsi="SimSun"/>
                <w:szCs w:val="21"/>
                <w:u w:val="single"/>
              </w:rPr>
              <w:t>6</w:t>
            </w:r>
            <w:r>
              <w:rPr>
                <w:rFonts w:hint="eastAsia" w:ascii="SimSun" w:hAnsi="SimSun"/>
                <w:szCs w:val="21"/>
              </w:rPr>
              <w:t>%</w:t>
            </w:r>
          </w:p>
        </w:tc>
        <w:tc>
          <w:tcPr>
            <w:tcW w:w="2835" w:type="dxa"/>
            <w:shd w:val="clear" w:color="auto" w:fill="auto"/>
            <w:vAlign w:val="center"/>
          </w:tcPr>
          <w:p>
            <w:pPr>
              <w:jc w:val="center"/>
              <w:rPr>
                <w:szCs w:val="21"/>
                <w:lang w:val="en-GB"/>
              </w:rPr>
            </w:pPr>
            <w:r>
              <w:rPr>
                <w:rFonts w:hint="eastAsia"/>
                <w:szCs w:val="21"/>
                <w:lang w:val="en-GB"/>
              </w:rPr>
              <w:t>评审价格＝响应最终报价—</w:t>
            </w:r>
            <w:r>
              <w:rPr>
                <w:rFonts w:hint="eastAsia"/>
                <w:szCs w:val="21"/>
              </w:rPr>
              <w:t>残疾人福利性单位产品的价格</w:t>
            </w:r>
            <w:r>
              <w:rPr>
                <w:rFonts w:hint="eastAsia" w:ascii="SimSun" w:hAnsi="SimSun"/>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SimSun" w:hAnsi="SimSun"/>
          <w:bCs/>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SimSun" w:hAnsi="SimSun"/>
          <w:bCs/>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SimSun"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SimSun" w:asciiTheme="minorEastAsia" w:hAnsiTheme="minorEastAsia"/>
          <w:kern w:val="0"/>
          <w:szCs w:val="21"/>
        </w:rPr>
        <w:t>（2）供应商所响应产品如被列入</w:t>
      </w:r>
      <w:r>
        <w:rPr>
          <w:rFonts w:cs="SimSun"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SimSun" w:asciiTheme="minorEastAsia" w:hAnsiTheme="minorEastAsia"/>
          <w:kern w:val="0"/>
          <w:szCs w:val="21"/>
        </w:rPr>
      </w:pPr>
      <w:r>
        <w:rPr>
          <w:rFonts w:hint="eastAsia" w:cs="SimSun" w:asciiTheme="minorEastAsia" w:hAnsiTheme="minorEastAsia"/>
          <w:kern w:val="0"/>
          <w:szCs w:val="21"/>
        </w:rPr>
        <w:t>①中国信息安全认证中心官网（</w:t>
      </w:r>
      <w:r>
        <w:rPr>
          <w:rFonts w:cs="SimSun" w:asciiTheme="minorEastAsia" w:hAnsiTheme="minorEastAsia"/>
          <w:kern w:val="0"/>
          <w:szCs w:val="21"/>
        </w:rPr>
        <w:t>http://www.isccc.gov.cn/index.shtml</w:t>
      </w:r>
      <w:r>
        <w:rPr>
          <w:rFonts w:hint="eastAsia" w:cs="SimSun"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SimSun"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SimSun" w:asciiTheme="minorEastAsia" w:hAnsiTheme="minorEastAsia"/>
          <w:kern w:val="0"/>
          <w:sz w:val="24"/>
          <w:szCs w:val="24"/>
        </w:rPr>
      </w:pPr>
      <w:r>
        <w:rPr>
          <w:rFonts w:hint="eastAsia" w:ascii="KaiTi" w:hAnsi="KaiTi" w:eastAsia="KaiTi" w:cs="仿宋_GB2312"/>
          <w:sz w:val="24"/>
          <w:szCs w:val="24"/>
          <w:lang w:val="zh-CN"/>
        </w:rPr>
        <w:t>注：仅需提供序号</w:t>
      </w:r>
      <w:r>
        <w:rPr>
          <w:rFonts w:hint="eastAsia" w:ascii="KaiTi" w:hAnsi="KaiTi" w:eastAsia="KaiTi"/>
          <w:sz w:val="24"/>
          <w:szCs w:val="24"/>
        </w:rPr>
        <w:t>①～②其中之一即可。</w:t>
      </w: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三、谈判小组编写评审报告。</w:t>
      </w:r>
    </w:p>
    <w:p>
      <w:pPr>
        <w:autoSpaceDE w:val="0"/>
        <w:autoSpaceDN w:val="0"/>
        <w:adjustRightInd w:val="0"/>
        <w:spacing w:line="360" w:lineRule="auto"/>
        <w:contextualSpacing/>
        <w:rPr>
          <w:rFonts w:ascii="ˎ̥" w:hAnsi="ˎ̥"/>
        </w:rPr>
      </w:pPr>
      <w:r>
        <w:rPr>
          <w:rFonts w:hint="eastAsia" w:ascii="KaiTi" w:hAnsi="KaiTi" w:eastAsia="KaiTi" w:cs="仿宋_GB2312"/>
          <w:sz w:val="24"/>
          <w:szCs w:val="24"/>
          <w:lang w:val="zh-CN"/>
        </w:rPr>
        <w:t>注：按照《关于推进全流程电子化交易和在线监管工作有关问题的通知》（许公管办[2019]3号）规定：不同供应商电子响应文件记录的网卡MAC地址、CPU序号、硬盘序列号等硬件特征码均相同时，视为‘不同供应商的响应文件由同一单位或者个人编制’或‘不同供应商委托同一单位或者个人办理响应事宜’，其谈判响应无效。</w:t>
      </w:r>
    </w:p>
    <w:p>
      <w:pPr>
        <w:wordWrap w:val="0"/>
        <w:spacing w:line="360" w:lineRule="auto"/>
        <w:ind w:firstLine="480" w:firstLineChars="200"/>
        <w:contextualSpacing/>
        <w:rPr>
          <w:rFonts w:ascii="KaiTi" w:hAnsi="KaiTi" w:eastAsia="KaiTi" w:cs="仿宋_GB2312"/>
          <w:sz w:val="24"/>
          <w:szCs w:val="24"/>
          <w:lang w:val="zh-CN"/>
        </w:rPr>
      </w:pPr>
      <w:r>
        <w:rPr>
          <w:rFonts w:hint="eastAsia" w:ascii="KaiTi" w:hAnsi="KaiTi" w:eastAsia="KaiTi" w:cs="仿宋_GB2312"/>
          <w:sz w:val="24"/>
          <w:szCs w:val="24"/>
          <w:lang w:val="zh-CN"/>
        </w:rPr>
        <w:t>评审专家应严格按照要求查看“硬件特征码” 相关信息并进行评审，在评审报告中显示“不同供应商电子响应文件制作硬件特征码”是否均相同的分析及判定结果。</w:t>
      </w:r>
    </w:p>
    <w:p>
      <w:pPr>
        <w:adjustRightInd w:val="0"/>
        <w:snapToGrid w:val="0"/>
        <w:spacing w:line="360" w:lineRule="auto"/>
        <w:ind w:firstLine="420" w:firstLineChars="200"/>
        <w:rPr>
          <w:rFonts w:ascii="SimSun" w:hAnsi="SimSun" w:cs="Courier New"/>
          <w:szCs w:val="21"/>
        </w:rPr>
      </w:pPr>
    </w:p>
    <w:p>
      <w:pPr>
        <w:adjustRightInd w:val="0"/>
        <w:snapToGrid w:val="0"/>
        <w:spacing w:line="360" w:lineRule="auto"/>
        <w:ind w:firstLine="420" w:firstLineChars="200"/>
        <w:rPr>
          <w:rFonts w:ascii="SimSun" w:hAnsi="SimSun" w:cs="Courier New"/>
          <w:szCs w:val="21"/>
        </w:rPr>
      </w:pPr>
    </w:p>
    <w:p>
      <w:pPr>
        <w:adjustRightInd w:val="0"/>
        <w:snapToGrid w:val="0"/>
        <w:spacing w:line="360" w:lineRule="auto"/>
        <w:ind w:firstLine="420" w:firstLineChars="200"/>
        <w:rPr>
          <w:rFonts w:ascii="SimSun" w:hAnsi="SimSun" w:cs="Courier New"/>
          <w:szCs w:val="21"/>
        </w:rPr>
      </w:pPr>
    </w:p>
    <w:p>
      <w:pPr>
        <w:pStyle w:val="2"/>
        <w:ind w:firstLine="340"/>
        <w:rPr>
          <w:rFonts w:hAnsi="SimSun" w:cs="Courier New"/>
          <w:szCs w:val="21"/>
        </w:rPr>
      </w:pPr>
    </w:p>
    <w:p>
      <w:pPr>
        <w:rPr>
          <w:rFonts w:ascii="SimSun" w:hAnsi="SimSun" w:cs="Courier New"/>
          <w:szCs w:val="21"/>
        </w:rPr>
      </w:pPr>
    </w:p>
    <w:p>
      <w:pPr>
        <w:pStyle w:val="2"/>
        <w:ind w:firstLine="340"/>
      </w:pPr>
    </w:p>
    <w:p>
      <w:pPr>
        <w:tabs>
          <w:tab w:val="left" w:pos="1260"/>
        </w:tabs>
        <w:autoSpaceDE w:val="0"/>
        <w:autoSpaceDN w:val="0"/>
        <w:adjustRightInd w:val="0"/>
        <w:spacing w:line="360" w:lineRule="auto"/>
        <w:contextualSpacing/>
        <w:jc w:val="center"/>
        <w:rPr>
          <w:rFonts w:cs="SimSun" w:asciiTheme="majorEastAsia" w:hAnsiTheme="majorEastAsia" w:eastAsiaTheme="majorEastAsia"/>
          <w:b/>
          <w:kern w:val="0"/>
          <w:sz w:val="32"/>
          <w:szCs w:val="32"/>
        </w:rPr>
      </w:pPr>
      <w:r>
        <w:rPr>
          <w:rFonts w:hint="eastAsia" w:cs="SimSun" w:asciiTheme="majorEastAsia" w:hAnsiTheme="majorEastAsia" w:eastAsiaTheme="majorEastAsia"/>
          <w:b/>
          <w:kern w:val="0"/>
          <w:sz w:val="32"/>
          <w:szCs w:val="32"/>
        </w:rPr>
        <w:t>第七章 合同条款及格式</w:t>
      </w:r>
    </w:p>
    <w:p>
      <w:pPr>
        <w:pStyle w:val="14"/>
        <w:spacing w:line="360" w:lineRule="auto"/>
        <w:contextualSpacing/>
        <w:jc w:val="center"/>
        <w:rPr>
          <w:rFonts w:cs="SimSun" w:asciiTheme="majorEastAsia" w:hAnsiTheme="majorEastAsia" w:eastAsiaTheme="majorEastAsia"/>
          <w:b/>
          <w:kern w:val="0"/>
          <w:sz w:val="36"/>
          <w:szCs w:val="36"/>
        </w:rPr>
      </w:pPr>
    </w:p>
    <w:p>
      <w:pPr>
        <w:spacing w:line="360" w:lineRule="auto"/>
        <w:jc w:val="center"/>
        <w:rPr>
          <w:rFonts w:ascii="SimSun" w:hAnsi="SimSun" w:cs="Microsoft YaHei"/>
          <w:b/>
          <w:bCs/>
          <w:szCs w:val="21"/>
        </w:rPr>
      </w:pPr>
      <w:r>
        <w:rPr>
          <w:rFonts w:hint="eastAsia" w:ascii="SimSun" w:hAnsi="SimSun" w:cs="Microsoft YaHei"/>
          <w:b/>
          <w:bCs/>
          <w:szCs w:val="21"/>
        </w:rPr>
        <w:t>（此合同仅供参考。以最终采购人与成交供应商签定的合同条款为准进行公示，</w:t>
      </w:r>
    </w:p>
    <w:p>
      <w:pPr>
        <w:spacing w:line="360" w:lineRule="auto"/>
        <w:jc w:val="center"/>
        <w:rPr>
          <w:rFonts w:ascii="SimSun" w:hAnsi="SimSun" w:cs="Microsoft YaHei"/>
          <w:b/>
          <w:bCs/>
          <w:szCs w:val="21"/>
        </w:rPr>
      </w:pPr>
      <w:r>
        <w:rPr>
          <w:rFonts w:hint="eastAsia" w:ascii="SimSun" w:hAnsi="SimSun" w:cs="Microsoft YaHei"/>
          <w:b/>
          <w:bCs/>
          <w:szCs w:val="21"/>
        </w:rPr>
        <w:t>最终签定合同的主要条款不能与谈判文件有冲突）</w:t>
      </w:r>
    </w:p>
    <w:p>
      <w:pPr>
        <w:pStyle w:val="21"/>
        <w:spacing w:before="75" w:after="75"/>
        <w:rPr>
          <w:rFonts w:ascii="Microsoft YaHei" w:hAnsi="Microsoft YaHei" w:eastAsia="Microsoft YaHei"/>
          <w:sz w:val="27"/>
          <w:szCs w:val="27"/>
        </w:rPr>
      </w:pPr>
      <w:r>
        <w:rPr>
          <w:rFonts w:ascii="SimSun" w:hAnsi="SimSun" w:eastAsia="Microsoft YaHei"/>
          <w:u w:val="single"/>
        </w:rPr>
        <w:t> </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成交供应商</w:t>
      </w:r>
      <w:r>
        <w:rPr>
          <w:rFonts w:asciiTheme="minorEastAsia" w:hAnsiTheme="minorEastAsia" w:eastAsiaTheme="minorEastAsia"/>
          <w:sz w:val="21"/>
          <w:szCs w:val="21"/>
          <w:u w:val="single"/>
        </w:rPr>
        <w:t>全称）</w:t>
      </w:r>
    </w:p>
    <w:p>
      <w:pPr>
        <w:pStyle w:val="21"/>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w:t>
      </w:r>
      <w:r>
        <w:rPr>
          <w:rFonts w:hint="eastAsia" w:asciiTheme="minorEastAsia" w:hAnsiTheme="minorEastAsia" w:eastAsiaTheme="minorEastAsia"/>
          <w:sz w:val="21"/>
          <w:szCs w:val="21"/>
        </w:rPr>
        <w:t>成交供应商</w:t>
      </w:r>
      <w:r>
        <w:rPr>
          <w:rFonts w:asciiTheme="minorEastAsia" w:hAnsiTheme="minorEastAsia" w:eastAsiaTheme="minorEastAsia"/>
          <w:sz w:val="21"/>
          <w:szCs w:val="21"/>
        </w:rPr>
        <w:t>。现经甲乙双方友好协商，就以下事项达成一致并签订本合同：</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文件、乙方的</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文件的规定或约定，具体如下：</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文件的规定或约定进行，具体如下：</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文件规定填写）</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文件的规定进行，具体如下：</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w:t>
      </w:r>
      <w:r>
        <w:rPr>
          <w:rFonts w:hint="eastAsia" w:asciiTheme="minorEastAsia" w:hAnsiTheme="minorEastAsia" w:eastAsiaTheme="minorEastAsia"/>
          <w:sz w:val="21"/>
          <w:szCs w:val="21"/>
        </w:rPr>
        <w:t>担保</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文件规定填写）</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sz w:val="21"/>
          <w:szCs w:val="21"/>
        </w:rPr>
        <w:t>成交</w:t>
      </w:r>
      <w:r>
        <w:rPr>
          <w:rFonts w:asciiTheme="minorEastAsia" w:hAnsiTheme="minorEastAsia" w:eastAsiaTheme="minorEastAsia"/>
          <w:sz w:val="21"/>
          <w:szCs w:val="21"/>
        </w:rPr>
        <w:t>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文件已有规定的，双方均不得变更或调整；</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文件未作规定的，双方可通过友好协商进行约定）</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1"/>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1"/>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1"/>
        <w:spacing w:before="75" w:after="75"/>
        <w:rPr>
          <w:rFonts w:asciiTheme="minorEastAsia" w:hAnsiTheme="minorEastAsia" w:eastAsiaTheme="minorEastAsia"/>
          <w:sz w:val="21"/>
          <w:szCs w:val="21"/>
        </w:rPr>
      </w:pP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pPr>
        <w:pStyle w:val="21"/>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 xml:space="preserve">               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1"/>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pPr>
        <w:pStyle w:val="14"/>
        <w:spacing w:line="360" w:lineRule="auto"/>
        <w:contextualSpacing/>
        <w:jc w:val="center"/>
        <w:rPr>
          <w:rFonts w:cs="SimSun" w:asciiTheme="majorEastAsia" w:hAnsiTheme="majorEastAsia" w:eastAsiaTheme="majorEastAsia"/>
          <w:b/>
          <w:kern w:val="0"/>
          <w:sz w:val="36"/>
          <w:szCs w:val="36"/>
        </w:rPr>
      </w:pPr>
    </w:p>
    <w:p>
      <w:pPr>
        <w:pStyle w:val="14"/>
        <w:spacing w:line="360" w:lineRule="auto"/>
        <w:contextualSpacing/>
        <w:jc w:val="center"/>
        <w:rPr>
          <w:rFonts w:cs="SimSun" w:asciiTheme="majorEastAsia" w:hAnsiTheme="majorEastAsia" w:eastAsiaTheme="majorEastAsia"/>
          <w:b/>
          <w:kern w:val="0"/>
          <w:sz w:val="36"/>
          <w:szCs w:val="36"/>
        </w:rPr>
      </w:pPr>
    </w:p>
    <w:p>
      <w:pPr>
        <w:pStyle w:val="14"/>
        <w:spacing w:line="360" w:lineRule="auto"/>
        <w:contextualSpacing/>
        <w:jc w:val="center"/>
        <w:rPr>
          <w:rFonts w:cs="SimSun" w:asciiTheme="majorEastAsia" w:hAnsiTheme="majorEastAsia" w:eastAsiaTheme="majorEastAsia"/>
          <w:b/>
          <w:kern w:val="0"/>
          <w:sz w:val="36"/>
          <w:szCs w:val="36"/>
        </w:rPr>
      </w:pPr>
    </w:p>
    <w:p>
      <w:pPr>
        <w:pStyle w:val="14"/>
        <w:spacing w:line="360" w:lineRule="auto"/>
        <w:contextualSpacing/>
        <w:jc w:val="center"/>
        <w:rPr>
          <w:rFonts w:cs="SimSun" w:asciiTheme="majorEastAsia" w:hAnsiTheme="majorEastAsia" w:eastAsiaTheme="majorEastAsia"/>
          <w:b/>
          <w:kern w:val="0"/>
          <w:sz w:val="36"/>
          <w:szCs w:val="36"/>
        </w:rPr>
      </w:pPr>
    </w:p>
    <w:p>
      <w:pPr>
        <w:pStyle w:val="14"/>
        <w:spacing w:line="360" w:lineRule="auto"/>
        <w:contextualSpacing/>
        <w:jc w:val="center"/>
        <w:rPr>
          <w:rFonts w:cs="SimSun" w:asciiTheme="majorEastAsia" w:hAnsiTheme="majorEastAsia" w:eastAsiaTheme="majorEastAsia"/>
          <w:b/>
          <w:kern w:val="0"/>
          <w:sz w:val="36"/>
          <w:szCs w:val="36"/>
        </w:rPr>
      </w:pPr>
    </w:p>
    <w:p>
      <w:pPr>
        <w:pStyle w:val="14"/>
        <w:spacing w:line="360" w:lineRule="auto"/>
        <w:contextualSpacing/>
        <w:jc w:val="center"/>
        <w:rPr>
          <w:rFonts w:cs="SimSun" w:asciiTheme="majorEastAsia" w:hAnsiTheme="majorEastAsia" w:eastAsiaTheme="majorEastAsia"/>
          <w:b/>
          <w:kern w:val="0"/>
          <w:sz w:val="36"/>
          <w:szCs w:val="36"/>
        </w:rPr>
      </w:pPr>
    </w:p>
    <w:p>
      <w:pPr>
        <w:pStyle w:val="14"/>
        <w:spacing w:line="360" w:lineRule="auto"/>
        <w:contextualSpacing/>
        <w:jc w:val="center"/>
        <w:rPr>
          <w:rFonts w:cs="SimSun" w:asciiTheme="majorEastAsia" w:hAnsiTheme="majorEastAsia" w:eastAsiaTheme="majorEastAsia"/>
          <w:b/>
          <w:kern w:val="0"/>
          <w:sz w:val="36"/>
          <w:szCs w:val="36"/>
        </w:rPr>
      </w:pPr>
    </w:p>
    <w:p>
      <w:pPr>
        <w:pStyle w:val="14"/>
        <w:spacing w:line="360" w:lineRule="auto"/>
        <w:contextualSpacing/>
        <w:jc w:val="center"/>
        <w:rPr>
          <w:rFonts w:cs="SimSun" w:asciiTheme="majorEastAsia" w:hAnsiTheme="majorEastAsia" w:eastAsiaTheme="majorEastAsia"/>
          <w:b/>
          <w:kern w:val="0"/>
          <w:sz w:val="36"/>
          <w:szCs w:val="36"/>
        </w:rPr>
      </w:pPr>
    </w:p>
    <w:p>
      <w:pPr>
        <w:pStyle w:val="14"/>
        <w:spacing w:line="360" w:lineRule="auto"/>
        <w:contextualSpacing/>
        <w:jc w:val="center"/>
        <w:rPr>
          <w:rFonts w:cs="SimSun" w:asciiTheme="majorEastAsia" w:hAnsiTheme="majorEastAsia" w:eastAsiaTheme="majorEastAsia"/>
          <w:b/>
          <w:kern w:val="0"/>
          <w:sz w:val="36"/>
          <w:szCs w:val="36"/>
        </w:rPr>
      </w:pPr>
    </w:p>
    <w:p>
      <w:pPr>
        <w:pStyle w:val="14"/>
        <w:spacing w:line="360" w:lineRule="auto"/>
        <w:contextualSpacing/>
        <w:jc w:val="center"/>
        <w:rPr>
          <w:rFonts w:cs="SimSun" w:asciiTheme="majorEastAsia" w:hAnsiTheme="majorEastAsia" w:eastAsiaTheme="majorEastAsia"/>
          <w:b/>
          <w:kern w:val="0"/>
          <w:sz w:val="36"/>
          <w:szCs w:val="36"/>
        </w:rPr>
      </w:pPr>
    </w:p>
    <w:p>
      <w:pPr>
        <w:pStyle w:val="14"/>
        <w:spacing w:line="360" w:lineRule="auto"/>
        <w:contextualSpacing/>
        <w:jc w:val="center"/>
        <w:rPr>
          <w:rFonts w:cs="SimSun" w:asciiTheme="majorEastAsia" w:hAnsiTheme="majorEastAsia" w:eastAsiaTheme="majorEastAsia"/>
          <w:b/>
          <w:kern w:val="0"/>
          <w:sz w:val="36"/>
          <w:szCs w:val="36"/>
        </w:rPr>
      </w:pPr>
    </w:p>
    <w:p>
      <w:pPr>
        <w:pStyle w:val="14"/>
        <w:spacing w:line="360" w:lineRule="auto"/>
        <w:contextualSpacing/>
        <w:jc w:val="center"/>
        <w:rPr>
          <w:rFonts w:cs="SimSun"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SimSun" w:asciiTheme="majorEastAsia" w:hAnsiTheme="majorEastAsia" w:eastAsiaTheme="majorEastAsia"/>
          <w:b/>
          <w:kern w:val="0"/>
          <w:sz w:val="32"/>
          <w:szCs w:val="32"/>
        </w:rPr>
      </w:pPr>
      <w:r>
        <w:rPr>
          <w:rFonts w:hint="eastAsia" w:cs="SimSun"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SimSun" w:asciiTheme="majorEastAsia" w:hAnsiTheme="majorEastAsia" w:eastAsiaTheme="majorEastAsia"/>
          <w:b/>
          <w:kern w:val="0"/>
          <w:sz w:val="36"/>
          <w:szCs w:val="36"/>
        </w:rPr>
      </w:pPr>
      <w:r>
        <w:rPr>
          <w:rFonts w:hint="eastAsia" w:cs="SimSun" w:asciiTheme="majorEastAsia" w:hAnsiTheme="majorEastAsia" w:eastAsiaTheme="majorEastAsia"/>
          <w:b/>
          <w:kern w:val="0"/>
          <w:sz w:val="36"/>
          <w:szCs w:val="36"/>
        </w:rPr>
        <w:t>（如涉及本项目的提供）</w:t>
      </w:r>
    </w:p>
    <w:p>
      <w:pPr>
        <w:rPr>
          <w:lang w:val="zh-CN"/>
        </w:rPr>
      </w:pPr>
    </w:p>
    <w:p>
      <w:pPr>
        <w:pStyle w:val="53"/>
        <w:numPr>
          <w:ilvl w:val="0"/>
          <w:numId w:val="0"/>
        </w:numPr>
        <w:tabs>
          <w:tab w:val="left" w:pos="660"/>
        </w:tabs>
        <w:snapToGrid w:val="0"/>
        <w:spacing w:before="0" w:line="400" w:lineRule="exact"/>
        <w:rPr>
          <w:rFonts w:cs="SimHei" w:asciiTheme="minorEastAsia" w:hAnsiTheme="minorEastAsia" w:eastAsiaTheme="minorEastAsia"/>
          <w:color w:val="auto"/>
          <w:kern w:val="2"/>
          <w:sz w:val="28"/>
          <w:szCs w:val="28"/>
          <w:lang w:val="zh-CN"/>
        </w:rPr>
      </w:pPr>
      <w:r>
        <w:rPr>
          <w:rFonts w:hint="eastAsia" w:cs="SimHei" w:asciiTheme="minorEastAsia" w:hAnsiTheme="minorEastAsia" w:eastAsiaTheme="minorEastAsia"/>
          <w:color w:val="auto"/>
          <w:kern w:val="2"/>
          <w:sz w:val="28"/>
          <w:szCs w:val="28"/>
        </w:rPr>
        <w:t>一</w:t>
      </w:r>
      <w:r>
        <w:rPr>
          <w:rFonts w:hint="eastAsia" w:cs="SimHei" w:asciiTheme="minorEastAsia" w:hAnsiTheme="minorEastAsia" w:eastAsiaTheme="minorEastAsia"/>
          <w:color w:val="auto"/>
          <w:kern w:val="2"/>
          <w:sz w:val="28"/>
          <w:szCs w:val="28"/>
          <w:lang w:val="zh-CN"/>
        </w:rPr>
        <w:t>、投标人应答索引表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SimSun" w:hAnsi="SimSun" w:cs="Microsoft YaHei"/>
                <w:b/>
                <w:szCs w:val="21"/>
              </w:rPr>
            </w:pPr>
            <w:r>
              <w:rPr>
                <w:rFonts w:hint="eastAsia" w:ascii="SimSun" w:hAnsi="SimSun" w:cs="Microsoft YaHei"/>
                <w:b/>
                <w:szCs w:val="21"/>
              </w:rPr>
              <w:t>序号</w:t>
            </w:r>
          </w:p>
        </w:tc>
        <w:tc>
          <w:tcPr>
            <w:tcW w:w="3751" w:type="dxa"/>
            <w:gridSpan w:val="4"/>
            <w:vAlign w:val="center"/>
          </w:tcPr>
          <w:p>
            <w:pPr>
              <w:snapToGrid w:val="0"/>
              <w:spacing w:line="400" w:lineRule="exact"/>
              <w:jc w:val="center"/>
              <w:rPr>
                <w:rFonts w:ascii="SimSun" w:hAnsi="SimSun" w:cs="Microsoft YaHei"/>
                <w:b/>
                <w:szCs w:val="21"/>
              </w:rPr>
            </w:pPr>
            <w:r>
              <w:rPr>
                <w:rFonts w:hint="eastAsia" w:ascii="SimSun" w:hAnsi="SimSun" w:cs="Microsoft YaHei"/>
                <w:b/>
                <w:szCs w:val="21"/>
              </w:rPr>
              <w:t>项  目</w:t>
            </w:r>
          </w:p>
        </w:tc>
        <w:tc>
          <w:tcPr>
            <w:tcW w:w="1559" w:type="dxa"/>
            <w:vAlign w:val="center"/>
          </w:tcPr>
          <w:p>
            <w:pPr>
              <w:snapToGrid w:val="0"/>
              <w:spacing w:line="400" w:lineRule="exact"/>
              <w:jc w:val="center"/>
              <w:rPr>
                <w:rFonts w:ascii="SimSun" w:hAnsi="SimSun" w:cs="Microsoft YaHei"/>
                <w:b/>
                <w:szCs w:val="21"/>
              </w:rPr>
            </w:pPr>
            <w:r>
              <w:rPr>
                <w:rFonts w:hint="eastAsia" w:ascii="SimSun" w:hAnsi="SimSun" w:cs="Microsoft YaHei"/>
                <w:b/>
                <w:szCs w:val="21"/>
              </w:rPr>
              <w:t>投标人应答</w:t>
            </w:r>
          </w:p>
          <w:p>
            <w:pPr>
              <w:snapToGrid w:val="0"/>
              <w:spacing w:line="400" w:lineRule="exact"/>
              <w:jc w:val="center"/>
              <w:rPr>
                <w:rFonts w:ascii="SimSun" w:hAnsi="SimSun" w:cs="Microsoft YaHei"/>
                <w:b/>
                <w:szCs w:val="21"/>
              </w:rPr>
            </w:pPr>
            <w:r>
              <w:rPr>
                <w:rFonts w:hint="eastAsia" w:ascii="SimSun" w:hAnsi="SimSun" w:cs="Microsoft YaHei"/>
                <w:b/>
                <w:szCs w:val="21"/>
              </w:rPr>
              <w:t>（有/没有）</w:t>
            </w:r>
          </w:p>
        </w:tc>
        <w:tc>
          <w:tcPr>
            <w:tcW w:w="1560" w:type="dxa"/>
            <w:vAlign w:val="center"/>
          </w:tcPr>
          <w:p>
            <w:pPr>
              <w:snapToGrid w:val="0"/>
              <w:spacing w:line="400" w:lineRule="exact"/>
              <w:jc w:val="center"/>
              <w:rPr>
                <w:rFonts w:ascii="SimSun" w:hAnsi="SimSun" w:cs="Microsoft YaHei"/>
                <w:b/>
                <w:szCs w:val="21"/>
              </w:rPr>
            </w:pPr>
            <w:r>
              <w:rPr>
                <w:rFonts w:hint="eastAsia" w:ascii="SimSun" w:hAnsi="SimSun" w:cs="Microsoft YaHei"/>
                <w:b/>
                <w:szCs w:val="21"/>
              </w:rPr>
              <w:t>投标文件中所在页码</w:t>
            </w:r>
          </w:p>
        </w:tc>
        <w:tc>
          <w:tcPr>
            <w:tcW w:w="2018" w:type="dxa"/>
            <w:vAlign w:val="center"/>
          </w:tcPr>
          <w:p>
            <w:pPr>
              <w:snapToGrid w:val="0"/>
              <w:spacing w:line="400" w:lineRule="exact"/>
              <w:jc w:val="center"/>
              <w:rPr>
                <w:rFonts w:ascii="SimSun" w:hAnsi="SimSun" w:cs="Microsoft YaHei"/>
                <w:b/>
                <w:szCs w:val="21"/>
              </w:rPr>
            </w:pPr>
            <w:r>
              <w:rPr>
                <w:rFonts w:hint="eastAsia" w:ascii="SimSun" w:hAnsi="SimSun" w:cs="Microsoft YaHei"/>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1</w:t>
            </w:r>
          </w:p>
        </w:tc>
        <w:tc>
          <w:tcPr>
            <w:tcW w:w="3751" w:type="dxa"/>
            <w:gridSpan w:val="4"/>
            <w:vAlign w:val="center"/>
          </w:tcPr>
          <w:p>
            <w:pPr>
              <w:pStyle w:val="14"/>
              <w:kinsoku w:val="0"/>
              <w:overflowPunct w:val="0"/>
              <w:autoSpaceDE w:val="0"/>
              <w:autoSpaceDN w:val="0"/>
              <w:spacing w:line="320" w:lineRule="exact"/>
              <w:rPr>
                <w:rFonts w:hAnsi="SimSun" w:cs="Microsoft YaHei"/>
                <w:bCs/>
                <w:kern w:val="0"/>
                <w:sz w:val="21"/>
                <w:szCs w:val="21"/>
              </w:rPr>
            </w:pPr>
            <w:r>
              <w:rPr>
                <w:rFonts w:hint="eastAsia" w:hAnsi="SimSun"/>
                <w:kern w:val="0"/>
                <w:sz w:val="21"/>
                <w:szCs w:val="21"/>
              </w:rPr>
              <w:t>投标人应答索引表</w:t>
            </w:r>
          </w:p>
        </w:tc>
        <w:tc>
          <w:tcPr>
            <w:tcW w:w="1559" w:type="dxa"/>
            <w:vAlign w:val="center"/>
          </w:tcPr>
          <w:p>
            <w:pPr>
              <w:snapToGrid w:val="0"/>
              <w:spacing w:line="400" w:lineRule="exact"/>
              <w:jc w:val="center"/>
              <w:rPr>
                <w:rFonts w:ascii="SimSun" w:hAnsi="SimSun" w:cs="Microsoft YaHei"/>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2</w:t>
            </w:r>
          </w:p>
        </w:tc>
        <w:tc>
          <w:tcPr>
            <w:tcW w:w="3751" w:type="dxa"/>
            <w:gridSpan w:val="4"/>
            <w:vAlign w:val="center"/>
          </w:tcPr>
          <w:p>
            <w:pPr>
              <w:pStyle w:val="14"/>
              <w:kinsoku w:val="0"/>
              <w:overflowPunct w:val="0"/>
              <w:autoSpaceDE w:val="0"/>
              <w:autoSpaceDN w:val="0"/>
              <w:spacing w:line="320" w:lineRule="exact"/>
              <w:rPr>
                <w:rFonts w:hAnsi="SimSun"/>
                <w:kern w:val="0"/>
                <w:sz w:val="21"/>
                <w:szCs w:val="21"/>
              </w:rPr>
            </w:pPr>
            <w:r>
              <w:rPr>
                <w:rFonts w:hint="eastAsia" w:hAnsi="SimSun"/>
                <w:kern w:val="0"/>
                <w:sz w:val="21"/>
                <w:szCs w:val="21"/>
              </w:rPr>
              <w:t>开标一览表</w:t>
            </w:r>
          </w:p>
        </w:tc>
        <w:tc>
          <w:tcPr>
            <w:tcW w:w="1559" w:type="dxa"/>
            <w:vAlign w:val="center"/>
          </w:tcPr>
          <w:p>
            <w:pPr>
              <w:snapToGrid w:val="0"/>
              <w:spacing w:line="400" w:lineRule="exact"/>
              <w:jc w:val="center"/>
              <w:rPr>
                <w:rFonts w:ascii="SimSun" w:hAnsi="SimSun" w:cs="Microsoft YaHei"/>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3</w:t>
            </w:r>
          </w:p>
        </w:tc>
        <w:tc>
          <w:tcPr>
            <w:tcW w:w="3751" w:type="dxa"/>
            <w:gridSpan w:val="4"/>
            <w:vAlign w:val="center"/>
          </w:tcPr>
          <w:p>
            <w:pPr>
              <w:pStyle w:val="14"/>
              <w:kinsoku w:val="0"/>
              <w:overflowPunct w:val="0"/>
              <w:autoSpaceDE w:val="0"/>
              <w:autoSpaceDN w:val="0"/>
              <w:spacing w:line="320" w:lineRule="exact"/>
              <w:rPr>
                <w:rFonts w:hAnsi="SimSun" w:cs="Microsoft YaHei"/>
                <w:bCs/>
                <w:kern w:val="0"/>
                <w:sz w:val="21"/>
                <w:szCs w:val="21"/>
              </w:rPr>
            </w:pPr>
            <w:r>
              <w:rPr>
                <w:rFonts w:hint="eastAsia" w:hAnsi="SimSun"/>
                <w:kern w:val="0"/>
                <w:sz w:val="21"/>
                <w:szCs w:val="21"/>
              </w:rPr>
              <w:t>投标函</w:t>
            </w:r>
          </w:p>
        </w:tc>
        <w:tc>
          <w:tcPr>
            <w:tcW w:w="1559" w:type="dxa"/>
            <w:vAlign w:val="center"/>
          </w:tcPr>
          <w:p>
            <w:pPr>
              <w:snapToGrid w:val="0"/>
              <w:spacing w:line="400" w:lineRule="exact"/>
              <w:jc w:val="center"/>
              <w:rPr>
                <w:rFonts w:ascii="SimSun" w:hAnsi="SimSun" w:cs="Microsoft YaHei"/>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4</w:t>
            </w:r>
          </w:p>
        </w:tc>
        <w:tc>
          <w:tcPr>
            <w:tcW w:w="3751" w:type="dxa"/>
            <w:gridSpan w:val="4"/>
            <w:vAlign w:val="center"/>
          </w:tcPr>
          <w:p>
            <w:pPr>
              <w:pStyle w:val="14"/>
              <w:kinsoku w:val="0"/>
              <w:overflowPunct w:val="0"/>
              <w:autoSpaceDE w:val="0"/>
              <w:autoSpaceDN w:val="0"/>
              <w:spacing w:line="320" w:lineRule="exact"/>
              <w:rPr>
                <w:rFonts w:hAnsi="SimSun"/>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SimSun" w:hAnsi="SimSun" w:cs="Microsoft YaHei"/>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5</w:t>
            </w:r>
          </w:p>
        </w:tc>
        <w:tc>
          <w:tcPr>
            <w:tcW w:w="3751" w:type="dxa"/>
            <w:gridSpan w:val="4"/>
            <w:vAlign w:val="center"/>
          </w:tcPr>
          <w:p>
            <w:pPr>
              <w:pStyle w:val="14"/>
              <w:kinsoku w:val="0"/>
              <w:overflowPunct w:val="0"/>
              <w:autoSpaceDE w:val="0"/>
              <w:autoSpaceDN w:val="0"/>
              <w:spacing w:line="320" w:lineRule="exact"/>
              <w:rPr>
                <w:rFonts w:hAnsi="SimSun"/>
                <w:kern w:val="0"/>
                <w:sz w:val="21"/>
                <w:szCs w:val="21"/>
              </w:rPr>
            </w:pPr>
            <w:r>
              <w:rPr>
                <w:rFonts w:hint="eastAsia" w:hAnsi="SimSun"/>
                <w:kern w:val="0"/>
                <w:sz w:val="21"/>
                <w:szCs w:val="21"/>
              </w:rPr>
              <w:t>法定代表人（单位负责人）授权书</w:t>
            </w:r>
          </w:p>
        </w:tc>
        <w:tc>
          <w:tcPr>
            <w:tcW w:w="1559" w:type="dxa"/>
            <w:vAlign w:val="center"/>
          </w:tcPr>
          <w:p>
            <w:pPr>
              <w:snapToGrid w:val="0"/>
              <w:spacing w:line="400" w:lineRule="exact"/>
              <w:jc w:val="center"/>
              <w:rPr>
                <w:rFonts w:ascii="SimSun" w:hAnsi="SimSun" w:cs="Microsoft YaHei"/>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6</w:t>
            </w:r>
          </w:p>
        </w:tc>
        <w:tc>
          <w:tcPr>
            <w:tcW w:w="3751" w:type="dxa"/>
            <w:gridSpan w:val="4"/>
            <w:vAlign w:val="center"/>
          </w:tcPr>
          <w:p>
            <w:pPr>
              <w:pStyle w:val="14"/>
              <w:kinsoku w:val="0"/>
              <w:overflowPunct w:val="0"/>
              <w:autoSpaceDE w:val="0"/>
              <w:autoSpaceDN w:val="0"/>
              <w:spacing w:line="320" w:lineRule="exact"/>
              <w:rPr>
                <w:rFonts w:hAnsi="SimSun"/>
                <w:kern w:val="0"/>
                <w:sz w:val="21"/>
                <w:szCs w:val="21"/>
              </w:rPr>
            </w:pPr>
            <w:r>
              <w:rPr>
                <w:rFonts w:hint="eastAsia" w:hAnsi="SimSun"/>
                <w:kern w:val="0"/>
                <w:sz w:val="21"/>
                <w:szCs w:val="21"/>
              </w:rPr>
              <w:t>营业执照等证明</w:t>
            </w:r>
          </w:p>
        </w:tc>
        <w:tc>
          <w:tcPr>
            <w:tcW w:w="1559" w:type="dxa"/>
            <w:vAlign w:val="center"/>
          </w:tcPr>
          <w:p>
            <w:pPr>
              <w:snapToGrid w:val="0"/>
              <w:spacing w:line="400" w:lineRule="exact"/>
              <w:jc w:val="center"/>
              <w:rPr>
                <w:rFonts w:ascii="SimSun" w:hAnsi="SimSun" w:cs="Microsoft YaHei"/>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7</w:t>
            </w:r>
          </w:p>
        </w:tc>
        <w:tc>
          <w:tcPr>
            <w:tcW w:w="3751" w:type="dxa"/>
            <w:gridSpan w:val="4"/>
            <w:vAlign w:val="center"/>
          </w:tcPr>
          <w:p>
            <w:pPr>
              <w:pStyle w:val="14"/>
              <w:kinsoku w:val="0"/>
              <w:overflowPunct w:val="0"/>
              <w:autoSpaceDE w:val="0"/>
              <w:autoSpaceDN w:val="0"/>
              <w:spacing w:line="320" w:lineRule="exact"/>
              <w:rPr>
                <w:rFonts w:hAnsi="SimSun"/>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SimSun" w:hAnsi="SimSun" w:cs="Microsoft YaHei"/>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8</w:t>
            </w:r>
          </w:p>
        </w:tc>
        <w:tc>
          <w:tcPr>
            <w:tcW w:w="774" w:type="dxa"/>
            <w:vMerge w:val="restart"/>
            <w:tcBorders>
              <w:right w:val="single" w:color="auto" w:sz="4" w:space="0"/>
            </w:tcBorders>
            <w:vAlign w:val="center"/>
          </w:tcPr>
          <w:p>
            <w:pPr>
              <w:snapToGrid w:val="0"/>
              <w:spacing w:line="400" w:lineRule="exact"/>
              <w:jc w:val="center"/>
              <w:rPr>
                <w:rFonts w:ascii="SimSun" w:hAnsi="SimSun" w:cs="Microsoft YaHei"/>
                <w:szCs w:val="21"/>
              </w:rPr>
            </w:pPr>
            <w:r>
              <w:rPr>
                <w:rFonts w:hint="eastAsia" w:ascii="SimSun" w:hAnsi="SimSun" w:cs="Microsoft YaHei"/>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SimSun" w:hAnsi="SimSun" w:cs="Microsoft YaHei"/>
                <w:szCs w:val="21"/>
              </w:rPr>
            </w:pPr>
            <w:r>
              <w:rPr>
                <w:rFonts w:hint="eastAsia" w:ascii="SimSun" w:hAnsi="SimSun" w:cs="Microsoft YaHei"/>
                <w:szCs w:val="21"/>
              </w:rPr>
              <w:t>经审计财务报告</w:t>
            </w:r>
          </w:p>
        </w:tc>
        <w:tc>
          <w:tcPr>
            <w:tcW w:w="2268" w:type="dxa"/>
            <w:tcBorders>
              <w:left w:val="single" w:color="auto" w:sz="6" w:space="0"/>
            </w:tcBorders>
            <w:vAlign w:val="center"/>
          </w:tcPr>
          <w:p>
            <w:pPr>
              <w:snapToGrid w:val="0"/>
              <w:spacing w:line="400" w:lineRule="exact"/>
              <w:rPr>
                <w:rFonts w:ascii="SimSun" w:hAnsi="SimSun" w:cs="Microsoft YaHei"/>
                <w:szCs w:val="21"/>
              </w:rPr>
            </w:pPr>
            <w:r>
              <w:rPr>
                <w:rFonts w:hint="eastAsia" w:ascii="SimSun" w:hAnsi="SimSun" w:cs="Microsoft YaHei"/>
                <w:szCs w:val="21"/>
              </w:rPr>
              <w:t>资产负债表</w:t>
            </w:r>
          </w:p>
        </w:tc>
        <w:tc>
          <w:tcPr>
            <w:tcW w:w="1559" w:type="dxa"/>
            <w:vAlign w:val="center"/>
          </w:tcPr>
          <w:p>
            <w:pPr>
              <w:snapToGrid w:val="0"/>
              <w:spacing w:line="400" w:lineRule="exact"/>
              <w:jc w:val="center"/>
              <w:rPr>
                <w:rFonts w:ascii="SimSun" w:hAnsi="SimSun" w:cs="Microsoft YaHei"/>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SimSun" w:hAnsi="SimSun" w:cs="Microsoft YaHei"/>
                <w:szCs w:val="21"/>
              </w:rPr>
            </w:pPr>
          </w:p>
        </w:tc>
        <w:tc>
          <w:tcPr>
            <w:tcW w:w="774" w:type="dxa"/>
            <w:vMerge w:val="continue"/>
            <w:tcBorders>
              <w:right w:val="single" w:color="auto" w:sz="4" w:space="0"/>
            </w:tcBorders>
            <w:vAlign w:val="center"/>
          </w:tcPr>
          <w:p>
            <w:pPr>
              <w:snapToGrid w:val="0"/>
              <w:spacing w:line="400" w:lineRule="exact"/>
              <w:rPr>
                <w:rFonts w:ascii="SimSun" w:hAnsi="SimSun" w:cs="Microsoft YaHei"/>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SimSun" w:hAnsi="SimSun" w:cs="Microsoft YaHei"/>
                <w:szCs w:val="21"/>
              </w:rPr>
            </w:pPr>
          </w:p>
        </w:tc>
        <w:tc>
          <w:tcPr>
            <w:tcW w:w="2268" w:type="dxa"/>
            <w:tcBorders>
              <w:left w:val="single" w:color="auto" w:sz="6" w:space="0"/>
            </w:tcBorders>
            <w:vAlign w:val="center"/>
          </w:tcPr>
          <w:p>
            <w:pPr>
              <w:snapToGrid w:val="0"/>
              <w:spacing w:line="400" w:lineRule="exact"/>
              <w:rPr>
                <w:rFonts w:ascii="SimSun" w:hAnsi="SimSun" w:cs="Microsoft YaHei"/>
                <w:szCs w:val="21"/>
              </w:rPr>
            </w:pPr>
            <w:r>
              <w:rPr>
                <w:rFonts w:hint="eastAsia" w:ascii="SimSun" w:hAnsi="SimSun" w:cs="Microsoft YaHei"/>
                <w:szCs w:val="21"/>
              </w:rPr>
              <w:t>利润表</w:t>
            </w:r>
          </w:p>
        </w:tc>
        <w:tc>
          <w:tcPr>
            <w:tcW w:w="1559" w:type="dxa"/>
            <w:vAlign w:val="center"/>
          </w:tcPr>
          <w:p>
            <w:pPr>
              <w:snapToGrid w:val="0"/>
              <w:spacing w:line="400" w:lineRule="exact"/>
              <w:jc w:val="center"/>
              <w:rPr>
                <w:rFonts w:ascii="SimSun" w:hAnsi="SimSun" w:cs="Microsoft YaHei"/>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SimSun" w:hAnsi="SimSun" w:cs="Microsoft YaHei"/>
                <w:szCs w:val="21"/>
              </w:rPr>
            </w:pPr>
          </w:p>
        </w:tc>
        <w:tc>
          <w:tcPr>
            <w:tcW w:w="774" w:type="dxa"/>
            <w:vMerge w:val="continue"/>
            <w:tcBorders>
              <w:right w:val="single" w:color="auto" w:sz="4" w:space="0"/>
            </w:tcBorders>
            <w:vAlign w:val="center"/>
          </w:tcPr>
          <w:p>
            <w:pPr>
              <w:snapToGrid w:val="0"/>
              <w:spacing w:line="400" w:lineRule="exact"/>
              <w:rPr>
                <w:rFonts w:ascii="SimSun" w:hAnsi="SimSun" w:cs="Microsoft YaHei"/>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SimSun" w:hAnsi="SimSun" w:cs="Microsoft YaHei"/>
                <w:szCs w:val="21"/>
              </w:rPr>
            </w:pPr>
          </w:p>
        </w:tc>
        <w:tc>
          <w:tcPr>
            <w:tcW w:w="2268" w:type="dxa"/>
            <w:tcBorders>
              <w:left w:val="single" w:color="auto" w:sz="6" w:space="0"/>
            </w:tcBorders>
            <w:vAlign w:val="center"/>
          </w:tcPr>
          <w:p>
            <w:pPr>
              <w:snapToGrid w:val="0"/>
              <w:spacing w:line="400" w:lineRule="exact"/>
              <w:rPr>
                <w:rFonts w:ascii="SimSun" w:hAnsi="SimSun" w:cs="Microsoft YaHei"/>
                <w:szCs w:val="21"/>
              </w:rPr>
            </w:pPr>
            <w:r>
              <w:rPr>
                <w:rFonts w:hint="eastAsia" w:ascii="SimSun" w:hAnsi="SimSun" w:cs="Microsoft YaHei"/>
                <w:szCs w:val="21"/>
              </w:rPr>
              <w:t>现金流量表</w:t>
            </w:r>
          </w:p>
        </w:tc>
        <w:tc>
          <w:tcPr>
            <w:tcW w:w="1559" w:type="dxa"/>
            <w:vAlign w:val="center"/>
          </w:tcPr>
          <w:p>
            <w:pPr>
              <w:snapToGrid w:val="0"/>
              <w:spacing w:line="400" w:lineRule="exact"/>
              <w:jc w:val="center"/>
              <w:rPr>
                <w:rFonts w:ascii="SimSun" w:hAnsi="SimSun" w:cs="Microsoft YaHei"/>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SimSun" w:hAnsi="SimSun" w:cs="Microsoft YaHei"/>
                <w:szCs w:val="21"/>
              </w:rPr>
            </w:pPr>
          </w:p>
        </w:tc>
        <w:tc>
          <w:tcPr>
            <w:tcW w:w="774" w:type="dxa"/>
            <w:vMerge w:val="continue"/>
            <w:tcBorders>
              <w:right w:val="single" w:color="auto" w:sz="4" w:space="0"/>
            </w:tcBorders>
            <w:vAlign w:val="center"/>
          </w:tcPr>
          <w:p>
            <w:pPr>
              <w:snapToGrid w:val="0"/>
              <w:spacing w:line="400" w:lineRule="exact"/>
              <w:rPr>
                <w:rFonts w:ascii="SimSun" w:hAnsi="SimSun" w:cs="Microsoft YaHei"/>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SimSun" w:hAnsi="SimSun" w:cs="Microsoft YaHei"/>
                <w:szCs w:val="21"/>
              </w:rPr>
            </w:pPr>
          </w:p>
        </w:tc>
        <w:tc>
          <w:tcPr>
            <w:tcW w:w="2268" w:type="dxa"/>
            <w:tcBorders>
              <w:left w:val="single" w:color="auto" w:sz="6" w:space="0"/>
            </w:tcBorders>
            <w:vAlign w:val="center"/>
          </w:tcPr>
          <w:p>
            <w:pPr>
              <w:snapToGrid w:val="0"/>
              <w:spacing w:line="400" w:lineRule="exact"/>
              <w:rPr>
                <w:rFonts w:ascii="SimSun" w:hAnsi="SimSun" w:cs="Microsoft YaHei"/>
                <w:szCs w:val="21"/>
              </w:rPr>
            </w:pPr>
            <w:r>
              <w:rPr>
                <w:rFonts w:hint="eastAsia" w:ascii="SimSun" w:hAnsi="SimSun" w:cs="Microsoft YaHei"/>
                <w:szCs w:val="21"/>
              </w:rPr>
              <w:t>所有者权益变动表</w:t>
            </w:r>
          </w:p>
        </w:tc>
        <w:tc>
          <w:tcPr>
            <w:tcW w:w="1559" w:type="dxa"/>
            <w:vAlign w:val="center"/>
          </w:tcPr>
          <w:p>
            <w:pPr>
              <w:snapToGrid w:val="0"/>
              <w:spacing w:line="400" w:lineRule="exact"/>
              <w:jc w:val="center"/>
              <w:rPr>
                <w:rFonts w:ascii="SimSun" w:hAnsi="SimSun" w:cs="Microsoft YaHei"/>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SimSun" w:hAnsi="SimSun" w:cs="Microsoft YaHei"/>
                <w:szCs w:val="21"/>
              </w:rPr>
            </w:pPr>
          </w:p>
        </w:tc>
        <w:tc>
          <w:tcPr>
            <w:tcW w:w="774" w:type="dxa"/>
            <w:vMerge w:val="continue"/>
            <w:tcBorders>
              <w:right w:val="single" w:color="auto" w:sz="4" w:space="0"/>
            </w:tcBorders>
            <w:vAlign w:val="center"/>
          </w:tcPr>
          <w:p>
            <w:pPr>
              <w:snapToGrid w:val="0"/>
              <w:spacing w:line="400" w:lineRule="exact"/>
              <w:rPr>
                <w:rFonts w:ascii="SimSun" w:hAnsi="SimSun" w:cs="Microsoft YaHei"/>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SimSun" w:hAnsi="SimSun" w:cs="Microsoft YaHei"/>
                <w:szCs w:val="21"/>
              </w:rPr>
            </w:pPr>
          </w:p>
        </w:tc>
        <w:tc>
          <w:tcPr>
            <w:tcW w:w="2268" w:type="dxa"/>
            <w:tcBorders>
              <w:left w:val="single" w:color="auto" w:sz="6" w:space="0"/>
            </w:tcBorders>
            <w:vAlign w:val="center"/>
          </w:tcPr>
          <w:p>
            <w:pPr>
              <w:snapToGrid w:val="0"/>
              <w:spacing w:line="400" w:lineRule="exact"/>
              <w:rPr>
                <w:rFonts w:ascii="SimSun" w:hAnsi="SimSun" w:cs="Microsoft YaHei"/>
                <w:szCs w:val="21"/>
              </w:rPr>
            </w:pPr>
            <w:r>
              <w:rPr>
                <w:rFonts w:hint="eastAsia" w:ascii="SimSun" w:hAnsi="SimSun" w:cs="Microsoft YaHei"/>
                <w:szCs w:val="21"/>
              </w:rPr>
              <w:t>附注</w:t>
            </w:r>
          </w:p>
        </w:tc>
        <w:tc>
          <w:tcPr>
            <w:tcW w:w="1559" w:type="dxa"/>
            <w:vAlign w:val="center"/>
          </w:tcPr>
          <w:p>
            <w:pPr>
              <w:snapToGrid w:val="0"/>
              <w:spacing w:line="400" w:lineRule="exact"/>
              <w:jc w:val="center"/>
              <w:rPr>
                <w:rFonts w:ascii="SimSun" w:hAnsi="SimSun" w:cs="Microsoft YaHei"/>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SimSun" w:hAnsi="SimSun" w:cs="Microsoft YaHei"/>
                <w:szCs w:val="21"/>
              </w:rPr>
            </w:pPr>
          </w:p>
        </w:tc>
        <w:tc>
          <w:tcPr>
            <w:tcW w:w="774" w:type="dxa"/>
            <w:vMerge w:val="continue"/>
            <w:tcBorders>
              <w:right w:val="single" w:color="auto" w:sz="4" w:space="0"/>
            </w:tcBorders>
            <w:vAlign w:val="center"/>
          </w:tcPr>
          <w:p>
            <w:pPr>
              <w:snapToGrid w:val="0"/>
              <w:spacing w:line="400" w:lineRule="exact"/>
              <w:rPr>
                <w:rFonts w:ascii="SimSun" w:hAnsi="SimSun" w:cs="Microsoft YaHei"/>
                <w:szCs w:val="21"/>
              </w:rPr>
            </w:pPr>
          </w:p>
        </w:tc>
        <w:tc>
          <w:tcPr>
            <w:tcW w:w="2977" w:type="dxa"/>
            <w:gridSpan w:val="3"/>
            <w:tcBorders>
              <w:left w:val="single" w:color="auto" w:sz="4" w:space="0"/>
            </w:tcBorders>
            <w:vAlign w:val="center"/>
          </w:tcPr>
          <w:p>
            <w:pPr>
              <w:snapToGrid w:val="0"/>
              <w:spacing w:line="400" w:lineRule="exact"/>
              <w:rPr>
                <w:rFonts w:ascii="SimSun" w:hAnsi="SimSun" w:cs="Microsoft YaHei"/>
                <w:szCs w:val="21"/>
              </w:rPr>
            </w:pPr>
            <w:r>
              <w:rPr>
                <w:rFonts w:hint="eastAsia" w:ascii="SimSun" w:hAnsi="SimSun" w:cs="Microsoft YaHei"/>
                <w:szCs w:val="21"/>
              </w:rPr>
              <w:t>基本开户银行资信证明</w:t>
            </w:r>
          </w:p>
        </w:tc>
        <w:tc>
          <w:tcPr>
            <w:tcW w:w="1559" w:type="dxa"/>
            <w:vAlign w:val="center"/>
          </w:tcPr>
          <w:p>
            <w:pPr>
              <w:snapToGrid w:val="0"/>
              <w:spacing w:line="400" w:lineRule="exact"/>
              <w:jc w:val="center"/>
              <w:rPr>
                <w:rFonts w:ascii="SimSun" w:hAnsi="SimSun" w:cs="Microsoft YaHei"/>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SimSun" w:hAnsi="SimSun" w:cs="Microsoft YaHei"/>
                <w:szCs w:val="21"/>
              </w:rPr>
            </w:pPr>
          </w:p>
        </w:tc>
        <w:tc>
          <w:tcPr>
            <w:tcW w:w="774" w:type="dxa"/>
            <w:vMerge w:val="continue"/>
            <w:tcBorders>
              <w:right w:val="single" w:color="auto" w:sz="4" w:space="0"/>
            </w:tcBorders>
            <w:vAlign w:val="center"/>
          </w:tcPr>
          <w:p>
            <w:pPr>
              <w:snapToGrid w:val="0"/>
              <w:spacing w:line="400" w:lineRule="exact"/>
              <w:rPr>
                <w:rFonts w:ascii="SimSun" w:hAnsi="SimSun" w:cs="Microsoft YaHei"/>
                <w:szCs w:val="21"/>
              </w:rPr>
            </w:pPr>
          </w:p>
        </w:tc>
        <w:tc>
          <w:tcPr>
            <w:tcW w:w="2977" w:type="dxa"/>
            <w:gridSpan w:val="3"/>
            <w:tcBorders>
              <w:left w:val="single" w:color="auto" w:sz="4" w:space="0"/>
            </w:tcBorders>
            <w:vAlign w:val="center"/>
          </w:tcPr>
          <w:p>
            <w:pPr>
              <w:snapToGrid w:val="0"/>
              <w:spacing w:line="400" w:lineRule="exact"/>
              <w:rPr>
                <w:rFonts w:ascii="SimSun" w:hAnsi="SimSun" w:cs="Microsoft YaHei"/>
                <w:szCs w:val="21"/>
              </w:rPr>
            </w:pPr>
            <w:r>
              <w:rPr>
                <w:rFonts w:hint="eastAsia" w:ascii="SimSun" w:hAnsi="SimSun" w:cs="Microsoft YaHei"/>
                <w:szCs w:val="21"/>
              </w:rPr>
              <w:t>银行资信证明</w:t>
            </w:r>
          </w:p>
        </w:tc>
        <w:tc>
          <w:tcPr>
            <w:tcW w:w="1559" w:type="dxa"/>
            <w:vAlign w:val="center"/>
          </w:tcPr>
          <w:p>
            <w:pPr>
              <w:snapToGrid w:val="0"/>
              <w:spacing w:line="400" w:lineRule="exact"/>
              <w:jc w:val="center"/>
              <w:rPr>
                <w:rFonts w:ascii="SimSun" w:hAnsi="SimSun" w:cs="Microsoft YaHei"/>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SimSun" w:hAnsi="SimSun" w:cs="Microsoft YaHei"/>
                <w:szCs w:val="21"/>
              </w:rPr>
            </w:pPr>
          </w:p>
        </w:tc>
        <w:tc>
          <w:tcPr>
            <w:tcW w:w="774" w:type="dxa"/>
            <w:vMerge w:val="continue"/>
            <w:tcBorders>
              <w:right w:val="single" w:color="auto" w:sz="4" w:space="0"/>
            </w:tcBorders>
            <w:vAlign w:val="center"/>
          </w:tcPr>
          <w:p>
            <w:pPr>
              <w:snapToGrid w:val="0"/>
              <w:spacing w:line="400" w:lineRule="exact"/>
              <w:rPr>
                <w:rFonts w:ascii="SimSun" w:hAnsi="SimSun" w:cs="Microsoft YaHei"/>
                <w:szCs w:val="21"/>
              </w:rPr>
            </w:pPr>
          </w:p>
        </w:tc>
        <w:tc>
          <w:tcPr>
            <w:tcW w:w="2977" w:type="dxa"/>
            <w:gridSpan w:val="3"/>
            <w:tcBorders>
              <w:left w:val="single" w:color="auto" w:sz="4" w:space="0"/>
            </w:tcBorders>
            <w:vAlign w:val="center"/>
          </w:tcPr>
          <w:p>
            <w:pPr>
              <w:snapToGrid w:val="0"/>
              <w:spacing w:line="400" w:lineRule="exact"/>
              <w:rPr>
                <w:rFonts w:ascii="SimSun" w:hAnsi="SimSun" w:cs="Microsoft YaHei"/>
                <w:szCs w:val="21"/>
              </w:rPr>
            </w:pPr>
            <w:r>
              <w:rPr>
                <w:rFonts w:hint="eastAsia" w:ascii="SimSun" w:hAnsi="SimSun" w:cs="Microsoft YaHei"/>
                <w:szCs w:val="21"/>
              </w:rPr>
              <w:t>政府采购投标担保函</w:t>
            </w:r>
          </w:p>
        </w:tc>
        <w:tc>
          <w:tcPr>
            <w:tcW w:w="1559" w:type="dxa"/>
            <w:vAlign w:val="center"/>
          </w:tcPr>
          <w:p>
            <w:pPr>
              <w:snapToGrid w:val="0"/>
              <w:spacing w:line="400" w:lineRule="exact"/>
              <w:jc w:val="center"/>
              <w:rPr>
                <w:rFonts w:ascii="SimSun" w:hAnsi="SimSun" w:cs="Microsoft YaHei"/>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9</w:t>
            </w:r>
          </w:p>
        </w:tc>
        <w:tc>
          <w:tcPr>
            <w:tcW w:w="3751" w:type="dxa"/>
            <w:gridSpan w:val="4"/>
            <w:vAlign w:val="center"/>
          </w:tcPr>
          <w:p>
            <w:pPr>
              <w:snapToGrid w:val="0"/>
              <w:spacing w:line="400" w:lineRule="exact"/>
              <w:rPr>
                <w:rFonts w:ascii="SimSun" w:hAnsi="SimSun" w:cs="Microsoft YaHei"/>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SimSun" w:hAnsi="SimSun" w:cs="Microsoft YaHei"/>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10</w:t>
            </w:r>
          </w:p>
        </w:tc>
        <w:tc>
          <w:tcPr>
            <w:tcW w:w="774" w:type="dxa"/>
            <w:vMerge w:val="restart"/>
            <w:tcBorders>
              <w:right w:val="single" w:color="auto" w:sz="6" w:space="0"/>
            </w:tcBorders>
            <w:vAlign w:val="center"/>
          </w:tcPr>
          <w:p>
            <w:pPr>
              <w:snapToGrid w:val="0"/>
              <w:spacing w:line="400" w:lineRule="exact"/>
              <w:jc w:val="center"/>
              <w:rPr>
                <w:rFonts w:ascii="SimSun" w:hAnsi="SimSun" w:cs="Microsoft YaHei"/>
                <w:szCs w:val="21"/>
              </w:rPr>
            </w:pPr>
            <w:r>
              <w:rPr>
                <w:rFonts w:hint="eastAsia" w:ascii="SimSun" w:hAnsi="SimSun" w:cs="Microsoft YaHei"/>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SimSun" w:hAnsi="SimSun" w:cs="Microsoft YaHei"/>
                <w:szCs w:val="21"/>
              </w:rPr>
            </w:pPr>
            <w:r>
              <w:rPr>
                <w:rFonts w:hint="eastAsia" w:ascii="SimSun" w:hAnsi="SimSun" w:cs="Microsoft YaHei"/>
                <w:szCs w:val="21"/>
              </w:rPr>
              <w:t>证明材料</w:t>
            </w:r>
          </w:p>
        </w:tc>
        <w:tc>
          <w:tcPr>
            <w:tcW w:w="2268" w:type="dxa"/>
            <w:tcBorders>
              <w:left w:val="single" w:color="auto" w:sz="6" w:space="0"/>
            </w:tcBorders>
            <w:vAlign w:val="center"/>
          </w:tcPr>
          <w:p>
            <w:pPr>
              <w:snapToGrid w:val="0"/>
              <w:spacing w:line="400" w:lineRule="exact"/>
              <w:rPr>
                <w:rFonts w:ascii="SimSun" w:hAnsi="SimSun" w:cs="Microsoft YaHei"/>
                <w:szCs w:val="21"/>
              </w:rPr>
            </w:pPr>
            <w:r>
              <w:rPr>
                <w:rFonts w:hint="eastAsia" w:ascii="SimSun" w:hAnsi="SimSun" w:cs="Microsoft YaHei"/>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SimSun" w:hAnsi="SimSun" w:cs="Microsoft YaHei"/>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SimSun" w:cs="Microsoft YaHei"/>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SimSun" w:cs="Microsoft YaHei"/>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SimSun" w:cs="Microsoft YaHei"/>
                <w:bCs/>
                <w:kern w:val="0"/>
                <w:sz w:val="21"/>
                <w:szCs w:val="21"/>
              </w:rPr>
            </w:pPr>
            <w:r>
              <w:rPr>
                <w:rFonts w:hint="eastAsia" w:hAnsi="SimSun" w:cs="Microsoft YaHei"/>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pStyle w:val="14"/>
              <w:kinsoku w:val="0"/>
              <w:overflowPunct w:val="0"/>
              <w:autoSpaceDE w:val="0"/>
              <w:autoSpaceDN w:val="0"/>
              <w:spacing w:line="320" w:lineRule="exact"/>
              <w:rPr>
                <w:rFonts w:hAnsi="SimSun" w:cs="Microsoft YaHei"/>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SimSun" w:hAnsi="SimSun" w:cs="Microsoft YaHei"/>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SimSun" w:cs="Microsoft YaHei"/>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SimSun" w:cs="Microsoft YaHei"/>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SimSun" w:cs="Microsoft YaHei"/>
                <w:bCs/>
                <w:kern w:val="0"/>
                <w:sz w:val="21"/>
                <w:szCs w:val="21"/>
              </w:rPr>
            </w:pPr>
            <w:r>
              <w:rPr>
                <w:rFonts w:hint="eastAsia" w:hAnsi="SimSun" w:cs="Microsoft YaHei"/>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pStyle w:val="14"/>
              <w:kinsoku w:val="0"/>
              <w:overflowPunct w:val="0"/>
              <w:autoSpaceDE w:val="0"/>
              <w:autoSpaceDN w:val="0"/>
              <w:spacing w:line="320" w:lineRule="exact"/>
              <w:rPr>
                <w:rFonts w:hAnsi="SimSun" w:cs="Microsoft YaHei"/>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SimSun" w:hAnsi="SimSun" w:cs="Microsoft YaHei"/>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SimSun" w:cs="Microsoft YaHei"/>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SimSun" w:cs="Microsoft YaHei"/>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11</w:t>
            </w:r>
          </w:p>
        </w:tc>
        <w:tc>
          <w:tcPr>
            <w:tcW w:w="3751" w:type="dxa"/>
            <w:gridSpan w:val="4"/>
            <w:vAlign w:val="center"/>
          </w:tcPr>
          <w:p>
            <w:pPr>
              <w:pStyle w:val="14"/>
              <w:kinsoku w:val="0"/>
              <w:overflowPunct w:val="0"/>
              <w:autoSpaceDE w:val="0"/>
              <w:autoSpaceDN w:val="0"/>
              <w:spacing w:line="320" w:lineRule="exact"/>
              <w:rPr>
                <w:rFonts w:hAnsi="SimSun" w:cs="Microsoft YaHei"/>
                <w:bCs/>
                <w:kern w:val="0"/>
                <w:sz w:val="21"/>
                <w:szCs w:val="21"/>
              </w:rPr>
            </w:pPr>
            <w:r>
              <w:rPr>
                <w:rFonts w:hint="eastAsia" w:hAnsi="SimSun"/>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12</w:t>
            </w:r>
          </w:p>
        </w:tc>
        <w:tc>
          <w:tcPr>
            <w:tcW w:w="3751" w:type="dxa"/>
            <w:gridSpan w:val="4"/>
            <w:vAlign w:val="center"/>
          </w:tcPr>
          <w:p>
            <w:pPr>
              <w:pStyle w:val="14"/>
              <w:kinsoku w:val="0"/>
              <w:overflowPunct w:val="0"/>
              <w:autoSpaceDE w:val="0"/>
              <w:autoSpaceDN w:val="0"/>
              <w:spacing w:line="320" w:lineRule="exact"/>
              <w:rPr>
                <w:rFonts w:hAnsi="SimSun"/>
                <w:kern w:val="0"/>
                <w:sz w:val="21"/>
                <w:szCs w:val="21"/>
              </w:rPr>
            </w:pPr>
            <w:r>
              <w:rPr>
                <w:rFonts w:hint="eastAsia" w:hAnsi="SimSun" w:cs="Microsoft YaHei"/>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13</w:t>
            </w:r>
          </w:p>
        </w:tc>
        <w:tc>
          <w:tcPr>
            <w:tcW w:w="3751" w:type="dxa"/>
            <w:gridSpan w:val="4"/>
            <w:vAlign w:val="center"/>
          </w:tcPr>
          <w:p>
            <w:pPr>
              <w:pStyle w:val="14"/>
              <w:kinsoku w:val="0"/>
              <w:overflowPunct w:val="0"/>
              <w:autoSpaceDE w:val="0"/>
              <w:autoSpaceDN w:val="0"/>
              <w:spacing w:line="320" w:lineRule="exact"/>
              <w:rPr>
                <w:rFonts w:hAnsi="SimSun" w:cs="Microsoft YaHei"/>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SimSun" w:cs="Microsoft YaHei"/>
                <w:bCs/>
                <w:kern w:val="0"/>
                <w:sz w:val="21"/>
                <w:szCs w:val="21"/>
              </w:rPr>
            </w:pPr>
            <w:r>
              <w:rPr>
                <w:rFonts w:hint="eastAsia" w:hAnsi="SimSun" w:cs="Microsoft YaHei"/>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SimSun" w:hAnsi="SimSun" w:cs="Microsoft YaHei"/>
                <w:szCs w:val="21"/>
              </w:rPr>
            </w:pPr>
          </w:p>
        </w:tc>
        <w:tc>
          <w:tcPr>
            <w:tcW w:w="2018" w:type="dxa"/>
            <w:tcBorders>
              <w:top w:val="double" w:color="auto" w:sz="4" w:space="0"/>
            </w:tcBorders>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18</w:t>
            </w:r>
          </w:p>
        </w:tc>
        <w:tc>
          <w:tcPr>
            <w:tcW w:w="3751" w:type="dxa"/>
            <w:gridSpan w:val="4"/>
            <w:vAlign w:val="center"/>
          </w:tcPr>
          <w:p>
            <w:pPr>
              <w:pStyle w:val="14"/>
              <w:kinsoku w:val="0"/>
              <w:overflowPunct w:val="0"/>
              <w:autoSpaceDE w:val="0"/>
              <w:autoSpaceDN w:val="0"/>
              <w:spacing w:line="320" w:lineRule="exact"/>
              <w:rPr>
                <w:rFonts w:hAnsi="SimSun" w:cs="Microsoft YaHei"/>
                <w:bCs/>
                <w:kern w:val="0"/>
                <w:sz w:val="21"/>
                <w:szCs w:val="21"/>
              </w:rPr>
            </w:pPr>
            <w:r>
              <w:rPr>
                <w:rFonts w:hint="eastAsia" w:hAnsi="SimSun" w:cs="Microsoft YaHei"/>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19</w:t>
            </w:r>
          </w:p>
        </w:tc>
        <w:tc>
          <w:tcPr>
            <w:tcW w:w="3751" w:type="dxa"/>
            <w:gridSpan w:val="4"/>
            <w:vAlign w:val="center"/>
          </w:tcPr>
          <w:p>
            <w:pPr>
              <w:pStyle w:val="14"/>
              <w:kinsoku w:val="0"/>
              <w:overflowPunct w:val="0"/>
              <w:autoSpaceDE w:val="0"/>
              <w:autoSpaceDN w:val="0"/>
              <w:spacing w:line="320" w:lineRule="exact"/>
              <w:rPr>
                <w:rFonts w:hAnsi="SimSun" w:cs="Microsoft YaHei"/>
                <w:bCs/>
                <w:kern w:val="0"/>
                <w:sz w:val="21"/>
                <w:szCs w:val="21"/>
              </w:rPr>
            </w:pPr>
            <w:r>
              <w:rPr>
                <w:rFonts w:hint="eastAsia" w:hAnsi="SimSun" w:cs="Microsoft YaHei"/>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SimSun" w:hAnsi="SimSun" w:cs="Microsoft YaHei"/>
                <w:szCs w:val="21"/>
              </w:rPr>
            </w:pPr>
          </w:p>
        </w:tc>
        <w:tc>
          <w:tcPr>
            <w:tcW w:w="2018" w:type="dxa"/>
            <w:tcBorders>
              <w:top w:val="single" w:color="auto" w:sz="4" w:space="0"/>
            </w:tcBorders>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20</w:t>
            </w:r>
          </w:p>
        </w:tc>
        <w:tc>
          <w:tcPr>
            <w:tcW w:w="3751" w:type="dxa"/>
            <w:gridSpan w:val="4"/>
            <w:vAlign w:val="center"/>
          </w:tcPr>
          <w:p>
            <w:pPr>
              <w:pStyle w:val="14"/>
              <w:kinsoku w:val="0"/>
              <w:overflowPunct w:val="0"/>
              <w:autoSpaceDE w:val="0"/>
              <w:autoSpaceDN w:val="0"/>
              <w:spacing w:line="320" w:lineRule="exact"/>
              <w:rPr>
                <w:rFonts w:hAnsi="SimSun" w:cs="Microsoft YaHei"/>
                <w:bCs/>
                <w:kern w:val="0"/>
                <w:sz w:val="21"/>
                <w:szCs w:val="21"/>
              </w:rPr>
            </w:pPr>
            <w:r>
              <w:rPr>
                <w:rFonts w:hint="eastAsia" w:hAnsi="SimSun" w:cs="Microsoft YaHei"/>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21</w:t>
            </w:r>
          </w:p>
        </w:tc>
        <w:tc>
          <w:tcPr>
            <w:tcW w:w="3751" w:type="dxa"/>
            <w:gridSpan w:val="4"/>
            <w:vAlign w:val="center"/>
          </w:tcPr>
          <w:p>
            <w:pPr>
              <w:pStyle w:val="14"/>
              <w:kinsoku w:val="0"/>
              <w:overflowPunct w:val="0"/>
              <w:autoSpaceDE w:val="0"/>
              <w:autoSpaceDN w:val="0"/>
              <w:spacing w:line="320" w:lineRule="exact"/>
              <w:rPr>
                <w:rFonts w:hAnsi="SimSun" w:cs="Microsoft YaHei"/>
                <w:bCs/>
                <w:kern w:val="0"/>
                <w:sz w:val="21"/>
                <w:szCs w:val="21"/>
              </w:rPr>
            </w:pPr>
            <w:r>
              <w:rPr>
                <w:rFonts w:hint="eastAsia" w:hAnsi="SimSun" w:cs="Microsoft YaHei"/>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22</w:t>
            </w:r>
          </w:p>
        </w:tc>
        <w:tc>
          <w:tcPr>
            <w:tcW w:w="3751" w:type="dxa"/>
            <w:gridSpan w:val="4"/>
            <w:vAlign w:val="center"/>
          </w:tcPr>
          <w:p>
            <w:pPr>
              <w:pStyle w:val="14"/>
              <w:kinsoku w:val="0"/>
              <w:overflowPunct w:val="0"/>
              <w:autoSpaceDE w:val="0"/>
              <w:autoSpaceDN w:val="0"/>
              <w:spacing w:line="320" w:lineRule="exact"/>
              <w:rPr>
                <w:rFonts w:hAnsi="SimSun" w:cs="Microsoft YaHei"/>
                <w:bCs/>
                <w:kern w:val="0"/>
                <w:sz w:val="21"/>
                <w:szCs w:val="21"/>
              </w:rPr>
            </w:pPr>
            <w:r>
              <w:rPr>
                <w:rFonts w:hint="eastAsia" w:hAnsi="SimSun" w:cs="Microsoft YaHei"/>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23</w:t>
            </w:r>
          </w:p>
        </w:tc>
        <w:tc>
          <w:tcPr>
            <w:tcW w:w="3751" w:type="dxa"/>
            <w:gridSpan w:val="4"/>
            <w:vAlign w:val="center"/>
          </w:tcPr>
          <w:p>
            <w:pPr>
              <w:pStyle w:val="14"/>
              <w:kinsoku w:val="0"/>
              <w:overflowPunct w:val="0"/>
              <w:autoSpaceDE w:val="0"/>
              <w:autoSpaceDN w:val="0"/>
              <w:spacing w:line="320" w:lineRule="exact"/>
              <w:rPr>
                <w:rFonts w:hAnsi="SimSun" w:cs="Microsoft YaHei"/>
                <w:bCs/>
                <w:kern w:val="0"/>
                <w:sz w:val="21"/>
                <w:szCs w:val="21"/>
              </w:rPr>
            </w:pPr>
            <w:r>
              <w:rPr>
                <w:rFonts w:hint="eastAsia" w:hAnsi="SimSun" w:cs="Microsoft YaHei"/>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24</w:t>
            </w:r>
          </w:p>
        </w:tc>
        <w:tc>
          <w:tcPr>
            <w:tcW w:w="3751" w:type="dxa"/>
            <w:gridSpan w:val="4"/>
            <w:vAlign w:val="center"/>
          </w:tcPr>
          <w:p>
            <w:pPr>
              <w:pStyle w:val="14"/>
              <w:kinsoku w:val="0"/>
              <w:overflowPunct w:val="0"/>
              <w:autoSpaceDE w:val="0"/>
              <w:autoSpaceDN w:val="0"/>
              <w:spacing w:line="320" w:lineRule="exact"/>
              <w:rPr>
                <w:rFonts w:hAnsi="SimSun" w:cs="Microsoft YaHei"/>
                <w:bCs/>
                <w:kern w:val="0"/>
                <w:sz w:val="21"/>
                <w:szCs w:val="21"/>
              </w:rPr>
            </w:pPr>
            <w:r>
              <w:rPr>
                <w:rFonts w:hint="eastAsia" w:ascii="SimSun" w:hAnsi="SimSun"/>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25</w:t>
            </w:r>
          </w:p>
        </w:tc>
        <w:tc>
          <w:tcPr>
            <w:tcW w:w="3751" w:type="dxa"/>
            <w:gridSpan w:val="4"/>
            <w:vAlign w:val="center"/>
          </w:tcPr>
          <w:p>
            <w:pPr>
              <w:pStyle w:val="14"/>
              <w:kinsoku w:val="0"/>
              <w:overflowPunct w:val="0"/>
              <w:autoSpaceDE w:val="0"/>
              <w:autoSpaceDN w:val="0"/>
              <w:spacing w:line="320" w:lineRule="exact"/>
              <w:rPr>
                <w:rFonts w:hAnsi="SimSun" w:cs="Microsoft YaHei"/>
                <w:bCs/>
                <w:kern w:val="0"/>
                <w:sz w:val="21"/>
                <w:szCs w:val="21"/>
              </w:rPr>
            </w:pPr>
            <w:r>
              <w:rPr>
                <w:rFonts w:hint="eastAsia" w:hAnsi="SimSun" w:cs="Microsoft YaHei"/>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26</w:t>
            </w:r>
          </w:p>
        </w:tc>
        <w:tc>
          <w:tcPr>
            <w:tcW w:w="3751" w:type="dxa"/>
            <w:gridSpan w:val="4"/>
            <w:vAlign w:val="center"/>
          </w:tcPr>
          <w:p>
            <w:pPr>
              <w:pStyle w:val="14"/>
              <w:kinsoku w:val="0"/>
              <w:overflowPunct w:val="0"/>
              <w:autoSpaceDE w:val="0"/>
              <w:autoSpaceDN w:val="0"/>
              <w:spacing w:line="320" w:lineRule="exact"/>
              <w:rPr>
                <w:rFonts w:hAnsi="SimSun" w:cs="Microsoft YaHei"/>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27</w:t>
            </w:r>
          </w:p>
        </w:tc>
        <w:tc>
          <w:tcPr>
            <w:tcW w:w="3751" w:type="dxa"/>
            <w:gridSpan w:val="4"/>
            <w:vAlign w:val="center"/>
          </w:tcPr>
          <w:p>
            <w:pPr>
              <w:pStyle w:val="14"/>
              <w:kinsoku w:val="0"/>
              <w:overflowPunct w:val="0"/>
              <w:autoSpaceDE w:val="0"/>
              <w:autoSpaceDN w:val="0"/>
              <w:spacing w:line="320" w:lineRule="exact"/>
              <w:rPr>
                <w:rFonts w:hAnsi="SimSun" w:cs="Microsoft YaHei"/>
                <w:bCs/>
                <w:kern w:val="0"/>
                <w:sz w:val="21"/>
                <w:szCs w:val="21"/>
              </w:rPr>
            </w:pPr>
            <w:r>
              <w:rPr>
                <w:rFonts w:hint="eastAsia" w:hAnsi="SimSun" w:cs="Microsoft YaHei"/>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28</w:t>
            </w:r>
          </w:p>
        </w:tc>
        <w:tc>
          <w:tcPr>
            <w:tcW w:w="1200" w:type="dxa"/>
            <w:gridSpan w:val="2"/>
            <w:tcBorders>
              <w:right w:val="single" w:color="auto" w:sz="4" w:space="0"/>
            </w:tcBorders>
            <w:vAlign w:val="center"/>
          </w:tcPr>
          <w:p>
            <w:pPr>
              <w:pStyle w:val="14"/>
              <w:kinsoku w:val="0"/>
              <w:overflowPunct w:val="0"/>
              <w:autoSpaceDE w:val="0"/>
              <w:autoSpaceDN w:val="0"/>
              <w:spacing w:line="320" w:lineRule="exact"/>
              <w:rPr>
                <w:rFonts w:hAnsi="SimSun" w:cs="Microsoft YaHei"/>
                <w:bCs/>
                <w:kern w:val="0"/>
                <w:sz w:val="21"/>
                <w:szCs w:val="21"/>
              </w:rPr>
            </w:pPr>
            <w:r>
              <w:rPr>
                <w:rFonts w:hint="eastAsia" w:hAnsi="SimSun" w:cs="Microsoft YaHei"/>
                <w:bCs/>
                <w:kern w:val="0"/>
                <w:sz w:val="21"/>
                <w:szCs w:val="21"/>
              </w:rPr>
              <w:t>CCC强制性产品认证</w:t>
            </w: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hAnsi="SimSun" w:cs="Microsoft YaHei"/>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29</w:t>
            </w:r>
          </w:p>
        </w:tc>
        <w:tc>
          <w:tcPr>
            <w:tcW w:w="1200"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SimSun" w:asciiTheme="minorEastAsia" w:hAnsiTheme="minorEastAsia"/>
                <w:kern w:val="0"/>
                <w:sz w:val="21"/>
                <w:szCs w:val="21"/>
              </w:rPr>
            </w:pPr>
            <w:r>
              <w:rPr>
                <w:rFonts w:cs="SimSun"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SimSun"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SimSun" w:hAnsi="SimSun" w:cs="Microsoft YaHei"/>
                <w:szCs w:val="21"/>
              </w:rPr>
            </w:pPr>
          </w:p>
        </w:tc>
        <w:tc>
          <w:tcPr>
            <w:tcW w:w="1200"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SimSun"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30</w:t>
            </w:r>
          </w:p>
        </w:tc>
        <w:tc>
          <w:tcPr>
            <w:tcW w:w="3751" w:type="dxa"/>
            <w:gridSpan w:val="4"/>
            <w:tcBorders>
              <w:bottom w:val="single" w:color="auto" w:sz="4" w:space="0"/>
            </w:tcBorders>
            <w:vAlign w:val="center"/>
          </w:tcPr>
          <w:p>
            <w:pPr>
              <w:pStyle w:val="14"/>
              <w:kinsoku w:val="0"/>
              <w:overflowPunct w:val="0"/>
              <w:autoSpaceDE w:val="0"/>
              <w:autoSpaceDN w:val="0"/>
              <w:spacing w:line="320" w:lineRule="exact"/>
              <w:rPr>
                <w:rFonts w:hAnsi="SimSun" w:cs="Microsoft YaHei"/>
                <w:bCs/>
                <w:kern w:val="0"/>
                <w:sz w:val="21"/>
                <w:szCs w:val="21"/>
              </w:rPr>
            </w:pPr>
            <w:r>
              <w:rPr>
                <w:rFonts w:hint="eastAsia" w:hAnsi="SimSun" w:cs="Microsoft YaHei"/>
                <w:bCs/>
                <w:kern w:val="0"/>
                <w:sz w:val="21"/>
                <w:szCs w:val="21"/>
              </w:rPr>
              <w:t>国家级贫困县域注册地证明材料</w:t>
            </w:r>
          </w:p>
        </w:tc>
        <w:tc>
          <w:tcPr>
            <w:tcW w:w="1559" w:type="dxa"/>
            <w:vAlign w:val="center"/>
          </w:tcPr>
          <w:p>
            <w:pPr>
              <w:pStyle w:val="14"/>
              <w:rPr>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31</w:t>
            </w:r>
          </w:p>
        </w:tc>
        <w:tc>
          <w:tcPr>
            <w:tcW w:w="3751" w:type="dxa"/>
            <w:gridSpan w:val="4"/>
            <w:tcBorders>
              <w:top w:val="single" w:color="auto" w:sz="4" w:space="0"/>
              <w:bottom w:val="single" w:color="auto" w:sz="4" w:space="0"/>
            </w:tcBorders>
            <w:vAlign w:val="center"/>
          </w:tcPr>
          <w:p>
            <w:pPr>
              <w:pStyle w:val="14"/>
              <w:kinsoku w:val="0"/>
              <w:overflowPunct w:val="0"/>
              <w:autoSpaceDE w:val="0"/>
              <w:autoSpaceDN w:val="0"/>
              <w:spacing w:line="320" w:lineRule="exact"/>
              <w:rPr>
                <w:rFonts w:hAnsi="SimSun" w:cs="Microsoft YaHei"/>
                <w:bCs/>
                <w:kern w:val="0"/>
                <w:sz w:val="21"/>
                <w:szCs w:val="21"/>
              </w:rPr>
            </w:pPr>
            <w:r>
              <w:rPr>
                <w:rFonts w:hint="eastAsia" w:ascii="SimSun" w:hAnsi="SimSun"/>
                <w:color w:val="000000"/>
                <w:sz w:val="21"/>
                <w:szCs w:val="21"/>
                <w:lang w:val="en-GB"/>
              </w:rPr>
              <w:t>扶贫部门出具的聘用建档立卡贫困人员身份证明</w:t>
            </w:r>
          </w:p>
        </w:tc>
        <w:tc>
          <w:tcPr>
            <w:tcW w:w="1559" w:type="dxa"/>
            <w:vAlign w:val="center"/>
          </w:tcPr>
          <w:p>
            <w:pPr>
              <w:pStyle w:val="14"/>
              <w:rPr>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32</w:t>
            </w:r>
          </w:p>
        </w:tc>
        <w:tc>
          <w:tcPr>
            <w:tcW w:w="3751" w:type="dxa"/>
            <w:gridSpan w:val="4"/>
            <w:tcBorders>
              <w:top w:val="single" w:color="auto" w:sz="4" w:space="0"/>
            </w:tcBorders>
            <w:vAlign w:val="center"/>
          </w:tcPr>
          <w:p>
            <w:pPr>
              <w:pStyle w:val="14"/>
              <w:kinsoku w:val="0"/>
              <w:overflowPunct w:val="0"/>
              <w:autoSpaceDE w:val="0"/>
              <w:autoSpaceDN w:val="0"/>
              <w:spacing w:line="320" w:lineRule="exact"/>
              <w:rPr>
                <w:rFonts w:hAnsi="SimSun" w:cs="Microsoft YaHei"/>
                <w:bCs/>
                <w:kern w:val="0"/>
                <w:sz w:val="21"/>
                <w:szCs w:val="21"/>
              </w:rPr>
            </w:pPr>
            <w:r>
              <w:rPr>
                <w:rFonts w:hint="eastAsia" w:ascii="SimSun" w:hAnsi="SimSun"/>
                <w:color w:val="000000"/>
                <w:sz w:val="21"/>
                <w:szCs w:val="21"/>
                <w:lang w:val="en-GB"/>
              </w:rPr>
              <w:t>建档立卡贫困人员社保材料</w:t>
            </w:r>
          </w:p>
        </w:tc>
        <w:tc>
          <w:tcPr>
            <w:tcW w:w="1559" w:type="dxa"/>
            <w:vAlign w:val="center"/>
          </w:tcPr>
          <w:p>
            <w:pPr>
              <w:pStyle w:val="14"/>
              <w:rPr>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SimSun" w:hAnsi="SimSun" w:cs="Microsoft YaHei"/>
                <w:szCs w:val="21"/>
              </w:rPr>
            </w:pPr>
            <w:r>
              <w:rPr>
                <w:rFonts w:hint="eastAsia" w:ascii="SimSun" w:hAnsi="SimSun" w:cs="Microsoft YaHei"/>
                <w:szCs w:val="21"/>
              </w:rPr>
              <w:t>33</w:t>
            </w:r>
          </w:p>
        </w:tc>
        <w:tc>
          <w:tcPr>
            <w:tcW w:w="3751" w:type="dxa"/>
            <w:gridSpan w:val="4"/>
            <w:vAlign w:val="center"/>
          </w:tcPr>
          <w:p>
            <w:pPr>
              <w:pStyle w:val="14"/>
              <w:kinsoku w:val="0"/>
              <w:overflowPunct w:val="0"/>
              <w:autoSpaceDE w:val="0"/>
              <w:autoSpaceDN w:val="0"/>
              <w:spacing w:line="320" w:lineRule="exact"/>
              <w:rPr>
                <w:rFonts w:hAnsi="SimSun" w:cs="Microsoft YaHei"/>
                <w:bCs/>
                <w:kern w:val="0"/>
                <w:sz w:val="21"/>
                <w:szCs w:val="21"/>
              </w:rPr>
            </w:pPr>
            <w:r>
              <w:rPr>
                <w:rFonts w:hint="eastAsia" w:hAnsi="SimSun" w:cs="Microsoft YaHei"/>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SimSun" w:hAnsi="SimSun" w:cs="Microsoft YaHei"/>
                <w:szCs w:val="21"/>
              </w:rPr>
            </w:pPr>
          </w:p>
        </w:tc>
        <w:tc>
          <w:tcPr>
            <w:tcW w:w="2018" w:type="dxa"/>
            <w:vAlign w:val="center"/>
          </w:tcPr>
          <w:p>
            <w:pPr>
              <w:snapToGrid w:val="0"/>
              <w:spacing w:line="400" w:lineRule="exact"/>
              <w:rPr>
                <w:rFonts w:ascii="SimSun" w:hAnsi="SimSun" w:cs="Microsoft YaHei"/>
                <w:szCs w:val="21"/>
              </w:rPr>
            </w:pPr>
          </w:p>
        </w:tc>
      </w:tr>
    </w:tbl>
    <w:p>
      <w:pPr>
        <w:tabs>
          <w:tab w:val="left" w:pos="1260"/>
        </w:tabs>
        <w:autoSpaceDE w:val="0"/>
        <w:autoSpaceDN w:val="0"/>
        <w:adjustRightInd w:val="0"/>
        <w:spacing w:line="360" w:lineRule="auto"/>
        <w:ind w:left="420" w:leftChars="-1" w:hanging="422" w:hangingChars="176"/>
        <w:contextualSpacing/>
        <w:rPr>
          <w:rFonts w:ascii="KaiTi" w:hAnsi="KaiTi" w:eastAsia="KaiTi"/>
          <w:color w:val="000000"/>
          <w:sz w:val="24"/>
          <w:szCs w:val="24"/>
        </w:rPr>
      </w:pPr>
      <w:r>
        <w:rPr>
          <w:rFonts w:hint="eastAsia" w:ascii="KaiTi" w:hAnsi="KaiTi" w:eastAsia="KaiTi"/>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KaiTi" w:hAnsi="KaiTi" w:eastAsia="KaiTi"/>
          <w:color w:val="000000"/>
          <w:sz w:val="24"/>
          <w:szCs w:val="24"/>
        </w:rPr>
      </w:pPr>
      <w:r>
        <w:rPr>
          <w:rFonts w:hint="eastAsia" w:ascii="KaiTi" w:hAnsi="KaiTi" w:eastAsia="KaiTi"/>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KaiTi" w:hAnsi="KaiTi" w:eastAsia="KaiTi"/>
          <w:color w:val="000000"/>
          <w:sz w:val="24"/>
          <w:szCs w:val="24"/>
        </w:rPr>
      </w:pPr>
      <w:r>
        <w:rPr>
          <w:rFonts w:hint="eastAsia" w:ascii="KaiTi" w:hAnsi="KaiTi" w:eastAsia="KaiTi"/>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KaiTi" w:hAnsi="KaiTi" w:eastAsia="KaiTi"/>
          <w:color w:val="000000"/>
          <w:sz w:val="24"/>
          <w:szCs w:val="24"/>
        </w:rPr>
      </w:pPr>
      <w:r>
        <w:rPr>
          <w:rFonts w:ascii="KaiTi" w:hAnsi="KaiTi" w:eastAsia="KaiTi"/>
          <w:color w:val="000000"/>
          <w:sz w:val="24"/>
          <w:szCs w:val="24"/>
        </w:rPr>
        <w:fldChar w:fldCharType="begin"/>
      </w:r>
      <w:r>
        <w:rPr>
          <w:rFonts w:hint="eastAsia" w:ascii="KaiTi" w:hAnsi="KaiTi" w:eastAsia="KaiTi"/>
          <w:color w:val="000000"/>
          <w:sz w:val="24"/>
          <w:szCs w:val="24"/>
        </w:rPr>
        <w:instrText xml:space="preserve">= 4 \* GB3</w:instrText>
      </w:r>
      <w:r>
        <w:rPr>
          <w:rFonts w:ascii="KaiTi" w:hAnsi="KaiTi" w:eastAsia="KaiTi"/>
          <w:color w:val="000000"/>
          <w:sz w:val="24"/>
          <w:szCs w:val="24"/>
        </w:rPr>
        <w:fldChar w:fldCharType="separate"/>
      </w:r>
      <w:r>
        <w:rPr>
          <w:rFonts w:hint="eastAsia" w:ascii="KaiTi" w:hAnsi="KaiTi" w:eastAsia="KaiTi"/>
          <w:color w:val="000000"/>
          <w:sz w:val="24"/>
          <w:szCs w:val="24"/>
        </w:rPr>
        <w:t>④</w:t>
      </w:r>
      <w:r>
        <w:rPr>
          <w:rFonts w:ascii="KaiTi" w:hAnsi="KaiTi" w:eastAsia="KaiTi"/>
          <w:color w:val="000000"/>
          <w:sz w:val="24"/>
          <w:szCs w:val="24"/>
        </w:rPr>
        <w:fldChar w:fldCharType="end"/>
      </w:r>
      <w:r>
        <w:rPr>
          <w:rFonts w:hint="eastAsia" w:ascii="KaiTi" w:hAnsi="KaiTi" w:eastAsia="KaiTi"/>
          <w:color w:val="000000"/>
          <w:sz w:val="24"/>
          <w:szCs w:val="24"/>
        </w:rPr>
        <w:t>本表序号30～32仅适用于物业项目。</w:t>
      </w: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SimSun" w:hAnsi="SimSun"/>
          <w:b/>
          <w:snapToGrid w:val="0"/>
          <w:kern w:val="0"/>
          <w:sz w:val="36"/>
          <w:szCs w:val="36"/>
        </w:rPr>
      </w:pPr>
      <w:r>
        <w:rPr>
          <w:rFonts w:hint="eastAsia" w:asciiTheme="majorEastAsia" w:hAnsiTheme="majorEastAsia" w:eastAsiaTheme="majorEastAsia"/>
          <w:b/>
          <w:snapToGrid w:val="0"/>
          <w:kern w:val="0"/>
          <w:sz w:val="28"/>
          <w:szCs w:val="28"/>
        </w:rPr>
        <w:t>二、谈判响应函</w:t>
      </w:r>
    </w:p>
    <w:p>
      <w:pPr>
        <w:pStyle w:val="21"/>
        <w:widowControl/>
        <w:spacing w:before="100" w:beforeAutospacing="1" w:after="100" w:afterAutospacing="1"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致：（采购人）</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根据贵方（项目名称、项目编号）采购的采购公告及谈判邀请，</w:t>
      </w:r>
    </w:p>
    <w:p>
      <w:pPr>
        <w:pStyle w:val="21"/>
        <w:widowControl/>
        <w:spacing w:before="100" w:beforeAutospacing="1" w:after="100" w:afterAutospacing="1" w:line="360" w:lineRule="auto"/>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（姓名和职务）被正式授权并代表供应商（供应商名称、地址）提交。</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我方确认收到贵方提供的（项目名称、项目编号）采购文件的全部内容。</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作为供应商正式授权(授权代表全名, 职务)代表我方全权处理有关本投标的一切事宜。</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在此提交的响应文件，正本一份，副本</w:t>
      </w:r>
      <w:r>
        <w:rPr>
          <w:rFonts w:hint="eastAsia" w:asciiTheme="minorEastAsia" w:hAnsiTheme="minorEastAsia" w:eastAsiaTheme="minorEastAsia" w:cstheme="minorEastAsia"/>
          <w:sz w:val="28"/>
          <w:szCs w:val="28"/>
          <w:u w:val="single"/>
        </w:rPr>
        <w:t>一</w:t>
      </w:r>
      <w:r>
        <w:rPr>
          <w:rFonts w:hint="eastAsia" w:asciiTheme="minorEastAsia" w:hAnsiTheme="minorEastAsia" w:eastAsiaTheme="minorEastAsia" w:cstheme="minorEastAsia"/>
          <w:sz w:val="28"/>
          <w:szCs w:val="28"/>
        </w:rPr>
        <w:t>份, 电子版文件</w:t>
      </w:r>
      <w:r>
        <w:rPr>
          <w:rFonts w:hint="eastAsia" w:asciiTheme="minorEastAsia" w:hAnsiTheme="minorEastAsia" w:eastAsiaTheme="minorEastAsia" w:cstheme="minorEastAsia"/>
          <w:sz w:val="28"/>
          <w:szCs w:val="28"/>
          <w:u w:val="single"/>
        </w:rPr>
        <w:t>一</w:t>
      </w:r>
      <w:r>
        <w:rPr>
          <w:rFonts w:hint="eastAsia" w:asciiTheme="minorEastAsia" w:hAnsiTheme="minorEastAsia" w:eastAsiaTheme="minorEastAsia" w:cstheme="minorEastAsia"/>
          <w:sz w:val="28"/>
          <w:szCs w:val="28"/>
        </w:rPr>
        <w:t>份。</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我方已完全明白采购文件的所有条款要求，并申明如下：</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一、按采购文件提供的全部货物与相关服务的投标总价大</w:t>
      </w:r>
      <w:r>
        <w:rPr>
          <w:rFonts w:hint="eastAsia" w:asciiTheme="minorEastAsia" w:hAnsiTheme="minorEastAsia" w:eastAsiaTheme="minorEastAsia" w:cstheme="minorEastAsia"/>
          <w:sz w:val="28"/>
          <w:szCs w:val="28"/>
          <w:u w:val="single"/>
        </w:rPr>
        <w:t xml:space="preserve">写   </w:t>
      </w:r>
      <w:r>
        <w:rPr>
          <w:rFonts w:hint="eastAsia" w:asciiTheme="minorEastAsia" w:hAnsiTheme="minorEastAsia" w:eastAsiaTheme="minorEastAsia" w:cstheme="minorEastAsia"/>
          <w:sz w:val="28"/>
          <w:szCs w:val="28"/>
        </w:rPr>
        <w:t>,小写 。</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二、本响应文件的有效期为投标截止时间起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三、我方明白并同意，在规定的开标日之后，投标有效期之内撤销投标的，将承担相应责任。</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四、我方同意按照贵方可能提出的要求而提供与投标有关的任何其它数据、信息或资料。</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五、我方理解贵方不一定接受最低投标价或任何贵方可能收到的投标。</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六、我方如果成交，将保证履行采购文件及其澄清、修改文件（如果有）中的全部责任和义务，按质、按量、按期完成《项目需求》及《合同书》中的全部任务。</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七、我方在此保证所提交的所有文件和全部说明是真实的和正确的,未提供虚假的资格证书及业绩证明材料谋取中标，若存在虚假证书或者业绩证明材料的违规违法行为，承担法律责任，接受财政部门的处罚。</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xml:space="preserve">八、我方投标报价已包含应向知识产权所有权人支付的所有相关税费，并保证采购人在中国使用我方提供的货物时，如有第三方提出侵犯其知识产权主张的，责任由我方承担。 </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九、我方具备《政府采购法》第二十二条规定的条件；承诺如下：</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（1）具有独立承担民事责任能力的在中华人民共和国境内注册的法人或其他组织或自然人，有效的营业执照（或事业法人登记证或身份证等相关证明）。</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（2）我方已依法缴纳了各项税费及社会保险费用，如有需要，可随时向采购人提供近六个月内的相关缴费证明，以便核查。</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（3）我方已依法建立健全的财务会计制度，如有需要，可随时向采购人提供相关证明材料，以便核查。</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（4）参加政府采购活动前三年内，在经营活动中没有重大违法记录。</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（5）符合法律、行政法规规定的其他条件。</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以上内容如有虚假或与事实不符的，评审委员会可将我方做无效投标处理，我方愿意承担相应的法律责任。</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十、我方具备履行合同所必需的设备和专业技术能力。</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十一、我方对在本函及响应文件中所作的所有承诺承担法律责任。</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所有与本招标有关的一切正式往来请寄：</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地    址：邮政编码：电    话：传  真：</w:t>
      </w:r>
    </w:p>
    <w:p>
      <w:pPr>
        <w:pStyle w:val="21"/>
        <w:widowControl/>
        <w:spacing w:before="100" w:beforeAutospacing="1" w:after="100" w:afterAutospacing="1" w:line="360" w:lineRule="auto"/>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供应商代表姓名： 职    务：</w:t>
      </w:r>
    </w:p>
    <w:p>
      <w:pPr>
        <w:pStyle w:val="21"/>
        <w:widowControl/>
        <w:spacing w:before="100" w:beforeAutospacing="1" w:after="100" w:afterAutospacing="1"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供应商法定代表人（或法定代表人授权代表）签字：</w:t>
      </w:r>
    </w:p>
    <w:p>
      <w:pPr>
        <w:pStyle w:val="21"/>
        <w:widowControl/>
        <w:spacing w:before="100" w:beforeAutospacing="1" w:after="100" w:afterAutospacing="1" w:line="360" w:lineRule="auto"/>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供应商名称（盖章）：</w:t>
      </w:r>
    </w:p>
    <w:p>
      <w:pPr>
        <w:pStyle w:val="21"/>
        <w:widowControl/>
        <w:spacing w:beforeAutospacing="1" w:afterAutospacing="1"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  期：年月日</w:t>
      </w:r>
    </w:p>
    <w:p>
      <w:pPr>
        <w:autoSpaceDE w:val="0"/>
        <w:autoSpaceDN w:val="0"/>
        <w:adjustRightInd w:val="0"/>
        <w:spacing w:line="360" w:lineRule="auto"/>
        <w:jc w:val="center"/>
        <w:rPr>
          <w:rFonts w:cs="SimHei" w:asciiTheme="minorEastAsia" w:hAnsiTheme="minorEastAsia"/>
          <w:b/>
          <w:bCs/>
          <w:sz w:val="44"/>
          <w:szCs w:val="44"/>
          <w:lang w:val="zh-CN"/>
        </w:rPr>
      </w:pPr>
    </w:p>
    <w:p>
      <w:pPr>
        <w:autoSpaceDE w:val="0"/>
        <w:autoSpaceDN w:val="0"/>
        <w:adjustRightInd w:val="0"/>
        <w:spacing w:line="360" w:lineRule="auto"/>
        <w:jc w:val="center"/>
        <w:rPr>
          <w:rFonts w:cs="SimHei" w:asciiTheme="minorEastAsia" w:hAnsiTheme="minorEastAsia"/>
          <w:b/>
          <w:bCs/>
          <w:sz w:val="28"/>
          <w:szCs w:val="28"/>
          <w:lang w:val="zh-CN"/>
        </w:rPr>
      </w:pPr>
    </w:p>
    <w:p>
      <w:pPr>
        <w:autoSpaceDE w:val="0"/>
        <w:autoSpaceDN w:val="0"/>
        <w:adjustRightInd w:val="0"/>
        <w:spacing w:line="360" w:lineRule="auto"/>
        <w:jc w:val="center"/>
        <w:rPr>
          <w:rFonts w:cs="SimHei" w:asciiTheme="minorEastAsia" w:hAnsiTheme="minorEastAsia"/>
          <w:b/>
          <w:bCs/>
          <w:sz w:val="28"/>
          <w:szCs w:val="28"/>
          <w:lang w:val="zh-CN"/>
        </w:rPr>
      </w:pPr>
    </w:p>
    <w:p>
      <w:pPr>
        <w:autoSpaceDE w:val="0"/>
        <w:autoSpaceDN w:val="0"/>
        <w:adjustRightInd w:val="0"/>
        <w:spacing w:line="360" w:lineRule="auto"/>
        <w:jc w:val="center"/>
        <w:rPr>
          <w:rFonts w:cs="SimHei" w:asciiTheme="minorEastAsia" w:hAnsiTheme="minorEastAsia"/>
          <w:b/>
          <w:bCs/>
          <w:sz w:val="28"/>
          <w:szCs w:val="28"/>
          <w:lang w:val="zh-CN"/>
        </w:rPr>
      </w:pPr>
    </w:p>
    <w:p>
      <w:pPr>
        <w:autoSpaceDE w:val="0"/>
        <w:autoSpaceDN w:val="0"/>
        <w:adjustRightInd w:val="0"/>
        <w:spacing w:line="360" w:lineRule="auto"/>
        <w:jc w:val="center"/>
        <w:rPr>
          <w:rFonts w:cs="SimHei" w:asciiTheme="minorEastAsia" w:hAnsiTheme="minorEastAsia"/>
          <w:b/>
          <w:bCs/>
          <w:sz w:val="28"/>
          <w:szCs w:val="28"/>
          <w:lang w:val="zh-CN"/>
        </w:rPr>
      </w:pPr>
    </w:p>
    <w:p>
      <w:pPr>
        <w:autoSpaceDE w:val="0"/>
        <w:autoSpaceDN w:val="0"/>
        <w:adjustRightInd w:val="0"/>
        <w:spacing w:line="360" w:lineRule="auto"/>
        <w:jc w:val="center"/>
        <w:rPr>
          <w:rFonts w:cs="SimHei" w:asciiTheme="minorEastAsia" w:hAnsiTheme="minorEastAsia"/>
          <w:b/>
          <w:bCs/>
          <w:sz w:val="28"/>
          <w:szCs w:val="28"/>
          <w:lang w:val="zh-CN"/>
        </w:rPr>
      </w:pPr>
    </w:p>
    <w:p>
      <w:pPr>
        <w:autoSpaceDE w:val="0"/>
        <w:autoSpaceDN w:val="0"/>
        <w:adjustRightInd w:val="0"/>
        <w:spacing w:line="360" w:lineRule="auto"/>
        <w:jc w:val="center"/>
        <w:rPr>
          <w:rFonts w:cs="SimHei" w:asciiTheme="minorEastAsia" w:hAnsiTheme="minorEastAsia"/>
          <w:b/>
          <w:bCs/>
          <w:sz w:val="28"/>
          <w:szCs w:val="28"/>
          <w:lang w:val="zh-CN"/>
        </w:rPr>
      </w:pPr>
      <w:r>
        <w:rPr>
          <w:rFonts w:hint="eastAsia" w:cs="SimHei" w:asciiTheme="minorEastAsia" w:hAnsiTheme="minorEastAsia"/>
          <w:b/>
          <w:bCs/>
          <w:sz w:val="28"/>
          <w:szCs w:val="28"/>
          <w:lang w:val="zh-CN"/>
        </w:rPr>
        <w:t>三、资格审查证明材料</w:t>
      </w: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Cs w:val="24"/>
        </w:rPr>
        <w:t xml:space="preserve">3.1 </w:t>
      </w:r>
      <w:r>
        <w:rPr>
          <w:rFonts w:hint="eastAsia" w:asciiTheme="majorEastAsia" w:hAnsiTheme="majorEastAsia" w:eastAsiaTheme="majorEastAsia"/>
          <w:b/>
          <w:snapToGrid w:val="0"/>
          <w:kern w:val="0"/>
          <w:sz w:val="28"/>
          <w:szCs w:val="28"/>
        </w:rPr>
        <w:t>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SimSun" w:asciiTheme="minorEastAsia" w:hAnsiTheme="minorEastAsia"/>
                <w:b/>
                <w:szCs w:val="21"/>
                <w:lang w:val="zh-CN"/>
              </w:rPr>
            </w:pPr>
            <w:r>
              <w:rPr>
                <w:rFonts w:hint="eastAsia" w:cs="SimSun"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SimSun" w:asciiTheme="minorEastAsia" w:hAnsiTheme="minorEastAsia"/>
                <w:b/>
                <w:szCs w:val="21"/>
                <w:lang w:val="zh-CN"/>
              </w:rPr>
            </w:pPr>
            <w:r>
              <w:rPr>
                <w:rFonts w:hint="eastAsia" w:cs="SimSun"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SimSun" w:asciiTheme="minorEastAsia" w:hAnsiTheme="minorEastAsia"/>
                <w:b/>
                <w:szCs w:val="21"/>
                <w:lang w:val="zh-CN"/>
              </w:rPr>
            </w:pPr>
            <w:r>
              <w:rPr>
                <w:rFonts w:hint="eastAsia" w:cs="SimSun"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SimSun" w:asciiTheme="minorEastAsia" w:hAnsiTheme="minorEastAsia"/>
                <w:b/>
                <w:szCs w:val="21"/>
                <w:lang w:val="zh-CN"/>
              </w:rPr>
            </w:pPr>
            <w:r>
              <w:rPr>
                <w:rFonts w:hint="eastAsia" w:cs="SimSun" w:asciiTheme="minorEastAsia" w:hAnsiTheme="minorEastAsia"/>
                <w:b/>
                <w:szCs w:val="21"/>
                <w:lang w:val="zh-CN"/>
              </w:rPr>
              <w:t>服务日期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SimSun" w:asciiTheme="minorEastAsia" w:hAnsiTheme="minorEastAsia"/>
                <w:b/>
                <w:szCs w:val="21"/>
                <w:lang w:val="zh-CN"/>
              </w:rPr>
            </w:pPr>
            <w:r>
              <w:rPr>
                <w:rFonts w:hint="eastAsia" w:cs="SimSun"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SimSun" w:asciiTheme="minorEastAsia" w:hAnsiTheme="minorEastAsia"/>
                <w:szCs w:val="21"/>
                <w:lang w:val="zh-CN"/>
              </w:rPr>
            </w:pPr>
            <w:r>
              <w:rPr>
                <w:rFonts w:hint="eastAsia" w:cs="SimSun"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SimSun"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SimSun"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SimSun" w:asciiTheme="minorEastAsia" w:hAnsiTheme="minorEastAsia"/>
                <w:szCs w:val="21"/>
                <w:lang w:val="zh-CN"/>
              </w:rPr>
            </w:pPr>
            <w:r>
              <w:rPr>
                <w:rFonts w:hint="eastAsia" w:cs="SimSun"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SimSun"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SimSun" w:asciiTheme="minorEastAsia" w:hAnsiTheme="minorEastAsia"/>
                <w:szCs w:val="21"/>
                <w:lang w:val="zh-CN"/>
              </w:rPr>
            </w:pPr>
          </w:p>
        </w:tc>
      </w:tr>
    </w:tbl>
    <w:p>
      <w:pPr>
        <w:autoSpaceDE w:val="0"/>
        <w:autoSpaceDN w:val="0"/>
        <w:adjustRightInd w:val="0"/>
        <w:spacing w:line="480" w:lineRule="auto"/>
        <w:rPr>
          <w:rFonts w:cs="SimSun" w:asciiTheme="minorEastAsia" w:hAnsiTheme="minorEastAsia"/>
          <w:szCs w:val="21"/>
          <w:lang w:val="zh-CN"/>
        </w:rPr>
      </w:pPr>
      <w:r>
        <w:rPr>
          <w:rFonts w:hint="eastAsia" w:cs="SimSun" w:asciiTheme="minorEastAsia" w:hAnsiTheme="minorEastAsia"/>
          <w:szCs w:val="21"/>
          <w:lang w:val="zh-CN"/>
        </w:rPr>
        <w:t>供应商名称：</w:t>
      </w:r>
      <w:r>
        <w:rPr>
          <w:rFonts w:hint="eastAsia" w:cs="SimSun" w:asciiTheme="minorEastAsia" w:hAnsiTheme="minorEastAsia"/>
          <w:szCs w:val="21"/>
          <w:u w:val="single"/>
          <w:lang w:val="zh-CN"/>
        </w:rPr>
        <w:t xml:space="preserve">     （全称）   </w:t>
      </w:r>
      <w:r>
        <w:rPr>
          <w:rFonts w:hint="eastAsia" w:cs="SimSun" w:asciiTheme="minorEastAsia" w:hAnsiTheme="minorEastAsia"/>
          <w:szCs w:val="21"/>
          <w:lang w:val="zh-CN"/>
        </w:rPr>
        <w:t>（公章）：</w:t>
      </w:r>
    </w:p>
    <w:p>
      <w:pPr>
        <w:autoSpaceDE w:val="0"/>
        <w:autoSpaceDN w:val="0"/>
        <w:adjustRightInd w:val="0"/>
        <w:spacing w:line="480" w:lineRule="auto"/>
        <w:rPr>
          <w:rFonts w:cs="SimSun" w:asciiTheme="minorEastAsia" w:hAnsiTheme="minorEastAsia"/>
          <w:szCs w:val="21"/>
          <w:lang w:val="zh-CN"/>
        </w:rPr>
      </w:pPr>
      <w:r>
        <w:rPr>
          <w:rFonts w:hint="eastAsia" w:cs="SimSun" w:asciiTheme="minorEastAsia" w:hAnsiTheme="minorEastAsia"/>
          <w:szCs w:val="21"/>
          <w:lang w:val="zh-CN"/>
        </w:rPr>
        <w:t>供应商法定代表人（单位负责人）或授权代表签字：</w:t>
      </w:r>
    </w:p>
    <w:p>
      <w:pPr>
        <w:autoSpaceDE w:val="0"/>
        <w:autoSpaceDN w:val="0"/>
        <w:adjustRightInd w:val="0"/>
        <w:spacing w:line="480" w:lineRule="auto"/>
        <w:rPr>
          <w:rFonts w:cs="SimSun" w:asciiTheme="minorEastAsia" w:hAnsiTheme="minorEastAsia"/>
          <w:szCs w:val="21"/>
          <w:lang w:val="zh-CN"/>
        </w:rPr>
      </w:pPr>
      <w:r>
        <w:rPr>
          <w:rFonts w:hint="eastAsia" w:cs="SimSun" w:asciiTheme="minorEastAsia" w:hAnsiTheme="minorEastAsia"/>
          <w:szCs w:val="21"/>
          <w:lang w:val="zh-CN"/>
        </w:rPr>
        <w:t>日期： 年  月   日</w:t>
      </w:r>
    </w:p>
    <w:p>
      <w:pPr>
        <w:adjustRightInd w:val="0"/>
        <w:snapToGrid w:val="0"/>
        <w:spacing w:line="360" w:lineRule="auto"/>
        <w:rPr>
          <w:rFonts w:cs="SimSun" w:asciiTheme="minorEastAsia" w:hAnsiTheme="minorEastAsia"/>
          <w:szCs w:val="21"/>
        </w:rPr>
      </w:pPr>
    </w:p>
    <w:p>
      <w:pPr>
        <w:adjustRightInd w:val="0"/>
        <w:snapToGrid w:val="0"/>
        <w:spacing w:line="360" w:lineRule="auto"/>
        <w:ind w:firstLine="4305" w:firstLineChars="2050"/>
        <w:rPr>
          <w:rFonts w:cs="SimSun" w:asciiTheme="minorEastAsia" w:hAnsiTheme="minorEastAsia"/>
          <w:szCs w:val="21"/>
        </w:rPr>
      </w:pPr>
    </w:p>
    <w:p>
      <w:pPr>
        <w:adjustRightInd w:val="0"/>
        <w:snapToGrid w:val="0"/>
        <w:spacing w:line="360" w:lineRule="auto"/>
        <w:ind w:firstLine="4305" w:firstLineChars="2050"/>
        <w:rPr>
          <w:rFonts w:cs="SimSun" w:asciiTheme="minorEastAsia" w:hAnsiTheme="minorEastAsia"/>
          <w:szCs w:val="21"/>
        </w:rPr>
      </w:pPr>
    </w:p>
    <w:p>
      <w:pPr>
        <w:adjustRightInd w:val="0"/>
        <w:snapToGrid w:val="0"/>
        <w:spacing w:line="360" w:lineRule="auto"/>
        <w:ind w:firstLine="4305" w:firstLineChars="2050"/>
        <w:rPr>
          <w:rFonts w:cs="SimSun" w:asciiTheme="minorEastAsia" w:hAnsiTheme="minorEastAsia"/>
          <w:szCs w:val="21"/>
        </w:rPr>
      </w:pPr>
    </w:p>
    <w:p>
      <w:pPr>
        <w:adjustRightInd w:val="0"/>
        <w:snapToGrid w:val="0"/>
        <w:spacing w:line="360" w:lineRule="auto"/>
        <w:ind w:firstLine="4305" w:firstLineChars="2050"/>
        <w:rPr>
          <w:rFonts w:cs="SimSun" w:asciiTheme="minorEastAsia" w:hAnsiTheme="minorEastAsia"/>
          <w:szCs w:val="21"/>
        </w:rPr>
      </w:pPr>
    </w:p>
    <w:p>
      <w:pPr>
        <w:spacing w:line="480" w:lineRule="exact"/>
        <w:jc w:val="center"/>
        <w:rPr>
          <w:rFonts w:asciiTheme="majorEastAsia" w:hAnsiTheme="majorEastAsia" w:eastAsiaTheme="majorEastAsia"/>
          <w:b/>
          <w:bCs/>
          <w:sz w:val="24"/>
          <w:szCs w:val="24"/>
        </w:rPr>
      </w:pPr>
    </w:p>
    <w:p>
      <w:pPr>
        <w:spacing w:line="480" w:lineRule="exact"/>
        <w:jc w:val="center"/>
        <w:rPr>
          <w:rFonts w:asciiTheme="majorEastAsia" w:hAnsiTheme="majorEastAsia" w:eastAsiaTheme="majorEastAsia"/>
          <w:b/>
          <w:bCs/>
          <w:sz w:val="24"/>
          <w:szCs w:val="24"/>
        </w:rPr>
      </w:pPr>
    </w:p>
    <w:p>
      <w:pPr>
        <w:spacing w:line="480" w:lineRule="exact"/>
        <w:jc w:val="center"/>
        <w:rPr>
          <w:rFonts w:asciiTheme="majorEastAsia" w:hAnsiTheme="majorEastAsia" w:eastAsiaTheme="majorEastAsia"/>
          <w:b/>
          <w:bCs/>
          <w:sz w:val="24"/>
          <w:szCs w:val="24"/>
        </w:rPr>
      </w:pPr>
    </w:p>
    <w:p>
      <w:pPr>
        <w:spacing w:line="480" w:lineRule="exact"/>
        <w:jc w:val="center"/>
        <w:rPr>
          <w:rFonts w:asciiTheme="majorEastAsia" w:hAnsiTheme="majorEastAsia" w:eastAsiaTheme="majorEastAsia"/>
          <w:b/>
          <w:bCs/>
          <w:sz w:val="24"/>
          <w:szCs w:val="24"/>
        </w:rPr>
      </w:pPr>
    </w:p>
    <w:p>
      <w:pPr>
        <w:spacing w:line="480" w:lineRule="exact"/>
        <w:jc w:val="center"/>
        <w:rPr>
          <w:rFonts w:asciiTheme="majorEastAsia" w:hAnsiTheme="majorEastAsia" w:eastAsiaTheme="majorEastAsia"/>
          <w:b/>
          <w:bCs/>
          <w:sz w:val="24"/>
          <w:szCs w:val="24"/>
        </w:rPr>
      </w:pPr>
    </w:p>
    <w:p>
      <w:pPr>
        <w:pStyle w:val="3"/>
      </w:pPr>
    </w:p>
    <w:p>
      <w:pPr>
        <w:pStyle w:val="3"/>
      </w:pPr>
    </w:p>
    <w:p>
      <w:pPr>
        <w:pStyle w:val="3"/>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autoSpaceDE w:val="0"/>
        <w:autoSpaceDN w:val="0"/>
        <w:adjustRightInd w:val="0"/>
        <w:spacing w:line="480" w:lineRule="auto"/>
        <w:ind w:firstLine="616" w:firstLineChars="257"/>
        <w:rPr>
          <w:rFonts w:ascii="SimSun" w:hAnsi="SimSun"/>
          <w:sz w:val="24"/>
          <w:szCs w:val="24"/>
        </w:rPr>
      </w:pPr>
    </w:p>
    <w:p>
      <w:pPr>
        <w:pStyle w:val="45"/>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竞争性谈判</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45"/>
        <w:spacing w:line="480" w:lineRule="auto"/>
        <w:ind w:firstLine="472" w:firstLineChars="225"/>
        <w:jc w:val="left"/>
        <w:rPr>
          <w:rFonts w:asciiTheme="minorEastAsia" w:hAnsiTheme="minorEastAsia"/>
          <w:sz w:val="21"/>
          <w:szCs w:val="21"/>
        </w:rPr>
      </w:pPr>
    </w:p>
    <w:p>
      <w:pPr>
        <w:pStyle w:val="45"/>
        <w:spacing w:line="480" w:lineRule="auto"/>
        <w:ind w:firstLine="472" w:firstLineChars="225"/>
        <w:jc w:val="left"/>
        <w:rPr>
          <w:rFonts w:asciiTheme="minorEastAsia" w:hAnsiTheme="minorEastAsia"/>
          <w:sz w:val="21"/>
          <w:szCs w:val="21"/>
        </w:rPr>
      </w:pPr>
    </w:p>
    <w:p>
      <w:pPr>
        <w:pStyle w:val="45"/>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SimSun" w:asciiTheme="minorEastAsia" w:hAnsiTheme="minorEastAsia"/>
          <w:szCs w:val="21"/>
          <w:lang w:val="zh-CN"/>
        </w:rPr>
      </w:pPr>
    </w:p>
    <w:p>
      <w:pPr>
        <w:autoSpaceDE w:val="0"/>
        <w:autoSpaceDN w:val="0"/>
        <w:adjustRightInd w:val="0"/>
        <w:spacing w:line="360" w:lineRule="auto"/>
        <w:ind w:right="-11"/>
        <w:rPr>
          <w:rFonts w:cs="SimSun" w:asciiTheme="minorEastAsia" w:hAnsiTheme="minorEastAsia"/>
          <w:szCs w:val="21"/>
          <w:lang w:val="zh-CN"/>
        </w:rPr>
      </w:pPr>
    </w:p>
    <w:p>
      <w:pPr>
        <w:autoSpaceDE w:val="0"/>
        <w:autoSpaceDN w:val="0"/>
        <w:adjustRightInd w:val="0"/>
        <w:spacing w:line="360" w:lineRule="auto"/>
        <w:ind w:right="-11"/>
        <w:rPr>
          <w:rFonts w:cs="SimSun" w:asciiTheme="minorEastAsia" w:hAnsiTheme="minorEastAsia"/>
          <w:szCs w:val="21"/>
          <w:lang w:val="zh-CN"/>
        </w:rPr>
      </w:pPr>
    </w:p>
    <w:p>
      <w:pPr>
        <w:spacing w:line="480" w:lineRule="auto"/>
        <w:ind w:firstLine="3937" w:firstLineChars="1875"/>
        <w:rPr>
          <w:rFonts w:cs="Arial" w:asciiTheme="minorEastAsia" w:hAnsiTheme="minorEastAsia"/>
          <w:szCs w:val="21"/>
          <w:u w:val="single"/>
        </w:rPr>
      </w:pPr>
      <w:r>
        <w:rPr>
          <w:rFonts w:hint="eastAsia" w:cs="Arial" w:asciiTheme="minorEastAsia" w:hAnsiTheme="minorEastAsia"/>
          <w:szCs w:val="21"/>
        </w:rPr>
        <w:t>供应商名称（并加盖公章）：</w:t>
      </w:r>
    </w:p>
    <w:p>
      <w:pPr>
        <w:pStyle w:val="48"/>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47"/>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加本竞争性谈判</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480" w:lineRule="exact"/>
        <w:jc w:val="center"/>
        <w:rPr>
          <w:rFonts w:ascii="SimSun" w:hAnsi="SimSun"/>
          <w:b/>
          <w:bCs/>
          <w:sz w:val="36"/>
          <w:szCs w:val="36"/>
        </w:rPr>
      </w:pPr>
    </w:p>
    <w:p>
      <w:pPr>
        <w:spacing w:line="480" w:lineRule="exact"/>
        <w:jc w:val="center"/>
        <w:rPr>
          <w:rFonts w:ascii="SimSun" w:hAnsi="SimSun"/>
          <w:b/>
          <w:bCs/>
          <w:sz w:val="24"/>
          <w:szCs w:val="24"/>
        </w:rPr>
      </w:pPr>
      <w:r>
        <w:rPr>
          <w:rFonts w:hint="eastAsia" w:ascii="SimSun" w:hAnsi="SimSun"/>
          <w:b/>
          <w:bCs/>
          <w:sz w:val="24"/>
          <w:szCs w:val="24"/>
        </w:rPr>
        <w:t>3.3 法定代表人（单位负责人）授权书</w:t>
      </w:r>
    </w:p>
    <w:p>
      <w:pPr>
        <w:spacing w:line="480" w:lineRule="exact"/>
        <w:jc w:val="center"/>
        <w:rPr>
          <w:rFonts w:ascii="SimSun" w:hAnsi="SimSun"/>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SimSun" w:hAnsi="SimSun"/>
          <w:b/>
          <w:bCs/>
          <w:sz w:val="24"/>
          <w:szCs w:val="24"/>
        </w:rPr>
      </w:pPr>
      <w:r>
        <w:rPr>
          <w:rFonts w:hint="eastAsia" w:ascii="SimSun" w:hAnsi="SimSun"/>
          <w:b/>
          <w:bCs/>
          <w:sz w:val="24"/>
          <w:szCs w:val="24"/>
        </w:rPr>
        <w:t>3.4 没有重大违法记录的声明</w:t>
      </w:r>
    </w:p>
    <w:p>
      <w:pPr>
        <w:spacing w:beforeLines="50" w:afterLines="50"/>
        <w:jc w:val="center"/>
        <w:rPr>
          <w:rFonts w:ascii="SimSun" w:hAnsi="SimSun" w:cs="Arial"/>
          <w:kern w:val="0"/>
          <w:sz w:val="28"/>
          <w:szCs w:val="28"/>
        </w:rPr>
      </w:pPr>
      <w:r>
        <w:rPr>
          <w:rFonts w:hint="eastAsia" w:ascii="SimSun" w:hAnsi="SimSun" w:cs="Arial"/>
          <w:kern w:val="0"/>
          <w:sz w:val="28"/>
          <w:szCs w:val="28"/>
        </w:rPr>
        <w:t>声　   明</w:t>
      </w:r>
    </w:p>
    <w:p>
      <w:pPr>
        <w:spacing w:beforeLines="50" w:afterLines="50" w:line="360" w:lineRule="auto"/>
        <w:ind w:firstLine="420" w:firstLineChars="200"/>
        <w:rPr>
          <w:rFonts w:cs="SimSun" w:asciiTheme="minorEastAsia" w:hAnsiTheme="minorEastAsia"/>
          <w:szCs w:val="21"/>
          <w:lang w:val="zh-CN"/>
        </w:rPr>
      </w:pPr>
      <w:r>
        <w:rPr>
          <w:rFonts w:hint="eastAsia" w:cs="SimSun"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SimSun" w:asciiTheme="minorEastAsia" w:hAnsiTheme="minorEastAsia"/>
          <w:szCs w:val="21"/>
          <w:lang w:val="zh-CN"/>
        </w:rPr>
      </w:pPr>
      <w:r>
        <w:rPr>
          <w:rFonts w:hint="eastAsia" w:cs="SimSun" w:asciiTheme="minorEastAsia" w:hAnsiTheme="minorEastAsia"/>
          <w:szCs w:val="21"/>
          <w:lang w:val="zh-CN"/>
        </w:rPr>
        <w:t>特此声明。</w:t>
      </w:r>
    </w:p>
    <w:p>
      <w:pPr>
        <w:spacing w:beforeLines="50" w:afterLines="50" w:line="360" w:lineRule="auto"/>
        <w:ind w:firstLine="420" w:firstLineChars="200"/>
        <w:rPr>
          <w:rFonts w:cs="SimSun" w:asciiTheme="minorEastAsia" w:hAnsiTheme="minorEastAsia"/>
          <w:szCs w:val="21"/>
          <w:lang w:val="zh-CN"/>
        </w:rPr>
      </w:pPr>
      <w:r>
        <w:rPr>
          <w:rFonts w:hint="eastAsia" w:cs="SimSun"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SimSun" w:asciiTheme="minorEastAsia" w:hAnsiTheme="minorEastAsia"/>
          <w:szCs w:val="21"/>
          <w:lang w:val="zh-CN"/>
        </w:rPr>
      </w:pPr>
    </w:p>
    <w:p>
      <w:pPr>
        <w:spacing w:beforeLines="50" w:afterLines="50" w:line="360" w:lineRule="auto"/>
        <w:ind w:right="420" w:firstLine="4800" w:firstLineChars="2286"/>
        <w:rPr>
          <w:rFonts w:cs="SimSun" w:asciiTheme="minorEastAsia" w:hAnsiTheme="minorEastAsia"/>
          <w:szCs w:val="21"/>
          <w:lang w:val="zh-CN"/>
        </w:rPr>
      </w:pPr>
      <w:r>
        <w:rPr>
          <w:rFonts w:hint="eastAsia" w:cs="SimSun" w:asciiTheme="minorEastAsia" w:hAnsiTheme="minorEastAsia"/>
          <w:szCs w:val="21"/>
          <w:lang w:val="zh-CN"/>
        </w:rPr>
        <w:t>单位名称（盖章）：</w:t>
      </w:r>
    </w:p>
    <w:p>
      <w:pPr>
        <w:spacing w:beforeLines="50" w:afterLines="50" w:line="360" w:lineRule="auto"/>
        <w:ind w:right="420" w:firstLine="4800" w:firstLineChars="2286"/>
        <w:rPr>
          <w:rFonts w:cs="SimSun" w:asciiTheme="minorEastAsia" w:hAnsiTheme="minorEastAsia"/>
          <w:szCs w:val="21"/>
          <w:lang w:val="zh-CN"/>
        </w:rPr>
      </w:pPr>
      <w:r>
        <w:rPr>
          <w:rFonts w:hint="eastAsia" w:cs="SimSun" w:asciiTheme="minorEastAsia" w:hAnsiTheme="minorEastAsia"/>
          <w:szCs w:val="21"/>
          <w:lang w:val="zh-CN"/>
        </w:rPr>
        <w:t xml:space="preserve">日    期：     </w:t>
      </w:r>
      <w:r>
        <w:rPr>
          <w:rFonts w:hint="eastAsia" w:cs="SimSun" w:asciiTheme="minorEastAsia" w:hAnsiTheme="minorEastAsia"/>
          <w:szCs w:val="21"/>
        </w:rPr>
        <w:t>年    月    日</w:t>
      </w:r>
    </w:p>
    <w:p>
      <w:pPr>
        <w:spacing w:beforeLines="50" w:afterLines="50" w:line="360" w:lineRule="auto"/>
        <w:ind w:right="420" w:firstLine="5486" w:firstLineChars="2286"/>
        <w:rPr>
          <w:rFonts w:cs="SimSun" w:asciiTheme="minorEastAsia" w:hAnsiTheme="minorEastAsia"/>
          <w:sz w:val="24"/>
          <w:szCs w:val="24"/>
          <w:lang w:val="zh-CN"/>
        </w:rPr>
      </w:pPr>
    </w:p>
    <w:p>
      <w:pPr>
        <w:spacing w:beforeLines="50" w:afterLines="50" w:line="360" w:lineRule="auto"/>
        <w:ind w:right="420" w:firstLine="5486" w:firstLineChars="2286"/>
        <w:rPr>
          <w:rFonts w:cs="SimSun" w:asciiTheme="minorEastAsia" w:hAnsiTheme="minorEastAsia"/>
          <w:sz w:val="24"/>
          <w:szCs w:val="24"/>
          <w:lang w:val="zh-CN"/>
        </w:rPr>
      </w:pPr>
    </w:p>
    <w:p>
      <w:pPr>
        <w:spacing w:beforeLines="50" w:afterLines="50" w:line="360" w:lineRule="auto"/>
        <w:ind w:right="420" w:firstLine="5486" w:firstLineChars="2286"/>
        <w:rPr>
          <w:rFonts w:cs="SimSun" w:asciiTheme="minorEastAsia" w:hAnsiTheme="minorEastAsia"/>
          <w:sz w:val="24"/>
          <w:szCs w:val="24"/>
          <w:lang w:val="zh-CN"/>
        </w:rPr>
      </w:pPr>
    </w:p>
    <w:p>
      <w:pPr>
        <w:autoSpaceDE w:val="0"/>
        <w:autoSpaceDN w:val="0"/>
        <w:adjustRightInd w:val="0"/>
        <w:spacing w:line="360" w:lineRule="auto"/>
        <w:jc w:val="center"/>
        <w:outlineLvl w:val="0"/>
        <w:rPr>
          <w:rFonts w:ascii="SimSun" w:hAnsi="SimSun"/>
          <w:b/>
          <w:bCs/>
          <w:sz w:val="24"/>
          <w:szCs w:val="24"/>
        </w:rPr>
      </w:pPr>
    </w:p>
    <w:p>
      <w:pPr>
        <w:autoSpaceDE w:val="0"/>
        <w:autoSpaceDN w:val="0"/>
        <w:adjustRightInd w:val="0"/>
        <w:spacing w:line="360" w:lineRule="auto"/>
        <w:jc w:val="center"/>
        <w:outlineLvl w:val="0"/>
        <w:rPr>
          <w:rFonts w:ascii="SimSun" w:hAnsi="SimSun"/>
          <w:b/>
          <w:bCs/>
          <w:sz w:val="24"/>
          <w:szCs w:val="24"/>
        </w:rPr>
      </w:pPr>
    </w:p>
    <w:p>
      <w:pPr>
        <w:autoSpaceDE w:val="0"/>
        <w:autoSpaceDN w:val="0"/>
        <w:adjustRightInd w:val="0"/>
        <w:spacing w:line="360" w:lineRule="auto"/>
        <w:jc w:val="center"/>
        <w:outlineLvl w:val="0"/>
        <w:rPr>
          <w:rFonts w:ascii="SimSun" w:hAnsi="SimSun"/>
          <w:b/>
          <w:bCs/>
          <w:sz w:val="24"/>
          <w:szCs w:val="24"/>
        </w:rPr>
      </w:pPr>
    </w:p>
    <w:p>
      <w:pPr>
        <w:autoSpaceDE w:val="0"/>
        <w:autoSpaceDN w:val="0"/>
        <w:adjustRightInd w:val="0"/>
        <w:spacing w:line="360" w:lineRule="auto"/>
        <w:jc w:val="center"/>
        <w:outlineLvl w:val="0"/>
        <w:rPr>
          <w:rFonts w:ascii="SimSun" w:hAnsi="SimSun"/>
          <w:b/>
          <w:bCs/>
          <w:sz w:val="24"/>
          <w:szCs w:val="24"/>
        </w:rPr>
      </w:pPr>
    </w:p>
    <w:p>
      <w:pPr>
        <w:autoSpaceDE w:val="0"/>
        <w:autoSpaceDN w:val="0"/>
        <w:adjustRightInd w:val="0"/>
        <w:spacing w:line="360" w:lineRule="auto"/>
        <w:jc w:val="center"/>
        <w:outlineLvl w:val="0"/>
        <w:rPr>
          <w:rFonts w:ascii="SimSun" w:hAnsi="SimSun"/>
          <w:b/>
          <w:bCs/>
          <w:sz w:val="24"/>
          <w:szCs w:val="24"/>
        </w:rPr>
      </w:pPr>
    </w:p>
    <w:p>
      <w:pPr>
        <w:autoSpaceDE w:val="0"/>
        <w:autoSpaceDN w:val="0"/>
        <w:adjustRightInd w:val="0"/>
        <w:spacing w:line="360" w:lineRule="auto"/>
        <w:jc w:val="center"/>
        <w:outlineLvl w:val="0"/>
        <w:rPr>
          <w:rFonts w:ascii="SimSun" w:hAnsi="SimSun"/>
          <w:b/>
          <w:bCs/>
          <w:sz w:val="24"/>
          <w:szCs w:val="24"/>
        </w:rPr>
      </w:pPr>
    </w:p>
    <w:p>
      <w:pPr>
        <w:autoSpaceDE w:val="0"/>
        <w:autoSpaceDN w:val="0"/>
        <w:adjustRightInd w:val="0"/>
        <w:spacing w:line="360" w:lineRule="auto"/>
        <w:jc w:val="center"/>
        <w:outlineLvl w:val="0"/>
        <w:rPr>
          <w:rFonts w:ascii="SimSun" w:hAnsi="SimSun"/>
          <w:b/>
          <w:bCs/>
          <w:sz w:val="24"/>
          <w:szCs w:val="24"/>
        </w:rPr>
      </w:pPr>
    </w:p>
    <w:p>
      <w:pPr>
        <w:pStyle w:val="2"/>
        <w:ind w:firstLine="340"/>
      </w:pPr>
    </w:p>
    <w:p>
      <w:pPr>
        <w:autoSpaceDE w:val="0"/>
        <w:autoSpaceDN w:val="0"/>
        <w:adjustRightInd w:val="0"/>
        <w:spacing w:line="360" w:lineRule="auto"/>
        <w:outlineLvl w:val="0"/>
        <w:rPr>
          <w:rFonts w:ascii="SimSun" w:hAnsi="SimSun"/>
          <w:b/>
          <w:bCs/>
          <w:sz w:val="24"/>
          <w:szCs w:val="24"/>
        </w:rPr>
      </w:pPr>
    </w:p>
    <w:p>
      <w:pPr>
        <w:widowControl/>
        <w:spacing w:before="100" w:beforeAutospacing="1" w:after="100" w:afterAutospacing="1" w:line="360" w:lineRule="auto"/>
        <w:jc w:val="center"/>
        <w:rPr>
          <w:rFonts w:ascii="SimSun" w:hAnsi="SimSun"/>
          <w:b/>
          <w:bCs/>
          <w:sz w:val="24"/>
          <w:szCs w:val="24"/>
          <w:lang w:val="zh-CN"/>
        </w:rPr>
      </w:pPr>
      <w:r>
        <w:rPr>
          <w:rFonts w:hint="eastAsia" w:ascii="SimSun" w:hAnsi="SimSun"/>
          <w:b/>
          <w:bCs/>
          <w:sz w:val="24"/>
          <w:szCs w:val="24"/>
        </w:rPr>
        <w:t>3.5</w:t>
      </w:r>
      <w:r>
        <w:rPr>
          <w:rFonts w:hint="eastAsia" w:ascii="SimSun" w:hAnsi="SimSun"/>
          <w:b/>
          <w:bCs/>
          <w:sz w:val="24"/>
          <w:szCs w:val="24"/>
          <w:lang w:val="zh-CN"/>
        </w:rPr>
        <w:t>投标承诺函</w:t>
      </w:r>
    </w:p>
    <w:p>
      <w:pPr>
        <w:spacing w:beforeLines="50" w:afterLines="50" w:line="360" w:lineRule="auto"/>
        <w:ind w:firstLine="420" w:firstLineChars="200"/>
        <w:rPr>
          <w:rFonts w:cs="SimSun" w:asciiTheme="minorEastAsia" w:hAnsiTheme="minorEastAsia"/>
          <w:szCs w:val="21"/>
        </w:rPr>
      </w:pPr>
      <w:r>
        <w:rPr>
          <w:rFonts w:hint="eastAsia" w:cs="SimSun" w:asciiTheme="minorEastAsia" w:hAnsiTheme="minorEastAsia"/>
          <w:szCs w:val="21"/>
          <w:lang w:val="zh-CN"/>
        </w:rPr>
        <w:t>本企业郑重承诺：</w:t>
      </w:r>
    </w:p>
    <w:p>
      <w:pPr>
        <w:spacing w:beforeLines="50" w:afterLines="50" w:line="360" w:lineRule="auto"/>
        <w:ind w:firstLine="420" w:firstLineChars="200"/>
        <w:rPr>
          <w:rFonts w:cs="SimSun" w:asciiTheme="minorEastAsia" w:hAnsiTheme="minorEastAsia"/>
          <w:szCs w:val="21"/>
        </w:rPr>
      </w:pPr>
      <w:r>
        <w:rPr>
          <w:rFonts w:hint="eastAsia" w:cs="SimSun" w:asciiTheme="minorEastAsia" w:hAnsiTheme="minorEastAsia"/>
          <w:szCs w:val="21"/>
          <w:lang w:val="zh-CN"/>
        </w:rPr>
        <w:t>一、将遵循公开、公平、公正和诚实信用的原则参加</w:t>
      </w:r>
      <w:r>
        <w:rPr>
          <w:rFonts w:hint="eastAsia" w:cs="SimSun" w:asciiTheme="minorEastAsia" w:hAnsiTheme="minorEastAsia"/>
          <w:szCs w:val="21"/>
        </w:rPr>
        <w:t>(</w:t>
      </w:r>
      <w:r>
        <w:rPr>
          <w:rFonts w:hint="eastAsia" w:cs="SimSun" w:asciiTheme="minorEastAsia" w:hAnsiTheme="minorEastAsia"/>
          <w:szCs w:val="21"/>
          <w:lang w:val="zh-CN"/>
        </w:rPr>
        <w:t>具体政府采购项目名称）的投标</w:t>
      </w:r>
      <w:r>
        <w:rPr>
          <w:rFonts w:hint="eastAsia" w:cs="SimSun" w:asciiTheme="minorEastAsia" w:hAnsiTheme="minorEastAsia"/>
          <w:szCs w:val="21"/>
        </w:rPr>
        <w:t>;</w:t>
      </w:r>
    </w:p>
    <w:p>
      <w:pPr>
        <w:spacing w:beforeLines="50" w:afterLines="50" w:line="360" w:lineRule="auto"/>
        <w:ind w:firstLine="420" w:firstLineChars="200"/>
        <w:rPr>
          <w:rFonts w:cs="SimSun" w:asciiTheme="minorEastAsia" w:hAnsiTheme="minorEastAsia"/>
          <w:szCs w:val="21"/>
        </w:rPr>
      </w:pPr>
      <w:r>
        <w:rPr>
          <w:rFonts w:hint="eastAsia" w:cs="SimSun" w:asciiTheme="minorEastAsia" w:hAnsiTheme="minorEastAsia"/>
          <w:szCs w:val="21"/>
          <w:lang w:val="zh-CN"/>
        </w:rPr>
        <w:t>二、本次投标所提供的一切材料都是真实、有效、合法的</w:t>
      </w:r>
      <w:r>
        <w:rPr>
          <w:rFonts w:hint="eastAsia" w:cs="SimSun" w:asciiTheme="minorEastAsia" w:hAnsiTheme="minorEastAsia"/>
          <w:szCs w:val="21"/>
        </w:rPr>
        <w:t xml:space="preserve">; </w:t>
      </w:r>
    </w:p>
    <w:p>
      <w:pPr>
        <w:spacing w:beforeLines="50" w:afterLines="50" w:line="360" w:lineRule="auto"/>
        <w:ind w:firstLine="420" w:firstLineChars="200"/>
        <w:rPr>
          <w:rFonts w:cs="SimSun" w:asciiTheme="minorEastAsia" w:hAnsiTheme="minorEastAsia"/>
          <w:szCs w:val="21"/>
        </w:rPr>
      </w:pPr>
      <w:r>
        <w:rPr>
          <w:rFonts w:hint="eastAsia" w:cs="SimSun" w:asciiTheme="minorEastAsia" w:hAnsiTheme="minorEastAsia"/>
          <w:szCs w:val="21"/>
          <w:lang w:val="zh-CN"/>
        </w:rPr>
        <w:t>三、不与其他投标人相互串通投标报价，不排挤其他投标人的公平竞争，不损害采购人或其他投标人的合法权益</w:t>
      </w:r>
      <w:r>
        <w:rPr>
          <w:rFonts w:hint="eastAsia" w:cs="SimSun" w:asciiTheme="minorEastAsia" w:hAnsiTheme="minorEastAsia"/>
          <w:szCs w:val="21"/>
        </w:rPr>
        <w:t>;</w:t>
      </w:r>
    </w:p>
    <w:p>
      <w:pPr>
        <w:spacing w:beforeLines="50" w:afterLines="50" w:line="360" w:lineRule="auto"/>
        <w:ind w:firstLine="420" w:firstLineChars="200"/>
        <w:rPr>
          <w:rFonts w:cs="SimSun" w:asciiTheme="minorEastAsia" w:hAnsiTheme="minorEastAsia"/>
          <w:szCs w:val="21"/>
        </w:rPr>
      </w:pPr>
      <w:r>
        <w:rPr>
          <w:rFonts w:hint="eastAsia" w:cs="SimSun" w:asciiTheme="minorEastAsia" w:hAnsiTheme="minorEastAsia"/>
          <w:szCs w:val="21"/>
          <w:lang w:val="zh-CN"/>
        </w:rPr>
        <w:t>四、不与采购人或集中采购机构串通投标，不损害国家利益、社会公共利益或者他人的合法权益</w:t>
      </w:r>
      <w:r>
        <w:rPr>
          <w:rFonts w:hint="eastAsia" w:cs="SimSun" w:asciiTheme="minorEastAsia" w:hAnsiTheme="minorEastAsia"/>
          <w:szCs w:val="21"/>
        </w:rPr>
        <w:t>;</w:t>
      </w:r>
    </w:p>
    <w:p>
      <w:pPr>
        <w:spacing w:beforeLines="50" w:afterLines="50" w:line="360" w:lineRule="auto"/>
        <w:ind w:firstLine="420" w:firstLineChars="200"/>
        <w:rPr>
          <w:rFonts w:cs="SimSun" w:asciiTheme="minorEastAsia" w:hAnsiTheme="minorEastAsia"/>
          <w:szCs w:val="21"/>
        </w:rPr>
      </w:pPr>
      <w:r>
        <w:rPr>
          <w:rFonts w:hint="eastAsia" w:cs="SimSun" w:asciiTheme="minorEastAsia" w:hAnsiTheme="minorEastAsia"/>
          <w:szCs w:val="21"/>
          <w:lang w:val="zh-CN"/>
        </w:rPr>
        <w:t>五、不向采购人或者</w:t>
      </w:r>
      <w:r>
        <w:fldChar w:fldCharType="begin"/>
      </w:r>
      <w:r>
        <w:instrText xml:space="preserve"> HYPERLINK "http://www.cbi360.net/hyjd/1zt102.html" \t "https://www.cbi360.net/hyjd/20170619/_blank" </w:instrText>
      </w:r>
      <w:r>
        <w:fldChar w:fldCharType="separate"/>
      </w:r>
      <w:r>
        <w:rPr>
          <w:rFonts w:hint="eastAsia" w:cs="SimSun" w:asciiTheme="minorEastAsia" w:hAnsiTheme="minorEastAsia"/>
          <w:szCs w:val="21"/>
        </w:rPr>
        <w:t>评标</w:t>
      </w:r>
      <w:r>
        <w:rPr>
          <w:rFonts w:hint="eastAsia" w:cs="SimSun" w:asciiTheme="minorEastAsia" w:hAnsiTheme="minorEastAsia"/>
          <w:szCs w:val="21"/>
        </w:rPr>
        <w:fldChar w:fldCharType="end"/>
      </w:r>
      <w:r>
        <w:rPr>
          <w:rFonts w:hint="eastAsia" w:cs="SimSun" w:asciiTheme="minorEastAsia" w:hAnsiTheme="minorEastAsia"/>
          <w:szCs w:val="21"/>
          <w:lang w:val="zh-CN"/>
        </w:rPr>
        <w:t>委员会成员行贿以牟取</w:t>
      </w:r>
      <w:r>
        <w:fldChar w:fldCharType="begin"/>
      </w:r>
      <w:r>
        <w:instrText xml:space="preserve"> HYPERLINK "http://hhb.cbi360.net/TenderBangSoso.aspx" \t "https://www.cbi360.net/hyjd/20170619/_blank" </w:instrText>
      </w:r>
      <w:r>
        <w:fldChar w:fldCharType="separate"/>
      </w:r>
      <w:r>
        <w:rPr>
          <w:rFonts w:hint="eastAsia" w:cs="SimSun" w:asciiTheme="minorEastAsia" w:hAnsiTheme="minorEastAsia"/>
          <w:szCs w:val="21"/>
        </w:rPr>
        <w:t>中标</w:t>
      </w:r>
      <w:r>
        <w:rPr>
          <w:rFonts w:hint="eastAsia" w:cs="SimSun" w:asciiTheme="minorEastAsia" w:hAnsiTheme="minorEastAsia"/>
          <w:szCs w:val="21"/>
        </w:rPr>
        <w:fldChar w:fldCharType="end"/>
      </w:r>
      <w:r>
        <w:rPr>
          <w:rFonts w:hint="eastAsia" w:cs="SimSun" w:asciiTheme="minorEastAsia" w:hAnsiTheme="minorEastAsia"/>
          <w:szCs w:val="21"/>
        </w:rPr>
        <w:t>;</w:t>
      </w:r>
    </w:p>
    <w:p>
      <w:pPr>
        <w:spacing w:beforeLines="50" w:afterLines="50" w:line="360" w:lineRule="auto"/>
        <w:ind w:firstLine="420" w:firstLineChars="200"/>
        <w:rPr>
          <w:rFonts w:cs="SimSun" w:asciiTheme="minorEastAsia" w:hAnsiTheme="minorEastAsia"/>
          <w:szCs w:val="21"/>
        </w:rPr>
      </w:pPr>
      <w:r>
        <w:rPr>
          <w:rFonts w:hint="eastAsia" w:cs="SimSun" w:asciiTheme="minorEastAsia" w:hAnsiTheme="minorEastAsia"/>
          <w:szCs w:val="21"/>
          <w:lang w:val="zh-CN"/>
        </w:rPr>
        <w:t>六、不以他人名义投标或者以其他方式弄虚作假，骗取中标</w:t>
      </w:r>
      <w:r>
        <w:rPr>
          <w:rFonts w:hint="eastAsia" w:cs="SimSun" w:asciiTheme="minorEastAsia" w:hAnsiTheme="minorEastAsia"/>
          <w:szCs w:val="21"/>
        </w:rPr>
        <w:t>;</w:t>
      </w:r>
    </w:p>
    <w:p>
      <w:pPr>
        <w:spacing w:beforeLines="50" w:afterLines="50" w:line="360" w:lineRule="auto"/>
        <w:ind w:firstLine="420" w:firstLineChars="200"/>
        <w:rPr>
          <w:rFonts w:cs="SimSun" w:asciiTheme="minorEastAsia" w:hAnsiTheme="minorEastAsia"/>
          <w:szCs w:val="21"/>
        </w:rPr>
      </w:pPr>
      <w:r>
        <w:rPr>
          <w:rFonts w:hint="eastAsia" w:cs="SimSun" w:asciiTheme="minorEastAsia" w:hAnsiTheme="minorEastAsia"/>
          <w:szCs w:val="21"/>
          <w:lang w:val="zh-CN"/>
        </w:rPr>
        <w:t>七、不扰乱长葛市政府采购市场秩序</w:t>
      </w:r>
      <w:r>
        <w:rPr>
          <w:rFonts w:hint="eastAsia" w:cs="SimSun" w:asciiTheme="minorEastAsia" w:hAnsiTheme="minorEastAsia"/>
          <w:szCs w:val="21"/>
        </w:rPr>
        <w:t>;</w:t>
      </w:r>
    </w:p>
    <w:p>
      <w:pPr>
        <w:spacing w:beforeLines="50" w:afterLines="50" w:line="360" w:lineRule="auto"/>
        <w:ind w:firstLine="420" w:firstLineChars="200"/>
        <w:rPr>
          <w:rFonts w:cs="SimSun" w:asciiTheme="minorEastAsia" w:hAnsiTheme="minorEastAsia"/>
          <w:szCs w:val="21"/>
        </w:rPr>
      </w:pPr>
      <w:r>
        <w:rPr>
          <w:rFonts w:hint="eastAsia" w:cs="SimSun" w:asciiTheme="minorEastAsia" w:hAnsiTheme="minorEastAsia"/>
          <w:szCs w:val="21"/>
          <w:lang w:val="zh-CN"/>
        </w:rPr>
        <w:t>八、不在</w:t>
      </w:r>
      <w:r>
        <w:fldChar w:fldCharType="begin"/>
      </w:r>
      <w:r>
        <w:instrText xml:space="preserve"> HYPERLINK "http://www.cbi360.net/hyjd/1zt99.html" \t "https://www.cbi360.net/hyjd/20170619/_blank" </w:instrText>
      </w:r>
      <w:r>
        <w:fldChar w:fldCharType="separate"/>
      </w:r>
      <w:r>
        <w:rPr>
          <w:rFonts w:hint="eastAsia" w:cs="SimSun" w:asciiTheme="minorEastAsia" w:hAnsiTheme="minorEastAsia"/>
          <w:szCs w:val="21"/>
        </w:rPr>
        <w:t>开标</w:t>
      </w:r>
      <w:r>
        <w:rPr>
          <w:rFonts w:hint="eastAsia" w:cs="SimSun" w:asciiTheme="minorEastAsia" w:hAnsiTheme="minorEastAsia"/>
          <w:szCs w:val="21"/>
        </w:rPr>
        <w:fldChar w:fldCharType="end"/>
      </w:r>
      <w:r>
        <w:rPr>
          <w:rFonts w:hint="eastAsia" w:cs="SimSun" w:asciiTheme="minorEastAsia" w:hAnsiTheme="minorEastAsia"/>
          <w:szCs w:val="21"/>
          <w:lang w:val="zh-CN"/>
        </w:rPr>
        <w:t>后进行虚假恶意投诉</w:t>
      </w:r>
      <w:r>
        <w:rPr>
          <w:rFonts w:hint="eastAsia" w:cs="SimSun" w:asciiTheme="minorEastAsia" w:hAnsiTheme="minorEastAsia"/>
          <w:szCs w:val="21"/>
        </w:rPr>
        <w:t>;</w:t>
      </w:r>
    </w:p>
    <w:p>
      <w:pPr>
        <w:spacing w:beforeLines="50" w:afterLines="50" w:line="360" w:lineRule="auto"/>
        <w:ind w:firstLine="420" w:firstLineChars="200"/>
        <w:rPr>
          <w:rFonts w:cs="SimSun" w:asciiTheme="minorEastAsia" w:hAnsiTheme="minorEastAsia"/>
          <w:szCs w:val="21"/>
        </w:rPr>
      </w:pPr>
      <w:r>
        <w:rPr>
          <w:rFonts w:hint="eastAsia" w:cs="SimSun" w:asciiTheme="minorEastAsia" w:hAnsiTheme="minorEastAsia"/>
          <w:szCs w:val="21"/>
          <w:lang w:val="zh-CN"/>
        </w:rPr>
        <w:t>九、中标后不得将</w:t>
      </w:r>
      <w:r>
        <w:fldChar w:fldCharType="begin"/>
      </w:r>
      <w:r>
        <w:instrText xml:space="preserve"> HYPERLINK "http://www.cbi360.net/hyjd/1zt49.html" \t "https://www.cbi360.net/hyjd/20170619/_blank" </w:instrText>
      </w:r>
      <w:r>
        <w:fldChar w:fldCharType="separate"/>
      </w:r>
      <w:r>
        <w:rPr>
          <w:rFonts w:hint="eastAsia" w:cs="SimSun" w:asciiTheme="minorEastAsia" w:hAnsiTheme="minorEastAsia"/>
          <w:szCs w:val="21"/>
        </w:rPr>
        <w:t>招标文件</w:t>
      </w:r>
      <w:r>
        <w:rPr>
          <w:rFonts w:hint="eastAsia" w:cs="SimSun" w:asciiTheme="minorEastAsia" w:hAnsiTheme="minorEastAsia"/>
          <w:szCs w:val="21"/>
        </w:rPr>
        <w:fldChar w:fldCharType="end"/>
      </w:r>
      <w:r>
        <w:rPr>
          <w:rFonts w:hint="eastAsia" w:cs="SimSun" w:asciiTheme="minorEastAsia" w:hAnsiTheme="minorEastAsia"/>
          <w:szCs w:val="21"/>
          <w:lang w:val="zh-CN"/>
        </w:rPr>
        <w:t>规定不予转包、分包的项目转包、分包于他人。</w:t>
      </w:r>
    </w:p>
    <w:p>
      <w:pPr>
        <w:spacing w:beforeLines="50" w:afterLines="50" w:line="360" w:lineRule="auto"/>
        <w:ind w:firstLine="420" w:firstLineChars="200"/>
        <w:rPr>
          <w:rFonts w:cs="SimSun" w:asciiTheme="minorEastAsia" w:hAnsiTheme="minorEastAsia"/>
          <w:szCs w:val="21"/>
        </w:rPr>
      </w:pPr>
      <w:r>
        <w:rPr>
          <w:rFonts w:hint="eastAsia" w:cs="SimSun" w:asciiTheme="minorEastAsia" w:hAnsiTheme="minorEastAsia"/>
          <w:szCs w:val="21"/>
          <w:lang w:val="zh-CN"/>
        </w:rPr>
        <w:t>本公司若有违反本承诺内容的行为，愿意承担法律责任，包括：愿意接受相关行政主管部门作出的处罚，愿意接受长葛市政府采购监督管理办公室作出的罚没履约保证金或者现金处罚、限制交易和停止交易等市场准入与清出的处理。</w:t>
      </w:r>
    </w:p>
    <w:p>
      <w:pPr>
        <w:spacing w:beforeLines="50" w:afterLines="50" w:line="360" w:lineRule="auto"/>
        <w:ind w:firstLine="420" w:firstLineChars="200"/>
        <w:rPr>
          <w:rFonts w:cs="SimSun" w:asciiTheme="minorEastAsia" w:hAnsiTheme="minorEastAsia"/>
          <w:szCs w:val="21"/>
        </w:rPr>
      </w:pPr>
    </w:p>
    <w:p>
      <w:pPr>
        <w:spacing w:beforeLines="50" w:afterLines="50" w:line="360" w:lineRule="auto"/>
        <w:ind w:firstLine="420" w:firstLineChars="200"/>
        <w:rPr>
          <w:rFonts w:cs="SimSun" w:asciiTheme="minorEastAsia" w:hAnsiTheme="minorEastAsia"/>
          <w:szCs w:val="21"/>
        </w:rPr>
      </w:pPr>
      <w:r>
        <w:rPr>
          <w:rFonts w:hint="eastAsia" w:cs="SimSun" w:asciiTheme="minorEastAsia" w:hAnsiTheme="minorEastAsia"/>
          <w:szCs w:val="21"/>
          <w:lang w:val="zh-CN"/>
        </w:rPr>
        <w:t>法定代表人或者被委托人（签字</w:t>
      </w:r>
      <w:r>
        <w:rPr>
          <w:rFonts w:hint="eastAsia" w:cs="SimSun" w:asciiTheme="minorEastAsia" w:hAnsiTheme="minorEastAsia"/>
          <w:szCs w:val="21"/>
        </w:rPr>
        <w:t>)</w:t>
      </w:r>
      <w:r>
        <w:rPr>
          <w:rFonts w:hint="eastAsia" w:cs="SimSun" w:asciiTheme="minorEastAsia" w:hAnsiTheme="minorEastAsia"/>
          <w:szCs w:val="21"/>
          <w:lang w:val="zh-CN"/>
        </w:rPr>
        <w:t>：</w:t>
      </w:r>
    </w:p>
    <w:p>
      <w:pPr>
        <w:spacing w:beforeLines="50" w:afterLines="50" w:line="360" w:lineRule="auto"/>
        <w:ind w:firstLine="420" w:firstLineChars="200"/>
        <w:rPr>
          <w:rFonts w:cs="SimSun" w:asciiTheme="minorEastAsia" w:hAnsiTheme="minorEastAsia"/>
          <w:szCs w:val="21"/>
        </w:rPr>
      </w:pPr>
      <w:r>
        <w:rPr>
          <w:rFonts w:hint="eastAsia" w:cs="SimSun" w:asciiTheme="minorEastAsia" w:hAnsiTheme="minorEastAsia"/>
          <w:szCs w:val="21"/>
          <w:lang w:val="zh-CN"/>
        </w:rPr>
        <w:t>投标商名称</w:t>
      </w:r>
      <w:r>
        <w:rPr>
          <w:rFonts w:hint="eastAsia" w:cs="SimSun" w:asciiTheme="minorEastAsia" w:hAnsiTheme="minorEastAsia"/>
          <w:szCs w:val="21"/>
        </w:rPr>
        <w:t>(</w:t>
      </w:r>
      <w:r>
        <w:rPr>
          <w:rFonts w:hint="eastAsia" w:cs="SimSun" w:asciiTheme="minorEastAsia" w:hAnsiTheme="minorEastAsia"/>
          <w:szCs w:val="21"/>
          <w:lang w:val="zh-CN"/>
        </w:rPr>
        <w:t>盖章</w:t>
      </w:r>
      <w:r>
        <w:rPr>
          <w:rFonts w:hint="eastAsia" w:cs="SimSun" w:asciiTheme="minorEastAsia" w:hAnsiTheme="minorEastAsia"/>
          <w:szCs w:val="21"/>
        </w:rPr>
        <w:t>)</w:t>
      </w:r>
      <w:r>
        <w:rPr>
          <w:rFonts w:hint="eastAsia" w:cs="SimSun" w:asciiTheme="minorEastAsia" w:hAnsiTheme="minorEastAsia"/>
          <w:szCs w:val="21"/>
          <w:lang w:val="zh-CN"/>
        </w:rPr>
        <w:t>：</w:t>
      </w:r>
    </w:p>
    <w:p>
      <w:pPr>
        <w:spacing w:beforeLines="50" w:afterLines="50" w:line="360" w:lineRule="auto"/>
        <w:ind w:firstLine="420" w:firstLineChars="200"/>
        <w:rPr>
          <w:rFonts w:cs="SimSun" w:asciiTheme="minorEastAsia" w:hAnsiTheme="minorEastAsia"/>
          <w:szCs w:val="21"/>
        </w:rPr>
      </w:pPr>
      <w:r>
        <w:rPr>
          <w:rFonts w:hint="eastAsia" w:cs="SimSun" w:asciiTheme="minorEastAsia" w:hAnsiTheme="minorEastAsia"/>
          <w:szCs w:val="21"/>
          <w:lang w:val="zh-CN"/>
        </w:rPr>
        <w:t>年月日</w:t>
      </w:r>
    </w:p>
    <w:p>
      <w:pPr>
        <w:autoSpaceDE w:val="0"/>
        <w:autoSpaceDN w:val="0"/>
        <w:adjustRightInd w:val="0"/>
        <w:spacing w:line="360" w:lineRule="auto"/>
        <w:jc w:val="center"/>
        <w:rPr>
          <w:rFonts w:cs="SimSun" w:asciiTheme="minorEastAsia" w:hAnsiTheme="minorEastAsia"/>
          <w:sz w:val="24"/>
          <w:szCs w:val="24"/>
          <w:lang w:val="zh-CN"/>
        </w:rPr>
      </w:pPr>
    </w:p>
    <w:p>
      <w:pPr>
        <w:autoSpaceDE w:val="0"/>
        <w:autoSpaceDN w:val="0"/>
        <w:adjustRightInd w:val="0"/>
        <w:spacing w:line="360" w:lineRule="auto"/>
        <w:jc w:val="center"/>
        <w:rPr>
          <w:rFonts w:cs="SimSun" w:asciiTheme="minorEastAsia" w:hAnsiTheme="minorEastAsia"/>
          <w:sz w:val="24"/>
          <w:szCs w:val="24"/>
          <w:lang w:val="zh-CN"/>
        </w:rPr>
      </w:pPr>
    </w:p>
    <w:p>
      <w:pPr>
        <w:autoSpaceDE w:val="0"/>
        <w:autoSpaceDN w:val="0"/>
        <w:adjustRightInd w:val="0"/>
        <w:spacing w:line="360" w:lineRule="auto"/>
        <w:outlineLvl w:val="0"/>
        <w:rPr>
          <w:rFonts w:ascii="SimSun" w:cs="SimSun"/>
          <w:sz w:val="24"/>
          <w:lang w:val="zh-CN"/>
        </w:rPr>
      </w:pPr>
    </w:p>
    <w:p>
      <w:pPr>
        <w:autoSpaceDE w:val="0"/>
        <w:autoSpaceDN w:val="0"/>
        <w:adjustRightInd w:val="0"/>
        <w:spacing w:line="360" w:lineRule="auto"/>
        <w:jc w:val="center"/>
        <w:outlineLvl w:val="0"/>
        <w:rPr>
          <w:rFonts w:ascii="SimSun" w:hAnsi="SimSun"/>
          <w:b/>
          <w:bCs/>
          <w:sz w:val="24"/>
          <w:szCs w:val="24"/>
        </w:rPr>
      </w:pPr>
      <w:r>
        <w:rPr>
          <w:rFonts w:hint="eastAsia" w:ascii="SimSun" w:hAnsi="SimSun"/>
          <w:b/>
          <w:bCs/>
          <w:sz w:val="24"/>
          <w:szCs w:val="24"/>
        </w:rPr>
        <w:t xml:space="preserve">3.6 其他资格证书或材料 </w:t>
      </w:r>
    </w:p>
    <w:p>
      <w:pPr>
        <w:autoSpaceDE w:val="0"/>
        <w:autoSpaceDN w:val="0"/>
        <w:adjustRightInd w:val="0"/>
        <w:spacing w:line="360" w:lineRule="auto"/>
        <w:jc w:val="center"/>
        <w:outlineLvl w:val="0"/>
        <w:rPr>
          <w:rFonts w:hAnsi="SimSun" w:eastAsia="SimSun"/>
          <w:b/>
          <w:snapToGrid w:val="0"/>
          <w:kern w:val="0"/>
          <w:sz w:val="36"/>
          <w:szCs w:val="36"/>
        </w:rPr>
      </w:pPr>
    </w:p>
    <w:p>
      <w:pPr>
        <w:autoSpaceDE w:val="0"/>
        <w:autoSpaceDN w:val="0"/>
        <w:adjustRightInd w:val="0"/>
        <w:spacing w:line="360" w:lineRule="auto"/>
        <w:jc w:val="center"/>
        <w:outlineLvl w:val="0"/>
        <w:rPr>
          <w:rFonts w:hAnsi="SimSun" w:eastAsia="SimSun"/>
          <w:b/>
          <w:snapToGrid w:val="0"/>
          <w:kern w:val="0"/>
          <w:sz w:val="36"/>
          <w:szCs w:val="36"/>
        </w:rPr>
      </w:pPr>
    </w:p>
    <w:p>
      <w:pPr>
        <w:autoSpaceDE w:val="0"/>
        <w:autoSpaceDN w:val="0"/>
        <w:adjustRightInd w:val="0"/>
        <w:spacing w:line="360" w:lineRule="auto"/>
        <w:jc w:val="center"/>
        <w:outlineLvl w:val="0"/>
        <w:rPr>
          <w:rFonts w:hAnsi="SimSun" w:eastAsia="SimSun"/>
          <w:b/>
          <w:snapToGrid w:val="0"/>
          <w:kern w:val="0"/>
          <w:sz w:val="36"/>
          <w:szCs w:val="36"/>
        </w:rPr>
      </w:pPr>
    </w:p>
    <w:p>
      <w:pPr>
        <w:autoSpaceDE w:val="0"/>
        <w:autoSpaceDN w:val="0"/>
        <w:adjustRightInd w:val="0"/>
        <w:spacing w:line="360" w:lineRule="auto"/>
        <w:jc w:val="center"/>
        <w:outlineLvl w:val="0"/>
        <w:rPr>
          <w:rFonts w:hAnsi="SimSun" w:eastAsia="SimSun"/>
          <w:b/>
          <w:snapToGrid w:val="0"/>
          <w:kern w:val="0"/>
          <w:sz w:val="36"/>
          <w:szCs w:val="36"/>
        </w:rPr>
      </w:pPr>
    </w:p>
    <w:p>
      <w:pPr>
        <w:autoSpaceDE w:val="0"/>
        <w:autoSpaceDN w:val="0"/>
        <w:adjustRightInd w:val="0"/>
        <w:spacing w:line="360" w:lineRule="auto"/>
        <w:jc w:val="center"/>
        <w:rPr>
          <w:rFonts w:cs="SimHei" w:asciiTheme="minorEastAsia" w:hAnsiTheme="minorEastAsia"/>
          <w:b/>
          <w:bCs/>
          <w:sz w:val="44"/>
          <w:szCs w:val="44"/>
          <w:lang w:val="zh-CN"/>
        </w:rPr>
      </w:pPr>
    </w:p>
    <w:p>
      <w:pPr>
        <w:autoSpaceDE w:val="0"/>
        <w:autoSpaceDN w:val="0"/>
        <w:adjustRightInd w:val="0"/>
        <w:spacing w:line="360" w:lineRule="auto"/>
        <w:jc w:val="center"/>
        <w:rPr>
          <w:rFonts w:cs="SimHei" w:asciiTheme="minorEastAsia" w:hAnsiTheme="minorEastAsia"/>
          <w:b/>
          <w:bCs/>
          <w:sz w:val="44"/>
          <w:szCs w:val="44"/>
          <w:lang w:val="zh-CN"/>
        </w:rPr>
      </w:pPr>
    </w:p>
    <w:p>
      <w:pPr>
        <w:autoSpaceDE w:val="0"/>
        <w:autoSpaceDN w:val="0"/>
        <w:adjustRightInd w:val="0"/>
        <w:spacing w:line="360" w:lineRule="auto"/>
        <w:jc w:val="center"/>
        <w:rPr>
          <w:rFonts w:cs="SimHei" w:asciiTheme="minorEastAsia" w:hAnsiTheme="minorEastAsia"/>
          <w:b/>
          <w:bCs/>
          <w:sz w:val="44"/>
          <w:szCs w:val="44"/>
          <w:lang w:val="zh-CN"/>
        </w:rPr>
      </w:pPr>
    </w:p>
    <w:p>
      <w:pPr>
        <w:pStyle w:val="3"/>
        <w:rPr>
          <w:lang w:val="zh-CN"/>
        </w:rPr>
      </w:pPr>
    </w:p>
    <w:p>
      <w:pPr>
        <w:pStyle w:val="3"/>
        <w:rPr>
          <w:lang w:val="zh-CN"/>
        </w:rPr>
      </w:pPr>
    </w:p>
    <w:p>
      <w:pPr>
        <w:pStyle w:val="3"/>
        <w:rPr>
          <w:lang w:val="zh-CN"/>
        </w:rPr>
      </w:pPr>
    </w:p>
    <w:p>
      <w:pPr>
        <w:pStyle w:val="3"/>
        <w:rPr>
          <w:lang w:val="zh-CN"/>
        </w:rPr>
      </w:pPr>
    </w:p>
    <w:p>
      <w:pPr>
        <w:pStyle w:val="3"/>
        <w:rPr>
          <w:lang w:val="zh-CN"/>
        </w:rPr>
      </w:pPr>
    </w:p>
    <w:p>
      <w:pPr>
        <w:pStyle w:val="3"/>
        <w:rPr>
          <w:lang w:val="zh-CN"/>
        </w:rPr>
      </w:pPr>
    </w:p>
    <w:p>
      <w:pPr>
        <w:autoSpaceDE w:val="0"/>
        <w:autoSpaceDN w:val="0"/>
        <w:adjustRightInd w:val="0"/>
        <w:spacing w:line="360" w:lineRule="auto"/>
        <w:jc w:val="center"/>
        <w:rPr>
          <w:rFonts w:cs="SimHei" w:asciiTheme="minorEastAsia" w:hAnsiTheme="minorEastAsia"/>
          <w:b/>
          <w:bCs/>
          <w:sz w:val="44"/>
          <w:szCs w:val="44"/>
          <w:lang w:val="zh-CN"/>
        </w:rPr>
      </w:pPr>
    </w:p>
    <w:p>
      <w:pPr>
        <w:pStyle w:val="3"/>
        <w:rPr>
          <w:rFonts w:cs="SimHei" w:asciiTheme="minorEastAsia" w:hAnsiTheme="minorEastAsia"/>
          <w:b/>
          <w:bCs/>
          <w:sz w:val="44"/>
          <w:szCs w:val="44"/>
          <w:lang w:val="zh-CN"/>
        </w:rPr>
      </w:pPr>
    </w:p>
    <w:p>
      <w:pPr>
        <w:pStyle w:val="3"/>
        <w:rPr>
          <w:rFonts w:cs="SimHei" w:asciiTheme="minorEastAsia" w:hAnsiTheme="minorEastAsia"/>
          <w:b/>
          <w:bCs/>
          <w:sz w:val="44"/>
          <w:szCs w:val="44"/>
          <w:lang w:val="zh-CN"/>
        </w:rPr>
      </w:pPr>
    </w:p>
    <w:p>
      <w:pPr>
        <w:pStyle w:val="3"/>
        <w:rPr>
          <w:rFonts w:cs="SimHei" w:asciiTheme="minorEastAsia" w:hAnsiTheme="minorEastAsia"/>
          <w:b/>
          <w:bCs/>
          <w:sz w:val="44"/>
          <w:szCs w:val="44"/>
          <w:lang w:val="zh-CN"/>
        </w:rPr>
      </w:pPr>
    </w:p>
    <w:p>
      <w:pPr>
        <w:pStyle w:val="3"/>
        <w:rPr>
          <w:rFonts w:cs="SimHei" w:asciiTheme="minorEastAsia" w:hAnsiTheme="minorEastAsia"/>
          <w:b/>
          <w:bCs/>
          <w:sz w:val="44"/>
          <w:szCs w:val="44"/>
          <w:lang w:val="zh-CN"/>
        </w:rPr>
      </w:pPr>
    </w:p>
    <w:p>
      <w:pPr>
        <w:pStyle w:val="3"/>
        <w:rPr>
          <w:rFonts w:cs="SimHei" w:asciiTheme="minorEastAsia" w:hAnsiTheme="minorEastAsia"/>
          <w:b/>
          <w:bCs/>
          <w:sz w:val="44"/>
          <w:szCs w:val="44"/>
          <w:lang w:val="zh-CN"/>
        </w:rPr>
      </w:pPr>
    </w:p>
    <w:p>
      <w:pPr>
        <w:pStyle w:val="3"/>
        <w:rPr>
          <w:rFonts w:cs="SimHei" w:asciiTheme="minorEastAsia" w:hAnsiTheme="minorEastAsia"/>
          <w:b/>
          <w:bCs/>
          <w:sz w:val="44"/>
          <w:szCs w:val="44"/>
          <w:lang w:val="zh-CN"/>
        </w:rPr>
      </w:pPr>
    </w:p>
    <w:p>
      <w:pPr>
        <w:pStyle w:val="3"/>
        <w:rPr>
          <w:rFonts w:cs="SimHei" w:asciiTheme="minorEastAsia" w:hAnsiTheme="minorEastAsia"/>
          <w:b/>
          <w:bCs/>
          <w:sz w:val="44"/>
          <w:szCs w:val="44"/>
          <w:lang w:val="zh-CN"/>
        </w:rPr>
      </w:pPr>
    </w:p>
    <w:p>
      <w:pPr>
        <w:autoSpaceDE w:val="0"/>
        <w:autoSpaceDN w:val="0"/>
        <w:adjustRightInd w:val="0"/>
        <w:spacing w:line="360" w:lineRule="auto"/>
        <w:jc w:val="center"/>
        <w:rPr>
          <w:rFonts w:cs="SimHei" w:asciiTheme="minorEastAsia" w:hAnsiTheme="minorEastAsia"/>
          <w:b/>
          <w:bCs/>
          <w:sz w:val="28"/>
          <w:szCs w:val="28"/>
          <w:lang w:val="zh-CN"/>
        </w:rPr>
      </w:pPr>
      <w:r>
        <w:rPr>
          <w:rFonts w:hint="eastAsia" w:cs="SimHei"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SimSun" w:eastAsia="SimSun"/>
          <w:b/>
          <w:snapToGrid w:val="0"/>
          <w:kern w:val="0"/>
          <w:sz w:val="36"/>
          <w:szCs w:val="36"/>
        </w:rPr>
      </w:pPr>
    </w:p>
    <w:p>
      <w:pPr>
        <w:autoSpaceDE w:val="0"/>
        <w:autoSpaceDN w:val="0"/>
        <w:adjustRightInd w:val="0"/>
        <w:spacing w:line="360" w:lineRule="auto"/>
        <w:jc w:val="center"/>
        <w:outlineLvl w:val="0"/>
        <w:rPr>
          <w:rFonts w:hAnsi="SimSun" w:eastAsia="SimSun"/>
          <w:b/>
          <w:snapToGrid w:val="0"/>
          <w:kern w:val="0"/>
          <w:sz w:val="36"/>
          <w:szCs w:val="36"/>
        </w:rPr>
      </w:pPr>
    </w:p>
    <w:p>
      <w:pPr>
        <w:autoSpaceDE w:val="0"/>
        <w:autoSpaceDN w:val="0"/>
        <w:adjustRightInd w:val="0"/>
        <w:spacing w:line="360" w:lineRule="auto"/>
        <w:jc w:val="center"/>
        <w:outlineLvl w:val="0"/>
        <w:rPr>
          <w:rFonts w:hAnsi="SimSun" w:eastAsia="SimSun"/>
          <w:b/>
          <w:snapToGrid w:val="0"/>
          <w:kern w:val="0"/>
          <w:sz w:val="36"/>
          <w:szCs w:val="36"/>
        </w:rPr>
      </w:pPr>
    </w:p>
    <w:p>
      <w:pPr>
        <w:autoSpaceDE w:val="0"/>
        <w:autoSpaceDN w:val="0"/>
        <w:adjustRightInd w:val="0"/>
        <w:spacing w:line="360" w:lineRule="auto"/>
        <w:jc w:val="center"/>
        <w:outlineLvl w:val="0"/>
        <w:rPr>
          <w:rFonts w:hAnsi="SimSun" w:eastAsia="SimSun"/>
          <w:b/>
          <w:snapToGrid w:val="0"/>
          <w:kern w:val="0"/>
          <w:sz w:val="36"/>
          <w:szCs w:val="36"/>
        </w:rPr>
      </w:pPr>
    </w:p>
    <w:p>
      <w:pPr>
        <w:autoSpaceDE w:val="0"/>
        <w:autoSpaceDN w:val="0"/>
        <w:adjustRightInd w:val="0"/>
        <w:spacing w:line="360" w:lineRule="auto"/>
        <w:outlineLvl w:val="0"/>
        <w:rPr>
          <w:rFonts w:hAnsi="SimSun" w:eastAsia="SimSun"/>
          <w:b/>
          <w:snapToGrid w:val="0"/>
          <w:kern w:val="0"/>
          <w:sz w:val="36"/>
          <w:szCs w:val="36"/>
        </w:rPr>
      </w:pPr>
    </w:p>
    <w:p>
      <w:pPr>
        <w:autoSpaceDE w:val="0"/>
        <w:autoSpaceDN w:val="0"/>
        <w:adjustRightInd w:val="0"/>
        <w:spacing w:line="360" w:lineRule="auto"/>
        <w:jc w:val="center"/>
        <w:outlineLvl w:val="0"/>
        <w:rPr>
          <w:rFonts w:ascii="SimSun" w:hAnsi="SimSun"/>
          <w:b/>
          <w:bCs/>
          <w:sz w:val="24"/>
          <w:szCs w:val="24"/>
        </w:rPr>
      </w:pPr>
      <w:r>
        <w:rPr>
          <w:rFonts w:hint="eastAsia" w:ascii="SimSun" w:hAnsi="SimSun"/>
          <w:b/>
          <w:bCs/>
          <w:sz w:val="24"/>
          <w:szCs w:val="24"/>
        </w:rPr>
        <w:t>4.1分项报价表（货物类项目提供）</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SimSun" w:eastAsia="SimSun"/>
          <w:b/>
          <w:snapToGrid w:val="0"/>
          <w:kern w:val="0"/>
          <w:szCs w:val="21"/>
        </w:rPr>
      </w:pPr>
      <w:r>
        <w:rPr>
          <w:rFonts w:hint="eastAsia" w:asciiTheme="minorEastAsia" w:hAnsiTheme="minorEastAsia"/>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SimSun" w:asciiTheme="minorEastAsia" w:hAnsiTheme="minorEastAsia"/>
                <w:b/>
                <w:szCs w:val="21"/>
                <w:lang w:val="zh-CN"/>
              </w:rPr>
            </w:pPr>
            <w:r>
              <w:rPr>
                <w:rFonts w:hint="eastAsia" w:cs="SimSun"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SimSun" w:asciiTheme="minorEastAsia" w:hAnsiTheme="minorEastAsia"/>
                <w:b/>
                <w:szCs w:val="21"/>
                <w:lang w:val="zh-CN"/>
              </w:rPr>
            </w:pPr>
            <w:r>
              <w:rPr>
                <w:rFonts w:hint="eastAsia" w:cs="SimSun"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SimSun" w:asciiTheme="minorEastAsia" w:hAnsiTheme="minorEastAsia"/>
                <w:b/>
                <w:szCs w:val="21"/>
                <w:lang w:val="zh-CN"/>
              </w:rPr>
            </w:pPr>
            <w:r>
              <w:rPr>
                <w:rFonts w:hint="eastAsia" w:cs="SimSun"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SimSun" w:asciiTheme="minorEastAsia" w:hAnsiTheme="minorEastAsia"/>
                <w:b/>
                <w:szCs w:val="21"/>
                <w:lang w:val="zh-CN"/>
              </w:rPr>
            </w:pPr>
            <w:r>
              <w:rPr>
                <w:rFonts w:hint="eastAsia" w:cs="SimSun" w:asciiTheme="minorEastAsia" w:hAnsiTheme="minorEastAsia"/>
                <w:b/>
                <w:szCs w:val="21"/>
                <w:lang w:val="zh-CN"/>
              </w:rPr>
              <w:t>技术</w:t>
            </w:r>
          </w:p>
          <w:p>
            <w:pPr>
              <w:autoSpaceDE w:val="0"/>
              <w:autoSpaceDN w:val="0"/>
              <w:adjustRightInd w:val="0"/>
              <w:spacing w:line="360" w:lineRule="auto"/>
              <w:jc w:val="center"/>
              <w:rPr>
                <w:rFonts w:cs="SimSun" w:asciiTheme="minorEastAsia" w:hAnsiTheme="minorEastAsia"/>
                <w:b/>
                <w:szCs w:val="21"/>
                <w:lang w:val="zh-CN"/>
              </w:rPr>
            </w:pPr>
            <w:r>
              <w:rPr>
                <w:rFonts w:hint="eastAsia" w:cs="SimSun"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SimSun" w:asciiTheme="minorEastAsia" w:hAnsiTheme="minorEastAsia"/>
                <w:b/>
                <w:szCs w:val="21"/>
                <w:lang w:val="zh-CN"/>
              </w:rPr>
            </w:pPr>
            <w:r>
              <w:rPr>
                <w:rFonts w:hint="eastAsia" w:cs="SimSun"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SimSun" w:asciiTheme="minorEastAsia" w:hAnsiTheme="minorEastAsia"/>
                <w:b/>
                <w:szCs w:val="21"/>
                <w:lang w:val="zh-CN"/>
              </w:rPr>
            </w:pPr>
            <w:r>
              <w:rPr>
                <w:rFonts w:hint="eastAsia" w:cs="SimSun"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SimSun" w:asciiTheme="minorEastAsia" w:hAnsiTheme="minorEastAsia"/>
                <w:b/>
                <w:szCs w:val="21"/>
                <w:lang w:val="zh-CN"/>
              </w:rPr>
            </w:pPr>
            <w:r>
              <w:rPr>
                <w:rFonts w:hint="eastAsia" w:cs="SimSun"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SimSun" w:asciiTheme="minorEastAsia" w:hAnsiTheme="minorEastAsia"/>
                <w:b/>
                <w:szCs w:val="21"/>
                <w:lang w:val="zh-CN"/>
              </w:rPr>
            </w:pPr>
            <w:r>
              <w:rPr>
                <w:rFonts w:hint="eastAsia" w:cs="SimSun"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SimSun" w:asciiTheme="minorEastAsia" w:hAnsiTheme="minorEastAsia"/>
                <w:b/>
                <w:szCs w:val="21"/>
                <w:lang w:val="zh-CN"/>
              </w:rPr>
            </w:pPr>
            <w:r>
              <w:rPr>
                <w:rFonts w:hint="eastAsia" w:cs="SimSun" w:asciiTheme="minorEastAsia" w:hAnsiTheme="minorEastAsia"/>
                <w:b/>
                <w:szCs w:val="21"/>
                <w:lang w:val="zh-CN"/>
              </w:rPr>
              <w:t>产地及</w:t>
            </w:r>
          </w:p>
          <w:p>
            <w:pPr>
              <w:autoSpaceDE w:val="0"/>
              <w:autoSpaceDN w:val="0"/>
              <w:adjustRightInd w:val="0"/>
              <w:spacing w:line="360" w:lineRule="auto"/>
              <w:ind w:left="120" w:hanging="120"/>
              <w:jc w:val="center"/>
              <w:rPr>
                <w:rFonts w:cs="SimSun" w:asciiTheme="minorEastAsia" w:hAnsiTheme="minorEastAsia"/>
                <w:b/>
                <w:szCs w:val="21"/>
                <w:lang w:val="zh-CN"/>
              </w:rPr>
            </w:pPr>
            <w:r>
              <w:rPr>
                <w:rFonts w:hint="eastAsia" w:cs="SimSun"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SimSun"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SimSun" w:asciiTheme="minorEastAsia" w:hAnsiTheme="minorEastAsia"/>
                <w:szCs w:val="21"/>
                <w:lang w:val="zh-CN"/>
              </w:rPr>
            </w:pPr>
            <w:r>
              <w:rPr>
                <w:rFonts w:hint="eastAsia" w:cs="SimSun" w:asciiTheme="minorEastAsia" w:hAnsiTheme="minorEastAsia"/>
                <w:szCs w:val="21"/>
                <w:lang w:val="zh-CN"/>
              </w:rPr>
              <w:t>大写：　　　　　　小写：</w:t>
            </w:r>
          </w:p>
        </w:tc>
      </w:tr>
    </w:tbl>
    <w:p>
      <w:pPr>
        <w:autoSpaceDE w:val="0"/>
        <w:autoSpaceDN w:val="0"/>
        <w:adjustRightInd w:val="0"/>
        <w:spacing w:line="480" w:lineRule="auto"/>
        <w:rPr>
          <w:rFonts w:cs="SimSun" w:asciiTheme="minorEastAsia" w:hAnsiTheme="minorEastAsia"/>
          <w:szCs w:val="21"/>
          <w:lang w:val="zh-CN"/>
        </w:rPr>
      </w:pPr>
      <w:r>
        <w:rPr>
          <w:rFonts w:hint="eastAsia" w:cs="SimSun" w:asciiTheme="minorEastAsia" w:hAnsiTheme="minorEastAsia"/>
          <w:szCs w:val="21"/>
          <w:lang w:val="zh-CN"/>
        </w:rPr>
        <w:t>供应商（公章）：</w:t>
      </w:r>
    </w:p>
    <w:p>
      <w:pPr>
        <w:autoSpaceDE w:val="0"/>
        <w:autoSpaceDN w:val="0"/>
        <w:adjustRightInd w:val="0"/>
        <w:spacing w:line="480" w:lineRule="auto"/>
        <w:rPr>
          <w:rFonts w:cs="SimSun" w:asciiTheme="minorEastAsia" w:hAnsiTheme="minorEastAsia"/>
          <w:szCs w:val="21"/>
          <w:lang w:val="zh-CN"/>
        </w:rPr>
      </w:pPr>
      <w:r>
        <w:rPr>
          <w:rFonts w:hint="eastAsia" w:cs="SimSun" w:asciiTheme="minorEastAsia" w:hAnsiTheme="minorEastAsia"/>
          <w:szCs w:val="21"/>
          <w:lang w:val="zh-CN"/>
        </w:rPr>
        <w:t>供应商法定代表人（单位负责人）或授权代表签字：</w:t>
      </w:r>
    </w:p>
    <w:p>
      <w:pPr>
        <w:autoSpaceDE w:val="0"/>
        <w:autoSpaceDN w:val="0"/>
        <w:adjustRightInd w:val="0"/>
        <w:spacing w:line="480" w:lineRule="auto"/>
        <w:rPr>
          <w:rFonts w:cs="SimSun" w:asciiTheme="minorEastAsia" w:hAnsiTheme="minorEastAsia"/>
          <w:sz w:val="24"/>
          <w:szCs w:val="24"/>
          <w:lang w:val="zh-CN"/>
        </w:rPr>
      </w:pPr>
    </w:p>
    <w:p>
      <w:pPr>
        <w:spacing w:line="300" w:lineRule="exact"/>
        <w:rPr>
          <w:rFonts w:asciiTheme="minorEastAsia" w:hAnsiTheme="minorEastAsia"/>
          <w:sz w:val="24"/>
          <w:szCs w:val="24"/>
        </w:rPr>
      </w:pPr>
    </w:p>
    <w:p>
      <w:pPr>
        <w:autoSpaceDE w:val="0"/>
        <w:autoSpaceDN w:val="0"/>
        <w:adjustRightInd w:val="0"/>
        <w:spacing w:line="360" w:lineRule="auto"/>
        <w:jc w:val="center"/>
        <w:outlineLvl w:val="0"/>
        <w:rPr>
          <w:rFonts w:ascii="SimSun" w:hAnsi="SimSun"/>
          <w:b/>
          <w:bCs/>
          <w:sz w:val="24"/>
          <w:szCs w:val="24"/>
        </w:rPr>
      </w:pPr>
      <w:r>
        <w:rPr>
          <w:rFonts w:hint="eastAsia" w:ascii="SimSun" w:hAnsi="SimSun"/>
          <w:b/>
          <w:bCs/>
          <w:sz w:val="24"/>
          <w:szCs w:val="24"/>
        </w:rPr>
        <w:t>4.2 技术规格偏离表（货物类项目提供）</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SimSun" w:eastAsia="SimSun"/>
          <w:b/>
          <w:snapToGrid w:val="0"/>
          <w:kern w:val="0"/>
          <w:szCs w:val="21"/>
        </w:rPr>
      </w:pPr>
      <w:r>
        <w:rPr>
          <w:rFonts w:hint="eastAsia" w:asciiTheme="minorEastAsia" w:hAnsiTheme="minorEastAsia"/>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SimSun" w:hAnsi="SimSun" w:eastAsia="SimSun" w:cs="SimSun"/>
                <w:b/>
                <w:bCs/>
                <w:sz w:val="21"/>
                <w:szCs w:val="21"/>
              </w:rPr>
            </w:pPr>
            <w:r>
              <w:rPr>
                <w:rFonts w:hint="eastAsia" w:ascii="SimSun" w:hAnsi="SimSun" w:eastAsia="SimSun" w:cs="SimSun"/>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SimSun" w:hAnsi="SimSun" w:eastAsia="SimSun" w:cs="SimSun"/>
                <w:b/>
                <w:bCs/>
                <w:sz w:val="21"/>
                <w:szCs w:val="21"/>
              </w:rPr>
            </w:pPr>
            <w:r>
              <w:rPr>
                <w:rFonts w:hint="eastAsia" w:ascii="SimSun" w:hAnsi="SimSun" w:eastAsia="SimSun" w:cs="SimSun"/>
                <w:b/>
                <w:bCs/>
                <w:sz w:val="21"/>
                <w:szCs w:val="21"/>
              </w:rPr>
              <w:t>货物服务</w:t>
            </w:r>
          </w:p>
          <w:p>
            <w:pPr>
              <w:pStyle w:val="9"/>
              <w:jc w:val="center"/>
              <w:rPr>
                <w:rFonts w:ascii="SimSun" w:hAnsi="SimSun" w:eastAsia="SimSun" w:cs="SimSun"/>
                <w:b/>
                <w:bCs/>
                <w:sz w:val="21"/>
                <w:szCs w:val="21"/>
              </w:rPr>
            </w:pPr>
            <w:r>
              <w:rPr>
                <w:rFonts w:hint="eastAsia" w:ascii="SimSun" w:hAnsi="SimSun" w:eastAsia="SimSun" w:cs="SimSun"/>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SimSun" w:hAnsi="SimSun" w:eastAsia="SimSun" w:cs="SimSun"/>
                <w:b/>
                <w:bCs/>
                <w:sz w:val="21"/>
                <w:szCs w:val="21"/>
              </w:rPr>
            </w:pPr>
            <w:r>
              <w:rPr>
                <w:rFonts w:hint="eastAsia" w:ascii="SimSun" w:hAnsi="SimSun" w:eastAsia="SimSun" w:cs="SimSun"/>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SimSun" w:hAnsi="SimSun" w:eastAsia="SimSun" w:cs="SimSun"/>
                <w:b/>
                <w:bCs/>
                <w:sz w:val="21"/>
                <w:szCs w:val="21"/>
              </w:rPr>
            </w:pPr>
            <w:r>
              <w:rPr>
                <w:rFonts w:hint="eastAsia" w:ascii="SimSun" w:hAnsi="SimSun" w:eastAsia="SimSun" w:cs="SimSun"/>
                <w:b/>
                <w:bCs/>
                <w:sz w:val="21"/>
                <w:szCs w:val="21"/>
              </w:rPr>
              <w:t>招标文件</w:t>
            </w:r>
          </w:p>
          <w:p>
            <w:pPr>
              <w:pStyle w:val="9"/>
              <w:jc w:val="center"/>
              <w:rPr>
                <w:rFonts w:ascii="SimSun" w:hAnsi="SimSun" w:eastAsia="SimSun" w:cs="SimSun"/>
                <w:b/>
                <w:bCs/>
                <w:sz w:val="21"/>
                <w:szCs w:val="21"/>
              </w:rPr>
            </w:pPr>
            <w:r>
              <w:rPr>
                <w:rFonts w:hint="eastAsia" w:ascii="SimSun" w:hAnsi="SimSun" w:eastAsia="SimSun" w:cs="SimSun"/>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SimSun" w:hAnsi="SimSun" w:eastAsia="SimSun" w:cs="SimSun"/>
                <w:b/>
                <w:bCs/>
                <w:sz w:val="21"/>
                <w:szCs w:val="21"/>
              </w:rPr>
            </w:pPr>
            <w:r>
              <w:rPr>
                <w:rFonts w:hint="eastAsia" w:ascii="SimSun" w:hAnsi="SimSun" w:eastAsia="SimSun" w:cs="SimSun"/>
                <w:b/>
                <w:bCs/>
                <w:sz w:val="21"/>
                <w:szCs w:val="21"/>
              </w:rPr>
              <w:t>投标技术</w:t>
            </w:r>
          </w:p>
          <w:p>
            <w:pPr>
              <w:pStyle w:val="9"/>
              <w:jc w:val="center"/>
              <w:rPr>
                <w:rFonts w:ascii="SimSun" w:hAnsi="SimSun" w:eastAsia="SimSun" w:cs="SimSun"/>
                <w:b/>
                <w:bCs/>
                <w:sz w:val="21"/>
                <w:szCs w:val="21"/>
              </w:rPr>
            </w:pPr>
            <w:r>
              <w:rPr>
                <w:rFonts w:hint="eastAsia" w:ascii="SimSun" w:hAnsi="SimSun" w:eastAsia="SimSun" w:cs="SimSun"/>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SimSun" w:hAnsi="SimSun" w:eastAsia="SimSun" w:cs="SimSun"/>
                <w:b/>
                <w:bCs/>
                <w:sz w:val="21"/>
                <w:szCs w:val="21"/>
              </w:rPr>
            </w:pPr>
            <w:r>
              <w:rPr>
                <w:rFonts w:hint="eastAsia" w:ascii="SimSun" w:hAnsi="SimSun" w:eastAsia="SimSun" w:cs="SimSun"/>
                <w:b/>
                <w:bCs/>
                <w:sz w:val="21"/>
                <w:szCs w:val="21"/>
              </w:rPr>
              <w:t>偏离</w:t>
            </w:r>
          </w:p>
          <w:p>
            <w:pPr>
              <w:jc w:val="center"/>
              <w:rPr>
                <w:rFonts w:ascii="SimSun" w:hAnsi="SimSun" w:eastAsia="SimSun" w:cs="SimSun"/>
                <w:b/>
                <w:bCs/>
                <w:szCs w:val="21"/>
              </w:rPr>
            </w:pPr>
            <w:r>
              <w:rPr>
                <w:rFonts w:hint="eastAsia" w:ascii="SimSun" w:hAnsi="SimSun" w:eastAsia="SimSun" w:cs="SimSun"/>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SimSun" w:hAnsi="SimSun" w:eastAsia="SimSun" w:cs="SimSun"/>
                <w:b/>
                <w:bCs/>
                <w:sz w:val="21"/>
                <w:szCs w:val="21"/>
              </w:rPr>
            </w:pPr>
            <w:r>
              <w:rPr>
                <w:rFonts w:hint="eastAsia" w:ascii="SimSun" w:hAnsi="SimSun" w:eastAsia="SimSun" w:cs="SimSun"/>
                <w:b/>
                <w:bCs/>
                <w:sz w:val="21"/>
                <w:szCs w:val="21"/>
              </w:rPr>
              <w:t>偏离内容</w:t>
            </w:r>
          </w:p>
          <w:p>
            <w:pPr>
              <w:pStyle w:val="9"/>
              <w:jc w:val="center"/>
              <w:rPr>
                <w:rFonts w:ascii="SimSun" w:hAnsi="SimSun" w:eastAsia="SimSun" w:cs="SimSun"/>
                <w:b/>
                <w:bCs/>
                <w:sz w:val="21"/>
                <w:szCs w:val="21"/>
              </w:rPr>
            </w:pPr>
            <w:r>
              <w:rPr>
                <w:rFonts w:hint="eastAsia" w:ascii="SimSun" w:hAnsi="SimSun" w:eastAsia="SimSun" w:cs="SimSun"/>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SimSun" w:asciiTheme="minorEastAsia" w:hAnsiTheme="minorEastAsia"/>
          <w:szCs w:val="21"/>
          <w:lang w:val="zh-CN"/>
        </w:rPr>
      </w:pPr>
      <w:r>
        <w:rPr>
          <w:rFonts w:hint="eastAsia" w:cs="SimSun" w:asciiTheme="minorEastAsia" w:hAnsiTheme="minorEastAsia"/>
          <w:szCs w:val="21"/>
          <w:lang w:val="zh-CN"/>
        </w:rPr>
        <w:t>供应商（公章）：</w:t>
      </w:r>
    </w:p>
    <w:p>
      <w:pPr>
        <w:autoSpaceDE w:val="0"/>
        <w:autoSpaceDN w:val="0"/>
        <w:adjustRightInd w:val="0"/>
        <w:spacing w:line="480" w:lineRule="auto"/>
        <w:rPr>
          <w:rFonts w:cs="SimSun" w:asciiTheme="minorEastAsia" w:hAnsiTheme="minorEastAsia"/>
          <w:szCs w:val="21"/>
          <w:lang w:val="zh-CN"/>
        </w:rPr>
      </w:pPr>
      <w:r>
        <w:rPr>
          <w:rFonts w:hint="eastAsia" w:cs="SimSun" w:asciiTheme="minorEastAsia" w:hAnsiTheme="minorEastAsia"/>
          <w:szCs w:val="21"/>
          <w:lang w:val="zh-CN"/>
        </w:rPr>
        <w:t>供应商法定代表人（单位负责人）或授权代表签字：</w:t>
      </w:r>
    </w:p>
    <w:p>
      <w:pPr>
        <w:autoSpaceDE w:val="0"/>
        <w:autoSpaceDN w:val="0"/>
        <w:adjustRightInd w:val="0"/>
        <w:spacing w:line="480" w:lineRule="auto"/>
        <w:rPr>
          <w:rFonts w:cs="SimSun" w:asciiTheme="minorEastAsia" w:hAnsiTheme="minorEastAsia"/>
          <w:szCs w:val="21"/>
          <w:lang w:val="zh-CN"/>
        </w:rPr>
      </w:pPr>
    </w:p>
    <w:p>
      <w:pPr>
        <w:autoSpaceDE w:val="0"/>
        <w:autoSpaceDN w:val="0"/>
        <w:adjustRightInd w:val="0"/>
        <w:spacing w:line="360" w:lineRule="auto"/>
        <w:jc w:val="center"/>
        <w:outlineLvl w:val="0"/>
        <w:rPr>
          <w:rFonts w:ascii="SimSun" w:hAnsi="SimSun"/>
          <w:b/>
          <w:bCs/>
          <w:sz w:val="24"/>
          <w:szCs w:val="24"/>
        </w:rPr>
      </w:pPr>
      <w:r>
        <w:rPr>
          <w:rFonts w:hint="eastAsia" w:ascii="SimSun" w:hAnsi="SimSun"/>
          <w:b/>
          <w:bCs/>
          <w:sz w:val="24"/>
          <w:szCs w:val="24"/>
        </w:rPr>
        <w:t>4.3 技术方案（实施方案）</w:t>
      </w:r>
    </w:p>
    <w:p>
      <w:pPr>
        <w:snapToGrid w:val="0"/>
        <w:spacing w:line="360" w:lineRule="auto"/>
        <w:jc w:val="center"/>
        <w:rPr>
          <w:rFonts w:hAnsi="SimSun" w:eastAsia="SimSun"/>
          <w:b/>
          <w:snapToGrid w:val="0"/>
          <w:kern w:val="0"/>
          <w:sz w:val="36"/>
          <w:szCs w:val="36"/>
        </w:rPr>
      </w:pPr>
    </w:p>
    <w:p>
      <w:pPr>
        <w:autoSpaceDE w:val="0"/>
        <w:autoSpaceDN w:val="0"/>
        <w:adjustRightInd w:val="0"/>
        <w:spacing w:line="360" w:lineRule="auto"/>
        <w:jc w:val="center"/>
        <w:rPr>
          <w:rFonts w:cs="SimSun" w:asciiTheme="minorEastAsia" w:hAnsiTheme="minorEastAsia"/>
          <w:szCs w:val="21"/>
          <w:lang w:val="zh-CN"/>
        </w:rPr>
      </w:pPr>
      <w:r>
        <w:rPr>
          <w:rFonts w:hint="eastAsia" w:cs="SimSun" w:asciiTheme="minorEastAsia" w:hAnsiTheme="minorEastAsia"/>
          <w:szCs w:val="21"/>
          <w:lang w:val="zh-CN"/>
        </w:rPr>
        <w:t>（供应商根据谈判文件要求自行编制）</w:t>
      </w:r>
    </w:p>
    <w:p>
      <w:pPr>
        <w:snapToGrid w:val="0"/>
        <w:spacing w:line="360" w:lineRule="auto"/>
        <w:jc w:val="center"/>
        <w:rPr>
          <w:rFonts w:hAnsi="SimSun" w:eastAsia="SimSun"/>
          <w:b/>
          <w:snapToGrid w:val="0"/>
          <w:kern w:val="0"/>
          <w:sz w:val="36"/>
          <w:szCs w:val="36"/>
        </w:rPr>
      </w:pPr>
    </w:p>
    <w:p>
      <w:pPr>
        <w:snapToGrid w:val="0"/>
        <w:spacing w:line="360" w:lineRule="auto"/>
        <w:jc w:val="center"/>
        <w:rPr>
          <w:rFonts w:hAnsi="SimSun" w:eastAsia="SimSun"/>
          <w:b/>
          <w:snapToGrid w:val="0"/>
          <w:kern w:val="0"/>
          <w:sz w:val="36"/>
          <w:szCs w:val="36"/>
        </w:rPr>
      </w:pPr>
    </w:p>
    <w:p>
      <w:pPr>
        <w:snapToGrid w:val="0"/>
        <w:spacing w:line="360" w:lineRule="auto"/>
        <w:jc w:val="center"/>
        <w:rPr>
          <w:rFonts w:hAnsi="SimSun" w:eastAsia="SimSun"/>
          <w:b/>
          <w:snapToGrid w:val="0"/>
          <w:kern w:val="0"/>
          <w:sz w:val="36"/>
          <w:szCs w:val="36"/>
        </w:rPr>
      </w:pPr>
    </w:p>
    <w:p>
      <w:pPr>
        <w:snapToGrid w:val="0"/>
        <w:spacing w:line="360" w:lineRule="auto"/>
        <w:jc w:val="center"/>
        <w:rPr>
          <w:rFonts w:hAnsi="SimSun" w:eastAsia="SimSun"/>
          <w:b/>
          <w:snapToGrid w:val="0"/>
          <w:kern w:val="0"/>
          <w:sz w:val="36"/>
          <w:szCs w:val="36"/>
        </w:rPr>
      </w:pPr>
    </w:p>
    <w:p>
      <w:pPr>
        <w:pStyle w:val="4"/>
        <w:numPr>
          <w:ilvl w:val="0"/>
          <w:numId w:val="0"/>
        </w:numPr>
      </w:pPr>
    </w:p>
    <w:p/>
    <w:p>
      <w:pPr>
        <w:autoSpaceDE w:val="0"/>
        <w:autoSpaceDN w:val="0"/>
        <w:adjustRightInd w:val="0"/>
        <w:spacing w:line="360" w:lineRule="auto"/>
        <w:jc w:val="center"/>
        <w:outlineLvl w:val="0"/>
        <w:rPr>
          <w:rFonts w:ascii="SimSun" w:hAnsi="SimSun"/>
          <w:b/>
          <w:bCs/>
          <w:sz w:val="24"/>
          <w:szCs w:val="24"/>
        </w:rPr>
      </w:pPr>
    </w:p>
    <w:p>
      <w:pPr>
        <w:autoSpaceDE w:val="0"/>
        <w:autoSpaceDN w:val="0"/>
        <w:adjustRightInd w:val="0"/>
        <w:spacing w:line="360" w:lineRule="auto"/>
        <w:jc w:val="center"/>
        <w:outlineLvl w:val="0"/>
        <w:rPr>
          <w:rFonts w:ascii="SimSun" w:hAnsi="SimSun"/>
          <w:b/>
          <w:bCs/>
          <w:sz w:val="24"/>
          <w:szCs w:val="24"/>
        </w:rPr>
      </w:pPr>
    </w:p>
    <w:p>
      <w:pPr>
        <w:autoSpaceDE w:val="0"/>
        <w:autoSpaceDN w:val="0"/>
        <w:adjustRightInd w:val="0"/>
        <w:spacing w:line="360" w:lineRule="auto"/>
        <w:jc w:val="center"/>
        <w:outlineLvl w:val="0"/>
        <w:rPr>
          <w:rFonts w:ascii="SimSun" w:hAnsi="SimSun"/>
          <w:b/>
          <w:bCs/>
          <w:sz w:val="28"/>
          <w:szCs w:val="28"/>
        </w:rPr>
      </w:pPr>
      <w:r>
        <w:rPr>
          <w:rFonts w:hint="eastAsia" w:ascii="SimSun" w:hAnsi="SimSun"/>
          <w:b/>
          <w:bCs/>
          <w:sz w:val="24"/>
          <w:szCs w:val="24"/>
        </w:rPr>
        <w:t>4.4 业绩情况表（如有提供）</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napToGrid w:val="0"/>
        <w:spacing w:line="360" w:lineRule="auto"/>
        <w:rPr>
          <w:rFonts w:hAnsi="SimSun" w:eastAsia="SimSun"/>
          <w:b/>
          <w:snapToGrid w:val="0"/>
          <w:kern w:val="0"/>
          <w:szCs w:val="21"/>
        </w:rPr>
      </w:pPr>
      <w:r>
        <w:rPr>
          <w:rFonts w:hint="eastAsia" w:asciiTheme="minorEastAsia" w:hAnsiTheme="minorEastAsia"/>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SimSun" w:hAnsi="SimSun" w:eastAsia="SimSun" w:cs="Times New Roman"/>
                <w:b/>
                <w:bCs/>
                <w:sz w:val="21"/>
                <w:szCs w:val="21"/>
              </w:rPr>
            </w:pPr>
            <w:r>
              <w:rPr>
                <w:rFonts w:hint="eastAsia" w:ascii="SimSun" w:hAnsi="SimSun" w:eastAsia="SimSun" w:cs="SimSun"/>
                <w:b/>
                <w:bCs/>
                <w:sz w:val="21"/>
                <w:szCs w:val="21"/>
              </w:rPr>
              <w:t>序号</w:t>
            </w:r>
          </w:p>
        </w:tc>
        <w:tc>
          <w:tcPr>
            <w:tcW w:w="1808" w:type="dxa"/>
            <w:shd w:val="clear" w:color="auto" w:fill="F3F3F3"/>
            <w:vAlign w:val="center"/>
          </w:tcPr>
          <w:p>
            <w:pPr>
              <w:pStyle w:val="9"/>
              <w:jc w:val="center"/>
              <w:rPr>
                <w:rFonts w:ascii="SimSun" w:hAnsi="SimSun" w:eastAsia="SimSun" w:cs="Times New Roman"/>
                <w:b/>
                <w:bCs/>
                <w:sz w:val="21"/>
                <w:szCs w:val="21"/>
              </w:rPr>
            </w:pPr>
            <w:r>
              <w:rPr>
                <w:rFonts w:hint="eastAsia" w:ascii="SimSun" w:hAnsi="SimSun" w:eastAsia="SimSun" w:cs="SimSun"/>
                <w:b/>
                <w:bCs/>
                <w:sz w:val="21"/>
                <w:szCs w:val="21"/>
              </w:rPr>
              <w:t>客户单位名称</w:t>
            </w:r>
          </w:p>
        </w:tc>
        <w:tc>
          <w:tcPr>
            <w:tcW w:w="3579" w:type="dxa"/>
            <w:shd w:val="clear" w:color="auto" w:fill="F3F3F3"/>
            <w:vAlign w:val="center"/>
          </w:tcPr>
          <w:p>
            <w:pPr>
              <w:pStyle w:val="9"/>
              <w:jc w:val="center"/>
              <w:rPr>
                <w:rFonts w:ascii="SimSun" w:hAnsi="SimSun" w:eastAsia="SimSun" w:cs="Times New Roman"/>
                <w:b/>
                <w:bCs/>
                <w:sz w:val="21"/>
                <w:szCs w:val="21"/>
              </w:rPr>
            </w:pPr>
            <w:r>
              <w:rPr>
                <w:rFonts w:hint="eastAsia" w:ascii="SimSun" w:hAnsi="SimSun" w:eastAsia="SimSun" w:cs="SimSun"/>
                <w:b/>
                <w:bCs/>
                <w:sz w:val="21"/>
                <w:szCs w:val="21"/>
              </w:rPr>
              <w:t>项目名称及主要内容</w:t>
            </w:r>
          </w:p>
        </w:tc>
        <w:tc>
          <w:tcPr>
            <w:tcW w:w="1440" w:type="dxa"/>
            <w:shd w:val="clear" w:color="auto" w:fill="F3F3F3"/>
            <w:vAlign w:val="center"/>
          </w:tcPr>
          <w:p>
            <w:pPr>
              <w:pStyle w:val="9"/>
              <w:jc w:val="center"/>
              <w:rPr>
                <w:rFonts w:ascii="SimSun" w:hAnsi="SimSun" w:eastAsia="SimSun" w:cs="SimSun"/>
                <w:b/>
                <w:bCs/>
                <w:sz w:val="21"/>
                <w:szCs w:val="21"/>
              </w:rPr>
            </w:pPr>
            <w:r>
              <w:rPr>
                <w:rFonts w:hint="eastAsia" w:ascii="SimSun" w:hAnsi="SimSun" w:eastAsia="SimSun" w:cs="SimSun"/>
                <w:b/>
                <w:bCs/>
                <w:sz w:val="21"/>
                <w:szCs w:val="21"/>
              </w:rPr>
              <w:t>合同金额</w:t>
            </w:r>
          </w:p>
          <w:p>
            <w:pPr>
              <w:pStyle w:val="9"/>
              <w:jc w:val="center"/>
              <w:rPr>
                <w:rFonts w:ascii="SimSun" w:hAnsi="SimSun" w:eastAsia="SimSun" w:cs="Times New Roman"/>
                <w:b/>
                <w:bCs/>
                <w:sz w:val="21"/>
                <w:szCs w:val="21"/>
              </w:rPr>
            </w:pPr>
            <w:r>
              <w:rPr>
                <w:rFonts w:hint="eastAsia" w:ascii="SimSun" w:hAnsi="SimSun" w:eastAsia="SimSun" w:cs="SimSun"/>
                <w:b/>
                <w:bCs/>
                <w:sz w:val="21"/>
                <w:szCs w:val="21"/>
              </w:rPr>
              <w:t>（万元）</w:t>
            </w:r>
          </w:p>
        </w:tc>
        <w:tc>
          <w:tcPr>
            <w:tcW w:w="1706" w:type="dxa"/>
            <w:shd w:val="clear" w:color="auto" w:fill="F3F3F3"/>
            <w:vAlign w:val="center"/>
          </w:tcPr>
          <w:p>
            <w:pPr>
              <w:pStyle w:val="9"/>
              <w:jc w:val="center"/>
              <w:rPr>
                <w:rFonts w:ascii="SimSun" w:hAnsi="SimSun" w:eastAsia="SimSun" w:cs="Times New Roman"/>
                <w:b/>
                <w:bCs/>
                <w:sz w:val="21"/>
                <w:szCs w:val="21"/>
              </w:rPr>
            </w:pPr>
            <w:r>
              <w:rPr>
                <w:rFonts w:hint="eastAsia" w:ascii="SimSun" w:hAnsi="SimSun" w:eastAsia="SimSun" w:cs="SimSun"/>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SimSun" w:hAnsi="SimSun" w:eastAsia="SimSun" w:cs="SimSun"/>
                <w:sz w:val="21"/>
                <w:szCs w:val="21"/>
              </w:rPr>
            </w:pPr>
            <w:r>
              <w:rPr>
                <w:rFonts w:ascii="SimSun" w:hAnsi="SimSun" w:eastAsia="SimSun" w:cs="SimSun"/>
                <w:sz w:val="21"/>
                <w:szCs w:val="21"/>
              </w:rPr>
              <w:t>1</w:t>
            </w:r>
          </w:p>
        </w:tc>
        <w:tc>
          <w:tcPr>
            <w:tcW w:w="1808" w:type="dxa"/>
            <w:vAlign w:val="center"/>
          </w:tcPr>
          <w:p>
            <w:pPr>
              <w:pStyle w:val="9"/>
              <w:spacing w:line="360" w:lineRule="auto"/>
              <w:rPr>
                <w:rFonts w:ascii="SimSun" w:hAnsi="SimSun" w:eastAsia="SimSun" w:cs="Times New Roman"/>
                <w:sz w:val="21"/>
                <w:szCs w:val="21"/>
              </w:rPr>
            </w:pPr>
          </w:p>
        </w:tc>
        <w:tc>
          <w:tcPr>
            <w:tcW w:w="3579" w:type="dxa"/>
            <w:vAlign w:val="center"/>
          </w:tcPr>
          <w:p>
            <w:pPr>
              <w:pStyle w:val="9"/>
              <w:spacing w:line="360" w:lineRule="auto"/>
              <w:rPr>
                <w:rFonts w:ascii="SimSun" w:hAnsi="SimSun" w:eastAsia="SimSun" w:cs="Times New Roman"/>
                <w:sz w:val="21"/>
                <w:szCs w:val="21"/>
              </w:rPr>
            </w:pPr>
          </w:p>
        </w:tc>
        <w:tc>
          <w:tcPr>
            <w:tcW w:w="1440" w:type="dxa"/>
            <w:vAlign w:val="center"/>
          </w:tcPr>
          <w:p>
            <w:pPr>
              <w:pStyle w:val="9"/>
              <w:spacing w:line="360" w:lineRule="auto"/>
              <w:rPr>
                <w:rFonts w:ascii="SimSun" w:hAnsi="SimSun" w:eastAsia="SimSun" w:cs="Times New Roman"/>
                <w:sz w:val="21"/>
                <w:szCs w:val="21"/>
              </w:rPr>
            </w:pPr>
          </w:p>
        </w:tc>
        <w:tc>
          <w:tcPr>
            <w:tcW w:w="1706" w:type="dxa"/>
            <w:vAlign w:val="center"/>
          </w:tcPr>
          <w:p>
            <w:pPr>
              <w:pStyle w:val="9"/>
              <w:spacing w:line="360" w:lineRule="auto"/>
              <w:rPr>
                <w:rFonts w:ascii="SimSun" w:hAnsi="SimSun" w:eastAsia="SimSu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SimSun" w:hAnsi="SimSun" w:eastAsia="SimSun" w:cs="SimSun"/>
                <w:sz w:val="21"/>
                <w:szCs w:val="21"/>
              </w:rPr>
            </w:pPr>
            <w:r>
              <w:rPr>
                <w:rFonts w:ascii="SimSun" w:hAnsi="SimSun" w:eastAsia="SimSun" w:cs="SimSun"/>
                <w:sz w:val="21"/>
                <w:szCs w:val="21"/>
              </w:rPr>
              <w:t>2</w:t>
            </w:r>
          </w:p>
        </w:tc>
        <w:tc>
          <w:tcPr>
            <w:tcW w:w="1808" w:type="dxa"/>
            <w:vAlign w:val="center"/>
          </w:tcPr>
          <w:p>
            <w:pPr>
              <w:pStyle w:val="9"/>
              <w:spacing w:line="360" w:lineRule="auto"/>
              <w:rPr>
                <w:rFonts w:ascii="SimSun" w:hAnsi="SimSun" w:eastAsia="SimSun" w:cs="Times New Roman"/>
                <w:sz w:val="21"/>
                <w:szCs w:val="21"/>
              </w:rPr>
            </w:pPr>
          </w:p>
        </w:tc>
        <w:tc>
          <w:tcPr>
            <w:tcW w:w="3579" w:type="dxa"/>
            <w:vAlign w:val="center"/>
          </w:tcPr>
          <w:p>
            <w:pPr>
              <w:pStyle w:val="9"/>
              <w:spacing w:line="360" w:lineRule="auto"/>
              <w:rPr>
                <w:rFonts w:ascii="SimSun" w:hAnsi="SimSun" w:eastAsia="SimSun" w:cs="Times New Roman"/>
                <w:sz w:val="21"/>
                <w:szCs w:val="21"/>
              </w:rPr>
            </w:pPr>
          </w:p>
        </w:tc>
        <w:tc>
          <w:tcPr>
            <w:tcW w:w="1440" w:type="dxa"/>
            <w:vAlign w:val="center"/>
          </w:tcPr>
          <w:p>
            <w:pPr>
              <w:pStyle w:val="9"/>
              <w:spacing w:line="360" w:lineRule="auto"/>
              <w:rPr>
                <w:rFonts w:ascii="SimSun" w:hAnsi="SimSun" w:eastAsia="SimSun" w:cs="Times New Roman"/>
                <w:sz w:val="21"/>
                <w:szCs w:val="21"/>
              </w:rPr>
            </w:pPr>
          </w:p>
        </w:tc>
        <w:tc>
          <w:tcPr>
            <w:tcW w:w="1706" w:type="dxa"/>
            <w:vAlign w:val="center"/>
          </w:tcPr>
          <w:p>
            <w:pPr>
              <w:pStyle w:val="9"/>
              <w:spacing w:line="360" w:lineRule="auto"/>
              <w:rPr>
                <w:rFonts w:ascii="SimSun" w:hAnsi="SimSun" w:eastAsia="SimSu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SimSun" w:hAnsi="SimSun" w:eastAsia="SimSun" w:cs="SimSun"/>
                <w:sz w:val="21"/>
                <w:szCs w:val="21"/>
              </w:rPr>
            </w:pPr>
            <w:r>
              <w:rPr>
                <w:rFonts w:ascii="SimSun" w:hAnsi="SimSun" w:eastAsia="SimSun" w:cs="SimSun"/>
                <w:sz w:val="21"/>
                <w:szCs w:val="21"/>
              </w:rPr>
              <w:t>3</w:t>
            </w:r>
          </w:p>
        </w:tc>
        <w:tc>
          <w:tcPr>
            <w:tcW w:w="1808" w:type="dxa"/>
            <w:vAlign w:val="center"/>
          </w:tcPr>
          <w:p>
            <w:pPr>
              <w:pStyle w:val="9"/>
              <w:spacing w:line="360" w:lineRule="auto"/>
              <w:rPr>
                <w:rFonts w:ascii="SimSun" w:hAnsi="SimSun" w:eastAsia="SimSun" w:cs="Times New Roman"/>
                <w:sz w:val="21"/>
                <w:szCs w:val="21"/>
              </w:rPr>
            </w:pPr>
          </w:p>
        </w:tc>
        <w:tc>
          <w:tcPr>
            <w:tcW w:w="3579" w:type="dxa"/>
            <w:vAlign w:val="center"/>
          </w:tcPr>
          <w:p>
            <w:pPr>
              <w:pStyle w:val="9"/>
              <w:spacing w:line="360" w:lineRule="auto"/>
              <w:rPr>
                <w:rFonts w:ascii="SimSun" w:hAnsi="SimSun" w:eastAsia="SimSun" w:cs="Times New Roman"/>
                <w:sz w:val="21"/>
                <w:szCs w:val="21"/>
              </w:rPr>
            </w:pPr>
          </w:p>
        </w:tc>
        <w:tc>
          <w:tcPr>
            <w:tcW w:w="1440" w:type="dxa"/>
            <w:vAlign w:val="center"/>
          </w:tcPr>
          <w:p>
            <w:pPr>
              <w:pStyle w:val="9"/>
              <w:spacing w:line="360" w:lineRule="auto"/>
              <w:rPr>
                <w:rFonts w:ascii="SimSun" w:hAnsi="SimSun" w:eastAsia="SimSun" w:cs="Times New Roman"/>
                <w:sz w:val="21"/>
                <w:szCs w:val="21"/>
              </w:rPr>
            </w:pPr>
          </w:p>
        </w:tc>
        <w:tc>
          <w:tcPr>
            <w:tcW w:w="1706" w:type="dxa"/>
            <w:vAlign w:val="center"/>
          </w:tcPr>
          <w:p>
            <w:pPr>
              <w:pStyle w:val="9"/>
              <w:spacing w:line="360" w:lineRule="auto"/>
              <w:rPr>
                <w:rFonts w:ascii="SimSun" w:hAnsi="SimSun" w:eastAsia="SimSu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SimSun" w:hAnsi="SimSun" w:eastAsia="SimSun" w:cs="SimSun"/>
                <w:sz w:val="21"/>
                <w:szCs w:val="21"/>
              </w:rPr>
            </w:pPr>
            <w:r>
              <w:rPr>
                <w:rFonts w:ascii="SimSun" w:hAnsi="SimSun" w:eastAsia="SimSun" w:cs="SimSun"/>
                <w:sz w:val="21"/>
                <w:szCs w:val="21"/>
              </w:rPr>
              <w:t>4</w:t>
            </w:r>
          </w:p>
        </w:tc>
        <w:tc>
          <w:tcPr>
            <w:tcW w:w="1808" w:type="dxa"/>
            <w:vAlign w:val="center"/>
          </w:tcPr>
          <w:p>
            <w:pPr>
              <w:rPr>
                <w:rFonts w:ascii="SimSun"/>
                <w:szCs w:val="21"/>
              </w:rPr>
            </w:pPr>
          </w:p>
        </w:tc>
        <w:tc>
          <w:tcPr>
            <w:tcW w:w="3579" w:type="dxa"/>
            <w:vAlign w:val="center"/>
          </w:tcPr>
          <w:p>
            <w:pPr>
              <w:rPr>
                <w:rFonts w:ascii="SimSun"/>
                <w:szCs w:val="21"/>
              </w:rPr>
            </w:pPr>
          </w:p>
        </w:tc>
        <w:tc>
          <w:tcPr>
            <w:tcW w:w="1440" w:type="dxa"/>
            <w:vAlign w:val="center"/>
          </w:tcPr>
          <w:p>
            <w:pPr>
              <w:rPr>
                <w:rFonts w:ascii="SimSun"/>
                <w:szCs w:val="21"/>
              </w:rPr>
            </w:pPr>
          </w:p>
        </w:tc>
        <w:tc>
          <w:tcPr>
            <w:tcW w:w="1706" w:type="dxa"/>
            <w:vAlign w:val="center"/>
          </w:tcPr>
          <w:p>
            <w:pPr>
              <w:rPr>
                <w:rFonts w:ascii="SimSu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SimSun" w:hAnsi="SimSun" w:eastAsia="SimSun" w:cs="Times New Roman"/>
                <w:sz w:val="21"/>
                <w:szCs w:val="21"/>
              </w:rPr>
            </w:pPr>
            <w:r>
              <w:rPr>
                <w:rFonts w:hint="eastAsia" w:ascii="SimSun" w:hAnsi="SimSun" w:eastAsia="SimSun" w:cs="SimSun"/>
                <w:sz w:val="21"/>
                <w:szCs w:val="21"/>
              </w:rPr>
              <w:t>……</w:t>
            </w:r>
          </w:p>
        </w:tc>
        <w:tc>
          <w:tcPr>
            <w:tcW w:w="1808" w:type="dxa"/>
            <w:vAlign w:val="center"/>
          </w:tcPr>
          <w:p>
            <w:pPr>
              <w:rPr>
                <w:rFonts w:ascii="SimSun"/>
                <w:szCs w:val="21"/>
              </w:rPr>
            </w:pPr>
          </w:p>
        </w:tc>
        <w:tc>
          <w:tcPr>
            <w:tcW w:w="3579" w:type="dxa"/>
            <w:vAlign w:val="center"/>
          </w:tcPr>
          <w:p>
            <w:pPr>
              <w:rPr>
                <w:rFonts w:ascii="SimSun"/>
                <w:szCs w:val="21"/>
              </w:rPr>
            </w:pPr>
          </w:p>
        </w:tc>
        <w:tc>
          <w:tcPr>
            <w:tcW w:w="1440" w:type="dxa"/>
            <w:vAlign w:val="center"/>
          </w:tcPr>
          <w:p>
            <w:pPr>
              <w:rPr>
                <w:rFonts w:ascii="SimSun"/>
                <w:szCs w:val="21"/>
              </w:rPr>
            </w:pPr>
          </w:p>
        </w:tc>
        <w:tc>
          <w:tcPr>
            <w:tcW w:w="1706" w:type="dxa"/>
            <w:vAlign w:val="center"/>
          </w:tcPr>
          <w:p>
            <w:pPr>
              <w:rPr>
                <w:rFonts w:ascii="SimSun"/>
                <w:szCs w:val="21"/>
              </w:rPr>
            </w:pPr>
          </w:p>
        </w:tc>
      </w:tr>
    </w:tbl>
    <w:p>
      <w:pPr>
        <w:autoSpaceDE w:val="0"/>
        <w:autoSpaceDN w:val="0"/>
        <w:adjustRightInd w:val="0"/>
        <w:spacing w:line="480" w:lineRule="auto"/>
        <w:rPr>
          <w:rFonts w:cs="SimSun" w:asciiTheme="minorEastAsia" w:hAnsiTheme="minorEastAsia"/>
          <w:szCs w:val="21"/>
          <w:lang w:val="zh-CN"/>
        </w:rPr>
      </w:pPr>
      <w:r>
        <w:rPr>
          <w:rFonts w:hint="eastAsia" w:cs="SimSun" w:asciiTheme="minorEastAsia" w:hAnsiTheme="minorEastAsia"/>
          <w:szCs w:val="21"/>
          <w:lang w:val="zh-CN"/>
        </w:rPr>
        <w:t>供应商（公章）：</w:t>
      </w:r>
    </w:p>
    <w:p>
      <w:pPr>
        <w:autoSpaceDE w:val="0"/>
        <w:autoSpaceDN w:val="0"/>
        <w:adjustRightInd w:val="0"/>
        <w:spacing w:line="480" w:lineRule="auto"/>
        <w:rPr>
          <w:rFonts w:cs="SimSun" w:asciiTheme="minorEastAsia" w:hAnsiTheme="minorEastAsia"/>
          <w:szCs w:val="21"/>
          <w:lang w:val="zh-CN"/>
        </w:rPr>
      </w:pPr>
      <w:r>
        <w:rPr>
          <w:rFonts w:hint="eastAsia" w:cs="SimSun" w:asciiTheme="minorEastAsia" w:hAnsiTheme="minorEastAsia"/>
          <w:szCs w:val="21"/>
          <w:lang w:val="zh-CN"/>
        </w:rPr>
        <w:t>供应商法定代表人（单位负责人）或授权代表签字：</w:t>
      </w:r>
    </w:p>
    <w:p>
      <w:pPr>
        <w:autoSpaceDE w:val="0"/>
        <w:autoSpaceDN w:val="0"/>
        <w:adjustRightInd w:val="0"/>
        <w:spacing w:line="360" w:lineRule="auto"/>
        <w:jc w:val="center"/>
        <w:outlineLvl w:val="0"/>
        <w:rPr>
          <w:rFonts w:ascii="SimSun" w:hAnsi="SimSun"/>
          <w:b/>
          <w:bCs/>
          <w:sz w:val="36"/>
          <w:szCs w:val="36"/>
        </w:rPr>
      </w:pPr>
    </w:p>
    <w:p>
      <w:pPr>
        <w:pStyle w:val="4"/>
        <w:numPr>
          <w:ilvl w:val="0"/>
          <w:numId w:val="0"/>
        </w:numPr>
        <w:ind w:left="288"/>
      </w:pPr>
    </w:p>
    <w:p>
      <w:pPr>
        <w:autoSpaceDE w:val="0"/>
        <w:autoSpaceDN w:val="0"/>
        <w:adjustRightInd w:val="0"/>
        <w:spacing w:line="360" w:lineRule="auto"/>
        <w:jc w:val="center"/>
        <w:outlineLvl w:val="0"/>
        <w:rPr>
          <w:rFonts w:ascii="SimSun" w:hAnsi="SimSun"/>
          <w:b/>
          <w:bCs/>
          <w:sz w:val="24"/>
          <w:szCs w:val="24"/>
        </w:rPr>
      </w:pPr>
    </w:p>
    <w:p>
      <w:pPr>
        <w:autoSpaceDE w:val="0"/>
        <w:autoSpaceDN w:val="0"/>
        <w:adjustRightInd w:val="0"/>
        <w:spacing w:line="360" w:lineRule="auto"/>
        <w:jc w:val="center"/>
        <w:outlineLvl w:val="0"/>
        <w:rPr>
          <w:rFonts w:ascii="SimSun" w:hAnsi="SimSun"/>
          <w:b/>
          <w:bCs/>
          <w:sz w:val="24"/>
          <w:szCs w:val="24"/>
        </w:rPr>
      </w:pPr>
    </w:p>
    <w:p>
      <w:pPr>
        <w:autoSpaceDE w:val="0"/>
        <w:autoSpaceDN w:val="0"/>
        <w:adjustRightInd w:val="0"/>
        <w:spacing w:line="360" w:lineRule="auto"/>
        <w:jc w:val="center"/>
        <w:outlineLvl w:val="0"/>
        <w:rPr>
          <w:rFonts w:ascii="SimSun" w:hAnsi="SimSun"/>
          <w:b/>
          <w:bCs/>
          <w:sz w:val="24"/>
          <w:szCs w:val="24"/>
        </w:rPr>
      </w:pPr>
    </w:p>
    <w:p>
      <w:pPr>
        <w:autoSpaceDE w:val="0"/>
        <w:autoSpaceDN w:val="0"/>
        <w:adjustRightInd w:val="0"/>
        <w:spacing w:line="360" w:lineRule="auto"/>
        <w:jc w:val="center"/>
        <w:outlineLvl w:val="0"/>
        <w:rPr>
          <w:rFonts w:ascii="SimSun" w:hAnsi="SimSun"/>
          <w:b/>
          <w:bCs/>
          <w:sz w:val="24"/>
          <w:szCs w:val="24"/>
        </w:rPr>
      </w:pPr>
    </w:p>
    <w:p>
      <w:pPr>
        <w:autoSpaceDE w:val="0"/>
        <w:autoSpaceDN w:val="0"/>
        <w:adjustRightInd w:val="0"/>
        <w:spacing w:line="360" w:lineRule="auto"/>
        <w:jc w:val="center"/>
        <w:outlineLvl w:val="0"/>
        <w:rPr>
          <w:rFonts w:ascii="SimSun" w:hAnsi="SimSun"/>
          <w:b/>
          <w:bCs/>
          <w:sz w:val="24"/>
          <w:szCs w:val="24"/>
        </w:rPr>
      </w:pPr>
    </w:p>
    <w:p>
      <w:pPr>
        <w:autoSpaceDE w:val="0"/>
        <w:autoSpaceDN w:val="0"/>
        <w:adjustRightInd w:val="0"/>
        <w:spacing w:line="360" w:lineRule="auto"/>
        <w:jc w:val="center"/>
        <w:outlineLvl w:val="0"/>
        <w:rPr>
          <w:rFonts w:ascii="SimSun" w:hAnsi="SimSun"/>
          <w:b/>
          <w:bCs/>
          <w:sz w:val="24"/>
          <w:szCs w:val="24"/>
        </w:rPr>
      </w:pPr>
    </w:p>
    <w:p>
      <w:pPr>
        <w:autoSpaceDE w:val="0"/>
        <w:autoSpaceDN w:val="0"/>
        <w:adjustRightInd w:val="0"/>
        <w:spacing w:line="360" w:lineRule="auto"/>
        <w:jc w:val="center"/>
        <w:outlineLvl w:val="0"/>
        <w:rPr>
          <w:rFonts w:ascii="SimSun" w:hAnsi="SimSun"/>
          <w:b/>
          <w:bCs/>
          <w:sz w:val="24"/>
          <w:szCs w:val="24"/>
        </w:rPr>
      </w:pPr>
    </w:p>
    <w:p>
      <w:pPr>
        <w:autoSpaceDE w:val="0"/>
        <w:autoSpaceDN w:val="0"/>
        <w:adjustRightInd w:val="0"/>
        <w:spacing w:line="360" w:lineRule="auto"/>
        <w:jc w:val="center"/>
        <w:outlineLvl w:val="0"/>
        <w:rPr>
          <w:rFonts w:ascii="SimSun" w:hAnsi="SimSun"/>
          <w:b/>
          <w:bCs/>
          <w:sz w:val="24"/>
          <w:szCs w:val="24"/>
        </w:rPr>
      </w:pPr>
    </w:p>
    <w:p>
      <w:pPr>
        <w:autoSpaceDE w:val="0"/>
        <w:autoSpaceDN w:val="0"/>
        <w:adjustRightInd w:val="0"/>
        <w:spacing w:line="360" w:lineRule="auto"/>
        <w:jc w:val="center"/>
        <w:outlineLvl w:val="0"/>
        <w:rPr>
          <w:rFonts w:ascii="SimSun" w:hAnsi="SimSun"/>
          <w:b/>
          <w:bCs/>
          <w:sz w:val="24"/>
          <w:szCs w:val="24"/>
        </w:rPr>
      </w:pPr>
      <w:r>
        <w:rPr>
          <w:rFonts w:hint="eastAsia" w:ascii="SimSun" w:hAnsi="SimSun"/>
          <w:b/>
          <w:bCs/>
          <w:sz w:val="24"/>
          <w:szCs w:val="24"/>
        </w:rPr>
        <w:t>4.5中小企业声明函</w:t>
      </w:r>
    </w:p>
    <w:p>
      <w:pPr>
        <w:spacing w:line="360" w:lineRule="auto"/>
        <w:jc w:val="center"/>
        <w:rPr>
          <w:rFonts w:ascii="SimSun" w:hAnsi="SimSun"/>
          <w:b/>
          <w:bCs/>
          <w:szCs w:val="21"/>
        </w:rPr>
      </w:pPr>
    </w:p>
    <w:p>
      <w:pPr>
        <w:widowControl/>
        <w:spacing w:before="100" w:beforeAutospacing="1" w:after="100" w:afterAutospacing="1" w:line="360" w:lineRule="auto"/>
        <w:ind w:firstLine="420"/>
        <w:contextualSpacing/>
        <w:jc w:val="left"/>
        <w:rPr>
          <w:rFonts w:ascii="SimSun" w:hAnsi="SimSun" w:cs="Arial"/>
          <w:kern w:val="0"/>
          <w:szCs w:val="21"/>
        </w:rPr>
      </w:pPr>
      <w:r>
        <w:rPr>
          <w:rFonts w:hint="eastAsia" w:ascii="SimSun" w:hAnsi="SimSun" w:cs="Arial"/>
          <w:kern w:val="0"/>
          <w:szCs w:val="21"/>
        </w:rPr>
        <w:t>本公司郑重声明，根据《政府采购促进中小企业发展暂行办法》（财库[2011]181号）的规定，本公司为______（请填写：中型、小型、微型）企业。即，本公司同时满足以下条件：</w:t>
      </w:r>
      <w:r>
        <w:rPr>
          <w:rFonts w:hint="eastAsia" w:ascii="SimSun" w:hAnsi="SimSun" w:cs="Arial"/>
          <w:kern w:val="0"/>
          <w:szCs w:val="21"/>
        </w:rPr>
        <w:br w:type="textWrapping"/>
      </w:r>
      <w:r>
        <w:rPr>
          <w:rFonts w:hint="eastAsia" w:ascii="SimSun" w:hAnsi="SimSun" w:cs="Arial"/>
          <w:kern w:val="0"/>
          <w:szCs w:val="21"/>
        </w:rPr>
        <w:t>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hint="eastAsia" w:ascii="SimSun" w:hAnsi="SimSun" w:cs="Arial"/>
          <w:kern w:val="0"/>
          <w:szCs w:val="21"/>
        </w:rPr>
        <w:t>本公司为______（请填写：中型、小型、微型）企业。　　</w:t>
      </w:r>
    </w:p>
    <w:p>
      <w:pPr>
        <w:widowControl/>
        <w:spacing w:before="100" w:beforeAutospacing="1" w:after="100" w:afterAutospacing="1" w:line="360" w:lineRule="auto"/>
        <w:ind w:firstLine="420"/>
        <w:contextualSpacing/>
        <w:jc w:val="left"/>
        <w:rPr>
          <w:rFonts w:ascii="SimSun" w:hAnsi="SimSun" w:cs="Arial"/>
          <w:kern w:val="0"/>
          <w:szCs w:val="21"/>
        </w:rPr>
      </w:pPr>
      <w:r>
        <w:rPr>
          <w:rFonts w:hint="eastAsia" w:ascii="SimSun" w:hAnsi="SimSun" w:cs="Arial"/>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SimSun" w:hAnsi="SimSun" w:cs="Arial"/>
          <w:kern w:val="0"/>
          <w:szCs w:val="21"/>
        </w:rPr>
      </w:pPr>
    </w:p>
    <w:p>
      <w:pPr>
        <w:widowControl/>
        <w:spacing w:before="100" w:beforeAutospacing="1" w:after="100" w:afterAutospacing="1" w:line="360" w:lineRule="auto"/>
        <w:ind w:left="3885" w:leftChars="1850"/>
        <w:jc w:val="left"/>
        <w:rPr>
          <w:rFonts w:ascii="SimSun" w:hAnsi="SimSun" w:cs="Arial"/>
          <w:kern w:val="0"/>
          <w:szCs w:val="21"/>
        </w:rPr>
      </w:pPr>
    </w:p>
    <w:p>
      <w:pPr>
        <w:autoSpaceDE w:val="0"/>
        <w:autoSpaceDN w:val="0"/>
        <w:adjustRightInd w:val="0"/>
        <w:spacing w:line="480" w:lineRule="auto"/>
        <w:rPr>
          <w:rFonts w:cs="SimSun" w:asciiTheme="minorEastAsia" w:hAnsiTheme="minorEastAsia"/>
          <w:szCs w:val="21"/>
          <w:lang w:val="zh-CN"/>
        </w:rPr>
      </w:pPr>
      <w:r>
        <w:rPr>
          <w:rFonts w:hint="eastAsia" w:cs="SimSun" w:asciiTheme="minorEastAsia" w:hAnsiTheme="minorEastAsia"/>
          <w:szCs w:val="21"/>
          <w:lang w:val="zh-CN"/>
        </w:rPr>
        <w:t>供应商（公章）：</w:t>
      </w:r>
    </w:p>
    <w:p>
      <w:pPr>
        <w:autoSpaceDE w:val="0"/>
        <w:autoSpaceDN w:val="0"/>
        <w:adjustRightInd w:val="0"/>
        <w:spacing w:line="480" w:lineRule="auto"/>
        <w:rPr>
          <w:rFonts w:cs="SimSun" w:asciiTheme="minorEastAsia" w:hAnsiTheme="minorEastAsia"/>
          <w:szCs w:val="21"/>
          <w:lang w:val="zh-CN"/>
        </w:rPr>
      </w:pPr>
      <w:r>
        <w:rPr>
          <w:rFonts w:hint="eastAsia" w:cs="SimSun" w:asciiTheme="minorEastAsia" w:hAnsiTheme="minorEastAsia"/>
          <w:szCs w:val="21"/>
          <w:lang w:val="zh-CN"/>
        </w:rPr>
        <w:t>供应商法定代表人（单位负责人）或授权代表签字：</w:t>
      </w:r>
    </w:p>
    <w:p>
      <w:pPr>
        <w:widowControl/>
        <w:spacing w:before="100" w:beforeAutospacing="1" w:after="100" w:afterAutospacing="1" w:line="360" w:lineRule="auto"/>
        <w:ind w:left="3885" w:leftChars="1850"/>
        <w:jc w:val="left"/>
        <w:rPr>
          <w:rFonts w:ascii="SimSun" w:hAnsi="SimSun" w:cs="Arial"/>
          <w:kern w:val="0"/>
          <w:szCs w:val="21"/>
        </w:rPr>
      </w:pPr>
      <w:r>
        <w:rPr>
          <w:rFonts w:hint="eastAsia" w:ascii="SimSun" w:hAnsi="SimSun" w:cs="Arial"/>
          <w:kern w:val="0"/>
          <w:szCs w:val="21"/>
        </w:rPr>
        <w:t>　　　　　　　　</w:t>
      </w:r>
      <w:r>
        <w:rPr>
          <w:rFonts w:hint="eastAsia" w:ascii="SimSun" w:hAnsi="SimSun" w:cs="Arial"/>
          <w:kern w:val="0"/>
          <w:szCs w:val="21"/>
        </w:rPr>
        <w:br w:type="textWrapping"/>
      </w:r>
      <w:r>
        <w:rPr>
          <w:rFonts w:hint="eastAsia" w:ascii="SimSun" w:hAnsi="SimSun" w:cs="Arial"/>
          <w:kern w:val="0"/>
          <w:szCs w:val="21"/>
        </w:rPr>
        <w:t xml:space="preserve">日　  期：      </w:t>
      </w:r>
      <w:r>
        <w:rPr>
          <w:rFonts w:hint="eastAsia" w:cs="SimSun" w:asciiTheme="minorEastAsia" w:hAnsiTheme="minorEastAsia"/>
          <w:szCs w:val="21"/>
        </w:rPr>
        <w:t>年    月    日</w:t>
      </w:r>
    </w:p>
    <w:p>
      <w:pPr>
        <w:widowControl/>
        <w:spacing w:before="100" w:beforeAutospacing="1" w:after="100" w:afterAutospacing="1" w:line="360" w:lineRule="auto"/>
        <w:contextualSpacing/>
        <w:jc w:val="left"/>
        <w:rPr>
          <w:rFonts w:ascii="SimSun" w:hAnsi="SimSun"/>
          <w:szCs w:val="21"/>
        </w:rPr>
      </w:pPr>
      <w:r>
        <w:rPr>
          <w:rFonts w:hint="eastAsia" w:ascii="SimSun" w:hAnsi="SimSun"/>
          <w:szCs w:val="21"/>
        </w:rPr>
        <w:t>说明：</w:t>
      </w:r>
    </w:p>
    <w:p>
      <w:pPr>
        <w:widowControl/>
        <w:spacing w:before="100" w:beforeAutospacing="1" w:after="100" w:afterAutospacing="1" w:line="360" w:lineRule="auto"/>
        <w:contextualSpacing/>
        <w:jc w:val="left"/>
        <w:rPr>
          <w:rFonts w:ascii="SimSun" w:hAnsi="SimSun" w:cs="Arial"/>
          <w:kern w:val="0"/>
          <w:szCs w:val="21"/>
        </w:rPr>
      </w:pPr>
      <w:r>
        <w:rPr>
          <w:rFonts w:hint="eastAsia" w:ascii="SimSun" w:hAnsi="SimSun" w:cs="Arial"/>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SimSun" w:hAnsi="SimSun" w:cs="Arial"/>
          <w:kern w:val="0"/>
          <w:szCs w:val="21"/>
        </w:rPr>
      </w:pPr>
      <w:r>
        <w:rPr>
          <w:rFonts w:hint="eastAsia" w:ascii="SimSun" w:hAnsi="SimSun" w:cs="Arial"/>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SimSun" w:hAnsi="SimSun" w:cs="Arial"/>
          <w:kern w:val="0"/>
          <w:szCs w:val="21"/>
        </w:rPr>
      </w:pPr>
      <w:r>
        <w:rPr>
          <w:rFonts w:hint="eastAsia" w:ascii="SimSun" w:hAnsi="SimSun" w:cs="Arial"/>
          <w:kern w:val="0"/>
          <w:szCs w:val="21"/>
        </w:rPr>
        <w:t>3、小型和微型企业不包括民办非企业。</w:t>
      </w:r>
    </w:p>
    <w:p>
      <w:pPr>
        <w:autoSpaceDE w:val="0"/>
        <w:autoSpaceDN w:val="0"/>
        <w:adjustRightInd w:val="0"/>
        <w:spacing w:line="360" w:lineRule="auto"/>
        <w:jc w:val="center"/>
        <w:outlineLvl w:val="0"/>
        <w:rPr>
          <w:rFonts w:ascii="SimSun" w:hAnsi="SimSun"/>
          <w:b/>
          <w:bCs/>
          <w:sz w:val="24"/>
          <w:szCs w:val="24"/>
        </w:rPr>
      </w:pPr>
    </w:p>
    <w:p>
      <w:pPr>
        <w:autoSpaceDE w:val="0"/>
        <w:autoSpaceDN w:val="0"/>
        <w:adjustRightInd w:val="0"/>
        <w:spacing w:line="360" w:lineRule="auto"/>
        <w:outlineLvl w:val="0"/>
        <w:rPr>
          <w:rFonts w:ascii="SimSun" w:hAnsi="SimSun"/>
          <w:b/>
          <w:bCs/>
          <w:sz w:val="24"/>
          <w:szCs w:val="24"/>
        </w:rPr>
      </w:pPr>
    </w:p>
    <w:p>
      <w:pPr>
        <w:autoSpaceDE w:val="0"/>
        <w:autoSpaceDN w:val="0"/>
        <w:adjustRightInd w:val="0"/>
        <w:spacing w:line="360" w:lineRule="auto"/>
        <w:jc w:val="center"/>
        <w:outlineLvl w:val="0"/>
        <w:rPr>
          <w:rFonts w:ascii="SimSun" w:hAnsi="SimSun"/>
          <w:b/>
          <w:bCs/>
          <w:sz w:val="24"/>
          <w:szCs w:val="24"/>
        </w:rPr>
      </w:pPr>
    </w:p>
    <w:p>
      <w:pPr>
        <w:autoSpaceDE w:val="0"/>
        <w:autoSpaceDN w:val="0"/>
        <w:adjustRightInd w:val="0"/>
        <w:spacing w:line="360" w:lineRule="auto"/>
        <w:jc w:val="center"/>
        <w:outlineLvl w:val="0"/>
        <w:rPr>
          <w:rFonts w:ascii="SimSun" w:hAnsi="SimSun"/>
          <w:b/>
          <w:bCs/>
          <w:sz w:val="24"/>
          <w:szCs w:val="24"/>
        </w:rPr>
      </w:pPr>
    </w:p>
    <w:p>
      <w:pPr>
        <w:autoSpaceDE w:val="0"/>
        <w:autoSpaceDN w:val="0"/>
        <w:adjustRightInd w:val="0"/>
        <w:spacing w:line="360" w:lineRule="auto"/>
        <w:jc w:val="center"/>
        <w:outlineLvl w:val="0"/>
        <w:rPr>
          <w:rFonts w:ascii="SimSun" w:hAnsi="SimSun"/>
          <w:b/>
          <w:bCs/>
          <w:sz w:val="24"/>
          <w:szCs w:val="24"/>
        </w:rPr>
      </w:pPr>
    </w:p>
    <w:p>
      <w:pPr>
        <w:autoSpaceDE w:val="0"/>
        <w:autoSpaceDN w:val="0"/>
        <w:adjustRightInd w:val="0"/>
        <w:spacing w:line="360" w:lineRule="auto"/>
        <w:jc w:val="center"/>
        <w:outlineLvl w:val="0"/>
        <w:rPr>
          <w:rFonts w:ascii="SimSun" w:hAnsi="SimSun"/>
          <w:b/>
          <w:bCs/>
          <w:sz w:val="24"/>
          <w:szCs w:val="24"/>
        </w:rPr>
      </w:pPr>
      <w:r>
        <w:rPr>
          <w:rFonts w:hint="eastAsia" w:ascii="SimSun" w:hAnsi="SimSun"/>
          <w:b/>
          <w:bCs/>
          <w:sz w:val="24"/>
          <w:szCs w:val="24"/>
        </w:rPr>
        <w:t>4.6残疾人福利性单位声明函</w:t>
      </w:r>
    </w:p>
    <w:p>
      <w:pPr>
        <w:spacing w:line="360" w:lineRule="auto"/>
        <w:rPr>
          <w:rFonts w:ascii="SimSun" w:hAnsi="SimSun"/>
          <w:szCs w:val="21"/>
        </w:rPr>
      </w:pPr>
    </w:p>
    <w:p>
      <w:pPr>
        <w:spacing w:line="360" w:lineRule="auto"/>
        <w:ind w:firstLine="420" w:firstLineChars="200"/>
        <w:rPr>
          <w:rFonts w:ascii="SimSun" w:hAnsi="SimSun"/>
          <w:szCs w:val="21"/>
        </w:rPr>
      </w:pPr>
      <w:r>
        <w:rPr>
          <w:rFonts w:hint="eastAsia" w:ascii="SimSun" w:hAnsi="SimSun"/>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SimSun" w:hAnsi="SimSun"/>
          <w:szCs w:val="21"/>
        </w:rPr>
      </w:pPr>
      <w:r>
        <w:rPr>
          <w:rFonts w:hint="eastAsia" w:ascii="SimSun" w:hAnsi="SimSun"/>
          <w:szCs w:val="21"/>
        </w:rPr>
        <w:t>本单位对上述声明的真实性负责。如有虚假，将依法承担相应责任。</w:t>
      </w:r>
    </w:p>
    <w:p>
      <w:pPr>
        <w:spacing w:line="360" w:lineRule="auto"/>
        <w:rPr>
          <w:rFonts w:ascii="SimSun" w:hAnsi="SimSun"/>
          <w:szCs w:val="21"/>
        </w:rPr>
      </w:pPr>
    </w:p>
    <w:p>
      <w:pPr>
        <w:spacing w:line="360" w:lineRule="auto"/>
        <w:rPr>
          <w:rFonts w:ascii="SimSun" w:hAnsi="SimSun"/>
          <w:szCs w:val="21"/>
        </w:rPr>
      </w:pPr>
    </w:p>
    <w:p>
      <w:pPr>
        <w:autoSpaceDE w:val="0"/>
        <w:autoSpaceDN w:val="0"/>
        <w:adjustRightInd w:val="0"/>
        <w:spacing w:line="480" w:lineRule="auto"/>
        <w:rPr>
          <w:rFonts w:cs="SimSun" w:asciiTheme="minorEastAsia" w:hAnsiTheme="minorEastAsia"/>
          <w:szCs w:val="21"/>
          <w:lang w:val="zh-CN"/>
        </w:rPr>
      </w:pPr>
      <w:r>
        <w:rPr>
          <w:rFonts w:hint="eastAsia" w:cs="SimSun" w:asciiTheme="minorEastAsia" w:hAnsiTheme="minorEastAsia"/>
          <w:szCs w:val="21"/>
          <w:lang w:val="zh-CN"/>
        </w:rPr>
        <w:t>供应商（公章）：</w:t>
      </w:r>
    </w:p>
    <w:p>
      <w:pPr>
        <w:autoSpaceDE w:val="0"/>
        <w:autoSpaceDN w:val="0"/>
        <w:adjustRightInd w:val="0"/>
        <w:spacing w:line="480" w:lineRule="auto"/>
        <w:rPr>
          <w:rFonts w:cs="SimSun" w:asciiTheme="minorEastAsia" w:hAnsiTheme="minorEastAsia"/>
          <w:szCs w:val="21"/>
          <w:lang w:val="zh-CN"/>
        </w:rPr>
      </w:pPr>
      <w:r>
        <w:rPr>
          <w:rFonts w:hint="eastAsia" w:cs="SimSun" w:asciiTheme="minorEastAsia" w:hAnsiTheme="minorEastAsia"/>
          <w:szCs w:val="21"/>
          <w:lang w:val="zh-CN"/>
        </w:rPr>
        <w:t>供应商法定代表人（单位负责人）或授权代表签字：</w:t>
      </w:r>
    </w:p>
    <w:p>
      <w:pPr>
        <w:spacing w:line="360" w:lineRule="auto"/>
        <w:rPr>
          <w:rFonts w:ascii="SimSun" w:hAnsi="SimSun"/>
          <w:szCs w:val="21"/>
        </w:rPr>
      </w:pPr>
      <w:r>
        <w:rPr>
          <w:rFonts w:hint="eastAsia" w:ascii="SimSun" w:hAnsi="SimSun"/>
          <w:szCs w:val="21"/>
        </w:rPr>
        <w:t xml:space="preserve">                                    日    期：      </w:t>
      </w:r>
      <w:r>
        <w:rPr>
          <w:rFonts w:hint="eastAsia" w:cs="SimSun" w:asciiTheme="minorEastAsia" w:hAnsiTheme="minorEastAsia"/>
          <w:szCs w:val="21"/>
        </w:rPr>
        <w:t>年    月    日</w:t>
      </w:r>
    </w:p>
    <w:p/>
    <w:p/>
    <w:p/>
    <w:p/>
    <w:p/>
    <w:p/>
    <w:p/>
    <w:p/>
    <w:p>
      <w:pPr>
        <w:pStyle w:val="4"/>
        <w:numPr>
          <w:ilvl w:val="0"/>
          <w:numId w:val="0"/>
        </w:numPr>
      </w:pPr>
    </w:p>
    <w:p>
      <w:pPr>
        <w:autoSpaceDE w:val="0"/>
        <w:autoSpaceDN w:val="0"/>
        <w:adjustRightInd w:val="0"/>
        <w:spacing w:line="360" w:lineRule="auto"/>
        <w:rPr>
          <w:rFonts w:cs="SimHei" w:asciiTheme="minorEastAsia" w:hAnsiTheme="minorEastAsia"/>
          <w:b/>
          <w:bCs/>
          <w:sz w:val="44"/>
          <w:szCs w:val="44"/>
          <w:lang w:val="zh-CN"/>
        </w:rPr>
      </w:pPr>
    </w:p>
    <w:p>
      <w:pPr>
        <w:pStyle w:val="4"/>
        <w:numPr>
          <w:ilvl w:val="0"/>
          <w:numId w:val="0"/>
        </w:numPr>
        <w:ind w:left="288"/>
        <w:rPr>
          <w:lang w:val="zh-CN"/>
        </w:rPr>
      </w:pPr>
    </w:p>
    <w:p>
      <w:pPr>
        <w:rPr>
          <w:lang w:val="zh-CN"/>
        </w:rPr>
      </w:pPr>
    </w:p>
    <w:p>
      <w:pPr>
        <w:autoSpaceDE w:val="0"/>
        <w:autoSpaceDN w:val="0"/>
        <w:adjustRightInd w:val="0"/>
        <w:spacing w:line="360" w:lineRule="auto"/>
        <w:jc w:val="center"/>
        <w:rPr>
          <w:rFonts w:cs="SimHei" w:asciiTheme="minorEastAsia" w:hAnsiTheme="minorEastAsia"/>
          <w:b/>
          <w:bCs/>
          <w:sz w:val="44"/>
          <w:szCs w:val="44"/>
          <w:lang w:val="zh-CN"/>
        </w:rPr>
      </w:pPr>
    </w:p>
    <w:p>
      <w:pPr>
        <w:autoSpaceDE w:val="0"/>
        <w:autoSpaceDN w:val="0"/>
        <w:adjustRightInd w:val="0"/>
        <w:spacing w:line="360" w:lineRule="auto"/>
        <w:jc w:val="center"/>
        <w:rPr>
          <w:rFonts w:cs="SimHei" w:asciiTheme="minorEastAsia" w:hAnsiTheme="minorEastAsia"/>
          <w:b/>
          <w:bCs/>
          <w:sz w:val="44"/>
          <w:szCs w:val="44"/>
          <w:lang w:val="zh-CN"/>
        </w:rPr>
      </w:pPr>
    </w:p>
    <w:p>
      <w:pPr>
        <w:autoSpaceDE w:val="0"/>
        <w:autoSpaceDN w:val="0"/>
        <w:adjustRightInd w:val="0"/>
        <w:spacing w:line="360" w:lineRule="auto"/>
        <w:jc w:val="center"/>
        <w:rPr>
          <w:rFonts w:cs="SimHei" w:asciiTheme="minorEastAsia" w:hAnsiTheme="minorEastAsia"/>
          <w:b/>
          <w:bCs/>
          <w:sz w:val="44"/>
          <w:szCs w:val="44"/>
          <w:lang w:val="zh-CN"/>
        </w:rPr>
      </w:pPr>
    </w:p>
    <w:p>
      <w:pPr>
        <w:autoSpaceDE w:val="0"/>
        <w:autoSpaceDN w:val="0"/>
        <w:adjustRightInd w:val="0"/>
        <w:spacing w:line="360" w:lineRule="auto"/>
        <w:jc w:val="center"/>
        <w:rPr>
          <w:rFonts w:cs="SimHei" w:asciiTheme="minorEastAsia" w:hAnsiTheme="minorEastAsia"/>
          <w:b/>
          <w:bCs/>
          <w:sz w:val="28"/>
          <w:szCs w:val="28"/>
          <w:lang w:val="zh-CN"/>
        </w:rPr>
      </w:pPr>
      <w:r>
        <w:rPr>
          <w:rFonts w:hint="eastAsia" w:cs="SimHei" w:asciiTheme="minorEastAsia" w:hAnsiTheme="minorEastAsia"/>
          <w:b/>
          <w:bCs/>
          <w:sz w:val="28"/>
          <w:szCs w:val="28"/>
          <w:lang w:val="zh-CN"/>
        </w:rPr>
        <w:t>五、</w:t>
      </w:r>
      <w:r>
        <w:rPr>
          <w:rFonts w:cs="SimHei" w:asciiTheme="minorEastAsia" w:hAnsiTheme="minorEastAsia"/>
          <w:b/>
          <w:bCs/>
          <w:sz w:val="28"/>
          <w:szCs w:val="28"/>
          <w:lang w:val="zh-CN"/>
        </w:rPr>
        <w:t>其他资料（若有）</w:t>
      </w:r>
    </w:p>
    <w:p/>
    <w:p/>
    <w:p/>
    <w:p>
      <w:pPr>
        <w:spacing w:line="360" w:lineRule="auto"/>
        <w:jc w:val="center"/>
        <w:rPr>
          <w:rFonts w:ascii="SimSun" w:hAnsi="SimSun"/>
          <w:b/>
          <w:bCs/>
          <w:sz w:val="28"/>
          <w:szCs w:val="28"/>
        </w:rPr>
      </w:pPr>
      <w:r>
        <w:rPr>
          <w:rFonts w:ascii="SimSun" w:hAnsi="SimSun"/>
          <w:b/>
          <w:bCs/>
          <w:sz w:val="28"/>
          <w:szCs w:val="28"/>
        </w:rPr>
        <w:t>除</w:t>
      </w:r>
      <w:r>
        <w:rPr>
          <w:rFonts w:hint="eastAsia" w:ascii="SimSun" w:hAnsi="SimSun"/>
          <w:b/>
          <w:bCs/>
          <w:sz w:val="28"/>
          <w:szCs w:val="28"/>
        </w:rPr>
        <w:t>谈判</w:t>
      </w:r>
      <w:r>
        <w:rPr>
          <w:rFonts w:ascii="SimSun" w:hAnsi="SimSun"/>
          <w:b/>
          <w:bCs/>
          <w:sz w:val="28"/>
          <w:szCs w:val="28"/>
        </w:rPr>
        <w:t>文件另有规定外，</w:t>
      </w:r>
      <w:r>
        <w:rPr>
          <w:rFonts w:hint="eastAsia" w:ascii="SimSun" w:hAnsi="SimSun"/>
          <w:b/>
          <w:bCs/>
          <w:sz w:val="28"/>
          <w:szCs w:val="28"/>
        </w:rPr>
        <w:t>供应商</w:t>
      </w:r>
      <w:r>
        <w:rPr>
          <w:rFonts w:ascii="SimSun" w:hAnsi="SimSun"/>
          <w:b/>
          <w:bCs/>
          <w:sz w:val="28"/>
          <w:szCs w:val="28"/>
        </w:rPr>
        <w:t>认为需要提交的其他证明材料或资料加盖</w:t>
      </w:r>
      <w:r>
        <w:rPr>
          <w:rFonts w:hint="eastAsia" w:ascii="SimSun" w:hAnsi="SimSun"/>
          <w:b/>
          <w:bCs/>
          <w:sz w:val="28"/>
          <w:szCs w:val="28"/>
        </w:rPr>
        <w:t>供应商</w:t>
      </w:r>
      <w:r>
        <w:rPr>
          <w:rFonts w:ascii="SimSun" w:hAnsi="SimSun"/>
          <w:b/>
          <w:bCs/>
          <w:sz w:val="28"/>
          <w:szCs w:val="28"/>
        </w:rPr>
        <w:t>公章后应在此项下提交。</w:t>
      </w:r>
    </w:p>
    <w:p>
      <w:pPr>
        <w:spacing w:line="360" w:lineRule="auto"/>
        <w:jc w:val="center"/>
        <w:rPr>
          <w:rFonts w:ascii="SimSun" w:hAnsi="SimSun"/>
          <w:b/>
          <w:bCs/>
          <w:sz w:val="28"/>
          <w:szCs w:val="28"/>
        </w:rPr>
      </w:pPr>
      <w:r>
        <w:rPr>
          <w:rFonts w:ascii="SimSun" w:hAnsi="SimSun"/>
          <w:b/>
          <w:bCs/>
          <w:sz w:val="28"/>
          <w:szCs w:val="28"/>
        </w:rPr>
        <w:t> </w:t>
      </w:r>
    </w:p>
    <w:p/>
    <w:p/>
    <w:p/>
    <w:p/>
    <w:p/>
    <w:p/>
    <w:p/>
    <w:p/>
    <w:p/>
    <w:p/>
    <w:p/>
    <w:p/>
    <w:sectPr>
      <w:pgSz w:w="11906" w:h="16838"/>
      <w:pgMar w:top="2098" w:right="1474" w:bottom="1928"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简隶书">
    <w:altName w:val="SimHei"/>
    <w:panose1 w:val="00000000000000000000"/>
    <w:charset w:val="86"/>
    <w:family w:val="auto"/>
    <w:pitch w:val="default"/>
    <w:sig w:usb0="00000000" w:usb1="00000000" w:usb2="00000010" w:usb3="00000000" w:csb0="00040000" w:csb1="00000000"/>
  </w:font>
  <w:font w:name="NSimSun">
    <w:panose1 w:val="02010609030101010101"/>
    <w:charset w:val="86"/>
    <w:family w:val="modern"/>
    <w:pitch w:val="default"/>
    <w:sig w:usb0="00000003" w:usb1="288F0000" w:usb2="00000006" w:usb3="00000000" w:csb0="00040001" w:csb1="00000000"/>
  </w:font>
  <w:font w:name="FangSong">
    <w:panose1 w:val="02010609060101010101"/>
    <w:charset w:val="86"/>
    <w:family w:val="modern"/>
    <w:pitch w:val="default"/>
    <w:sig w:usb0="800002BF" w:usb1="38CF7CFA" w:usb2="00000016" w:usb3="00000000" w:csb0="00040001" w:csb1="00000000"/>
  </w:font>
  <w:font w:name="方正小标宋简体">
    <w:altName w:val="SimHei"/>
    <w:panose1 w:val="00000000000000000000"/>
    <w:charset w:val="00"/>
    <w:family w:val="auto"/>
    <w:pitch w:val="default"/>
    <w:sig w:usb0="00000000" w:usb1="00000000" w:usb2="00000000" w:usb3="00000000" w:csb0="00000000" w:csb1="00000000"/>
  </w:font>
  <w:font w:name="仿宋_GB2312">
    <w:altName w:val="FangSong"/>
    <w:panose1 w:val="00000000000000000000"/>
    <w:charset w:val="86"/>
    <w:family w:val="modern"/>
    <w:pitch w:val="default"/>
    <w:sig w:usb0="00000000" w:usb1="00000000" w:usb2="00000010" w:usb3="00000000" w:csb0="00040000" w:csb1="00000000"/>
  </w:font>
  <w:font w:name="Microsoft YaHei">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TimesNewRomanPSMT">
    <w:altName w:val="Times New Roman"/>
    <w:panose1 w:val="00000000000000000000"/>
    <w:charset w:val="00"/>
    <w:family w:val="roman"/>
    <w:pitch w:val="default"/>
    <w:sig w:usb0="00000000" w:usb1="00000000" w:usb2="00000000" w:usb3="00000000" w:csb0="00000001" w:csb1="00000000"/>
  </w:font>
  <w:font w:name="KaiTi">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文本框 2" o:spid="_x0000_s2052" o:spt="202" type="#_x0000_t202" style="position:absolute;left:0pt;margin-left:0pt;margin-top:0pt;height:144pt;width:144p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Jn2&#10;Lm+2AQAAVwMAAA4AAAAAAAAAAQAgAAAAHgEAAGRycy9lMm9Eb2MueG1sUEsFBgAAAAAGAAYAWQEA&#10;AEY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XSYQAgAACQQAAA4AAABkcnMvZTJvRG9jLnhtbK1TzY7TMBC+I/EO&#10;lu80aYFV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T/l0mEAIAAAkEAAAOAAAAAAAAAAEAIAAA&#10;AB8BAABkcnMvZTJvRG9jLnhtbFBLBQYAAAAABgAGAFkBAAChBQAAAAA=&#10;">
          <v:path/>
          <v:fill on="f" focussize="0,0"/>
          <v:stroke on="f" weight="0.5pt" joinstyle="miter"/>
          <v:imagedata o:title=""/>
          <o:lock v:ext="edit"/>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nkO9MQAgAACQQAAA4AAABkcnMvZTJvRG9jLnhtbK1TzY7TMBC+I/EO&#10;lu80aRGrUj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Z5DvTEAIAAAkEAAAOAAAAAAAAAAEAIAAA&#10;AB8BAABkcnMvZTJvRG9jLnhtbFBLBQYAAAAABgAGAFkBAAChBQAAAAA=&#10;">
          <v:path/>
          <v:fill on="f" focussize="0,0"/>
          <v:stroke on="f" weight="0.5pt" joinstyle="miter"/>
          <v:imagedata o:title=""/>
          <o:lock v:ext="edit"/>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pict>
        <v:shape id="_x0000_s2049"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Bx08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EpBx08PAgAACQQAAA4AAAAAAAAAAQAgAAAA&#10;HwEAAGRycy9lMm9Eb2MueG1sUEsFBgAAAAAGAAYAWQEAAKAFAAAAAA==&#10;">
          <v:path/>
          <v:fill on="f" focussize="0,0"/>
          <v:stroke on="f" weight="0.5pt" joinstyle="miter"/>
          <v:imagedata o:title=""/>
          <o:lock v:ext="edit"/>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SimSun" w:hAnsi="SimSun" w:eastAsia="SimSun"/>
        <w:sz w:val="21"/>
        <w:szCs w:val="24"/>
      </w:rPr>
    </w:lvl>
    <w:lvl w:ilvl="2" w:tentative="0">
      <w:start w:val="1"/>
      <w:numFmt w:val="chineseCountingThousand"/>
      <w:suff w:val="nothing"/>
      <w:lvlText w:val="(%3)"/>
      <w:lvlJc w:val="left"/>
      <w:pPr>
        <w:ind w:left="0" w:firstLine="0"/>
      </w:pPr>
      <w:rPr>
        <w:rFonts w:hint="default" w:ascii="Times New Roman" w:hAnsi="Times New Roman" w:eastAsia="SimSun"/>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SimSun" w:hAnsi="SimSun" w:eastAsia="SimSun"/>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SimSun"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53"/>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3"/>
  </w:num>
  <w:num w:numId="4">
    <w:abstractNumId w:val="9"/>
  </w:num>
  <w:num w:numId="5">
    <w:abstractNumId w:val="14"/>
  </w:num>
  <w:num w:numId="6">
    <w:abstractNumId w:val="11"/>
  </w:num>
  <w:num w:numId="7">
    <w:abstractNumId w:val="7"/>
  </w:num>
  <w:num w:numId="8">
    <w:abstractNumId w:val="2"/>
  </w:num>
  <w:num w:numId="9">
    <w:abstractNumId w:val="8"/>
  </w:num>
  <w:num w:numId="10">
    <w:abstractNumId w:val="10"/>
  </w:num>
  <w:num w:numId="11">
    <w:abstractNumId w:val="16"/>
  </w:num>
  <w:num w:numId="12">
    <w:abstractNumId w:val="6"/>
  </w:num>
  <w:num w:numId="13">
    <w:abstractNumId w:val="3"/>
  </w:num>
  <w:num w:numId="14">
    <w:abstractNumId w:val="12"/>
  </w:num>
  <w:num w:numId="15">
    <w:abstractNumId w:val="5"/>
  </w:num>
  <w:num w:numId="16">
    <w:abstractNumId w:val="15"/>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ocumentProtection w:enforcement="0"/>
  <w:defaultTabStop w:val="420"/>
  <w:drawingGridHorizontalSpacing w:val="105"/>
  <w:drawingGridVerticalSpacing w:val="158"/>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60DB"/>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C7E4B"/>
    <w:rsid w:val="000D30DF"/>
    <w:rsid w:val="000D581B"/>
    <w:rsid w:val="000D74F9"/>
    <w:rsid w:val="000D7DD7"/>
    <w:rsid w:val="000E0A3C"/>
    <w:rsid w:val="000E263E"/>
    <w:rsid w:val="000E264F"/>
    <w:rsid w:val="000E3E48"/>
    <w:rsid w:val="000E4F3B"/>
    <w:rsid w:val="000E5FB7"/>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3D8F"/>
    <w:rsid w:val="00134C9E"/>
    <w:rsid w:val="00137DCA"/>
    <w:rsid w:val="00140426"/>
    <w:rsid w:val="00141B3F"/>
    <w:rsid w:val="00143A14"/>
    <w:rsid w:val="00147B7D"/>
    <w:rsid w:val="0015508F"/>
    <w:rsid w:val="00155287"/>
    <w:rsid w:val="00162301"/>
    <w:rsid w:val="001624C8"/>
    <w:rsid w:val="00163CBE"/>
    <w:rsid w:val="001645B9"/>
    <w:rsid w:val="001645C1"/>
    <w:rsid w:val="00165060"/>
    <w:rsid w:val="001650BA"/>
    <w:rsid w:val="0016721F"/>
    <w:rsid w:val="00170D72"/>
    <w:rsid w:val="00175D7E"/>
    <w:rsid w:val="00177313"/>
    <w:rsid w:val="00177750"/>
    <w:rsid w:val="001826C2"/>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275"/>
    <w:rsid w:val="001F7E43"/>
    <w:rsid w:val="002026FE"/>
    <w:rsid w:val="00210D73"/>
    <w:rsid w:val="002121A9"/>
    <w:rsid w:val="00212788"/>
    <w:rsid w:val="00212DC5"/>
    <w:rsid w:val="002141AA"/>
    <w:rsid w:val="00216728"/>
    <w:rsid w:val="00217EDF"/>
    <w:rsid w:val="002232E0"/>
    <w:rsid w:val="002237C7"/>
    <w:rsid w:val="00223E42"/>
    <w:rsid w:val="002274E5"/>
    <w:rsid w:val="0023037F"/>
    <w:rsid w:val="00233CCF"/>
    <w:rsid w:val="00235E0B"/>
    <w:rsid w:val="00237179"/>
    <w:rsid w:val="00237336"/>
    <w:rsid w:val="00241A73"/>
    <w:rsid w:val="00243B01"/>
    <w:rsid w:val="00245322"/>
    <w:rsid w:val="00247570"/>
    <w:rsid w:val="00247938"/>
    <w:rsid w:val="00252EA6"/>
    <w:rsid w:val="002533E9"/>
    <w:rsid w:val="0025544A"/>
    <w:rsid w:val="002567BE"/>
    <w:rsid w:val="00257257"/>
    <w:rsid w:val="00257C33"/>
    <w:rsid w:val="00261A16"/>
    <w:rsid w:val="00261C29"/>
    <w:rsid w:val="00263C0C"/>
    <w:rsid w:val="00264FDB"/>
    <w:rsid w:val="0026501C"/>
    <w:rsid w:val="00266A53"/>
    <w:rsid w:val="00266F38"/>
    <w:rsid w:val="00267108"/>
    <w:rsid w:val="002674CC"/>
    <w:rsid w:val="002704F0"/>
    <w:rsid w:val="00272AE2"/>
    <w:rsid w:val="00273414"/>
    <w:rsid w:val="00273F1D"/>
    <w:rsid w:val="0027728C"/>
    <w:rsid w:val="002804A3"/>
    <w:rsid w:val="00281155"/>
    <w:rsid w:val="00281AD7"/>
    <w:rsid w:val="00282790"/>
    <w:rsid w:val="00285231"/>
    <w:rsid w:val="002907E6"/>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47F5"/>
    <w:rsid w:val="002D6B1C"/>
    <w:rsid w:val="002E1FAE"/>
    <w:rsid w:val="002E3055"/>
    <w:rsid w:val="002E60F6"/>
    <w:rsid w:val="002E66EB"/>
    <w:rsid w:val="002E744B"/>
    <w:rsid w:val="002E777E"/>
    <w:rsid w:val="002F06BA"/>
    <w:rsid w:val="002F7C32"/>
    <w:rsid w:val="00302A87"/>
    <w:rsid w:val="0030425C"/>
    <w:rsid w:val="0030587D"/>
    <w:rsid w:val="003067AE"/>
    <w:rsid w:val="00313E8C"/>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050E"/>
    <w:rsid w:val="00341BE1"/>
    <w:rsid w:val="00341E25"/>
    <w:rsid w:val="00345108"/>
    <w:rsid w:val="00345B36"/>
    <w:rsid w:val="00345E09"/>
    <w:rsid w:val="00350E1D"/>
    <w:rsid w:val="0035386D"/>
    <w:rsid w:val="00354B6F"/>
    <w:rsid w:val="00356510"/>
    <w:rsid w:val="00360DAD"/>
    <w:rsid w:val="003620CD"/>
    <w:rsid w:val="00362359"/>
    <w:rsid w:val="003650E5"/>
    <w:rsid w:val="00365286"/>
    <w:rsid w:val="00365BDD"/>
    <w:rsid w:val="00365E5B"/>
    <w:rsid w:val="00366838"/>
    <w:rsid w:val="003708B7"/>
    <w:rsid w:val="00370DFF"/>
    <w:rsid w:val="00372753"/>
    <w:rsid w:val="00373F74"/>
    <w:rsid w:val="00374A25"/>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13C"/>
    <w:rsid w:val="003B7DDB"/>
    <w:rsid w:val="003C013E"/>
    <w:rsid w:val="003C1A3D"/>
    <w:rsid w:val="003C3022"/>
    <w:rsid w:val="003C570D"/>
    <w:rsid w:val="003C669F"/>
    <w:rsid w:val="003C76DE"/>
    <w:rsid w:val="003D0087"/>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435F"/>
    <w:rsid w:val="003F635C"/>
    <w:rsid w:val="003F758F"/>
    <w:rsid w:val="00400336"/>
    <w:rsid w:val="00402250"/>
    <w:rsid w:val="004037DB"/>
    <w:rsid w:val="00403A82"/>
    <w:rsid w:val="004040EC"/>
    <w:rsid w:val="00405309"/>
    <w:rsid w:val="00405C0B"/>
    <w:rsid w:val="00410A25"/>
    <w:rsid w:val="004117D0"/>
    <w:rsid w:val="00411D64"/>
    <w:rsid w:val="00414D08"/>
    <w:rsid w:val="00414F96"/>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58D9"/>
    <w:rsid w:val="00486B9D"/>
    <w:rsid w:val="00490683"/>
    <w:rsid w:val="004931C7"/>
    <w:rsid w:val="00495F9F"/>
    <w:rsid w:val="004974F8"/>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648D9"/>
    <w:rsid w:val="00570BD7"/>
    <w:rsid w:val="00572C46"/>
    <w:rsid w:val="00573136"/>
    <w:rsid w:val="00573CF1"/>
    <w:rsid w:val="005755F7"/>
    <w:rsid w:val="00576428"/>
    <w:rsid w:val="0057646F"/>
    <w:rsid w:val="00577000"/>
    <w:rsid w:val="00581169"/>
    <w:rsid w:val="00581FC6"/>
    <w:rsid w:val="005828A9"/>
    <w:rsid w:val="00587160"/>
    <w:rsid w:val="005939AD"/>
    <w:rsid w:val="00594467"/>
    <w:rsid w:val="00594542"/>
    <w:rsid w:val="0059516F"/>
    <w:rsid w:val="005958C1"/>
    <w:rsid w:val="00597D5D"/>
    <w:rsid w:val="005A1288"/>
    <w:rsid w:val="005A1C0C"/>
    <w:rsid w:val="005A2D61"/>
    <w:rsid w:val="005A34CB"/>
    <w:rsid w:val="005A357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44C8"/>
    <w:rsid w:val="005D5852"/>
    <w:rsid w:val="005D5E11"/>
    <w:rsid w:val="005D77CF"/>
    <w:rsid w:val="005E0150"/>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A59"/>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9C"/>
    <w:rsid w:val="00685CAE"/>
    <w:rsid w:val="00687238"/>
    <w:rsid w:val="0069117B"/>
    <w:rsid w:val="006951C7"/>
    <w:rsid w:val="00696502"/>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09EC"/>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8D5"/>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A05F2"/>
    <w:rsid w:val="007A0F7B"/>
    <w:rsid w:val="007A1777"/>
    <w:rsid w:val="007A7C77"/>
    <w:rsid w:val="007B002A"/>
    <w:rsid w:val="007B1443"/>
    <w:rsid w:val="007B3355"/>
    <w:rsid w:val="007C0F76"/>
    <w:rsid w:val="007C23FB"/>
    <w:rsid w:val="007C2A45"/>
    <w:rsid w:val="007C325A"/>
    <w:rsid w:val="007C3465"/>
    <w:rsid w:val="007C4218"/>
    <w:rsid w:val="007C6809"/>
    <w:rsid w:val="007C72D7"/>
    <w:rsid w:val="007C7CA1"/>
    <w:rsid w:val="007D2628"/>
    <w:rsid w:val="007D2BA0"/>
    <w:rsid w:val="007D37EB"/>
    <w:rsid w:val="007D3BF6"/>
    <w:rsid w:val="007D5CA4"/>
    <w:rsid w:val="007D6EF3"/>
    <w:rsid w:val="007D75B8"/>
    <w:rsid w:val="007E0167"/>
    <w:rsid w:val="007E0CF7"/>
    <w:rsid w:val="007E0F8D"/>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B6B"/>
    <w:rsid w:val="00815F3D"/>
    <w:rsid w:val="00815F60"/>
    <w:rsid w:val="00816061"/>
    <w:rsid w:val="008162F1"/>
    <w:rsid w:val="00820CAD"/>
    <w:rsid w:val="008219F4"/>
    <w:rsid w:val="00822AC8"/>
    <w:rsid w:val="00827FEC"/>
    <w:rsid w:val="00834D27"/>
    <w:rsid w:val="00836566"/>
    <w:rsid w:val="008375D0"/>
    <w:rsid w:val="00837834"/>
    <w:rsid w:val="008429C9"/>
    <w:rsid w:val="00847A1F"/>
    <w:rsid w:val="0085091C"/>
    <w:rsid w:val="008528A2"/>
    <w:rsid w:val="00856E26"/>
    <w:rsid w:val="00857412"/>
    <w:rsid w:val="0086207B"/>
    <w:rsid w:val="008629A1"/>
    <w:rsid w:val="00864BD1"/>
    <w:rsid w:val="00865204"/>
    <w:rsid w:val="00870DCD"/>
    <w:rsid w:val="00875099"/>
    <w:rsid w:val="008824BB"/>
    <w:rsid w:val="0088488A"/>
    <w:rsid w:val="008868B3"/>
    <w:rsid w:val="00893816"/>
    <w:rsid w:val="00894121"/>
    <w:rsid w:val="0089532C"/>
    <w:rsid w:val="00895CD2"/>
    <w:rsid w:val="00896627"/>
    <w:rsid w:val="008A1317"/>
    <w:rsid w:val="008A3628"/>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134"/>
    <w:rsid w:val="008D4DB3"/>
    <w:rsid w:val="008E2454"/>
    <w:rsid w:val="008E41C8"/>
    <w:rsid w:val="008E7034"/>
    <w:rsid w:val="008F2CA7"/>
    <w:rsid w:val="00902012"/>
    <w:rsid w:val="009024C2"/>
    <w:rsid w:val="00903C60"/>
    <w:rsid w:val="00910FBF"/>
    <w:rsid w:val="00911DB1"/>
    <w:rsid w:val="00912327"/>
    <w:rsid w:val="00912E30"/>
    <w:rsid w:val="009130EC"/>
    <w:rsid w:val="00913638"/>
    <w:rsid w:val="00920741"/>
    <w:rsid w:val="00924304"/>
    <w:rsid w:val="00926D98"/>
    <w:rsid w:val="009270F3"/>
    <w:rsid w:val="0093028A"/>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3891"/>
    <w:rsid w:val="00985444"/>
    <w:rsid w:val="0099196E"/>
    <w:rsid w:val="00992B9F"/>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EA7"/>
    <w:rsid w:val="009E1FE4"/>
    <w:rsid w:val="009E2AB7"/>
    <w:rsid w:val="009E34DF"/>
    <w:rsid w:val="009E483D"/>
    <w:rsid w:val="009E4AE9"/>
    <w:rsid w:val="009E6006"/>
    <w:rsid w:val="009F3EF7"/>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1A6E"/>
    <w:rsid w:val="00A43712"/>
    <w:rsid w:val="00A44619"/>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179E"/>
    <w:rsid w:val="00AF539A"/>
    <w:rsid w:val="00B0198A"/>
    <w:rsid w:val="00B0319F"/>
    <w:rsid w:val="00B03F40"/>
    <w:rsid w:val="00B04227"/>
    <w:rsid w:val="00B042A9"/>
    <w:rsid w:val="00B04DCA"/>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95C"/>
    <w:rsid w:val="00B40C10"/>
    <w:rsid w:val="00B40C7E"/>
    <w:rsid w:val="00B414C8"/>
    <w:rsid w:val="00B4170E"/>
    <w:rsid w:val="00B42CD4"/>
    <w:rsid w:val="00B43A28"/>
    <w:rsid w:val="00B45553"/>
    <w:rsid w:val="00B523B5"/>
    <w:rsid w:val="00B55225"/>
    <w:rsid w:val="00B57723"/>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3C91"/>
    <w:rsid w:val="00B95A20"/>
    <w:rsid w:val="00BA6105"/>
    <w:rsid w:val="00BB0466"/>
    <w:rsid w:val="00BB0481"/>
    <w:rsid w:val="00BB0F9C"/>
    <w:rsid w:val="00BB17CE"/>
    <w:rsid w:val="00BB1EC0"/>
    <w:rsid w:val="00BB4D42"/>
    <w:rsid w:val="00BB4EA2"/>
    <w:rsid w:val="00BB6CC2"/>
    <w:rsid w:val="00BC01E9"/>
    <w:rsid w:val="00BC05E7"/>
    <w:rsid w:val="00BC31B0"/>
    <w:rsid w:val="00BC3C97"/>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23AB"/>
    <w:rsid w:val="00C23622"/>
    <w:rsid w:val="00C23E9E"/>
    <w:rsid w:val="00C24818"/>
    <w:rsid w:val="00C2633B"/>
    <w:rsid w:val="00C30785"/>
    <w:rsid w:val="00C30E18"/>
    <w:rsid w:val="00C3322D"/>
    <w:rsid w:val="00C36189"/>
    <w:rsid w:val="00C36302"/>
    <w:rsid w:val="00C36AF9"/>
    <w:rsid w:val="00C4024D"/>
    <w:rsid w:val="00C414AD"/>
    <w:rsid w:val="00C430C9"/>
    <w:rsid w:val="00C45EEC"/>
    <w:rsid w:val="00C46442"/>
    <w:rsid w:val="00C4751F"/>
    <w:rsid w:val="00C51319"/>
    <w:rsid w:val="00C527C8"/>
    <w:rsid w:val="00C556A9"/>
    <w:rsid w:val="00C56414"/>
    <w:rsid w:val="00C638EC"/>
    <w:rsid w:val="00C658CC"/>
    <w:rsid w:val="00C709A5"/>
    <w:rsid w:val="00C70AB4"/>
    <w:rsid w:val="00C7189B"/>
    <w:rsid w:val="00C727B1"/>
    <w:rsid w:val="00C731CA"/>
    <w:rsid w:val="00C75A26"/>
    <w:rsid w:val="00C836D2"/>
    <w:rsid w:val="00C8587D"/>
    <w:rsid w:val="00C86AC5"/>
    <w:rsid w:val="00C87210"/>
    <w:rsid w:val="00C87865"/>
    <w:rsid w:val="00C9258B"/>
    <w:rsid w:val="00C932A1"/>
    <w:rsid w:val="00C9518E"/>
    <w:rsid w:val="00C956D7"/>
    <w:rsid w:val="00C9592D"/>
    <w:rsid w:val="00C970BB"/>
    <w:rsid w:val="00C97CAB"/>
    <w:rsid w:val="00CA0494"/>
    <w:rsid w:val="00CA2C12"/>
    <w:rsid w:val="00CA5B32"/>
    <w:rsid w:val="00CA69F9"/>
    <w:rsid w:val="00CB13C7"/>
    <w:rsid w:val="00CB1755"/>
    <w:rsid w:val="00CB3DB2"/>
    <w:rsid w:val="00CB5066"/>
    <w:rsid w:val="00CB5576"/>
    <w:rsid w:val="00CC05C4"/>
    <w:rsid w:val="00CC4FD6"/>
    <w:rsid w:val="00CC5DB4"/>
    <w:rsid w:val="00CD4CBE"/>
    <w:rsid w:val="00CD6E1B"/>
    <w:rsid w:val="00CD763C"/>
    <w:rsid w:val="00CD76D3"/>
    <w:rsid w:val="00CD7E6D"/>
    <w:rsid w:val="00CE0A86"/>
    <w:rsid w:val="00CE0F39"/>
    <w:rsid w:val="00CE1C45"/>
    <w:rsid w:val="00CE74A6"/>
    <w:rsid w:val="00CF0786"/>
    <w:rsid w:val="00CF0ADC"/>
    <w:rsid w:val="00CF1480"/>
    <w:rsid w:val="00CF2FD1"/>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8D7"/>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A7848"/>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323C"/>
    <w:rsid w:val="00DD43EB"/>
    <w:rsid w:val="00DD5441"/>
    <w:rsid w:val="00DD66CF"/>
    <w:rsid w:val="00DE0880"/>
    <w:rsid w:val="00DE2D4D"/>
    <w:rsid w:val="00DE3E9A"/>
    <w:rsid w:val="00DE4F7B"/>
    <w:rsid w:val="00DE58C3"/>
    <w:rsid w:val="00DF233C"/>
    <w:rsid w:val="00DF493C"/>
    <w:rsid w:val="00DF664B"/>
    <w:rsid w:val="00E00A80"/>
    <w:rsid w:val="00E033A9"/>
    <w:rsid w:val="00E05333"/>
    <w:rsid w:val="00E07350"/>
    <w:rsid w:val="00E12585"/>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45587"/>
    <w:rsid w:val="00E52D68"/>
    <w:rsid w:val="00E544C0"/>
    <w:rsid w:val="00E60107"/>
    <w:rsid w:val="00E6072E"/>
    <w:rsid w:val="00E62376"/>
    <w:rsid w:val="00E62935"/>
    <w:rsid w:val="00E63001"/>
    <w:rsid w:val="00E63BD1"/>
    <w:rsid w:val="00E64CCF"/>
    <w:rsid w:val="00E651ED"/>
    <w:rsid w:val="00E65B96"/>
    <w:rsid w:val="00E71FE4"/>
    <w:rsid w:val="00E72B34"/>
    <w:rsid w:val="00E7506D"/>
    <w:rsid w:val="00E7545A"/>
    <w:rsid w:val="00E806C3"/>
    <w:rsid w:val="00E81BF2"/>
    <w:rsid w:val="00E85524"/>
    <w:rsid w:val="00E8670A"/>
    <w:rsid w:val="00E86D2C"/>
    <w:rsid w:val="00E86E32"/>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3E71"/>
    <w:rsid w:val="00EB4C15"/>
    <w:rsid w:val="00EC0745"/>
    <w:rsid w:val="00EC2221"/>
    <w:rsid w:val="00EC2484"/>
    <w:rsid w:val="00EC2D14"/>
    <w:rsid w:val="00EC384C"/>
    <w:rsid w:val="00EC43BC"/>
    <w:rsid w:val="00EC6B05"/>
    <w:rsid w:val="00EC6B6D"/>
    <w:rsid w:val="00EC7F11"/>
    <w:rsid w:val="00ED1BA8"/>
    <w:rsid w:val="00ED2564"/>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138D"/>
    <w:rsid w:val="00EF38CD"/>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0F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20D3"/>
    <w:rsid w:val="00F636B5"/>
    <w:rsid w:val="00F6392B"/>
    <w:rsid w:val="00F6477D"/>
    <w:rsid w:val="00F66293"/>
    <w:rsid w:val="00F66967"/>
    <w:rsid w:val="00F66D61"/>
    <w:rsid w:val="00F67F31"/>
    <w:rsid w:val="00F71411"/>
    <w:rsid w:val="00F75216"/>
    <w:rsid w:val="00F76C48"/>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2771"/>
    <w:rsid w:val="00FD37FE"/>
    <w:rsid w:val="00FD3E13"/>
    <w:rsid w:val="00FD62FF"/>
    <w:rsid w:val="00FD676E"/>
    <w:rsid w:val="00FE2F78"/>
    <w:rsid w:val="00FE43E1"/>
    <w:rsid w:val="00FE6095"/>
    <w:rsid w:val="00FE61C6"/>
    <w:rsid w:val="00FE6594"/>
    <w:rsid w:val="00FF0578"/>
    <w:rsid w:val="00FF1858"/>
    <w:rsid w:val="00FF33EB"/>
    <w:rsid w:val="00FF3F01"/>
    <w:rsid w:val="00FF3F49"/>
    <w:rsid w:val="00FF4EA4"/>
    <w:rsid w:val="00FF4F57"/>
    <w:rsid w:val="053F5432"/>
    <w:rsid w:val="064E7C45"/>
    <w:rsid w:val="0721416C"/>
    <w:rsid w:val="0836662B"/>
    <w:rsid w:val="0AF87B60"/>
    <w:rsid w:val="0C4C440E"/>
    <w:rsid w:val="0CAE7D79"/>
    <w:rsid w:val="0F250ABE"/>
    <w:rsid w:val="0F492F98"/>
    <w:rsid w:val="0F677D13"/>
    <w:rsid w:val="0FC31DA5"/>
    <w:rsid w:val="100B4F00"/>
    <w:rsid w:val="124C6300"/>
    <w:rsid w:val="14214638"/>
    <w:rsid w:val="149819C8"/>
    <w:rsid w:val="15EE44D7"/>
    <w:rsid w:val="197B011F"/>
    <w:rsid w:val="1A0D5C57"/>
    <w:rsid w:val="1BC27E34"/>
    <w:rsid w:val="1C317F37"/>
    <w:rsid w:val="1C527EEE"/>
    <w:rsid w:val="1D90357B"/>
    <w:rsid w:val="21DF17AC"/>
    <w:rsid w:val="224032ED"/>
    <w:rsid w:val="22B643D4"/>
    <w:rsid w:val="24623D27"/>
    <w:rsid w:val="25720679"/>
    <w:rsid w:val="27B5253B"/>
    <w:rsid w:val="2C2E4C48"/>
    <w:rsid w:val="2D5F028F"/>
    <w:rsid w:val="2F45482D"/>
    <w:rsid w:val="2F477084"/>
    <w:rsid w:val="2FC73F07"/>
    <w:rsid w:val="305F0D15"/>
    <w:rsid w:val="307D673F"/>
    <w:rsid w:val="32B20743"/>
    <w:rsid w:val="35306958"/>
    <w:rsid w:val="391E6950"/>
    <w:rsid w:val="39383151"/>
    <w:rsid w:val="39E05D7B"/>
    <w:rsid w:val="3A1A525E"/>
    <w:rsid w:val="3A77068A"/>
    <w:rsid w:val="3B380893"/>
    <w:rsid w:val="3D96637E"/>
    <w:rsid w:val="3F9A43D1"/>
    <w:rsid w:val="41AE4CD0"/>
    <w:rsid w:val="42893AE6"/>
    <w:rsid w:val="46366161"/>
    <w:rsid w:val="46E35449"/>
    <w:rsid w:val="473960E8"/>
    <w:rsid w:val="485128BA"/>
    <w:rsid w:val="48E77BCF"/>
    <w:rsid w:val="49574371"/>
    <w:rsid w:val="4AC165A6"/>
    <w:rsid w:val="4AF168D5"/>
    <w:rsid w:val="4D005CCE"/>
    <w:rsid w:val="505F0174"/>
    <w:rsid w:val="51352836"/>
    <w:rsid w:val="51E0209A"/>
    <w:rsid w:val="532131F9"/>
    <w:rsid w:val="544C0545"/>
    <w:rsid w:val="554F5ABD"/>
    <w:rsid w:val="58A31F4C"/>
    <w:rsid w:val="594118DF"/>
    <w:rsid w:val="5C2D6D3E"/>
    <w:rsid w:val="5CB139A0"/>
    <w:rsid w:val="5F0C1CFA"/>
    <w:rsid w:val="614E3A65"/>
    <w:rsid w:val="62605A2C"/>
    <w:rsid w:val="639D5E30"/>
    <w:rsid w:val="63B7716A"/>
    <w:rsid w:val="64C604E2"/>
    <w:rsid w:val="658B081F"/>
    <w:rsid w:val="671C2C4C"/>
    <w:rsid w:val="67341FB4"/>
    <w:rsid w:val="69FB4D8B"/>
    <w:rsid w:val="6C662788"/>
    <w:rsid w:val="6D32159C"/>
    <w:rsid w:val="6E350844"/>
    <w:rsid w:val="6EC0117B"/>
    <w:rsid w:val="708B486A"/>
    <w:rsid w:val="7388770F"/>
    <w:rsid w:val="755E1E93"/>
    <w:rsid w:val="75AB4839"/>
    <w:rsid w:val="760F262E"/>
    <w:rsid w:val="767C5E46"/>
    <w:rsid w:val="769C6D41"/>
    <w:rsid w:val="76B625A7"/>
    <w:rsid w:val="78AF68A0"/>
    <w:rsid w:val="78DF7F48"/>
    <w:rsid w:val="7AC76A45"/>
    <w:rsid w:val="7BBF116D"/>
    <w:rsid w:val="7D9B16B2"/>
    <w:rsid w:val="7DC52B10"/>
    <w:rsid w:val="7E0A6A83"/>
    <w:rsid w:val="7E4B033E"/>
    <w:rsid w:val="7E4C7A10"/>
    <w:rsid w:val="7E583278"/>
    <w:rsid w:val="7EB52D4A"/>
    <w:rsid w:val="7F001FA8"/>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SimSun" w:cs="Times New Roman"/>
      <w:b/>
      <w:bCs/>
      <w:kern w:val="44"/>
      <w:sz w:val="44"/>
      <w:szCs w:val="44"/>
    </w:rPr>
  </w:style>
  <w:style w:type="paragraph" w:styleId="5">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SimHei" w:cs="Times New Roman"/>
      <w:b/>
      <w:bCs/>
      <w:kern w:val="0"/>
      <w:sz w:val="32"/>
      <w:szCs w:val="32"/>
    </w:rPr>
  </w:style>
  <w:style w:type="paragraph" w:styleId="6">
    <w:name w:val="heading 3"/>
    <w:basedOn w:val="1"/>
    <w:next w:val="1"/>
    <w:link w:val="30"/>
    <w:qFormat/>
    <w:uiPriority w:val="0"/>
    <w:pPr>
      <w:autoSpaceDE w:val="0"/>
      <w:autoSpaceDN w:val="0"/>
      <w:adjustRightInd w:val="0"/>
      <w:spacing w:afterLines="50" w:line="360" w:lineRule="auto"/>
      <w:ind w:left="-4"/>
      <w:jc w:val="center"/>
      <w:outlineLvl w:val="2"/>
    </w:pPr>
    <w:rPr>
      <w:rFonts w:ascii="SimSun" w:hAnsi="SimSun" w:eastAsia="SimSun" w:cs="Times New Roman"/>
      <w:b/>
      <w:color w:val="000000"/>
      <w:kern w:val="0"/>
      <w:sz w:val="24"/>
      <w:szCs w:val="20"/>
      <w:lang w:val="en-GB"/>
    </w:rPr>
  </w:style>
  <w:style w:type="paragraph" w:styleId="7">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SimHei" w:cs="Times New Roman"/>
      <w:b/>
      <w:bCs/>
      <w:kern w:val="0"/>
      <w:sz w:val="28"/>
      <w:szCs w:val="28"/>
    </w:rPr>
  </w:style>
  <w:style w:type="character" w:default="1" w:styleId="23">
    <w:name w:val="Default Paragraph Font"/>
    <w:semiHidden/>
    <w:unhideWhenUsed/>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1"/>
    <w:link w:val="39"/>
    <w:qFormat/>
    <w:uiPriority w:val="0"/>
    <w:pPr>
      <w:ind w:firstLine="420" w:firstLineChars="100"/>
    </w:pPr>
    <w:rPr>
      <w:rFonts w:ascii="SimSun" w:hAnsi="Times New Roman" w:eastAsia="SimSun" w:cs="Times New Roman"/>
      <w:kern w:val="0"/>
      <w:sz w:val="34"/>
      <w:szCs w:val="20"/>
    </w:rPr>
  </w:style>
  <w:style w:type="paragraph" w:styleId="3">
    <w:name w:val="Body Text"/>
    <w:basedOn w:val="1"/>
    <w:link w:val="33"/>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SimSun" w:cs="Times New Roman"/>
      <w:szCs w:val="20"/>
    </w:rPr>
  </w:style>
  <w:style w:type="paragraph" w:styleId="9">
    <w:name w:val="caption"/>
    <w:basedOn w:val="1"/>
    <w:next w:val="1"/>
    <w:qFormat/>
    <w:uiPriority w:val="0"/>
    <w:rPr>
      <w:rFonts w:ascii="Arial" w:hAnsi="Arial" w:eastAsia="SimHei" w:cs="Arial"/>
      <w:sz w:val="20"/>
      <w:szCs w:val="20"/>
    </w:rPr>
  </w:style>
  <w:style w:type="paragraph" w:styleId="10">
    <w:name w:val="Body Text 3"/>
    <w:basedOn w:val="1"/>
    <w:link w:val="32"/>
    <w:qFormat/>
    <w:uiPriority w:val="0"/>
    <w:rPr>
      <w:rFonts w:ascii="Times New Roman" w:hAnsi="Times New Roman" w:eastAsia="SimSun" w:cs="Times New Roman"/>
      <w:color w:val="FF0000"/>
      <w:sz w:val="24"/>
      <w:szCs w:val="24"/>
    </w:rPr>
  </w:style>
  <w:style w:type="paragraph" w:styleId="11">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SimSun"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SimSun" w:cs="Times New Roman"/>
      <w:i/>
      <w:iCs/>
      <w:color w:val="0000FF"/>
      <w:sz w:val="20"/>
      <w:szCs w:val="20"/>
    </w:rPr>
  </w:style>
  <w:style w:type="paragraph" w:styleId="14">
    <w:name w:val="Plain Text"/>
    <w:basedOn w:val="1"/>
    <w:link w:val="34"/>
    <w:qFormat/>
    <w:uiPriority w:val="0"/>
    <w:rPr>
      <w:rFonts w:eastAsia="SimSun"/>
      <w:sz w:val="24"/>
    </w:rPr>
  </w:style>
  <w:style w:type="paragraph" w:styleId="15">
    <w:name w:val="Date"/>
    <w:basedOn w:val="1"/>
    <w:next w:val="1"/>
    <w:link w:val="35"/>
    <w:unhideWhenUsed/>
    <w:qFormat/>
    <w:uiPriority w:val="99"/>
    <w:pPr>
      <w:ind w:left="100" w:leftChars="2500"/>
    </w:pPr>
  </w:style>
  <w:style w:type="paragraph" w:styleId="16">
    <w:name w:val="Balloon Text"/>
    <w:basedOn w:val="1"/>
    <w:link w:val="56"/>
    <w:semiHidden/>
    <w:unhideWhenUsed/>
    <w:qFormat/>
    <w:uiPriority w:val="99"/>
    <w:rPr>
      <w:sz w:val="18"/>
      <w:szCs w:val="18"/>
    </w:rPr>
  </w:style>
  <w:style w:type="paragraph" w:styleId="17">
    <w:name w:val="footer"/>
    <w:basedOn w:val="1"/>
    <w:link w:val="36"/>
    <w:unhideWhenUsed/>
    <w:qFormat/>
    <w:uiPriority w:val="99"/>
    <w:pPr>
      <w:tabs>
        <w:tab w:val="center" w:pos="4153"/>
        <w:tab w:val="right" w:pos="8306"/>
      </w:tabs>
      <w:snapToGrid w:val="0"/>
      <w:jc w:val="left"/>
    </w:pPr>
    <w:rPr>
      <w:sz w:val="18"/>
      <w:szCs w:val="18"/>
    </w:rPr>
  </w:style>
  <w:style w:type="paragraph" w:styleId="18">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SimSun" w:cs="Times New Roman"/>
      <w:b/>
      <w:bCs/>
      <w:caps/>
      <w:color w:val="0000FF"/>
      <w:sz w:val="20"/>
      <w:szCs w:val="20"/>
    </w:rPr>
  </w:style>
  <w:style w:type="paragraph" w:styleId="20">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hAnsi="SimSun" w:eastAsia="SimSun" w:cs="SimSun"/>
      <w:kern w:val="0"/>
      <w:sz w:val="24"/>
      <w:szCs w:val="24"/>
    </w:rPr>
  </w:style>
  <w:style w:type="paragraph" w:styleId="21">
    <w:name w:val="Normal (Web)"/>
    <w:basedOn w:val="1"/>
    <w:qFormat/>
    <w:uiPriority w:val="99"/>
    <w:rPr>
      <w:rFonts w:ascii="Calibri" w:hAnsi="Calibri" w:eastAsia="SimSun" w:cs="Times New Roman"/>
      <w:sz w:val="24"/>
      <w:szCs w:val="24"/>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4"/>
    <w:qFormat/>
    <w:uiPriority w:val="0"/>
    <w:rPr>
      <w:rFonts w:ascii="Calibri" w:hAnsi="Calibri" w:eastAsia="SimSun" w:cs="Times New Roman"/>
      <w:b/>
      <w:bCs/>
      <w:kern w:val="44"/>
      <w:sz w:val="44"/>
      <w:szCs w:val="44"/>
    </w:rPr>
  </w:style>
  <w:style w:type="character" w:customStyle="1" w:styleId="29">
    <w:name w:val="标题 2 Char"/>
    <w:basedOn w:val="23"/>
    <w:link w:val="5"/>
    <w:qFormat/>
    <w:uiPriority w:val="0"/>
    <w:rPr>
      <w:rFonts w:ascii="Arial" w:hAnsi="Arial" w:eastAsia="SimHei" w:cs="Times New Roman"/>
      <w:b/>
      <w:bCs/>
      <w:sz w:val="32"/>
      <w:szCs w:val="32"/>
    </w:rPr>
  </w:style>
  <w:style w:type="character" w:customStyle="1" w:styleId="30">
    <w:name w:val="标题 3 Char"/>
    <w:basedOn w:val="23"/>
    <w:link w:val="6"/>
    <w:qFormat/>
    <w:uiPriority w:val="0"/>
    <w:rPr>
      <w:rFonts w:ascii="SimSun" w:hAnsi="SimSun" w:eastAsia="SimSun" w:cs="Times New Roman"/>
      <w:b/>
      <w:color w:val="000000"/>
      <w:kern w:val="0"/>
      <w:sz w:val="24"/>
      <w:szCs w:val="20"/>
      <w:lang w:val="en-GB"/>
    </w:rPr>
  </w:style>
  <w:style w:type="character" w:customStyle="1" w:styleId="31">
    <w:name w:val="标题 4 Char"/>
    <w:basedOn w:val="23"/>
    <w:link w:val="7"/>
    <w:qFormat/>
    <w:uiPriority w:val="0"/>
    <w:rPr>
      <w:rFonts w:ascii="Arial" w:hAnsi="Arial" w:eastAsia="SimHei" w:cs="Times New Roman"/>
      <w:b/>
      <w:bCs/>
      <w:sz w:val="28"/>
      <w:szCs w:val="28"/>
    </w:rPr>
  </w:style>
  <w:style w:type="character" w:customStyle="1" w:styleId="32">
    <w:name w:val="正文文本 3 Char"/>
    <w:basedOn w:val="23"/>
    <w:link w:val="10"/>
    <w:qFormat/>
    <w:uiPriority w:val="0"/>
    <w:rPr>
      <w:rFonts w:ascii="Times New Roman" w:hAnsi="Times New Roman" w:eastAsia="SimSun" w:cs="Times New Roman"/>
      <w:color w:val="FF0000"/>
      <w:sz w:val="24"/>
      <w:szCs w:val="24"/>
    </w:rPr>
  </w:style>
  <w:style w:type="character" w:customStyle="1" w:styleId="33">
    <w:name w:val="正文文本 Char"/>
    <w:basedOn w:val="23"/>
    <w:link w:val="3"/>
    <w:semiHidden/>
    <w:qFormat/>
    <w:uiPriority w:val="99"/>
  </w:style>
  <w:style w:type="character" w:customStyle="1" w:styleId="34">
    <w:name w:val="纯文本 Char"/>
    <w:basedOn w:val="23"/>
    <w:link w:val="14"/>
    <w:qFormat/>
    <w:uiPriority w:val="0"/>
    <w:rPr>
      <w:rFonts w:eastAsia="SimSun"/>
      <w:sz w:val="24"/>
    </w:rPr>
  </w:style>
  <w:style w:type="character" w:customStyle="1" w:styleId="35">
    <w:name w:val="日期 Char"/>
    <w:basedOn w:val="23"/>
    <w:link w:val="15"/>
    <w:qFormat/>
    <w:uiPriority w:val="99"/>
  </w:style>
  <w:style w:type="character" w:customStyle="1" w:styleId="36">
    <w:name w:val="页脚 Char"/>
    <w:basedOn w:val="23"/>
    <w:link w:val="17"/>
    <w:qFormat/>
    <w:uiPriority w:val="99"/>
    <w:rPr>
      <w:sz w:val="18"/>
      <w:szCs w:val="18"/>
    </w:rPr>
  </w:style>
  <w:style w:type="character" w:customStyle="1" w:styleId="37">
    <w:name w:val="页眉 Char"/>
    <w:basedOn w:val="23"/>
    <w:link w:val="18"/>
    <w:qFormat/>
    <w:uiPriority w:val="99"/>
    <w:rPr>
      <w:sz w:val="18"/>
      <w:szCs w:val="18"/>
    </w:rPr>
  </w:style>
  <w:style w:type="character" w:customStyle="1" w:styleId="38">
    <w:name w:val="HTML 预设格式 Char"/>
    <w:basedOn w:val="23"/>
    <w:link w:val="20"/>
    <w:semiHidden/>
    <w:qFormat/>
    <w:uiPriority w:val="99"/>
    <w:rPr>
      <w:rFonts w:ascii="SimSun" w:hAnsi="SimSun" w:eastAsia="SimSun" w:cs="SimSun"/>
      <w:kern w:val="0"/>
      <w:sz w:val="24"/>
      <w:szCs w:val="24"/>
    </w:rPr>
  </w:style>
  <w:style w:type="character" w:customStyle="1" w:styleId="39">
    <w:name w:val="正文首行缩进 Char"/>
    <w:basedOn w:val="33"/>
    <w:link w:val="2"/>
    <w:qFormat/>
    <w:uiPriority w:val="0"/>
    <w:rPr>
      <w:rFonts w:ascii="SimSun" w:hAnsi="Times New Roman" w:eastAsia="SimSun" w:cs="Times New Roman"/>
      <w:kern w:val="0"/>
      <w:sz w:val="34"/>
      <w:szCs w:val="20"/>
    </w:rPr>
  </w:style>
  <w:style w:type="character" w:customStyle="1" w:styleId="40">
    <w:name w:val="纯文本 Char1"/>
    <w:qFormat/>
    <w:uiPriority w:val="0"/>
    <w:rPr>
      <w:rFonts w:eastAsia="SimSun"/>
      <w:sz w:val="24"/>
    </w:rPr>
  </w:style>
  <w:style w:type="paragraph" w:customStyle="1" w:styleId="41">
    <w:name w:val="Default"/>
    <w:qFormat/>
    <w:uiPriority w:val="0"/>
    <w:pPr>
      <w:widowControl w:val="0"/>
      <w:autoSpaceDE w:val="0"/>
      <w:autoSpaceDN w:val="0"/>
      <w:adjustRightInd w:val="0"/>
    </w:pPr>
    <w:rPr>
      <w:rFonts w:ascii="SimSun" w:eastAsia="SimSun" w:cs="SimSun"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SimSun"/>
      <w:sz w:val="24"/>
    </w:rPr>
  </w:style>
  <w:style w:type="paragraph" w:customStyle="1" w:styleId="45">
    <w:name w:val="正文文本缩进1"/>
    <w:basedOn w:val="1"/>
    <w:link w:val="44"/>
    <w:qFormat/>
    <w:uiPriority w:val="0"/>
    <w:pPr>
      <w:spacing w:line="360" w:lineRule="auto"/>
      <w:ind w:firstLine="480" w:firstLineChars="200"/>
    </w:pPr>
    <w:rPr>
      <w:rFonts w:ascii="SimSun"/>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SimSun"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SimSun" w:hAnsi="SimSun" w:eastAsia="SimSun"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SimSun"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4"/>
    <w:qFormat/>
    <w:uiPriority w:val="0"/>
    <w:pPr>
      <w:spacing w:before="240" w:after="240" w:line="240" w:lineRule="auto"/>
      <w:ind w:left="-288"/>
      <w:jc w:val="center"/>
    </w:pPr>
    <w:rPr>
      <w:rFonts w:cs="SimSun"/>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SimSun" w:hAnsi="SimSun" w:eastAsia="SimSun" w:cs="SimSun"/>
      <w:b/>
      <w:bCs/>
      <w:color w:val="000000"/>
      <w:kern w:val="0"/>
      <w:szCs w:val="20"/>
    </w:rPr>
  </w:style>
  <w:style w:type="character" w:customStyle="1" w:styleId="54">
    <w:name w:val="正文文本缩进 Char"/>
    <w:qFormat/>
    <w:uiPriority w:val="0"/>
    <w:rPr>
      <w:sz w:val="24"/>
    </w:rPr>
  </w:style>
  <w:style w:type="character" w:customStyle="1" w:styleId="55">
    <w:name w:val="正文文本缩进 Char1"/>
    <w:basedOn w:val="23"/>
    <w:link w:val="11"/>
    <w:semiHidden/>
    <w:qFormat/>
    <w:uiPriority w:val="99"/>
    <w:rPr>
      <w:kern w:val="2"/>
      <w:sz w:val="21"/>
      <w:szCs w:val="22"/>
    </w:rPr>
  </w:style>
  <w:style w:type="character" w:customStyle="1" w:styleId="56">
    <w:name w:val="批注框文本 Char"/>
    <w:basedOn w:val="23"/>
    <w:link w:val="16"/>
    <w:semiHidden/>
    <w:qFormat/>
    <w:uiPriority w:val="99"/>
    <w:rPr>
      <w:kern w:val="2"/>
      <w:sz w:val="18"/>
      <w:szCs w:val="18"/>
    </w:rPr>
  </w:style>
  <w:style w:type="character" w:customStyle="1" w:styleId="57">
    <w:name w:val="red"/>
    <w:basedOn w:val="23"/>
    <w:qFormat/>
    <w:uiPriority w:val="0"/>
    <w:rPr>
      <w:color w:val="FF0000"/>
      <w:sz w:val="18"/>
      <w:szCs w:val="18"/>
    </w:rPr>
  </w:style>
  <w:style w:type="character" w:customStyle="1" w:styleId="58">
    <w:name w:val="red1"/>
    <w:basedOn w:val="23"/>
    <w:qFormat/>
    <w:uiPriority w:val="0"/>
    <w:rPr>
      <w:color w:val="FF0000"/>
      <w:sz w:val="18"/>
      <w:szCs w:val="18"/>
    </w:rPr>
  </w:style>
  <w:style w:type="character" w:customStyle="1" w:styleId="59">
    <w:name w:val="red2"/>
    <w:basedOn w:val="23"/>
    <w:qFormat/>
    <w:uiPriority w:val="0"/>
    <w:rPr>
      <w:color w:val="CC0000"/>
    </w:rPr>
  </w:style>
  <w:style w:type="character" w:customStyle="1" w:styleId="60">
    <w:name w:val="red3"/>
    <w:basedOn w:val="23"/>
    <w:qFormat/>
    <w:uiPriority w:val="0"/>
    <w:rPr>
      <w:color w:val="FF0000"/>
    </w:rPr>
  </w:style>
  <w:style w:type="character" w:customStyle="1" w:styleId="61">
    <w:name w:val="green"/>
    <w:basedOn w:val="23"/>
    <w:qFormat/>
    <w:uiPriority w:val="0"/>
    <w:rPr>
      <w:color w:val="66AE00"/>
      <w:sz w:val="18"/>
      <w:szCs w:val="18"/>
    </w:rPr>
  </w:style>
  <w:style w:type="character" w:customStyle="1" w:styleId="62">
    <w:name w:val="green1"/>
    <w:basedOn w:val="23"/>
    <w:qFormat/>
    <w:uiPriority w:val="0"/>
    <w:rPr>
      <w:color w:val="66AE00"/>
      <w:sz w:val="18"/>
      <w:szCs w:val="18"/>
    </w:rPr>
  </w:style>
  <w:style w:type="character" w:customStyle="1" w:styleId="63">
    <w:name w:val="right"/>
    <w:basedOn w:val="23"/>
    <w:qFormat/>
    <w:uiPriority w:val="0"/>
    <w:rPr>
      <w:color w:val="999999"/>
      <w:sz w:val="18"/>
      <w:szCs w:val="18"/>
    </w:rPr>
  </w:style>
  <w:style w:type="character" w:customStyle="1" w:styleId="64">
    <w:name w:val="hover24"/>
    <w:basedOn w:val="23"/>
    <w:uiPriority w:val="0"/>
  </w:style>
  <w:style w:type="character" w:customStyle="1" w:styleId="65">
    <w:name w:val="gb-jt"/>
    <w:basedOn w:val="23"/>
    <w:qFormat/>
    <w:uiPriority w:val="0"/>
  </w:style>
  <w:style w:type="character" w:customStyle="1" w:styleId="66">
    <w:name w:val="blue"/>
    <w:basedOn w:val="23"/>
    <w:uiPriority w:val="0"/>
    <w:rPr>
      <w:color w:val="0371C6"/>
      <w:sz w:val="21"/>
      <w:szCs w:val="21"/>
    </w:rPr>
  </w:style>
  <w:style w:type="character" w:customStyle="1" w:styleId="67">
    <w:name w:val="hover"/>
    <w:basedOn w:val="23"/>
    <w:uiPriority w:val="0"/>
  </w:style>
  <w:style w:type="character" w:customStyle="1" w:styleId="68">
    <w:name w:val="hover25"/>
    <w:basedOn w:val="23"/>
    <w:qFormat/>
    <w:uiPriority w:val="0"/>
  </w:style>
  <w:style w:type="character" w:customStyle="1" w:styleId="69">
    <w:name w:val="l_4"/>
    <w:basedOn w:val="23"/>
    <w:uiPriority w:val="0"/>
  </w:style>
  <w:style w:type="character" w:customStyle="1" w:styleId="70">
    <w:name w:val="l_7"/>
    <w:basedOn w:val="23"/>
    <w:uiPriority w:val="0"/>
  </w:style>
  <w:style w:type="character" w:customStyle="1" w:styleId="71">
    <w:name w:val="l_12"/>
    <w:basedOn w:val="23"/>
    <w:uiPriority w:val="0"/>
  </w:style>
  <w:style w:type="character" w:customStyle="1" w:styleId="72">
    <w:name w:val="l_121"/>
    <w:basedOn w:val="23"/>
    <w:uiPriority w:val="0"/>
  </w:style>
  <w:style w:type="character" w:customStyle="1" w:styleId="73">
    <w:name w:val="l_10"/>
    <w:basedOn w:val="23"/>
    <w:qFormat/>
    <w:uiPriority w:val="0"/>
  </w:style>
  <w:style w:type="character" w:customStyle="1" w:styleId="74">
    <w:name w:val="close6"/>
    <w:basedOn w:val="23"/>
    <w:qFormat/>
    <w:uiPriority w:val="0"/>
  </w:style>
  <w:style w:type="character" w:customStyle="1" w:styleId="75">
    <w:name w:val="focus2"/>
    <w:basedOn w:val="23"/>
    <w:qFormat/>
    <w:uiPriority w:val="0"/>
    <w:rPr>
      <w:b/>
      <w:color w:val="000000"/>
    </w:rPr>
  </w:style>
  <w:style w:type="character" w:customStyle="1" w:styleId="76">
    <w:name w:val="l_3"/>
    <w:basedOn w:val="23"/>
    <w:qFormat/>
    <w:uiPriority w:val="0"/>
  </w:style>
  <w:style w:type="character" w:customStyle="1" w:styleId="77">
    <w:name w:val="l_9"/>
    <w:basedOn w:val="23"/>
    <w:qFormat/>
    <w:uiPriority w:val="0"/>
  </w:style>
  <w:style w:type="character" w:customStyle="1" w:styleId="78">
    <w:name w:val="l_91"/>
    <w:basedOn w:val="23"/>
    <w:uiPriority w:val="0"/>
  </w:style>
  <w:style w:type="character" w:customStyle="1" w:styleId="79">
    <w:name w:val="icon_lzrz"/>
    <w:basedOn w:val="23"/>
    <w:uiPriority w:val="0"/>
  </w:style>
  <w:style w:type="character" w:customStyle="1" w:styleId="80">
    <w:name w:val="icon_dljg"/>
    <w:basedOn w:val="23"/>
    <w:uiPriority w:val="0"/>
  </w:style>
  <w:style w:type="character" w:customStyle="1" w:styleId="81">
    <w:name w:val="icon_cxktbr"/>
    <w:basedOn w:val="23"/>
    <w:uiPriority w:val="0"/>
  </w:style>
  <w:style w:type="character" w:customStyle="1" w:styleId="82">
    <w:name w:val="icon_cxkcyry"/>
    <w:basedOn w:val="23"/>
    <w:uiPriority w:val="0"/>
  </w:style>
  <w:style w:type="character" w:customStyle="1" w:styleId="83">
    <w:name w:val="swapimg"/>
    <w:basedOn w:val="23"/>
    <w:uiPriority w:val="0"/>
  </w:style>
  <w:style w:type="character" w:customStyle="1" w:styleId="84">
    <w:name w:val="swapimg1"/>
    <w:basedOn w:val="23"/>
    <w:uiPriority w:val="0"/>
  </w:style>
  <w:style w:type="character" w:customStyle="1" w:styleId="85">
    <w:name w:val="menutitle10"/>
    <w:basedOn w:val="23"/>
    <w:uiPriority w:val="0"/>
    <w:rPr>
      <w:color w:val="333333"/>
      <w:sz w:val="24"/>
      <w:szCs w:val="24"/>
    </w:rPr>
  </w:style>
  <w:style w:type="character" w:customStyle="1" w:styleId="86">
    <w:name w:val="menutitle11"/>
    <w:basedOn w:val="23"/>
    <w:uiPriority w:val="0"/>
    <w:rPr>
      <w:color w:val="333333"/>
      <w:sz w:val="24"/>
      <w:szCs w:val="24"/>
    </w:rPr>
  </w:style>
  <w:style w:type="character" w:customStyle="1" w:styleId="87">
    <w:name w:val="searchclose"/>
    <w:basedOn w:val="23"/>
    <w:uiPriority w:val="0"/>
  </w:style>
  <w:style w:type="character" w:customStyle="1" w:styleId="88">
    <w:name w:val="searchopen"/>
    <w:basedOn w:val="23"/>
    <w:uiPriority w:val="0"/>
  </w:style>
  <w:style w:type="character" w:customStyle="1" w:styleId="89">
    <w:name w:val="icon_gzkj"/>
    <w:basedOn w:val="23"/>
    <w:uiPriority w:val="0"/>
  </w:style>
  <w:style w:type="character" w:customStyle="1" w:styleId="90">
    <w:name w:val="icon_xglc"/>
    <w:basedOn w:val="23"/>
    <w:uiPriority w:val="0"/>
  </w:style>
  <w:style w:type="character" w:customStyle="1" w:styleId="91">
    <w:name w:val="icon_xzry"/>
    <w:basedOn w:val="23"/>
    <w:uiPriority w:val="0"/>
  </w:style>
  <w:style w:type="character" w:customStyle="1" w:styleId="92">
    <w:name w:val="m-text"/>
    <w:basedOn w:val="23"/>
    <w:uiPriority w:val="0"/>
  </w:style>
  <w:style w:type="character" w:customStyle="1" w:styleId="93">
    <w:name w:val="l_15"/>
    <w:basedOn w:val="23"/>
    <w:uiPriority w:val="0"/>
  </w:style>
  <w:style w:type="character" w:customStyle="1" w:styleId="94">
    <w:name w:val="l_151"/>
    <w:basedOn w:val="23"/>
    <w:uiPriority w:val="0"/>
  </w:style>
  <w:style w:type="character" w:customStyle="1" w:styleId="95">
    <w:name w:val="l_0"/>
    <w:basedOn w:val="23"/>
    <w:uiPriority w:val="0"/>
  </w:style>
  <w:style w:type="character" w:customStyle="1" w:styleId="96">
    <w:name w:val="l_01"/>
    <w:basedOn w:val="23"/>
    <w:uiPriority w:val="0"/>
  </w:style>
  <w:style w:type="character" w:customStyle="1" w:styleId="97">
    <w:name w:val="l_5"/>
    <w:basedOn w:val="23"/>
    <w:uiPriority w:val="0"/>
  </w:style>
  <w:style w:type="character" w:customStyle="1" w:styleId="98">
    <w:name w:val="l_51"/>
    <w:basedOn w:val="23"/>
    <w:uiPriority w:val="0"/>
  </w:style>
  <w:style w:type="character" w:customStyle="1" w:styleId="99">
    <w:name w:val="l_6"/>
    <w:basedOn w:val="23"/>
    <w:uiPriority w:val="0"/>
  </w:style>
  <w:style w:type="character" w:customStyle="1" w:styleId="100">
    <w:name w:val="l_61"/>
    <w:basedOn w:val="23"/>
    <w:uiPriority w:val="0"/>
  </w:style>
  <w:style w:type="character" w:customStyle="1" w:styleId="101">
    <w:name w:val="l_1"/>
    <w:basedOn w:val="23"/>
    <w:uiPriority w:val="0"/>
  </w:style>
  <w:style w:type="character" w:customStyle="1" w:styleId="102">
    <w:name w:val="l_11"/>
    <w:basedOn w:val="23"/>
    <w:uiPriority w:val="0"/>
  </w:style>
  <w:style w:type="character" w:customStyle="1" w:styleId="103">
    <w:name w:val="l_2"/>
    <w:basedOn w:val="23"/>
    <w:uiPriority w:val="0"/>
  </w:style>
  <w:style w:type="character" w:customStyle="1" w:styleId="104">
    <w:name w:val="l_21"/>
    <w:basedOn w:val="23"/>
    <w:uiPriority w:val="0"/>
  </w:style>
  <w:style w:type="character" w:customStyle="1" w:styleId="105">
    <w:name w:val="l_8"/>
    <w:basedOn w:val="23"/>
    <w:uiPriority w:val="0"/>
  </w:style>
  <w:style w:type="character" w:customStyle="1" w:styleId="106">
    <w:name w:val="l_81"/>
    <w:basedOn w:val="23"/>
    <w:uiPriority w:val="0"/>
  </w:style>
  <w:style w:type="character" w:customStyle="1" w:styleId="107">
    <w:name w:val="l_111"/>
    <w:basedOn w:val="23"/>
    <w:uiPriority w:val="0"/>
  </w:style>
  <w:style w:type="character" w:customStyle="1" w:styleId="108">
    <w:name w:val="l_112"/>
    <w:basedOn w:val="23"/>
    <w:uiPriority w:val="0"/>
  </w:style>
  <w:style w:type="character" w:customStyle="1" w:styleId="109">
    <w:name w:val="l_13"/>
    <w:basedOn w:val="23"/>
    <w:uiPriority w:val="0"/>
  </w:style>
  <w:style w:type="character" w:customStyle="1" w:styleId="110">
    <w:name w:val="l_131"/>
    <w:basedOn w:val="23"/>
    <w:uiPriority w:val="0"/>
  </w:style>
  <w:style w:type="character" w:customStyle="1" w:styleId="111">
    <w:name w:val="l_14"/>
    <w:basedOn w:val="23"/>
    <w:uiPriority w:val="0"/>
  </w:style>
  <w:style w:type="character" w:customStyle="1" w:styleId="112">
    <w:name w:val="l_141"/>
    <w:basedOn w:val="23"/>
    <w:qFormat/>
    <w:uiPriority w:val="0"/>
  </w:style>
  <w:style w:type="character" w:customStyle="1" w:styleId="113">
    <w:name w:val="color_cdyy"/>
    <w:basedOn w:val="23"/>
    <w:uiPriority w:val="0"/>
    <w:rPr>
      <w:color w:val="FFFFFF"/>
      <w:bdr w:val="single" w:color="FFFFFF" w:sz="6" w:space="0"/>
    </w:rPr>
  </w:style>
  <w:style w:type="character" w:customStyle="1" w:styleId="114">
    <w:name w:val="close"/>
    <w:basedOn w:val="23"/>
    <w:qFormat/>
    <w:uiPriority w:val="0"/>
  </w:style>
  <w:style w:type="character" w:customStyle="1" w:styleId="115">
    <w:name w:val="l_31"/>
    <w:basedOn w:val="23"/>
    <w:uiPriority w:val="0"/>
  </w:style>
  <w:style w:type="character" w:customStyle="1" w:styleId="116">
    <w:name w:val="l_71"/>
    <w:basedOn w:val="23"/>
    <w:uiPriority w:val="0"/>
  </w:style>
  <w:style w:type="character" w:customStyle="1" w:styleId="117">
    <w:name w:val="l_101"/>
    <w:basedOn w:val="23"/>
    <w:qFormat/>
    <w:uiPriority w:val="0"/>
  </w:style>
  <w:style w:type="character" w:customStyle="1" w:styleId="118">
    <w:name w:val="swapimg4"/>
    <w:basedOn w:val="23"/>
    <w:uiPriority w:val="0"/>
  </w:style>
  <w:style w:type="character" w:customStyle="1" w:styleId="119">
    <w:name w:val="swapimg5"/>
    <w:basedOn w:val="23"/>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er" Target="footer1.xml"/><Relationship Id="rId29" Type="http://schemas.openxmlformats.org/officeDocument/2006/relationships/image" Target="media/image22.png"/><Relationship Id="rId28" Type="http://schemas.openxmlformats.org/officeDocument/2006/relationships/image" Target="media/image21.png"/><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2"/>
    <customShpInfo spid="_x0000_s2051"/>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9D9D65-6E55-4AA0-9ED1-FBCA62C90105}">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71</Pages>
  <Words>5422</Words>
  <Characters>30911</Characters>
  <Lines>257</Lines>
  <Paragraphs>72</Paragraphs>
  <TotalTime>4</TotalTime>
  <ScaleCrop>false</ScaleCrop>
  <LinksUpToDate>false</LinksUpToDate>
  <CharactersWithSpaces>36261</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cp:lastModifiedBy>
  <cp:lastPrinted>2019-11-14T07:11:00Z</cp:lastPrinted>
  <dcterms:modified xsi:type="dcterms:W3CDTF">2019-11-22T03:26:26Z</dcterms:modified>
  <cp:revision>606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