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21" w:rsidRDefault="00FB1C2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FB1C21" w:rsidRDefault="0054169C">
      <w:pPr>
        <w:shd w:val="clear" w:color="auto" w:fill="FFFFFF"/>
        <w:adjustRightInd/>
        <w:snapToGrid/>
        <w:spacing w:after="0" w:line="540" w:lineRule="exact"/>
        <w:contextualSpacing/>
        <w:jc w:val="center"/>
        <w:rPr>
          <w:rFonts w:ascii="仿宋" w:eastAsia="仿宋" w:hAnsi="仿宋" w:cs="宋体"/>
          <w:color w:val="000000"/>
          <w:sz w:val="36"/>
          <w:szCs w:val="36"/>
        </w:rPr>
      </w:pPr>
      <w:r>
        <w:rPr>
          <w:rFonts w:ascii="仿宋" w:eastAsia="仿宋" w:hAnsi="仿宋" w:cs="宋体" w:hint="eastAsia"/>
          <w:bCs/>
          <w:color w:val="000000"/>
          <w:sz w:val="36"/>
          <w:szCs w:val="36"/>
        </w:rPr>
        <w:t>鄢陵县花木产业集聚区管理委员会办公设施采购项目采购需求、评标标准等说明</w:t>
      </w:r>
    </w:p>
    <w:p w:rsidR="00FB1C21" w:rsidRDefault="00FB1C2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一、项目概况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（一）项目名称：鄢陵县花木产业集聚区管理委员会办公设施采购项目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（二）采购方式：公开招标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（三）主要内容、数量及要求：图书柜14个、办公桌16张、沙发12套等办公设施；（详见采购清单）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（四）预算金额：49万元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最高限价：49万元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（五）交付（服务、完工）时间：合同签订后7日历天。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（六）交付（服务、施工）地点：鄢陵县花木产业集聚区管理委员会。</w:t>
      </w:r>
      <w:bookmarkStart w:id="0" w:name="_GoBack"/>
      <w:bookmarkEnd w:id="0"/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（七）进口产品：不允许。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（八）分包：不允许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二、需要落实的政府采购政策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本项目落实节能环保√、中小微型企业扶持√等相关政府采购政策。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三、投标人资格要求</w:t>
      </w:r>
    </w:p>
    <w:p w:rsidR="00FB1C21" w:rsidRDefault="0054169C">
      <w:pPr>
        <w:shd w:val="clear" w:color="auto" w:fill="FFFFFF"/>
        <w:wordWrap w:val="0"/>
        <w:topLinePunct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（一）具备《政府采购法》符合政府采购法二十二条。</w:t>
      </w:r>
    </w:p>
    <w:p w:rsidR="003622A0" w:rsidRDefault="0054169C">
      <w:pPr>
        <w:shd w:val="clear" w:color="auto" w:fill="FFFFFF"/>
        <w:wordWrap w:val="0"/>
        <w:topLinePunct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（二）</w:t>
      </w:r>
      <w:r w:rsidR="003622A0" w:rsidRPr="003622A0">
        <w:rPr>
          <w:rFonts w:ascii="仿宋" w:eastAsia="仿宋" w:hAnsi="仿宋" w:cs="宋体" w:hint="eastAsia"/>
          <w:bCs/>
          <w:color w:val="000000"/>
          <w:sz w:val="32"/>
          <w:szCs w:val="32"/>
        </w:rPr>
        <w:t>未被列入“信用中国”网站(www.creditchina.gov.cn)失信被执行人、重大税收违法案件当事人名单；“中国政府采购网” (www.ccgp.gov.cn)政府采购严重违法失信行为记录名单的投标人；</w:t>
      </w:r>
      <w:r w:rsidR="003622A0" w:rsidRPr="003622A0"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“中国社会组织公共服务平台”网站（www.chinanpo.gov.cn）严重违法失信名单的社会组织; “国家企业信用信息公示系统” （http://www.gsxt.gov.cn/）经营异常名录或严重失信黑名单。</w:t>
      </w:r>
    </w:p>
    <w:p w:rsidR="00FB1C21" w:rsidRDefault="0054169C">
      <w:pPr>
        <w:shd w:val="clear" w:color="auto" w:fill="FFFFFF"/>
        <w:wordWrap w:val="0"/>
        <w:topLinePunct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（三）本项目不接受联合体投标。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四、采购需求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（一）本项目需实现的功能或者目标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（二）采购清单：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412"/>
        <w:gridCol w:w="520"/>
        <w:gridCol w:w="7399"/>
        <w:gridCol w:w="851"/>
      </w:tblGrid>
      <w:tr w:rsidR="00FB1C21" w:rsidTr="003622A0">
        <w:trPr>
          <w:trHeight w:val="4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技术要求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是否为核心产品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35空调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制冷量3500W，制热量3850W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3622A0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50空调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制冷量5250W，制热量5830W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39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72空调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制冷量7200W，制热量7800W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米白色亚麻布料、宽1.1米，深度90厘米，靠背高度1.1米，加厚高密度海绵，加密弹簧，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全实木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框架（配备白色全棉网布沙发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12套），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茶几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尺寸：120CM长*60CM宽*45CM高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茶水柜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尺寸：45CM深*120CM宽*90CM高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 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会议桌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尺寸：600CM长*180CM宽*76CM高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办公桌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尺寸：160CM长*80CM宽*76CM高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办公桌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尺寸：140CM长*70CM宽*76CM高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5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阅览桌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尺寸：240CM长*120CM宽*76CM高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，材质：选用环保无害无污染材料。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5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图书柜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两门实木书柜，尺寸：45CM深*80CM宽*200CM（±5cm），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材质：选用环保无害无污染材料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5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三人沙发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保皮，透气性强。海绵：密度≥45，表面带有保护面，防氧化软硬适中，回弹好不变形的定型技术，压缩永久变型率小于1.3%(国际标准小于10%)，不易变形；框架：实木框架；弹簧：进口中凹形螺旋弹簧。油漆：采用PE底漆，PU面漆，耐腐蚀性，耐水耐磨，引用先进油漆工艺“五底三面”，光泽均匀，不褪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5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实木办公椅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优质环保皮,防污等工艺处理,皮面更加柔软舒适,光泽持久性；采用优质的PU成型发泡高密度海绵,表面有一层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保护面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,可防氧化,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防碎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,经过HD测试永不变形；优质实木脚架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单沙发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保皮，透气性强。海绵：密度≥45，表面带有保护面，防氧化软硬适中，回弹好不变形的定型技术，压缩永久变型率小于1.3%(国际标准小于10%)，不易变形；框架：实木框架；弹簧：进口中凹形螺旋弹簧。油漆：采用PE底漆，PU面漆，耐腐蚀性，耐水耐磨，引用先进油漆工艺“五底三面”，光泽均匀，不褪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板椅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尺寸：高120cm*宽67cm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（±5cm）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</w:p>
          <w:p w:rsidR="00FB1C21" w:rsidRDefault="0054169C" w:rsidP="003622A0">
            <w:pPr>
              <w:keepLines/>
              <w:wordWrap w:val="0"/>
              <w:topLinePunct/>
              <w:snapToGrid/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材质说明：面料：真皮，</w:t>
            </w:r>
            <w:r w:rsidR="00D6375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磨擦，出厂前经防虫、防腐、防褪色处理，皮质柔软、有光泽。高弹性海绵：椅面内材采用海绵，密度高于45。升降气泵：采用协调式机构，受力200-900KN，可升降</w:t>
            </w:r>
            <w:r w:rsidR="00D6375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、多次升降无故障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，同步倾仰</w:t>
            </w:r>
            <w:r w:rsidR="003622A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不漏气</w:t>
            </w:r>
            <w:r w:rsidR="00D6375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，多次旋转顺畅无故障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。实木五星脚。聚脂尼龙脚轮。采用耐磨聚脂漆喷涂。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档案柜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采用≧0.7mm 优质冷轧钢板压成型，表面经除油、去锈、磷化等九道工序前处理，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色亚光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静电喷粉，高温塑化而成。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3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书报架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钢制五层书报架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3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荣誉展示柜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定制。材质：红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胡桃色实木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；宽：1.3m；高：2m;深度：上25cm、下40cm。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排椅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组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尺寸：长200CM*深80CM*高62CM（±5cm）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弓字会议椅</w:t>
            </w:r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1.椅座：采用高密度弹性海绵，长久使用不变形，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塌陷，且设计符合人体工程学，高级环保真皮覆面，经防尘、防污、防静电处理，弓形架钢管电镀处理，牢固耐用，且不易滑动。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衣架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深红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色全实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木衣架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横式；最大容积：60L，整胆速热，出水漏水断电保护；能效等级：一级能效（含配件含所有安装及布线）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6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淋雨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材质：铜, 不锈钢, ABS；颜色：亮银色；花洒支架类型：带升降；冷热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水控制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类型：单把双控；类别：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带顶喷下出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水手持花洒（（含配件含所有安装及布线））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毛巾杆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材质：304不锈钢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7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三脚架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现代中式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高密度全实木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红木色，材质饱满结实，坚固无瑕疵，经久耐磨，配件厚度≥20mm。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六腿实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木支架，坚实稳固，不变形，受力均匀，支撑力超强，耐水防潮。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抽水壶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材质：采用食品级不锈钢符合国家GB9684的强制性标准。拒绝高锰钢。全钢壶嘴、滤网、壶身，钢内胆；容量：不小1L；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12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暖风机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机械遥控双用；定时功能：8小时以上；额定电压：220v；额定功率：2200-3000w；开关类型：触摸式；取暖电器种类：电暖器；送风方式;无转页无摇头;加热方式 :铝片散热式;有过热断电保护，即开即热，静音运行。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5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双层加厚防盗窗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材质采用不锈钢材质，采用双层加厚工艺制作。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跑步机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有彩色led数码显示窗口，可显示时间、距离、卡路里、速度、心率坡度。内置智能体重管理系统，可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连接蓝牙体重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秤，随时关注体重数据，根据体重数据自动设置每日跑步方案。坡度调节：电动调节；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跑带面积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(长*宽)1450*350mm，规格(长*宽*高)195*95*148cm，最大承重200kg；滚轮：可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自动调节跑带片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跑功能；跑步机具有减震效果。跑带：强度类型达到强力级别，材质橡胶，防滑，可测心率)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乒乓球台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性能参数： 拱型折叠式； 产品标准： Q/YRP16-1999； 主要技术参数：台面尺寸:2740*1525MM；台高: 760MM；弹性: 220-250MM；弹性均匀度:≤10MM；台面光泽度:≤10度；台面摩擦系数:≤0.4；球台稳定性:≤7MM颜色：标准蓝色。配送球拍一副，网架一副，球一盒。）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动感单车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产品参数：阻力调节：无段阻力微调系统包装尺寸：1230*540*1150mm；产品特点精钢大飞轮/液压弹簧减震/升级舒适坐垫/三角稳固系统/高纯度IF碳钢材车架/铝合金防滑安全脚踏板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仰卧起坐健身器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承重200公斤，尺寸162*38*78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（±2cm）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、185CM身高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踏步机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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扶手类型：无扶手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</w:rPr>
              <w:t>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屏幕尺寸：电子屏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</w:rPr>
              <w:t>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类别：踏步机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处理器器 I5-7400；核心数 4核；内存 8G；硬盘 1T集成显卡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显示器21.5；分辨率1920*1080；内存速度 DDR4 2400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三年保修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笔记本电脑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处理器：I5-8265 内存：8G 内存类型：DDR4 2400音频端口：耳机麦克风二合一显示端口：HDMIUSB3.0 ：2个硬盘：1T 固态：256G 显卡：2G  屏幕尺寸：15.6英寸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投影机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投影技术： DLP™数字光学处理投影技术真实分辨率：1024*768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亮度：≥4000 流明 对比度：≥20000:1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屏幕比例：默认 4;3 (5 种可选) 投射比：1.96~2.15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可投画面大小：60---180寸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182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碎纸机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额定碎纸能力（A4，70克国产纸/张/次）：12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碎纸效果（mm）：4*35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入纸宽度：220mm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入CD宽度：125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连续碎纸时间：5min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56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摄像机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传感器类型：Full HD CMOS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最大像素：328万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有效像素207万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影像处理器DIGIC DV Ⅳ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镜头参数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光学变焦：32倍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扩展变焦：57倍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镜头结构：7组10片镜片，采用1片非球面镜片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实际焦距：f=2.8-89.6mm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等效35mm焦距优化变焦关闭时：38.5-1232mm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优化变焦开启时：32.5-1853mm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最大光圈：F1.8-4.5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显示参数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液晶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屏类型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触摸屏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液晶屏尺寸：3英寸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液晶屏像素：23万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FXP(17Mbps/全高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清标准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模式)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LP(5Mbps/长时间记录模式)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操作方式全手动操作&gt;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传感器类型CMOS&gt;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传感器尺寸 APS-C画幅（22.3*14.9mm）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有效像素 2420万高像素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影像处理器 DIGIC 7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最高分辨率 6000×4000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图像分辨率L（大）：2400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素（6000×4000）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M（中）：约1060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素（3984×2656）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S1（小1）：约590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素（2976×1984）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S2（小2）：约380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素（2400×1600）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RAW：2400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素（6000×4000）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高清摄像全高清（1080）1080P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打印复印扫描一体机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打印/复印/扫描三合一，28页/分钟快速打印，一键多身份证/票证双面复印，高清输出。独立的身份证复印按钮。独特的感光单元能够满足清晰应对。有支票打印助手功能。2600页随机墨粉。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标配250页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超大容量封闭纸盒，不用频繁更换。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B1C21" w:rsidTr="003622A0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LED屏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面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显示屏尺寸：长4.9 m * 高 0.58 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显示规格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屏体分辨率160×80显示基色单色 象素组成1R 显示颜色256色 等级灰度256级 可视角度水平：110° 垂直：55° 可视距离10-100m 亮度800cd/m2 显示模式同步显示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电气规格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最大功率500W/㎡ 平均功率200W/㎡ 工作电压AC 220V±15% 47-64HZ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其他规格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驱动方式1/8扫描（动态） 1/4扫描（动态）传输距离5类双绞线&lt;1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20米（无中继） 光纤：多模550米，单模10千米  工作环境工作温度：-10-50℃ 工作湿度：10%-90%RH 使用寿命100000小时 产品重量60Kg/m2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其他性能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换帧速度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：≥60（帧/秒） 盲点率：≤万分之二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否</w:t>
            </w:r>
          </w:p>
        </w:tc>
      </w:tr>
      <w:tr w:rsidR="00FB1C21" w:rsidTr="003622A0">
        <w:trPr>
          <w:trHeight w:val="49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音响、功放、话筒、机柜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音箱：产品参数：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额定功率rated power：300W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峰值功率Peak power：600W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标称阻抗Nominal impedance：8Ω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推荐放大器额定输出功率Recommended amplifier rated output power：350W-500W@8Ω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标称灵敏度Nominal sensitivity（1W@1m）：96dB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最大声压级Maximum SPL：115dB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频率带宽Frequency bandwidth：68Hz-18KHz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换能器配置Transducer arrangement：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低频驱动器10"（51.5mm音圈Φ156磁）×1；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高频驱动器（44mm音圈）×1；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分频模式Dividing mode：被动式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连接器Connector：SPEAKONNL4×1PIN1+/2+POS.PIN1-/2-NEG)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箱体材质Cabinet Material：15mm高密度板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颜色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：黑色，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攻放：产品参数：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最大输出功率：2*100W,2*200W、2*300W 信噪比：≥74db、总谐波失真：＜0.5%@1KHz 8Ω 1/3额定功率、频率响应：20Hz-20KHz±0.5db、串音衰减：≥40db、输入灵敏度：线路输入≤250mV  话筒输入≤15mV、散热方式：风扇散热、播放器支持格式文件：支持MP3、WAV、FLAC等音频格式、电源电压：220V～50Hz 、外形尺寸：430长*325宽*132高（mm）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话筒：产品参数：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1.四通道接收信号；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2.振荡方式：锁相环频率合成；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3.采用红外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自动对频技术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，每通道有25个信道可选，每个信道以0.5MHz步进；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4.UHF频段传输信号，频率范围：500MHz-900MHz；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5.接收机LCD显示屏指示工作信道、工作频点、接收信号指示,每个显示屏显示两个通道的工作状态；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  发射器LCD显示屏指示工作信道、工作频点、当前电量；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6.接收机背面设置2条橡胶接收天线，增强接收的信号，外观大方得体；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7.同时设置2个平衡输出和1个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混合非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平衡输出，适合连接各种外置设备；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8.话筒耗电量为80mA，使用1.5V电池（2粒）供电，可连续使用8小时；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9.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头配有乳白色灯环指示会议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管工作状态（工作时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灯环显示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蓝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光）；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10.使用距离: 空旷环境：80-100米      复杂环境：50-80米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11.适用于各种会议和演讲场合。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或手动定点。分辨精度1HZ，频率从20-20khz调节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▼24BIT的数字分辨解析度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▼响应时间快中慢3速可设定，陷波器Q值两档可选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▼自动扫描啸叫点并抑制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▼调节参数具有自动存储功能，掉电不丢失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▼噪声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门功能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可抑制系统微弱噪声干扰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▼输入压缩功能，消除反馈同时更可扩展人声动态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▼高低通滤波器设置，扩声场所人声更清晰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▼每通道增益-80dB到0dB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▼每路设有±16Hz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移频控制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移频精度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1Hz，配合陷波器使用，防啸叫效果出类拔萃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机柜：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9MM胶合板,外贴防火板，前后可拆卸门, 3/8" 9mm plywood/9mm胶合板; 标准的前后功放柱子,有方孔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和功牙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(5,6mm或10-32nd可供选择) ，配有相应数量的螺丝,垫片,螺母等，双包边铝材，凹凸密封铝，八个镀锌重型工业蝴蝶锁，四个镀锌重型工业抽手，所有的铆钉带垫片，8个3脚6孔的圆包角(厚度为1.5MM)，配备轮板(18MM胶合板)+ 4"对角刹车蓝色橡胶轮子，对角刹车脚轮(轮板);3",3.5",4"可供选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1C21" w:rsidRDefault="0054169C">
            <w:pPr>
              <w:keepLines/>
              <w:wordWrap w:val="0"/>
              <w:topLinePunct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否</w:t>
            </w:r>
          </w:p>
        </w:tc>
      </w:tr>
    </w:tbl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（三）采购标的执行标准：国家相关标准。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 w:rsidR="003622A0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）验收标准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,列明各项标准的验收情况及项目总体评价,由验收双方共同签署。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Pr="003622A0">
        <w:rPr>
          <w:rFonts w:ascii="仿宋" w:eastAsia="仿宋" w:hAnsi="仿宋" w:cs="宋体" w:hint="eastAsia"/>
          <w:color w:val="000000"/>
          <w:sz w:val="32"/>
          <w:szCs w:val="32"/>
        </w:rPr>
        <w:t>按照国家相关标准、行业标准、地方标准或者其他标准、规范验收；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2、按照招标文件要求、投标文件响应和承诺验收；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五、评标办法:</w:t>
      </w:r>
    </w:p>
    <w:p w:rsidR="00FB1C21" w:rsidRDefault="0054169C" w:rsidP="003622A0">
      <w:pPr>
        <w:tabs>
          <w:tab w:val="left" w:pos="1260"/>
        </w:tabs>
        <w:autoSpaceDE w:val="0"/>
        <w:autoSpaceDN w:val="0"/>
        <w:spacing w:line="360" w:lineRule="auto"/>
        <w:ind w:firstLineChars="200" w:firstLine="640"/>
        <w:contextualSpacing/>
        <w:rPr>
          <w:rFonts w:asciiTheme="minorEastAsia" w:hAnsiTheme="minorEastAsia" w:cs="仿宋_GB2312"/>
          <w:b/>
          <w:sz w:val="24"/>
          <w:szCs w:val="24"/>
          <w:lang w:val="zh-CN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综合评标法</w:t>
      </w:r>
    </w:p>
    <w:p w:rsidR="00FB1C21" w:rsidRDefault="0054169C" w:rsidP="003622A0">
      <w:pPr>
        <w:tabs>
          <w:tab w:val="left" w:pos="1260"/>
        </w:tabs>
        <w:autoSpaceDE w:val="0"/>
        <w:autoSpaceDN w:val="0"/>
        <w:spacing w:line="360" w:lineRule="auto"/>
        <w:ind w:firstLineChars="250" w:firstLine="600"/>
        <w:contextualSpacing/>
        <w:rPr>
          <w:rFonts w:asciiTheme="minorEastAsia" w:hAnsiTheme="minorEastAsia" w:cs="仿宋_GB2312"/>
          <w:b/>
          <w:sz w:val="24"/>
          <w:szCs w:val="24"/>
          <w:lang w:val="zh-CN"/>
        </w:rPr>
      </w:pPr>
      <w:r>
        <w:rPr>
          <w:rFonts w:asciiTheme="minorEastAsia" w:hAnsiTheme="minorEastAsia" w:cs="仿宋_GB2312" w:hint="eastAsia"/>
          <w:b/>
          <w:sz w:val="24"/>
          <w:szCs w:val="24"/>
          <w:lang w:val="zh-CN"/>
        </w:rPr>
        <w:t>评标标准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7485"/>
        <w:gridCol w:w="962"/>
      </w:tblGrid>
      <w:tr w:rsidR="00FB1C21">
        <w:trPr>
          <w:trHeight w:val="560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lastRenderedPageBreak/>
              <w:t>分值构成</w:t>
            </w:r>
          </w:p>
        </w:tc>
        <w:tc>
          <w:tcPr>
            <w:tcW w:w="8447" w:type="dxa"/>
            <w:gridSpan w:val="2"/>
            <w:vAlign w:val="center"/>
          </w:tcPr>
          <w:p w:rsidR="00FB1C21" w:rsidRDefault="0054169C" w:rsidP="001C18C6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150" w:firstLine="2760"/>
              <w:contextualSpacing/>
              <w:rPr>
                <w:rFonts w:asciiTheme="minorEastAsia" w:hAnsiTheme="minorEastAsia" w:cs="仿宋_GB2312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价格分值：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30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分</w:t>
            </w:r>
          </w:p>
          <w:p w:rsidR="00FB1C21" w:rsidRDefault="0054169C" w:rsidP="001C18C6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150" w:firstLine="2760"/>
              <w:contextualSpacing/>
              <w:rPr>
                <w:rFonts w:asciiTheme="minorEastAsia" w:hAnsiTheme="minorEastAsia" w:cs="仿宋_GB2312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商务部分：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40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分</w:t>
            </w:r>
          </w:p>
          <w:p w:rsidR="00FB1C21" w:rsidRDefault="0054169C" w:rsidP="001C18C6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150" w:firstLine="276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技术部分：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30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  <w:lang w:val="zh-CN"/>
              </w:rPr>
              <w:t>分</w:t>
            </w:r>
          </w:p>
        </w:tc>
      </w:tr>
      <w:tr w:rsidR="00FB1C21">
        <w:trPr>
          <w:trHeight w:val="567"/>
          <w:jc w:val="center"/>
        </w:trPr>
        <w:tc>
          <w:tcPr>
            <w:tcW w:w="9711" w:type="dxa"/>
            <w:gridSpan w:val="3"/>
            <w:tcBorders>
              <w:bottom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550" w:firstLine="372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价格部分（满分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30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分）</w:t>
            </w:r>
          </w:p>
        </w:tc>
      </w:tr>
      <w:tr w:rsidR="00FB1C21">
        <w:trPr>
          <w:trHeight w:val="567"/>
          <w:jc w:val="center"/>
        </w:trPr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得分因素</w:t>
            </w:r>
          </w:p>
        </w:tc>
        <w:tc>
          <w:tcPr>
            <w:tcW w:w="7485" w:type="dxa"/>
            <w:tcBorders>
              <w:top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200" w:firstLine="288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评标标准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分值</w:t>
            </w:r>
          </w:p>
        </w:tc>
      </w:tr>
      <w:tr w:rsidR="00FB1C21" w:rsidTr="003622A0">
        <w:trPr>
          <w:trHeight w:val="2542"/>
          <w:jc w:val="center"/>
        </w:trPr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投标报价</w:t>
            </w:r>
          </w:p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评分标准</w:t>
            </w:r>
          </w:p>
        </w:tc>
        <w:tc>
          <w:tcPr>
            <w:tcW w:w="7485" w:type="dxa"/>
            <w:tcBorders>
              <w:top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评标基准价：满足招标文件要求的有效投标报价中，最低的投标报价为评标基准价。</w:t>
            </w:r>
          </w:p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200" w:firstLine="48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投标报价得分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=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（评标基准价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/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投标报价）×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tbl>
            <w:tblPr>
              <w:tblW w:w="962" w:type="dxa"/>
              <w:jc w:val="center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62"/>
            </w:tblGrid>
            <w:tr w:rsidR="00FB1C21">
              <w:trPr>
                <w:trHeight w:val="3028"/>
                <w:jc w:val="center"/>
              </w:trPr>
              <w:tc>
                <w:tcPr>
                  <w:tcW w:w="962" w:type="dxa"/>
                  <w:vAlign w:val="center"/>
                </w:tcPr>
                <w:p w:rsidR="00FB1C21" w:rsidRDefault="0054169C">
                  <w:pPr>
                    <w:tabs>
                      <w:tab w:val="left" w:pos="1260"/>
                    </w:tabs>
                    <w:autoSpaceDE w:val="0"/>
                    <w:autoSpaceDN w:val="0"/>
                    <w:spacing w:line="360" w:lineRule="auto"/>
                    <w:rPr>
                      <w:rFonts w:asciiTheme="minorEastAsia" w:hAnsiTheme="minorEastAsia" w:cs="仿宋_GB2312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  <w:lang w:val="zh-CN"/>
                    </w:rPr>
                    <w:t>30</w:t>
                  </w:r>
                  <w:r>
                    <w:rPr>
                      <w:rFonts w:asciiTheme="minorEastAsia" w:hAnsiTheme="minorEastAsia" w:cs="仿宋_GB2312" w:hint="eastAsia"/>
                      <w:sz w:val="24"/>
                      <w:szCs w:val="24"/>
                      <w:lang w:val="zh-CN"/>
                    </w:rPr>
                    <w:t>分</w:t>
                  </w:r>
                </w:p>
              </w:tc>
            </w:tr>
          </w:tbl>
          <w:p w:rsidR="00FB1C21" w:rsidRDefault="00FB1C21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200" w:firstLine="48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</w:p>
        </w:tc>
      </w:tr>
      <w:tr w:rsidR="00FB1C21">
        <w:trPr>
          <w:trHeight w:val="567"/>
          <w:jc w:val="center"/>
        </w:trPr>
        <w:tc>
          <w:tcPr>
            <w:tcW w:w="9711" w:type="dxa"/>
            <w:gridSpan w:val="3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600" w:firstLine="384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商务部分（满分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分）</w:t>
            </w:r>
          </w:p>
        </w:tc>
      </w:tr>
      <w:tr w:rsidR="00FB1C21">
        <w:trPr>
          <w:trHeight w:val="567"/>
          <w:jc w:val="center"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得分因素</w:t>
            </w:r>
          </w:p>
        </w:tc>
        <w:tc>
          <w:tcPr>
            <w:tcW w:w="7485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150" w:firstLine="276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评标标准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分值</w:t>
            </w:r>
          </w:p>
        </w:tc>
      </w:tr>
      <w:tr w:rsidR="00FB1C21">
        <w:trPr>
          <w:trHeight w:val="90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综合实力</w:t>
            </w:r>
          </w:p>
        </w:tc>
        <w:tc>
          <w:tcPr>
            <w:tcW w:w="7485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  <w:r>
              <w:rPr>
                <w:rFonts w:hint="eastAsia"/>
                <w:lang w:val="zh-CN"/>
              </w:rPr>
              <w:t>、投标人具有</w:t>
            </w:r>
            <w:r w:rsidR="003622A0">
              <w:rPr>
                <w:rFonts w:hint="eastAsia"/>
                <w:lang w:val="zh-CN"/>
              </w:rPr>
              <w:t>2017</w:t>
            </w:r>
            <w:r w:rsidR="003622A0">
              <w:rPr>
                <w:rFonts w:hint="eastAsia"/>
                <w:lang w:val="zh-CN"/>
              </w:rPr>
              <w:t>年</w:t>
            </w:r>
            <w:r w:rsidR="003622A0">
              <w:rPr>
                <w:rFonts w:hint="eastAsia"/>
                <w:lang w:val="zh-CN"/>
              </w:rPr>
              <w:t>1</w:t>
            </w:r>
            <w:r w:rsidR="003622A0">
              <w:rPr>
                <w:rFonts w:hint="eastAsia"/>
                <w:lang w:val="zh-CN"/>
              </w:rPr>
              <w:t>月</w:t>
            </w:r>
            <w:r w:rsidR="003622A0">
              <w:rPr>
                <w:rFonts w:hint="eastAsia"/>
                <w:lang w:val="zh-CN"/>
              </w:rPr>
              <w:t>1</w:t>
            </w:r>
            <w:r w:rsidR="003622A0">
              <w:rPr>
                <w:rFonts w:hint="eastAsia"/>
                <w:lang w:val="zh-CN"/>
              </w:rPr>
              <w:t>日以来</w:t>
            </w:r>
            <w:r>
              <w:rPr>
                <w:rFonts w:hint="eastAsia"/>
                <w:lang w:val="zh-CN"/>
              </w:rPr>
              <w:t>类似项目业绩（合同内容包含本次采购内容的任一部分都可以）的得</w:t>
            </w:r>
            <w:r w:rsidR="00781B95">
              <w:rPr>
                <w:rFonts w:hint="eastAsia"/>
              </w:rPr>
              <w:t>3</w:t>
            </w:r>
            <w:r>
              <w:rPr>
                <w:rFonts w:hint="eastAsia"/>
                <w:lang w:val="zh-CN"/>
              </w:rPr>
              <w:t>分，满分得</w:t>
            </w:r>
            <w:r w:rsidR="00781B95">
              <w:rPr>
                <w:rFonts w:hint="eastAsia"/>
              </w:rPr>
              <w:t>6</w:t>
            </w:r>
            <w:r>
              <w:rPr>
                <w:rFonts w:hint="eastAsia"/>
                <w:lang w:val="zh-CN"/>
              </w:rPr>
              <w:t>分【投标人须提供中标</w:t>
            </w:r>
            <w:r>
              <w:rPr>
                <w:rFonts w:hint="eastAsia"/>
                <w:lang w:val="zh-CN"/>
              </w:rPr>
              <w:t>(</w:t>
            </w:r>
            <w:r>
              <w:rPr>
                <w:rFonts w:hint="eastAsia"/>
                <w:lang w:val="zh-CN"/>
              </w:rPr>
              <w:t>成交</w:t>
            </w:r>
            <w:r>
              <w:rPr>
                <w:rFonts w:hint="eastAsia"/>
                <w:lang w:val="zh-CN"/>
              </w:rPr>
              <w:t>)</w:t>
            </w:r>
            <w:r>
              <w:rPr>
                <w:rFonts w:hint="eastAsia"/>
                <w:lang w:val="zh-CN"/>
              </w:rPr>
              <w:t>公示网页截图、合同、中标通知书。三者缺一不计分】。</w:t>
            </w:r>
          </w:p>
          <w:p w:rsidR="00FB1C21" w:rsidRDefault="0054169C">
            <w:pPr>
              <w:pStyle w:val="a0"/>
              <w:ind w:firstLineChars="0" w:firstLine="0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  <w:r>
              <w:rPr>
                <w:rFonts w:hint="eastAsia"/>
                <w:lang w:val="zh-CN"/>
              </w:rPr>
              <w:t>、核心产品厂家具有质量管理体系认证证书、职业健康管理体系认证证书、环境管理体系认证证书的，每有一个厂家具有得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zh-CN"/>
              </w:rPr>
              <w:t>，满分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zh-CN"/>
              </w:rPr>
              <w:t>分。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（以证书为准）</w:t>
            </w:r>
          </w:p>
          <w:p w:rsidR="00FB1C21" w:rsidRDefault="0054169C">
            <w:pPr>
              <w:pStyle w:val="a0"/>
              <w:ind w:firstLineChars="0" w:firstLine="0"/>
            </w:pPr>
            <w:r>
              <w:rPr>
                <w:rFonts w:hint="eastAsia"/>
                <w:lang w:val="zh-CN"/>
              </w:rPr>
              <w:t>3</w:t>
            </w:r>
            <w:r>
              <w:rPr>
                <w:rFonts w:hint="eastAsia"/>
                <w:lang w:val="zh-CN"/>
              </w:rPr>
              <w:t>、任一核心产品厂家具有</w:t>
            </w:r>
            <w:r>
              <w:rPr>
                <w:rFonts w:hint="eastAsia"/>
              </w:rPr>
              <w:t>AAA</w:t>
            </w:r>
            <w:r>
              <w:rPr>
                <w:rFonts w:hint="eastAsia"/>
              </w:rPr>
              <w:t>信用认证证书的得</w:t>
            </w:r>
            <w:r w:rsidR="00781B95">
              <w:rPr>
                <w:rFonts w:hint="eastAsia"/>
              </w:rPr>
              <w:t>4</w:t>
            </w:r>
            <w:r>
              <w:rPr>
                <w:rFonts w:hint="eastAsia"/>
              </w:rPr>
              <w:t>分，满分</w:t>
            </w:r>
            <w:r w:rsidR="00781B95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（以证书为准）</w:t>
            </w:r>
          </w:p>
          <w:p w:rsidR="00FB1C21" w:rsidRDefault="0054169C">
            <w:pPr>
              <w:pStyle w:val="a0"/>
              <w:ind w:firstLineChars="0" w:firstLine="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、任一核心产品厂家获得过创新奖的得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分。满分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分。（以证书为准）</w:t>
            </w:r>
          </w:p>
          <w:p w:rsidR="00FB1C21" w:rsidRDefault="0054169C">
            <w:pPr>
              <w:pStyle w:val="a0"/>
              <w:ind w:firstLineChars="0" w:firstLine="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、任一核心产品厂家具有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AAA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企业质量信用证书的得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分。满分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分（以证书和质量征信报告为准）</w:t>
            </w:r>
          </w:p>
          <w:p w:rsidR="00FB1C21" w:rsidRDefault="0054169C" w:rsidP="003622A0">
            <w:pPr>
              <w:pStyle w:val="a0"/>
              <w:ind w:firstLineChars="0" w:firstLine="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6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、任一核心产品厂家具有公众责任保险单、产品责任保险单的，每有一个厂家有一项得</w:t>
            </w:r>
            <w:r w:rsidR="003622A0"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分，最高得</w:t>
            </w:r>
            <w:r w:rsidR="003622A0">
              <w:rPr>
                <w:rFonts w:asciiTheme="minorEastAsia" w:hAnsiTheme="minorEastAsia" w:cs="仿宋_GB2312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分。（以保险单为准，其中产品责任险还需提供所投保险的产品目录。否则不得分。）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</w:rPr>
              <w:lastRenderedPageBreak/>
              <w:t>40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  <w:szCs w:val="24"/>
                <w:lang w:val="zh-CN"/>
              </w:rPr>
              <w:t>分</w:t>
            </w:r>
          </w:p>
        </w:tc>
      </w:tr>
      <w:tr w:rsidR="00FB1C21">
        <w:trPr>
          <w:trHeight w:val="599"/>
          <w:jc w:val="center"/>
        </w:trPr>
        <w:tc>
          <w:tcPr>
            <w:tcW w:w="9711" w:type="dxa"/>
            <w:gridSpan w:val="3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550" w:firstLine="372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lastRenderedPageBreak/>
              <w:t>技术部分（满分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分）</w:t>
            </w:r>
          </w:p>
        </w:tc>
      </w:tr>
      <w:tr w:rsidR="00FB1C21">
        <w:trPr>
          <w:trHeight w:val="985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评分因素</w:t>
            </w:r>
          </w:p>
        </w:tc>
        <w:tc>
          <w:tcPr>
            <w:tcW w:w="7485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ind w:firstLineChars="1250" w:firstLine="3000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评标标准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分值</w:t>
            </w:r>
          </w:p>
        </w:tc>
      </w:tr>
      <w:tr w:rsidR="00FB1C21">
        <w:trPr>
          <w:trHeight w:val="1708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质量保证方案</w:t>
            </w:r>
          </w:p>
        </w:tc>
        <w:tc>
          <w:tcPr>
            <w:tcW w:w="7485" w:type="dxa"/>
          </w:tcPr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质量保证体系完善、控制程序科学合理、质量保证措施切实可行，并完全满足招标文件需求，综合对比打分</w:t>
            </w:r>
            <w:r>
              <w:rPr>
                <w:rFonts w:ascii="宋体" w:hAnsi="宋体" w:cs="宋体" w:hint="eastAsia"/>
                <w:color w:val="000000"/>
              </w:rPr>
              <w:t>0-10</w:t>
            </w:r>
            <w:r>
              <w:rPr>
                <w:rFonts w:ascii="宋体" w:hAnsi="宋体" w:cs="宋体" w:hint="eastAsia"/>
                <w:color w:val="000000"/>
              </w:rPr>
              <w:t>分。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、完善的项目组织机构（</w:t>
            </w:r>
            <w:r>
              <w:rPr>
                <w:rFonts w:ascii="宋体" w:hAnsi="宋体" w:cs="宋体" w:hint="eastAsia"/>
                <w:color w:val="000000"/>
              </w:rPr>
              <w:t>0-2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、完善的项目组织体系（</w:t>
            </w:r>
            <w:r>
              <w:rPr>
                <w:rFonts w:ascii="宋体" w:hAnsi="宋体" w:cs="宋体" w:hint="eastAsia"/>
                <w:color w:val="000000"/>
              </w:rPr>
              <w:t>0-2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、完善的质量管理制度（</w:t>
            </w:r>
            <w:r>
              <w:rPr>
                <w:rFonts w:ascii="宋体" w:hAnsi="宋体" w:cs="宋体" w:hint="eastAsia"/>
                <w:color w:val="000000"/>
              </w:rPr>
              <w:t>0-2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、完善的质量管理程序（</w:t>
            </w:r>
            <w:r>
              <w:rPr>
                <w:rFonts w:ascii="宋体" w:hAnsi="宋体" w:cs="宋体" w:hint="eastAsia"/>
                <w:color w:val="000000"/>
              </w:rPr>
              <w:t>0-2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、完善的质量保证措施（</w:t>
            </w:r>
            <w:r>
              <w:rPr>
                <w:rFonts w:ascii="宋体" w:hAnsi="宋体" w:cs="宋体" w:hint="eastAsia"/>
                <w:color w:val="000000"/>
              </w:rPr>
              <w:t>0-2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分</w:t>
            </w:r>
          </w:p>
        </w:tc>
      </w:tr>
      <w:tr w:rsidR="00FB1C21">
        <w:trPr>
          <w:trHeight w:val="1037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供货方案</w:t>
            </w:r>
          </w:p>
        </w:tc>
        <w:tc>
          <w:tcPr>
            <w:tcW w:w="7485" w:type="dxa"/>
          </w:tcPr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投标人提供完整的供货方案，有完善、良好的施工组织设计，并且所有产品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招标文件，综合对比打分</w:t>
            </w:r>
            <w:r>
              <w:rPr>
                <w:rFonts w:ascii="宋体" w:hAnsi="宋体" w:cs="宋体" w:hint="eastAsia"/>
                <w:color w:val="000000"/>
              </w:rPr>
              <w:t>0-12</w:t>
            </w:r>
            <w:r>
              <w:rPr>
                <w:rFonts w:ascii="宋体" w:hAnsi="宋体" w:cs="宋体" w:hint="eastAsia"/>
                <w:color w:val="000000"/>
              </w:rPr>
              <w:t>分。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、交货地点、交货时间、交货方式、运输条件及安装时间明确（</w:t>
            </w:r>
            <w:r>
              <w:rPr>
                <w:rFonts w:ascii="宋体" w:hAnsi="宋体" w:cs="宋体" w:hint="eastAsia"/>
                <w:color w:val="000000"/>
              </w:rPr>
              <w:t>0-3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、投标货物的质量标准及验收方式说明（</w:t>
            </w:r>
            <w:r>
              <w:rPr>
                <w:rFonts w:ascii="宋体" w:hAnsi="宋体" w:cs="宋体" w:hint="eastAsia"/>
                <w:color w:val="000000"/>
              </w:rPr>
              <w:t>0-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、备品备件情况说明（</w:t>
            </w:r>
            <w:r>
              <w:rPr>
                <w:rFonts w:ascii="宋体" w:hAnsi="宋体" w:cs="宋体" w:hint="eastAsia"/>
                <w:color w:val="000000"/>
              </w:rPr>
              <w:t>0-3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  <w:p w:rsidR="00FB1C21" w:rsidRDefault="0054169C">
            <w:pPr>
              <w:spacing w:line="360" w:lineRule="auto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、质量保证期内发生问题的处理期限（</w:t>
            </w:r>
            <w:r>
              <w:rPr>
                <w:rFonts w:ascii="宋体" w:hAnsi="宋体" w:cs="宋体" w:hint="eastAsia"/>
                <w:color w:val="000000"/>
              </w:rPr>
              <w:t>0-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分）；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  <w:r>
              <w:rPr>
                <w:rFonts w:ascii="宋体" w:hAnsi="宋体" w:cs="宋体" w:hint="eastAsia"/>
                <w:color w:val="000000"/>
              </w:rPr>
              <w:t>分</w:t>
            </w:r>
          </w:p>
        </w:tc>
      </w:tr>
      <w:tr w:rsidR="00FB1C21">
        <w:trPr>
          <w:trHeight w:val="567"/>
          <w:jc w:val="center"/>
        </w:trPr>
        <w:tc>
          <w:tcPr>
            <w:tcW w:w="1264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售后服务</w:t>
            </w:r>
          </w:p>
        </w:tc>
        <w:tc>
          <w:tcPr>
            <w:tcW w:w="7485" w:type="dxa"/>
            <w:vAlign w:val="center"/>
          </w:tcPr>
          <w:p w:rsidR="00FB1C21" w:rsidRDefault="0054169C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spacing w:line="540" w:lineRule="exact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有具体可行的售后服务承诺，出现问题有可行性方案，解决问题及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lastRenderedPageBreak/>
              <w:t>时，保证措施（包括质保期内、质保期外的服务方式和措施，应急响应时间及应急措施，售后服务的期限和优惠承诺等）的可行性、全面性、科学完整性进行横向比较，科学合理的得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分，一般的得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分；</w:t>
            </w:r>
          </w:p>
        </w:tc>
        <w:tc>
          <w:tcPr>
            <w:tcW w:w="962" w:type="dxa"/>
            <w:vAlign w:val="center"/>
          </w:tcPr>
          <w:p w:rsidR="00FB1C21" w:rsidRDefault="0054169C"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rPr>
                <w:rFonts w:asciiTheme="minorEastAsia" w:hAnsiTheme="minorEastAsia" w:cs="仿宋_GB2312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8</w:t>
            </w:r>
            <w:r>
              <w:rPr>
                <w:rFonts w:asciiTheme="minorEastAsia" w:hAnsiTheme="minorEastAsia" w:cs="仿宋_GB2312" w:hint="eastAsia"/>
                <w:sz w:val="24"/>
                <w:szCs w:val="24"/>
                <w:lang w:val="zh-CN"/>
              </w:rPr>
              <w:t>分</w:t>
            </w:r>
          </w:p>
        </w:tc>
      </w:tr>
    </w:tbl>
    <w:p w:rsidR="00FB1C21" w:rsidRDefault="0054169C">
      <w:pPr>
        <w:tabs>
          <w:tab w:val="left" w:pos="1260"/>
        </w:tabs>
        <w:autoSpaceDE w:val="0"/>
        <w:autoSpaceDN w:val="0"/>
        <w:spacing w:line="360" w:lineRule="auto"/>
        <w:contextualSpacing/>
        <w:rPr>
          <w:rFonts w:asciiTheme="minorEastAsia" w:hAnsiTheme="minorEastAsia" w:cs="仿宋_GB2312"/>
          <w:b/>
          <w:sz w:val="24"/>
          <w:szCs w:val="24"/>
          <w:lang w:val="zh-CN"/>
        </w:rPr>
      </w:pPr>
      <w:r>
        <w:rPr>
          <w:rFonts w:asciiTheme="minorEastAsia" w:hAnsiTheme="minorEastAsia" w:cs="仿宋_GB2312" w:hint="eastAsia"/>
          <w:b/>
          <w:sz w:val="24"/>
          <w:szCs w:val="24"/>
          <w:lang w:val="zh-CN"/>
        </w:rPr>
        <w:lastRenderedPageBreak/>
        <w:t>注：</w:t>
      </w:r>
      <w:r>
        <w:rPr>
          <w:rFonts w:asciiTheme="minorEastAsia" w:hAnsiTheme="minorEastAsia" w:cs="仿宋_GB2312" w:hint="eastAsia"/>
          <w:b/>
          <w:sz w:val="24"/>
          <w:szCs w:val="24"/>
          <w:lang w:val="zh-CN"/>
        </w:rPr>
        <w:t>1</w:t>
      </w:r>
      <w:r>
        <w:rPr>
          <w:rFonts w:asciiTheme="minorEastAsia" w:hAnsiTheme="minorEastAsia" w:cs="仿宋_GB2312" w:hint="eastAsia"/>
          <w:b/>
          <w:sz w:val="24"/>
          <w:szCs w:val="24"/>
          <w:lang w:val="zh-CN"/>
        </w:rPr>
        <w:t>、评标标准中所涉及到的证书及材料，均须在电子投标文件中提供原件扫描件（或图片），否则不得分。</w:t>
      </w:r>
    </w:p>
    <w:p w:rsidR="00FB1C21" w:rsidRDefault="00FB1C21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六、采购资金支付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（一）支付方式：银行汇款。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（二）支付时间及条件：验收合格后，根据财政拨付进度支付。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七、联系方式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联系人姓名：马</w:t>
      </w:r>
      <w:proofErr w:type="gramStart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二朋联系</w:t>
      </w:r>
      <w:proofErr w:type="gramEnd"/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电话：0374-7676156</w:t>
      </w:r>
    </w:p>
    <w:p w:rsidR="00FB1C21" w:rsidRDefault="0054169C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单位地址：河南省鄢陵县花都大道中段</w:t>
      </w:r>
    </w:p>
    <w:p w:rsidR="00FB1C21" w:rsidRDefault="002E53E0" w:rsidP="002E53E0">
      <w:pPr>
        <w:shd w:val="clear" w:color="auto" w:fill="FFFFFF"/>
        <w:adjustRightInd/>
        <w:snapToGrid/>
        <w:spacing w:after="0" w:line="540" w:lineRule="exact"/>
        <w:contextualSpacing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</w:t>
      </w:r>
      <w:r w:rsidR="0054169C">
        <w:rPr>
          <w:rFonts w:ascii="仿宋" w:eastAsia="仿宋" w:hAnsi="仿宋" w:cs="宋体" w:hint="eastAsia"/>
          <w:color w:val="000000"/>
          <w:sz w:val="32"/>
          <w:szCs w:val="32"/>
        </w:rPr>
        <w:t>单位名称：鄢陵县花木产业集聚区管理委员会</w:t>
      </w:r>
    </w:p>
    <w:p w:rsidR="00FB1C21" w:rsidRDefault="00FB1C21" w:rsidP="00FB1C2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center"/>
        <w:rPr>
          <w:rFonts w:ascii="仿宋" w:eastAsia="仿宋" w:hAnsi="仿宋"/>
          <w:sz w:val="30"/>
          <w:szCs w:val="30"/>
        </w:rPr>
      </w:pPr>
    </w:p>
    <w:sectPr w:rsidR="00FB1C21" w:rsidSect="00FB1C2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9C" w:rsidRDefault="0054169C" w:rsidP="00FB1C21">
      <w:pPr>
        <w:spacing w:after="0"/>
      </w:pPr>
      <w:r>
        <w:separator/>
      </w:r>
    </w:p>
  </w:endnote>
  <w:endnote w:type="continuationSeparator" w:id="1">
    <w:p w:rsidR="0054169C" w:rsidRDefault="0054169C" w:rsidP="00FB1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FB1C21" w:rsidRDefault="00BF3C4C">
        <w:pPr>
          <w:pStyle w:val="a6"/>
          <w:jc w:val="center"/>
        </w:pPr>
        <w:r w:rsidRPr="00BF3C4C">
          <w:fldChar w:fldCharType="begin"/>
        </w:r>
        <w:r w:rsidR="0054169C">
          <w:instrText xml:space="preserve"> PAGE   \* MERGEFORMAT </w:instrText>
        </w:r>
        <w:r w:rsidRPr="00BF3C4C">
          <w:fldChar w:fldCharType="separate"/>
        </w:r>
        <w:r w:rsidR="002E53E0" w:rsidRPr="002E53E0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FB1C21" w:rsidRDefault="00FB1C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9C" w:rsidRDefault="0054169C" w:rsidP="00FB1C21">
      <w:pPr>
        <w:spacing w:after="0"/>
      </w:pPr>
      <w:r>
        <w:separator/>
      </w:r>
    </w:p>
  </w:footnote>
  <w:footnote w:type="continuationSeparator" w:id="1">
    <w:p w:rsidR="0054169C" w:rsidRDefault="0054169C" w:rsidP="00FB1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21" w:rsidRDefault="00FB1C21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A05FF"/>
    <w:rsid w:val="000355AD"/>
    <w:rsid w:val="00037A07"/>
    <w:rsid w:val="00076745"/>
    <w:rsid w:val="000924D8"/>
    <w:rsid w:val="000C46D1"/>
    <w:rsid w:val="000E6C71"/>
    <w:rsid w:val="000F4D68"/>
    <w:rsid w:val="00104463"/>
    <w:rsid w:val="001404F3"/>
    <w:rsid w:val="00160921"/>
    <w:rsid w:val="0016724A"/>
    <w:rsid w:val="001816B5"/>
    <w:rsid w:val="001863FD"/>
    <w:rsid w:val="00190107"/>
    <w:rsid w:val="001A5A4E"/>
    <w:rsid w:val="001C18C6"/>
    <w:rsid w:val="002030F3"/>
    <w:rsid w:val="002620B6"/>
    <w:rsid w:val="002E53E0"/>
    <w:rsid w:val="00323B43"/>
    <w:rsid w:val="003622A0"/>
    <w:rsid w:val="003A54B0"/>
    <w:rsid w:val="003B5D59"/>
    <w:rsid w:val="003C3FFE"/>
    <w:rsid w:val="003C65F9"/>
    <w:rsid w:val="003D0654"/>
    <w:rsid w:val="003D37D8"/>
    <w:rsid w:val="003D7C0C"/>
    <w:rsid w:val="003E75F9"/>
    <w:rsid w:val="0042602F"/>
    <w:rsid w:val="004358AB"/>
    <w:rsid w:val="004A1503"/>
    <w:rsid w:val="004A250B"/>
    <w:rsid w:val="00513432"/>
    <w:rsid w:val="0054169C"/>
    <w:rsid w:val="00541961"/>
    <w:rsid w:val="00550FA0"/>
    <w:rsid w:val="0055785E"/>
    <w:rsid w:val="00562FC8"/>
    <w:rsid w:val="00567ED7"/>
    <w:rsid w:val="005716F4"/>
    <w:rsid w:val="00586864"/>
    <w:rsid w:val="00590511"/>
    <w:rsid w:val="005B38DD"/>
    <w:rsid w:val="005B51EA"/>
    <w:rsid w:val="005C10BC"/>
    <w:rsid w:val="005E6494"/>
    <w:rsid w:val="00601A95"/>
    <w:rsid w:val="006036EB"/>
    <w:rsid w:val="00621E5B"/>
    <w:rsid w:val="00684B59"/>
    <w:rsid w:val="006E0EB2"/>
    <w:rsid w:val="006E27CF"/>
    <w:rsid w:val="006F0A57"/>
    <w:rsid w:val="0070667D"/>
    <w:rsid w:val="00781B95"/>
    <w:rsid w:val="0078604B"/>
    <w:rsid w:val="007B4E41"/>
    <w:rsid w:val="0081207A"/>
    <w:rsid w:val="00813C1D"/>
    <w:rsid w:val="008214DF"/>
    <w:rsid w:val="00837207"/>
    <w:rsid w:val="008374C2"/>
    <w:rsid w:val="00870374"/>
    <w:rsid w:val="008B7726"/>
    <w:rsid w:val="00915D01"/>
    <w:rsid w:val="00955E1E"/>
    <w:rsid w:val="009C5907"/>
    <w:rsid w:val="009E2CD2"/>
    <w:rsid w:val="00A03321"/>
    <w:rsid w:val="00A04488"/>
    <w:rsid w:val="00A77168"/>
    <w:rsid w:val="00A826D3"/>
    <w:rsid w:val="00A908A5"/>
    <w:rsid w:val="00AC2EA0"/>
    <w:rsid w:val="00AC51F8"/>
    <w:rsid w:val="00B87AAB"/>
    <w:rsid w:val="00BE369E"/>
    <w:rsid w:val="00BF26CB"/>
    <w:rsid w:val="00BF3C4C"/>
    <w:rsid w:val="00C21C63"/>
    <w:rsid w:val="00C24696"/>
    <w:rsid w:val="00C50921"/>
    <w:rsid w:val="00C554E5"/>
    <w:rsid w:val="00CA05FF"/>
    <w:rsid w:val="00CA3AA2"/>
    <w:rsid w:val="00CA5C2E"/>
    <w:rsid w:val="00CE6C6F"/>
    <w:rsid w:val="00CF6928"/>
    <w:rsid w:val="00D32A5B"/>
    <w:rsid w:val="00D424F1"/>
    <w:rsid w:val="00D42605"/>
    <w:rsid w:val="00D63756"/>
    <w:rsid w:val="00D73EB1"/>
    <w:rsid w:val="00DB310C"/>
    <w:rsid w:val="00DD57B8"/>
    <w:rsid w:val="00DE2743"/>
    <w:rsid w:val="00DE2BB9"/>
    <w:rsid w:val="00DE6DF5"/>
    <w:rsid w:val="00E852A4"/>
    <w:rsid w:val="00EB6B7C"/>
    <w:rsid w:val="00EF750E"/>
    <w:rsid w:val="00F07AE5"/>
    <w:rsid w:val="00F57928"/>
    <w:rsid w:val="00F70ED4"/>
    <w:rsid w:val="00F73FE5"/>
    <w:rsid w:val="00F8745A"/>
    <w:rsid w:val="00FA3665"/>
    <w:rsid w:val="00FA6C24"/>
    <w:rsid w:val="00FB1C21"/>
    <w:rsid w:val="00FB69FB"/>
    <w:rsid w:val="00FD7E53"/>
    <w:rsid w:val="021A7088"/>
    <w:rsid w:val="049911C5"/>
    <w:rsid w:val="04B53354"/>
    <w:rsid w:val="0AE154B6"/>
    <w:rsid w:val="11330C99"/>
    <w:rsid w:val="11E747B6"/>
    <w:rsid w:val="1A3C4C3A"/>
    <w:rsid w:val="1B48696A"/>
    <w:rsid w:val="1DB74D87"/>
    <w:rsid w:val="1DF01621"/>
    <w:rsid w:val="20A53916"/>
    <w:rsid w:val="2216147A"/>
    <w:rsid w:val="257033AC"/>
    <w:rsid w:val="25A267F6"/>
    <w:rsid w:val="268D33B5"/>
    <w:rsid w:val="2BC6208A"/>
    <w:rsid w:val="2C2C218B"/>
    <w:rsid w:val="2C8C3BC7"/>
    <w:rsid w:val="30545671"/>
    <w:rsid w:val="36696CEF"/>
    <w:rsid w:val="396408FD"/>
    <w:rsid w:val="398D6B45"/>
    <w:rsid w:val="3B9366A8"/>
    <w:rsid w:val="3BA30C39"/>
    <w:rsid w:val="3C2C08BC"/>
    <w:rsid w:val="42AA174D"/>
    <w:rsid w:val="4643382E"/>
    <w:rsid w:val="49615BFA"/>
    <w:rsid w:val="52F509FC"/>
    <w:rsid w:val="533E6A67"/>
    <w:rsid w:val="563E5FB2"/>
    <w:rsid w:val="57295B87"/>
    <w:rsid w:val="595440FB"/>
    <w:rsid w:val="5A3C4A17"/>
    <w:rsid w:val="5B1F227D"/>
    <w:rsid w:val="63F0047F"/>
    <w:rsid w:val="687770D9"/>
    <w:rsid w:val="6A882168"/>
    <w:rsid w:val="6BEC5157"/>
    <w:rsid w:val="6F8616D6"/>
    <w:rsid w:val="6F963353"/>
    <w:rsid w:val="72DF19EC"/>
    <w:rsid w:val="749C15C4"/>
    <w:rsid w:val="75C47308"/>
    <w:rsid w:val="777C1D3D"/>
    <w:rsid w:val="77A54ABB"/>
    <w:rsid w:val="783B50B6"/>
    <w:rsid w:val="7F91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Message Header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1C2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rsid w:val="00FB1C21"/>
    <w:pPr>
      <w:keepNext/>
      <w:keepLines/>
      <w:numPr>
        <w:numId w:val="1"/>
      </w:numPr>
      <w:spacing w:before="340" w:after="330" w:line="578" w:lineRule="atLeast"/>
      <w:ind w:left="0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FB1C21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FB1C21"/>
  </w:style>
  <w:style w:type="paragraph" w:styleId="a5">
    <w:name w:val="Balloon Text"/>
    <w:basedOn w:val="a"/>
    <w:link w:val="Char"/>
    <w:uiPriority w:val="99"/>
    <w:semiHidden/>
    <w:unhideWhenUsed/>
    <w:qFormat/>
    <w:rsid w:val="00FB1C21"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FB1C2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FB1C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Message Header"/>
    <w:basedOn w:val="a"/>
    <w:uiPriority w:val="99"/>
    <w:unhideWhenUsed/>
    <w:qFormat/>
    <w:rsid w:val="00FB1C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qFormat/>
    <w:rsid w:val="00FB1C21"/>
    <w:rPr>
      <w:rFonts w:ascii="Calibri" w:eastAsia="宋体" w:hAnsi="Calibri" w:cs="Times New Roman"/>
      <w:sz w:val="24"/>
      <w:szCs w:val="24"/>
    </w:rPr>
  </w:style>
  <w:style w:type="character" w:styleId="aa">
    <w:name w:val="FollowedHyperlink"/>
    <w:basedOn w:val="a1"/>
    <w:uiPriority w:val="99"/>
    <w:semiHidden/>
    <w:unhideWhenUsed/>
    <w:rsid w:val="00FB1C21"/>
    <w:rPr>
      <w:color w:val="000000"/>
      <w:u w:val="none"/>
    </w:rPr>
  </w:style>
  <w:style w:type="character" w:styleId="ab">
    <w:name w:val="Emphasis"/>
    <w:basedOn w:val="a1"/>
    <w:uiPriority w:val="20"/>
    <w:qFormat/>
    <w:rsid w:val="00FB1C21"/>
  </w:style>
  <w:style w:type="character" w:styleId="ac">
    <w:name w:val="Hyperlink"/>
    <w:basedOn w:val="a1"/>
    <w:uiPriority w:val="99"/>
    <w:semiHidden/>
    <w:unhideWhenUsed/>
    <w:rsid w:val="00FB1C21"/>
    <w:rPr>
      <w:color w:val="000000"/>
      <w:u w:val="none"/>
    </w:rPr>
  </w:style>
  <w:style w:type="character" w:customStyle="1" w:styleId="Char1">
    <w:name w:val="页眉 Char"/>
    <w:basedOn w:val="a1"/>
    <w:link w:val="a7"/>
    <w:uiPriority w:val="99"/>
    <w:semiHidden/>
    <w:qFormat/>
    <w:rsid w:val="00FB1C21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FB1C21"/>
    <w:rPr>
      <w:rFonts w:ascii="Tahoma" w:hAnsi="Tahoma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FB1C21"/>
    <w:rPr>
      <w:rFonts w:ascii="Tahoma" w:hAnsi="Tahoma"/>
      <w:sz w:val="18"/>
      <w:szCs w:val="18"/>
    </w:rPr>
  </w:style>
  <w:style w:type="character" w:customStyle="1" w:styleId="font21">
    <w:name w:val="font21"/>
    <w:basedOn w:val="a1"/>
    <w:qFormat/>
    <w:rsid w:val="00FB1C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FB1C21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right">
    <w:name w:val="right"/>
    <w:basedOn w:val="a1"/>
    <w:rsid w:val="00FB1C21"/>
    <w:rPr>
      <w:color w:val="999999"/>
      <w:sz w:val="18"/>
      <w:szCs w:val="18"/>
    </w:rPr>
  </w:style>
  <w:style w:type="character" w:customStyle="1" w:styleId="red">
    <w:name w:val="red"/>
    <w:basedOn w:val="a1"/>
    <w:rsid w:val="00FB1C21"/>
    <w:rPr>
      <w:color w:val="FF0000"/>
    </w:rPr>
  </w:style>
  <w:style w:type="character" w:customStyle="1" w:styleId="red1">
    <w:name w:val="red1"/>
    <w:basedOn w:val="a1"/>
    <w:rsid w:val="00FB1C21"/>
    <w:rPr>
      <w:color w:val="FF0000"/>
      <w:sz w:val="18"/>
      <w:szCs w:val="18"/>
    </w:rPr>
  </w:style>
  <w:style w:type="character" w:customStyle="1" w:styleId="red2">
    <w:name w:val="red2"/>
    <w:basedOn w:val="a1"/>
    <w:rsid w:val="00FB1C21"/>
    <w:rPr>
      <w:color w:val="FF0000"/>
      <w:sz w:val="18"/>
      <w:szCs w:val="18"/>
    </w:rPr>
  </w:style>
  <w:style w:type="character" w:customStyle="1" w:styleId="red3">
    <w:name w:val="red3"/>
    <w:basedOn w:val="a1"/>
    <w:rsid w:val="00FB1C21"/>
    <w:rPr>
      <w:color w:val="CC0000"/>
    </w:rPr>
  </w:style>
  <w:style w:type="character" w:customStyle="1" w:styleId="green">
    <w:name w:val="green"/>
    <w:basedOn w:val="a1"/>
    <w:rsid w:val="00FB1C21"/>
    <w:rPr>
      <w:color w:val="66AE00"/>
      <w:sz w:val="18"/>
      <w:szCs w:val="18"/>
    </w:rPr>
  </w:style>
  <w:style w:type="character" w:customStyle="1" w:styleId="green1">
    <w:name w:val="green1"/>
    <w:basedOn w:val="a1"/>
    <w:rsid w:val="00FB1C21"/>
    <w:rPr>
      <w:color w:val="66AE00"/>
      <w:sz w:val="18"/>
      <w:szCs w:val="18"/>
    </w:rPr>
  </w:style>
  <w:style w:type="character" w:customStyle="1" w:styleId="hover25">
    <w:name w:val="hover25"/>
    <w:basedOn w:val="a1"/>
    <w:rsid w:val="00FB1C21"/>
  </w:style>
  <w:style w:type="character" w:customStyle="1" w:styleId="gb-jt">
    <w:name w:val="gb-jt"/>
    <w:basedOn w:val="a1"/>
    <w:rsid w:val="00FB1C21"/>
  </w:style>
  <w:style w:type="character" w:customStyle="1" w:styleId="blue">
    <w:name w:val="blue"/>
    <w:basedOn w:val="a1"/>
    <w:rsid w:val="00FB1C21"/>
    <w:rPr>
      <w:color w:val="0371C6"/>
      <w:sz w:val="21"/>
      <w:szCs w:val="21"/>
    </w:rPr>
  </w:style>
  <w:style w:type="character" w:customStyle="1" w:styleId="hover">
    <w:name w:val="hover"/>
    <w:basedOn w:val="a1"/>
    <w:rsid w:val="00FB1C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3FDCC-2F62-4399-9A7F-77829799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1113</Words>
  <Characters>6347</Characters>
  <Application>Microsoft Office Word</Application>
  <DocSecurity>0</DocSecurity>
  <Lines>52</Lines>
  <Paragraphs>14</Paragraphs>
  <ScaleCrop>false</ScaleCrop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鄢陵县公共资源交易中心:石慧娟</cp:lastModifiedBy>
  <cp:revision>14</cp:revision>
  <cp:lastPrinted>2019-10-14T08:28:00Z</cp:lastPrinted>
  <dcterms:created xsi:type="dcterms:W3CDTF">2019-08-16T00:57:00Z</dcterms:created>
  <dcterms:modified xsi:type="dcterms:W3CDTF">2019-11-22T02:52:00Z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