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jc w:val="center"/>
        <w:rPr>
          <w:rFonts w:hint="eastAsia" w:eastAsiaTheme="minorEastAsia"/>
          <w:b/>
          <w:bCs/>
          <w:sz w:val="44"/>
          <w:szCs w:val="44"/>
          <w:lang w:eastAsia="zh-CN"/>
        </w:rPr>
      </w:pPr>
      <w:r>
        <w:rPr>
          <w:b/>
          <w:bCs/>
          <w:sz w:val="44"/>
          <w:szCs w:val="44"/>
        </w:rPr>
        <w:t>禹州市</w:t>
      </w:r>
      <w:r>
        <w:rPr>
          <w:rFonts w:hint="eastAsia"/>
          <w:b/>
          <w:bCs/>
          <w:sz w:val="44"/>
          <w:szCs w:val="44"/>
          <w:lang w:val="en-US" w:eastAsia="zh-CN"/>
        </w:rPr>
        <w:t>文化广电和旅游局星级农家乐奖励</w:t>
      </w:r>
      <w:r>
        <w:rPr>
          <w:b/>
          <w:bCs/>
          <w:sz w:val="44"/>
          <w:szCs w:val="44"/>
        </w:rPr>
        <w:t>项目</w:t>
      </w:r>
      <w:r>
        <w:rPr>
          <w:rFonts w:hint="eastAsia"/>
          <w:b/>
          <w:bCs/>
          <w:sz w:val="44"/>
          <w:szCs w:val="44"/>
          <w:lang w:eastAsia="zh-CN"/>
        </w:rPr>
        <w:t>（</w:t>
      </w:r>
      <w:r>
        <w:rPr>
          <w:rFonts w:hint="eastAsia"/>
          <w:b/>
          <w:bCs/>
          <w:sz w:val="44"/>
          <w:szCs w:val="44"/>
          <w:lang w:val="en-US" w:eastAsia="zh-CN"/>
        </w:rPr>
        <w:t>三次</w:t>
      </w:r>
      <w:r>
        <w:rPr>
          <w:rFonts w:hint="eastAsia"/>
          <w:b/>
          <w:bCs/>
          <w:sz w:val="44"/>
          <w:szCs w:val="44"/>
          <w:lang w:eastAsia="zh-CN"/>
        </w:rPr>
        <w:t>）</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华文隶书" w:eastAsia="华文隶书"/>
          <w:b/>
          <w:w w:val="90"/>
          <w:sz w:val="56"/>
          <w:szCs w:val="56"/>
        </w:rPr>
      </w:pPr>
      <w:r>
        <w:rPr>
          <w:rFonts w:hint="eastAsia" w:ascii="华文隶书" w:eastAsia="华文隶书"/>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rPr>
        <w:t xml:space="preserve">      采购编号：YZCG-X2019</w:t>
      </w:r>
      <w:r>
        <w:rPr>
          <w:rFonts w:hint="eastAsia" w:asciiTheme="majorEastAsia" w:hAnsiTheme="majorEastAsia" w:eastAsiaTheme="majorEastAsia" w:cstheme="majorEastAsia"/>
          <w:b/>
          <w:bCs/>
          <w:sz w:val="36"/>
          <w:szCs w:val="36"/>
          <w:lang w:val="en-US" w:eastAsia="zh-CN"/>
        </w:rPr>
        <w:t>275-2</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文化广电和旅游局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adjustRightInd w:val="0"/>
        <w:snapToGrid w:val="0"/>
        <w:spacing w:line="360" w:lineRule="auto"/>
        <w:ind w:firstLine="840" w:firstLineChars="400"/>
        <w:jc w:val="left"/>
        <w:rPr>
          <w:rFonts w:ascii="宋体" w:hAnsi="宋体"/>
          <w:szCs w:val="21"/>
        </w:rPr>
      </w:pPr>
    </w:p>
    <w:p>
      <w:pPr>
        <w:spacing w:line="600" w:lineRule="exact"/>
        <w:jc w:val="center"/>
        <w:rPr>
          <w:rFonts w:hint="eastAsia" w:eastAsiaTheme="minorEastAsia"/>
          <w:b/>
          <w:bCs/>
          <w:sz w:val="44"/>
          <w:szCs w:val="44"/>
          <w:lang w:eastAsia="zh-CN"/>
        </w:rPr>
      </w:pPr>
      <w:r>
        <w:rPr>
          <w:b/>
          <w:bCs/>
          <w:sz w:val="44"/>
          <w:szCs w:val="44"/>
        </w:rPr>
        <w:t>禹州市</w:t>
      </w:r>
      <w:r>
        <w:rPr>
          <w:rFonts w:hint="eastAsia"/>
          <w:b/>
          <w:bCs/>
          <w:sz w:val="44"/>
          <w:szCs w:val="44"/>
          <w:lang w:val="en-US" w:eastAsia="zh-CN"/>
        </w:rPr>
        <w:t>文化广电和旅游局星级农家乐奖励</w:t>
      </w:r>
      <w:r>
        <w:rPr>
          <w:b/>
          <w:bCs/>
          <w:sz w:val="44"/>
          <w:szCs w:val="44"/>
        </w:rPr>
        <w:t>项目</w:t>
      </w:r>
      <w:r>
        <w:rPr>
          <w:rFonts w:hint="eastAsia"/>
          <w:b/>
          <w:bCs/>
          <w:sz w:val="44"/>
          <w:szCs w:val="44"/>
          <w:lang w:eastAsia="zh-CN"/>
        </w:rPr>
        <w:t>（</w:t>
      </w:r>
      <w:r>
        <w:rPr>
          <w:rFonts w:hint="eastAsia"/>
          <w:b/>
          <w:bCs/>
          <w:sz w:val="44"/>
          <w:szCs w:val="44"/>
          <w:lang w:val="en-US" w:eastAsia="zh-CN"/>
        </w:rPr>
        <w:t>三次</w:t>
      </w:r>
      <w:r>
        <w:rPr>
          <w:rFonts w:hint="eastAsia"/>
          <w:b/>
          <w:bCs/>
          <w:sz w:val="44"/>
          <w:szCs w:val="44"/>
          <w:lang w:eastAsia="zh-CN"/>
        </w:rPr>
        <w:t>）</w:t>
      </w:r>
    </w:p>
    <w:p>
      <w:pPr>
        <w:spacing w:line="600" w:lineRule="exact"/>
        <w:jc w:val="center"/>
        <w:rPr>
          <w:rFonts w:hint="eastAsia" w:eastAsiaTheme="minorEastAsia"/>
          <w:b/>
          <w:bCs/>
          <w:sz w:val="44"/>
          <w:szCs w:val="44"/>
          <w:lang w:eastAsia="zh-CN"/>
        </w:rPr>
      </w:pPr>
      <w:r>
        <w:rPr>
          <w:rFonts w:hint="eastAsia"/>
          <w:b/>
          <w:bCs/>
          <w:sz w:val="44"/>
          <w:szCs w:val="44"/>
        </w:rPr>
        <w:t>询价</w:t>
      </w:r>
      <w:r>
        <w:rPr>
          <w:rFonts w:hint="eastAsia"/>
          <w:b/>
          <w:bCs/>
          <w:sz w:val="44"/>
          <w:szCs w:val="44"/>
          <w:lang w:val="en-US" w:eastAsia="zh-CN"/>
        </w:rPr>
        <w:t>邀请函</w:t>
      </w:r>
    </w:p>
    <w:p>
      <w:pPr>
        <w:spacing w:line="600" w:lineRule="exact"/>
        <w:jc w:val="center"/>
        <w:rPr>
          <w:b/>
          <w:bCs/>
          <w:sz w:val="44"/>
          <w:szCs w:val="44"/>
        </w:rPr>
      </w:pP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
          <w:sz w:val="32"/>
          <w:szCs w:val="32"/>
        </w:rPr>
        <w:t>禹州市</w:t>
      </w:r>
      <w:r>
        <w:rPr>
          <w:rFonts w:hint="eastAsia" w:ascii="仿宋" w:hAnsi="仿宋" w:eastAsia="仿宋" w:cs="仿宋"/>
          <w:sz w:val="32"/>
          <w:szCs w:val="32"/>
          <w:lang w:val="en-US" w:eastAsia="zh-CN"/>
        </w:rPr>
        <w:t>文化广电和旅游局</w:t>
      </w:r>
      <w:r>
        <w:rPr>
          <w:rFonts w:hint="eastAsia" w:ascii="仿宋" w:hAnsi="仿宋" w:eastAsia="仿宋" w:cs="仿宋_GB2312"/>
          <w:sz w:val="32"/>
          <w:szCs w:val="32"/>
        </w:rPr>
        <w:t>的委托，就“禹州市</w:t>
      </w:r>
      <w:r>
        <w:rPr>
          <w:rFonts w:hint="eastAsia" w:ascii="仿宋" w:hAnsi="仿宋" w:eastAsia="仿宋" w:cs="仿宋_GB2312"/>
          <w:sz w:val="32"/>
          <w:szCs w:val="32"/>
          <w:lang w:val="en-US" w:eastAsia="zh-CN"/>
        </w:rPr>
        <w:t>文化广电和旅游局星级农家乐奖励</w:t>
      </w:r>
      <w:r>
        <w:rPr>
          <w:rFonts w:hint="eastAsia" w:ascii="仿宋" w:hAnsi="仿宋" w:eastAsia="仿宋" w:cs="仿宋_GB2312"/>
          <w:sz w:val="32"/>
          <w:szCs w:val="32"/>
        </w:rPr>
        <w:t>项目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三次</w:t>
      </w:r>
      <w:r>
        <w:rPr>
          <w:rFonts w:hint="eastAsia" w:ascii="仿宋" w:hAnsi="仿宋" w:eastAsia="仿宋" w:cs="仿宋_GB2312"/>
          <w:sz w:val="32"/>
          <w:szCs w:val="32"/>
          <w:lang w:eastAsia="zh-CN"/>
        </w:rPr>
        <w:t>）</w:t>
      </w:r>
      <w:r>
        <w:rPr>
          <w:rFonts w:hint="eastAsia" w:ascii="仿宋" w:hAnsi="仿宋" w:eastAsia="仿宋" w:cs="仿宋_GB2312"/>
          <w:sz w:val="32"/>
          <w:szCs w:val="32"/>
        </w:rPr>
        <w:t>”进行询价，欢迎合格的投标人前来投标。</w:t>
      </w:r>
    </w:p>
    <w:p>
      <w:pPr>
        <w:widowControl/>
        <w:numPr>
          <w:ilvl w:val="0"/>
          <w:numId w:val="4"/>
        </w:numPr>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widowControl/>
        <w:shd w:val="clear" w:color="auto" w:fill="FFFFFF"/>
        <w:spacing w:line="440" w:lineRule="exact"/>
        <w:jc w:val="left"/>
        <w:rPr>
          <w:rFonts w:ascii="仿宋" w:hAnsi="仿宋" w:eastAsia="仿宋" w:cs="仿宋"/>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w:t>
      </w:r>
      <w:r>
        <w:rPr>
          <w:rFonts w:hint="eastAsia" w:ascii="仿宋" w:hAnsi="仿宋" w:eastAsia="仿宋" w:cs="仿宋_GB2312"/>
          <w:sz w:val="32"/>
          <w:szCs w:val="32"/>
          <w:lang w:val="en-US" w:eastAsia="zh-CN"/>
        </w:rPr>
        <w:t>文化广电和旅游局</w:t>
      </w:r>
      <w:r>
        <w:rPr>
          <w:rFonts w:ascii="仿宋" w:hAnsi="仿宋" w:eastAsia="仿宋" w:cs="仿宋"/>
          <w:sz w:val="32"/>
          <w:szCs w:val="32"/>
        </w:rPr>
        <w:t xml:space="preserve"> </w:t>
      </w:r>
    </w:p>
    <w:p>
      <w:pPr>
        <w:widowControl/>
        <w:shd w:val="clear" w:color="auto" w:fill="FFFFFF"/>
        <w:spacing w:line="440" w:lineRule="exact"/>
        <w:ind w:left="420" w:leftChars="200"/>
        <w:jc w:val="left"/>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val="en-US" w:eastAsia="zh-CN"/>
        </w:rPr>
        <w:t>文化广电和旅游局星级农家乐奖励</w:t>
      </w:r>
      <w:r>
        <w:rPr>
          <w:rFonts w:hint="eastAsia" w:ascii="仿宋" w:hAnsi="仿宋" w:eastAsia="仿宋" w:cs="Arial"/>
          <w:color w:val="000000"/>
          <w:kern w:val="0"/>
          <w:sz w:val="32"/>
          <w:szCs w:val="32"/>
        </w:rPr>
        <w:t>项目</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三次</w:t>
      </w:r>
      <w:r>
        <w:rPr>
          <w:rFonts w:hint="eastAsia" w:ascii="仿宋" w:hAnsi="仿宋" w:eastAsia="仿宋" w:cs="Arial"/>
          <w:color w:val="000000"/>
          <w:kern w:val="0"/>
          <w:sz w:val="32"/>
          <w:szCs w:val="32"/>
          <w:lang w:eastAsia="zh-CN"/>
        </w:rPr>
        <w:t>）</w:t>
      </w:r>
    </w:p>
    <w:p>
      <w:pPr>
        <w:widowControl/>
        <w:shd w:val="clear" w:color="auto" w:fill="FFFFFF"/>
        <w:spacing w:line="440" w:lineRule="exact"/>
        <w:ind w:left="420" w:leftChars="200"/>
        <w:jc w:val="left"/>
        <w:rPr>
          <w:rFonts w:hint="default"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YZCG-X2019</w:t>
      </w:r>
      <w:r>
        <w:rPr>
          <w:rFonts w:hint="eastAsia" w:ascii="仿宋" w:hAnsi="仿宋" w:eastAsia="仿宋" w:cs="仿宋_GB2312"/>
          <w:sz w:val="32"/>
          <w:szCs w:val="32"/>
          <w:lang w:val="en-US" w:eastAsia="zh-CN"/>
        </w:rPr>
        <w:t>275-2</w:t>
      </w:r>
    </w:p>
    <w:p>
      <w:pPr>
        <w:widowControl/>
        <w:shd w:val="clear" w:color="auto" w:fill="FFFFFF"/>
        <w:spacing w:line="440" w:lineRule="exact"/>
        <w:ind w:firstLine="482"/>
        <w:jc w:val="left"/>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卧式冰柜80台</w:t>
      </w:r>
      <w:r>
        <w:rPr>
          <w:rFonts w:hint="eastAsia" w:ascii="仿宋" w:hAnsi="仿宋" w:eastAsia="仿宋" w:cs="仿宋_GB2312"/>
          <w:sz w:val="32"/>
          <w:szCs w:val="32"/>
        </w:rPr>
        <w:t>（详见</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文件）</w:t>
      </w:r>
    </w:p>
    <w:p>
      <w:pPr>
        <w:widowControl/>
        <w:shd w:val="clear" w:color="auto" w:fill="FFFFFF"/>
        <w:spacing w:line="440" w:lineRule="exact"/>
        <w:ind w:firstLine="482"/>
        <w:jc w:val="left"/>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32</w:t>
      </w:r>
      <w:r>
        <w:rPr>
          <w:rFonts w:hint="eastAsia" w:ascii="仿宋" w:hAnsi="仿宋" w:eastAsia="仿宋" w:cs="仿宋_GB2312"/>
          <w:sz w:val="32"/>
          <w:szCs w:val="32"/>
        </w:rPr>
        <w:t>万元</w:t>
      </w:r>
    </w:p>
    <w:p>
      <w:pPr>
        <w:widowControl/>
        <w:shd w:val="clear" w:color="auto" w:fill="FFFFFF"/>
        <w:spacing w:line="440" w:lineRule="exact"/>
        <w:ind w:firstLine="472" w:firstLineChars="147"/>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文件）</w:t>
      </w:r>
    </w:p>
    <w:p>
      <w:pPr>
        <w:pStyle w:val="43"/>
        <w:widowControl/>
        <w:numPr>
          <w:ilvl w:val="0"/>
          <w:numId w:val="5"/>
        </w:numPr>
        <w:shd w:val="clear" w:color="auto" w:fill="FFFFFF"/>
        <w:spacing w:line="440" w:lineRule="exact"/>
        <w:ind w:firstLineChars="0"/>
        <w:jc w:val="left"/>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询价</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rPr>
          <w:rFonts w:hint="eastAsia" w:ascii="仿宋" w:hAnsi="仿宋" w:eastAsia="仿宋" w:cs="宋体"/>
          <w:color w:val="auto"/>
          <w:sz w:val="32"/>
          <w:szCs w:val="32"/>
          <w:u w:val="none"/>
        </w:rPr>
        <w:fldChar w:fldCharType="begin"/>
      </w:r>
      <w:r>
        <w:rPr>
          <w:rFonts w:hint="eastAsia" w:ascii="仿宋" w:hAnsi="仿宋" w:eastAsia="仿宋" w:cs="宋体"/>
          <w:color w:val="auto"/>
          <w:sz w:val="32"/>
          <w:szCs w:val="32"/>
          <w:u w:val="none"/>
        </w:rPr>
        <w:instrText xml:space="preserve"> HYPERLINK "http://221.14.6.70:8088/ggzy/eps/public/RegistAllJcxx.html" </w:instrText>
      </w:r>
      <w:r>
        <w:rPr>
          <w:rFonts w:hint="eastAsia" w:ascii="仿宋" w:hAnsi="仿宋" w:eastAsia="仿宋" w:cs="宋体"/>
          <w:color w:val="auto"/>
          <w:sz w:val="32"/>
          <w:szCs w:val="32"/>
          <w:u w:val="none"/>
        </w:rPr>
        <w:fldChar w:fldCharType="separate"/>
      </w:r>
      <w:r>
        <w:rPr>
          <w:rStyle w:val="27"/>
          <w:rFonts w:hint="eastAsia" w:ascii="仿宋" w:hAnsi="仿宋" w:eastAsia="仿宋" w:cs="宋体"/>
          <w:sz w:val="32"/>
          <w:szCs w:val="32"/>
        </w:rPr>
        <w:t>http://221.14.6.70:8088/ggzy/eps/public/RegistAllJcxx.html</w:t>
      </w:r>
      <w:r>
        <w:rPr>
          <w:rFonts w:hint="eastAsia" w:ascii="仿宋" w:hAnsi="仿宋" w:eastAsia="仿宋" w:cs="宋体"/>
          <w:color w:val="auto"/>
          <w:sz w:val="32"/>
          <w:szCs w:val="32"/>
          <w:u w:val="none"/>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"360安全浏览器.lnk" </w:instrText>
      </w:r>
      <w:r>
        <w:fldChar w:fldCharType="separate"/>
      </w:r>
      <w:r>
        <w:rPr>
          <w:rStyle w:val="27"/>
          <w:rFonts w:hint="eastAsia" w:ascii="仿宋" w:hAnsi="仿宋" w:eastAsia="仿宋" w:cs="宋体"/>
          <w:sz w:val="32"/>
          <w:szCs w:val="32"/>
        </w:rPr>
        <w:t>http://ggzy.xuchang.gov.cn</w:t>
      </w:r>
      <w:r>
        <w:rPr>
          <w:rStyle w:val="27"/>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自行下载询价文件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3、未通过全国公共资源交易平台（河南省·许昌市）下载询价文件的投标企业，拒收其递交的投标文件。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4、询价文件每份售价人民币300元（开标现场现金收取），于递交投标文件时缴纳给采购代理机构，售后不退。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询价</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询价</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1、询价</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询价</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12</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15:00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2、询价</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w:t>
      </w:r>
      <w:r>
        <w:rPr>
          <w:rFonts w:hint="eastAsia" w:ascii="仿宋" w:hAnsi="仿宋" w:eastAsia="仿宋" w:cs="仿宋"/>
          <w:color w:val="000000"/>
          <w:kern w:val="0"/>
          <w:sz w:val="32"/>
          <w:szCs w:val="32"/>
        </w:rPr>
        <w:t>女士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val="en-US" w:eastAsia="zh-CN"/>
        </w:rPr>
        <w:t>文化广电和旅游局</w:t>
      </w:r>
      <w:r>
        <w:rPr>
          <w:rFonts w:ascii="仿宋" w:hAnsi="仿宋" w:eastAsia="仿宋" w:cs="仿宋"/>
          <w:sz w:val="32"/>
          <w:szCs w:val="32"/>
        </w:rPr>
        <w:t xml:space="preserve"> </w:t>
      </w:r>
    </w:p>
    <w:p>
      <w:pPr>
        <w:widowControl/>
        <w:shd w:val="clear" w:color="auto" w:fill="FFFFFF"/>
        <w:spacing w:line="400" w:lineRule="exact"/>
        <w:ind w:firstLine="960" w:firstLineChars="3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禹王大道</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周女士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13803743997</w:t>
      </w:r>
    </w:p>
    <w:p>
      <w:pPr>
        <w:spacing w:line="44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40" w:lineRule="exact"/>
        <w:ind w:firstLine="6080" w:firstLineChars="1900"/>
        <w:rPr>
          <w:rFonts w:ascii="仿宋" w:hAnsi="仿宋" w:eastAsia="仿宋" w:cs="仿宋"/>
          <w:sz w:val="32"/>
          <w:szCs w:val="32"/>
        </w:rPr>
      </w:pPr>
    </w:p>
    <w:p>
      <w:pPr>
        <w:spacing w:line="44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（一）、产品性能及配置要求：</w:t>
      </w:r>
    </w:p>
    <w:tbl>
      <w:tblPr>
        <w:tblStyle w:val="22"/>
        <w:tblpPr w:leftFromText="180" w:rightFromText="180" w:vertAnchor="text" w:horzAnchor="page" w:tblpXSpec="center" w:tblpY="270"/>
        <w:tblOverlap w:val="never"/>
        <w:tblW w:w="0" w:type="auto"/>
        <w:jc w:val="center"/>
        <w:tblLayout w:type="fixed"/>
        <w:tblCellMar>
          <w:top w:w="0" w:type="dxa"/>
          <w:left w:w="0" w:type="dxa"/>
          <w:bottom w:w="0" w:type="dxa"/>
          <w:right w:w="0" w:type="dxa"/>
        </w:tblCellMar>
      </w:tblPr>
      <w:tblGrid>
        <w:gridCol w:w="1260"/>
        <w:gridCol w:w="2675"/>
        <w:gridCol w:w="3955"/>
      </w:tblGrid>
      <w:tr>
        <w:tblPrEx>
          <w:tblCellMar>
            <w:top w:w="0" w:type="dxa"/>
            <w:left w:w="0" w:type="dxa"/>
            <w:bottom w:w="0" w:type="dxa"/>
            <w:right w:w="0" w:type="dxa"/>
          </w:tblCellMar>
        </w:tblPrEx>
        <w:trPr>
          <w:trHeight w:val="529" w:hRule="atLeast"/>
          <w:jc w:val="center"/>
        </w:trPr>
        <w:tc>
          <w:tcPr>
            <w:tcW w:w="12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highlight w:val="none"/>
                <w:u w:val="none"/>
              </w:rPr>
            </w:pPr>
            <w:r>
              <w:rPr>
                <w:rFonts w:hint="eastAsia" w:ascii="仿宋" w:hAnsi="仿宋" w:eastAsia="仿宋" w:cs="仿宋"/>
                <w:i w:val="0"/>
                <w:color w:val="000000"/>
                <w:kern w:val="0"/>
                <w:sz w:val="30"/>
                <w:szCs w:val="30"/>
                <w:highlight w:val="none"/>
                <w:u w:val="none"/>
                <w:lang w:val="en-US" w:eastAsia="zh-CN" w:bidi="ar"/>
              </w:rPr>
              <w:t>序号</w:t>
            </w:r>
          </w:p>
        </w:tc>
        <w:tc>
          <w:tcPr>
            <w:tcW w:w="26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highlight w:val="none"/>
                <w:u w:val="none"/>
              </w:rPr>
            </w:pPr>
            <w:r>
              <w:rPr>
                <w:rFonts w:hint="eastAsia" w:ascii="仿宋" w:hAnsi="仿宋" w:eastAsia="仿宋" w:cs="仿宋"/>
                <w:i w:val="0"/>
                <w:color w:val="000000"/>
                <w:kern w:val="0"/>
                <w:sz w:val="30"/>
                <w:szCs w:val="30"/>
                <w:highlight w:val="none"/>
                <w:u w:val="none"/>
                <w:lang w:val="en-US" w:eastAsia="zh-CN" w:bidi="ar"/>
              </w:rPr>
              <w:t>项目</w:t>
            </w:r>
          </w:p>
        </w:tc>
        <w:tc>
          <w:tcPr>
            <w:tcW w:w="39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0"/>
                <w:szCs w:val="30"/>
                <w:highlight w:val="none"/>
                <w:u w:val="none"/>
              </w:rPr>
            </w:pPr>
            <w:r>
              <w:rPr>
                <w:rFonts w:hint="eastAsia" w:ascii="仿宋" w:hAnsi="仿宋" w:eastAsia="仿宋" w:cs="仿宋"/>
                <w:i w:val="0"/>
                <w:color w:val="000000"/>
                <w:kern w:val="0"/>
                <w:sz w:val="30"/>
                <w:szCs w:val="30"/>
                <w:highlight w:val="none"/>
                <w:u w:val="none"/>
                <w:lang w:val="en-US" w:eastAsia="zh-CN" w:bidi="ar"/>
              </w:rPr>
              <w:t>要求</w:t>
            </w:r>
          </w:p>
        </w:tc>
      </w:tr>
      <w:tr>
        <w:tblPrEx>
          <w:tblCellMar>
            <w:top w:w="0" w:type="dxa"/>
            <w:left w:w="0" w:type="dxa"/>
            <w:bottom w:w="0" w:type="dxa"/>
            <w:right w:w="0" w:type="dxa"/>
          </w:tblCellMar>
        </w:tblPrEx>
        <w:trPr>
          <w:trHeight w:val="174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产品尺寸</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长：1900mm-2000mm</w:t>
            </w:r>
          </w:p>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宽：750mm-820mm</w:t>
            </w:r>
          </w:p>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高：860mm-920mm</w:t>
            </w:r>
          </w:p>
        </w:tc>
      </w:tr>
      <w:tr>
        <w:tblPrEx>
          <w:tblCellMar>
            <w:top w:w="0" w:type="dxa"/>
            <w:left w:w="0" w:type="dxa"/>
            <w:bottom w:w="0" w:type="dxa"/>
            <w:right w:w="0" w:type="dxa"/>
          </w:tblCellMar>
        </w:tblPrEx>
        <w:trPr>
          <w:trHeight w:val="52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2</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总容积/有效容积</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≧700L</w:t>
            </w:r>
          </w:p>
        </w:tc>
      </w:tr>
      <w:tr>
        <w:tblPrEx>
          <w:tblCellMar>
            <w:top w:w="0" w:type="dxa"/>
            <w:left w:w="0" w:type="dxa"/>
            <w:bottom w:w="0" w:type="dxa"/>
            <w:right w:w="0" w:type="dxa"/>
          </w:tblCellMar>
        </w:tblPrEx>
        <w:trPr>
          <w:trHeight w:val="49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3</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温度范围℃</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≦-18℃</w:t>
            </w:r>
          </w:p>
        </w:tc>
      </w:tr>
      <w:tr>
        <w:tblPrEx>
          <w:tblCellMar>
            <w:top w:w="0" w:type="dxa"/>
            <w:left w:w="0" w:type="dxa"/>
            <w:bottom w:w="0" w:type="dxa"/>
            <w:right w:w="0" w:type="dxa"/>
          </w:tblCellMar>
        </w:tblPrEx>
        <w:trPr>
          <w:trHeight w:val="48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4</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冷冻能力</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ind w:firstLine="1120" w:firstLineChars="400"/>
              <w:jc w:val="both"/>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sz w:val="28"/>
                <w:szCs w:val="28"/>
              </w:rPr>
              <w:t>≥</w:t>
            </w:r>
            <w:r>
              <w:rPr>
                <w:rFonts w:hint="eastAsia" w:ascii="仿宋" w:hAnsi="仿宋" w:eastAsia="仿宋" w:cs="仿宋"/>
                <w:sz w:val="28"/>
                <w:szCs w:val="28"/>
                <w:lang w:val="en-US" w:eastAsia="zh-CN"/>
              </w:rPr>
              <w:t>45</w:t>
            </w:r>
            <w:r>
              <w:rPr>
                <w:rFonts w:hint="eastAsia" w:ascii="仿宋" w:hAnsi="仿宋" w:eastAsia="仿宋" w:cs="仿宋"/>
                <w:sz w:val="28"/>
                <w:szCs w:val="28"/>
              </w:rPr>
              <w:t>kg/24h</w:t>
            </w:r>
          </w:p>
        </w:tc>
      </w:tr>
      <w:tr>
        <w:tblPrEx>
          <w:tblCellMar>
            <w:top w:w="0" w:type="dxa"/>
            <w:left w:w="0" w:type="dxa"/>
            <w:bottom w:w="0" w:type="dxa"/>
            <w:right w:w="0" w:type="dxa"/>
          </w:tblCellMar>
        </w:tblPrEx>
        <w:trPr>
          <w:trHeight w:val="48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lang w:val="en-US"/>
              </w:rPr>
            </w:pPr>
            <w:r>
              <w:rPr>
                <w:rFonts w:hint="eastAsia" w:ascii="仿宋" w:hAnsi="仿宋" w:eastAsia="仿宋" w:cs="仿宋"/>
                <w:i w:val="0"/>
                <w:color w:val="000000"/>
                <w:kern w:val="0"/>
                <w:sz w:val="28"/>
                <w:szCs w:val="28"/>
                <w:highlight w:val="none"/>
                <w:u w:val="none"/>
                <w:lang w:val="en-US" w:eastAsia="zh-CN" w:bidi="ar"/>
              </w:rPr>
              <w:t>5</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sz w:val="28"/>
                <w:szCs w:val="28"/>
                <w:highlight w:val="none"/>
                <w:u w:val="none"/>
                <w:lang w:eastAsia="zh-CN"/>
              </w:rPr>
              <w:t>国家能耗等级</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sz w:val="28"/>
                <w:szCs w:val="28"/>
                <w:highlight w:val="none"/>
                <w:u w:val="none"/>
                <w:lang w:eastAsia="zh-CN"/>
              </w:rPr>
              <w:t>商用一级</w:t>
            </w:r>
          </w:p>
        </w:tc>
      </w:tr>
      <w:tr>
        <w:tblPrEx>
          <w:tblCellMar>
            <w:top w:w="0" w:type="dxa"/>
            <w:left w:w="0" w:type="dxa"/>
            <w:bottom w:w="0" w:type="dxa"/>
            <w:right w:w="0" w:type="dxa"/>
          </w:tblCellMar>
        </w:tblPrEx>
        <w:trPr>
          <w:trHeight w:val="53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6</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蒸发管材质</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铜管</w:t>
            </w:r>
          </w:p>
        </w:tc>
      </w:tr>
      <w:tr>
        <w:tblPrEx>
          <w:tblCellMar>
            <w:top w:w="0" w:type="dxa"/>
            <w:left w:w="0" w:type="dxa"/>
            <w:bottom w:w="0" w:type="dxa"/>
            <w:right w:w="0" w:type="dxa"/>
          </w:tblCellMar>
        </w:tblPrEx>
        <w:trPr>
          <w:trHeight w:val="50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7</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保温层材料</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环戊烷，</w:t>
            </w:r>
            <w:r>
              <w:rPr>
                <w:rFonts w:hint="eastAsia" w:ascii="仿宋" w:hAnsi="仿宋" w:eastAsia="仿宋" w:cs="仿宋"/>
                <w:sz w:val="28"/>
                <w:szCs w:val="28"/>
              </w:rPr>
              <w:t>≥</w:t>
            </w:r>
            <w:r>
              <w:rPr>
                <w:rFonts w:hint="eastAsia" w:ascii="仿宋" w:hAnsi="仿宋" w:eastAsia="仿宋" w:cs="仿宋"/>
                <w:sz w:val="28"/>
                <w:szCs w:val="28"/>
                <w:lang w:val="en-US" w:eastAsia="zh-CN"/>
              </w:rPr>
              <w:t>65mm</w:t>
            </w:r>
          </w:p>
        </w:tc>
      </w:tr>
      <w:tr>
        <w:tblPrEx>
          <w:tblCellMar>
            <w:top w:w="0" w:type="dxa"/>
            <w:left w:w="0" w:type="dxa"/>
            <w:bottom w:w="0" w:type="dxa"/>
            <w:right w:w="0" w:type="dxa"/>
          </w:tblCellMar>
        </w:tblPrEx>
        <w:trPr>
          <w:trHeight w:val="53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8</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内胆材质</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预涂钢板</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9</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sz w:val="28"/>
                <w:szCs w:val="28"/>
              </w:rPr>
              <w:t>标准耗电量</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sz w:val="28"/>
                <w:szCs w:val="28"/>
              </w:rPr>
              <w:t>≤</w:t>
            </w:r>
            <w:r>
              <w:rPr>
                <w:rFonts w:hint="eastAsia" w:ascii="仿宋" w:hAnsi="仿宋" w:eastAsia="仿宋" w:cs="仿宋"/>
                <w:sz w:val="28"/>
                <w:szCs w:val="28"/>
                <w:lang w:val="en-US" w:eastAsia="zh-CN"/>
              </w:rPr>
              <w:t>3.8</w:t>
            </w:r>
            <w:r>
              <w:rPr>
                <w:rFonts w:hint="eastAsia" w:ascii="仿宋" w:hAnsi="仿宋" w:eastAsia="仿宋" w:cs="仿宋"/>
                <w:sz w:val="28"/>
                <w:szCs w:val="28"/>
              </w:rPr>
              <w:t>kW</w:t>
            </w:r>
            <w:r>
              <w:rPr>
                <w:rFonts w:hint="eastAsia" w:ascii="仿宋" w:hAnsi="仿宋" w:eastAsia="仿宋" w:cs="仿宋"/>
                <w:sz w:val="28"/>
                <w:szCs w:val="28"/>
                <w:lang w:val="en-US" w:eastAsia="zh-CN"/>
              </w:rPr>
              <w:t>.h</w:t>
            </w:r>
            <w:r>
              <w:rPr>
                <w:rFonts w:hint="eastAsia" w:ascii="仿宋" w:hAnsi="仿宋" w:eastAsia="仿宋" w:cs="仿宋"/>
                <w:sz w:val="28"/>
                <w:szCs w:val="28"/>
              </w:rPr>
              <w:t>/24h</w:t>
            </w:r>
          </w:p>
        </w:tc>
      </w:tr>
      <w:tr>
        <w:tblPrEx>
          <w:tblCellMar>
            <w:top w:w="0" w:type="dxa"/>
            <w:left w:w="0" w:type="dxa"/>
            <w:bottom w:w="0" w:type="dxa"/>
            <w:right w:w="0" w:type="dxa"/>
          </w:tblCellMar>
        </w:tblPrEx>
        <w:trPr>
          <w:trHeight w:val="51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10</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制冷方式</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直冷</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11</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冷凝方式</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风冷</w:t>
            </w:r>
          </w:p>
        </w:tc>
      </w:tr>
      <w:tr>
        <w:tblPrEx>
          <w:tblCellMar>
            <w:top w:w="0" w:type="dxa"/>
            <w:left w:w="0" w:type="dxa"/>
            <w:bottom w:w="0" w:type="dxa"/>
            <w:right w:w="0" w:type="dxa"/>
          </w:tblCellMar>
        </w:tblPrEx>
        <w:trPr>
          <w:trHeight w:val="46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12</w:t>
            </w:r>
          </w:p>
        </w:tc>
        <w:tc>
          <w:tcPr>
            <w:tcW w:w="267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sz w:val="28"/>
                <w:szCs w:val="28"/>
                <w:highlight w:val="none"/>
                <w:u w:val="none"/>
                <w:lang w:val="en-US" w:eastAsia="zh-CN"/>
              </w:rPr>
              <w:t>气候类型</w:t>
            </w:r>
          </w:p>
        </w:tc>
        <w:tc>
          <w:tcPr>
            <w:tcW w:w="39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sz w:val="28"/>
                <w:szCs w:val="28"/>
                <w:highlight w:val="none"/>
                <w:u w:val="none"/>
                <w:lang w:val="en-US" w:eastAsia="zh-CN"/>
              </w:rPr>
              <w:t>SN,N,ST</w:t>
            </w:r>
          </w:p>
        </w:tc>
      </w:tr>
      <w:tr>
        <w:tblPrEx>
          <w:tblCellMar>
            <w:top w:w="0" w:type="dxa"/>
            <w:left w:w="0" w:type="dxa"/>
            <w:bottom w:w="0" w:type="dxa"/>
            <w:right w:w="0" w:type="dxa"/>
          </w:tblCellMar>
        </w:tblPrEx>
        <w:trPr>
          <w:trHeight w:val="51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13</w:t>
            </w:r>
          </w:p>
        </w:tc>
        <w:tc>
          <w:tcPr>
            <w:tcW w:w="26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压缩机品牌</w:t>
            </w:r>
          </w:p>
        </w:tc>
        <w:tc>
          <w:tcPr>
            <w:tcW w:w="39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名牌压缩机</w:t>
            </w:r>
          </w:p>
        </w:tc>
      </w:tr>
      <w:tr>
        <w:tblPrEx>
          <w:tblCellMar>
            <w:top w:w="0" w:type="dxa"/>
            <w:left w:w="0" w:type="dxa"/>
            <w:bottom w:w="0" w:type="dxa"/>
            <w:right w:w="0" w:type="dxa"/>
          </w:tblCellMar>
        </w:tblPrEx>
        <w:trPr>
          <w:trHeight w:val="526" w:hRule="exact"/>
          <w:jc w:val="center"/>
        </w:trPr>
        <w:tc>
          <w:tcPr>
            <w:tcW w:w="12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14</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bidi="ar"/>
              </w:rPr>
              <w:t>制冷性能</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bidi="ar"/>
              </w:rPr>
              <w:t>符合国家要求</w:t>
            </w:r>
          </w:p>
        </w:tc>
      </w:tr>
      <w:tr>
        <w:tblPrEx>
          <w:tblCellMar>
            <w:top w:w="0" w:type="dxa"/>
            <w:left w:w="0" w:type="dxa"/>
            <w:bottom w:w="0" w:type="dxa"/>
            <w:right w:w="0" w:type="dxa"/>
          </w:tblCellMar>
        </w:tblPrEx>
        <w:trPr>
          <w:trHeight w:val="512" w:hRule="exact"/>
          <w:jc w:val="center"/>
        </w:trPr>
        <w:tc>
          <w:tcPr>
            <w:tcW w:w="126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bidi="ar"/>
              </w:rPr>
              <w:t>15</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电源</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220v/50Hz</w:t>
            </w:r>
          </w:p>
        </w:tc>
      </w:tr>
      <w:tr>
        <w:tblPrEx>
          <w:tblCellMar>
            <w:top w:w="0" w:type="dxa"/>
            <w:left w:w="0" w:type="dxa"/>
            <w:bottom w:w="0" w:type="dxa"/>
            <w:right w:w="0" w:type="dxa"/>
          </w:tblCellMar>
        </w:tblPrEx>
        <w:trPr>
          <w:trHeight w:val="50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rPr>
            </w:pPr>
            <w:r>
              <w:rPr>
                <w:rFonts w:hint="eastAsia" w:ascii="仿宋" w:hAnsi="仿宋" w:eastAsia="仿宋" w:cs="仿宋"/>
                <w:i w:val="0"/>
                <w:color w:val="000000"/>
                <w:kern w:val="0"/>
                <w:sz w:val="28"/>
                <w:szCs w:val="28"/>
                <w:highlight w:val="none"/>
                <w:u w:val="none"/>
                <w:lang w:val="en-US" w:eastAsia="zh-CN" w:bidi="ar"/>
              </w:rPr>
              <w:t>16</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制冷剂</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R290</w:t>
            </w:r>
          </w:p>
        </w:tc>
      </w:tr>
      <w:tr>
        <w:tblPrEx>
          <w:tblCellMar>
            <w:top w:w="0" w:type="dxa"/>
            <w:left w:w="0" w:type="dxa"/>
            <w:bottom w:w="0" w:type="dxa"/>
            <w:right w:w="0" w:type="dxa"/>
          </w:tblCellMar>
        </w:tblPrEx>
        <w:trPr>
          <w:trHeight w:val="567"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rPr>
            </w:pPr>
            <w:r>
              <w:rPr>
                <w:rFonts w:hint="eastAsia" w:ascii="仿宋" w:hAnsi="仿宋" w:eastAsia="仿宋" w:cs="仿宋"/>
                <w:i w:val="0"/>
                <w:color w:val="000000"/>
                <w:kern w:val="0"/>
                <w:sz w:val="28"/>
                <w:szCs w:val="28"/>
                <w:highlight w:val="none"/>
                <w:u w:val="none"/>
                <w:lang w:val="en-US" w:eastAsia="zh-CN" w:bidi="ar"/>
              </w:rPr>
              <w:t>17</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门锁</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有</w:t>
            </w:r>
          </w:p>
        </w:tc>
      </w:tr>
      <w:tr>
        <w:tblPrEx>
          <w:tblCellMar>
            <w:top w:w="0" w:type="dxa"/>
            <w:left w:w="0" w:type="dxa"/>
            <w:bottom w:w="0" w:type="dxa"/>
            <w:right w:w="0" w:type="dxa"/>
          </w:tblCellMar>
        </w:tblPrEx>
        <w:trPr>
          <w:trHeight w:val="45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rPr>
            </w:pPr>
            <w:r>
              <w:rPr>
                <w:rFonts w:hint="eastAsia" w:ascii="仿宋" w:hAnsi="仿宋" w:eastAsia="仿宋" w:cs="仿宋"/>
                <w:i w:val="0"/>
                <w:color w:val="000000"/>
                <w:kern w:val="0"/>
                <w:sz w:val="28"/>
                <w:szCs w:val="28"/>
                <w:highlight w:val="none"/>
                <w:u w:val="none"/>
                <w:lang w:val="en-US" w:eastAsia="zh-CN" w:bidi="ar"/>
              </w:rPr>
              <w:t>18</w:t>
            </w:r>
          </w:p>
        </w:tc>
        <w:tc>
          <w:tcPr>
            <w:tcW w:w="26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防触电保护类型</w:t>
            </w:r>
          </w:p>
        </w:tc>
        <w:tc>
          <w:tcPr>
            <w:tcW w:w="395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I</w:t>
            </w:r>
          </w:p>
        </w:tc>
      </w:tr>
      <w:tr>
        <w:tblPrEx>
          <w:tblCellMar>
            <w:top w:w="0" w:type="dxa"/>
            <w:left w:w="0" w:type="dxa"/>
            <w:bottom w:w="0" w:type="dxa"/>
            <w:right w:w="0" w:type="dxa"/>
          </w:tblCellMar>
        </w:tblPrEx>
        <w:trPr>
          <w:trHeight w:val="462" w:hRule="exact"/>
          <w:jc w:val="center"/>
        </w:trPr>
        <w:tc>
          <w:tcPr>
            <w:tcW w:w="126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rPr>
            </w:pPr>
            <w:r>
              <w:rPr>
                <w:rFonts w:hint="eastAsia" w:ascii="仿宋" w:hAnsi="仿宋" w:eastAsia="仿宋" w:cs="仿宋"/>
                <w:i w:val="0"/>
                <w:color w:val="000000"/>
                <w:kern w:val="0"/>
                <w:sz w:val="28"/>
                <w:szCs w:val="28"/>
                <w:highlight w:val="none"/>
                <w:u w:val="none"/>
                <w:lang w:val="en-US" w:eastAsia="zh-CN" w:bidi="ar"/>
              </w:rPr>
              <w:t>19</w:t>
            </w:r>
          </w:p>
        </w:tc>
        <w:tc>
          <w:tcPr>
            <w:tcW w:w="26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推荐品牌</w:t>
            </w:r>
          </w:p>
        </w:tc>
        <w:tc>
          <w:tcPr>
            <w:tcW w:w="395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none"/>
                <w:u w:val="none"/>
                <w:lang w:val="en-US" w:eastAsia="zh-CN"/>
              </w:rPr>
            </w:pPr>
            <w:r>
              <w:rPr>
                <w:rFonts w:hint="eastAsia" w:ascii="仿宋" w:hAnsi="仿宋" w:eastAsia="仿宋" w:cs="仿宋"/>
                <w:i w:val="0"/>
                <w:color w:val="000000"/>
                <w:sz w:val="28"/>
                <w:szCs w:val="28"/>
                <w:highlight w:val="none"/>
                <w:u w:val="none"/>
                <w:lang w:val="en-US" w:eastAsia="zh-CN"/>
              </w:rPr>
              <w:t>美的、海尔、星星</w:t>
            </w:r>
          </w:p>
        </w:tc>
      </w:tr>
    </w:tbl>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（二）、样式：</w:t>
      </w:r>
    </w:p>
    <w:p>
      <w:pPr>
        <w:spacing w:line="360" w:lineRule="auto"/>
        <w:contextualSpacing/>
        <w:rPr>
          <w:rFonts w:cs="微软雅黑" w:asciiTheme="minorEastAsia" w:hAnsiTheme="minorEastAsia"/>
          <w:b/>
          <w:sz w:val="24"/>
          <w:szCs w:val="24"/>
        </w:rPr>
      </w:pPr>
      <w:r>
        <w:rPr>
          <w:rFonts w:hint="eastAsia" w:cs="微软雅黑" w:asciiTheme="minorEastAsia" w:hAnsiTheme="minorEastAsia"/>
          <w:b/>
          <w:sz w:val="24"/>
          <w:szCs w:val="24"/>
          <w:lang w:val="en-US" w:eastAsia="zh-CN"/>
        </w:rPr>
        <w:t xml:space="preserve">        </w:t>
      </w:r>
      <w:r>
        <w:rPr>
          <w:rFonts w:hint="eastAsia" w:cs="微软雅黑" w:asciiTheme="minorEastAsia" w:hAnsiTheme="minorEastAsia"/>
          <w:b/>
          <w:sz w:val="24"/>
          <w:szCs w:val="24"/>
          <w:lang w:val="en-US" w:eastAsia="zh-CN"/>
        </w:rPr>
        <w:drawing>
          <wp:inline distT="0" distB="0" distL="114300" distR="114300">
            <wp:extent cx="3649345" cy="2791460"/>
            <wp:effectExtent l="0" t="0" r="8255" b="8890"/>
            <wp:docPr id="2" name="图片 2" descr="1567124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7124737(1)"/>
                    <pic:cNvPicPr>
                      <a:picLocks noChangeAspect="1"/>
                    </pic:cNvPicPr>
                  </pic:nvPicPr>
                  <pic:blipFill>
                    <a:blip r:embed="rId5"/>
                    <a:stretch>
                      <a:fillRect/>
                    </a:stretch>
                  </pic:blipFill>
                  <pic:spPr>
                    <a:xfrm>
                      <a:off x="0" y="0"/>
                      <a:ext cx="3649345" cy="2791460"/>
                    </a:xfrm>
                    <a:prstGeom prst="rect">
                      <a:avLst/>
                    </a:prstGeom>
                  </pic:spPr>
                </pic:pic>
              </a:graphicData>
            </a:graphic>
          </wp:inline>
        </w:drawing>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default" w:ascii="宋体" w:cs="宋体"/>
          <w:sz w:val="24"/>
          <w:lang w:val="en-US" w:eastAsia="zh-CN"/>
        </w:rPr>
      </w:pPr>
      <w:r>
        <w:rPr>
          <w:rFonts w:hint="default" w:ascii="宋体" w:cs="宋体"/>
          <w:sz w:val="24"/>
          <w:lang w:val="en-US" w:eastAsia="zh-CN"/>
        </w:rPr>
        <w:t>投标人提供的产品属市场占有率高的知名品牌，必须满足招标方的要求全新现货，产品质量稳定且符合国家和有关部门质量检测标准。交货方式及运费承担：汽运或零担；中标方负责运输费用。质保期:整机一年，压缩机三年。</w:t>
      </w:r>
    </w:p>
    <w:p>
      <w:pPr>
        <w:wordWrap w:val="0"/>
        <w:topLinePunct/>
        <w:spacing w:line="360" w:lineRule="auto"/>
        <w:rPr>
          <w:rFonts w:hint="eastAsia" w:ascii="宋体" w:cs="宋体"/>
          <w:sz w:val="24"/>
          <w:lang w:val="zh-CN"/>
        </w:rPr>
      </w:pP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 禹州市</w:t>
            </w:r>
            <w:r>
              <w:rPr>
                <w:rFonts w:hint="eastAsia" w:cs="仿宋_GB2312" w:asciiTheme="minorEastAsia" w:hAnsiTheme="minorEastAsia"/>
                <w:szCs w:val="21"/>
                <w:lang w:val="en-US" w:eastAsia="zh-CN"/>
              </w:rPr>
              <w:t>文化广电和旅游局星级农家乐奖励</w:t>
            </w:r>
            <w:r>
              <w:rPr>
                <w:rFonts w:hint="eastAsia" w:cs="仿宋_GB2312" w:asciiTheme="minorEastAsia" w:hAnsiTheme="minorEastAsia"/>
                <w:szCs w:val="21"/>
              </w:rPr>
              <w:t>项目</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三次</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项目编号：</w:t>
            </w:r>
            <w:r>
              <w:rPr>
                <w:rFonts w:cs="仿宋_GB2312" w:asciiTheme="minorEastAsia" w:hAnsiTheme="minorEastAsia"/>
                <w:szCs w:val="21"/>
              </w:rPr>
              <w:t>YZCG-</w:t>
            </w:r>
            <w:r>
              <w:rPr>
                <w:rFonts w:hint="eastAsia" w:cs="仿宋_GB2312" w:asciiTheme="minorEastAsia" w:hAnsiTheme="minorEastAsia"/>
                <w:szCs w:val="21"/>
              </w:rPr>
              <w:t>X2019</w:t>
            </w:r>
            <w:r>
              <w:rPr>
                <w:rFonts w:hint="eastAsia" w:cs="仿宋_GB2312" w:asciiTheme="minorEastAsia" w:hAnsiTheme="minorEastAsia"/>
                <w:szCs w:val="21"/>
                <w:lang w:val="en-US" w:eastAsia="zh-CN"/>
              </w:rPr>
              <w:t>275-2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文化广电和旅游局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  </w:t>
            </w:r>
            <w:r>
              <w:rPr>
                <w:rFonts w:hint="eastAsia" w:cs="仿宋_GB2312" w:asciiTheme="minorEastAsia" w:hAnsiTheme="minorEastAsia"/>
                <w:szCs w:val="21"/>
                <w:lang w:val="en-US" w:eastAsia="zh-CN"/>
              </w:rPr>
              <w:t>周女士</w:t>
            </w:r>
            <w:r>
              <w:rPr>
                <w:rFonts w:hint="eastAsia" w:cs="仿宋_GB2312" w:asciiTheme="minorEastAsia" w:hAnsiTheme="minorEastAsia"/>
                <w:szCs w:val="21"/>
              </w:rPr>
              <w:t xml:space="preserve">   联系电话：</w:t>
            </w:r>
            <w:r>
              <w:rPr>
                <w:rFonts w:hint="eastAsia" w:cs="仿宋_GB2312" w:asciiTheme="minorEastAsia" w:hAnsiTheme="minorEastAsia"/>
                <w:szCs w:val="21"/>
                <w:lang w:val="en-US" w:eastAsia="zh-CN"/>
              </w:rPr>
              <w:t>13803743997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32</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w:t>
            </w:r>
            <w:r>
              <w:rPr>
                <w:rFonts w:hint="eastAsia" w:cs="宋体" w:asciiTheme="minorEastAsia" w:hAnsiTheme="minorEastAsia"/>
                <w:bCs/>
                <w:szCs w:val="21"/>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rPr>
              <w:t xml:space="preserve"> </w:t>
            </w:r>
            <w:r>
              <w:rPr>
                <w:rFonts w:hint="eastAsia" w:cs="宋体" w:asciiTheme="minorEastAsia" w:hAnsiTheme="minorEastAsia"/>
                <w:bCs/>
                <w:szCs w:val="21"/>
                <w:lang w:val="en-US" w:eastAsia="zh-CN"/>
              </w:rPr>
              <w:t>15</w:t>
            </w:r>
            <w:r>
              <w:rPr>
                <w:rFonts w:hint="eastAsia" w:cs="宋体" w:asciiTheme="minorEastAsia" w:hAnsiTheme="minorEastAsia"/>
                <w:bCs/>
                <w:szCs w:val="21"/>
              </w:rPr>
              <w:t xml:space="preserve">：00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0" w:name="_GoBack"/>
      <w:bookmarkEnd w:id="0"/>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hint="eastAsia"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134F19"/>
    <w:multiLevelType w:val="multilevel"/>
    <w:tmpl w:val="48134F1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5A051E9E"/>
    <w:multiLevelType w:val="singleLevel"/>
    <w:tmpl w:val="5A051E9E"/>
    <w:lvl w:ilvl="0" w:tentative="0">
      <w:start w:val="1"/>
      <w:numFmt w:val="chineseCounting"/>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num>
  <w:num w:numId="5">
    <w:abstractNumId w:val="12"/>
  </w:num>
  <w:num w:numId="6">
    <w:abstractNumId w:val="9"/>
  </w:num>
  <w:num w:numId="7">
    <w:abstractNumId w:val="15"/>
  </w:num>
  <w:num w:numId="8">
    <w:abstractNumId w:val="7"/>
  </w:num>
  <w:num w:numId="9">
    <w:abstractNumId w:val="2"/>
  </w:num>
  <w:num w:numId="10">
    <w:abstractNumId w:val="8"/>
  </w:num>
  <w:num w:numId="11">
    <w:abstractNumId w:val="10"/>
  </w:num>
  <w:num w:numId="12">
    <w:abstractNumId w:val="18"/>
  </w:num>
  <w:num w:numId="13">
    <w:abstractNumId w:val="6"/>
  </w:num>
  <w:num w:numId="14">
    <w:abstractNumId w:val="3"/>
  </w:num>
  <w:num w:numId="15">
    <w:abstractNumId w:val="16"/>
  </w:num>
  <w:num w:numId="16">
    <w:abstractNumId w:val="11"/>
  </w:num>
  <w:num w:numId="17">
    <w:abstractNumId w:val="5"/>
  </w:num>
  <w:num w:numId="18">
    <w:abstractNumId w:val="1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896871"/>
    <w:rsid w:val="02AB7E7D"/>
    <w:rsid w:val="053F5432"/>
    <w:rsid w:val="064E7C45"/>
    <w:rsid w:val="08C110A9"/>
    <w:rsid w:val="0B463D03"/>
    <w:rsid w:val="0C4C440E"/>
    <w:rsid w:val="0CAE7D79"/>
    <w:rsid w:val="0F492F98"/>
    <w:rsid w:val="100B4F00"/>
    <w:rsid w:val="11BD006B"/>
    <w:rsid w:val="12542701"/>
    <w:rsid w:val="12C27102"/>
    <w:rsid w:val="140C7808"/>
    <w:rsid w:val="14214638"/>
    <w:rsid w:val="149819C8"/>
    <w:rsid w:val="15EE44D7"/>
    <w:rsid w:val="18D30C41"/>
    <w:rsid w:val="197B011F"/>
    <w:rsid w:val="1AAF6502"/>
    <w:rsid w:val="1BC27E34"/>
    <w:rsid w:val="1C317F37"/>
    <w:rsid w:val="1C527EEE"/>
    <w:rsid w:val="1D90357B"/>
    <w:rsid w:val="21DF17AC"/>
    <w:rsid w:val="22B643D4"/>
    <w:rsid w:val="25720679"/>
    <w:rsid w:val="27B5253B"/>
    <w:rsid w:val="29F9408A"/>
    <w:rsid w:val="2C2E4C48"/>
    <w:rsid w:val="2D5F028F"/>
    <w:rsid w:val="2E8D15FA"/>
    <w:rsid w:val="2F344697"/>
    <w:rsid w:val="2F45482D"/>
    <w:rsid w:val="2F477084"/>
    <w:rsid w:val="305F0D15"/>
    <w:rsid w:val="307D673F"/>
    <w:rsid w:val="318C2EA9"/>
    <w:rsid w:val="326B6CB0"/>
    <w:rsid w:val="32B20743"/>
    <w:rsid w:val="35306958"/>
    <w:rsid w:val="35B62091"/>
    <w:rsid w:val="37C55007"/>
    <w:rsid w:val="391E6950"/>
    <w:rsid w:val="3A1A525E"/>
    <w:rsid w:val="3B380893"/>
    <w:rsid w:val="3D96637E"/>
    <w:rsid w:val="3F8576E9"/>
    <w:rsid w:val="3FA3171F"/>
    <w:rsid w:val="43522E59"/>
    <w:rsid w:val="46366161"/>
    <w:rsid w:val="46E35449"/>
    <w:rsid w:val="473960E8"/>
    <w:rsid w:val="485128BA"/>
    <w:rsid w:val="49574371"/>
    <w:rsid w:val="4D005CCE"/>
    <w:rsid w:val="505F0174"/>
    <w:rsid w:val="51352836"/>
    <w:rsid w:val="52523F58"/>
    <w:rsid w:val="544C0545"/>
    <w:rsid w:val="56262F54"/>
    <w:rsid w:val="57E14B71"/>
    <w:rsid w:val="58A31F4C"/>
    <w:rsid w:val="5BC86218"/>
    <w:rsid w:val="5CB139A0"/>
    <w:rsid w:val="60AD7F6C"/>
    <w:rsid w:val="614E3A65"/>
    <w:rsid w:val="6321107C"/>
    <w:rsid w:val="67341FB4"/>
    <w:rsid w:val="69FB4D8B"/>
    <w:rsid w:val="6D32159C"/>
    <w:rsid w:val="70564660"/>
    <w:rsid w:val="71A2533B"/>
    <w:rsid w:val="755E1E93"/>
    <w:rsid w:val="75AB4839"/>
    <w:rsid w:val="763A3042"/>
    <w:rsid w:val="767C5E46"/>
    <w:rsid w:val="76B625A7"/>
    <w:rsid w:val="78AF68A0"/>
    <w:rsid w:val="7C347A9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11</TotalTime>
  <ScaleCrop>false</ScaleCrop>
  <LinksUpToDate>false</LinksUpToDate>
  <CharactersWithSpaces>28503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禹州市公共资源交易中心:郭亚青</cp:lastModifiedBy>
  <cp:lastPrinted>2019-08-09T02:20:00Z</cp:lastPrinted>
  <dcterms:modified xsi:type="dcterms:W3CDTF">2019-11-21T07:17:23Z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