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u w:val="single"/>
        </w:rPr>
      </w:pPr>
      <w:r>
        <w:rPr>
          <w:rFonts w:hint="eastAsia" w:asciiTheme="majorEastAsia" w:hAnsiTheme="majorEastAsia" w:eastAsiaTheme="majorEastAsia" w:cstheme="majorEastAsia"/>
          <w:b/>
          <w:bCs/>
          <w:color w:val="000000"/>
          <w:sz w:val="44"/>
          <w:szCs w:val="44"/>
        </w:rPr>
        <w:t>许昌市文化广电和旅游局“张公祠保护规划编制”项目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项目编号：ZFCG-T2019</w:t>
      </w:r>
      <w:r>
        <w:rPr>
          <w:rFonts w:hint="eastAsia" w:asciiTheme="majorEastAsia" w:hAnsiTheme="majorEastAsia" w:eastAsiaTheme="majorEastAsia" w:cstheme="majorEastAsia"/>
          <w:b/>
          <w:bCs/>
          <w:sz w:val="36"/>
          <w:szCs w:val="36"/>
          <w:lang w:val="en-US" w:eastAsia="zh-CN"/>
        </w:rPr>
        <w:t>066-1</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许昌市文化广电和旅游局</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许昌市政府采购服务中心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十一</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二十</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eastAsia="zh-CN"/>
        </w:rPr>
        <w:t>许昌市政府采购服务中心</w:t>
      </w:r>
      <w:r>
        <w:rPr>
          <w:rFonts w:hint="eastAsia" w:ascii="宋体" w:hAnsi="宋体" w:cs="仿宋_GB2312"/>
          <w:color w:val="000000"/>
          <w:sz w:val="21"/>
          <w:szCs w:val="21"/>
          <w:shd w:val="clear" w:color="auto" w:fill="FFFFFF"/>
        </w:rPr>
        <w:t>(以下简称</w:t>
      </w:r>
      <w:r>
        <w:rPr>
          <w:rFonts w:hint="eastAsia" w:cs="仿宋_GB2312" w:asciiTheme="minorEastAsia" w:hAnsiTheme="minorEastAsia" w:eastAsiaTheme="minorEastAsia"/>
          <w:color w:val="000000"/>
          <w:sz w:val="21"/>
          <w:szCs w:val="21"/>
        </w:rPr>
        <w:t>采购中心) 受许昌市文化广电和旅游局的委托，对张公祠保护规划编制目进行竞</w:t>
      </w:r>
      <w:r>
        <w:rPr>
          <w:rFonts w:hint="eastAsia" w:ascii="宋体" w:hAnsi="宋体" w:cs="仿宋_GB2312"/>
          <w:color w:val="000000"/>
          <w:sz w:val="21"/>
          <w:szCs w:val="21"/>
          <w:shd w:val="clear" w:color="auto" w:fill="FFFFFF"/>
        </w:rPr>
        <w:t>争性谈判</w:t>
      </w:r>
      <w:r>
        <w:rPr>
          <w:rFonts w:hint="eastAsia" w:cs="仿宋_GB2312" w:asciiTheme="minorEastAsia" w:hAnsiTheme="minorEastAsia" w:eastAsiaTheme="minorEastAsia"/>
          <w:color w:val="000000"/>
          <w:sz w:val="21"/>
          <w:szCs w:val="21"/>
          <w:shd w:val="clear" w:color="auto" w:fill="FFFFFF"/>
        </w:rPr>
        <w:t>采购</w:t>
      </w:r>
      <w:r>
        <w:rPr>
          <w:rFonts w:hint="eastAsia" w:ascii="宋体" w:hAnsi="宋体" w:cs="仿宋_GB2312"/>
          <w:color w:val="000000"/>
          <w:sz w:val="21"/>
          <w:szCs w:val="21"/>
          <w:shd w:val="clear" w:color="auto" w:fill="FFFFFF"/>
        </w:rPr>
        <w:t>。</w:t>
      </w:r>
      <w:r>
        <w:rPr>
          <w:rFonts w:hint="eastAsia" w:ascii="宋体" w:hAnsi="宋体" w:cs="微软雅黑"/>
          <w:sz w:val="21"/>
          <w:szCs w:val="21"/>
        </w:rPr>
        <w:t>现邀请符合本谈判文件规定条件的供应商前来谈判。</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（一）项目名称：张</w:t>
      </w:r>
      <w:r>
        <w:rPr>
          <w:rFonts w:hint="eastAsia" w:cs="仿宋_GB2312" w:asciiTheme="minorEastAsia" w:hAnsiTheme="minorEastAsia" w:eastAsiaTheme="minorEastAsia"/>
          <w:color w:val="000000"/>
          <w:sz w:val="21"/>
          <w:szCs w:val="21"/>
          <w:shd w:val="clear" w:color="auto" w:fill="FFFFFF"/>
        </w:rPr>
        <w:t>公祠保护规划编制</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w:t>
      </w:r>
      <w:r>
        <w:rPr>
          <w:rFonts w:hint="eastAsia" w:cs="仿宋_GB2312" w:asciiTheme="minorEastAsia" w:hAnsiTheme="minorEastAsia" w:eastAsiaTheme="minorEastAsia"/>
          <w:color w:val="000000"/>
          <w:sz w:val="21"/>
          <w:szCs w:val="21"/>
          <w:shd w:val="clear" w:color="auto" w:fill="FFFFFF"/>
          <w:lang w:val="en-US" w:eastAsia="zh-CN"/>
        </w:rPr>
        <w:t>T</w:t>
      </w:r>
      <w:r>
        <w:rPr>
          <w:rFonts w:hint="eastAsia" w:cs="仿宋_GB2312" w:asciiTheme="minorEastAsia" w:hAnsiTheme="minorEastAsia" w:eastAsiaTheme="minorEastAsia"/>
          <w:color w:val="000000"/>
          <w:sz w:val="21"/>
          <w:szCs w:val="21"/>
          <w:shd w:val="clear" w:color="auto" w:fill="FFFFFF"/>
        </w:rPr>
        <w:t>2019</w:t>
      </w:r>
      <w:r>
        <w:rPr>
          <w:rFonts w:hint="eastAsia" w:cs="仿宋_GB2312" w:asciiTheme="minorEastAsia" w:hAnsiTheme="minorEastAsia" w:eastAsiaTheme="minorEastAsia"/>
          <w:color w:val="000000"/>
          <w:sz w:val="21"/>
          <w:szCs w:val="21"/>
          <w:shd w:val="clear" w:color="auto" w:fill="FFFFFF"/>
          <w:lang w:val="en-US" w:eastAsia="zh-CN"/>
        </w:rPr>
        <w:t>066-1</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(三)</w:t>
      </w:r>
      <w:r>
        <w:rPr>
          <w:rFonts w:hint="eastAsia" w:cs="仿宋_GB2312" w:asciiTheme="minorEastAsia" w:hAnsiTheme="minorEastAsia" w:eastAsiaTheme="minorEastAsia"/>
          <w:color w:val="000000"/>
          <w:sz w:val="21"/>
          <w:szCs w:val="21"/>
          <w:shd w:val="clear" w:color="auto" w:fill="FFFFFF"/>
        </w:rPr>
        <w:t>采购方式：竞争性谈</w:t>
      </w:r>
      <w:r>
        <w:rPr>
          <w:rFonts w:hint="eastAsia" w:cs="仿宋_GB2312" w:asciiTheme="minorEastAsia" w:hAnsiTheme="minorEastAsia" w:eastAsiaTheme="minorEastAsia"/>
          <w:color w:val="000000"/>
          <w:sz w:val="21"/>
          <w:szCs w:val="21"/>
          <w:shd w:val="clear" w:color="auto" w:fill="FFFFFF"/>
          <w:lang w:eastAsia="zh-CN"/>
        </w:rPr>
        <w:t>判</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（四）项目主要内容、数量及简要规格描述或项目基本概况介绍：完成张公祠保护范围和建设控制地带区域内的规划编制。</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（五）预算金额：140000元。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：自合同生效之日起</w:t>
      </w:r>
      <w:r>
        <w:rPr>
          <w:rFonts w:hint="eastAsia" w:cs="仿宋_GB2312" w:asciiTheme="minorEastAsia" w:hAnsiTheme="minorEastAsia" w:eastAsiaTheme="minorEastAsia"/>
          <w:color w:val="000000"/>
          <w:sz w:val="21"/>
          <w:szCs w:val="21"/>
          <w:shd w:val="clear" w:color="auto" w:fill="FFFFFF"/>
          <w:lang w:val="en-US" w:eastAsia="zh-CN"/>
        </w:rPr>
        <w:t>90</w:t>
      </w:r>
      <w:r>
        <w:rPr>
          <w:rFonts w:hint="eastAsia" w:cs="仿宋_GB2312" w:asciiTheme="minorEastAsia" w:hAnsiTheme="minorEastAsia" w:eastAsiaTheme="minorEastAsia"/>
          <w:color w:val="000000"/>
          <w:sz w:val="21"/>
          <w:szCs w:val="21"/>
          <w:shd w:val="clear" w:color="auto" w:fill="FFFFFF"/>
        </w:rPr>
        <w:t>天。</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（七）交付（服务、完工）地点：许昌市建安区张潘乡古城西北隅</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（二）具有文物保护工程勘察设计丙级及以上资质证书。</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(三)未</w:t>
      </w:r>
      <w:r>
        <w:rPr>
          <w:rFonts w:cs="仿宋_GB2312" w:asciiTheme="minorEastAsia" w:hAnsiTheme="minorEastAsia" w:eastAsiaTheme="minorEastAsia"/>
          <w:color w:val="000000"/>
          <w:sz w:val="21"/>
          <w:szCs w:val="21"/>
          <w:shd w:val="clear" w:color="auto" w:fill="FFFFFF"/>
        </w:rPr>
        <w:t>被列入“信用中国”网站(www.creditchina.gov.cn)失信被执行人、重大税收违法案件当事人名单的</w:t>
      </w:r>
      <w:r>
        <w:rPr>
          <w:rFonts w:hint="eastAsia" w:cs="仿宋_GB2312" w:asciiTheme="minorEastAsia" w:hAnsiTheme="minorEastAsia" w:eastAsiaTheme="minorEastAsia"/>
          <w:color w:val="000000"/>
          <w:sz w:val="21"/>
          <w:szCs w:val="21"/>
          <w:shd w:val="clear" w:color="auto" w:fill="FFFFFF"/>
          <w:lang w:eastAsia="zh-CN"/>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lang w:eastAsia="zh-CN"/>
        </w:rPr>
        <w:t>供应商</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w:t>
      </w:r>
      <w:r>
        <w:rPr>
          <w:rFonts w:hint="eastAsia" w:cs="仿宋_GB2312" w:asciiTheme="minorEastAsia" w:hAnsiTheme="minorEastAsia" w:eastAsiaTheme="minorEastAsia"/>
          <w:color w:val="000000"/>
          <w:sz w:val="21"/>
          <w:szCs w:val="21"/>
          <w:shd w:val="clear" w:color="auto" w:fill="FFFFFF"/>
          <w:lang w:eastAsia="zh-CN"/>
        </w:rPr>
        <w:t>社会组织</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w:t>
      </w:r>
      <w:r>
        <w:rPr>
          <w:rFonts w:hint="eastAsia" w:cs="仿宋_GB2312" w:asciiTheme="minorEastAsia" w:hAnsiTheme="minorEastAsia" w:eastAsiaTheme="minorEastAsia"/>
          <w:color w:val="000000"/>
          <w:sz w:val="21"/>
          <w:szCs w:val="21"/>
          <w:shd w:val="clear" w:color="auto" w:fill="FFFFFF"/>
          <w:lang w:eastAsia="zh-CN"/>
        </w:rPr>
        <w:t>供应商</w:t>
      </w:r>
      <w:r>
        <w:rPr>
          <w:rFonts w:hint="eastAsia" w:cs="仿宋_GB2312" w:asciiTheme="minorEastAsia" w:hAnsiTheme="minorEastAsia" w:eastAsiaTheme="minorEastAsia"/>
          <w:color w:val="000000"/>
          <w:sz w:val="21"/>
          <w:szCs w:val="21"/>
          <w:shd w:val="clear" w:color="auto" w:fill="FFFFFF"/>
        </w:rPr>
        <w:t>/供应商登录”入口（http://221.14.6.70:8088/ggzy/）自行免费下载竞争性谈判文件（详见“常见问题解答-交易系统操作手册”）。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0"/>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谈判响应截止时间、谈判时间：2019年</w:t>
      </w:r>
      <w:r>
        <w:rPr>
          <w:rFonts w:hint="eastAsia" w:cs="仿宋_GB2312" w:asciiTheme="minorEastAsia" w:hAnsiTheme="minorEastAsia" w:eastAsiaTheme="minorEastAsia"/>
          <w:color w:val="000000"/>
          <w:sz w:val="21"/>
          <w:szCs w:val="21"/>
          <w:u w:val="single"/>
          <w:lang w:val="en-US" w:eastAsia="zh-CN"/>
        </w:rPr>
        <w:t>11</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28</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分（北京时间），逾期送达或不符合规定的响应文件</w:t>
      </w:r>
      <w:r>
        <w:rPr>
          <w:rFonts w:hint="eastAsia" w:ascii="宋体" w:hAnsi="宋体" w:cs="微软雅黑"/>
          <w:sz w:val="21"/>
          <w:szCs w:val="21"/>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六、谈判响应文件递交及开启地点、谈判地点：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（一）谈判响应文件递交地点：许昌市公共资源交易中心（</w:t>
      </w:r>
      <w:r>
        <w:rPr>
          <w:rFonts w:cs="Arial" w:asciiTheme="minorEastAsia" w:hAnsiTheme="minorEastAsia" w:eastAsiaTheme="minorEastAsia"/>
          <w:color w:val="000000"/>
          <w:sz w:val="21"/>
          <w:szCs w:val="21"/>
        </w:rPr>
        <w:t>龙兴路与竹林路交汇处</w:t>
      </w:r>
      <w:r>
        <w:rPr>
          <w:rFonts w:hint="eastAsia" w:cs="Arial" w:asciiTheme="minorEastAsia" w:hAnsiTheme="minorEastAsia" w:eastAsiaTheme="minorEastAsia"/>
          <w:color w:val="000000"/>
          <w:sz w:val="21"/>
          <w:szCs w:val="21"/>
          <w:lang w:eastAsia="zh-CN"/>
        </w:rPr>
        <w:t>创业服务中心</w:t>
      </w:r>
      <w:r>
        <w:rPr>
          <w:rFonts w:hint="eastAsia" w:cs="Arial" w:asciiTheme="minorEastAsia" w:hAnsiTheme="minorEastAsia" w:eastAsiaTheme="minorEastAsia"/>
          <w:color w:val="000000"/>
          <w:sz w:val="21"/>
          <w:szCs w:val="21"/>
          <w:lang w:val="en-US" w:eastAsia="zh-CN"/>
        </w:rPr>
        <w:t>C座</w:t>
      </w:r>
      <w:r>
        <w:rPr>
          <w:rFonts w:hint="eastAsia" w:cs="仿宋_GB2312" w:asciiTheme="minorEastAsia" w:hAnsiTheme="minorEastAsia" w:eastAsiaTheme="minorEastAsia"/>
          <w:color w:val="000000"/>
          <w:sz w:val="21"/>
          <w:szCs w:val="21"/>
        </w:rPr>
        <w:t>）三楼开标</w:t>
      </w:r>
      <w:r>
        <w:rPr>
          <w:rFonts w:hint="eastAsia" w:cs="仿宋_GB2312" w:asciiTheme="minorEastAsia" w:hAnsiTheme="minorEastAsia" w:eastAsiaTheme="minorEastAsia"/>
          <w:color w:val="000000"/>
          <w:sz w:val="21"/>
          <w:szCs w:val="21"/>
          <w:lang w:val="en-US" w:eastAsia="zh-CN"/>
        </w:rPr>
        <w:t>三</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（二）谈判响应文件开启及谈判地点：许昌市公共资源交易中心（</w:t>
      </w:r>
      <w:r>
        <w:rPr>
          <w:rFonts w:cs="Arial" w:asciiTheme="minorEastAsia" w:hAnsiTheme="minorEastAsia" w:eastAsiaTheme="minorEastAsia"/>
          <w:color w:val="000000"/>
          <w:sz w:val="21"/>
          <w:szCs w:val="21"/>
        </w:rPr>
        <w:t>龙兴路与竹林路交汇处</w:t>
      </w:r>
      <w:r>
        <w:rPr>
          <w:rFonts w:hint="eastAsia" w:cs="Arial" w:asciiTheme="minorEastAsia" w:hAnsiTheme="minorEastAsia" w:eastAsiaTheme="minorEastAsia"/>
          <w:color w:val="000000"/>
          <w:sz w:val="21"/>
          <w:szCs w:val="21"/>
          <w:lang w:eastAsia="zh-CN"/>
        </w:rPr>
        <w:t>创业服务中心</w:t>
      </w:r>
      <w:r>
        <w:rPr>
          <w:rFonts w:hint="eastAsia" w:cs="Arial" w:asciiTheme="minorEastAsia" w:hAnsiTheme="minorEastAsia" w:eastAsiaTheme="minorEastAsia"/>
          <w:color w:val="000000"/>
          <w:sz w:val="21"/>
          <w:szCs w:val="21"/>
          <w:lang w:val="en-US" w:eastAsia="zh-CN"/>
        </w:rPr>
        <w:t>C座</w:t>
      </w:r>
      <w:r>
        <w:rPr>
          <w:rFonts w:hint="eastAsia" w:cs="仿宋_GB2312" w:asciiTheme="minorEastAsia" w:hAnsiTheme="minorEastAsia" w:eastAsiaTheme="minorEastAsia"/>
          <w:color w:val="000000"/>
          <w:sz w:val="21"/>
          <w:szCs w:val="21"/>
        </w:rPr>
        <w:t>）四楼</w:t>
      </w:r>
      <w:r>
        <w:rPr>
          <w:rFonts w:hint="eastAsia" w:cs="仿宋_GB2312" w:asciiTheme="minorEastAsia" w:hAnsiTheme="minorEastAsia" w:eastAsiaTheme="minorEastAsia"/>
          <w:color w:val="000000"/>
          <w:sz w:val="21"/>
          <w:szCs w:val="21"/>
          <w:lang w:eastAsia="zh-CN"/>
        </w:rPr>
        <w:t>谈判</w:t>
      </w:r>
      <w:r>
        <w:rPr>
          <w:rFonts w:hint="eastAsia" w:cs="仿宋_GB2312" w:asciiTheme="minorEastAsia" w:hAnsiTheme="minorEastAsia" w:eastAsiaTheme="minorEastAsia"/>
          <w:color w:val="000000"/>
          <w:sz w:val="21"/>
          <w:szCs w:val="21"/>
          <w:lang w:val="en-US" w:eastAsia="zh-CN"/>
        </w:rPr>
        <w:t>一</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在谈判响应截止时间（谈判时间）前通过《全国公共资源交易平台(河南省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在响应谈判截止时间（谈判时间）前须一并递交。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七</w:t>
      </w:r>
      <w:r>
        <w:rPr>
          <w:rFonts w:hint="eastAsia" w:cs="黑体" w:asciiTheme="minorEastAsia" w:hAnsiTheme="minorEastAsia" w:eastAsiaTheme="minorEastAsia"/>
          <w:b/>
          <w:bCs/>
          <w:color w:val="000000"/>
          <w:sz w:val="21"/>
          <w:szCs w:val="21"/>
          <w:shd w:val="clear" w:color="auto" w:fill="FFFFFF"/>
        </w:rPr>
        <w:t>、本次采购公告同时在《中国政府采购网》、《河南省政府采购网》、《许昌市政府采购网》、《全国公共资源交易平台（河南省·许昌市）》、《中国·许昌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八</w:t>
      </w:r>
      <w:r>
        <w:rPr>
          <w:rFonts w:hint="eastAsia" w:cs="黑体" w:asciiTheme="minorEastAsia" w:hAnsiTheme="minorEastAsia" w:eastAsiaTheme="minorEastAsia"/>
          <w:b/>
          <w:bCs/>
          <w:color w:val="000000"/>
          <w:sz w:val="21"/>
          <w:szCs w:val="21"/>
          <w:shd w:val="clear" w:color="auto" w:fill="FFFFFF"/>
        </w:rPr>
        <w:t>、公告期限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lang w:eastAsia="zh-CN"/>
        </w:rPr>
        <w:t>九</w:t>
      </w:r>
      <w:r>
        <w:rPr>
          <w:rFonts w:hint="eastAsia" w:cs="黑体" w:asciiTheme="minorEastAsia" w:hAnsiTheme="minorEastAsia" w:eastAsiaTheme="minorEastAsia"/>
          <w:b/>
          <w:bCs/>
          <w:color w:val="000000"/>
          <w:sz w:val="21"/>
          <w:szCs w:val="21"/>
        </w:rPr>
        <w:t>、联系方式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rPr>
        <w:t>许昌市文化广电和旅游局</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地址：许昌市八一路东段广电大厦</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联系人：潘惠雄                  联系电话：13837401888</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w:t>
      </w:r>
      <w:r>
        <w:rPr>
          <w:rFonts w:hint="eastAsia" w:ascii="宋体" w:hAnsi="宋体"/>
          <w:szCs w:val="21"/>
          <w:lang w:eastAsia="zh-CN"/>
        </w:rPr>
        <w:t>许昌市政府采购服务中心</w:t>
      </w:r>
      <w:r>
        <w:rPr>
          <w:rFonts w:hint="eastAsia" w:ascii="宋体" w:hAnsi="宋体"/>
          <w:szCs w:val="21"/>
        </w:rPr>
        <w:t xml:space="preserve">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eastAsiaTheme="minorEastAsia"/>
          <w:color w:val="000000"/>
          <w:sz w:val="21"/>
          <w:szCs w:val="21"/>
        </w:rPr>
        <w:t>龙兴路与竹林路交汇处</w:t>
      </w:r>
      <w:r>
        <w:rPr>
          <w:rFonts w:hint="eastAsia" w:cs="Arial" w:asciiTheme="minorEastAsia" w:hAnsiTheme="minorEastAsia" w:eastAsiaTheme="minorEastAsia"/>
          <w:color w:val="000000"/>
          <w:sz w:val="21"/>
          <w:szCs w:val="21"/>
          <w:lang w:eastAsia="zh-CN"/>
        </w:rPr>
        <w:t>创业服务中心</w:t>
      </w:r>
      <w:r>
        <w:rPr>
          <w:rFonts w:hint="eastAsia" w:cs="Arial" w:asciiTheme="minorEastAsia" w:hAnsiTheme="minorEastAsia" w:eastAsiaTheme="minorEastAsia"/>
          <w:color w:val="000000"/>
          <w:sz w:val="21"/>
          <w:szCs w:val="21"/>
          <w:lang w:val="en-US" w:eastAsia="zh-CN"/>
        </w:rPr>
        <w:t>C座</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ascii="宋体" w:hAnsi="宋体"/>
          <w:szCs w:val="21"/>
          <w:lang w:val="en-US" w:eastAsia="zh-CN"/>
        </w:rPr>
        <w:t xml:space="preserve">                                                     </w:t>
      </w:r>
      <w:r>
        <w:rPr>
          <w:rFonts w:hint="eastAsia" w:cs="Arial" w:asciiTheme="minorEastAsia" w:hAnsiTheme="minorEastAsia"/>
          <w:color w:val="000000"/>
          <w:szCs w:val="21"/>
        </w:rPr>
        <w:t>许昌市文化广电和旅游局</w:t>
      </w: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cs="Arial" w:asciiTheme="minorEastAsia" w:hAnsiTheme="minorEastAsia"/>
          <w:color w:val="000000"/>
          <w:szCs w:val="21"/>
          <w:lang w:val="en-US" w:eastAsia="zh-CN"/>
        </w:rPr>
        <w:t>二〇一九年十一月二十日</w:t>
      </w:r>
    </w:p>
    <w:p>
      <w:pPr>
        <w:adjustRightInd w:val="0"/>
        <w:snapToGrid w:val="0"/>
        <w:spacing w:line="360" w:lineRule="auto"/>
        <w:ind w:firstLine="840" w:firstLineChars="400"/>
        <w:jc w:val="left"/>
        <w:rPr>
          <w:rFonts w:hint="default" w:ascii="宋体" w:hAnsi="宋体" w:eastAsiaTheme="minorEastAsia"/>
          <w:szCs w:val="21"/>
          <w:lang w:val="en-US" w:eastAsia="zh-CN"/>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w:t>
      </w:r>
      <w:r>
        <w:rPr>
          <w:rFonts w:hint="eastAsia" w:hAnsi="宋体"/>
          <w:color w:val="000000"/>
          <w:szCs w:val="21"/>
          <w:lang w:eastAsia="zh-CN"/>
        </w:rPr>
        <w:t>投标人</w:t>
      </w:r>
      <w:r>
        <w:rPr>
          <w:rFonts w:hint="eastAsia" w:hAnsi="宋体"/>
          <w:color w:val="000000"/>
          <w:szCs w:val="21"/>
        </w:rPr>
        <w:t>、供应商）。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4"/>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完成张公祠保护范围和建设控制地带区域内的规划编制。</w:t>
      </w:r>
    </w:p>
    <w:p>
      <w:pPr>
        <w:widowControl/>
        <w:numPr>
          <w:ilvl w:val="0"/>
          <w:numId w:val="4"/>
        </w:numPr>
        <w:shd w:val="clear" w:color="auto" w:fill="FFFFFF"/>
        <w:spacing w:line="360" w:lineRule="auto"/>
        <w:ind w:left="0" w:leftChars="0"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提供规划文本、规划说明〔概述、资源条件与现状分析、总体设计(阐释与展示体系规划、规划总体布局、总体景观控制、节点设计、投资估算)〕、规划图纸(区位图、遗址范围图、遗存分布图、文物资源分析图、区位条件分析图、环境条件分析图、土地利用现状图、相关规划分析图、总平面图、功能分区图、展示与标识系统设计图、设施分布图、景观窨布局图、节点设计图、专项规划图、鸟瞰图)、基础资料汇编等。</w:t>
      </w:r>
    </w:p>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本采购清单中所列技术规格或主要参数为最低要求，不允许负偏离，否则将承担其响应被视为非实质性响应的风险。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三、采购标的的其他技术、服务等要求</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ascii="宋体" w:cs="宋体"/>
          <w:sz w:val="24"/>
          <w:lang w:val="zh-CN"/>
        </w:rPr>
        <w:t>1、</w:t>
      </w:r>
      <w:r>
        <w:rPr>
          <w:rFonts w:hint="eastAsia" w:cs="宋体" w:asciiTheme="minorEastAsia" w:hAnsiTheme="minorEastAsia"/>
          <w:color w:val="000000"/>
          <w:kern w:val="0"/>
          <w:sz w:val="24"/>
          <w:szCs w:val="24"/>
          <w:lang w:val="zh-CN"/>
        </w:rPr>
        <w:t>规划成果：包含规划文本、规划图纸、规划说明和基础资料汇编。成交供应商依据市文物部门审批意见进行修改，修改后成果经市文广旅局认可后视为最终成果。</w:t>
      </w:r>
    </w:p>
    <w:p>
      <w:pPr>
        <w:widowControl/>
        <w:shd w:val="clear" w:color="auto" w:fill="FFFFFF"/>
        <w:spacing w:line="360" w:lineRule="auto"/>
        <w:ind w:firstLine="480" w:firstLineChars="200"/>
        <w:contextualSpacing/>
        <w:jc w:val="left"/>
        <w:rPr>
          <w:rFonts w:hint="eastAsia" w:ascii="宋体" w:cs="宋体"/>
          <w:b/>
          <w:sz w:val="24"/>
          <w:lang w:val="zh-CN"/>
        </w:rPr>
      </w:pPr>
      <w:r>
        <w:rPr>
          <w:rFonts w:hint="eastAsia" w:cs="宋体" w:asciiTheme="minorEastAsia" w:hAnsiTheme="minorEastAsia"/>
          <w:color w:val="000000"/>
          <w:kern w:val="0"/>
          <w:sz w:val="24"/>
          <w:szCs w:val="24"/>
          <w:lang w:val="zh-CN"/>
        </w:rPr>
        <w:t>2、供应商应就本项目完</w:t>
      </w:r>
      <w:r>
        <w:rPr>
          <w:rFonts w:hint="eastAsia" w:ascii="宋体" w:cs="宋体"/>
          <w:sz w:val="24"/>
          <w:lang w:val="zh-CN"/>
        </w:rPr>
        <w:t>整响应，</w:t>
      </w:r>
      <w:r>
        <w:rPr>
          <w:rFonts w:hint="eastAsia" w:ascii="宋体" w:cs="宋体"/>
          <w:b/>
          <w:sz w:val="24"/>
          <w:lang w:val="zh-CN"/>
        </w:rPr>
        <w:t>否则为无效响应。</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3、</w:t>
      </w:r>
      <w:r>
        <w:rPr>
          <w:rFonts w:hint="eastAsia" w:ascii="宋体" w:cs="宋体"/>
          <w:sz w:val="24"/>
          <w:lang w:val="zh-CN"/>
        </w:rPr>
        <w:t>投标文件中须有详细的实施（技术）方案，</w:t>
      </w:r>
      <w:r>
        <w:rPr>
          <w:rFonts w:hint="eastAsia" w:ascii="宋体" w:cs="宋体"/>
          <w:b/>
          <w:sz w:val="24"/>
          <w:lang w:val="zh-CN"/>
        </w:rPr>
        <w:t>否则为无效投标。</w:t>
      </w:r>
    </w:p>
    <w:p>
      <w:pPr>
        <w:wordWrap w:val="0"/>
        <w:topLinePunct/>
        <w:spacing w:line="360" w:lineRule="auto"/>
        <w:ind w:firstLine="480" w:firstLineChars="200"/>
        <w:rPr>
          <w:rFonts w:hint="eastAsia" w:ascii="宋体" w:cs="宋体"/>
          <w:sz w:val="24"/>
          <w:highlight w:val="cyan"/>
          <w:lang w:val="zh-CN"/>
        </w:rPr>
      </w:pPr>
      <w:r>
        <w:rPr>
          <w:rFonts w:hint="eastAsia" w:ascii="宋体" w:cs="宋体"/>
          <w:sz w:val="24"/>
          <w:lang w:val="en-US" w:eastAsia="zh-CN"/>
        </w:rPr>
        <w:t>4</w:t>
      </w:r>
      <w:r>
        <w:rPr>
          <w:rFonts w:hint="eastAsia" w:ascii="宋体" w:cs="宋体"/>
          <w:sz w:val="24"/>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eastAsia="zh-CN"/>
        </w:rPr>
        <w:t>四</w:t>
      </w:r>
      <w:r>
        <w:rPr>
          <w:rFonts w:hint="eastAsia" w:cs="宋体" w:asciiTheme="minorEastAsia" w:hAnsiTheme="minorEastAsia"/>
          <w:b/>
          <w:color w:val="000000"/>
          <w:kern w:val="0"/>
          <w:sz w:val="24"/>
          <w:szCs w:val="24"/>
          <w:lang w:val="zh-CN"/>
        </w:rPr>
        <w:t>、验收标准</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1、由采购人成立专家小组对规划内容进行评审，并出具评审意见书和总体评价，由专家小组签名。</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140000</w:t>
      </w:r>
      <w:r>
        <w:rPr>
          <w:rFonts w:hint="eastAsia" w:cs="黑体" w:asciiTheme="minorEastAsia" w:hAnsiTheme="minorEastAsia" w:eastAsiaTheme="minorEastAsia"/>
          <w:b/>
          <w:bCs/>
          <w:color w:val="000000"/>
          <w:shd w:val="clear" w:color="auto" w:fill="FFFFFF"/>
        </w:rPr>
        <w:t>元。</w:t>
      </w:r>
      <w:r>
        <w:rPr>
          <w:rFonts w:hint="eastAsia" w:cs="宋体" w:asciiTheme="minorEastAsia" w:hAnsiTheme="minorEastAsia" w:eastAsiaTheme="minorEastAsia"/>
          <w:b/>
          <w:color w:val="000000"/>
          <w:kern w:val="0"/>
          <w:lang w:val="zh-CN"/>
        </w:rPr>
        <w:t>超出预算金额的谈判响应无效。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2、支付时间及条件：合同签订后30日内拿出规划初稿，经采购单位初审通过后支付合同总价款50%；规划经市级文物部门完成审批后支付合同总价款的50%。</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项目名称：张公祠保护规划编制</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w:t>
            </w:r>
            <w:r>
              <w:rPr>
                <w:rFonts w:hint="eastAsia" w:cs="仿宋_GB2312" w:asciiTheme="minorEastAsia" w:hAnsiTheme="minorEastAsia"/>
                <w:szCs w:val="21"/>
                <w:lang w:val="en-US" w:eastAsia="zh-CN"/>
              </w:rPr>
              <w:t>T</w:t>
            </w:r>
            <w:r>
              <w:rPr>
                <w:rFonts w:hint="eastAsia" w:cs="仿宋_GB2312" w:asciiTheme="minorEastAsia" w:hAnsiTheme="minorEastAsia"/>
                <w:szCs w:val="21"/>
              </w:rPr>
              <w:t>2019</w:t>
            </w:r>
            <w:r>
              <w:rPr>
                <w:rFonts w:hint="eastAsia" w:cs="仿宋_GB2312" w:asciiTheme="minorEastAsia" w:hAnsiTheme="minorEastAsia"/>
                <w:szCs w:val="21"/>
                <w:lang w:val="en-US" w:eastAsia="zh-CN"/>
              </w:rPr>
              <w:t>066-1</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项目内容：完成张公祠保护范围和建设控制地带区域内的规划编制。</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项目地址：许昌市建安区张潘乡古城西北隅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名称：许昌市文化广电和旅游局</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地址：许昌市八一路东段广电大厦</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联系人：潘惠雄                    电话：13837401888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许昌市政府采购服务中心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w:t>
            </w:r>
            <w:r>
              <w:rPr>
                <w:rFonts w:cs="Arial" w:asciiTheme="minorEastAsia" w:hAnsiTheme="minorEastAsia" w:eastAsiaTheme="minorEastAsia"/>
                <w:color w:val="000000"/>
                <w:sz w:val="21"/>
                <w:szCs w:val="21"/>
              </w:rPr>
              <w:t>龙兴路与竹林路交汇处</w:t>
            </w:r>
            <w:r>
              <w:rPr>
                <w:rFonts w:hint="eastAsia" w:cs="Arial" w:asciiTheme="minorEastAsia" w:hAnsiTheme="minorEastAsia" w:eastAsiaTheme="minorEastAsia"/>
                <w:color w:val="000000"/>
                <w:sz w:val="21"/>
                <w:szCs w:val="21"/>
                <w:lang w:eastAsia="zh-CN"/>
              </w:rPr>
              <w:t>创业服务中心</w:t>
            </w:r>
            <w:r>
              <w:rPr>
                <w:rFonts w:hint="eastAsia" w:cs="Arial" w:asciiTheme="minorEastAsia" w:hAnsiTheme="minorEastAsia" w:eastAsiaTheme="minorEastAsia"/>
                <w:color w:val="000000"/>
                <w:sz w:val="21"/>
                <w:szCs w:val="21"/>
                <w:lang w:val="en-US" w:eastAsia="zh-CN"/>
              </w:rPr>
              <w:t>C座</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szCs w:val="21"/>
                <w:shd w:val="clear" w:color="auto" w:fill="FFFFFF"/>
                <w:lang w:eastAsia="zh-CN"/>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lang w:eastAsia="zh-CN"/>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w:t>
            </w:r>
            <w:r>
              <w:rPr>
                <w:rFonts w:hint="eastAsia" w:cs="仿宋_GB2312" w:asciiTheme="minorEastAsia" w:hAnsiTheme="minorEastAsia"/>
                <w:b/>
                <w:color w:val="000000"/>
                <w:szCs w:val="21"/>
                <w:shd w:val="clear" w:color="auto" w:fill="FFFFFF"/>
                <w:lang w:eastAsia="zh-CN"/>
              </w:rPr>
              <w:t>供应商</w:t>
            </w: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w:t>
            </w:r>
            <w:r>
              <w:rPr>
                <w:rFonts w:hint="eastAsia" w:cs="宋体" w:asciiTheme="minorEastAsia" w:hAnsiTheme="minorEastAsia"/>
                <w:kern w:val="0"/>
                <w:szCs w:val="21"/>
                <w:lang w:eastAsia="zh-CN"/>
              </w:rPr>
              <w:t>谈判小组</w:t>
            </w:r>
            <w:r>
              <w:rPr>
                <w:rFonts w:hint="eastAsia" w:cs="宋体" w:asciiTheme="minorEastAsia" w:hAnsiTheme="minorEastAsia"/>
                <w:kern w:val="0"/>
                <w:szCs w:val="21"/>
              </w:rPr>
              <w:t>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w:t>
            </w:r>
            <w:r>
              <w:rPr>
                <w:rFonts w:hint="eastAsia" w:cs="宋体" w:asciiTheme="minorEastAsia" w:hAnsiTheme="minorEastAsia"/>
                <w:kern w:val="0"/>
                <w:szCs w:val="21"/>
                <w:lang w:eastAsia="zh-CN"/>
              </w:rPr>
              <w:t>谈判小组</w:t>
            </w:r>
            <w:r>
              <w:rPr>
                <w:rFonts w:hint="eastAsia" w:cs="宋体" w:asciiTheme="minorEastAsia" w:hAnsiTheme="minorEastAsia"/>
                <w:kern w:val="0"/>
                <w:szCs w:val="21"/>
              </w:rPr>
              <w:t>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小组查询结果为准，</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小组查询之后，网站信息发生的任何变更不再作为评审依据，投标人自行提供的与网站信息不一致的其他证明材料亦不作为评审依据。</w:t>
            </w:r>
          </w:p>
          <w:p>
            <w:pPr>
              <w:autoSpaceDN w:val="0"/>
              <w:spacing w:line="560" w:lineRule="exact"/>
              <w:rPr>
                <w:rFonts w:cs="仿宋_GB2312" w:asciiTheme="minorEastAsia" w:hAnsiTheme="minorEastAsia"/>
                <w:szCs w:val="21"/>
              </w:rPr>
            </w:pPr>
            <w:r>
              <w:rPr>
                <w:rFonts w:hint="eastAsia" w:cs="仿宋_GB2312" w:asciiTheme="minorEastAsia" w:hAnsiTheme="minorEastAsia"/>
                <w:b/>
                <w:bCs w:val="0"/>
                <w:color w:val="000000"/>
                <w:szCs w:val="21"/>
                <w:shd w:val="clear" w:color="auto" w:fill="FFFFFF"/>
              </w:rPr>
              <w:t>八、</w:t>
            </w:r>
            <w:r>
              <w:rPr>
                <w:rFonts w:hint="eastAsia" w:cs="仿宋_GB2312" w:asciiTheme="minorEastAsia" w:hAnsiTheme="minorEastAsia" w:eastAsiaTheme="minorEastAsia"/>
                <w:b/>
                <w:bCs w:val="0"/>
                <w:color w:val="000000"/>
                <w:sz w:val="21"/>
                <w:szCs w:val="21"/>
                <w:shd w:val="clear" w:color="auto" w:fill="FFFFFF"/>
              </w:rPr>
              <w:t>具有文物保护工程勘察设计丙级及以上资质证书</w:t>
            </w:r>
            <w:r>
              <w:rPr>
                <w:rFonts w:hint="eastAsia" w:cs="仿宋_GB2312" w:asciiTheme="minorEastAsia" w:hAnsiTheme="minorEastAsia"/>
                <w:b/>
                <w:bCs w:val="0"/>
                <w:color w:val="000000"/>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140000</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28</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lang w:val="en-US" w:eastAsia="zh-CN"/>
              </w:rPr>
              <w:t>三</w:t>
            </w:r>
            <w:r>
              <w:rPr>
                <w:rFonts w:hint="eastAsia" w:cs="宋体" w:asciiTheme="minorEastAsia" w:hAnsiTheme="minorEastAsia"/>
                <w:bCs/>
                <w:szCs w:val="21"/>
                <w:lang w:val="zh-CN"/>
              </w:rPr>
              <w:t>室；</w:t>
            </w:r>
            <w:bookmarkStart w:id="8" w:name="_GoBack"/>
            <w:bookmarkEnd w:id="8"/>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2、开启及谈判地点：许昌市公共资源交易中心四楼</w:t>
            </w:r>
            <w:r>
              <w:rPr>
                <w:rFonts w:hint="eastAsia" w:cs="宋体" w:asciiTheme="minorEastAsia" w:hAnsiTheme="minorEastAsia"/>
                <w:bCs/>
                <w:szCs w:val="21"/>
                <w:lang w:val="zh-CN" w:eastAsia="zh-CN"/>
              </w:rPr>
              <w:t>谈判</w:t>
            </w:r>
            <w:r>
              <w:rPr>
                <w:rFonts w:hint="eastAsia" w:cs="宋体" w:asciiTheme="minorEastAsia" w:hAnsiTheme="minorEastAsia"/>
                <w:bCs/>
                <w:szCs w:val="21"/>
                <w:lang w:val="en-US" w:eastAsia="zh-CN"/>
              </w:rPr>
              <w:t>一</w:t>
            </w:r>
            <w:r>
              <w:rPr>
                <w:rFonts w:hint="eastAsia" w:cs="宋体" w:asciiTheme="minorEastAsia" w:hAnsiTheme="minorEastAsia"/>
                <w:bCs/>
                <w:szCs w:val="21"/>
                <w:lang w:val="zh-CN"/>
              </w:rPr>
              <w:t>室</w:t>
            </w:r>
            <w:r>
              <w:rPr>
                <w:rFonts w:hint="eastAsia" w:cs="仿宋_GB2312"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 xml:space="preserve">送响应报价及分项报价一览表（包含主要成交标的的名称、规格型号、数量、单价、服务要求等）电子文档，并同时电话告知交易见证部。联系电话：0374-2968027；邮箱：jzb2968027@163.com。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3"/>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3"/>
        <w:autoSpaceDE w:val="0"/>
        <w:autoSpaceDN w:val="0"/>
        <w:spacing w:line="360" w:lineRule="auto"/>
        <w:ind w:left="1700" w:leftChars="473" w:hanging="707" w:hangingChars="337"/>
        <w:contextualSpacing/>
        <w:rPr>
          <w:rFonts w:cs="宋体" w:asciiTheme="minorEastAsia" w:hAnsiTheme="minorEastAsia"/>
          <w:color w:val="000000" w:themeColor="text1"/>
          <w:kern w:val="0"/>
          <w:szCs w:val="21"/>
        </w:rPr>
      </w:pPr>
      <w:r>
        <w:rPr>
          <w:rFonts w:hint="eastAsia" w:cs="宋体" w:asciiTheme="minorEastAsia" w:hAnsiTheme="minorEastAsia"/>
          <w:kern w:val="0"/>
          <w:szCs w:val="21"/>
        </w:rPr>
        <w:t>3.3.3  信用信息查询记录和证据留存具体方</w:t>
      </w:r>
      <w:r>
        <w:rPr>
          <w:rFonts w:hint="eastAsia" w:cs="宋体" w:asciiTheme="minorEastAsia" w:hAnsiTheme="minorEastAsia"/>
          <w:color w:val="000000" w:themeColor="text1"/>
          <w:kern w:val="0"/>
          <w:szCs w:val="21"/>
        </w:rPr>
        <w:t>式：经谈判小组确认的查询结果网页截图作为查询记录和证据，与其他采购文件一并保存；</w:t>
      </w:r>
    </w:p>
    <w:p>
      <w:pPr>
        <w:pStyle w:val="43"/>
        <w:autoSpaceDE w:val="0"/>
        <w:autoSpaceDN w:val="0"/>
        <w:spacing w:line="360" w:lineRule="auto"/>
        <w:ind w:left="1698" w:leftChars="452" w:hanging="749" w:hangingChars="357"/>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3.3.4  信用信息的使用原则：经谈判小组认定的被列入失信被执行人、重大税收违法案件当事人名单、</w:t>
      </w:r>
      <w:r>
        <w:rPr>
          <w:rFonts w:cs="仿宋_GB2312" w:asciiTheme="minorEastAsia" w:hAnsiTheme="minorEastAsia"/>
          <w:color w:val="000000" w:themeColor="text1"/>
          <w:szCs w:val="21"/>
          <w:shd w:val="clear" w:color="auto" w:fill="FFFFFF"/>
        </w:rPr>
        <w:t>政府采购严重违法失信行为记录名单</w:t>
      </w:r>
      <w:r>
        <w:rPr>
          <w:rFonts w:hint="eastAsia" w:cs="仿宋_GB2312" w:asciiTheme="minorEastAsia" w:hAnsiTheme="minorEastAsia"/>
          <w:color w:val="000000" w:themeColor="text1"/>
          <w:szCs w:val="21"/>
          <w:shd w:val="clear" w:color="auto" w:fill="FFFFFF"/>
        </w:rPr>
        <w:t>、</w:t>
      </w:r>
      <w:r>
        <w:rPr>
          <w:rFonts w:hint="eastAsia" w:cs="宋体" w:asciiTheme="minorEastAsia" w:hAnsiTheme="minorEastAsia"/>
          <w:color w:val="000000" w:themeColor="text1"/>
          <w:kern w:val="0"/>
          <w:szCs w:val="21"/>
        </w:rPr>
        <w:t>严重违法失信社会组织名单的供应商，将拒绝其参与本次政府采购活动。</w:t>
      </w:r>
    </w:p>
    <w:p>
      <w:pPr>
        <w:pStyle w:val="43"/>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color w:val="000000" w:themeColor="text1"/>
          <w:kern w:val="0"/>
          <w:szCs w:val="21"/>
        </w:rPr>
        <w:t>3.3.5  供应商无须提供</w:t>
      </w:r>
      <w:r>
        <w:rPr>
          <w:rFonts w:hint="eastAsia" w:ascii="宋体" w:hAnsi="宋体" w:cs="微软雅黑"/>
          <w:bCs/>
          <w:color w:val="000000" w:themeColor="text1"/>
          <w:szCs w:val="21"/>
        </w:rPr>
        <w:t>信用记录查询结果网页截屏。</w:t>
      </w:r>
      <w:r>
        <w:rPr>
          <w:rFonts w:hint="eastAsia" w:cs="宋体" w:asciiTheme="minorEastAsia" w:hAnsiTheme="minorEastAsia"/>
          <w:color w:val="000000" w:themeColor="text1"/>
          <w:kern w:val="0"/>
          <w:szCs w:val="21"/>
        </w:rPr>
        <w:t>供应商不良信用记录以谈判小组查询结果为准，谈判小组查询之后，网站信息发生的任何变更不再作为评审依据，</w:t>
      </w:r>
      <w:r>
        <w:rPr>
          <w:rFonts w:hint="eastAsia" w:ascii="ˎ̥" w:hAnsi="ˎ̥"/>
          <w:color w:val="000000" w:themeColor="text1"/>
        </w:rPr>
        <w:t>供应商</w:t>
      </w:r>
      <w:r>
        <w:rPr>
          <w:rFonts w:hint="eastAsia" w:cs="宋体" w:asciiTheme="minorEastAsia" w:hAnsiTheme="minorEastAsia"/>
          <w:color w:val="000000" w:themeColor="text1"/>
          <w:kern w:val="0"/>
          <w:szCs w:val="21"/>
        </w:rPr>
        <w:t>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招标人根据采购项目的特殊要求规定供应商特定条件的，联合体各方中至少应当有一方符合采购规定的特定条件。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1" w:name="baidusnap0"/>
      <w:bookmarkEnd w:id="1"/>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经通知参加谈判的供应商，在谈判结束后还有一次最终报价的机会</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本项目不收取谈判保证金。</w:t>
      </w:r>
    </w:p>
    <w:p>
      <w:pPr>
        <w:pStyle w:val="43"/>
        <w:numPr>
          <w:ilvl w:val="1"/>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供应商应提供投标承诺函。</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我方</w:t>
      </w:r>
      <w:r>
        <w:rPr>
          <w:rFonts w:hint="eastAsia" w:cs="Courier New" w:asciiTheme="minorEastAsia" w:hAnsiTheme="minorEastAsia"/>
          <w:szCs w:val="21"/>
        </w:rPr>
        <w:t>明白并同意，在规定的谈判响应时间截止之后，响应有效期之内撤销谈判响应的，则我方将承担违背投标承诺函的责任追究。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ascii="ˎ̥" w:hAnsi="ˎ̥"/>
          <w:vanish/>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未按照谈判文件的规定提交投标承诺函的；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响应文件未按谈判文件要求签署、盖章的；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w:t>
      </w:r>
      <w:r>
        <w:rPr>
          <w:rFonts w:hint="eastAsia" w:ascii="ˎ̥" w:hAnsi="ˎ̥"/>
          <w:color w:val="FF0000"/>
        </w:rPr>
        <w:t>供应商</w:t>
      </w:r>
      <w:r>
        <w:rPr>
          <w:rFonts w:hint="eastAsia" w:ascii="ˎ̥" w:hAnsi="ˎ̥"/>
        </w:rPr>
        <w:t>电子投标文件记录的网卡MAC地址、CPU序号、硬盘序列号等硬件特征码均相同时，视为‘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0"/>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0"/>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0"/>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3"/>
        <w:autoSpaceDE w:val="0"/>
        <w:autoSpaceDN w:val="0"/>
        <w:spacing w:line="360" w:lineRule="auto"/>
        <w:ind w:left="964" w:firstLine="0" w:firstLineChars="0"/>
        <w:contextualSpacing/>
        <w:rPr>
          <w:rFonts w:ascii="ˎ̥" w:hAnsi="ˎ̥"/>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w:t>
            </w:r>
            <w:r>
              <w:rPr>
                <w:rFonts w:hint="eastAsia" w:ascii="宋体" w:hAnsi="宋体" w:cs="微软雅黑"/>
                <w:bCs/>
                <w:szCs w:val="21"/>
                <w:lang w:eastAsia="zh-CN"/>
              </w:rPr>
              <w:t>谈判</w:t>
            </w:r>
            <w:r>
              <w:rPr>
                <w:rFonts w:hint="eastAsia" w:ascii="宋体" w:hAnsi="宋体" w:cs="微软雅黑"/>
                <w:bCs/>
                <w:szCs w:val="21"/>
              </w:rPr>
              <w:t>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w:t>
            </w:r>
            <w:r>
              <w:rPr>
                <w:rFonts w:hint="eastAsia" w:asciiTheme="minorEastAsia" w:hAnsiTheme="minorEastAsia"/>
                <w:bCs/>
                <w:szCs w:val="21"/>
              </w:rPr>
              <w:t>确认的查询结果网页截图作为查询记录和证据，与其他采购文件一并保存；</w:t>
            </w:r>
          </w:p>
          <w:p>
            <w:pPr>
              <w:spacing w:line="360" w:lineRule="auto"/>
              <w:rPr>
                <w:rFonts w:hint="eastAsia" w:asciiTheme="minorEastAsia" w:hAnsiTheme="minorEastAsia"/>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w:t>
            </w:r>
            <w:r>
              <w:rPr>
                <w:rFonts w:hint="eastAsia" w:asciiTheme="minorEastAsia" w:hAnsiTheme="minorEastAsia"/>
                <w:bCs/>
                <w:szCs w:val="21"/>
              </w:rPr>
              <w:t>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p>
            <w:pPr>
              <w:spacing w:line="360" w:lineRule="auto"/>
              <w:rPr>
                <w:rFonts w:hint="eastAsia" w:asciiTheme="minorEastAsia" w:hAnsiTheme="minorEastAsia" w:eastAsiaTheme="minorEastAsia"/>
                <w:bCs/>
                <w:szCs w:val="21"/>
                <w:lang w:eastAsia="zh-CN"/>
              </w:rPr>
            </w:pPr>
            <w:r>
              <w:rPr>
                <w:rFonts w:hint="eastAsia" w:asciiTheme="minorEastAsia" w:hAnsiTheme="minorEastAsia"/>
                <w:bCs/>
                <w:szCs w:val="21"/>
                <w:lang w:eastAsia="zh-CN"/>
              </w:rPr>
              <w:t>（</w:t>
            </w:r>
            <w:r>
              <w:rPr>
                <w:rFonts w:hint="eastAsia" w:asciiTheme="minorEastAsia" w:hAnsiTheme="minorEastAsia"/>
                <w:bCs/>
                <w:szCs w:val="21"/>
                <w:lang w:val="en-US" w:eastAsia="zh-CN"/>
              </w:rPr>
              <w:t>5</w:t>
            </w:r>
            <w:r>
              <w:rPr>
                <w:rFonts w:hint="eastAsia" w:asciiTheme="minorEastAsia" w:hAnsiTheme="minorEastAsia"/>
                <w:bCs/>
                <w:szCs w:val="21"/>
                <w:lang w:eastAsia="zh-CN"/>
              </w:rPr>
              <w:t>）</w:t>
            </w: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小组查询结果为准，</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cs="仿宋_GB2312" w:asciiTheme="minorEastAsia" w:hAnsiTheme="minorEastAsia" w:eastAsiaTheme="minorEastAsia"/>
                <w:color w:val="000000"/>
                <w:sz w:val="21"/>
                <w:szCs w:val="21"/>
                <w:shd w:val="clear" w:color="auto" w:fill="FFFFFF"/>
              </w:rPr>
              <w:t>具有文物保护工程勘察设计丙级及以上资质证书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lang w:eastAsia="zh-CN"/>
              </w:rPr>
              <w:t>供应商</w:t>
            </w:r>
            <w:r>
              <w:rPr>
                <w:rFonts w:hint="eastAsia" w:asciiTheme="minorEastAsia" w:hAnsiTheme="minorEastAsia"/>
                <w:szCs w:val="21"/>
              </w:rPr>
              <w:t>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2、</w:t>
      </w:r>
      <w:r>
        <w:rPr>
          <w:rFonts w:hint="eastAsia" w:asciiTheme="minorEastAsia" w:hAnsiTheme="minorEastAsia" w:eastAsiaTheme="minorEastAsia"/>
          <w:b/>
          <w:color w:val="000000"/>
          <w:sz w:val="21"/>
          <w:szCs w:val="21"/>
        </w:rPr>
        <w:t>强制采购节能产品和优先采购节能产品、优先采购环保产品</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3</w:t>
      </w:r>
      <w:r>
        <w:rPr>
          <w:rFonts w:hint="eastAsia" w:asciiTheme="minorEastAsia" w:hAnsiTheme="minorEastAsia" w:eastAsiaTheme="minorEastAsia"/>
          <w:b/>
          <w:color w:val="000000"/>
          <w:sz w:val="21"/>
          <w:szCs w:val="21"/>
        </w:rPr>
        <w:t>、</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numPr>
          <w:ilvl w:val="0"/>
          <w:numId w:val="0"/>
        </w:numPr>
        <w:spacing w:line="360" w:lineRule="auto"/>
        <w:contextualSpacing/>
        <w:rPr>
          <w:rFonts w:hint="eastAsia"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w:t>
      </w:r>
      <w:r>
        <w:rPr>
          <w:rFonts w:hint="eastAsia" w:ascii="宋体" w:hAnsi="宋体" w:cs="微软雅黑"/>
          <w:b/>
          <w:bCs/>
          <w:szCs w:val="21"/>
          <w:highlight w:val="none"/>
          <w:lang w:eastAsia="zh-CN"/>
        </w:rPr>
        <w:t>谈判</w:t>
      </w:r>
      <w:r>
        <w:rPr>
          <w:rFonts w:hint="eastAsia" w:ascii="宋体" w:hAnsi="宋体" w:cs="微软雅黑"/>
          <w:b/>
          <w:bCs/>
          <w:szCs w:val="21"/>
          <w:highlight w:val="none"/>
        </w:rPr>
        <w:t>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w:t>
      </w:r>
      <w:r>
        <w:rPr>
          <w:rFonts w:hint="eastAsia" w:asciiTheme="minorEastAsia" w:hAnsiTheme="minorEastAsia" w:eastAsiaTheme="minorEastAsia"/>
          <w:color w:val="000000"/>
          <w:sz w:val="21"/>
          <w:szCs w:val="21"/>
          <w:highlight w:val="none"/>
          <w:lang w:eastAsia="zh-CN"/>
        </w:rPr>
        <w:t>供应商</w:t>
      </w:r>
      <w:r>
        <w:rPr>
          <w:rFonts w:asciiTheme="minorEastAsia" w:hAnsiTheme="minorEastAsia" w:eastAsiaTheme="minorEastAsia"/>
          <w:color w:val="000000"/>
          <w:sz w:val="21"/>
          <w:szCs w:val="21"/>
          <w:highlight w:val="none"/>
        </w:rPr>
        <w:t>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第五章已有规定的，双方均不得变更或调整；</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28</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29</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rPr>
              <w:t>30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rPr>
              <w:t>31</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w:t>
      </w:r>
      <w:r>
        <w:rPr>
          <w:rFonts w:hint="eastAsia" w:ascii="楷体" w:hAnsi="楷体" w:eastAsia="楷体"/>
          <w:color w:val="000000"/>
          <w:sz w:val="24"/>
          <w:szCs w:val="24"/>
          <w:lang w:eastAsia="zh-CN"/>
        </w:rPr>
        <w:t>采购文件</w:t>
      </w:r>
      <w:r>
        <w:rPr>
          <w:rFonts w:hint="eastAsia" w:ascii="楷体" w:hAnsi="楷体" w:eastAsia="楷体"/>
          <w:color w:val="000000"/>
          <w:sz w:val="24"/>
          <w:szCs w:val="24"/>
        </w:rPr>
        <w:t xml:space="preserve">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w:t>
      </w:r>
      <w:r>
        <w:rPr>
          <w:rFonts w:hint="eastAsia" w:ascii="楷体" w:hAnsi="楷体" w:eastAsia="楷体"/>
          <w:color w:val="000000"/>
          <w:sz w:val="24"/>
          <w:szCs w:val="24"/>
          <w:lang w:eastAsia="zh-CN"/>
        </w:rPr>
        <w:t>采购文件</w:t>
      </w:r>
      <w:r>
        <w:rPr>
          <w:rFonts w:hint="eastAsia" w:ascii="楷体" w:hAnsi="楷体" w:eastAsia="楷体"/>
          <w:color w:val="000000"/>
          <w:sz w:val="24"/>
          <w:szCs w:val="24"/>
        </w:rPr>
        <w:t xml:space="preserve">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9</w:t>
      </w:r>
      <w:r>
        <w:rPr>
          <w:rFonts w:hint="eastAsia" w:ascii="楷体" w:hAnsi="楷体" w:eastAsia="楷体"/>
          <w:color w:val="000000"/>
          <w:sz w:val="24"/>
          <w:szCs w:val="24"/>
        </w:rPr>
        <w:t>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w:t>
      </w:r>
      <w:r>
        <w:rPr>
          <w:rFonts w:hint="eastAsia" w:ascii="楷体" w:hAnsi="楷体" w:eastAsia="楷体"/>
          <w:color w:val="000000"/>
          <w:sz w:val="24"/>
          <w:szCs w:val="24"/>
          <w:lang w:val="en-US" w:eastAsia="zh-CN"/>
        </w:rPr>
        <w:t>30-32</w:t>
      </w:r>
      <w:r>
        <w:rPr>
          <w:rFonts w:hint="eastAsia" w:ascii="楷体" w:hAnsi="楷体" w:eastAsia="楷体"/>
          <w:color w:val="000000"/>
          <w:sz w:val="24"/>
          <w:szCs w:val="24"/>
        </w:rPr>
        <w:t>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r>
        <w:rPr>
          <w:rFonts w:hint="eastAsia" w:cs="Arial" w:asciiTheme="minorEastAsia" w:hAnsiTheme="minorEastAsia"/>
          <w:color w:val="000000"/>
          <w:szCs w:val="21"/>
          <w:u w:val="single"/>
        </w:rPr>
        <w:t xml:space="preserve">        </w:t>
      </w:r>
      <w:r>
        <w:rPr>
          <w:rFonts w:hint="eastAsia" w:cs="Arial" w:asciiTheme="minorEastAsia" w:hAnsiTheme="minorEastAsia"/>
          <w:color w:val="000000"/>
          <w:szCs w:val="21"/>
        </w:rPr>
        <w:t xml:space="preserve"> </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年 </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月</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项目编号</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（签名或加盖名章）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3" w:name="_资格证明文件"/>
            <w:bookmarkEnd w:id="3"/>
            <w:bookmarkStart w:id="4"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4"/>
          </w:p>
        </w:tc>
        <w:tc>
          <w:tcPr>
            <w:tcW w:w="4492" w:type="dxa"/>
            <w:gridSpan w:val="2"/>
            <w:vAlign w:val="center"/>
          </w:tcPr>
          <w:p>
            <w:pPr>
              <w:jc w:val="center"/>
              <w:rPr>
                <w:rFonts w:asciiTheme="minorEastAsia" w:hAnsiTheme="minorEastAsia"/>
                <w:szCs w:val="21"/>
              </w:rPr>
            </w:pPr>
            <w:bookmarkStart w:id="5"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5"/>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4800" w:firstLineChars="2286"/>
        <w:rPr>
          <w:rFonts w:cs="宋体" w:asciiTheme="minorEastAsia" w:hAnsiTheme="minorEastAsia"/>
          <w:szCs w:val="21"/>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firstLine="4357" w:firstLineChars="2075"/>
        <w:rPr>
          <w:rFonts w:cs="Arial" w:asciiTheme="minorEastAsia" w:hAnsiTheme="minorEastAsia"/>
          <w:color w:val="000000"/>
          <w:szCs w:val="21"/>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6" w:name="OLE_LINK13"/>
      <w:bookmarkStart w:id="7" w:name="OLE_LINK14"/>
      <w:r>
        <w:rPr>
          <w:rFonts w:hint="eastAsia" w:ascii="宋体" w:hAnsi="宋体"/>
          <w:b/>
          <w:bCs/>
          <w:color w:val="000000"/>
          <w:sz w:val="24"/>
          <w:szCs w:val="24"/>
        </w:rPr>
        <w:t>4.10 残疾人福利性单位声明函</w:t>
      </w:r>
    </w:p>
    <w:bookmarkEnd w:id="6"/>
    <w:bookmarkEnd w:id="7"/>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r>
        <w:rPr>
          <w:rFonts w:ascii="宋体" w:hAnsi="宋体"/>
          <w:b/>
          <w:bCs/>
          <w:color w:val="000000"/>
          <w:sz w:val="28"/>
          <w:szCs w:val="28"/>
        </w:rPr>
        <w:t>除招标文件另有规定外，投标人认为需要提交的其他证明材料或资料加盖投标人的单位公章后应在此项下提交。</w:t>
      </w:r>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53"/>
      <w:suff w:val="nothing"/>
      <w:lvlText w:val="%1、"/>
      <w:lvlJc w:val="left"/>
    </w:lvl>
  </w:abstractNum>
  <w:abstractNum w:abstractNumId="13">
    <w:nsid w:val="5FB3BB2E"/>
    <w:multiLevelType w:val="singleLevel"/>
    <w:tmpl w:val="5FB3BB2E"/>
    <w:lvl w:ilvl="0" w:tentative="0">
      <w:start w:val="1"/>
      <w:numFmt w:val="chineseCounting"/>
      <w:suff w:val="nothing"/>
      <w:lvlText w:val="%1、"/>
      <w:lvlJc w:val="left"/>
      <w:rPr>
        <w:rFonts w:hint="eastAsia"/>
      </w:rPr>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13"/>
  </w:num>
  <w:num w:numId="5">
    <w:abstractNumId w:val="9"/>
  </w:num>
  <w:num w:numId="6">
    <w:abstractNumId w:val="14"/>
  </w:num>
  <w:num w:numId="7">
    <w:abstractNumId w:val="7"/>
  </w:num>
  <w:num w:numId="8">
    <w:abstractNumId w:val="2"/>
  </w:num>
  <w:num w:numId="9">
    <w:abstractNumId w:val="8"/>
  </w:num>
  <w:num w:numId="10">
    <w:abstractNumId w:val="10"/>
  </w:num>
  <w:num w:numId="11">
    <w:abstractNumId w:val="17"/>
  </w:num>
  <w:num w:numId="12">
    <w:abstractNumId w:val="6"/>
  </w:num>
  <w:num w:numId="13">
    <w:abstractNumId w:val="3"/>
  </w:num>
  <w:num w:numId="14">
    <w:abstractNumId w:val="15"/>
  </w:num>
  <w:num w:numId="15">
    <w:abstractNumId w:val="11"/>
  </w:num>
  <w:num w:numId="16">
    <w:abstractNumId w:val="5"/>
  </w:num>
  <w:num w:numId="17">
    <w:abstractNumId w:val="16"/>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4CA412D"/>
    <w:rsid w:val="053F5432"/>
    <w:rsid w:val="05FE030D"/>
    <w:rsid w:val="06416D31"/>
    <w:rsid w:val="064E7C45"/>
    <w:rsid w:val="09072ABA"/>
    <w:rsid w:val="0A1E34A8"/>
    <w:rsid w:val="0A9C03E7"/>
    <w:rsid w:val="0AED524D"/>
    <w:rsid w:val="0B391354"/>
    <w:rsid w:val="0C251A53"/>
    <w:rsid w:val="0C5E2FEB"/>
    <w:rsid w:val="0CAE7D79"/>
    <w:rsid w:val="0CBC1DE0"/>
    <w:rsid w:val="0DB116DF"/>
    <w:rsid w:val="0E3D2371"/>
    <w:rsid w:val="0EB7104C"/>
    <w:rsid w:val="0F492F98"/>
    <w:rsid w:val="100B4F00"/>
    <w:rsid w:val="10DB5E62"/>
    <w:rsid w:val="139C29F5"/>
    <w:rsid w:val="13E15FE3"/>
    <w:rsid w:val="140F3F65"/>
    <w:rsid w:val="14214638"/>
    <w:rsid w:val="149819C8"/>
    <w:rsid w:val="14D058A3"/>
    <w:rsid w:val="15EE44D7"/>
    <w:rsid w:val="17B078B6"/>
    <w:rsid w:val="17CC2F77"/>
    <w:rsid w:val="17F07B12"/>
    <w:rsid w:val="197B011F"/>
    <w:rsid w:val="1BC27E34"/>
    <w:rsid w:val="1C126589"/>
    <w:rsid w:val="1C317F37"/>
    <w:rsid w:val="1C527EEE"/>
    <w:rsid w:val="1D1B66FF"/>
    <w:rsid w:val="1D2E1329"/>
    <w:rsid w:val="1D90357B"/>
    <w:rsid w:val="1DF30F43"/>
    <w:rsid w:val="1E785013"/>
    <w:rsid w:val="1F2D4AD8"/>
    <w:rsid w:val="1FA551A5"/>
    <w:rsid w:val="204C3CC9"/>
    <w:rsid w:val="21087196"/>
    <w:rsid w:val="21DF17AC"/>
    <w:rsid w:val="21EF4F1C"/>
    <w:rsid w:val="22B643D4"/>
    <w:rsid w:val="24326801"/>
    <w:rsid w:val="24AA2521"/>
    <w:rsid w:val="253E02D6"/>
    <w:rsid w:val="25720679"/>
    <w:rsid w:val="257D3B7C"/>
    <w:rsid w:val="26F7168C"/>
    <w:rsid w:val="27B5253B"/>
    <w:rsid w:val="2A211A2C"/>
    <w:rsid w:val="2A310C41"/>
    <w:rsid w:val="2BBA0347"/>
    <w:rsid w:val="2BF54341"/>
    <w:rsid w:val="2C2E4C48"/>
    <w:rsid w:val="2D5F028F"/>
    <w:rsid w:val="2DB43C8B"/>
    <w:rsid w:val="2F45482D"/>
    <w:rsid w:val="2F477084"/>
    <w:rsid w:val="305740A3"/>
    <w:rsid w:val="305F0D15"/>
    <w:rsid w:val="307D673F"/>
    <w:rsid w:val="31DF4C22"/>
    <w:rsid w:val="32B20743"/>
    <w:rsid w:val="32E24F24"/>
    <w:rsid w:val="32E31462"/>
    <w:rsid w:val="33082B47"/>
    <w:rsid w:val="339124B7"/>
    <w:rsid w:val="35306958"/>
    <w:rsid w:val="365D5F39"/>
    <w:rsid w:val="36F74C73"/>
    <w:rsid w:val="3810140A"/>
    <w:rsid w:val="38351A9A"/>
    <w:rsid w:val="38C23F0F"/>
    <w:rsid w:val="391E6950"/>
    <w:rsid w:val="399D0057"/>
    <w:rsid w:val="39A15CE4"/>
    <w:rsid w:val="3A1A525E"/>
    <w:rsid w:val="3A9D193B"/>
    <w:rsid w:val="3AA53077"/>
    <w:rsid w:val="3B380893"/>
    <w:rsid w:val="3CB04E80"/>
    <w:rsid w:val="3D96637E"/>
    <w:rsid w:val="3E7F4CFF"/>
    <w:rsid w:val="40B51C10"/>
    <w:rsid w:val="413268E8"/>
    <w:rsid w:val="42F23437"/>
    <w:rsid w:val="43582675"/>
    <w:rsid w:val="44EA4606"/>
    <w:rsid w:val="46366161"/>
    <w:rsid w:val="467D2F1A"/>
    <w:rsid w:val="469E3F14"/>
    <w:rsid w:val="46CE1703"/>
    <w:rsid w:val="46E35449"/>
    <w:rsid w:val="473960E8"/>
    <w:rsid w:val="47F83B34"/>
    <w:rsid w:val="485128BA"/>
    <w:rsid w:val="491B0D50"/>
    <w:rsid w:val="49574371"/>
    <w:rsid w:val="4A4B18BB"/>
    <w:rsid w:val="4CC5334C"/>
    <w:rsid w:val="4D005CCE"/>
    <w:rsid w:val="4DA15D4A"/>
    <w:rsid w:val="4DE45808"/>
    <w:rsid w:val="4E9448CD"/>
    <w:rsid w:val="4EE821A8"/>
    <w:rsid w:val="4F8844F6"/>
    <w:rsid w:val="505F0174"/>
    <w:rsid w:val="50A050A3"/>
    <w:rsid w:val="51352836"/>
    <w:rsid w:val="514F7916"/>
    <w:rsid w:val="51A13899"/>
    <w:rsid w:val="53B81C84"/>
    <w:rsid w:val="544C0545"/>
    <w:rsid w:val="54F142C1"/>
    <w:rsid w:val="55684A64"/>
    <w:rsid w:val="57D7544B"/>
    <w:rsid w:val="57E6793B"/>
    <w:rsid w:val="58A31F4C"/>
    <w:rsid w:val="58A50FCB"/>
    <w:rsid w:val="59452E35"/>
    <w:rsid w:val="59703118"/>
    <w:rsid w:val="59E11658"/>
    <w:rsid w:val="5C1717D9"/>
    <w:rsid w:val="5C380808"/>
    <w:rsid w:val="5C4C236B"/>
    <w:rsid w:val="5CA75482"/>
    <w:rsid w:val="5CB139A0"/>
    <w:rsid w:val="5CD938B8"/>
    <w:rsid w:val="5E8E5AC1"/>
    <w:rsid w:val="5EE83EB0"/>
    <w:rsid w:val="5F4A434F"/>
    <w:rsid w:val="60477AEF"/>
    <w:rsid w:val="60826486"/>
    <w:rsid w:val="60B95DC4"/>
    <w:rsid w:val="614E3A65"/>
    <w:rsid w:val="61BC4DC2"/>
    <w:rsid w:val="632571BF"/>
    <w:rsid w:val="634675E2"/>
    <w:rsid w:val="63B32225"/>
    <w:rsid w:val="63C12D8B"/>
    <w:rsid w:val="63C37108"/>
    <w:rsid w:val="63E572BB"/>
    <w:rsid w:val="63F4509F"/>
    <w:rsid w:val="64FE6613"/>
    <w:rsid w:val="662947E2"/>
    <w:rsid w:val="67341FB4"/>
    <w:rsid w:val="685736D4"/>
    <w:rsid w:val="694E7CA3"/>
    <w:rsid w:val="69FB4D8B"/>
    <w:rsid w:val="6B7C1073"/>
    <w:rsid w:val="6D32159C"/>
    <w:rsid w:val="6D351CF7"/>
    <w:rsid w:val="6D432E3F"/>
    <w:rsid w:val="6EB746A7"/>
    <w:rsid w:val="704D75D1"/>
    <w:rsid w:val="7072440C"/>
    <w:rsid w:val="708B3BE3"/>
    <w:rsid w:val="7092622D"/>
    <w:rsid w:val="70B24A5C"/>
    <w:rsid w:val="713E5FA3"/>
    <w:rsid w:val="72ED2541"/>
    <w:rsid w:val="732D57AE"/>
    <w:rsid w:val="755E1E93"/>
    <w:rsid w:val="75AB4839"/>
    <w:rsid w:val="767C47E6"/>
    <w:rsid w:val="767C5E46"/>
    <w:rsid w:val="76B625A7"/>
    <w:rsid w:val="783E2F9B"/>
    <w:rsid w:val="787D7581"/>
    <w:rsid w:val="78AF68A0"/>
    <w:rsid w:val="78FD6D84"/>
    <w:rsid w:val="798B140D"/>
    <w:rsid w:val="7A312B15"/>
    <w:rsid w:val="7C486FAC"/>
    <w:rsid w:val="7E4C7A10"/>
    <w:rsid w:val="7E583278"/>
    <w:rsid w:val="7E805E87"/>
    <w:rsid w:val="7EB52D4A"/>
    <w:rsid w:val="7F0B0D76"/>
    <w:rsid w:val="7F4D06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9</TotalTime>
  <ScaleCrop>false</ScaleCrop>
  <LinksUpToDate>false</LinksUpToDate>
  <CharactersWithSpaces>34056</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羊</cp:lastModifiedBy>
  <cp:lastPrinted>2018-03-20T03:26:00Z</cp:lastPrinted>
  <dcterms:modified xsi:type="dcterms:W3CDTF">2019-11-20T07:24:31Z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