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sz w:val="52"/>
          <w:szCs w:val="52"/>
        </w:rPr>
      </w:pPr>
    </w:p>
    <w:p>
      <w:pPr>
        <w:jc w:val="center"/>
        <w:rPr>
          <w:rFonts w:hAnsi="宋体"/>
          <w:b/>
          <w:bCs/>
          <w:sz w:val="84"/>
          <w:szCs w:val="84"/>
        </w:rPr>
      </w:pPr>
      <w:r>
        <w:rPr>
          <w:rFonts w:hint="eastAsia" w:hAnsi="宋体"/>
          <w:b/>
          <w:bCs/>
          <w:sz w:val="84"/>
          <w:szCs w:val="84"/>
        </w:rPr>
        <w:t>建安区</w:t>
      </w:r>
      <w:r>
        <w:rPr>
          <w:rFonts w:hAnsi="宋体"/>
          <w:b/>
          <w:bCs/>
          <w:sz w:val="84"/>
          <w:szCs w:val="84"/>
        </w:rPr>
        <w:t>建设工程</w:t>
      </w:r>
    </w:p>
    <w:p>
      <w:pPr>
        <w:jc w:val="center"/>
        <w:rPr>
          <w:rFonts w:hAnsi="宋体"/>
          <w:b/>
          <w:bCs/>
          <w:sz w:val="56"/>
          <w:szCs w:val="56"/>
        </w:rPr>
      </w:pPr>
    </w:p>
    <w:p>
      <w:pPr>
        <w:jc w:val="center"/>
        <w:rPr>
          <w:rFonts w:hAnsi="宋体"/>
          <w:b/>
          <w:bCs/>
          <w:sz w:val="52"/>
          <w:szCs w:val="52"/>
        </w:rPr>
      </w:pPr>
    </w:p>
    <w:p>
      <w:pPr>
        <w:jc w:val="center"/>
        <w:rPr>
          <w:rFonts w:hAnsi="宋体"/>
          <w:b/>
          <w:bCs/>
          <w:sz w:val="52"/>
          <w:szCs w:val="52"/>
        </w:rPr>
      </w:pPr>
    </w:p>
    <w:p>
      <w:pPr>
        <w:jc w:val="center"/>
        <w:rPr>
          <w:rFonts w:hAnsi="宋体"/>
          <w:b/>
          <w:bCs/>
          <w:sz w:val="52"/>
          <w:szCs w:val="52"/>
        </w:rPr>
      </w:pPr>
      <w:r>
        <w:rPr>
          <w:rFonts w:hAnsi="宋体"/>
          <w:b/>
          <w:bCs/>
          <w:sz w:val="52"/>
          <w:szCs w:val="52"/>
        </w:rPr>
        <w:t>招</w:t>
      </w:r>
    </w:p>
    <w:p>
      <w:pPr>
        <w:jc w:val="center"/>
        <w:rPr>
          <w:rFonts w:hAnsi="宋体"/>
          <w:b/>
          <w:bCs/>
          <w:sz w:val="52"/>
          <w:szCs w:val="52"/>
        </w:rPr>
      </w:pPr>
      <w:r>
        <w:rPr>
          <w:rFonts w:hAnsi="宋体"/>
          <w:b/>
          <w:bCs/>
          <w:sz w:val="52"/>
          <w:szCs w:val="52"/>
        </w:rPr>
        <w:t>标</w:t>
      </w:r>
    </w:p>
    <w:p>
      <w:pPr>
        <w:jc w:val="center"/>
        <w:rPr>
          <w:rFonts w:hAnsi="宋体"/>
          <w:b/>
          <w:bCs/>
          <w:sz w:val="52"/>
          <w:szCs w:val="52"/>
        </w:rPr>
      </w:pPr>
      <w:r>
        <w:rPr>
          <w:rFonts w:hAnsi="宋体"/>
          <w:b/>
          <w:bCs/>
          <w:sz w:val="52"/>
          <w:szCs w:val="52"/>
        </w:rPr>
        <w:t>文</w:t>
      </w:r>
    </w:p>
    <w:p>
      <w:pPr>
        <w:jc w:val="center"/>
        <w:rPr>
          <w:rFonts w:hAnsi="宋体"/>
          <w:b/>
          <w:bCs/>
          <w:sz w:val="52"/>
          <w:szCs w:val="52"/>
        </w:rPr>
      </w:pPr>
      <w:r>
        <w:rPr>
          <w:rFonts w:hAnsi="宋体"/>
          <w:b/>
          <w:bCs/>
          <w:sz w:val="52"/>
          <w:szCs w:val="52"/>
        </w:rPr>
        <w:t>件</w:t>
      </w:r>
    </w:p>
    <w:p>
      <w:pPr>
        <w:jc w:val="center"/>
        <w:rPr>
          <w:rFonts w:hAnsi="宋体"/>
          <w:sz w:val="32"/>
          <w:szCs w:val="32"/>
        </w:rPr>
      </w:pPr>
    </w:p>
    <w:p>
      <w:pPr>
        <w:jc w:val="center"/>
        <w:rPr>
          <w:rFonts w:hAnsi="宋体"/>
          <w:sz w:val="32"/>
          <w:szCs w:val="32"/>
        </w:rPr>
      </w:pPr>
    </w:p>
    <w:p>
      <w:pPr>
        <w:rPr>
          <w:rFonts w:hAnsi="宋体"/>
        </w:rPr>
      </w:pPr>
    </w:p>
    <w:p>
      <w:pPr>
        <w:rPr>
          <w:rFonts w:hAnsi="宋体"/>
        </w:rPr>
      </w:pPr>
    </w:p>
    <w:p>
      <w:pPr>
        <w:rPr>
          <w:rFonts w:hAnsi="宋体"/>
          <w:sz w:val="32"/>
          <w:szCs w:val="32"/>
        </w:rPr>
      </w:pPr>
    </w:p>
    <w:p>
      <w:pPr>
        <w:jc w:val="center"/>
        <w:rPr>
          <w:rFonts w:hAnsi="宋体"/>
          <w:sz w:val="32"/>
          <w:szCs w:val="32"/>
        </w:rPr>
      </w:pPr>
    </w:p>
    <w:p>
      <w:pPr>
        <w:spacing w:line="360" w:lineRule="auto"/>
        <w:ind w:firstLine="964" w:firstLineChars="300"/>
        <w:jc w:val="left"/>
        <w:rPr>
          <w:rFonts w:hint="eastAsia" w:hAnsi="宋体" w:eastAsia="宋体"/>
          <w:b/>
          <w:bCs/>
          <w:sz w:val="32"/>
          <w:szCs w:val="32"/>
          <w:lang w:eastAsia="zh-CN"/>
        </w:rPr>
      </w:pPr>
      <w:r>
        <w:rPr>
          <w:rFonts w:hAnsi="宋体"/>
          <w:b/>
          <w:bCs/>
          <w:sz w:val="32"/>
          <w:szCs w:val="32"/>
        </w:rPr>
        <w:t>项目编号：</w:t>
      </w:r>
      <w:r>
        <w:rPr>
          <w:rFonts w:hint="eastAsia" w:hAnsi="宋体"/>
          <w:b/>
          <w:bCs/>
          <w:sz w:val="32"/>
          <w:szCs w:val="32"/>
          <w:lang w:eastAsia="zh-CN"/>
        </w:rPr>
        <w:t>建安建工公字〔2019〕</w:t>
      </w:r>
      <w:r>
        <w:rPr>
          <w:rFonts w:hint="eastAsia" w:hAnsi="宋体"/>
          <w:b/>
          <w:bCs/>
          <w:sz w:val="32"/>
          <w:szCs w:val="32"/>
          <w:lang w:val="en-US" w:eastAsia="zh-CN"/>
        </w:rPr>
        <w:t>205</w:t>
      </w:r>
      <w:r>
        <w:rPr>
          <w:rFonts w:hint="eastAsia" w:hAnsi="宋体"/>
          <w:b/>
          <w:bCs/>
          <w:sz w:val="32"/>
          <w:szCs w:val="32"/>
          <w:lang w:eastAsia="zh-CN"/>
        </w:rPr>
        <w:t xml:space="preserve"> 号</w:t>
      </w:r>
    </w:p>
    <w:p>
      <w:pPr>
        <w:spacing w:line="360" w:lineRule="auto"/>
        <w:ind w:firstLine="964" w:firstLineChars="300"/>
        <w:jc w:val="left"/>
        <w:rPr>
          <w:rFonts w:hint="eastAsia" w:hAnsi="宋体" w:eastAsia="宋体"/>
          <w:b/>
          <w:bCs/>
          <w:sz w:val="32"/>
          <w:szCs w:val="32"/>
          <w:lang w:eastAsia="zh-CN"/>
        </w:rPr>
      </w:pPr>
      <w:r>
        <w:rPr>
          <w:rFonts w:hAnsi="宋体"/>
          <w:b/>
          <w:bCs/>
          <w:sz w:val="32"/>
          <w:szCs w:val="32"/>
        </w:rPr>
        <w:t>项目名称：</w:t>
      </w:r>
      <w:r>
        <w:rPr>
          <w:rFonts w:hint="eastAsia" w:hAnsi="宋体"/>
          <w:b/>
          <w:bCs/>
          <w:sz w:val="32"/>
          <w:szCs w:val="32"/>
          <w:lang w:eastAsia="zh-CN"/>
        </w:rPr>
        <w:t>郑合高铁组团区自来水管网连通项目工程</w:t>
      </w:r>
    </w:p>
    <w:p>
      <w:pPr>
        <w:spacing w:line="360" w:lineRule="auto"/>
        <w:ind w:firstLine="964" w:firstLineChars="300"/>
        <w:jc w:val="left"/>
        <w:rPr>
          <w:rFonts w:hAnsi="宋体"/>
          <w:b/>
          <w:bCs/>
          <w:sz w:val="32"/>
          <w:szCs w:val="32"/>
        </w:rPr>
      </w:pPr>
      <w:r>
        <w:rPr>
          <w:rFonts w:hAnsi="宋体"/>
          <w:b/>
          <w:bCs/>
          <w:sz w:val="32"/>
          <w:szCs w:val="32"/>
        </w:rPr>
        <w:t>招标人：</w:t>
      </w:r>
      <w:r>
        <w:rPr>
          <w:rFonts w:hint="eastAsia" w:hAnsi="宋体"/>
          <w:b/>
          <w:bCs/>
          <w:sz w:val="32"/>
          <w:szCs w:val="32"/>
          <w:lang w:val="zh-CN"/>
        </w:rPr>
        <w:t>许昌市建安区农村饮水安全项目建设管理局</w:t>
      </w:r>
    </w:p>
    <w:p>
      <w:pPr>
        <w:spacing w:line="360" w:lineRule="auto"/>
        <w:ind w:firstLine="964" w:firstLineChars="300"/>
        <w:jc w:val="left"/>
        <w:rPr>
          <w:rFonts w:hAnsi="宋体"/>
          <w:b/>
          <w:bCs/>
          <w:sz w:val="32"/>
          <w:szCs w:val="32"/>
        </w:rPr>
      </w:pPr>
      <w:r>
        <w:rPr>
          <w:rFonts w:hAnsi="宋体"/>
          <w:b/>
          <w:bCs/>
          <w:sz w:val="32"/>
          <w:szCs w:val="32"/>
        </w:rPr>
        <w:t>代理机构：</w:t>
      </w:r>
      <w:r>
        <w:rPr>
          <w:rFonts w:hint="eastAsia" w:hAnsi="宋体"/>
          <w:b/>
          <w:bCs/>
          <w:sz w:val="32"/>
          <w:szCs w:val="32"/>
          <w:lang w:val="zh-CN"/>
        </w:rPr>
        <w:t>中睿智工程管理有限公司</w:t>
      </w:r>
    </w:p>
    <w:p>
      <w:pPr>
        <w:jc w:val="center"/>
        <w:rPr>
          <w:rFonts w:hAnsi="宋体"/>
          <w:b/>
          <w:bCs/>
          <w:sz w:val="32"/>
          <w:szCs w:val="32"/>
        </w:rPr>
      </w:pPr>
    </w:p>
    <w:p>
      <w:pPr>
        <w:jc w:val="center"/>
        <w:rPr>
          <w:rFonts w:hAnsi="宋体"/>
          <w:b/>
          <w:bCs/>
          <w:sz w:val="16"/>
        </w:rPr>
      </w:pPr>
      <w:r>
        <w:rPr>
          <w:rFonts w:hint="eastAsia" w:hAnsi="宋体"/>
          <w:b/>
          <w:bCs/>
          <w:sz w:val="32"/>
          <w:szCs w:val="32"/>
        </w:rPr>
        <w:t>二〇一九年</w:t>
      </w:r>
      <w:r>
        <w:rPr>
          <w:rFonts w:hint="eastAsia" w:hAnsi="宋体"/>
          <w:b/>
          <w:bCs/>
          <w:sz w:val="32"/>
          <w:szCs w:val="32"/>
          <w:lang w:val="en-US" w:eastAsia="zh-CN"/>
        </w:rPr>
        <w:t>十一</w:t>
      </w:r>
      <w:r>
        <w:rPr>
          <w:rFonts w:hint="eastAsia" w:hAnsi="宋体"/>
          <w:b/>
          <w:bCs/>
          <w:sz w:val="32"/>
          <w:szCs w:val="32"/>
        </w:rPr>
        <w:t>月</w:t>
      </w:r>
    </w:p>
    <w:p>
      <w:pPr>
        <w:ind w:firstLine="4784" w:firstLineChars="1083"/>
        <w:rPr>
          <w:rFonts w:ascii="黑体" w:hAnsi="宋体" w:eastAsia="黑体"/>
          <w:b/>
          <w:sz w:val="44"/>
        </w:rPr>
        <w:sectPr>
          <w:headerReference r:id="rId5" w:type="first"/>
          <w:footerReference r:id="rId8" w:type="first"/>
          <w:headerReference r:id="rId3" w:type="default"/>
          <w:footerReference r:id="rId6" w:type="default"/>
          <w:headerReference r:id="rId4" w:type="even"/>
          <w:footerReference r:id="rId7" w:type="even"/>
          <w:pgSz w:w="11906" w:h="16838"/>
          <w:pgMar w:top="1588" w:right="1554" w:bottom="1418" w:left="1531" w:header="851" w:footer="992" w:gutter="0"/>
          <w:pgNumType w:start="1"/>
          <w:cols w:space="720" w:num="1"/>
          <w:titlePg/>
          <w:docGrid w:linePitch="312" w:charSpace="0"/>
        </w:sectPr>
      </w:pPr>
    </w:p>
    <w:p>
      <w:pPr>
        <w:pStyle w:val="2"/>
        <w:ind w:firstLine="340"/>
      </w:pPr>
    </w:p>
    <w:p>
      <w:pPr>
        <w:jc w:val="center"/>
        <w:rPr>
          <w:rFonts w:ascii="黑体" w:hAnsi="宋体" w:eastAsia="黑体"/>
          <w:b/>
          <w:sz w:val="44"/>
        </w:rPr>
      </w:pPr>
      <w:r>
        <w:rPr>
          <w:rFonts w:hint="eastAsia" w:ascii="黑体" w:hAnsi="宋体" w:eastAsia="黑体"/>
          <w:b/>
          <w:sz w:val="44"/>
        </w:rPr>
        <w:t>目  录</w:t>
      </w:r>
    </w:p>
    <w:p>
      <w:pPr>
        <w:jc w:val="center"/>
        <w:rPr>
          <w:rFonts w:hAnsi="宋体" w:cs="宋体"/>
          <w:b/>
          <w:sz w:val="32"/>
        </w:rPr>
      </w:pPr>
    </w:p>
    <w:p>
      <w:pPr>
        <w:tabs>
          <w:tab w:val="left" w:leader="hyphen" w:pos="7919"/>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第二章  投标</w:t>
      </w:r>
      <w:r>
        <w:rPr>
          <w:rFonts w:hint="eastAsia" w:hAnsi="宋体" w:cs="宋体"/>
          <w:b/>
          <w:sz w:val="28"/>
          <w:lang w:val="en-US" w:eastAsia="zh-CN"/>
        </w:rPr>
        <w:t>人</w:t>
      </w:r>
      <w:r>
        <w:rPr>
          <w:rFonts w:hint="eastAsia" w:hAnsi="宋体" w:cs="宋体"/>
          <w:b/>
          <w:sz w:val="28"/>
        </w:rPr>
        <w:t>须知</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技术标准和要求</w:t>
      </w:r>
      <w:r>
        <w:rPr>
          <w:rFonts w:hint="eastAsia" w:hAnsi="宋体" w:cs="宋体"/>
          <w:b/>
          <w:sz w:val="28"/>
        </w:rPr>
        <w:tab/>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第七章  投标文件格式</w:t>
      </w:r>
      <w:r>
        <w:rPr>
          <w:rFonts w:hint="eastAsia" w:hAnsi="宋体" w:cs="宋体"/>
          <w:b/>
          <w:sz w:val="28"/>
        </w:rPr>
        <w:tab/>
      </w:r>
    </w:p>
    <w:p>
      <w:pPr>
        <w:autoSpaceDE w:val="0"/>
        <w:autoSpaceDN w:val="0"/>
        <w:adjustRightInd w:val="0"/>
        <w:spacing w:line="360" w:lineRule="auto"/>
        <w:jc w:val="center"/>
        <w:rPr>
          <w:rFonts w:hAnsi="宋体" w:cs="宋体"/>
          <w:b/>
          <w:sz w:val="28"/>
        </w:rPr>
      </w:pPr>
      <w:bookmarkStart w:id="0" w:name="_Toc215282124"/>
    </w:p>
    <w:p>
      <w:pPr>
        <w:pStyle w:val="2"/>
        <w:ind w:firstLine="340"/>
      </w:pPr>
    </w:p>
    <w:p>
      <w:pPr>
        <w:pStyle w:val="4"/>
        <w:ind w:left="680" w:firstLine="680"/>
        <w:rPr>
          <w:rFonts w:hint="default"/>
          <w:lang w:eastAsia="zh-CN"/>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Lines="50"/>
        <w:rPr>
          <w:rFonts w:hAnsi="宋体" w:cs="黑体"/>
          <w:b/>
          <w:sz w:val="36"/>
          <w:szCs w:val="36"/>
        </w:rPr>
      </w:pPr>
    </w:p>
    <w:p>
      <w:pPr>
        <w:autoSpaceDE w:val="0"/>
        <w:autoSpaceDN w:val="0"/>
        <w:adjustRightInd w:val="0"/>
        <w:spacing w:line="420" w:lineRule="exact"/>
        <w:jc w:val="center"/>
        <w:rPr>
          <w:rFonts w:hAnsi="宋体" w:cs="宋体"/>
          <w:b/>
          <w:sz w:val="32"/>
          <w:szCs w:val="32"/>
        </w:rPr>
      </w:pPr>
    </w:p>
    <w:p>
      <w:pPr>
        <w:autoSpaceDE w:val="0"/>
        <w:autoSpaceDN w:val="0"/>
        <w:adjustRightInd w:val="0"/>
        <w:spacing w:line="420" w:lineRule="exact"/>
        <w:jc w:val="center"/>
        <w:rPr>
          <w:rFonts w:hAnsi="宋体" w:cs="宋体"/>
          <w:b/>
          <w:sz w:val="32"/>
          <w:szCs w:val="32"/>
        </w:rPr>
      </w:pPr>
    </w:p>
    <w:p>
      <w:pPr>
        <w:autoSpaceDE w:val="0"/>
        <w:autoSpaceDN w:val="0"/>
        <w:adjustRightInd w:val="0"/>
        <w:spacing w:line="360" w:lineRule="auto"/>
        <w:jc w:val="center"/>
        <w:rPr>
          <w:rFonts w:hAnsi="宋体" w:cs="宋体"/>
          <w:b/>
          <w:sz w:val="32"/>
          <w:szCs w:val="32"/>
        </w:rPr>
      </w:pPr>
      <w:r>
        <w:rPr>
          <w:rFonts w:hint="eastAsia" w:hAnsi="宋体" w:cs="宋体"/>
          <w:b/>
          <w:sz w:val="32"/>
          <w:szCs w:val="32"/>
        </w:rPr>
        <w:t>第一章 招标公告</w:t>
      </w:r>
    </w:p>
    <w:p>
      <w:pPr>
        <w:autoSpaceDE w:val="0"/>
        <w:autoSpaceDN w:val="0"/>
        <w:adjustRightInd w:val="0"/>
        <w:spacing w:line="360" w:lineRule="auto"/>
        <w:ind w:firstLine="562" w:firstLineChars="200"/>
        <w:jc w:val="center"/>
        <w:outlineLvl w:val="0"/>
        <w:rPr>
          <w:rFonts w:hint="eastAsia" w:hAnsi="宋体" w:eastAsia="宋体" w:cs="宋体"/>
          <w:b/>
          <w:bCs/>
          <w:sz w:val="28"/>
          <w:szCs w:val="28"/>
          <w:lang w:eastAsia="zh-CN"/>
        </w:rPr>
      </w:pPr>
      <w:r>
        <w:rPr>
          <w:rFonts w:hint="eastAsia" w:hAnsi="宋体" w:cs="宋体"/>
          <w:b/>
          <w:bCs/>
          <w:sz w:val="28"/>
          <w:szCs w:val="28"/>
        </w:rPr>
        <w:t xml:space="preserve"> </w:t>
      </w:r>
      <w:r>
        <w:rPr>
          <w:rFonts w:hint="eastAsia" w:hAnsi="宋体" w:cs="宋体"/>
          <w:b/>
          <w:bCs/>
          <w:sz w:val="28"/>
          <w:szCs w:val="28"/>
          <w:lang w:eastAsia="zh-CN"/>
        </w:rPr>
        <w:t>建安建工公字〔2019〕</w:t>
      </w:r>
      <w:r>
        <w:rPr>
          <w:rFonts w:hint="eastAsia" w:hAnsi="宋体" w:cs="宋体"/>
          <w:b/>
          <w:bCs/>
          <w:sz w:val="28"/>
          <w:szCs w:val="28"/>
          <w:lang w:val="en-US" w:eastAsia="zh-CN"/>
        </w:rPr>
        <w:t>205</w:t>
      </w:r>
      <w:r>
        <w:rPr>
          <w:rFonts w:hint="eastAsia" w:hAnsi="宋体" w:cs="宋体"/>
          <w:b/>
          <w:bCs/>
          <w:sz w:val="28"/>
          <w:szCs w:val="28"/>
          <w:lang w:eastAsia="zh-CN"/>
        </w:rPr>
        <w:t xml:space="preserve"> 号</w:t>
      </w:r>
    </w:p>
    <w:p>
      <w:pPr>
        <w:autoSpaceDE w:val="0"/>
        <w:autoSpaceDN w:val="0"/>
        <w:adjustRightInd w:val="0"/>
        <w:spacing w:line="360" w:lineRule="auto"/>
        <w:ind w:firstLine="562" w:firstLineChars="200"/>
        <w:jc w:val="center"/>
        <w:outlineLvl w:val="0"/>
        <w:rPr>
          <w:rFonts w:hAnsi="宋体" w:cs="宋体"/>
          <w:b/>
          <w:bCs/>
          <w:sz w:val="28"/>
          <w:szCs w:val="28"/>
          <w:lang w:val="zh-CN"/>
        </w:rPr>
      </w:pPr>
      <w:r>
        <w:rPr>
          <w:rFonts w:hint="eastAsia" w:hAnsi="宋体" w:cs="宋体"/>
          <w:b/>
          <w:bCs/>
          <w:sz w:val="28"/>
          <w:szCs w:val="28"/>
          <w:lang w:val="zh-CN"/>
        </w:rPr>
        <w:t>许昌市建安区农村饮水安全项目建设管理局</w:t>
      </w:r>
    </w:p>
    <w:p>
      <w:pPr>
        <w:autoSpaceDE w:val="0"/>
        <w:autoSpaceDN w:val="0"/>
        <w:adjustRightInd w:val="0"/>
        <w:spacing w:line="360" w:lineRule="auto"/>
        <w:ind w:firstLine="562" w:firstLineChars="200"/>
        <w:jc w:val="center"/>
        <w:outlineLvl w:val="0"/>
        <w:rPr>
          <w:rFonts w:hint="eastAsia" w:hAnsi="宋体" w:eastAsia="宋体" w:cs="宋体"/>
          <w:b/>
          <w:bCs/>
          <w:sz w:val="28"/>
          <w:szCs w:val="28"/>
          <w:lang w:eastAsia="zh-CN"/>
        </w:rPr>
      </w:pPr>
      <w:r>
        <w:rPr>
          <w:rFonts w:hint="eastAsia" w:hAnsi="宋体" w:cs="宋体"/>
          <w:b/>
          <w:bCs/>
          <w:sz w:val="28"/>
          <w:szCs w:val="28"/>
          <w:lang w:eastAsia="zh-CN"/>
        </w:rPr>
        <w:t>郑合高铁组团区自来水管网连通项目工程</w:t>
      </w:r>
    </w:p>
    <w:p>
      <w:pPr>
        <w:autoSpaceDE w:val="0"/>
        <w:autoSpaceDN w:val="0"/>
        <w:adjustRightInd w:val="0"/>
        <w:spacing w:line="360" w:lineRule="auto"/>
        <w:ind w:firstLine="562" w:firstLineChars="200"/>
        <w:jc w:val="center"/>
        <w:outlineLvl w:val="0"/>
        <w:rPr>
          <w:rFonts w:hAnsi="宋体" w:cs="宋体"/>
          <w:b/>
          <w:bCs/>
          <w:sz w:val="28"/>
          <w:szCs w:val="28"/>
        </w:rPr>
      </w:pPr>
      <w:r>
        <w:rPr>
          <w:rFonts w:hAnsi="宋体" w:cs="宋体"/>
          <w:b/>
          <w:bCs/>
          <w:sz w:val="28"/>
          <w:szCs w:val="28"/>
        </w:rPr>
        <w:t>公开招标公告</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一、</w:t>
      </w:r>
      <w:r>
        <w:rPr>
          <w:rFonts w:hAnsi="宋体" w:cs="宋体"/>
          <w:sz w:val="24"/>
          <w:szCs w:val="24"/>
        </w:rPr>
        <w:t>项目概况</w:t>
      </w:r>
    </w:p>
    <w:p>
      <w:pPr>
        <w:autoSpaceDE w:val="0"/>
        <w:autoSpaceDN w:val="0"/>
        <w:adjustRightInd w:val="0"/>
        <w:spacing w:line="360" w:lineRule="auto"/>
        <w:ind w:firstLine="480" w:firstLineChars="200"/>
        <w:jc w:val="left"/>
        <w:outlineLvl w:val="0"/>
        <w:rPr>
          <w:rFonts w:hint="eastAsia" w:hAnsi="宋体" w:eastAsia="宋体" w:cs="宋体"/>
          <w:sz w:val="24"/>
          <w:szCs w:val="24"/>
          <w:lang w:eastAsia="zh-CN"/>
        </w:rPr>
      </w:pPr>
      <w:r>
        <w:rPr>
          <w:rFonts w:hAnsi="宋体" w:cs="宋体"/>
          <w:sz w:val="24"/>
          <w:szCs w:val="24"/>
        </w:rPr>
        <w:t>1、项目编号：</w:t>
      </w:r>
      <w:r>
        <w:rPr>
          <w:rFonts w:hint="eastAsia" w:hAnsi="宋体" w:cs="宋体"/>
          <w:sz w:val="24"/>
          <w:szCs w:val="24"/>
          <w:lang w:eastAsia="zh-CN"/>
        </w:rPr>
        <w:t>建安建工公字〔2019〕</w:t>
      </w:r>
      <w:r>
        <w:rPr>
          <w:rFonts w:hint="eastAsia" w:hAnsi="宋体" w:cs="宋体"/>
          <w:sz w:val="24"/>
          <w:szCs w:val="24"/>
          <w:lang w:val="en-US" w:eastAsia="zh-CN"/>
        </w:rPr>
        <w:t>205</w:t>
      </w:r>
      <w:r>
        <w:rPr>
          <w:rFonts w:hint="eastAsia" w:hAnsi="宋体" w:cs="宋体"/>
          <w:sz w:val="24"/>
          <w:szCs w:val="24"/>
          <w:lang w:eastAsia="zh-CN"/>
        </w:rPr>
        <w:t>号</w:t>
      </w:r>
    </w:p>
    <w:p>
      <w:pPr>
        <w:autoSpaceDE w:val="0"/>
        <w:autoSpaceDN w:val="0"/>
        <w:adjustRightInd w:val="0"/>
        <w:spacing w:line="360" w:lineRule="auto"/>
        <w:ind w:firstLine="480" w:firstLineChars="200"/>
        <w:jc w:val="left"/>
        <w:outlineLvl w:val="0"/>
        <w:rPr>
          <w:rFonts w:hint="eastAsia" w:hAnsi="宋体" w:eastAsia="宋体" w:cs="宋体"/>
          <w:sz w:val="24"/>
          <w:szCs w:val="24"/>
          <w:lang w:eastAsia="zh-CN"/>
        </w:rPr>
      </w:pPr>
      <w:r>
        <w:rPr>
          <w:rFonts w:hAnsi="宋体" w:cs="宋体"/>
          <w:sz w:val="24"/>
          <w:szCs w:val="24"/>
        </w:rPr>
        <w:t>2、项目名称：</w:t>
      </w:r>
      <w:r>
        <w:rPr>
          <w:rFonts w:hint="eastAsia" w:hAnsi="宋体" w:cs="宋体"/>
          <w:sz w:val="24"/>
          <w:szCs w:val="24"/>
          <w:lang w:eastAsia="zh-CN"/>
        </w:rPr>
        <w:t>郑合高铁组团区自来水管网连通项目工程</w:t>
      </w:r>
    </w:p>
    <w:p>
      <w:pPr>
        <w:autoSpaceDE w:val="0"/>
        <w:autoSpaceDN w:val="0"/>
        <w:adjustRightInd w:val="0"/>
        <w:spacing w:line="360" w:lineRule="auto"/>
        <w:ind w:firstLine="480" w:firstLineChars="200"/>
        <w:jc w:val="left"/>
        <w:outlineLvl w:val="0"/>
        <w:rPr>
          <w:rFonts w:hAnsi="宋体" w:cs="宋体"/>
          <w:sz w:val="24"/>
          <w:szCs w:val="24"/>
          <w:lang w:val="zh-CN"/>
        </w:rPr>
      </w:pPr>
      <w:r>
        <w:rPr>
          <w:rFonts w:hAnsi="宋体" w:cs="宋体"/>
          <w:sz w:val="24"/>
          <w:szCs w:val="24"/>
        </w:rPr>
        <w:t>3、招标单位：</w:t>
      </w:r>
      <w:r>
        <w:rPr>
          <w:rFonts w:hint="eastAsia" w:hAnsi="宋体" w:cs="宋体"/>
          <w:sz w:val="24"/>
          <w:szCs w:val="24"/>
          <w:lang w:val="zh-CN"/>
        </w:rPr>
        <w:t>许昌市建安区农村饮水安全项目建设管理局</w:t>
      </w:r>
    </w:p>
    <w:p>
      <w:pPr>
        <w:autoSpaceDE w:val="0"/>
        <w:autoSpaceDN w:val="0"/>
        <w:adjustRightInd w:val="0"/>
        <w:spacing w:line="360" w:lineRule="auto"/>
        <w:ind w:firstLine="480" w:firstLineChars="200"/>
        <w:jc w:val="left"/>
        <w:outlineLvl w:val="0"/>
        <w:rPr>
          <w:rFonts w:hint="default" w:hAnsi="宋体" w:cs="宋体"/>
          <w:sz w:val="24"/>
          <w:szCs w:val="24"/>
          <w:lang w:val="en-US" w:eastAsia="zh-CN"/>
        </w:rPr>
      </w:pPr>
      <w:r>
        <w:rPr>
          <w:rFonts w:hAnsi="宋体" w:cs="宋体"/>
          <w:sz w:val="24"/>
          <w:szCs w:val="24"/>
        </w:rPr>
        <w:t>4、项目简介：</w:t>
      </w:r>
      <w:r>
        <w:rPr>
          <w:rFonts w:hint="eastAsia" w:hAnsi="宋体" w:cs="宋体"/>
          <w:sz w:val="24"/>
          <w:szCs w:val="24"/>
          <w:lang w:val="en-US" w:eastAsia="zh-CN"/>
        </w:rPr>
        <w:t>本项目为</w:t>
      </w:r>
      <w:r>
        <w:rPr>
          <w:rFonts w:hint="eastAsia" w:hAnsi="宋体" w:cs="宋体"/>
          <w:sz w:val="24"/>
          <w:szCs w:val="24"/>
          <w:lang w:eastAsia="zh-CN"/>
        </w:rPr>
        <w:t>郑合高铁组团区自来水管网连通项目工程，</w:t>
      </w:r>
      <w:r>
        <w:rPr>
          <w:rFonts w:hint="eastAsia" w:hAnsi="宋体" w:cs="宋体"/>
          <w:sz w:val="24"/>
          <w:szCs w:val="24"/>
          <w:lang w:val="en-US" w:eastAsia="zh-CN"/>
        </w:rPr>
        <w:t>沿新元大道新建输水管道连通许州路至启航大道供水管，输水管主管为球磨铸铁管，管径DN800，管道6095m，开挖敷设，其中0+245~0+266、1+364~1+430、3+285~3+331三段给水管道共计133m设置D1200套管，套管采用三级钢筋砼钢承口管，顶管施工；1+490~1+506及J-29~J-30段共计245m，采用DN800PE给水管定向钻施工。</w:t>
      </w:r>
    </w:p>
    <w:p>
      <w:pPr>
        <w:autoSpaceDE w:val="0"/>
        <w:autoSpaceDN w:val="0"/>
        <w:adjustRightInd w:val="0"/>
        <w:spacing w:line="360" w:lineRule="auto"/>
        <w:ind w:firstLine="480" w:firstLineChars="200"/>
        <w:jc w:val="left"/>
        <w:outlineLvl w:val="0"/>
        <w:rPr>
          <w:rFonts w:hint="eastAsia" w:hAnsi="宋体" w:cs="宋体"/>
          <w:sz w:val="24"/>
          <w:szCs w:val="24"/>
          <w:lang w:val="en-US" w:eastAsia="zh-CN"/>
        </w:rPr>
      </w:pPr>
      <w:r>
        <w:rPr>
          <w:rFonts w:hAnsi="宋体" w:cs="宋体"/>
          <w:sz w:val="24"/>
          <w:szCs w:val="24"/>
        </w:rPr>
        <w:t>5、资金预算：</w:t>
      </w:r>
      <w:r>
        <w:rPr>
          <w:rFonts w:hint="eastAsia" w:hAnsi="宋体" w:cs="宋体"/>
          <w:sz w:val="24"/>
          <w:szCs w:val="24"/>
          <w:lang w:val="en-US" w:eastAsia="zh-CN"/>
        </w:rPr>
        <w:t>一标段：7486411.68元；二标段：6843197.11元。</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6、计划工期：</w:t>
      </w:r>
      <w:r>
        <w:rPr>
          <w:rFonts w:hint="eastAsia" w:hAnsi="宋体" w:cs="宋体"/>
          <w:sz w:val="24"/>
          <w:szCs w:val="24"/>
          <w:lang w:val="en-US" w:eastAsia="zh-CN"/>
        </w:rPr>
        <w:t>90</w:t>
      </w:r>
      <w:r>
        <w:rPr>
          <w:rFonts w:hint="eastAsia" w:hAnsi="宋体" w:cs="宋体"/>
          <w:sz w:val="24"/>
          <w:szCs w:val="24"/>
        </w:rPr>
        <w:t>日历天。</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7、质量要求：</w:t>
      </w:r>
      <w:r>
        <w:rPr>
          <w:rFonts w:hint="eastAsia" w:hAnsi="宋体" w:cs="宋体"/>
          <w:sz w:val="24"/>
          <w:szCs w:val="24"/>
        </w:rPr>
        <w:t>合格（符合国家现行的验收规范和标准）。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二、投标人资格要求</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1、投标单位需具备建设行政主管部门颁发的市政公用工程施工总承包叁级及以上资质,具有有效的安全生产许可证，具有独立法人资格，并在人员、设备、资金等方面具有相应的施工能力。</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2、</w:t>
      </w:r>
      <w:r>
        <w:rPr>
          <w:rFonts w:hAnsi="宋体" w:cs="宋体"/>
          <w:sz w:val="24"/>
          <w:szCs w:val="24"/>
        </w:rPr>
        <w:t>拟派项目负责人应具备</w:t>
      </w:r>
      <w:r>
        <w:rPr>
          <w:rFonts w:hint="eastAsia" w:hAnsi="宋体" w:cs="宋体"/>
          <w:sz w:val="24"/>
          <w:szCs w:val="24"/>
        </w:rPr>
        <w:t>市政公用</w:t>
      </w:r>
      <w:r>
        <w:rPr>
          <w:rFonts w:hAnsi="宋体" w:cs="宋体"/>
          <w:sz w:val="24"/>
          <w:szCs w:val="24"/>
        </w:rPr>
        <w:t>工程</w:t>
      </w:r>
      <w:r>
        <w:rPr>
          <w:rFonts w:hint="eastAsia" w:hAnsi="宋体"/>
          <w:sz w:val="24"/>
        </w:rPr>
        <w:t>专业贰级及以上注册建造师执业资格证和项目负责人安全生产考核合格证，且未承担其他在施建设工程</w:t>
      </w:r>
      <w:r>
        <w:rPr>
          <w:rFonts w:hint="eastAsia"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3、不接受失信被执行人的投标；</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4、不接受投标人被“信用中国”和“信用河南”网站信用信息栏列入黑名单，以及被“国家企业信用信息公示系统”列入经营异常名录或严重失信黑名单的投标。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5、不接受联合体投标。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6、本次招标实行资格后审。</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三、投标报名</w:t>
      </w:r>
      <w:r>
        <w:rPr>
          <w:rFonts w:hint="eastAsia" w:hAnsi="宋体" w:cs="宋体"/>
          <w:sz w:val="24"/>
          <w:szCs w:val="24"/>
        </w:rPr>
        <w:t>方式</w:t>
      </w:r>
    </w:p>
    <w:p>
      <w:pPr>
        <w:autoSpaceDE w:val="0"/>
        <w:autoSpaceDN w:val="0"/>
        <w:adjustRightInd w:val="0"/>
        <w:snapToGrid w:val="0"/>
        <w:spacing w:line="360" w:lineRule="auto"/>
        <w:ind w:firstLine="480" w:firstLineChars="200"/>
        <w:jc w:val="left"/>
        <w:outlineLvl w:val="0"/>
        <w:rPr>
          <w:rFonts w:hAnsi="宋体" w:cs="宋体"/>
          <w:sz w:val="24"/>
          <w:szCs w:val="24"/>
        </w:rPr>
      </w:pPr>
      <w:r>
        <w:rPr>
          <w:rFonts w:hAnsi="宋体" w:cs="宋体"/>
          <w:sz w:val="24"/>
          <w:szCs w:val="24"/>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360" w:lineRule="auto"/>
        <w:jc w:val="left"/>
        <w:outlineLvl w:val="0"/>
        <w:rPr>
          <w:rFonts w:hAnsi="宋体" w:cs="宋体"/>
          <w:sz w:val="24"/>
          <w:szCs w:val="24"/>
        </w:rPr>
      </w:pPr>
      <w:r>
        <w:rPr>
          <w:rFonts w:hint="eastAsia" w:hAnsi="宋体" w:cs="宋体"/>
          <w:sz w:val="24"/>
          <w:szCs w:val="24"/>
        </w:rPr>
        <w:t xml:space="preserve">   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四、招标文件</w:t>
      </w:r>
      <w:r>
        <w:rPr>
          <w:rFonts w:hint="eastAsia" w:hAnsi="宋体" w:cs="宋体"/>
          <w:sz w:val="24"/>
          <w:szCs w:val="24"/>
        </w:rPr>
        <w:t>的</w:t>
      </w:r>
      <w:r>
        <w:rPr>
          <w:rFonts w:hAnsi="宋体" w:cs="宋体"/>
          <w:sz w:val="24"/>
          <w:szCs w:val="24"/>
        </w:rPr>
        <w:t>获取</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1、招标文件及工程量清单下载：投标人于投标文件递交截止时间前均可在全国公共资源交易平台（河南省·许昌市）自行下载。</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2、招标文件每套售价100元/套，递交投标文件时缴纳给招标代理机构，售后不退。</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五、投标</w:t>
      </w:r>
      <w:r>
        <w:rPr>
          <w:rFonts w:hint="eastAsia" w:hAnsi="宋体" w:cs="宋体"/>
          <w:sz w:val="24"/>
          <w:szCs w:val="24"/>
        </w:rPr>
        <w:t>文件的递交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1、本项目为全流程电子化交易项目，须提交电子投标文件和电子介质存储的投标文件。</w:t>
      </w:r>
    </w:p>
    <w:p>
      <w:pPr>
        <w:widowControl/>
        <w:spacing w:line="360" w:lineRule="auto"/>
        <w:ind w:firstLine="480" w:firstLineChars="200"/>
        <w:rPr>
          <w:rFonts w:hAnsi="宋体"/>
          <w:bCs/>
          <w:sz w:val="24"/>
        </w:rPr>
      </w:pPr>
      <w:r>
        <w:rPr>
          <w:rFonts w:hint="eastAsia" w:hAnsi="宋体"/>
          <w:bCs/>
          <w:sz w:val="24"/>
        </w:rPr>
        <w:t>2、投标文件提交的截止时间及开标时间：2019年</w:t>
      </w:r>
      <w:r>
        <w:rPr>
          <w:rFonts w:hint="eastAsia" w:hAnsi="宋体"/>
          <w:bCs/>
          <w:sz w:val="24"/>
          <w:lang w:val="en-US" w:eastAsia="zh-CN"/>
        </w:rPr>
        <w:t>12</w:t>
      </w:r>
      <w:r>
        <w:rPr>
          <w:rFonts w:hint="eastAsia" w:hAnsi="宋体"/>
          <w:bCs/>
          <w:sz w:val="24"/>
        </w:rPr>
        <w:t>月</w:t>
      </w:r>
      <w:r>
        <w:rPr>
          <w:rFonts w:hint="eastAsia" w:hAnsi="宋体"/>
          <w:bCs/>
          <w:sz w:val="24"/>
          <w:lang w:val="en-US" w:eastAsia="zh-CN"/>
        </w:rPr>
        <w:t>12</w:t>
      </w:r>
      <w:r>
        <w:rPr>
          <w:rFonts w:hint="eastAsia" w:hAnsi="宋体"/>
          <w:bCs/>
          <w:sz w:val="24"/>
        </w:rPr>
        <w:t>日9时30分。</w:t>
      </w:r>
    </w:p>
    <w:p>
      <w:pPr>
        <w:widowControl/>
        <w:spacing w:line="360" w:lineRule="auto"/>
        <w:ind w:firstLine="480" w:firstLineChars="200"/>
        <w:rPr>
          <w:rFonts w:hAnsi="宋体"/>
          <w:bCs/>
          <w:sz w:val="24"/>
        </w:rPr>
      </w:pPr>
      <w:r>
        <w:rPr>
          <w:rFonts w:hint="eastAsia" w:hAnsi="宋体"/>
          <w:bCs/>
          <w:sz w:val="24"/>
        </w:rPr>
        <w:t>3、电子投标文件的提交：电子投标文件应在投标文件提交截止时间（开标时间）之前成功提交至《全国公共资源交易平台(河南省▪许昌市)》公共资源交易系统，提交2份使用电子介质</w:t>
      </w:r>
      <w:r>
        <w:rPr>
          <w:rFonts w:hint="eastAsia" w:hAnsi="宋体"/>
          <w:bCs/>
          <w:sz w:val="24"/>
          <w:lang w:eastAsia="zh-CN"/>
        </w:rPr>
        <w:t>（</w:t>
      </w:r>
      <w:r>
        <w:rPr>
          <w:rFonts w:hint="eastAsia" w:hAnsi="宋体"/>
          <w:bCs/>
          <w:sz w:val="24"/>
        </w:rPr>
        <w:t>存储的备份文件</w:t>
      </w:r>
      <w:r>
        <w:rPr>
          <w:rFonts w:hint="eastAsia" w:hAnsi="宋体"/>
          <w:bCs/>
          <w:sz w:val="24"/>
          <w:lang w:eastAsia="zh-CN"/>
        </w:rPr>
        <w:t>）</w:t>
      </w:r>
      <w:r>
        <w:rPr>
          <w:rFonts w:hint="eastAsia" w:hAnsi="宋体"/>
          <w:bCs/>
          <w:sz w:val="24"/>
        </w:rPr>
        <w:t>。</w:t>
      </w:r>
    </w:p>
    <w:p>
      <w:pPr>
        <w:autoSpaceDE w:val="0"/>
        <w:autoSpaceDN w:val="0"/>
        <w:adjustRightInd w:val="0"/>
        <w:spacing w:line="360" w:lineRule="auto"/>
        <w:ind w:left="360" w:hanging="360" w:hangingChars="150"/>
        <w:jc w:val="left"/>
        <w:outlineLvl w:val="0"/>
        <w:rPr>
          <w:rFonts w:hAnsi="宋体" w:cs="宋体"/>
          <w:sz w:val="24"/>
          <w:szCs w:val="24"/>
        </w:rPr>
      </w:pPr>
      <w:r>
        <w:rPr>
          <w:rFonts w:hint="eastAsia" w:hAnsi="宋体"/>
          <w:bCs/>
          <w:sz w:val="24"/>
        </w:rPr>
        <w:t xml:space="preserve">    4、电子介质存储的投标文件提交地点</w:t>
      </w:r>
      <w:r>
        <w:rPr>
          <w:rFonts w:hint="eastAsia" w:hAnsi="宋体" w:cs="宋体"/>
          <w:sz w:val="24"/>
        </w:rPr>
        <w:t>：</w:t>
      </w:r>
      <w:r>
        <w:rPr>
          <w:rFonts w:hint="eastAsia" w:hAnsi="宋体" w:cs="宋体"/>
          <w:sz w:val="24"/>
          <w:szCs w:val="24"/>
        </w:rPr>
        <w:t>许昌市建安区新元大道兴业大厦4楼开标</w:t>
      </w:r>
      <w:r>
        <w:rPr>
          <w:rFonts w:hint="eastAsia" w:hAnsi="宋体" w:cs="宋体"/>
          <w:sz w:val="24"/>
          <w:szCs w:val="24"/>
          <w:lang w:val="en-US" w:eastAsia="zh-CN"/>
        </w:rPr>
        <w:t>二</w:t>
      </w:r>
      <w:r>
        <w:rPr>
          <w:rFonts w:hint="eastAsia" w:hAnsi="宋体" w:cs="宋体"/>
          <w:sz w:val="24"/>
          <w:szCs w:val="24"/>
        </w:rPr>
        <w:t>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5、未通过【全国公共资源交易平台</w:t>
      </w:r>
      <w:r>
        <w:rPr>
          <w:rFonts w:hAnsi="宋体" w:cs="宋体"/>
          <w:sz w:val="24"/>
          <w:szCs w:val="24"/>
        </w:rPr>
        <w:t>(</w:t>
      </w:r>
      <w:r>
        <w:rPr>
          <w:rFonts w:hint="eastAsia" w:hAnsi="宋体" w:cs="宋体"/>
          <w:sz w:val="24"/>
          <w:szCs w:val="24"/>
        </w:rPr>
        <w:t>河南省</w:t>
      </w:r>
      <w:r>
        <w:rPr>
          <w:rFonts w:hint="eastAsia" w:ascii="MS Mincho" w:hAnsi="MS Mincho" w:eastAsia="MS Mincho" w:cs="MS Mincho"/>
          <w:sz w:val="24"/>
          <w:szCs w:val="24"/>
        </w:rPr>
        <w:t>▪</w:t>
      </w:r>
      <w:r>
        <w:rPr>
          <w:rFonts w:hint="eastAsia" w:hAnsi="宋体" w:cs="宋体"/>
          <w:sz w:val="24"/>
          <w:szCs w:val="24"/>
        </w:rPr>
        <w:t>许昌市</w:t>
      </w:r>
      <w:r>
        <w:rPr>
          <w:rFonts w:hAnsi="宋体" w:cs="宋体"/>
          <w:sz w:val="24"/>
          <w:szCs w:val="24"/>
        </w:rPr>
        <w:t>)</w:t>
      </w:r>
      <w:r>
        <w:rPr>
          <w:rFonts w:hint="eastAsia" w:hAnsi="宋体" w:cs="宋体"/>
          <w:sz w:val="24"/>
          <w:szCs w:val="24"/>
        </w:rPr>
        <w:t>】下载招标文件的投标人，其投标文件将拒收。</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6、逾期送达的或者未送达指定地点的电子介质存储的投标文件的，招标人不予受理。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六、发布公告的媒介</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本公告同时在《全国公共资源交易平台（河南省·许昌市）》和《河南省电子招标投标公共服务平台》上发布</w:t>
      </w:r>
      <w:r>
        <w:rPr>
          <w:rFonts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七、联系方式</w:t>
      </w:r>
    </w:p>
    <w:p>
      <w:pPr>
        <w:autoSpaceDE w:val="0"/>
        <w:autoSpaceDN w:val="0"/>
        <w:adjustRightInd w:val="0"/>
        <w:spacing w:line="360" w:lineRule="auto"/>
        <w:ind w:firstLine="480" w:firstLineChars="200"/>
        <w:jc w:val="left"/>
        <w:outlineLvl w:val="0"/>
        <w:rPr>
          <w:rFonts w:hAnsi="宋体" w:cs="宋体"/>
          <w:sz w:val="24"/>
          <w:szCs w:val="24"/>
          <w:lang w:val="zh-CN"/>
        </w:rPr>
      </w:pPr>
      <w:r>
        <w:rPr>
          <w:rFonts w:hAnsi="宋体" w:cs="宋体"/>
          <w:sz w:val="24"/>
          <w:szCs w:val="24"/>
        </w:rPr>
        <w:t>招 标 人：</w:t>
      </w:r>
      <w:r>
        <w:rPr>
          <w:rFonts w:hint="eastAsia" w:hAnsi="宋体" w:cs="宋体"/>
          <w:sz w:val="24"/>
          <w:szCs w:val="24"/>
          <w:lang w:val="zh-CN"/>
        </w:rPr>
        <w:t>许昌市建安区农村饮水安全项目建设管理局</w:t>
      </w:r>
    </w:p>
    <w:p>
      <w:pPr>
        <w:autoSpaceDE w:val="0"/>
        <w:autoSpaceDN w:val="0"/>
        <w:adjustRightInd w:val="0"/>
        <w:spacing w:line="360" w:lineRule="auto"/>
        <w:ind w:firstLine="480" w:firstLineChars="200"/>
        <w:jc w:val="left"/>
        <w:outlineLvl w:val="0"/>
        <w:rPr>
          <w:rFonts w:hint="eastAsia" w:hAnsi="宋体" w:eastAsia="宋体" w:cs="宋体"/>
          <w:sz w:val="24"/>
          <w:szCs w:val="24"/>
          <w:lang w:eastAsia="zh-CN"/>
        </w:rPr>
      </w:pPr>
      <w:r>
        <w:rPr>
          <w:rFonts w:hint="eastAsia" w:hAnsi="宋体" w:cs="宋体"/>
          <w:sz w:val="24"/>
          <w:szCs w:val="24"/>
        </w:rPr>
        <w:t>项目负责人</w:t>
      </w:r>
      <w:r>
        <w:rPr>
          <w:rFonts w:hAnsi="宋体" w:cs="宋体"/>
          <w:sz w:val="24"/>
          <w:szCs w:val="24"/>
        </w:rPr>
        <w:t>：</w:t>
      </w:r>
      <w:r>
        <w:rPr>
          <w:rFonts w:hint="eastAsia" w:hAnsi="宋体" w:cs="宋体"/>
          <w:sz w:val="24"/>
          <w:szCs w:val="24"/>
          <w:lang w:eastAsia="zh-CN"/>
        </w:rPr>
        <w:t xml:space="preserve">冯洋洋   </w:t>
      </w:r>
    </w:p>
    <w:p>
      <w:pPr>
        <w:autoSpaceDE w:val="0"/>
        <w:autoSpaceDN w:val="0"/>
        <w:adjustRightInd w:val="0"/>
        <w:spacing w:line="360" w:lineRule="auto"/>
        <w:ind w:firstLine="480"/>
        <w:jc w:val="left"/>
        <w:outlineLvl w:val="0"/>
        <w:rPr>
          <w:rFonts w:hint="eastAsia" w:hAnsi="宋体" w:eastAsia="宋体" w:cs="宋体"/>
          <w:sz w:val="24"/>
          <w:szCs w:val="24"/>
          <w:lang w:eastAsia="zh-CN"/>
        </w:rPr>
      </w:pPr>
      <w:r>
        <w:rPr>
          <w:rFonts w:hAnsi="宋体" w:cs="宋体"/>
          <w:sz w:val="24"/>
          <w:szCs w:val="24"/>
        </w:rPr>
        <w:t>电    话：</w:t>
      </w:r>
      <w:r>
        <w:rPr>
          <w:rFonts w:hint="eastAsia" w:hAnsi="宋体" w:cs="宋体"/>
          <w:sz w:val="24"/>
          <w:szCs w:val="24"/>
          <w:lang w:eastAsia="zh-CN"/>
        </w:rPr>
        <w:t>17703996366</w:t>
      </w:r>
    </w:p>
    <w:p>
      <w:pPr>
        <w:autoSpaceDE w:val="0"/>
        <w:autoSpaceDN w:val="0"/>
        <w:adjustRightInd w:val="0"/>
        <w:spacing w:line="360" w:lineRule="auto"/>
        <w:ind w:firstLine="480"/>
        <w:jc w:val="left"/>
        <w:outlineLvl w:val="0"/>
        <w:rPr>
          <w:rFonts w:hint="eastAsia" w:hAnsi="宋体" w:eastAsia="宋体" w:cs="宋体"/>
          <w:sz w:val="24"/>
          <w:szCs w:val="24"/>
          <w:lang w:eastAsia="zh-CN"/>
        </w:rPr>
      </w:pPr>
      <w:r>
        <w:rPr>
          <w:rFonts w:hAnsi="宋体" w:cs="宋体"/>
          <w:sz w:val="24"/>
          <w:szCs w:val="24"/>
        </w:rPr>
        <w:t>代理机构：</w:t>
      </w:r>
      <w:r>
        <w:rPr>
          <w:rFonts w:hint="eastAsia" w:hAnsi="宋体" w:cs="宋体"/>
          <w:sz w:val="24"/>
          <w:szCs w:val="24"/>
          <w:lang w:eastAsia="zh-CN"/>
        </w:rPr>
        <w:t>中睿智工程管理有限公司</w:t>
      </w:r>
    </w:p>
    <w:p>
      <w:pPr>
        <w:autoSpaceDE w:val="0"/>
        <w:autoSpaceDN w:val="0"/>
        <w:adjustRightInd w:val="0"/>
        <w:spacing w:line="360" w:lineRule="auto"/>
        <w:ind w:firstLine="480"/>
        <w:jc w:val="left"/>
        <w:outlineLvl w:val="0"/>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eastAsia="zh-CN"/>
        </w:rPr>
        <w:t>陈帅</w:t>
      </w:r>
    </w:p>
    <w:p>
      <w:pPr>
        <w:autoSpaceDE w:val="0"/>
        <w:autoSpaceDN w:val="0"/>
        <w:adjustRightInd w:val="0"/>
        <w:spacing w:line="360" w:lineRule="auto"/>
        <w:ind w:firstLine="480"/>
        <w:jc w:val="left"/>
        <w:outlineLvl w:val="0"/>
        <w:rPr>
          <w:rFonts w:hint="eastAsia" w:hAnsi="宋体" w:eastAsia="宋体" w:cs="宋体"/>
          <w:sz w:val="24"/>
          <w:szCs w:val="24"/>
          <w:lang w:eastAsia="zh-CN"/>
        </w:rPr>
      </w:pPr>
      <w:r>
        <w:rPr>
          <w:rFonts w:hint="eastAsia" w:hAnsi="宋体" w:cs="宋体"/>
          <w:sz w:val="24"/>
          <w:szCs w:val="24"/>
        </w:rPr>
        <w:t>电    话：</w:t>
      </w:r>
      <w:r>
        <w:rPr>
          <w:rFonts w:hint="eastAsia" w:hAnsi="宋体" w:cs="宋体"/>
          <w:sz w:val="24"/>
          <w:szCs w:val="24"/>
          <w:lang w:eastAsia="zh-CN"/>
        </w:rPr>
        <w:t>13703741655</w:t>
      </w:r>
    </w:p>
    <w:p>
      <w:pPr>
        <w:autoSpaceDE w:val="0"/>
        <w:autoSpaceDN w:val="0"/>
        <w:adjustRightInd w:val="0"/>
        <w:snapToGrid w:val="0"/>
        <w:spacing w:line="360" w:lineRule="auto"/>
        <w:ind w:firstLine="480" w:firstLineChars="200"/>
        <w:jc w:val="left"/>
        <w:outlineLvl w:val="0"/>
        <w:rPr>
          <w:rFonts w:hAnsi="宋体" w:cs="宋体"/>
          <w:sz w:val="24"/>
          <w:szCs w:val="24"/>
        </w:rPr>
      </w:pPr>
    </w:p>
    <w:p>
      <w:pPr>
        <w:pStyle w:val="2"/>
        <w:spacing w:line="360" w:lineRule="auto"/>
        <w:ind w:firstLine="5760" w:firstLineChars="2400"/>
        <w:rPr>
          <w:rFonts w:hAnsi="宋体" w:cs="宋体"/>
          <w:sz w:val="24"/>
          <w:szCs w:val="24"/>
          <w:lang w:val="zh-CN"/>
        </w:rPr>
      </w:pPr>
    </w:p>
    <w:p>
      <w:pPr>
        <w:pStyle w:val="2"/>
        <w:spacing w:line="360" w:lineRule="auto"/>
        <w:ind w:firstLine="720" w:firstLineChars="300"/>
        <w:jc w:val="right"/>
        <w:rPr>
          <w:rFonts w:hAnsi="宋体" w:cs="宋体"/>
          <w:sz w:val="24"/>
          <w:szCs w:val="24"/>
          <w:lang w:val="zh-CN"/>
        </w:rPr>
      </w:pPr>
      <w:r>
        <w:rPr>
          <w:rFonts w:hint="eastAsia" w:hAnsi="宋体" w:cs="宋体"/>
          <w:sz w:val="24"/>
          <w:szCs w:val="24"/>
          <w:lang w:val="zh-CN"/>
        </w:rPr>
        <w:t>许昌市建安区农村饮水安全项目建设管理局</w:t>
      </w:r>
    </w:p>
    <w:p>
      <w:pPr>
        <w:pStyle w:val="2"/>
        <w:spacing w:line="360" w:lineRule="auto"/>
        <w:ind w:firstLine="6240" w:firstLineChars="2600"/>
        <w:jc w:val="right"/>
        <w:rPr>
          <w:rFonts w:hAnsi="宋体" w:cs="宋体"/>
          <w:sz w:val="24"/>
          <w:szCs w:val="24"/>
        </w:rPr>
      </w:pPr>
      <w:r>
        <w:rPr>
          <w:rFonts w:hint="eastAsia" w:hAnsi="宋体" w:cs="宋体"/>
          <w:sz w:val="24"/>
          <w:szCs w:val="24"/>
        </w:rPr>
        <w:t>2019年</w:t>
      </w:r>
      <w:r>
        <w:rPr>
          <w:rFonts w:hint="eastAsia" w:hAnsi="宋体" w:cs="宋体"/>
          <w:sz w:val="24"/>
          <w:szCs w:val="24"/>
          <w:lang w:val="en-US" w:eastAsia="zh-CN"/>
        </w:rPr>
        <w:t>11</w:t>
      </w:r>
      <w:r>
        <w:rPr>
          <w:rFonts w:hint="eastAsia" w:hAnsi="宋体" w:cs="宋体"/>
          <w:sz w:val="24"/>
          <w:szCs w:val="24"/>
        </w:rPr>
        <w:t>月</w:t>
      </w:r>
      <w:r>
        <w:rPr>
          <w:rFonts w:hint="eastAsia" w:hAnsi="宋体" w:cs="宋体"/>
          <w:sz w:val="24"/>
          <w:szCs w:val="24"/>
          <w:lang w:val="en-US" w:eastAsia="zh-CN"/>
        </w:rPr>
        <w:t>20</w:t>
      </w:r>
      <w:r>
        <w:rPr>
          <w:rFonts w:hint="eastAsia" w:hAnsi="宋体" w:cs="宋体"/>
          <w:sz w:val="24"/>
          <w:szCs w:val="24"/>
        </w:rPr>
        <w:t>日</w:t>
      </w:r>
    </w:p>
    <w:p>
      <w:pPr>
        <w:pStyle w:val="2"/>
        <w:spacing w:line="360" w:lineRule="auto"/>
        <w:ind w:firstLine="340"/>
        <w:jc w:val="right"/>
      </w:pPr>
    </w:p>
    <w:p>
      <w:pPr>
        <w:spacing w:line="360" w:lineRule="auto"/>
        <w:rPr>
          <w:rFonts w:hAnsi="宋体"/>
          <w:b/>
          <w:sz w:val="24"/>
          <w:szCs w:val="24"/>
        </w:rPr>
      </w:pPr>
      <w:r>
        <w:rPr>
          <w:rFonts w:hint="eastAsia" w:hAnsi="宋体"/>
          <w:b/>
          <w:sz w:val="24"/>
          <w:szCs w:val="24"/>
        </w:rPr>
        <w:t>温馨提示：</w:t>
      </w:r>
    </w:p>
    <w:p>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本项目为全流程电子化交易项目，请认真阅读招标文件，并注意以下事项。</w:t>
      </w:r>
    </w:p>
    <w:p>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1.投标人应按招标文件规定下载、编制、提交电子投标文件。开、评标现场不接受投标人递交的电子投标文件以外的其他资料。</w:t>
      </w:r>
    </w:p>
    <w:p>
      <w:pPr>
        <w:spacing w:line="360" w:lineRule="auto"/>
        <w:ind w:firstLine="482" w:firstLineChars="200"/>
        <w:rPr>
          <w:rFonts w:hint="eastAsia" w:ascii="宋体" w:hAnsi="宋体" w:eastAsia="宋体" w:cs="Times New Roman"/>
          <w:b w:val="0"/>
          <w:bCs/>
          <w:sz w:val="24"/>
          <w:szCs w:val="24"/>
        </w:rPr>
      </w:pPr>
      <w:r>
        <w:rPr>
          <w:rFonts w:hint="eastAsia" w:ascii="宋体" w:hAnsi="宋体" w:eastAsia="宋体" w:cs="Times New Roman"/>
          <w:b/>
          <w:sz w:val="24"/>
          <w:szCs w:val="24"/>
        </w:rPr>
        <w:t>2.电子文件下载、制作、提交期间和开标（电子投标文件的解密）环节，投标人须使用CA数字证书。</w:t>
      </w:r>
    </w:p>
    <w:p>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3.电子投标文件的制作</w:t>
      </w:r>
    </w:p>
    <w:p>
      <w:pPr>
        <w:snapToGrid w:val="0"/>
        <w:spacing w:line="540" w:lineRule="exact"/>
        <w:ind w:left="-170" w:leftChars="-50" w:right="-170" w:rightChars="-50"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3.1 投标人登录《全国公共资源交易平台(河南省▪许昌市)》公共资源交易系统（</w:t>
      </w:r>
      <w:r>
        <w:rPr>
          <w:rFonts w:hint="eastAsia" w:ascii="仿宋" w:hAnsi="仿宋" w:eastAsia="仿宋"/>
          <w:sz w:val="24"/>
          <w:szCs w:val="24"/>
          <w:highlight w:val="none"/>
        </w:rPr>
        <w:fldChar w:fldCharType="begin"/>
      </w:r>
      <w:r>
        <w:rPr>
          <w:rFonts w:ascii="仿宋" w:hAnsi="仿宋" w:eastAsia="仿宋"/>
          <w:sz w:val="24"/>
          <w:szCs w:val="24"/>
          <w:highlight w:val="none"/>
        </w:rPr>
        <w:instrText xml:space="preserve"> HYPERLINK "http://221.14.6.70:8088/ggzy/"</w:instrText>
      </w:r>
      <w:r>
        <w:rPr>
          <w:rFonts w:hint="eastAsia" w:ascii="仿宋" w:hAnsi="仿宋" w:eastAsia="仿宋"/>
          <w:sz w:val="24"/>
          <w:szCs w:val="24"/>
          <w:highlight w:val="none"/>
        </w:rPr>
        <w:fldChar w:fldCharType="separate"/>
      </w:r>
      <w:r>
        <w:rPr>
          <w:rFonts w:hint="eastAsia" w:ascii="仿宋" w:hAnsi="仿宋" w:eastAsia="仿宋" w:cs="宋体"/>
          <w:sz w:val="24"/>
          <w:szCs w:val="24"/>
          <w:highlight w:val="none"/>
        </w:rPr>
        <w:t>http://221.14.6.70:8088/ggzy/</w:t>
      </w:r>
      <w:r>
        <w:rPr>
          <w:rFonts w:hint="eastAsia" w:ascii="仿宋" w:hAnsi="仿宋" w:eastAsia="仿宋" w:cs="宋体"/>
          <w:sz w:val="24"/>
          <w:szCs w:val="24"/>
          <w:highlight w:val="none"/>
        </w:rPr>
        <w:fldChar w:fldCharType="end"/>
      </w:r>
      <w:r>
        <w:rPr>
          <w:rFonts w:hint="eastAsia" w:ascii="仿宋" w:hAnsi="仿宋" w:eastAsia="仿宋" w:cs="宋体"/>
          <w:sz w:val="24"/>
          <w:szCs w:val="24"/>
          <w:highlight w:val="none"/>
        </w:rPr>
        <w:t>）下载“许昌投标文件制作系统SEARUN V1.1”，按招标文件要求制作电子投标文件。</w:t>
      </w:r>
    </w:p>
    <w:p>
      <w:pPr>
        <w:snapToGrid w:val="0"/>
        <w:spacing w:line="540" w:lineRule="exact"/>
        <w:ind w:left="-170" w:leftChars="-50" w:right="-170" w:rightChars="-50"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一个标段对应生成一个文件夹（xxxx项目xx标段）, 其中包含2个文件和1个文件夹。后缀名为“.file”的文件用于电子投标使用，“备份文件夹”使用电子介质存储，供开标现场备用。</w:t>
      </w:r>
    </w:p>
    <w:p>
      <w:pPr>
        <w:spacing w:line="360" w:lineRule="auto"/>
        <w:ind w:firstLine="241" w:firstLineChars="100"/>
        <w:rPr>
          <w:rFonts w:hint="eastAsia" w:ascii="宋体" w:hAnsi="宋体" w:eastAsia="宋体" w:cs="Times New Roman"/>
          <w:b/>
          <w:sz w:val="24"/>
          <w:szCs w:val="24"/>
        </w:rPr>
      </w:pPr>
      <w:r>
        <w:rPr>
          <w:rFonts w:hint="eastAsia" w:ascii="宋体" w:hAnsi="宋体" w:eastAsia="宋体" w:cs="Times New Roman"/>
          <w:b/>
          <w:sz w:val="24"/>
          <w:szCs w:val="24"/>
        </w:rPr>
        <w:t>4.电子投标文件的提交</w:t>
      </w:r>
    </w:p>
    <w:p>
      <w:pPr>
        <w:snapToGrid w:val="0"/>
        <w:spacing w:line="540" w:lineRule="exact"/>
        <w:ind w:right="-170" w:rightChars="-50" w:firstLine="240" w:firstLineChars="100"/>
        <w:rPr>
          <w:rFonts w:ascii="仿宋" w:hAnsi="仿宋" w:eastAsia="仿宋" w:cs="宋体"/>
          <w:sz w:val="24"/>
          <w:szCs w:val="24"/>
          <w:highlight w:val="none"/>
        </w:rPr>
      </w:pPr>
      <w:r>
        <w:rPr>
          <w:rFonts w:hint="eastAsia" w:ascii="仿宋" w:hAnsi="仿宋" w:eastAsia="仿宋" w:cs="宋体"/>
          <w:sz w:val="24"/>
          <w:szCs w:val="24"/>
          <w:highlight w:val="none"/>
        </w:rPr>
        <w:t xml:space="preserve"> 4.1电子投标文件应在招标文件规定的投标文件提交截止时间（开标时间）之前成功提交至《全国公共资源交易平台(河南省▪许昌市)》公共资源交易系统（</w:t>
      </w:r>
      <w:r>
        <w:rPr>
          <w:rFonts w:hint="eastAsia" w:ascii="仿宋" w:hAnsi="仿宋" w:eastAsia="仿宋"/>
          <w:sz w:val="24"/>
          <w:szCs w:val="24"/>
          <w:highlight w:val="none"/>
        </w:rPr>
        <w:fldChar w:fldCharType="begin"/>
      </w:r>
      <w:r>
        <w:rPr>
          <w:rFonts w:ascii="仿宋" w:hAnsi="仿宋" w:eastAsia="仿宋"/>
          <w:sz w:val="24"/>
          <w:szCs w:val="24"/>
          <w:highlight w:val="none"/>
        </w:rPr>
        <w:instrText xml:space="preserve"> HYPERLINK "http://221.14.6.70:8088/ggzy/"</w:instrText>
      </w:r>
      <w:r>
        <w:rPr>
          <w:rFonts w:hint="eastAsia" w:ascii="仿宋" w:hAnsi="仿宋" w:eastAsia="仿宋"/>
          <w:sz w:val="24"/>
          <w:szCs w:val="24"/>
          <w:highlight w:val="none"/>
        </w:rPr>
        <w:fldChar w:fldCharType="separate"/>
      </w:r>
      <w:r>
        <w:rPr>
          <w:rFonts w:hint="eastAsia" w:ascii="仿宋" w:hAnsi="仿宋" w:eastAsia="仿宋" w:cs="宋体"/>
          <w:sz w:val="24"/>
          <w:szCs w:val="24"/>
          <w:highlight w:val="none"/>
        </w:rPr>
        <w:t>http://221.14.6.70:8088/ggzy/</w:t>
      </w:r>
      <w:r>
        <w:rPr>
          <w:rFonts w:hint="eastAsia" w:ascii="仿宋" w:hAnsi="仿宋" w:eastAsia="仿宋" w:cs="宋体"/>
          <w:sz w:val="24"/>
          <w:szCs w:val="24"/>
          <w:highlight w:val="none"/>
        </w:rPr>
        <w:fldChar w:fldCharType="end"/>
      </w:r>
      <w:r>
        <w:rPr>
          <w:rFonts w:hint="eastAsia" w:ascii="仿宋" w:hAnsi="仿宋" w:eastAsia="仿宋" w:cs="宋体"/>
          <w:sz w:val="24"/>
          <w:szCs w:val="24"/>
          <w:highlight w:val="none"/>
        </w:rPr>
        <w:t>）。</w:t>
      </w:r>
    </w:p>
    <w:p>
      <w:pPr>
        <w:snapToGrid w:val="0"/>
        <w:spacing w:line="540" w:lineRule="exact"/>
        <w:ind w:left="-170" w:leftChars="-50" w:right="-170" w:rightChars="-50"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投标人应充分考虑并预留技术处理和上传数据所需时间。</w:t>
      </w:r>
    </w:p>
    <w:p>
      <w:pPr>
        <w:snapToGrid w:val="0"/>
        <w:spacing w:line="540" w:lineRule="exact"/>
        <w:ind w:left="-170" w:leftChars="-50" w:right="-170" w:rightChars="-50"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4.2 投标人对同一项目多个标段进行投标的，电子投标文件应按标段分别提交。</w:t>
      </w:r>
    </w:p>
    <w:p>
      <w:pPr>
        <w:snapToGrid w:val="0"/>
        <w:spacing w:line="540" w:lineRule="exact"/>
        <w:ind w:left="-170" w:leftChars="-50" w:right="-170" w:rightChars="-50"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4.3 电子投标文件成功提交后，投标人应打印“投标文件提交回执单”，供开标现场备查。</w:t>
      </w:r>
    </w:p>
    <w:p>
      <w:pPr>
        <w:spacing w:line="360" w:lineRule="auto"/>
        <w:ind w:firstLine="241" w:firstLineChars="100"/>
        <w:rPr>
          <w:rFonts w:hint="eastAsia" w:ascii="宋体" w:hAnsi="宋体" w:eastAsia="宋体" w:cs="Times New Roman"/>
          <w:b/>
          <w:sz w:val="24"/>
          <w:szCs w:val="24"/>
        </w:rPr>
      </w:pPr>
      <w:r>
        <w:rPr>
          <w:rFonts w:hint="eastAsia" w:ascii="宋体" w:hAnsi="宋体" w:eastAsia="宋体" w:cs="Times New Roman"/>
          <w:b/>
          <w:sz w:val="24"/>
          <w:szCs w:val="24"/>
        </w:rPr>
        <w:t>5.评标依据</w:t>
      </w:r>
    </w:p>
    <w:p>
      <w:pPr>
        <w:snapToGrid w:val="0"/>
        <w:spacing w:line="540" w:lineRule="exact"/>
        <w:ind w:left="-170" w:leftChars="-50" w:right="-170" w:rightChars="-50"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5.1采用全流程电子化交易评标时，评标委员会以电子投标文件为依据评标。</w:t>
      </w:r>
    </w:p>
    <w:p>
      <w:pPr>
        <w:snapToGrid w:val="0"/>
        <w:spacing w:line="540" w:lineRule="exact"/>
        <w:ind w:left="-170" w:leftChars="-50" w:right="-170" w:rightChars="-50" w:firstLine="480" w:firstLineChars="200"/>
        <w:rPr>
          <w:rFonts w:ascii="仿宋" w:hAnsi="仿宋" w:eastAsia="仿宋" w:cs="宋体"/>
          <w:sz w:val="24"/>
          <w:szCs w:val="24"/>
          <w:highlight w:val="none"/>
        </w:rPr>
      </w:pPr>
      <w:r>
        <w:rPr>
          <w:rFonts w:hint="eastAsia" w:ascii="仿宋" w:hAnsi="仿宋" w:eastAsia="仿宋" w:cs="宋体"/>
          <w:sz w:val="24"/>
          <w:szCs w:val="24"/>
          <w:highlight w:val="none"/>
        </w:rPr>
        <w:t>5.2全流程电子化交易如因系统异常情况无法完成，将以人工方式进行。评标委员会以</w:t>
      </w:r>
      <w:r>
        <w:rPr>
          <w:rFonts w:hint="eastAsia" w:ascii="仿宋" w:hAnsi="仿宋" w:eastAsia="仿宋" w:cs="宋体"/>
          <w:sz w:val="24"/>
          <w:szCs w:val="24"/>
          <w:highlight w:val="none"/>
          <w:lang w:eastAsia="zh-CN"/>
        </w:rPr>
        <w:t>电子介质储存的</w:t>
      </w:r>
      <w:r>
        <w:rPr>
          <w:rFonts w:hint="eastAsia" w:ascii="仿宋" w:hAnsi="仿宋" w:eastAsia="仿宋" w:cs="宋体"/>
          <w:sz w:val="24"/>
          <w:szCs w:val="24"/>
          <w:highlight w:val="none"/>
        </w:rPr>
        <w:t>投标文件为依据评标。</w:t>
      </w:r>
    </w:p>
    <w:p>
      <w:pPr>
        <w:tabs>
          <w:tab w:val="left" w:pos="2220"/>
        </w:tabs>
        <w:ind w:left="423" w:hanging="423" w:hangingChars="77"/>
        <w:rPr>
          <w:rFonts w:hint="eastAsia" w:ascii="仿宋" w:hAnsi="仿宋" w:eastAsia="仿宋" w:cs="仿宋"/>
          <w:sz w:val="55"/>
          <w:highlight w:val="none"/>
        </w:rPr>
      </w:pPr>
    </w:p>
    <w:p>
      <w:pPr>
        <w:tabs>
          <w:tab w:val="left" w:pos="2220"/>
        </w:tabs>
        <w:ind w:left="423" w:hanging="423" w:hangingChars="77"/>
        <w:rPr>
          <w:rFonts w:hint="eastAsia" w:ascii="仿宋" w:hAnsi="仿宋" w:eastAsia="仿宋" w:cs="仿宋"/>
          <w:sz w:val="55"/>
          <w:highlight w:val="none"/>
        </w:rPr>
      </w:pPr>
    </w:p>
    <w:p>
      <w:pPr>
        <w:tabs>
          <w:tab w:val="left" w:pos="4140"/>
          <w:tab w:val="left" w:pos="4260"/>
        </w:tabs>
        <w:spacing w:line="360" w:lineRule="auto"/>
        <w:ind w:right="-578" w:rightChars="-170" w:firstLine="361" w:firstLineChars="100"/>
        <w:rPr>
          <w:rFonts w:hint="eastAsia" w:hAnsi="宋体" w:cs="黑体"/>
          <w:b/>
          <w:sz w:val="36"/>
          <w:szCs w:val="36"/>
        </w:rPr>
      </w:pPr>
    </w:p>
    <w:p>
      <w:pPr>
        <w:tabs>
          <w:tab w:val="left" w:pos="4140"/>
          <w:tab w:val="left" w:pos="4260"/>
        </w:tabs>
        <w:spacing w:line="360" w:lineRule="auto"/>
        <w:ind w:right="-578" w:rightChars="-170" w:firstLine="361" w:firstLineChars="100"/>
        <w:rPr>
          <w:rFonts w:hint="eastAsia" w:hAnsi="宋体" w:cs="黑体"/>
          <w:b/>
          <w:sz w:val="36"/>
          <w:szCs w:val="36"/>
        </w:rPr>
      </w:pPr>
    </w:p>
    <w:p>
      <w:pPr>
        <w:tabs>
          <w:tab w:val="left" w:pos="4140"/>
          <w:tab w:val="left" w:pos="4260"/>
        </w:tabs>
        <w:spacing w:line="360" w:lineRule="auto"/>
        <w:ind w:right="-578" w:rightChars="-170" w:firstLine="361" w:firstLineChars="100"/>
        <w:rPr>
          <w:rFonts w:hint="eastAsia" w:hAnsi="宋体" w:cs="黑体"/>
          <w:b/>
          <w:sz w:val="36"/>
          <w:szCs w:val="36"/>
        </w:rPr>
      </w:pPr>
      <w:r>
        <w:rPr>
          <w:rFonts w:hint="eastAsia" w:hAnsi="宋体" w:cs="黑体"/>
          <w:b/>
          <w:sz w:val="36"/>
          <w:szCs w:val="36"/>
        </w:rPr>
        <w:t xml:space="preserve">            </w:t>
      </w:r>
    </w:p>
    <w:p>
      <w:pPr>
        <w:tabs>
          <w:tab w:val="left" w:pos="4140"/>
          <w:tab w:val="left" w:pos="4260"/>
        </w:tabs>
        <w:spacing w:line="360" w:lineRule="auto"/>
        <w:ind w:right="-578" w:rightChars="-170" w:firstLine="361" w:firstLineChars="100"/>
        <w:rPr>
          <w:rFonts w:hint="eastAsia" w:hAnsi="宋体" w:cs="黑体"/>
          <w:b/>
          <w:sz w:val="36"/>
          <w:szCs w:val="36"/>
        </w:rPr>
      </w:pPr>
      <w:r>
        <w:rPr>
          <w:rFonts w:hint="eastAsia" w:hAnsi="宋体" w:cs="黑体"/>
          <w:b/>
          <w:sz w:val="36"/>
          <w:szCs w:val="36"/>
        </w:rPr>
        <w:t xml:space="preserve">   </w:t>
      </w:r>
    </w:p>
    <w:p>
      <w:pPr>
        <w:tabs>
          <w:tab w:val="left" w:pos="4140"/>
          <w:tab w:val="left" w:pos="4260"/>
        </w:tabs>
        <w:spacing w:line="360" w:lineRule="auto"/>
        <w:ind w:right="-578" w:rightChars="-170" w:firstLine="2530" w:firstLineChars="700"/>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7"/>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8"/>
        <w:gridCol w:w="1571"/>
        <w:gridCol w:w="863"/>
        <w:gridCol w:w="78"/>
        <w:gridCol w:w="52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590" w:type="dxa"/>
            <w:gridSpan w:val="4"/>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78"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招标人</w:t>
            </w:r>
          </w:p>
        </w:tc>
        <w:tc>
          <w:tcPr>
            <w:tcW w:w="6278" w:type="dxa"/>
            <w:gridSpan w:val="2"/>
            <w:vAlign w:val="center"/>
          </w:tcPr>
          <w:p>
            <w:pPr>
              <w:autoSpaceDE w:val="0"/>
              <w:autoSpaceDN w:val="0"/>
              <w:adjustRightInd w:val="0"/>
              <w:spacing w:line="420" w:lineRule="exact"/>
              <w:jc w:val="left"/>
              <w:rPr>
                <w:rFonts w:hint="eastAsia" w:hAnsi="宋体" w:eastAsia="宋体"/>
                <w:sz w:val="24"/>
                <w:szCs w:val="24"/>
                <w:lang w:eastAsia="zh-CN"/>
              </w:rPr>
            </w:pPr>
            <w:r>
              <w:rPr>
                <w:rFonts w:hint="eastAsia" w:hAnsi="宋体"/>
                <w:sz w:val="24"/>
                <w:szCs w:val="24"/>
              </w:rPr>
              <w:t>招 标 人：</w:t>
            </w:r>
            <w:r>
              <w:rPr>
                <w:rFonts w:hint="eastAsia" w:hAnsi="宋体"/>
                <w:sz w:val="24"/>
                <w:szCs w:val="24"/>
                <w:lang w:eastAsia="zh-CN"/>
              </w:rPr>
              <w:t>许昌市建安区农村饮水安全项目建设管理局</w:t>
            </w:r>
          </w:p>
          <w:p>
            <w:pPr>
              <w:autoSpaceDE w:val="0"/>
              <w:autoSpaceDN w:val="0"/>
              <w:adjustRightInd w:val="0"/>
              <w:spacing w:line="420" w:lineRule="exact"/>
              <w:jc w:val="left"/>
              <w:rPr>
                <w:rFonts w:hint="eastAsia" w:hAnsi="宋体" w:eastAsia="宋体"/>
                <w:sz w:val="24"/>
                <w:szCs w:val="24"/>
                <w:lang w:eastAsia="zh-CN"/>
              </w:rPr>
            </w:pPr>
            <w:r>
              <w:rPr>
                <w:rFonts w:hint="eastAsia" w:hAnsi="宋体"/>
                <w:sz w:val="24"/>
                <w:szCs w:val="24"/>
              </w:rPr>
              <w:t>项目负责人：</w:t>
            </w:r>
            <w:r>
              <w:rPr>
                <w:rFonts w:hint="eastAsia" w:hAnsi="宋体"/>
                <w:sz w:val="24"/>
                <w:szCs w:val="24"/>
                <w:lang w:eastAsia="zh-CN"/>
              </w:rPr>
              <w:t xml:space="preserve">冯洋洋   </w:t>
            </w:r>
          </w:p>
          <w:p>
            <w:pPr>
              <w:autoSpaceDE w:val="0"/>
              <w:autoSpaceDN w:val="0"/>
              <w:adjustRightInd w:val="0"/>
              <w:spacing w:line="420" w:lineRule="exact"/>
              <w:jc w:val="left"/>
              <w:rPr>
                <w:rFonts w:hint="eastAsia" w:hAnsi="宋体" w:eastAsia="宋体"/>
                <w:sz w:val="24"/>
                <w:lang w:eastAsia="zh-CN"/>
              </w:rPr>
            </w:pPr>
            <w:r>
              <w:rPr>
                <w:rFonts w:hint="eastAsia" w:hAnsi="宋体"/>
                <w:sz w:val="24"/>
                <w:szCs w:val="24"/>
              </w:rPr>
              <w:t>电    话：</w:t>
            </w:r>
            <w:r>
              <w:rPr>
                <w:rFonts w:hint="eastAsia" w:hAnsi="宋体"/>
                <w:sz w:val="24"/>
                <w:szCs w:val="24"/>
                <w:lang w:eastAsia="zh-CN"/>
              </w:rPr>
              <w:t>17703996366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招标代理机构</w:t>
            </w:r>
          </w:p>
        </w:tc>
        <w:tc>
          <w:tcPr>
            <w:tcW w:w="6278" w:type="dxa"/>
            <w:gridSpan w:val="2"/>
            <w:vAlign w:val="center"/>
          </w:tcPr>
          <w:p>
            <w:pPr>
              <w:autoSpaceDE w:val="0"/>
              <w:autoSpaceDN w:val="0"/>
              <w:adjustRightInd w:val="0"/>
              <w:spacing w:line="420" w:lineRule="exact"/>
              <w:jc w:val="left"/>
              <w:rPr>
                <w:rFonts w:hint="eastAsia" w:hAnsi="宋体" w:eastAsia="宋体"/>
                <w:sz w:val="24"/>
                <w:szCs w:val="24"/>
                <w:lang w:eastAsia="zh-CN"/>
              </w:rPr>
            </w:pPr>
            <w:r>
              <w:rPr>
                <w:rFonts w:hint="eastAsia" w:hAnsi="宋体"/>
                <w:sz w:val="24"/>
                <w:szCs w:val="24"/>
              </w:rPr>
              <w:t>代理机构：</w:t>
            </w:r>
            <w:r>
              <w:rPr>
                <w:rFonts w:hint="eastAsia" w:hAnsi="宋体"/>
                <w:sz w:val="24"/>
                <w:szCs w:val="24"/>
                <w:lang w:eastAsia="zh-CN"/>
              </w:rPr>
              <w:t>中睿智工程管理有限公司</w:t>
            </w:r>
          </w:p>
          <w:p>
            <w:pPr>
              <w:autoSpaceDE w:val="0"/>
              <w:autoSpaceDN w:val="0"/>
              <w:adjustRightInd w:val="0"/>
              <w:spacing w:line="420" w:lineRule="exact"/>
              <w:jc w:val="left"/>
              <w:rPr>
                <w:rFonts w:hint="eastAsia" w:hAnsi="宋体" w:eastAsia="宋体"/>
                <w:sz w:val="24"/>
                <w:szCs w:val="24"/>
                <w:lang w:eastAsia="zh-CN"/>
              </w:rPr>
            </w:pPr>
            <w:r>
              <w:rPr>
                <w:rFonts w:hint="eastAsia" w:hAnsi="宋体"/>
                <w:sz w:val="24"/>
                <w:szCs w:val="24"/>
              </w:rPr>
              <w:t>项目负责人：</w:t>
            </w:r>
            <w:r>
              <w:rPr>
                <w:rFonts w:hint="eastAsia" w:hAnsi="宋体"/>
                <w:sz w:val="24"/>
                <w:szCs w:val="24"/>
                <w:lang w:eastAsia="zh-CN"/>
              </w:rPr>
              <w:t>陈帅</w:t>
            </w:r>
          </w:p>
          <w:p>
            <w:pPr>
              <w:autoSpaceDE w:val="0"/>
              <w:autoSpaceDN w:val="0"/>
              <w:adjustRightInd w:val="0"/>
              <w:spacing w:line="420" w:lineRule="exact"/>
              <w:jc w:val="left"/>
              <w:rPr>
                <w:rFonts w:hint="eastAsia" w:hAnsi="宋体" w:eastAsia="宋体"/>
                <w:sz w:val="24"/>
                <w:szCs w:val="24"/>
                <w:lang w:eastAsia="zh-CN"/>
              </w:rPr>
            </w:pPr>
            <w:r>
              <w:rPr>
                <w:rFonts w:hint="eastAsia" w:hAnsi="宋体"/>
                <w:sz w:val="24"/>
                <w:szCs w:val="24"/>
              </w:rPr>
              <w:t>电    话：</w:t>
            </w:r>
            <w:r>
              <w:rPr>
                <w:rFonts w:hint="eastAsia" w:hAnsi="宋体"/>
                <w:sz w:val="24"/>
                <w:szCs w:val="24"/>
                <w:lang w:eastAsia="zh-CN"/>
              </w:rPr>
              <w:t>13703741655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项目名称</w:t>
            </w:r>
          </w:p>
        </w:tc>
        <w:tc>
          <w:tcPr>
            <w:tcW w:w="6278" w:type="dxa"/>
            <w:gridSpan w:val="2"/>
            <w:vAlign w:val="center"/>
          </w:tcPr>
          <w:p>
            <w:pPr>
              <w:autoSpaceDE w:val="0"/>
              <w:autoSpaceDN w:val="0"/>
              <w:adjustRightInd w:val="0"/>
              <w:spacing w:line="420" w:lineRule="exact"/>
              <w:rPr>
                <w:rFonts w:hint="eastAsia" w:hAnsi="宋体" w:eastAsia="宋体" w:cs="仿宋_GB2312"/>
                <w:sz w:val="24"/>
                <w:lang w:eastAsia="zh-CN"/>
              </w:rPr>
            </w:pPr>
            <w:r>
              <w:rPr>
                <w:rFonts w:hint="eastAsia" w:hAnsi="宋体" w:cs="宋体"/>
                <w:sz w:val="24"/>
                <w:szCs w:val="24"/>
                <w:lang w:eastAsia="zh-CN"/>
              </w:rPr>
              <w:t>郑合高铁组团区自来水管网连通项目工程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建设地点</w:t>
            </w:r>
          </w:p>
        </w:tc>
        <w:tc>
          <w:tcPr>
            <w:tcW w:w="6278" w:type="dxa"/>
            <w:gridSpan w:val="2"/>
            <w:vAlign w:val="center"/>
          </w:tcPr>
          <w:p>
            <w:pPr>
              <w:autoSpaceDE w:val="0"/>
              <w:autoSpaceDN w:val="0"/>
              <w:adjustRightInd w:val="0"/>
              <w:spacing w:line="420" w:lineRule="exact"/>
              <w:rPr>
                <w:rFonts w:hAnsi="宋体" w:cs="仿宋_GB2312"/>
                <w:sz w:val="24"/>
                <w:szCs w:val="24"/>
              </w:rPr>
            </w:pPr>
            <w:r>
              <w:rPr>
                <w:rFonts w:hint="eastAsia" w:hAnsi="宋体" w:cs="仿宋_GB2312"/>
                <w:sz w:val="24"/>
                <w:szCs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资金来源</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出资比例</w:t>
            </w:r>
          </w:p>
        </w:tc>
        <w:tc>
          <w:tcPr>
            <w:tcW w:w="6278" w:type="dxa"/>
            <w:gridSpan w:val="2"/>
          </w:tcPr>
          <w:p>
            <w:pPr>
              <w:autoSpaceDE w:val="0"/>
              <w:autoSpaceDN w:val="0"/>
              <w:adjustRightInd w:val="0"/>
              <w:spacing w:line="4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资金落实情况</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招标范围</w:t>
            </w:r>
          </w:p>
        </w:tc>
        <w:tc>
          <w:tcPr>
            <w:tcW w:w="6278" w:type="dxa"/>
            <w:gridSpan w:val="2"/>
            <w:tcBorders>
              <w:bottom w:val="single" w:color="auto" w:sz="4" w:space="0"/>
            </w:tcBorders>
          </w:tcPr>
          <w:p>
            <w:pPr>
              <w:autoSpaceDE w:val="0"/>
              <w:autoSpaceDN w:val="0"/>
              <w:adjustRightInd w:val="0"/>
              <w:spacing w:line="420" w:lineRule="exact"/>
              <w:jc w:val="left"/>
              <w:rPr>
                <w:rFonts w:hAnsi="宋体" w:cs="黑体"/>
                <w:sz w:val="24"/>
              </w:rPr>
            </w:pPr>
            <w:r>
              <w:rPr>
                <w:rFonts w:hint="eastAsia" w:hAnsi="宋体"/>
                <w:sz w:val="24"/>
                <w:szCs w:val="24"/>
              </w:rPr>
              <w:t>招标文件、工程量清单、答疑纪要和补充文件（如有）范围内的所有建设内容。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计划工期</w:t>
            </w:r>
          </w:p>
        </w:tc>
        <w:tc>
          <w:tcPr>
            <w:tcW w:w="62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黑体"/>
                <w:sz w:val="24"/>
              </w:rPr>
            </w:pPr>
            <w:r>
              <w:rPr>
                <w:rFonts w:hint="eastAsia" w:hAnsi="宋体" w:cs="仿宋_GB2312"/>
                <w:sz w:val="24"/>
                <w:lang w:val="en-US" w:eastAsia="zh-CN"/>
              </w:rPr>
              <w:t>90</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质量要求</w:t>
            </w:r>
          </w:p>
        </w:tc>
        <w:tc>
          <w:tcPr>
            <w:tcW w:w="6278" w:type="dxa"/>
            <w:gridSpan w:val="2"/>
            <w:tcBorders>
              <w:top w:val="single" w:color="auto" w:sz="4" w:space="0"/>
            </w:tcBorders>
            <w:vAlign w:val="center"/>
          </w:tcPr>
          <w:p>
            <w:pPr>
              <w:autoSpaceDE w:val="0"/>
              <w:autoSpaceDN w:val="0"/>
              <w:adjustRightInd w:val="0"/>
              <w:spacing w:line="4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黑体"/>
                <w:sz w:val="24"/>
              </w:rPr>
              <w:t>投标人资质条件</w:t>
            </w:r>
          </w:p>
        </w:tc>
        <w:tc>
          <w:tcPr>
            <w:tcW w:w="6278" w:type="dxa"/>
            <w:gridSpan w:val="2"/>
          </w:tcPr>
          <w:p>
            <w:pPr>
              <w:autoSpaceDE w:val="0"/>
              <w:autoSpaceDN w:val="0"/>
              <w:adjustRightInd w:val="0"/>
              <w:spacing w:line="420" w:lineRule="exact"/>
              <w:jc w:val="left"/>
              <w:rPr>
                <w:rFonts w:hAnsi="宋体"/>
                <w:sz w:val="24"/>
                <w:szCs w:val="24"/>
              </w:rPr>
            </w:pPr>
            <w:r>
              <w:rPr>
                <w:rFonts w:hint="eastAsia" w:hAnsi="宋体"/>
                <w:sz w:val="24"/>
                <w:szCs w:val="24"/>
              </w:rPr>
              <w:t>1、投标单位需具备建设行政主管部门颁发的市政公用工程施工总承包叁级及以上资质,具有有效的安全生产许可证，具有独立法人资格，并在人员、设备、资金等方面具有相应的施工能力。</w:t>
            </w:r>
          </w:p>
          <w:p>
            <w:pPr>
              <w:autoSpaceDE w:val="0"/>
              <w:autoSpaceDN w:val="0"/>
              <w:adjustRightInd w:val="0"/>
              <w:spacing w:line="420" w:lineRule="exact"/>
              <w:jc w:val="left"/>
              <w:rPr>
                <w:rFonts w:hAnsi="宋体"/>
                <w:sz w:val="24"/>
                <w:szCs w:val="24"/>
              </w:rPr>
            </w:pPr>
            <w:r>
              <w:rPr>
                <w:rFonts w:hint="eastAsia" w:hAnsi="宋体"/>
                <w:sz w:val="24"/>
                <w:szCs w:val="24"/>
              </w:rPr>
              <w:t>2、拟派项目负责人应具备市政公用工程专业贰级及以上注册建造师执业资格证和项目负责人安全生产考核合格证，且未承担其他在施建设工程。</w:t>
            </w:r>
          </w:p>
          <w:p>
            <w:pPr>
              <w:autoSpaceDE w:val="0"/>
              <w:autoSpaceDN w:val="0"/>
              <w:adjustRightInd w:val="0"/>
              <w:spacing w:line="420" w:lineRule="exact"/>
              <w:jc w:val="left"/>
              <w:rPr>
                <w:rFonts w:hAnsi="宋体"/>
                <w:sz w:val="24"/>
                <w:szCs w:val="24"/>
              </w:rPr>
            </w:pPr>
            <w:r>
              <w:rPr>
                <w:rFonts w:hint="eastAsia" w:hAnsi="宋体"/>
                <w:sz w:val="24"/>
                <w:szCs w:val="24"/>
              </w:rPr>
              <w:t>3、不接受失信被执行人的投标；</w:t>
            </w:r>
          </w:p>
          <w:p>
            <w:pPr>
              <w:autoSpaceDE w:val="0"/>
              <w:autoSpaceDN w:val="0"/>
              <w:adjustRightInd w:val="0"/>
              <w:spacing w:line="420" w:lineRule="exact"/>
              <w:jc w:val="left"/>
              <w:rPr>
                <w:rFonts w:hAnsi="宋体"/>
                <w:sz w:val="24"/>
                <w:szCs w:val="24"/>
              </w:rPr>
            </w:pPr>
            <w:r>
              <w:rPr>
                <w:rFonts w:hint="eastAsia" w:hAnsi="宋体"/>
                <w:sz w:val="24"/>
                <w:szCs w:val="24"/>
              </w:rPr>
              <w:t>4、不接受投标人被“信用中国”和“信用河南”网站信用信息栏列入黑名单，以及被“国家企业信用信息公示系统”列入经营异常名录或严重失信黑名单的投标。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jc w:val="left"/>
              <w:rPr>
                <w:rFonts w:hAnsi="宋体"/>
                <w:sz w:val="24"/>
                <w:szCs w:val="24"/>
              </w:rPr>
            </w:pPr>
            <w:r>
              <w:rPr>
                <w:rFonts w:hint="eastAsia" w:hAnsi="宋体"/>
                <w:sz w:val="24"/>
                <w:szCs w:val="24"/>
              </w:rPr>
              <w:t>5、不接受联合体投标。</w:t>
            </w:r>
          </w:p>
          <w:p>
            <w:pPr>
              <w:autoSpaceDE w:val="0"/>
              <w:autoSpaceDN w:val="0"/>
              <w:adjustRightInd w:val="0"/>
              <w:spacing w:line="420" w:lineRule="exact"/>
              <w:jc w:val="left"/>
              <w:rPr>
                <w:rFonts w:hAnsi="宋体"/>
                <w:b/>
                <w:bCs/>
                <w:sz w:val="24"/>
              </w:rPr>
            </w:pPr>
            <w:r>
              <w:rPr>
                <w:rFonts w:hint="eastAsia" w:hAnsi="宋体"/>
                <w:sz w:val="24"/>
                <w:szCs w:val="24"/>
              </w:rPr>
              <w:t>6、本次招标实行资格后审。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是否接受联合体投标</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踏勘现场</w:t>
            </w:r>
          </w:p>
        </w:tc>
        <w:tc>
          <w:tcPr>
            <w:tcW w:w="6278"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投标预备会</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590" w:type="dxa"/>
            <w:gridSpan w:val="4"/>
            <w:vAlign w:val="center"/>
          </w:tcPr>
          <w:p>
            <w:pPr>
              <w:autoSpaceDE w:val="0"/>
              <w:autoSpaceDN w:val="0"/>
              <w:adjustRightInd w:val="0"/>
              <w:spacing w:line="360" w:lineRule="exact"/>
              <w:jc w:val="center"/>
              <w:rPr>
                <w:rFonts w:hAnsi="宋体" w:cs="仿宋_GB2312"/>
                <w:sz w:val="24"/>
              </w:rPr>
            </w:pPr>
            <w:r>
              <w:rPr>
                <w:rFonts w:hint="eastAsia" w:hAnsi="宋体" w:cs="仿宋_GB2312"/>
                <w:sz w:val="24"/>
              </w:rPr>
              <w:t>投标人提出问题的截止时间</w:t>
            </w:r>
          </w:p>
        </w:tc>
        <w:tc>
          <w:tcPr>
            <w:tcW w:w="6278" w:type="dxa"/>
            <w:gridSpan w:val="2"/>
            <w:vAlign w:val="center"/>
          </w:tcPr>
          <w:p>
            <w:pPr>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sz w:val="24"/>
              </w:rPr>
            </w:pPr>
            <w:r>
              <w:rPr>
                <w:rFonts w:hint="eastAsia" w:hAnsi="宋体"/>
                <w:sz w:val="24"/>
              </w:rPr>
              <w:t>1.10.3</w:t>
            </w:r>
          </w:p>
        </w:tc>
        <w:tc>
          <w:tcPr>
            <w:tcW w:w="2590" w:type="dxa"/>
            <w:gridSpan w:val="4"/>
            <w:vAlign w:val="center"/>
          </w:tcPr>
          <w:p>
            <w:pPr>
              <w:jc w:val="center"/>
              <w:rPr>
                <w:rFonts w:hAnsi="宋体"/>
                <w:sz w:val="24"/>
              </w:rPr>
            </w:pPr>
            <w:r>
              <w:rPr>
                <w:rFonts w:hint="eastAsia" w:hAnsi="宋体"/>
                <w:sz w:val="24"/>
              </w:rPr>
              <w:t>招标人澄清的时间</w:t>
            </w:r>
          </w:p>
        </w:tc>
        <w:tc>
          <w:tcPr>
            <w:tcW w:w="6278" w:type="dxa"/>
            <w:gridSpan w:val="2"/>
            <w:vAlign w:val="center"/>
          </w:tcPr>
          <w:p>
            <w:pPr>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分包</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偏离</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590" w:type="dxa"/>
            <w:gridSpan w:val="4"/>
            <w:vAlign w:val="center"/>
          </w:tcPr>
          <w:p>
            <w:pPr>
              <w:autoSpaceDE w:val="0"/>
              <w:autoSpaceDN w:val="0"/>
              <w:adjustRightInd w:val="0"/>
              <w:spacing w:line="340" w:lineRule="exact"/>
              <w:jc w:val="left"/>
              <w:rPr>
                <w:rFonts w:hAnsi="宋体" w:cs="仿宋_GB2312"/>
                <w:sz w:val="24"/>
              </w:rPr>
            </w:pPr>
            <w:r>
              <w:rPr>
                <w:rFonts w:hint="eastAsia" w:hAnsi="宋体" w:cs="仿宋_GB2312"/>
                <w:sz w:val="24"/>
              </w:rPr>
              <w:t>招标文件的获取</w:t>
            </w:r>
          </w:p>
        </w:tc>
        <w:tc>
          <w:tcPr>
            <w:tcW w:w="6278" w:type="dxa"/>
            <w:gridSpan w:val="2"/>
          </w:tcPr>
          <w:p>
            <w:pPr>
              <w:autoSpaceDE w:val="0"/>
              <w:autoSpaceDN w:val="0"/>
              <w:adjustRightInd w:val="0"/>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构成招标文件的其他材料</w:t>
            </w:r>
          </w:p>
        </w:tc>
        <w:tc>
          <w:tcPr>
            <w:tcW w:w="6278" w:type="dxa"/>
            <w:gridSpan w:val="2"/>
            <w:vAlign w:val="center"/>
          </w:tcPr>
          <w:p>
            <w:pPr>
              <w:autoSpaceDE w:val="0"/>
              <w:autoSpaceDN w:val="0"/>
              <w:adjustRightInd w:val="0"/>
              <w:rPr>
                <w:rFonts w:hAnsi="宋体" w:cs="仿宋_GB2312"/>
                <w:sz w:val="24"/>
                <w:szCs w:val="22"/>
              </w:rPr>
            </w:pPr>
            <w:r>
              <w:rPr>
                <w:rFonts w:hint="eastAsia" w:hAnsi="宋体" w:cs="仿宋_GB2312"/>
                <w:sz w:val="24"/>
                <w:szCs w:val="22"/>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投标人要求澄清招标文件的截止时间</w:t>
            </w:r>
          </w:p>
        </w:tc>
        <w:tc>
          <w:tcPr>
            <w:tcW w:w="6278" w:type="dxa"/>
            <w:gridSpan w:val="2"/>
            <w:vAlign w:val="center"/>
          </w:tcPr>
          <w:p>
            <w:pPr>
              <w:autoSpaceDE w:val="0"/>
              <w:autoSpaceDN w:val="0"/>
              <w:adjustRightInd w:val="0"/>
              <w:spacing w:line="420" w:lineRule="exact"/>
              <w:jc w:val="left"/>
              <w:rPr>
                <w:rFonts w:hAnsi="宋体"/>
                <w:sz w:val="24"/>
                <w:szCs w:val="24"/>
              </w:rPr>
            </w:pPr>
            <w:r>
              <w:rPr>
                <w:rFonts w:hint="eastAsia" w:hAnsi="宋体"/>
                <w:sz w:val="24"/>
                <w:szCs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投标截止时间</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bCs/>
                <w:sz w:val="24"/>
              </w:rPr>
              <w:t>2019年</w:t>
            </w:r>
            <w:r>
              <w:rPr>
                <w:rFonts w:hint="eastAsia" w:hAnsi="宋体"/>
                <w:bCs/>
                <w:sz w:val="24"/>
                <w:lang w:val="en-US" w:eastAsia="zh-CN"/>
              </w:rPr>
              <w:t>12</w:t>
            </w:r>
            <w:r>
              <w:rPr>
                <w:rFonts w:hint="eastAsia" w:hAnsi="宋体"/>
                <w:bCs/>
                <w:sz w:val="24"/>
              </w:rPr>
              <w:t>月</w:t>
            </w:r>
            <w:r>
              <w:rPr>
                <w:rFonts w:hint="eastAsia" w:hAnsi="宋体"/>
                <w:bCs/>
                <w:sz w:val="24"/>
                <w:lang w:val="en-US" w:eastAsia="zh-CN"/>
              </w:rPr>
              <w:t>12</w:t>
            </w:r>
            <w:r>
              <w:rPr>
                <w:rFonts w:hint="eastAsia" w:hAnsi="宋体"/>
                <w:bCs/>
                <w:sz w:val="24"/>
              </w:rPr>
              <w:t>日9时30分</w:t>
            </w:r>
            <w:r>
              <w:rPr>
                <w:rFonts w:hint="eastAsia" w:hAnsi="宋体" w:cs="仿宋_GB2312"/>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投标人确认收到招标文件澄清的时间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投标人确认收到招标文件修改的时间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590" w:type="dxa"/>
            <w:gridSpan w:val="4"/>
            <w:vAlign w:val="center"/>
          </w:tcPr>
          <w:p>
            <w:pPr>
              <w:autoSpaceDE w:val="0"/>
              <w:autoSpaceDN w:val="0"/>
              <w:adjustRightInd w:val="0"/>
              <w:spacing w:line="300" w:lineRule="exact"/>
              <w:jc w:val="center"/>
              <w:rPr>
                <w:rFonts w:hAnsi="宋体" w:cs="黑体"/>
                <w:sz w:val="24"/>
              </w:rPr>
            </w:pPr>
            <w:r>
              <w:rPr>
                <w:rFonts w:hint="eastAsia" w:hAnsi="宋体" w:cs="仿宋_GB2312"/>
                <w:sz w:val="24"/>
              </w:rPr>
              <w:t>构成投标文件的其他材料</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投标有效期</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3" w:type="dxa"/>
            <w:vAlign w:val="center"/>
          </w:tcPr>
          <w:p>
            <w:pPr>
              <w:autoSpaceDE w:val="0"/>
              <w:autoSpaceDN w:val="0"/>
              <w:adjustRightInd w:val="0"/>
              <w:spacing w:line="420" w:lineRule="exact"/>
              <w:jc w:val="center"/>
              <w:rPr>
                <w:rFonts w:hAnsi="宋体" w:cs="TimesNewRomanPSMT"/>
                <w:sz w:val="24"/>
              </w:rPr>
            </w:pPr>
            <w:bookmarkStart w:id="2" w:name="_Hlk424659721"/>
            <w:bookmarkStart w:id="3" w:name="OLE_LINK4" w:colFirst="0" w:colLast="2"/>
            <w:bookmarkStart w:id="4" w:name="OLE_LINK3" w:colFirst="0" w:colLast="2"/>
            <w:r>
              <w:rPr>
                <w:rFonts w:hint="eastAsia" w:hAnsi="宋体" w:cs="TimesNewRomanPSMT"/>
                <w:sz w:val="24"/>
              </w:rPr>
              <w:t>3.4.2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278"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详见附件四</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590" w:type="dxa"/>
            <w:gridSpan w:val="4"/>
            <w:vAlign w:val="center"/>
          </w:tcPr>
          <w:p>
            <w:pPr>
              <w:jc w:val="center"/>
              <w:rPr>
                <w:sz w:val="24"/>
              </w:rPr>
            </w:pPr>
            <w:r>
              <w:rPr>
                <w:rFonts w:hint="eastAsia"/>
                <w:sz w:val="24"/>
              </w:rPr>
              <w:t>近年财务状况要求</w:t>
            </w:r>
          </w:p>
        </w:tc>
        <w:tc>
          <w:tcPr>
            <w:tcW w:w="6278" w:type="dxa"/>
            <w:gridSpan w:val="2"/>
            <w:vAlign w:val="center"/>
          </w:tcPr>
          <w:p>
            <w:pPr>
              <w:autoSpaceDE w:val="0"/>
              <w:autoSpaceDN w:val="0"/>
              <w:adjustRightInd w:val="0"/>
              <w:spacing w:line="276" w:lineRule="auto"/>
              <w:jc w:val="left"/>
              <w:rPr>
                <w:rFonts w:hAnsi="宋体" w:cs="仿宋_GB2312"/>
                <w:b/>
                <w:szCs w:val="21"/>
              </w:rPr>
            </w:pPr>
            <w:r>
              <w:rPr>
                <w:rFonts w:hint="eastAsia" w:hAnsi="宋体" w:cs="仿宋_GB2312"/>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78" w:type="dxa"/>
            <w:gridSpan w:val="2"/>
            <w:vAlign w:val="center"/>
          </w:tcPr>
          <w:p>
            <w:pPr>
              <w:autoSpaceDE w:val="0"/>
              <w:autoSpaceDN w:val="0"/>
              <w:adjustRightInd w:val="0"/>
              <w:spacing w:line="276"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590" w:type="dxa"/>
            <w:gridSpan w:val="4"/>
            <w:vAlign w:val="center"/>
          </w:tcPr>
          <w:p>
            <w:pPr>
              <w:autoSpaceDE w:val="0"/>
              <w:autoSpaceDN w:val="0"/>
              <w:adjustRightInd w:val="0"/>
              <w:jc w:val="center"/>
              <w:rPr>
                <w:rFonts w:hAnsi="宋体" w:cs="黑体"/>
                <w:sz w:val="24"/>
              </w:rPr>
            </w:pPr>
            <w:r>
              <w:rPr>
                <w:rFonts w:hint="eastAsia" w:hAnsi="宋体" w:cs="宋体"/>
                <w:sz w:val="24"/>
                <w:szCs w:val="22"/>
              </w:rPr>
              <w:t>投标文件签字或盖章要求</w:t>
            </w:r>
          </w:p>
        </w:tc>
        <w:tc>
          <w:tcPr>
            <w:tcW w:w="6278" w:type="dxa"/>
            <w:gridSpan w:val="2"/>
            <w:vAlign w:val="center"/>
          </w:tcPr>
          <w:p>
            <w:pPr>
              <w:autoSpaceDE w:val="0"/>
              <w:autoSpaceDN w:val="0"/>
              <w:adjustRightInd w:val="0"/>
              <w:jc w:val="left"/>
              <w:rPr>
                <w:rFonts w:hAnsi="宋体" w:cs="仿宋_GB2312"/>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投标文件副本份数及其他要求</w:t>
            </w:r>
          </w:p>
        </w:tc>
        <w:tc>
          <w:tcPr>
            <w:tcW w:w="6278" w:type="dxa"/>
            <w:gridSpan w:val="2"/>
            <w:vAlign w:val="center"/>
          </w:tcPr>
          <w:p>
            <w:pPr>
              <w:autoSpaceDE w:val="0"/>
              <w:autoSpaceDN w:val="0"/>
              <w:adjustRightInd w:val="0"/>
              <w:spacing w:line="360" w:lineRule="auto"/>
              <w:jc w:val="left"/>
              <w:rPr>
                <w:rFonts w:hAnsi="宋体" w:cs="宋体"/>
                <w:sz w:val="24"/>
                <w:szCs w:val="22"/>
              </w:rPr>
            </w:pPr>
            <w:r>
              <w:rPr>
                <w:rFonts w:hint="eastAsia" w:hAnsi="宋体" w:cs="宋体"/>
                <w:sz w:val="24"/>
                <w:szCs w:val="22"/>
              </w:rPr>
              <w:t>1、电子投标文件</w:t>
            </w:r>
          </w:p>
          <w:p>
            <w:pPr>
              <w:autoSpaceDE w:val="0"/>
              <w:autoSpaceDN w:val="0"/>
              <w:adjustRightInd w:val="0"/>
              <w:spacing w:line="360" w:lineRule="auto"/>
              <w:jc w:val="left"/>
              <w:rPr>
                <w:rFonts w:hAnsi="宋体" w:cs="宋体"/>
                <w:sz w:val="24"/>
                <w:szCs w:val="22"/>
              </w:rPr>
            </w:pPr>
            <w:r>
              <w:rPr>
                <w:rFonts w:hint="eastAsia" w:hAnsi="宋体" w:cs="宋体"/>
                <w:sz w:val="24"/>
                <w:szCs w:val="22"/>
              </w:rPr>
              <w:t>（1）</w:t>
            </w:r>
            <w:r>
              <w:rPr>
                <w:rFonts w:hint="eastAsia" w:ascii="Calibri" w:hAnsi="宋体" w:cs="宋体"/>
                <w:sz w:val="24"/>
                <w:szCs w:val="22"/>
              </w:rPr>
              <w:t>成功上传至《全国公共资源交易平台（河南省·许昌市）》公共资</w:t>
            </w:r>
            <w:r>
              <w:rPr>
                <w:rFonts w:hint="eastAsia" w:hAnsi="宋体" w:cs="宋体"/>
                <w:sz w:val="24"/>
                <w:szCs w:val="22"/>
              </w:rPr>
              <w:t>源交易系统电子投标文件1份（文件格式为：XX公司XXX项目编号.file）。</w:t>
            </w:r>
          </w:p>
          <w:p>
            <w:pPr>
              <w:autoSpaceDE w:val="0"/>
              <w:autoSpaceDN w:val="0"/>
              <w:adjustRightInd w:val="0"/>
              <w:spacing w:line="360" w:lineRule="auto"/>
              <w:jc w:val="left"/>
              <w:rPr>
                <w:rFonts w:ascii="Calibri" w:hAnsi="宋体" w:cs="宋体"/>
                <w:sz w:val="24"/>
                <w:szCs w:val="22"/>
                <w:lang w:val="zh-CN"/>
              </w:rPr>
            </w:pPr>
            <w:r>
              <w:rPr>
                <w:rFonts w:hint="eastAsia" w:hAnsi="宋体" w:cs="宋体"/>
                <w:sz w:val="24"/>
                <w:szCs w:val="22"/>
              </w:rPr>
              <w:t>（2）使用电子介质存储的投标文件格式为：XXX公司XXX（项目编号）.bin）</w:t>
            </w:r>
            <w:r>
              <w:rPr>
                <w:rFonts w:hint="eastAsia" w:ascii="Calibri" w:hAnsi="宋体" w:cs="宋体"/>
                <w:sz w:val="24"/>
                <w:szCs w:val="22"/>
              </w:rPr>
              <w:t>。</w:t>
            </w:r>
          </w:p>
          <w:p>
            <w:pPr>
              <w:autoSpaceDE w:val="0"/>
              <w:autoSpaceDN w:val="0"/>
              <w:adjustRightInd w:val="0"/>
              <w:spacing w:line="360" w:lineRule="auto"/>
              <w:jc w:val="left"/>
              <w:rPr>
                <w:rFonts w:hAnsi="宋体" w:cs="仿宋_GB2312"/>
                <w:sz w:val="24"/>
              </w:rPr>
            </w:pPr>
            <w:r>
              <w:rPr>
                <w:rFonts w:hint="eastAsia" w:hAnsi="宋体" w:cs="宋体"/>
                <w:b/>
                <w:bCs/>
                <w:sz w:val="24"/>
                <w:szCs w:val="22"/>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投标文件是否需分册装订</w:t>
            </w:r>
          </w:p>
        </w:tc>
        <w:tc>
          <w:tcPr>
            <w:tcW w:w="6278" w:type="dxa"/>
            <w:gridSpan w:val="2"/>
            <w:vAlign w:val="center"/>
          </w:tcPr>
          <w:p>
            <w:pPr>
              <w:autoSpaceDE w:val="0"/>
              <w:autoSpaceDN w:val="0"/>
              <w:adjustRightInd w:val="0"/>
              <w:spacing w:line="360" w:lineRule="auto"/>
              <w:jc w:val="left"/>
              <w:rPr>
                <w:rFonts w:ascii="新宋体" w:hAnsi="新宋体" w:eastAsia="新宋体"/>
                <w:sz w:val="24"/>
              </w:rPr>
            </w:pPr>
            <w:r>
              <w:rPr>
                <w:rFonts w:hint="eastAsia" w:hAnsi="宋体" w:cs="宋体"/>
                <w:sz w:val="24"/>
                <w:szCs w:val="22"/>
              </w:rPr>
              <w:t>存储有备份文件的电子介质（u盘）2份，应</w:t>
            </w:r>
            <w:r>
              <w:rPr>
                <w:rFonts w:hint="eastAsia" w:hAnsi="宋体" w:cs="宋体"/>
                <w:sz w:val="24"/>
                <w:szCs w:val="22"/>
                <w:lang w:val="en-US" w:eastAsia="zh-CN"/>
              </w:rPr>
              <w:t>包装</w:t>
            </w:r>
            <w:r>
              <w:rPr>
                <w:rFonts w:hint="eastAsia" w:hAnsi="宋体" w:cs="宋体"/>
                <w:sz w:val="24"/>
                <w:szCs w:val="22"/>
              </w:rPr>
              <w:t>密封、盖章，封套上写明内容详见投标人须知前附表4.1.2项要求，并加盖单位公章，法定代表人或委托代理人签名，在投标截止时间前递交。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278" w:type="dxa"/>
            <w:gridSpan w:val="2"/>
          </w:tcPr>
          <w:p>
            <w:pPr>
              <w:autoSpaceDE w:val="0"/>
              <w:autoSpaceDN w:val="0"/>
              <w:adjustRightInd w:val="0"/>
              <w:spacing w:line="360" w:lineRule="auto"/>
              <w:jc w:val="left"/>
              <w:rPr>
                <w:rFonts w:hint="eastAsia" w:ascii="宋体" w:hAnsi="宋体" w:eastAsia="宋体" w:cs="宋体"/>
                <w:sz w:val="24"/>
                <w:szCs w:val="22"/>
              </w:rPr>
            </w:pPr>
            <w:r>
              <w:rPr>
                <w:rFonts w:hint="eastAsia" w:ascii="宋体" w:hAnsi="宋体" w:eastAsia="宋体" w:cs="宋体"/>
                <w:sz w:val="24"/>
                <w:szCs w:val="22"/>
              </w:rPr>
              <w:t xml:space="preserve">招标人名称： </w:t>
            </w:r>
          </w:p>
          <w:p>
            <w:pPr>
              <w:autoSpaceDE w:val="0"/>
              <w:autoSpaceDN w:val="0"/>
              <w:adjustRightInd w:val="0"/>
              <w:spacing w:line="360" w:lineRule="auto"/>
              <w:jc w:val="left"/>
              <w:rPr>
                <w:rFonts w:hint="eastAsia" w:ascii="宋体" w:hAnsi="宋体" w:eastAsia="宋体" w:cs="宋体"/>
                <w:sz w:val="24"/>
                <w:szCs w:val="22"/>
              </w:rPr>
            </w:pPr>
            <w:r>
              <w:rPr>
                <w:rFonts w:hint="eastAsia" w:ascii="宋体" w:hAnsi="宋体" w:eastAsia="宋体" w:cs="宋体"/>
                <w:sz w:val="24"/>
                <w:szCs w:val="22"/>
              </w:rPr>
              <w:t xml:space="preserve">项目名称：        标段 电子版投标文件      </w:t>
            </w:r>
          </w:p>
          <w:p>
            <w:pPr>
              <w:autoSpaceDE w:val="0"/>
              <w:autoSpaceDN w:val="0"/>
              <w:adjustRightInd w:val="0"/>
              <w:spacing w:line="360" w:lineRule="auto"/>
              <w:jc w:val="left"/>
              <w:rPr>
                <w:rFonts w:hint="eastAsia" w:ascii="宋体" w:hAnsi="宋体" w:eastAsia="宋体" w:cs="宋体"/>
                <w:sz w:val="24"/>
                <w:szCs w:val="22"/>
              </w:rPr>
            </w:pPr>
            <w:r>
              <w:rPr>
                <w:rFonts w:hint="eastAsia" w:ascii="宋体" w:hAnsi="宋体" w:eastAsia="宋体" w:cs="宋体"/>
                <w:sz w:val="24"/>
                <w:szCs w:val="22"/>
              </w:rPr>
              <w:t>投标人名称：（盖章）</w:t>
            </w:r>
          </w:p>
          <w:p>
            <w:pPr>
              <w:autoSpaceDE w:val="0"/>
              <w:autoSpaceDN w:val="0"/>
              <w:adjustRightInd w:val="0"/>
              <w:spacing w:line="360" w:lineRule="auto"/>
              <w:jc w:val="left"/>
              <w:rPr>
                <w:rFonts w:hAnsi="宋体" w:cs="黑体"/>
                <w:sz w:val="24"/>
              </w:rPr>
            </w:pPr>
            <w:r>
              <w:rPr>
                <w:rFonts w:hint="eastAsia" w:ascii="宋体" w:hAnsi="宋体" w:eastAsia="宋体" w:cs="宋体"/>
                <w:sz w:val="24"/>
                <w:szCs w:val="22"/>
              </w:rPr>
              <w:t>投标文件在     年  月   日   时   分（开标时间）前不得开启。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宋体"/>
                <w:sz w:val="24"/>
              </w:rPr>
              <w:t>开标时间和地点</w:t>
            </w:r>
          </w:p>
        </w:tc>
        <w:tc>
          <w:tcPr>
            <w:tcW w:w="6278" w:type="dxa"/>
            <w:gridSpan w:val="2"/>
          </w:tcPr>
          <w:p>
            <w:pPr>
              <w:autoSpaceDE w:val="0"/>
              <w:autoSpaceDN w:val="0"/>
              <w:adjustRightInd w:val="0"/>
              <w:spacing w:line="360" w:lineRule="auto"/>
              <w:jc w:val="left"/>
              <w:rPr>
                <w:rFonts w:hAnsi="宋体" w:cs="宋体"/>
                <w:sz w:val="24"/>
                <w:szCs w:val="22"/>
              </w:rPr>
            </w:pPr>
            <w:r>
              <w:rPr>
                <w:rFonts w:hint="eastAsia" w:hAnsi="宋体" w:cs="宋体"/>
                <w:sz w:val="24"/>
                <w:szCs w:val="22"/>
              </w:rPr>
              <w:t>开标时间：同投标截止时间</w:t>
            </w:r>
          </w:p>
          <w:p>
            <w:pPr>
              <w:autoSpaceDE w:val="0"/>
              <w:autoSpaceDN w:val="0"/>
              <w:adjustRightInd w:val="0"/>
              <w:spacing w:line="360" w:lineRule="auto"/>
              <w:jc w:val="left"/>
              <w:rPr>
                <w:sz w:val="24"/>
                <w:u w:val="single"/>
              </w:rPr>
            </w:pPr>
            <w:r>
              <w:rPr>
                <w:rFonts w:hint="eastAsia" w:hAnsi="宋体" w:cs="宋体"/>
                <w:sz w:val="24"/>
                <w:szCs w:val="22"/>
              </w:rPr>
              <w:t>开标地点：同投标文件提交地点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78" w:type="dxa"/>
            <w:gridSpan w:val="2"/>
          </w:tcPr>
          <w:p>
            <w:pPr>
              <w:autoSpaceDE w:val="0"/>
              <w:autoSpaceDN w:val="0"/>
              <w:adjustRightInd w:val="0"/>
              <w:spacing w:line="360" w:lineRule="auto"/>
              <w:jc w:val="left"/>
              <w:rPr>
                <w:rFonts w:hAnsi="宋体" w:cs="黑体"/>
                <w:sz w:val="24"/>
              </w:rPr>
            </w:pPr>
            <w:r>
              <w:rPr>
                <w:rFonts w:hint="eastAsia" w:hAnsi="宋体" w:cs="宋体"/>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78" w:type="dxa"/>
            <w:gridSpan w:val="2"/>
            <w:vAlign w:val="center"/>
          </w:tcPr>
          <w:p>
            <w:pPr>
              <w:autoSpaceDE w:val="0"/>
              <w:autoSpaceDN w:val="0"/>
              <w:adjustRightInd w:val="0"/>
              <w:spacing w:line="360" w:lineRule="auto"/>
              <w:jc w:val="left"/>
              <w:rPr>
                <w:rFonts w:hAnsi="宋体" w:cs="宋体"/>
                <w:sz w:val="24"/>
                <w:szCs w:val="22"/>
              </w:rPr>
            </w:pPr>
            <w:r>
              <w:rPr>
                <w:rFonts w:hint="eastAsia" w:hAnsi="宋体" w:cs="宋体"/>
                <w:sz w:val="24"/>
                <w:szCs w:val="22"/>
              </w:rPr>
              <w:t>评标委员会构成：由评标专家</w:t>
            </w:r>
            <w:r>
              <w:rPr>
                <w:rFonts w:hint="eastAsia" w:hAnsi="宋体" w:cs="宋体"/>
                <w:sz w:val="24"/>
                <w:szCs w:val="22"/>
                <w:lang w:val="en-US" w:eastAsia="zh-CN"/>
              </w:rPr>
              <w:t>5</w:t>
            </w:r>
            <w:r>
              <w:rPr>
                <w:rFonts w:hint="eastAsia" w:hAnsi="宋体" w:cs="宋体"/>
                <w:sz w:val="24"/>
                <w:szCs w:val="22"/>
              </w:rPr>
              <w:t>人和招标人代表</w:t>
            </w:r>
            <w:r>
              <w:rPr>
                <w:rFonts w:hint="eastAsia" w:hAnsi="宋体" w:cs="宋体"/>
                <w:sz w:val="24"/>
                <w:szCs w:val="22"/>
                <w:lang w:val="en-US" w:eastAsia="zh-CN"/>
              </w:rPr>
              <w:t>2</w:t>
            </w:r>
            <w:r>
              <w:rPr>
                <w:rFonts w:hint="eastAsia" w:hAnsi="宋体" w:cs="宋体"/>
                <w:sz w:val="24"/>
                <w:szCs w:val="22"/>
              </w:rPr>
              <w:t>人组成，其中注册造价工程师不少于五分之二。</w:t>
            </w:r>
          </w:p>
          <w:p>
            <w:pPr>
              <w:autoSpaceDE w:val="0"/>
              <w:autoSpaceDN w:val="0"/>
              <w:adjustRightInd w:val="0"/>
              <w:spacing w:line="360" w:lineRule="auto"/>
              <w:jc w:val="left"/>
              <w:rPr>
                <w:rFonts w:ascii="新宋体" w:hAnsi="新宋体" w:eastAsia="新宋体"/>
                <w:sz w:val="24"/>
              </w:rPr>
            </w:pPr>
            <w:r>
              <w:rPr>
                <w:rFonts w:hint="eastAsia" w:hAnsi="宋体" w:cs="宋体"/>
                <w:sz w:val="24"/>
                <w:szCs w:val="22"/>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是否授权评标委员会确定中标人</w:t>
            </w:r>
          </w:p>
        </w:tc>
        <w:tc>
          <w:tcPr>
            <w:tcW w:w="6278"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仿宋_GB2312"/>
                <w:sz w:val="24"/>
                <w:szCs w:val="22"/>
              </w:rPr>
              <w:t>7.4</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szCs w:val="22"/>
              </w:rPr>
              <w:t>履约保证金</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1" w:type="dxa"/>
            <w:gridSpan w:val="7"/>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sz w:val="24"/>
              </w:rPr>
            </w:pPr>
            <w:r>
              <w:rPr>
                <w:rFonts w:hint="eastAsia" w:hAnsi="宋体" w:cs="TimesNewRomanPSMT"/>
                <w:b/>
                <w:bCs/>
                <w:sz w:val="24"/>
              </w:rPr>
              <w:t>类似项目</w:t>
            </w:r>
          </w:p>
        </w:tc>
        <w:tc>
          <w:tcPr>
            <w:tcW w:w="7219" w:type="dxa"/>
            <w:gridSpan w:val="4"/>
            <w:vAlign w:val="center"/>
          </w:tcPr>
          <w:p>
            <w:pPr>
              <w:autoSpaceDE w:val="0"/>
              <w:autoSpaceDN w:val="0"/>
              <w:adjustRightInd w:val="0"/>
              <w:spacing w:line="420" w:lineRule="exact"/>
              <w:jc w:val="left"/>
              <w:rPr>
                <w:rFonts w:hAnsi="宋体" w:cs="仿宋_GB2312"/>
                <w:b/>
                <w:bCs/>
                <w:sz w:val="24"/>
              </w:rPr>
            </w:pPr>
            <w:r>
              <w:rPr>
                <w:rFonts w:hint="eastAsia" w:hAnsi="宋体" w:cs="仿宋_GB2312"/>
                <w:b/>
                <w:bCs/>
                <w:sz w:val="24"/>
              </w:rPr>
              <w:t>指2016年1月1日以来承建过类似的市政公用工程。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19" w:type="dxa"/>
            <w:gridSpan w:val="4"/>
            <w:vAlign w:val="center"/>
          </w:tcPr>
          <w:p>
            <w:pPr>
              <w:autoSpaceDE w:val="0"/>
              <w:autoSpaceDN w:val="0"/>
              <w:spacing w:line="440" w:lineRule="exact"/>
              <w:jc w:val="left"/>
              <w:outlineLvl w:val="0"/>
              <w:rPr>
                <w:rFonts w:hint="eastAsia" w:ascii="宋体" w:hAnsi="宋体" w:cs="宋体"/>
                <w:b/>
                <w:color w:val="FF0000"/>
                <w:kern w:val="0"/>
                <w:sz w:val="24"/>
              </w:rPr>
            </w:pPr>
            <w:r>
              <w:rPr>
                <w:rFonts w:hint="eastAsia" w:ascii="宋体" w:hAnsi="宋体" w:cs="宋体"/>
                <w:b/>
                <w:sz w:val="24"/>
              </w:rPr>
              <w:t>本工程招标控制价:</w:t>
            </w:r>
            <w:r>
              <w:rPr>
                <w:rFonts w:hint="eastAsia" w:ascii="宋体" w:hAnsi="宋体" w:cs="宋体"/>
                <w:b/>
                <w:color w:val="FF0000"/>
                <w:kern w:val="0"/>
                <w:sz w:val="24"/>
              </w:rPr>
              <w:t xml:space="preserve"> </w:t>
            </w:r>
          </w:p>
          <w:p>
            <w:pPr>
              <w:spacing w:line="360" w:lineRule="exact"/>
              <w:rPr>
                <w:rFonts w:hint="eastAsia" w:ascii="宋体" w:hAnsi="宋体" w:cs="宋体"/>
                <w:b/>
                <w:color w:val="000000"/>
                <w:kern w:val="0"/>
                <w:sz w:val="24"/>
              </w:rPr>
            </w:pPr>
            <w:r>
              <w:rPr>
                <w:rFonts w:hint="eastAsia" w:ascii="宋体" w:hAnsi="宋体" w:cs="宋体"/>
                <w:b/>
                <w:color w:val="000000"/>
                <w:kern w:val="0"/>
                <w:sz w:val="24"/>
              </w:rPr>
              <w:t>一标段：</w:t>
            </w:r>
          </w:p>
          <w:p>
            <w:pPr>
              <w:spacing w:line="360" w:lineRule="exact"/>
              <w:rPr>
                <w:rFonts w:hint="eastAsia" w:hAnsi="宋体" w:cs="宋体"/>
                <w:b/>
                <w:color w:val="000000"/>
                <w:kern w:val="0"/>
                <w:sz w:val="24"/>
                <w:lang w:val="en-US" w:eastAsia="zh-CN"/>
              </w:rPr>
            </w:pPr>
            <w:r>
              <w:rPr>
                <w:rFonts w:hint="eastAsia" w:ascii="宋体" w:hAnsi="宋体" w:cs="宋体"/>
                <w:b/>
                <w:color w:val="000000"/>
                <w:kern w:val="0"/>
                <w:sz w:val="24"/>
              </w:rPr>
              <w:t>大写：</w:t>
            </w:r>
            <w:r>
              <w:rPr>
                <w:rFonts w:hint="eastAsia" w:hAnsi="宋体" w:cs="宋体"/>
                <w:b/>
                <w:color w:val="000000"/>
                <w:kern w:val="0"/>
                <w:sz w:val="24"/>
                <w:lang w:val="en-US" w:eastAsia="zh-CN"/>
              </w:rPr>
              <w:t>柒佰肆拾捌万陆仟肆佰壹拾壹元陆角捌分</w:t>
            </w:r>
          </w:p>
          <w:p>
            <w:pPr>
              <w:spacing w:line="360" w:lineRule="exact"/>
              <w:rPr>
                <w:rFonts w:hint="eastAsia" w:ascii="宋体" w:hAnsi="宋体" w:eastAsia="宋体" w:cs="宋体"/>
                <w:b/>
                <w:color w:val="000000"/>
                <w:kern w:val="0"/>
                <w:sz w:val="24"/>
                <w:szCs w:val="22"/>
                <w:lang w:val="en-US" w:eastAsia="zh-CN"/>
              </w:rPr>
            </w:pPr>
            <w:r>
              <w:rPr>
                <w:rFonts w:hint="eastAsia" w:ascii="宋体" w:hAnsi="宋体" w:cs="宋体"/>
                <w:b/>
                <w:color w:val="000000"/>
                <w:kern w:val="0"/>
                <w:sz w:val="24"/>
              </w:rPr>
              <w:t>小写</w:t>
            </w:r>
            <w:r>
              <w:rPr>
                <w:rFonts w:hint="eastAsia" w:ascii="宋体" w:hAnsi="宋体" w:eastAsia="宋体" w:cs="宋体"/>
                <w:b/>
                <w:color w:val="000000"/>
                <w:kern w:val="0"/>
                <w:sz w:val="24"/>
                <w:szCs w:val="22"/>
                <w:lang w:val="en-US" w:eastAsia="zh-CN"/>
              </w:rPr>
              <w:t>：748</w:t>
            </w:r>
            <w:r>
              <w:rPr>
                <w:rFonts w:hint="eastAsia" w:hAnsi="宋体" w:cs="宋体"/>
                <w:b/>
                <w:color w:val="000000"/>
                <w:kern w:val="0"/>
                <w:sz w:val="24"/>
                <w:szCs w:val="22"/>
                <w:lang w:val="en-US" w:eastAsia="zh-CN"/>
              </w:rPr>
              <w:t>6</w:t>
            </w:r>
            <w:r>
              <w:rPr>
                <w:rFonts w:hint="eastAsia" w:ascii="宋体" w:hAnsi="宋体" w:eastAsia="宋体" w:cs="宋体"/>
                <w:b/>
                <w:color w:val="000000"/>
                <w:kern w:val="0"/>
                <w:sz w:val="24"/>
                <w:szCs w:val="22"/>
                <w:lang w:val="en-US" w:eastAsia="zh-CN"/>
              </w:rPr>
              <w:t>411.68元</w:t>
            </w:r>
          </w:p>
          <w:p>
            <w:pPr>
              <w:spacing w:line="360" w:lineRule="exact"/>
              <w:rPr>
                <w:rFonts w:hint="eastAsia" w:ascii="宋体" w:hAnsi="宋体" w:cs="宋体"/>
                <w:b/>
                <w:color w:val="000000"/>
                <w:kern w:val="0"/>
                <w:sz w:val="24"/>
              </w:rPr>
            </w:pPr>
            <w:r>
              <w:rPr>
                <w:rFonts w:hint="eastAsia" w:ascii="宋体" w:hAnsi="宋体" w:cs="宋体"/>
                <w:b/>
                <w:color w:val="000000"/>
                <w:kern w:val="0"/>
                <w:sz w:val="24"/>
                <w:lang w:val="en-US" w:eastAsia="zh-CN"/>
              </w:rPr>
              <w:t>二</w:t>
            </w:r>
            <w:r>
              <w:rPr>
                <w:rFonts w:hint="eastAsia" w:ascii="宋体" w:hAnsi="宋体" w:cs="宋体"/>
                <w:b/>
                <w:color w:val="000000"/>
                <w:kern w:val="0"/>
                <w:sz w:val="24"/>
              </w:rPr>
              <w:t>标段：</w:t>
            </w:r>
          </w:p>
          <w:p>
            <w:pPr>
              <w:spacing w:line="360" w:lineRule="exact"/>
              <w:rPr>
                <w:rFonts w:hint="eastAsia" w:hAnsi="宋体" w:cs="宋体"/>
                <w:b/>
                <w:color w:val="000000"/>
                <w:kern w:val="0"/>
                <w:sz w:val="24"/>
                <w:lang w:val="en-US" w:eastAsia="zh-CN"/>
              </w:rPr>
            </w:pPr>
            <w:r>
              <w:rPr>
                <w:rFonts w:hint="eastAsia" w:ascii="宋体" w:hAnsi="宋体" w:cs="宋体"/>
                <w:b/>
                <w:color w:val="000000"/>
                <w:kern w:val="0"/>
                <w:sz w:val="24"/>
              </w:rPr>
              <w:t>大写：</w:t>
            </w:r>
            <w:r>
              <w:rPr>
                <w:rFonts w:hint="eastAsia" w:hAnsi="宋体" w:cs="宋体"/>
                <w:b/>
                <w:color w:val="000000"/>
                <w:kern w:val="0"/>
                <w:sz w:val="24"/>
                <w:lang w:val="en-US" w:eastAsia="zh-CN"/>
              </w:rPr>
              <w:t>陆佰捌拾肆万叁仟壹佰玖拾柒元壹角壹分</w:t>
            </w:r>
          </w:p>
          <w:p>
            <w:pPr>
              <w:spacing w:line="360" w:lineRule="exact"/>
            </w:pPr>
            <w:r>
              <w:rPr>
                <w:rFonts w:hint="eastAsia" w:ascii="宋体" w:hAnsi="宋体" w:cs="宋体"/>
                <w:b/>
                <w:color w:val="000000"/>
                <w:kern w:val="0"/>
                <w:sz w:val="24"/>
              </w:rPr>
              <w:t>小写</w:t>
            </w:r>
            <w:r>
              <w:rPr>
                <w:rFonts w:hint="eastAsia" w:ascii="宋体" w:hAnsi="宋体" w:eastAsia="宋体" w:cs="宋体"/>
                <w:b/>
                <w:color w:val="000000"/>
                <w:kern w:val="0"/>
                <w:sz w:val="24"/>
                <w:szCs w:val="22"/>
                <w:lang w:val="en-US" w:eastAsia="zh-CN"/>
              </w:rPr>
              <w:t>：6843197.11元</w:t>
            </w:r>
          </w:p>
          <w:p>
            <w:pPr>
              <w:spacing w:line="340" w:lineRule="exact"/>
              <w:rPr>
                <w:rFonts w:hAnsi="宋体" w:cs="宋体"/>
                <w:sz w:val="24"/>
                <w:szCs w:val="24"/>
              </w:rPr>
            </w:pPr>
            <w:r>
              <w:rPr>
                <w:rFonts w:hint="eastAsia" w:ascii="宋体" w:hAnsi="宋体" w:cs="宋体"/>
                <w:b/>
                <w:sz w:val="24"/>
              </w:rPr>
              <w:t>凡投标人的投标报价超出“招标控制价”（不含等于“招标控制价”）的，该投标人的投标文件应作废标处理。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1" w:type="dxa"/>
            <w:gridSpan w:val="2"/>
            <w:vAlign w:val="center"/>
          </w:tcPr>
          <w:p>
            <w:pPr>
              <w:spacing w:line="312" w:lineRule="auto"/>
              <w:rPr>
                <w:sz w:val="24"/>
              </w:rPr>
            </w:pPr>
          </w:p>
        </w:tc>
        <w:tc>
          <w:tcPr>
            <w:tcW w:w="3037" w:type="dxa"/>
            <w:gridSpan w:val="4"/>
            <w:vAlign w:val="center"/>
          </w:tcPr>
          <w:p>
            <w:pPr>
              <w:spacing w:line="260" w:lineRule="exact"/>
              <w:jc w:val="center"/>
              <w:rPr>
                <w:sz w:val="24"/>
              </w:rPr>
            </w:pPr>
            <w:r>
              <w:rPr>
                <w:rFonts w:hint="eastAsia"/>
                <w:sz w:val="24"/>
              </w:rPr>
              <w:t>技术标是否采用“暗标”评审方式</w:t>
            </w:r>
          </w:p>
        </w:tc>
        <w:tc>
          <w:tcPr>
            <w:tcW w:w="5753" w:type="dxa"/>
            <w:vAlign w:val="center"/>
          </w:tcPr>
          <w:p>
            <w:pPr>
              <w:spacing w:line="312" w:lineRule="auto"/>
              <w:rPr>
                <w:sz w:val="24"/>
              </w:rPr>
            </w:pPr>
            <w:r>
              <w:rPr>
                <w:rFonts w:hint="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ind w:left="240" w:hanging="240" w:hangingChars="100"/>
              <w:rPr>
                <w:sz w:val="24"/>
              </w:rPr>
            </w:pPr>
            <w:r>
              <w:rPr>
                <w:rFonts w:hint="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81" w:type="dxa"/>
            <w:gridSpan w:val="2"/>
            <w:vAlign w:val="center"/>
          </w:tcPr>
          <w:p>
            <w:pPr>
              <w:spacing w:line="312" w:lineRule="auto"/>
              <w:rPr>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rPr>
                <w:sz w:val="24"/>
              </w:rPr>
            </w:pPr>
            <w:r>
              <w:rPr>
                <w:rFonts w:hint="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b/>
                <w:sz w:val="24"/>
              </w:rPr>
            </w:pPr>
            <w:r>
              <w:rPr>
                <w:rFonts w:hint="eastAsia" w:ascii="新宋体" w:hAnsi="新宋体" w:eastAsia="新宋体"/>
                <w:sz w:val="24"/>
              </w:rPr>
              <w:t>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构成本招标文件的各个组成文件应互为解释，互为说明；</w:t>
            </w:r>
          </w:p>
          <w:p>
            <w:pPr>
              <w:spacing w:line="276"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spacing w:line="276"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spacing w:line="276"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spacing w:line="276"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spacing w:line="276" w:lineRule="auto"/>
              <w:rPr>
                <w:rFonts w:ascii="新宋体" w:hAnsi="新宋体" w:eastAsia="新宋体"/>
                <w:sz w:val="24"/>
              </w:rPr>
            </w:pPr>
            <w:r>
              <w:rPr>
                <w:rFonts w:hint="eastAsia" w:ascii="新宋体" w:hAnsi="新宋体" w:eastAsia="新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1" w:type="dxa"/>
            <w:gridSpan w:val="7"/>
            <w:vAlign w:val="center"/>
          </w:tcPr>
          <w:p>
            <w:pPr>
              <w:spacing w:line="312"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1、逾期送达的或者未送达指定地点的电子介质存储的投标文件；</w:t>
            </w:r>
          </w:p>
          <w:p>
            <w:pPr>
              <w:spacing w:line="276" w:lineRule="auto"/>
              <w:rPr>
                <w:rFonts w:ascii="新宋体" w:hAnsi="新宋体" w:eastAsia="新宋体"/>
                <w:sz w:val="24"/>
              </w:rPr>
            </w:pPr>
            <w:r>
              <w:rPr>
                <w:rFonts w:hint="eastAsia" w:ascii="新宋体" w:hAnsi="新宋体" w:eastAsia="新宋体"/>
                <w:sz w:val="24"/>
              </w:rPr>
              <w:t>2、电子介质存储的投标文件未按招标文件要求密封的；</w:t>
            </w:r>
          </w:p>
          <w:p>
            <w:pPr>
              <w:spacing w:line="276" w:lineRule="auto"/>
              <w:rPr>
                <w:rFonts w:ascii="新宋体" w:hAnsi="新宋体" w:eastAsia="新宋体"/>
                <w:sz w:val="24"/>
              </w:rPr>
            </w:pPr>
            <w:r>
              <w:rPr>
                <w:rFonts w:hint="eastAsia" w:ascii="新宋体" w:hAnsi="新宋体" w:eastAsia="新宋体"/>
                <w:sz w:val="24"/>
              </w:rPr>
              <w:t>3、未按招标文件要求缴纳投标保证金的；</w:t>
            </w:r>
          </w:p>
          <w:p>
            <w:pPr>
              <w:spacing w:line="276" w:lineRule="auto"/>
              <w:rPr>
                <w:rFonts w:ascii="新宋体" w:hAnsi="新宋体" w:eastAsia="新宋体"/>
                <w:sz w:val="24"/>
              </w:rPr>
            </w:pPr>
            <w:r>
              <w:rPr>
                <w:rFonts w:hint="eastAsia" w:ascii="新宋体" w:hAnsi="新宋体" w:eastAsia="新宋体"/>
                <w:sz w:val="24"/>
              </w:rPr>
              <w:t>4、开标时法人或授权委托人（持有效的授权委托书）未携带本人身份证到开标现场并签到的；</w:t>
            </w:r>
          </w:p>
          <w:p>
            <w:pPr>
              <w:spacing w:line="276" w:lineRule="auto"/>
              <w:rPr>
                <w:rFonts w:hAnsi="宋体" w:cs="仿宋_GB2312"/>
                <w:sz w:val="24"/>
              </w:rPr>
            </w:pPr>
            <w:r>
              <w:rPr>
                <w:rFonts w:hint="eastAsia" w:ascii="新宋体" w:hAnsi="新宋体" w:eastAsia="新宋体"/>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9.4</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标后履约</w:t>
            </w:r>
          </w:p>
        </w:tc>
        <w:tc>
          <w:tcPr>
            <w:tcW w:w="6356" w:type="dxa"/>
            <w:gridSpan w:val="3"/>
            <w:vAlign w:val="center"/>
          </w:tcPr>
          <w:p>
            <w:pPr>
              <w:spacing w:line="340" w:lineRule="exact"/>
              <w:rPr>
                <w:rFonts w:hAnsi="宋体" w:cs="宋体"/>
                <w:sz w:val="24"/>
                <w:szCs w:val="24"/>
              </w:rPr>
            </w:pPr>
            <w:r>
              <w:rPr>
                <w:rFonts w:hint="eastAsia" w:hAnsi="宋体" w:cs="宋体"/>
                <w:sz w:val="24"/>
                <w:szCs w:val="24"/>
              </w:rPr>
              <w:t>按照《招投标法规定》必须到行政主管部门办理相关手续，同时由项目单位进行监管。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10</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相关费用</w:t>
            </w:r>
          </w:p>
        </w:tc>
        <w:tc>
          <w:tcPr>
            <w:tcW w:w="6356" w:type="dxa"/>
            <w:gridSpan w:val="3"/>
            <w:vAlign w:val="center"/>
          </w:tcPr>
          <w:p>
            <w:pPr>
              <w:spacing w:line="340" w:lineRule="exact"/>
              <w:rPr>
                <w:rFonts w:hAnsi="宋体" w:cs="宋体"/>
                <w:sz w:val="24"/>
                <w:szCs w:val="24"/>
              </w:rPr>
            </w:pPr>
            <w:r>
              <w:rPr>
                <w:rFonts w:hint="eastAsia" w:hAnsi="宋体" w:cs="宋体"/>
                <w:b/>
                <w:bCs/>
                <w:sz w:val="24"/>
                <w:szCs w:val="24"/>
              </w:rPr>
              <w:t>本项目招标代理费由中标人支付，收费标准按国家计委关于《招标代理服务收费管理暂行办法》（计价格[2002]1980号文）和《国家发展改革委关于进一步放开建设项目专业服务价格的通知》（发改价格[2015]299号）及《国家发展改革委办公厅关于招标代理服务收费有关问题的通知》（发改办价格[2003]857号）文件。（此项计算后费用为不含税票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420" w:lineRule="exact"/>
              <w:rPr>
                <w:rFonts w:ascii="新宋体" w:hAnsi="新宋体" w:eastAsia="新宋体"/>
                <w:sz w:val="24"/>
                <w:szCs w:val="22"/>
                <w:highlight w:val="none"/>
              </w:rPr>
            </w:pPr>
            <w:r>
              <w:rPr>
                <w:rFonts w:hint="eastAsia" w:ascii="新宋体" w:hAnsi="新宋体" w:eastAsia="新宋体"/>
                <w:sz w:val="24"/>
                <w:szCs w:val="22"/>
                <w:highlight w:val="none"/>
              </w:rPr>
              <w:t>1、潜在投标人应仔细阅读招标文件、工程量清单，若发现工程量清单中项目特征描述错误等或工程量清单与图纸存在差异，请在规定时间内在《全国公共资源交易平台（河南省·许昌市）》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spacing w:line="420" w:lineRule="exact"/>
              <w:rPr>
                <w:rFonts w:ascii="新宋体" w:hAnsi="新宋体" w:eastAsia="新宋体"/>
                <w:sz w:val="24"/>
                <w:szCs w:val="22"/>
                <w:highlight w:val="none"/>
              </w:rPr>
            </w:pPr>
            <w:r>
              <w:rPr>
                <w:rFonts w:hint="eastAsia" w:ascii="新宋体" w:hAnsi="新宋体" w:eastAsia="新宋体"/>
                <w:sz w:val="24"/>
                <w:szCs w:val="22"/>
                <w:highlight w:val="none"/>
              </w:rPr>
              <w:t>2、潜在投标人如对招标文件有异议，请在规定时间内在《全国公共资源交易平台（河南省·许昌市）》交易系统中提出，以其他方式递交的异议不予接受。</w:t>
            </w:r>
          </w:p>
          <w:p>
            <w:pPr>
              <w:spacing w:line="420" w:lineRule="exact"/>
              <w:rPr>
                <w:rFonts w:ascii="新宋体" w:hAnsi="新宋体" w:eastAsia="新宋体"/>
                <w:sz w:val="24"/>
                <w:szCs w:val="22"/>
                <w:highlight w:val="none"/>
              </w:rPr>
            </w:pPr>
            <w:r>
              <w:rPr>
                <w:rFonts w:hint="eastAsia" w:ascii="新宋体" w:hAnsi="新宋体" w:eastAsia="新宋体"/>
                <w:sz w:val="24"/>
                <w:szCs w:val="22"/>
                <w:highlight w:val="none"/>
              </w:rPr>
              <w:t>3、投标人在投标截止时间前应随时关注《全国公共资源交易平台（河南省·许昌市）》公共资源交易系统发出的有关本项目的答疑、修改等相关内容。</w:t>
            </w:r>
          </w:p>
          <w:p>
            <w:pPr>
              <w:spacing w:line="420" w:lineRule="exact"/>
              <w:rPr>
                <w:rFonts w:ascii="新宋体" w:hAnsi="新宋体" w:eastAsia="新宋体"/>
                <w:sz w:val="24"/>
                <w:szCs w:val="22"/>
                <w:highlight w:val="none"/>
              </w:rPr>
            </w:pPr>
            <w:r>
              <w:rPr>
                <w:rFonts w:hint="eastAsia" w:ascii="新宋体" w:hAnsi="新宋体" w:eastAsia="新宋体"/>
                <w:sz w:val="24"/>
                <w:szCs w:val="22"/>
                <w:highlight w:val="none"/>
              </w:rPr>
              <w:t>4、本项目试行全流程电子化交易，如因交易系统异常情况无法完成，将以人工方式进行。</w:t>
            </w:r>
          </w:p>
          <w:p>
            <w:pPr>
              <w:spacing w:line="420" w:lineRule="exact"/>
              <w:rPr>
                <w:rFonts w:ascii="新宋体" w:hAnsi="新宋体" w:eastAsia="新宋体"/>
                <w:sz w:val="24"/>
                <w:szCs w:val="22"/>
                <w:highlight w:val="none"/>
              </w:rPr>
            </w:pPr>
            <w:r>
              <w:rPr>
                <w:rFonts w:hint="eastAsia" w:ascii="新宋体" w:hAnsi="新宋体" w:eastAsia="新宋体"/>
                <w:sz w:val="24"/>
                <w:szCs w:val="22"/>
                <w:highlight w:val="none"/>
              </w:rPr>
              <w:t>5、投标文件依据最终的招标文件进行编制。如果招标文件发生变更，投标人应以招标人最终发出的电子招标文件为准，编制投标文件，务请投标人随时关注项目变更信息。</w:t>
            </w:r>
          </w:p>
          <w:p>
            <w:pPr>
              <w:spacing w:line="420" w:lineRule="exact"/>
              <w:rPr>
                <w:rFonts w:ascii="新宋体" w:hAnsi="新宋体" w:eastAsia="新宋体"/>
                <w:sz w:val="24"/>
                <w:szCs w:val="22"/>
                <w:highlight w:val="none"/>
              </w:rPr>
            </w:pPr>
            <w:r>
              <w:rPr>
                <w:rFonts w:hint="eastAsia" w:ascii="新宋体" w:hAnsi="新宋体" w:eastAsia="新宋体"/>
                <w:sz w:val="24"/>
                <w:szCs w:val="22"/>
                <w:highlight w:val="none"/>
              </w:rPr>
              <w:t>6、投标人电子投标文件成功提交后，应打印“投标文件提交回执单”，供开标现场备查。</w:t>
            </w:r>
          </w:p>
          <w:p>
            <w:pPr>
              <w:spacing w:line="420" w:lineRule="exact"/>
              <w:rPr>
                <w:rFonts w:ascii="新宋体" w:hAnsi="新宋体" w:eastAsia="新宋体"/>
                <w:sz w:val="24"/>
                <w:szCs w:val="22"/>
                <w:highlight w:val="none"/>
              </w:rPr>
            </w:pPr>
            <w:r>
              <w:rPr>
                <w:rFonts w:hint="eastAsia" w:ascii="新宋体" w:hAnsi="新宋体" w:eastAsia="新宋体"/>
                <w:sz w:val="24"/>
                <w:szCs w:val="22"/>
                <w:highlight w:val="none"/>
              </w:rPr>
              <w:t>7、商务标投标文件制作注意事项：</w:t>
            </w:r>
          </w:p>
          <w:p>
            <w:pPr>
              <w:spacing w:line="360" w:lineRule="auto"/>
              <w:rPr>
                <w:rFonts w:ascii="新宋体" w:hAnsi="新宋体" w:eastAsia="新宋体"/>
                <w:sz w:val="24"/>
                <w:szCs w:val="22"/>
                <w:highlight w:val="none"/>
              </w:rPr>
            </w:pPr>
            <w:r>
              <w:rPr>
                <w:rFonts w:hint="eastAsia" w:ascii="新宋体" w:hAnsi="新宋体" w:eastAsia="新宋体"/>
                <w:sz w:val="24"/>
                <w:szCs w:val="22"/>
                <w:highlight w:val="none"/>
              </w:rPr>
              <w:t>7.1 投标人登录《全国公共资源交易平台（河南省·许昌市）》交易系统下载“许昌投标文件制作系统SEARUN V1.1” 和操作手册（工程项目），按招标文件要求制作商务标投标文件。</w:t>
            </w:r>
          </w:p>
          <w:p>
            <w:pPr>
              <w:autoSpaceDE w:val="0"/>
              <w:autoSpaceDN w:val="0"/>
              <w:spacing w:line="440" w:lineRule="exact"/>
              <w:jc w:val="left"/>
              <w:outlineLvl w:val="0"/>
              <w:rPr>
                <w:rFonts w:hint="eastAsia" w:ascii="新宋体" w:hAnsi="新宋体" w:eastAsia="新宋体"/>
                <w:sz w:val="24"/>
                <w:szCs w:val="22"/>
                <w:highlight w:val="none"/>
              </w:rPr>
            </w:pPr>
            <w:r>
              <w:rPr>
                <w:rFonts w:hint="eastAsia" w:ascii="新宋体" w:hAnsi="新宋体" w:eastAsia="新宋体"/>
                <w:sz w:val="24"/>
                <w:szCs w:val="22"/>
                <w:highlight w:val="none"/>
              </w:rPr>
              <w:t>7.2 商务标投标文件制作技术咨询：0374-2961598。</w:t>
            </w:r>
          </w:p>
          <w:p>
            <w:pPr>
              <w:autoSpaceDE w:val="0"/>
              <w:autoSpaceDN w:val="0"/>
              <w:spacing w:line="440" w:lineRule="exact"/>
              <w:jc w:val="left"/>
              <w:outlineLvl w:val="0"/>
              <w:rPr>
                <w:rFonts w:hAnsi="宋体" w:cs="宋体"/>
                <w:b/>
                <w:kern w:val="2"/>
                <w:sz w:val="24"/>
              </w:rPr>
            </w:pPr>
            <w:r>
              <w:rPr>
                <w:rFonts w:hint="eastAsia" w:hAnsi="宋体" w:cs="宋体"/>
                <w:b/>
                <w:kern w:val="2"/>
                <w:sz w:val="24"/>
                <w:lang w:val="en-US" w:eastAsia="zh-CN"/>
              </w:rPr>
              <w:t>注：</w:t>
            </w:r>
            <w:r>
              <w:rPr>
                <w:rFonts w:hint="eastAsia" w:hAnsi="宋体" w:cs="宋体"/>
                <w:b/>
                <w:kern w:val="2"/>
                <w:sz w:val="24"/>
              </w:rPr>
              <w:t>不同投标人电子投标文件记录的网卡MAC地址、CPU序号、硬盘序列号等硬件特征码均相同时，视为‘不同投标人的投标文件由同一</w:t>
            </w:r>
            <w:r>
              <w:rPr>
                <w:rFonts w:hint="eastAsia" w:hAnsi="宋体" w:cs="仿宋_GB2312"/>
                <w:b/>
                <w:sz w:val="24"/>
                <w:szCs w:val="24"/>
                <w:lang w:val="zh-CN"/>
              </w:rPr>
              <w:t>单位或者个</w:t>
            </w:r>
            <w:r>
              <w:rPr>
                <w:rFonts w:hint="eastAsia" w:hAnsi="宋体" w:cs="宋体"/>
                <w:b/>
                <w:kern w:val="2"/>
                <w:sz w:val="24"/>
              </w:rPr>
              <w:t>人编制’或‘不同投标人委托同一单位或者个人办理响应事宜’，其投标无效。</w:t>
            </w:r>
          </w:p>
          <w:p>
            <w:pPr>
              <w:spacing w:line="360" w:lineRule="auto"/>
              <w:contextualSpacing/>
              <w:rPr>
                <w:b/>
                <w:color w:val="FF0000"/>
                <w:lang w:val="zh-CN"/>
              </w:rPr>
            </w:pPr>
            <w:r>
              <w:rPr>
                <w:rFonts w:hint="eastAsia" w:hAnsi="宋体" w:cs="宋体"/>
                <w:b/>
                <w:kern w:val="2"/>
                <w:sz w:val="24"/>
              </w:rPr>
              <w:t>评审专家应严格按照要求查看“硬件特征码” 相关信息并进行评审，在评审报告中显示“不同投标人电子投标文件制作硬件特征码”是否雷同的分析及判定结果。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w:t>
      </w:r>
      <w:r>
        <w:rPr>
          <w:rFonts w:hint="eastAsia" w:hAnsi="宋体" w:cs="仿宋_GB2312"/>
          <w:sz w:val="24"/>
          <w:lang w:val="en-US" w:eastAsia="zh-CN"/>
        </w:rPr>
        <w:t>3</w:t>
      </w:r>
      <w:r>
        <w:rPr>
          <w:rFonts w:hint="eastAsia" w:hAnsi="宋体" w:cs="仿宋_GB2312"/>
          <w:sz w:val="24"/>
        </w:rPr>
        <w:t>本招标项目的资金落实情况：见投标人须知前附表。</w:t>
      </w:r>
    </w:p>
    <w:p>
      <w:pPr>
        <w:autoSpaceDE w:val="0"/>
        <w:autoSpaceDN w:val="0"/>
        <w:adjustRightInd w:val="0"/>
        <w:spacing w:line="420" w:lineRule="exact"/>
        <w:jc w:val="left"/>
        <w:rPr>
          <w:rFonts w:hAnsi="宋体" w:cs="仿宋_GB2312"/>
          <w:b/>
          <w:bCs/>
          <w:sz w:val="24"/>
        </w:rPr>
      </w:pPr>
      <w:r>
        <w:rPr>
          <w:rFonts w:hint="eastAsia" w:hAnsi="宋体" w:cs="仿宋_GB2312"/>
          <w:b/>
          <w:bCs/>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1.3.1 本招标项目的招标范围：见投标人须知前附表。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1.4.1投标人、项目负责人资格要求：见投标人须知前附表。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44974503"/>
      <w:bookmarkStart w:id="9" w:name="_Toc179632552"/>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52045536"/>
      <w:bookmarkStart w:id="14" w:name="_Toc152042312"/>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5538"/>
      <w:bookmarkStart w:id="23" w:name="_Toc152042314"/>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全国公共资源交易平台（河南省·许昌市）系统电子平台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全国公共资源交易平台（河南省·许昌市）系统电子平台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2"/>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spacing w:line="450" w:lineRule="exact"/>
        <w:ind w:firstLine="410" w:firstLineChars="171"/>
        <w:rPr>
          <w:rFonts w:hint="eastAsia"/>
          <w:sz w:val="24"/>
          <w:szCs w:val="22"/>
        </w:rPr>
      </w:pPr>
      <w:r>
        <w:rPr>
          <w:rFonts w:hint="eastAsia"/>
          <w:sz w:val="24"/>
          <w:szCs w:val="22"/>
        </w:rPr>
        <w:t>本招标文件包括：</w:t>
      </w:r>
    </w:p>
    <w:p>
      <w:pPr>
        <w:spacing w:line="450" w:lineRule="exact"/>
        <w:ind w:firstLine="410" w:firstLineChars="171"/>
        <w:rPr>
          <w:rFonts w:hint="eastAsia"/>
          <w:sz w:val="24"/>
          <w:szCs w:val="22"/>
        </w:rPr>
      </w:pPr>
      <w:r>
        <w:rPr>
          <w:rFonts w:hint="eastAsia"/>
          <w:sz w:val="24"/>
          <w:szCs w:val="22"/>
        </w:rPr>
        <w:t>（1）招标公告；</w:t>
      </w:r>
    </w:p>
    <w:p>
      <w:pPr>
        <w:spacing w:line="450" w:lineRule="exact"/>
        <w:ind w:firstLine="410" w:firstLineChars="171"/>
        <w:rPr>
          <w:rFonts w:hint="eastAsia"/>
          <w:sz w:val="24"/>
          <w:szCs w:val="22"/>
        </w:rPr>
      </w:pPr>
      <w:r>
        <w:rPr>
          <w:rFonts w:hint="eastAsia"/>
          <w:sz w:val="24"/>
          <w:szCs w:val="22"/>
        </w:rPr>
        <w:t>（2）投标人须知；</w:t>
      </w:r>
    </w:p>
    <w:p>
      <w:pPr>
        <w:spacing w:line="450" w:lineRule="exact"/>
        <w:ind w:firstLine="410" w:firstLineChars="171"/>
        <w:rPr>
          <w:rFonts w:hint="eastAsia"/>
          <w:sz w:val="24"/>
          <w:szCs w:val="22"/>
        </w:rPr>
      </w:pPr>
      <w:r>
        <w:rPr>
          <w:rFonts w:hint="eastAsia"/>
          <w:sz w:val="24"/>
          <w:szCs w:val="22"/>
        </w:rPr>
        <w:t>（3）评标办法；</w:t>
      </w:r>
    </w:p>
    <w:p>
      <w:pPr>
        <w:spacing w:line="450" w:lineRule="exact"/>
        <w:ind w:firstLine="410" w:firstLineChars="171"/>
        <w:rPr>
          <w:rFonts w:hint="eastAsia"/>
          <w:sz w:val="24"/>
          <w:szCs w:val="22"/>
        </w:rPr>
      </w:pPr>
      <w:r>
        <w:rPr>
          <w:rFonts w:hint="eastAsia"/>
          <w:sz w:val="24"/>
          <w:szCs w:val="22"/>
        </w:rPr>
        <w:t>（4）合同条款；</w:t>
      </w:r>
    </w:p>
    <w:p>
      <w:pPr>
        <w:spacing w:line="450" w:lineRule="exact"/>
        <w:ind w:firstLine="410" w:firstLineChars="171"/>
        <w:rPr>
          <w:rFonts w:hint="eastAsia"/>
          <w:sz w:val="24"/>
          <w:szCs w:val="22"/>
        </w:rPr>
      </w:pPr>
      <w:r>
        <w:rPr>
          <w:rFonts w:hint="eastAsia"/>
          <w:sz w:val="24"/>
          <w:szCs w:val="22"/>
        </w:rPr>
        <w:t xml:space="preserve">（5）工程量清单； </w:t>
      </w:r>
    </w:p>
    <w:p>
      <w:pPr>
        <w:spacing w:line="450" w:lineRule="exact"/>
        <w:ind w:firstLine="410" w:firstLineChars="171"/>
        <w:rPr>
          <w:sz w:val="24"/>
        </w:rPr>
      </w:pPr>
      <w:r>
        <w:rPr>
          <w:rFonts w:hint="eastAsia"/>
          <w:sz w:val="24"/>
        </w:rPr>
        <w:t>（</w:t>
      </w:r>
      <w:r>
        <w:rPr>
          <w:rFonts w:hint="eastAsia"/>
          <w:sz w:val="24"/>
          <w:lang w:val="en-US" w:eastAsia="zh-CN"/>
        </w:rPr>
        <w:t>6</w:t>
      </w:r>
      <w:r>
        <w:rPr>
          <w:rFonts w:hint="eastAsia"/>
          <w:sz w:val="24"/>
        </w:rPr>
        <w:t>）技术标准和要求；</w:t>
      </w:r>
      <w:bookmarkStart w:id="214" w:name="_GoBack"/>
      <w:bookmarkEnd w:id="214"/>
    </w:p>
    <w:p>
      <w:pPr>
        <w:spacing w:line="450" w:lineRule="exact"/>
        <w:ind w:firstLine="410" w:firstLineChars="171"/>
        <w:rPr>
          <w:sz w:val="24"/>
        </w:rPr>
      </w:pPr>
      <w:r>
        <w:rPr>
          <w:rFonts w:hint="eastAsia"/>
          <w:sz w:val="24"/>
        </w:rPr>
        <w:t>（</w:t>
      </w:r>
      <w:r>
        <w:rPr>
          <w:rFonts w:hint="eastAsia"/>
          <w:sz w:val="24"/>
          <w:lang w:val="en-US" w:eastAsia="zh-CN"/>
        </w:rPr>
        <w:t>7</w:t>
      </w:r>
      <w:r>
        <w:rPr>
          <w:rFonts w:hint="eastAsia"/>
          <w:sz w:val="24"/>
        </w:rPr>
        <w:t>）投标文件格式；</w:t>
      </w:r>
    </w:p>
    <w:p>
      <w:pPr>
        <w:spacing w:line="450" w:lineRule="exact"/>
        <w:ind w:firstLine="410" w:firstLineChars="171"/>
        <w:rPr>
          <w:sz w:val="24"/>
        </w:rPr>
      </w:pPr>
      <w:r>
        <w:rPr>
          <w:rFonts w:hint="eastAsia"/>
          <w:sz w:val="24"/>
        </w:rPr>
        <w:t>（</w:t>
      </w:r>
      <w:r>
        <w:rPr>
          <w:rFonts w:hint="eastAsia"/>
          <w:sz w:val="24"/>
          <w:lang w:val="en-US" w:eastAsia="zh-CN"/>
        </w:rPr>
        <w:t>8</w:t>
      </w:r>
      <w:r>
        <w:rPr>
          <w:rFonts w:hint="eastAsia"/>
          <w:sz w:val="24"/>
        </w:rPr>
        <w:t>）投标人须知前附表规定的其他材料；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autoSpaceDE w:val="0"/>
        <w:autoSpaceDN w:val="0"/>
        <w:adjustRightInd w:val="0"/>
        <w:spacing w:line="450" w:lineRule="exact"/>
        <w:ind w:firstLine="616" w:firstLineChars="257"/>
        <w:jc w:val="left"/>
        <w:rPr>
          <w:rFonts w:ascii="新宋体" w:hAnsi="新宋体" w:eastAsia="新宋体" w:cs="仿宋_GB2312"/>
          <w:sz w:val="24"/>
        </w:rPr>
      </w:pPr>
      <w:bookmarkStart w:id="30"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天前通过全国公共资源交易平台（河南省·许昌市）系统电子平台发出，但不指明澄清问题的来源。如果澄清发出的时间距投标截止时间不足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所有澄清、答疑全部以全国公共资源交易平台（河南省·许昌市）系统电子平台发出的为准，不再接受书面形式的递交。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天前，招标人可以通过全国公共资源交易平台（河南省·许昌市）系统电子平台修改招标文件，如果修改招标文件的时间距投标截止时间不足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52042322"/>
      <w:bookmarkStart w:id="33" w:name="_Toc152045546"/>
      <w:bookmarkStart w:id="34" w:name="_Toc14497451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int="eastAsia" w:hAnsi="宋体" w:cs="宋体"/>
          <w:sz w:val="24"/>
          <w:highlight w:val="none"/>
        </w:rPr>
      </w:pPr>
      <w:r>
        <w:rPr>
          <w:rFonts w:hint="eastAsia" w:hAnsi="宋体" w:cs="宋体"/>
          <w:sz w:val="24"/>
          <w:highlight w:val="none"/>
          <w:lang w:eastAsia="zh-CN"/>
        </w:rPr>
        <w:t>（</w:t>
      </w:r>
      <w:r>
        <w:rPr>
          <w:rFonts w:hint="eastAsia" w:hAnsi="宋体" w:cs="宋体"/>
          <w:sz w:val="24"/>
          <w:highlight w:val="none"/>
        </w:rPr>
        <w:t>一</w:t>
      </w:r>
      <w:r>
        <w:rPr>
          <w:rFonts w:hint="eastAsia" w:hAnsi="宋体" w:cs="宋体"/>
          <w:sz w:val="24"/>
          <w:highlight w:val="none"/>
          <w:lang w:eastAsia="zh-CN"/>
        </w:rPr>
        <w:t>）</w:t>
      </w:r>
      <w:r>
        <w:rPr>
          <w:rFonts w:hint="eastAsia" w:hAnsi="宋体" w:cs="宋体"/>
          <w:sz w:val="24"/>
          <w:highlight w:val="none"/>
        </w:rPr>
        <w:t>投标函及投标函附录；</w:t>
      </w:r>
    </w:p>
    <w:p>
      <w:pPr>
        <w:autoSpaceDE w:val="0"/>
        <w:autoSpaceDN w:val="0"/>
        <w:spacing w:line="420" w:lineRule="exact"/>
        <w:ind w:firstLine="480" w:firstLineChars="200"/>
        <w:jc w:val="left"/>
        <w:outlineLvl w:val="0"/>
        <w:rPr>
          <w:rFonts w:hint="eastAsia" w:hAnsi="宋体" w:cs="宋体"/>
          <w:sz w:val="24"/>
          <w:highlight w:val="none"/>
        </w:rPr>
      </w:pPr>
      <w:r>
        <w:rPr>
          <w:rFonts w:hint="eastAsia" w:hAnsi="宋体" w:cs="宋体"/>
          <w:sz w:val="24"/>
          <w:highlight w:val="none"/>
          <w:lang w:eastAsia="zh-CN"/>
        </w:rPr>
        <w:t>（</w:t>
      </w:r>
      <w:r>
        <w:rPr>
          <w:rFonts w:hint="eastAsia" w:hAnsi="宋体" w:cs="宋体"/>
          <w:sz w:val="24"/>
          <w:highlight w:val="none"/>
          <w:lang w:val="en-US" w:eastAsia="zh-CN"/>
        </w:rPr>
        <w:t>二</w:t>
      </w:r>
      <w:r>
        <w:rPr>
          <w:rFonts w:hint="eastAsia" w:hAnsi="宋体" w:cs="宋体"/>
          <w:sz w:val="24"/>
          <w:highlight w:val="none"/>
          <w:lang w:eastAsia="zh-CN"/>
        </w:rPr>
        <w:t>）</w:t>
      </w:r>
      <w:r>
        <w:rPr>
          <w:rFonts w:hint="eastAsia" w:hAnsi="宋体" w:cs="宋体"/>
          <w:sz w:val="24"/>
          <w:highlight w:val="none"/>
        </w:rPr>
        <w:t>法定代表人身份证明、授权委托书；</w:t>
      </w:r>
    </w:p>
    <w:p>
      <w:pPr>
        <w:autoSpaceDE w:val="0"/>
        <w:autoSpaceDN w:val="0"/>
        <w:spacing w:line="420" w:lineRule="exact"/>
        <w:ind w:firstLine="480" w:firstLineChars="200"/>
        <w:jc w:val="left"/>
        <w:outlineLvl w:val="0"/>
        <w:rPr>
          <w:rFonts w:hint="eastAsia" w:hAnsi="宋体" w:cs="宋体"/>
          <w:sz w:val="24"/>
          <w:highlight w:val="none"/>
        </w:rPr>
      </w:pPr>
      <w:r>
        <w:rPr>
          <w:rFonts w:hint="eastAsia" w:hAnsi="宋体" w:cs="宋体"/>
          <w:sz w:val="24"/>
          <w:highlight w:val="none"/>
          <w:lang w:eastAsia="zh-CN"/>
        </w:rPr>
        <w:t>（</w:t>
      </w:r>
      <w:r>
        <w:rPr>
          <w:rFonts w:hint="eastAsia" w:hAnsi="宋体" w:cs="宋体"/>
          <w:sz w:val="24"/>
          <w:highlight w:val="none"/>
          <w:lang w:val="en-US" w:eastAsia="zh-CN"/>
        </w:rPr>
        <w:t>三</w:t>
      </w:r>
      <w:r>
        <w:rPr>
          <w:rFonts w:hint="eastAsia" w:hAnsi="宋体" w:cs="宋体"/>
          <w:sz w:val="24"/>
          <w:highlight w:val="none"/>
          <w:lang w:eastAsia="zh-CN"/>
        </w:rPr>
        <w:t>）</w:t>
      </w:r>
      <w:r>
        <w:rPr>
          <w:rFonts w:hint="eastAsia" w:hAnsi="宋体" w:cs="宋体"/>
          <w:sz w:val="24"/>
          <w:highlight w:val="none"/>
        </w:rPr>
        <w:t>投标保证金；</w:t>
      </w:r>
    </w:p>
    <w:p>
      <w:pPr>
        <w:autoSpaceDE w:val="0"/>
        <w:autoSpaceDN w:val="0"/>
        <w:spacing w:line="420" w:lineRule="exact"/>
        <w:ind w:firstLine="480" w:firstLineChars="200"/>
        <w:jc w:val="left"/>
        <w:outlineLvl w:val="0"/>
        <w:rPr>
          <w:rFonts w:hint="eastAsia" w:hAnsi="宋体" w:cs="宋体"/>
          <w:sz w:val="24"/>
          <w:highlight w:val="none"/>
        </w:rPr>
      </w:pPr>
      <w:r>
        <w:rPr>
          <w:rFonts w:hint="eastAsia" w:hAnsi="宋体" w:cs="宋体"/>
          <w:sz w:val="24"/>
          <w:highlight w:val="none"/>
          <w:lang w:eastAsia="zh-CN"/>
        </w:rPr>
        <w:t>（</w:t>
      </w:r>
      <w:r>
        <w:rPr>
          <w:rFonts w:hint="eastAsia" w:hAnsi="宋体" w:cs="宋体"/>
          <w:sz w:val="24"/>
          <w:highlight w:val="none"/>
          <w:lang w:val="en-US" w:eastAsia="zh-CN"/>
        </w:rPr>
        <w:t>四</w:t>
      </w:r>
      <w:r>
        <w:rPr>
          <w:rFonts w:hint="eastAsia" w:hAnsi="宋体" w:cs="宋体"/>
          <w:sz w:val="24"/>
          <w:highlight w:val="none"/>
          <w:lang w:eastAsia="zh-CN"/>
        </w:rPr>
        <w:t>）</w:t>
      </w:r>
      <w:r>
        <w:rPr>
          <w:rFonts w:hint="eastAsia" w:hAnsi="宋体" w:cs="宋体"/>
          <w:sz w:val="24"/>
          <w:highlight w:val="none"/>
        </w:rPr>
        <w:t>项目管理机构配备情况；</w:t>
      </w:r>
    </w:p>
    <w:p>
      <w:pPr>
        <w:autoSpaceDE w:val="0"/>
        <w:autoSpaceDN w:val="0"/>
        <w:spacing w:line="420" w:lineRule="exact"/>
        <w:ind w:firstLine="480" w:firstLineChars="200"/>
        <w:jc w:val="left"/>
        <w:outlineLvl w:val="0"/>
        <w:rPr>
          <w:rFonts w:hint="eastAsia" w:hAnsi="宋体" w:cs="宋体"/>
          <w:sz w:val="24"/>
          <w:highlight w:val="none"/>
        </w:rPr>
      </w:pPr>
      <w:r>
        <w:rPr>
          <w:rFonts w:hint="eastAsia" w:hAnsi="宋体" w:cs="宋体"/>
          <w:sz w:val="24"/>
          <w:highlight w:val="none"/>
          <w:lang w:eastAsia="zh-CN"/>
        </w:rPr>
        <w:t>（</w:t>
      </w:r>
      <w:r>
        <w:rPr>
          <w:rFonts w:hint="eastAsia" w:hAnsi="宋体" w:cs="宋体"/>
          <w:sz w:val="24"/>
          <w:highlight w:val="none"/>
          <w:lang w:val="en-US" w:eastAsia="zh-CN"/>
        </w:rPr>
        <w:t>五</w:t>
      </w:r>
      <w:r>
        <w:rPr>
          <w:rFonts w:hint="eastAsia" w:hAnsi="宋体" w:cs="宋体"/>
          <w:sz w:val="24"/>
          <w:highlight w:val="none"/>
          <w:lang w:eastAsia="zh-CN"/>
        </w:rPr>
        <w:t>）</w:t>
      </w:r>
      <w:r>
        <w:rPr>
          <w:rFonts w:hint="eastAsia" w:hAnsi="宋体" w:cs="宋体"/>
          <w:sz w:val="24"/>
          <w:highlight w:val="none"/>
        </w:rPr>
        <w:t>投标单位基本信息表；</w:t>
      </w:r>
    </w:p>
    <w:p>
      <w:pPr>
        <w:autoSpaceDE w:val="0"/>
        <w:autoSpaceDN w:val="0"/>
        <w:spacing w:line="420" w:lineRule="exact"/>
        <w:ind w:firstLine="480" w:firstLineChars="200"/>
        <w:jc w:val="left"/>
        <w:outlineLvl w:val="0"/>
        <w:rPr>
          <w:rFonts w:hint="eastAsia" w:hAnsi="宋体" w:cs="宋体"/>
          <w:sz w:val="24"/>
          <w:highlight w:val="none"/>
        </w:rPr>
      </w:pPr>
      <w:r>
        <w:rPr>
          <w:rFonts w:hint="eastAsia" w:hAnsi="宋体" w:cs="宋体"/>
          <w:sz w:val="24"/>
          <w:highlight w:val="none"/>
          <w:lang w:eastAsia="zh-CN"/>
        </w:rPr>
        <w:t>（</w:t>
      </w:r>
      <w:r>
        <w:rPr>
          <w:rFonts w:hint="eastAsia" w:hAnsi="宋体" w:cs="宋体"/>
          <w:sz w:val="24"/>
          <w:highlight w:val="none"/>
          <w:lang w:val="en-US" w:eastAsia="zh-CN"/>
        </w:rPr>
        <w:t>六</w:t>
      </w:r>
      <w:r>
        <w:rPr>
          <w:rFonts w:hint="eastAsia" w:hAnsi="宋体" w:cs="宋体"/>
          <w:sz w:val="24"/>
          <w:highlight w:val="none"/>
          <w:lang w:eastAsia="zh-CN"/>
        </w:rPr>
        <w:t>）</w:t>
      </w:r>
      <w:r>
        <w:rPr>
          <w:rFonts w:hint="eastAsia" w:hAnsi="宋体" w:cs="宋体"/>
          <w:sz w:val="24"/>
          <w:highlight w:val="none"/>
        </w:rPr>
        <w:t>资格证明文件；</w:t>
      </w:r>
    </w:p>
    <w:p>
      <w:pPr>
        <w:autoSpaceDE w:val="0"/>
        <w:autoSpaceDN w:val="0"/>
        <w:spacing w:line="420" w:lineRule="exact"/>
        <w:ind w:firstLine="480" w:firstLineChars="200"/>
        <w:jc w:val="left"/>
        <w:outlineLvl w:val="0"/>
        <w:rPr>
          <w:rFonts w:hint="eastAsia" w:hAnsi="宋体" w:cs="宋体"/>
          <w:sz w:val="24"/>
          <w:highlight w:val="none"/>
        </w:rPr>
      </w:pPr>
      <w:r>
        <w:rPr>
          <w:rFonts w:hint="eastAsia" w:hAnsi="宋体" w:cs="宋体"/>
          <w:sz w:val="24"/>
          <w:highlight w:val="none"/>
          <w:lang w:eastAsia="zh-CN"/>
        </w:rPr>
        <w:t>（</w:t>
      </w:r>
      <w:r>
        <w:rPr>
          <w:rFonts w:hint="eastAsia" w:hAnsi="宋体" w:cs="宋体"/>
          <w:sz w:val="24"/>
          <w:highlight w:val="none"/>
          <w:lang w:val="en-US" w:eastAsia="zh-CN"/>
        </w:rPr>
        <w:t>七</w:t>
      </w:r>
      <w:r>
        <w:rPr>
          <w:rFonts w:hint="eastAsia" w:hAnsi="宋体" w:cs="宋体"/>
          <w:sz w:val="24"/>
          <w:highlight w:val="none"/>
          <w:lang w:eastAsia="zh-CN"/>
        </w:rPr>
        <w:t>）</w:t>
      </w:r>
      <w:r>
        <w:rPr>
          <w:rFonts w:hint="eastAsia" w:hAnsi="宋体" w:cs="宋体"/>
          <w:sz w:val="24"/>
          <w:highlight w:val="none"/>
        </w:rPr>
        <w:t>近年完成的类似项目情况；</w:t>
      </w:r>
    </w:p>
    <w:p>
      <w:pPr>
        <w:autoSpaceDE w:val="0"/>
        <w:autoSpaceDN w:val="0"/>
        <w:spacing w:line="420" w:lineRule="exact"/>
        <w:ind w:firstLine="480" w:firstLineChars="200"/>
        <w:jc w:val="left"/>
        <w:outlineLvl w:val="0"/>
        <w:rPr>
          <w:rFonts w:hint="eastAsia" w:hAnsi="宋体" w:cs="宋体"/>
          <w:sz w:val="24"/>
          <w:highlight w:val="none"/>
        </w:rPr>
      </w:pPr>
      <w:r>
        <w:rPr>
          <w:rFonts w:hint="eastAsia" w:hAnsi="宋体" w:cs="宋体"/>
          <w:sz w:val="24"/>
          <w:highlight w:val="none"/>
          <w:lang w:eastAsia="zh-CN"/>
        </w:rPr>
        <w:t>（</w:t>
      </w:r>
      <w:r>
        <w:rPr>
          <w:rFonts w:hint="eastAsia" w:hAnsi="宋体" w:cs="宋体"/>
          <w:sz w:val="24"/>
          <w:highlight w:val="none"/>
          <w:lang w:val="en-US" w:eastAsia="zh-CN"/>
        </w:rPr>
        <w:t>八</w:t>
      </w:r>
      <w:r>
        <w:rPr>
          <w:rFonts w:hint="eastAsia" w:hAnsi="宋体" w:cs="宋体"/>
          <w:sz w:val="24"/>
          <w:highlight w:val="none"/>
          <w:lang w:eastAsia="zh-CN"/>
        </w:rPr>
        <w:t>）</w:t>
      </w:r>
      <w:r>
        <w:rPr>
          <w:rFonts w:hint="eastAsia" w:hAnsi="宋体" w:cs="宋体"/>
          <w:sz w:val="24"/>
          <w:highlight w:val="none"/>
        </w:rPr>
        <w:t>正在施工的和新承接的项目情况；</w:t>
      </w:r>
    </w:p>
    <w:p>
      <w:pPr>
        <w:autoSpaceDE w:val="0"/>
        <w:autoSpaceDN w:val="0"/>
        <w:spacing w:line="420" w:lineRule="exact"/>
        <w:ind w:firstLine="480" w:firstLineChars="200"/>
        <w:jc w:val="left"/>
        <w:outlineLvl w:val="0"/>
        <w:rPr>
          <w:rFonts w:hint="eastAsia" w:hAnsi="宋体" w:cs="宋体"/>
          <w:sz w:val="24"/>
          <w:highlight w:val="none"/>
        </w:rPr>
      </w:pPr>
      <w:r>
        <w:rPr>
          <w:rFonts w:hint="eastAsia" w:hAnsi="宋体" w:cs="宋体"/>
          <w:sz w:val="24"/>
          <w:highlight w:val="none"/>
          <w:lang w:eastAsia="zh-CN"/>
        </w:rPr>
        <w:t>（</w:t>
      </w:r>
      <w:r>
        <w:rPr>
          <w:rFonts w:hint="eastAsia" w:hAnsi="宋体" w:cs="宋体"/>
          <w:sz w:val="24"/>
          <w:highlight w:val="none"/>
          <w:lang w:val="en-US" w:eastAsia="zh-CN"/>
        </w:rPr>
        <w:t>九</w:t>
      </w:r>
      <w:r>
        <w:rPr>
          <w:rFonts w:hint="eastAsia" w:hAnsi="宋体" w:cs="宋体"/>
          <w:sz w:val="24"/>
          <w:highlight w:val="none"/>
          <w:lang w:eastAsia="zh-CN"/>
        </w:rPr>
        <w:t>）</w:t>
      </w:r>
      <w:r>
        <w:rPr>
          <w:rFonts w:hint="eastAsia" w:hAnsi="宋体" w:cs="宋体"/>
          <w:sz w:val="24"/>
          <w:highlight w:val="none"/>
        </w:rPr>
        <w:t>近年发生的诉讼及仲裁</w:t>
      </w:r>
    </w:p>
    <w:p>
      <w:pPr>
        <w:autoSpaceDE w:val="0"/>
        <w:autoSpaceDN w:val="0"/>
        <w:spacing w:line="420" w:lineRule="exact"/>
        <w:ind w:firstLine="480" w:firstLineChars="200"/>
        <w:jc w:val="left"/>
        <w:outlineLvl w:val="0"/>
        <w:rPr>
          <w:rFonts w:hint="eastAsia" w:hAnsi="宋体" w:cs="宋体"/>
          <w:sz w:val="24"/>
          <w:highlight w:val="none"/>
        </w:rPr>
      </w:pPr>
      <w:r>
        <w:rPr>
          <w:rFonts w:hint="eastAsia" w:hAnsi="宋体" w:cs="宋体"/>
          <w:sz w:val="24"/>
          <w:highlight w:val="none"/>
          <w:lang w:eastAsia="zh-CN"/>
        </w:rPr>
        <w:t>（</w:t>
      </w:r>
      <w:r>
        <w:rPr>
          <w:rFonts w:hint="eastAsia" w:hAnsi="宋体" w:cs="宋体"/>
          <w:sz w:val="24"/>
          <w:highlight w:val="none"/>
          <w:lang w:val="en-US" w:eastAsia="zh-CN"/>
        </w:rPr>
        <w:t>十</w:t>
      </w:r>
      <w:r>
        <w:rPr>
          <w:rFonts w:hint="eastAsia" w:hAnsi="宋体" w:cs="宋体"/>
          <w:sz w:val="24"/>
          <w:highlight w:val="none"/>
          <w:lang w:eastAsia="zh-CN"/>
        </w:rPr>
        <w:t>）</w:t>
      </w:r>
      <w:r>
        <w:rPr>
          <w:rFonts w:hint="eastAsia" w:hAnsi="宋体" w:cs="宋体"/>
          <w:sz w:val="24"/>
          <w:highlight w:val="none"/>
        </w:rPr>
        <w:t>其它材料；</w:t>
      </w:r>
    </w:p>
    <w:p>
      <w:pPr>
        <w:autoSpaceDE w:val="0"/>
        <w:autoSpaceDN w:val="0"/>
        <w:spacing w:line="420" w:lineRule="exact"/>
        <w:ind w:firstLine="482" w:firstLineChars="200"/>
        <w:jc w:val="left"/>
        <w:outlineLvl w:val="0"/>
        <w:rPr>
          <w:rFonts w:hAnsi="宋体" w:cs="宋体"/>
          <w:sz w:val="24"/>
          <w:highlight w:val="green"/>
        </w:rPr>
      </w:pPr>
      <w:r>
        <w:rPr>
          <w:rFonts w:hint="eastAsia" w:hAnsi="宋体" w:cs="宋体"/>
          <w:b/>
          <w:sz w:val="24"/>
          <w:szCs w:val="22"/>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（2）主要施工方案与技术措施；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（5）文明施工、环境保护管理体系及施工现场扬尘治理措施；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（6）工期保证措施；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（10）技术创新的应用实施措施；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（11）采用新工艺、新技术、新设备、新材料、BIM等的程度；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（12）施工现场实施信息化监控和数据处理；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（13）风险管理措施。</w:t>
      </w:r>
    </w:p>
    <w:p>
      <w:pPr>
        <w:tabs>
          <w:tab w:val="left" w:pos="1260"/>
        </w:tabs>
        <w:autoSpaceDE w:val="0"/>
        <w:autoSpaceDN w:val="0"/>
        <w:adjustRightInd w:val="0"/>
        <w:spacing w:line="46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bookmarkStart w:id="36"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36"/>
    <w:p>
      <w:pPr>
        <w:tabs>
          <w:tab w:val="left" w:pos="3060"/>
        </w:tabs>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r>
        <w:rPr>
          <w:rFonts w:hAnsi="宋体" w:cs="宋体"/>
          <w:b/>
          <w:bCs/>
          <w:sz w:val="24"/>
        </w:rPr>
        <w:tab/>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招标人在全国公共资源交易平台（河南省·许昌市）系统电子平台发出延长投标有效期的通知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sz w:val="24"/>
        </w:rPr>
      </w:pPr>
      <w:bookmarkStart w:id="37" w:name="_Toc282436964"/>
      <w:bookmarkStart w:id="38" w:name="_Toc283559960"/>
      <w:r>
        <w:rPr>
          <w:rFonts w:hint="eastAsia" w:hAnsi="宋体" w:cs="宋体"/>
          <w:b/>
          <w:bCs/>
          <w:sz w:val="24"/>
        </w:rPr>
        <w:t>3.4 投标保证金</w:t>
      </w:r>
      <w:bookmarkEnd w:id="37"/>
    </w:p>
    <w:p>
      <w:pPr>
        <w:autoSpaceDE w:val="0"/>
        <w:autoSpaceDN w:val="0"/>
        <w:spacing w:line="360" w:lineRule="auto"/>
        <w:jc w:val="left"/>
        <w:outlineLvl w:val="0"/>
        <w:rPr>
          <w:rFonts w:hAnsi="宋体" w:cs="宋体"/>
          <w:kern w:val="2"/>
          <w:sz w:val="24"/>
          <w:szCs w:val="24"/>
        </w:rPr>
      </w:pPr>
      <w:r>
        <w:rPr>
          <w:rFonts w:hint="eastAsia" w:hAnsi="宋体" w:cs="宋体"/>
          <w:kern w:val="2"/>
          <w:sz w:val="24"/>
          <w:szCs w:val="24"/>
        </w:rPr>
        <w:t xml:space="preserve"> 3.4.1投标人应按投标人须知前附表后规定缴纳投标保证金，详见附件四。</w:t>
      </w:r>
    </w:p>
    <w:p>
      <w:pPr>
        <w:autoSpaceDE w:val="0"/>
        <w:autoSpaceDN w:val="0"/>
        <w:spacing w:line="360" w:lineRule="auto"/>
        <w:ind w:firstLine="240" w:firstLineChars="100"/>
        <w:jc w:val="left"/>
        <w:outlineLvl w:val="0"/>
        <w:rPr>
          <w:rFonts w:hAnsi="宋体" w:cs="宋体"/>
          <w:kern w:val="2"/>
          <w:sz w:val="24"/>
          <w:szCs w:val="24"/>
        </w:rPr>
      </w:pPr>
      <w:r>
        <w:rPr>
          <w:rFonts w:hint="eastAsia" w:hAnsi="宋体" w:cs="宋体"/>
          <w:kern w:val="2"/>
          <w:sz w:val="24"/>
          <w:szCs w:val="24"/>
        </w:rPr>
        <w:t>3.4.2投标保证金的退还：</w:t>
      </w:r>
    </w:p>
    <w:p>
      <w:pPr>
        <w:pStyle w:val="18"/>
        <w:numPr>
          <w:ilvl w:val="0"/>
          <w:numId w:val="1"/>
        </w:numPr>
        <w:spacing w:line="360" w:lineRule="auto"/>
        <w:ind w:firstLine="480" w:firstLineChars="200"/>
        <w:rPr>
          <w:rFonts w:hAnsi="宋体" w:cs="宋体"/>
          <w:sz w:val="24"/>
          <w:szCs w:val="24"/>
        </w:rPr>
      </w:pPr>
      <w:r>
        <w:rPr>
          <w:rFonts w:hint="eastAsia" w:hAnsi="宋体" w:cs="宋体"/>
          <w:sz w:val="24"/>
          <w:szCs w:val="24"/>
        </w:rPr>
        <w:t>中标公告发出后，5个工作日内退还非中标候选人投标保证金及银行同期活期存款利息。</w:t>
      </w:r>
    </w:p>
    <w:p>
      <w:pPr>
        <w:pStyle w:val="18"/>
        <w:numPr>
          <w:ilvl w:val="0"/>
          <w:numId w:val="1"/>
        </w:numPr>
        <w:spacing w:line="360" w:lineRule="auto"/>
        <w:ind w:firstLine="480" w:firstLineChars="200"/>
        <w:rPr>
          <w:rFonts w:hAnsi="宋体" w:cs="宋体"/>
          <w:sz w:val="24"/>
          <w:szCs w:val="24"/>
        </w:rPr>
      </w:pPr>
      <w:r>
        <w:rPr>
          <w:rFonts w:hint="eastAsia" w:hAnsi="宋体" w:cs="宋体"/>
          <w:sz w:val="24"/>
          <w:szCs w:val="24"/>
        </w:rPr>
        <w:t>在法定期限内签订书面合同，中标人执</w:t>
      </w:r>
      <w:r>
        <w:rPr>
          <w:rFonts w:hint="eastAsia" w:hAnsi="宋体" w:cs="宋体"/>
          <w:b/>
          <w:sz w:val="24"/>
          <w:szCs w:val="24"/>
        </w:rPr>
        <w:t>投标保证金退还申请表</w:t>
      </w:r>
      <w:r>
        <w:rPr>
          <w:rFonts w:hint="eastAsia" w:hAnsi="宋体" w:cs="宋体"/>
          <w:sz w:val="24"/>
          <w:szCs w:val="24"/>
        </w:rPr>
        <w:t>（单位加盖行政公章）及</w:t>
      </w:r>
      <w:r>
        <w:rPr>
          <w:rFonts w:hint="eastAsia" w:hAnsi="宋体" w:cs="宋体"/>
          <w:b/>
          <w:sz w:val="24"/>
          <w:szCs w:val="24"/>
        </w:rPr>
        <w:t>合同原件</w:t>
      </w:r>
      <w:r>
        <w:rPr>
          <w:rFonts w:hint="eastAsia" w:hAnsi="宋体" w:cs="宋体"/>
          <w:sz w:val="24"/>
          <w:szCs w:val="24"/>
        </w:rPr>
        <w:t>到中心业务部室办理退款手续，中心在5个工作日内向中标人和其他中标候选人退还投标保证金及银行同期活期存款利息。</w:t>
      </w:r>
    </w:p>
    <w:p>
      <w:pPr>
        <w:pStyle w:val="18"/>
        <w:numPr>
          <w:ilvl w:val="0"/>
          <w:numId w:val="1"/>
        </w:numPr>
        <w:spacing w:line="360" w:lineRule="auto"/>
        <w:ind w:firstLine="480" w:firstLineChars="200"/>
        <w:rPr>
          <w:rFonts w:hAnsi="宋体" w:cs="宋体"/>
          <w:sz w:val="24"/>
          <w:szCs w:val="24"/>
        </w:rPr>
      </w:pPr>
      <w:r>
        <w:rPr>
          <w:rFonts w:hint="eastAsia" w:hAnsi="宋体" w:cs="宋体"/>
          <w:sz w:val="24"/>
          <w:szCs w:val="24"/>
        </w:rPr>
        <w:t>项目废标或招标人终止招标的，在此后5个工作日内退还投标保证金及银行同期活期存利息。</w:t>
      </w:r>
    </w:p>
    <w:p>
      <w:pPr>
        <w:pStyle w:val="18"/>
        <w:spacing w:line="360" w:lineRule="auto"/>
        <w:ind w:firstLine="480" w:firstLineChars="200"/>
        <w:rPr>
          <w:rFonts w:hAnsi="宋体" w:cs="宋体"/>
          <w:sz w:val="24"/>
          <w:szCs w:val="24"/>
        </w:rPr>
      </w:pPr>
      <w:r>
        <w:rPr>
          <w:rFonts w:hint="eastAsia" w:hAnsi="宋体" w:cs="宋体"/>
          <w:sz w:val="24"/>
          <w:szCs w:val="24"/>
        </w:rPr>
        <w:t>（4）投标活动中出现质疑、投诉的，中标候选人、质疑人和被质疑人、投诉人和被投诉人的投标保证金暂停退还。</w:t>
      </w:r>
    </w:p>
    <w:p>
      <w:pPr>
        <w:pStyle w:val="18"/>
        <w:spacing w:line="360" w:lineRule="auto"/>
        <w:ind w:firstLine="480" w:firstLineChars="200"/>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pStyle w:val="18"/>
        <w:spacing w:line="360" w:lineRule="auto"/>
        <w:ind w:firstLine="480" w:firstLineChars="200"/>
        <w:rPr>
          <w:rFonts w:hAnsi="宋体" w:cs="宋体"/>
          <w:sz w:val="24"/>
          <w:szCs w:val="24"/>
        </w:rPr>
      </w:pPr>
      <w:r>
        <w:rPr>
          <w:rFonts w:hint="eastAsia" w:hAnsi="宋体" w:cs="宋体"/>
          <w:sz w:val="24"/>
          <w:szCs w:val="24"/>
        </w:rPr>
        <w:t>（6）退还投标保证金，除另有规定外，一般以转账方式一次性退还至投标保证金的原提交账户。</w:t>
      </w:r>
    </w:p>
    <w:p>
      <w:pPr>
        <w:pStyle w:val="18"/>
        <w:spacing w:line="360" w:lineRule="auto"/>
        <w:ind w:firstLine="480" w:firstLineChars="200"/>
        <w:rPr>
          <w:rFonts w:hAnsi="宋体" w:cs="宋体"/>
          <w:sz w:val="24"/>
          <w:szCs w:val="24"/>
        </w:rPr>
      </w:pPr>
      <w:r>
        <w:rPr>
          <w:rFonts w:hint="eastAsia" w:hAnsi="宋体" w:cs="宋体"/>
          <w:sz w:val="24"/>
          <w:szCs w:val="24"/>
        </w:rPr>
        <w:t>3.4.3投标人有下列情形之一的，不予退还投标保证金：</w:t>
      </w:r>
    </w:p>
    <w:p>
      <w:pPr>
        <w:pStyle w:val="18"/>
        <w:spacing w:line="360" w:lineRule="auto"/>
        <w:ind w:firstLine="480" w:firstLineChars="200"/>
        <w:rPr>
          <w:rFonts w:hAnsi="宋体" w:cs="宋体"/>
          <w:sz w:val="24"/>
          <w:szCs w:val="24"/>
        </w:rPr>
      </w:pPr>
      <w:r>
        <w:rPr>
          <w:rFonts w:hint="eastAsia" w:hAnsi="宋体" w:cs="宋体"/>
          <w:sz w:val="24"/>
          <w:szCs w:val="24"/>
        </w:rPr>
        <w:t xml:space="preserve">（一）在招标文件要求提交投标文件的截止时间后至投标文件有效期满前撤回投标的； </w:t>
      </w:r>
    </w:p>
    <w:p>
      <w:pPr>
        <w:pStyle w:val="18"/>
        <w:spacing w:line="360" w:lineRule="auto"/>
        <w:ind w:firstLine="480" w:firstLineChars="200"/>
        <w:rPr>
          <w:rFonts w:hAnsi="宋体" w:cs="宋体"/>
          <w:sz w:val="24"/>
          <w:szCs w:val="24"/>
        </w:rPr>
      </w:pPr>
      <w:r>
        <w:rPr>
          <w:rFonts w:hint="eastAsia" w:hAnsi="宋体" w:cs="宋体"/>
          <w:sz w:val="24"/>
          <w:szCs w:val="24"/>
        </w:rPr>
        <w:t xml:space="preserve">（二）中标通知书发出后，中标人无故放弃中标项目或无正当理由在规定时间内不与招标人签订合同或未按招标文件规定提交履约担保的； </w:t>
      </w:r>
    </w:p>
    <w:p>
      <w:pPr>
        <w:pStyle w:val="18"/>
        <w:spacing w:line="360" w:lineRule="auto"/>
        <w:rPr>
          <w:rFonts w:hAnsi="宋体" w:cs="宋体"/>
          <w:sz w:val="24"/>
          <w:szCs w:val="24"/>
        </w:rPr>
      </w:pPr>
      <w:r>
        <w:rPr>
          <w:rFonts w:hint="eastAsia" w:hAnsi="宋体" w:cs="宋体"/>
          <w:sz w:val="24"/>
          <w:szCs w:val="24"/>
        </w:rPr>
        <w:t xml:space="preserve">    （三）将中标项目转让给他人，或者在投标文件中未说明，且未经招标人同意，将中标项目分包给他人的； </w:t>
      </w:r>
    </w:p>
    <w:p>
      <w:pPr>
        <w:pStyle w:val="18"/>
        <w:spacing w:line="360" w:lineRule="auto"/>
        <w:rPr>
          <w:rFonts w:hAnsi="宋体" w:cs="宋体"/>
          <w:sz w:val="24"/>
          <w:szCs w:val="24"/>
        </w:rPr>
      </w:pPr>
      <w:r>
        <w:rPr>
          <w:rFonts w:hint="eastAsia" w:hAnsi="宋体" w:cs="宋体"/>
          <w:sz w:val="24"/>
          <w:szCs w:val="24"/>
        </w:rPr>
        <w:t xml:space="preserve">   （四）投标人在招投标活动中弄虚作假、围标串标，骗取中标并经招投标行政监督部门调查核实的； </w:t>
      </w:r>
    </w:p>
    <w:p>
      <w:pPr>
        <w:pStyle w:val="18"/>
        <w:spacing w:line="360" w:lineRule="auto"/>
        <w:rPr>
          <w:rFonts w:hAnsi="宋体" w:cs="宋体"/>
          <w:sz w:val="24"/>
          <w:szCs w:val="24"/>
        </w:rPr>
      </w:pPr>
      <w:r>
        <w:rPr>
          <w:rFonts w:hint="eastAsia" w:hAnsi="宋体" w:cs="宋体"/>
          <w:sz w:val="24"/>
          <w:szCs w:val="24"/>
        </w:rPr>
        <w:t xml:space="preserve">   （五）拒绝履行合同义务的；</w:t>
      </w:r>
    </w:p>
    <w:p>
      <w:pPr>
        <w:pStyle w:val="18"/>
        <w:spacing w:line="360" w:lineRule="auto"/>
        <w:rPr>
          <w:rFonts w:hAnsi="宋体" w:cs="宋体"/>
          <w:sz w:val="24"/>
          <w:szCs w:val="24"/>
        </w:rPr>
      </w:pPr>
      <w:r>
        <w:rPr>
          <w:rFonts w:hint="eastAsia" w:hAnsi="宋体" w:cs="宋体"/>
          <w:sz w:val="24"/>
          <w:szCs w:val="24"/>
        </w:rPr>
        <w:t xml:space="preserve">   （六）相关法律、法规规定不予退还的其它情形。</w:t>
      </w:r>
    </w:p>
    <w:p>
      <w:pPr>
        <w:pStyle w:val="18"/>
        <w:spacing w:line="360" w:lineRule="auto"/>
        <w:rPr>
          <w:rFonts w:hAnsi="宋体" w:cs="宋体"/>
          <w:bCs/>
          <w:sz w:val="24"/>
          <w:szCs w:val="24"/>
        </w:rPr>
      </w:pPr>
      <w:r>
        <w:rPr>
          <w:rFonts w:hint="eastAsia" w:hAnsi="宋体" w:cs="宋体"/>
          <w:sz w:val="24"/>
          <w:szCs w:val="24"/>
        </w:rPr>
        <w:t xml:space="preserve">   （七）</w:t>
      </w:r>
      <w:r>
        <w:rPr>
          <w:rFonts w:hint="eastAsia" w:hAnsi="宋体" w:cs="宋体"/>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jc w:val="left"/>
        <w:outlineLvl w:val="0"/>
        <w:rPr>
          <w:rFonts w:hint="eastAsia" w:ascii="宋体" w:hAnsi="宋体" w:eastAsia="宋体" w:cs="宋体"/>
          <w:bCs/>
          <w:sz w:val="24"/>
          <w:szCs w:val="20"/>
          <w:lang w:val="en-US" w:eastAsia="zh-CN" w:bidi="ar-SA"/>
        </w:rPr>
      </w:pPr>
      <w:r>
        <w:rPr>
          <w:rFonts w:hint="eastAsia" w:ascii="宋体" w:hAnsi="宋体" w:eastAsia="宋体" w:cs="宋体"/>
          <w:bCs/>
          <w:sz w:val="24"/>
          <w:szCs w:val="20"/>
          <w:lang w:val="en-US" w:eastAsia="zh-CN" w:bidi="ar-SA"/>
        </w:rPr>
        <w:t>3.5 资格审查资料</w:t>
      </w:r>
    </w:p>
    <w:p>
      <w:pPr>
        <w:autoSpaceDE w:val="0"/>
        <w:autoSpaceDN w:val="0"/>
        <w:adjustRightInd w:val="0"/>
        <w:snapToGrid w:val="0"/>
        <w:spacing w:line="420" w:lineRule="atLeas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“投标人基本情况表”应附投标人营业执照副本、资质证书副本和安全生产许可证等材料的原件扫描件（或图片）。</w:t>
      </w:r>
    </w:p>
    <w:p>
      <w:pPr>
        <w:autoSpaceDE w:val="0"/>
        <w:autoSpaceDN w:val="0"/>
        <w:adjustRightInd w:val="0"/>
        <w:snapToGrid w:val="0"/>
        <w:spacing w:line="420" w:lineRule="atLeast"/>
        <w:ind w:firstLine="480" w:firstLineChars="200"/>
        <w:jc w:val="left"/>
        <w:rPr>
          <w:rFonts w:ascii="新宋体" w:hAnsi="新宋体" w:eastAsia="新宋体" w:cs="仿宋_GB2312"/>
          <w:sz w:val="24"/>
        </w:rPr>
      </w:pPr>
      <w:r>
        <w:rPr>
          <w:rFonts w:hint="eastAsia" w:ascii="新宋体" w:hAnsi="新宋体" w:eastAsia="新宋体" w:cs="仿宋_GB2312"/>
          <w:sz w:val="24"/>
        </w:rPr>
        <w:t>3.5.2 “近年财务状况表”应附经会计师事务所或审计机构审计的财务会计报表，包括资产负债表、现金流量表、利润表等原件扫描件（或图片），具体年份要求见投标人须知前附表。</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 xml:space="preserve">    3.5.3 “近年完成的类似项目情况表”应附中标公示网页截图、施工合同和竣工验收备案表或中标公示网页截图、施工合同和中标通知书的原件扫描件（或图片），具体年份要求见投标人须知前附表。每张表格只填写一个项目，并标明序号。</w:t>
      </w:r>
    </w:p>
    <w:p>
      <w:pPr>
        <w:autoSpaceDE w:val="0"/>
        <w:autoSpaceDN w:val="0"/>
        <w:adjustRightInd w:val="0"/>
        <w:snapToGrid w:val="0"/>
        <w:spacing w:line="420" w:lineRule="atLeast"/>
        <w:ind w:firstLine="480"/>
        <w:jc w:val="left"/>
        <w:rPr>
          <w:rFonts w:hint="eastAsia" w:ascii="新宋体" w:hAnsi="新宋体" w:eastAsia="新宋体" w:cs="仿宋_GB2312"/>
          <w:sz w:val="24"/>
        </w:rPr>
      </w:pPr>
      <w:r>
        <w:rPr>
          <w:rFonts w:hint="eastAsia" w:ascii="新宋体" w:hAnsi="新宋体" w:eastAsia="新宋体" w:cs="仿宋_GB2312"/>
          <w:sz w:val="24"/>
        </w:rPr>
        <w:t>3.5.4 “正在施工和新承接的项目情况表”应附中标通知书和合同协议书的原件扫描件（或图片）。每张表格只填写一个项目，并标明序号。</w:t>
      </w:r>
    </w:p>
    <w:p>
      <w:pPr>
        <w:autoSpaceDE w:val="0"/>
        <w:autoSpaceDN w:val="0"/>
        <w:adjustRightInd w:val="0"/>
        <w:snapToGrid w:val="0"/>
        <w:spacing w:line="420" w:lineRule="atLeast"/>
        <w:ind w:firstLine="480"/>
        <w:jc w:val="left"/>
        <w:rPr>
          <w:rFonts w:hAnsi="宋体" w:cs="宋体"/>
          <w:b/>
          <w:sz w:val="24"/>
        </w:rPr>
      </w:pPr>
      <w:r>
        <w:rPr>
          <w:rFonts w:hint="eastAsia" w:hAnsi="宋体" w:cs="宋体"/>
          <w:b/>
          <w:sz w:val="24"/>
        </w:rPr>
        <w:t xml:space="preserve">3.6 </w:t>
      </w:r>
      <w:bookmarkStart w:id="39" w:name="_Toc152042329"/>
      <w:bookmarkStart w:id="40" w:name="_Toc144974521"/>
      <w:bookmarkStart w:id="41" w:name="_Toc179632571"/>
      <w:bookmarkStart w:id="42" w:name="_Toc152045553"/>
      <w:r>
        <w:rPr>
          <w:rFonts w:hint="eastAsia" w:hAnsi="宋体" w:cs="宋体"/>
          <w:b/>
          <w:sz w:val="24"/>
        </w:rPr>
        <w:t>备选投标方案</w:t>
      </w:r>
    </w:p>
    <w:bookmarkEnd w:id="39"/>
    <w:bookmarkEnd w:id="40"/>
    <w:bookmarkEnd w:id="41"/>
    <w:bookmarkEnd w:id="42"/>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3.</w:t>
      </w:r>
      <w:r>
        <w:rPr>
          <w:rFonts w:hint="eastAsia" w:hAnsi="宋体" w:cs="宋体"/>
          <w:b/>
          <w:sz w:val="24"/>
        </w:rPr>
        <w:t>7 投标文件的编制</w:t>
      </w:r>
      <w:bookmarkEnd w:id="38"/>
      <w:bookmarkStart w:id="43" w:name="_Toc283559961"/>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3.7.3 投标人编制的投标文件应分为商务标、综合（信用）标和技术标。</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V1.1”，按招标文件要求制作电子投标文件（包括含工程量清单的商务标投标文件）。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3.7.5 使用电子介质存储的备份文件2份。</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3.7.6 同时生成与电子投标文件内容、水印码、电子签章一致的PDF文件。</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3.7.7 </w:t>
      </w:r>
      <w:r>
        <w:rPr>
          <w:rFonts w:hint="eastAsia" w:hAnsi="宋体" w:cs="宋体"/>
          <w:b/>
          <w:bCs/>
          <w:sz w:val="24"/>
        </w:rPr>
        <w:t xml:space="preserve"> 商务标投标文件制作注意事项：</w:t>
      </w:r>
    </w:p>
    <w:p>
      <w:pPr>
        <w:autoSpaceDE w:val="0"/>
        <w:autoSpaceDN w:val="0"/>
        <w:adjustRightInd w:val="0"/>
        <w:spacing w:line="460" w:lineRule="exact"/>
        <w:ind w:firstLine="482" w:firstLineChars="200"/>
        <w:jc w:val="left"/>
        <w:rPr>
          <w:rFonts w:hAnsi="宋体" w:cs="宋体"/>
          <w:b/>
          <w:bCs/>
          <w:sz w:val="24"/>
        </w:rPr>
      </w:pPr>
      <w:r>
        <w:rPr>
          <w:rFonts w:hint="eastAsia" w:hAnsi="宋体" w:cs="宋体"/>
          <w:b/>
          <w:bCs/>
          <w:sz w:val="24"/>
        </w:rPr>
        <w:t>3.7.7.1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2" w:firstLineChars="200"/>
        <w:jc w:val="left"/>
        <w:rPr>
          <w:rFonts w:hAnsi="宋体" w:cs="宋体"/>
          <w:b/>
          <w:bCs/>
          <w:sz w:val="24"/>
        </w:rPr>
      </w:pPr>
      <w:r>
        <w:rPr>
          <w:rFonts w:hint="eastAsia" w:hAnsi="宋体" w:cs="宋体"/>
          <w:b/>
          <w:bCs/>
          <w:sz w:val="24"/>
        </w:rPr>
        <w:t>3.7.7.2 商务标投标文件制作技术咨询：0374-2961598。</w:t>
      </w:r>
    </w:p>
    <w:p>
      <w:pPr>
        <w:adjustRightInd w:val="0"/>
        <w:snapToGrid w:val="0"/>
        <w:spacing w:line="420" w:lineRule="atLeast"/>
        <w:ind w:firstLine="482" w:firstLineChars="200"/>
        <w:rPr>
          <w:b/>
          <w:bCs/>
          <w:sz w:val="24"/>
        </w:rPr>
      </w:pPr>
      <w:r>
        <w:rPr>
          <w:rFonts w:hint="eastAsia" w:hAnsi="宋体" w:cs="宋体"/>
          <w:b/>
          <w:bCs/>
          <w:sz w:val="24"/>
        </w:rPr>
        <w:t>3.7.8 当生成的电子投标文件投标报价大小写不一致时，以大写为准</w:t>
      </w:r>
      <w:r>
        <w:rPr>
          <w:rFonts w:hint="eastAsia"/>
          <w:b/>
          <w:bCs/>
          <w:sz w:val="24"/>
        </w:rPr>
        <w:t>。</w:t>
      </w:r>
    </w:p>
    <w:p>
      <w:pPr>
        <w:adjustRightInd w:val="0"/>
        <w:snapToGrid w:val="0"/>
        <w:spacing w:line="420" w:lineRule="atLeast"/>
        <w:rPr>
          <w:b/>
          <w:sz w:val="24"/>
          <w:szCs w:val="24"/>
        </w:rPr>
      </w:pPr>
      <w:r>
        <w:rPr>
          <w:b/>
          <w:sz w:val="24"/>
          <w:szCs w:val="24"/>
        </w:rPr>
        <w:t xml:space="preserve">4. </w:t>
      </w:r>
      <w:r>
        <w:rPr>
          <w:rFonts w:hint="eastAsia"/>
          <w:b/>
          <w:sz w:val="24"/>
          <w:szCs w:val="24"/>
        </w:rPr>
        <w:t>投标</w:t>
      </w:r>
      <w:bookmarkEnd w:id="43"/>
    </w:p>
    <w:p>
      <w:pPr>
        <w:autoSpaceDE w:val="0"/>
        <w:autoSpaceDN w:val="0"/>
        <w:adjustRightInd w:val="0"/>
        <w:snapToGrid w:val="0"/>
        <w:spacing w:line="420" w:lineRule="atLeast"/>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djustRightInd w:val="0"/>
        <w:snapToGrid w:val="0"/>
        <w:spacing w:line="420" w:lineRule="atLeast"/>
        <w:ind w:firstLine="480" w:firstLineChars="200"/>
        <w:rPr>
          <w:rFonts w:ascii="新宋体" w:hAnsi="新宋体" w:eastAsia="新宋体" w:cs="TimesNewRomanPSMT"/>
          <w:sz w:val="24"/>
        </w:rPr>
      </w:pPr>
      <w:bookmarkStart w:id="45" w:name="_Toc283559963"/>
      <w:r>
        <w:rPr>
          <w:rFonts w:hint="eastAsia" w:ascii="新宋体" w:hAnsi="新宋体" w:eastAsia="新宋体" w:cs="TimesNewRomanPSMT"/>
          <w:sz w:val="24"/>
        </w:rPr>
        <w:t>4.1.1 两份电子介质存储的投标文件应分别单独密封，并加盖单位公章，法定代表人或委托代理人签名，在投标截止时间前递交，密封不符合要求的不予受理。</w:t>
      </w:r>
    </w:p>
    <w:p>
      <w:pPr>
        <w:adjustRightInd w:val="0"/>
        <w:snapToGrid w:val="0"/>
        <w:spacing w:line="420" w:lineRule="atLeast"/>
        <w:ind w:firstLine="480" w:firstLineChars="200"/>
        <w:rPr>
          <w:rFonts w:ascii="新宋体" w:hAnsi="新宋体" w:eastAsia="新宋体"/>
          <w:sz w:val="24"/>
        </w:rPr>
      </w:pPr>
      <w:r>
        <w:rPr>
          <w:rFonts w:hint="eastAsia" w:ascii="新宋体" w:hAnsi="新宋体" w:eastAsia="新宋体" w:cs="TimesNewRomanPSMT"/>
          <w:sz w:val="24"/>
        </w:rPr>
        <w:t>4.1.2 未按本章第4.1.1项要求密封和加写标记的投标文件，招标人不予受理。</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4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投标人应在投标人须知前附表中规定的投标截止时间前成功上传提交电子投标文件和电子介质存储的投标文件。</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adjustRightInd w:val="0"/>
        <w:snapToGrid w:val="0"/>
        <w:spacing w:line="420" w:lineRule="atLeast"/>
        <w:jc w:val="left"/>
        <w:outlineLvl w:val="0"/>
        <w:rPr>
          <w:rFonts w:hAnsi="宋体" w:cs="宋体"/>
          <w:b/>
          <w:sz w:val="24"/>
        </w:rPr>
      </w:pPr>
      <w:bookmarkStart w:id="46" w:name="_Toc283559964"/>
      <w:r>
        <w:rPr>
          <w:rFonts w:hAnsi="宋体" w:cs="宋体"/>
          <w:b/>
          <w:sz w:val="24"/>
        </w:rPr>
        <w:t xml:space="preserve">4.3 </w:t>
      </w:r>
      <w:r>
        <w:rPr>
          <w:rFonts w:hint="eastAsia" w:hAnsi="宋体" w:cs="宋体"/>
          <w:b/>
          <w:sz w:val="24"/>
        </w:rPr>
        <w:t>投标文件的修改与撤回</w:t>
      </w:r>
      <w:bookmarkEnd w:id="46"/>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4.3.1 在投标人须知前附表中规定的投标截止时间前，投标人可以修改或撤回已递交的投标文件，但应以书面形式通知招标人。</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2"/>
        <w:snapToGrid w:val="0"/>
        <w:spacing w:line="420" w:lineRule="atLeas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napToGrid w:val="0"/>
        <w:spacing w:line="420" w:lineRule="atLeast"/>
        <w:ind w:firstLine="241" w:firstLineChars="100"/>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adjustRightInd w:val="0"/>
        <w:snapToGrid w:val="0"/>
        <w:spacing w:line="420" w:lineRule="atLeast"/>
        <w:ind w:firstLine="480" w:firstLineChars="200"/>
        <w:rPr>
          <w:sz w:val="24"/>
        </w:rPr>
      </w:pPr>
      <w:r>
        <w:rPr>
          <w:rFonts w:hint="eastAsia"/>
          <w:sz w:val="24"/>
        </w:rPr>
        <w:t>招标人在投标人须知前附表中规定的投标截止时间（开标时间）和投标人须知前附表规定的地点公开开标，并邀请所有投标人的法定代表人或授权委托人准时参加。</w:t>
      </w:r>
    </w:p>
    <w:p>
      <w:pPr>
        <w:autoSpaceDE w:val="0"/>
        <w:autoSpaceDN w:val="0"/>
        <w:adjustRightInd w:val="0"/>
        <w:snapToGrid w:val="0"/>
        <w:spacing w:line="420" w:lineRule="atLeast"/>
        <w:ind w:firstLine="482" w:firstLineChars="200"/>
        <w:jc w:val="left"/>
        <w:rPr>
          <w:rFonts w:hAnsi="宋体" w:cs="宋体"/>
          <w:b/>
          <w:sz w:val="24"/>
        </w:rPr>
      </w:pPr>
      <w:r>
        <w:rPr>
          <w:rFonts w:hint="eastAsia" w:hAnsi="宋体" w:cs="宋体"/>
          <w:b/>
          <w:sz w:val="24"/>
        </w:rPr>
        <w:t>5.2 开标程序</w:t>
      </w:r>
    </w:p>
    <w:p>
      <w:pPr>
        <w:adjustRightInd w:val="0"/>
        <w:snapToGrid w:val="0"/>
        <w:spacing w:line="420" w:lineRule="atLeast"/>
        <w:ind w:firstLine="480" w:firstLineChars="200"/>
        <w:rPr>
          <w:sz w:val="24"/>
        </w:rPr>
      </w:pPr>
      <w:bookmarkStart w:id="49" w:name="_Toc283559970"/>
      <w:r>
        <w:rPr>
          <w:rFonts w:hint="eastAsia"/>
          <w:sz w:val="24"/>
        </w:rPr>
        <w:t>5.2.1主持人按下列程序进行开标：</w:t>
      </w:r>
    </w:p>
    <w:p>
      <w:pPr>
        <w:adjustRightInd w:val="0"/>
        <w:snapToGrid w:val="0"/>
        <w:spacing w:line="420" w:lineRule="atLeast"/>
        <w:ind w:firstLine="480" w:firstLineChars="200"/>
        <w:rPr>
          <w:sz w:val="24"/>
        </w:rPr>
      </w:pPr>
      <w:r>
        <w:rPr>
          <w:rFonts w:hint="eastAsia"/>
          <w:sz w:val="24"/>
        </w:rPr>
        <w:t>（1）宣布投标截止时间，并公布招标人、代理机构、监督部门名称；</w:t>
      </w:r>
    </w:p>
    <w:p>
      <w:pPr>
        <w:adjustRightInd w:val="0"/>
        <w:snapToGrid w:val="0"/>
        <w:spacing w:line="420" w:lineRule="atLeast"/>
        <w:ind w:firstLine="480" w:firstLineChars="200"/>
        <w:rPr>
          <w:sz w:val="24"/>
        </w:rPr>
      </w:pPr>
      <w:r>
        <w:rPr>
          <w:rFonts w:hint="eastAsia"/>
          <w:sz w:val="24"/>
        </w:rPr>
        <w:t xml:space="preserve">（2）宣布开标纪律； </w:t>
      </w:r>
    </w:p>
    <w:p>
      <w:pPr>
        <w:adjustRightInd w:val="0"/>
        <w:snapToGrid w:val="0"/>
        <w:spacing w:line="420" w:lineRule="atLeast"/>
        <w:ind w:firstLine="480" w:firstLineChars="200"/>
        <w:rPr>
          <w:sz w:val="24"/>
        </w:rPr>
      </w:pPr>
      <w:r>
        <w:rPr>
          <w:rFonts w:hint="eastAsia"/>
          <w:sz w:val="24"/>
        </w:rPr>
        <w:t>（3）公布在投标截止时间前递交投标文件的投标人名称和投标保证金缴纳情况；</w:t>
      </w:r>
    </w:p>
    <w:p>
      <w:pPr>
        <w:adjustRightInd w:val="0"/>
        <w:snapToGrid w:val="0"/>
        <w:spacing w:line="420" w:lineRule="atLeast"/>
        <w:ind w:firstLine="480" w:firstLineChars="200"/>
        <w:rPr>
          <w:sz w:val="24"/>
        </w:rPr>
      </w:pPr>
      <w:r>
        <w:rPr>
          <w:rFonts w:hint="eastAsia"/>
          <w:sz w:val="24"/>
        </w:rPr>
        <w:t>（4）电子投标文件解密；</w:t>
      </w:r>
    </w:p>
    <w:p>
      <w:pPr>
        <w:adjustRightInd w:val="0"/>
        <w:snapToGrid w:val="0"/>
        <w:spacing w:line="420" w:lineRule="atLeast"/>
        <w:ind w:firstLine="480" w:firstLineChars="200"/>
        <w:rPr>
          <w:sz w:val="24"/>
        </w:rPr>
      </w:pPr>
      <w:r>
        <w:rPr>
          <w:rFonts w:hint="eastAsia"/>
          <w:sz w:val="24"/>
        </w:rPr>
        <w:t>（5）宣布唱标顺序，按已定顺序唱标，唱标内容为：投标人名称、投标报价、质量目标、工期及其他内容，并记录；</w:t>
      </w:r>
    </w:p>
    <w:p>
      <w:pPr>
        <w:adjustRightInd w:val="0"/>
        <w:snapToGrid w:val="0"/>
        <w:spacing w:line="420" w:lineRule="atLeast"/>
        <w:ind w:firstLine="480" w:firstLineChars="200"/>
        <w:rPr>
          <w:sz w:val="24"/>
        </w:rPr>
      </w:pPr>
      <w:r>
        <w:rPr>
          <w:rFonts w:hint="eastAsia"/>
          <w:sz w:val="24"/>
        </w:rPr>
        <w:t>（6）现场抽取参与计算评标基准价的K值并宣布，同时公布招标控制价；</w:t>
      </w:r>
    </w:p>
    <w:p>
      <w:pPr>
        <w:adjustRightInd w:val="0"/>
        <w:snapToGrid w:val="0"/>
        <w:spacing w:line="420" w:lineRule="atLeast"/>
        <w:ind w:firstLine="480" w:firstLineChars="200"/>
        <w:rPr>
          <w:sz w:val="24"/>
        </w:rPr>
      </w:pPr>
      <w:r>
        <w:rPr>
          <w:rFonts w:hint="eastAsia"/>
          <w:sz w:val="24"/>
        </w:rPr>
        <w:t>（7）投标人代表、招标人代表、监标人、记录人等有关人员在开标记录上签字确认；</w:t>
      </w:r>
    </w:p>
    <w:p>
      <w:pPr>
        <w:adjustRightInd w:val="0"/>
        <w:snapToGrid w:val="0"/>
        <w:spacing w:line="420" w:lineRule="atLeast"/>
        <w:ind w:firstLine="480" w:firstLineChars="200"/>
        <w:rPr>
          <w:sz w:val="24"/>
        </w:rPr>
      </w:pPr>
      <w:r>
        <w:rPr>
          <w:rFonts w:hint="eastAsia"/>
          <w:sz w:val="24"/>
        </w:rPr>
        <w:t>（8）开标结束。</w:t>
      </w:r>
    </w:p>
    <w:p>
      <w:pPr>
        <w:adjustRightInd w:val="0"/>
        <w:snapToGrid w:val="0"/>
        <w:spacing w:line="420" w:lineRule="atLeast"/>
        <w:ind w:firstLine="480" w:firstLineChars="200"/>
        <w:rPr>
          <w:sz w:val="24"/>
        </w:rPr>
      </w:pPr>
      <w:r>
        <w:rPr>
          <w:rFonts w:hint="eastAsia"/>
          <w:sz w:val="24"/>
        </w:rPr>
        <w:t>5.2.2 电子投标文件的解密</w:t>
      </w:r>
    </w:p>
    <w:p>
      <w:pPr>
        <w:adjustRightInd w:val="0"/>
        <w:snapToGrid w:val="0"/>
        <w:spacing w:line="420" w:lineRule="atLeast"/>
        <w:ind w:firstLine="480" w:firstLineChars="200"/>
        <w:rPr>
          <w:sz w:val="24"/>
        </w:rPr>
      </w:pPr>
      <w:r>
        <w:rPr>
          <w:rFonts w:hint="eastAsia"/>
          <w:sz w:val="24"/>
        </w:rPr>
        <w:t>5.2.2.1本项目为全流程电子化交易项目，电子投标文件采用双重加密。在投标截止时间到达后，分标段进行解密。</w:t>
      </w:r>
    </w:p>
    <w:p>
      <w:pPr>
        <w:adjustRightInd w:val="0"/>
        <w:snapToGrid w:val="0"/>
        <w:spacing w:line="420" w:lineRule="atLeast"/>
        <w:ind w:firstLine="480" w:firstLineChars="200"/>
        <w:rPr>
          <w:sz w:val="24"/>
        </w:rPr>
      </w:pPr>
      <w:r>
        <w:rPr>
          <w:rFonts w:hint="eastAsia"/>
          <w:sz w:val="24"/>
        </w:rPr>
        <w:t>(1)投标人解密：投标人使用本单位CA数字证书远程或现场进行解密。需现场使用一体机进行解密的，请在代理机构引导下进行。</w:t>
      </w:r>
    </w:p>
    <w:p>
      <w:pPr>
        <w:adjustRightInd w:val="0"/>
        <w:snapToGrid w:val="0"/>
        <w:spacing w:line="420" w:lineRule="atLeast"/>
        <w:ind w:firstLine="480" w:firstLineChars="200"/>
        <w:rPr>
          <w:sz w:val="24"/>
        </w:rPr>
      </w:pPr>
      <w:r>
        <w:rPr>
          <w:rFonts w:hint="eastAsia"/>
          <w:sz w:val="24"/>
        </w:rPr>
        <w:t>(2)代理机构解密：代理机构按电子投标文件到达交易系统的先后顺序，使用本单位CA数字证书进行再次解密。</w:t>
      </w:r>
    </w:p>
    <w:p>
      <w:pPr>
        <w:adjustRightInd w:val="0"/>
        <w:snapToGrid w:val="0"/>
        <w:spacing w:line="420" w:lineRule="atLeast"/>
        <w:ind w:firstLine="480" w:firstLineChars="200"/>
        <w:rPr>
          <w:sz w:val="24"/>
        </w:rPr>
      </w:pPr>
      <w:r>
        <w:rPr>
          <w:rFonts w:hint="eastAsia"/>
          <w:sz w:val="24"/>
        </w:rPr>
        <w:t>5.2.2.2电子投标文件解密异常情况处理</w:t>
      </w:r>
    </w:p>
    <w:p>
      <w:pPr>
        <w:adjustRightInd w:val="0"/>
        <w:snapToGrid w:val="0"/>
        <w:spacing w:line="420" w:lineRule="atLeast"/>
        <w:ind w:firstLine="480" w:firstLineChars="200"/>
        <w:rPr>
          <w:sz w:val="24"/>
        </w:rPr>
      </w:pPr>
      <w:r>
        <w:rPr>
          <w:rFonts w:hint="eastAsia"/>
          <w:sz w:val="24"/>
        </w:rPr>
        <w:t>（1）因电子交易系统异常无法解密电子投标文件的，使用电子介质存储文件，以人工方式进行。</w:t>
      </w:r>
    </w:p>
    <w:p>
      <w:pPr>
        <w:adjustRightInd w:val="0"/>
        <w:snapToGrid w:val="0"/>
        <w:spacing w:line="420" w:lineRule="atLeast"/>
        <w:ind w:firstLine="480" w:firstLineChars="200"/>
        <w:rPr>
          <w:sz w:val="24"/>
        </w:rPr>
      </w:pPr>
      <w:r>
        <w:rPr>
          <w:rFonts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82"/>
        <w:snapToGrid w:val="0"/>
        <w:spacing w:line="420" w:lineRule="atLeas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napToGrid w:val="0"/>
        <w:spacing w:line="420" w:lineRule="atLeast"/>
        <w:ind w:firstLine="482" w:firstLineChars="200"/>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adjustRightInd w:val="0"/>
        <w:snapToGrid w:val="0"/>
        <w:spacing w:line="420" w:lineRule="atLeas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adjustRightInd w:val="0"/>
        <w:snapToGrid w:val="0"/>
        <w:spacing w:line="420" w:lineRule="atLeas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2"/>
        <w:snapToGrid w:val="0"/>
        <w:spacing w:line="420" w:lineRule="atLeas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adjustRightInd w:val="0"/>
        <w:snapToGrid w:val="0"/>
        <w:spacing w:line="420" w:lineRule="atLeas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adjustRightInd w:val="0"/>
        <w:snapToGrid w:val="0"/>
        <w:spacing w:line="420" w:lineRule="atLeas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atLeas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在投标人须知前附表规定的投标有效期内，招标人以书面形式向中标人发出中标通知书，同时将中标结果通知未中标的投标人。</w:t>
      </w:r>
      <w:bookmarkStart w:id="56" w:name="_Toc152045569"/>
      <w:bookmarkStart w:id="57" w:name="_Toc144974537"/>
      <w:bookmarkStart w:id="58" w:name="_Toc179632587"/>
      <w:bookmarkStart w:id="59" w:name="_Toc152042345"/>
    </w:p>
    <w:p>
      <w:pPr>
        <w:autoSpaceDE w:val="0"/>
        <w:autoSpaceDN w:val="0"/>
        <w:adjustRightInd w:val="0"/>
        <w:snapToGrid w:val="0"/>
        <w:spacing w:line="420" w:lineRule="atLeast"/>
        <w:jc w:val="left"/>
        <w:outlineLvl w:val="0"/>
        <w:rPr>
          <w:rFonts w:hint="eastAsia" w:hAnsi="宋体" w:eastAsia="宋体" w:cs="宋体"/>
          <w:b/>
          <w:sz w:val="24"/>
          <w:lang w:eastAsia="zh-CN"/>
        </w:rPr>
      </w:pPr>
      <w:r>
        <w:rPr>
          <w:rFonts w:hint="eastAsia" w:hAnsi="宋体" w:cs="宋体"/>
          <w:b/>
          <w:sz w:val="24"/>
        </w:rPr>
        <w:t>7.3履约</w:t>
      </w:r>
      <w:r>
        <w:rPr>
          <w:rFonts w:hint="eastAsia" w:hAnsi="宋体" w:cs="宋体"/>
          <w:b/>
          <w:sz w:val="24"/>
          <w:lang w:val="en-US" w:eastAsia="zh-CN"/>
        </w:rPr>
        <w:t>保证金</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7.3.1履约保证金提交比例和数额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7.3.2履约保证金的退还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adjustRightInd w:val="0"/>
        <w:snapToGrid w:val="0"/>
        <w:spacing w:line="420" w:lineRule="atLeast"/>
        <w:ind w:firstLine="480"/>
        <w:jc w:val="left"/>
        <w:outlineLvl w:val="0"/>
        <w:rPr>
          <w:rFonts w:hint="eastAsia" w:hAnsi="宋体" w:cs="宋体"/>
          <w:sz w:val="24"/>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r>
        <w:rPr>
          <w:rFonts w:hint="eastAsia" w:hAnsi="宋体" w:cs="宋体"/>
          <w:sz w:val="24"/>
        </w:rPr>
        <w:t>。</w:t>
      </w:r>
    </w:p>
    <w:p>
      <w:pPr>
        <w:autoSpaceDE w:val="0"/>
        <w:autoSpaceDN w:val="0"/>
        <w:adjustRightInd w:val="0"/>
        <w:snapToGrid w:val="0"/>
        <w:spacing w:line="420" w:lineRule="atLeast"/>
        <w:ind w:firstLine="480"/>
        <w:jc w:val="left"/>
        <w:outlineLvl w:val="0"/>
        <w:rPr>
          <w:rFonts w:hAnsi="宋体" w:cs="宋体"/>
          <w:b/>
          <w:sz w:val="24"/>
        </w:rPr>
      </w:pPr>
      <w:r>
        <w:rPr>
          <w:rFonts w:hint="eastAsia" w:hAnsi="宋体" w:cs="宋体"/>
          <w:b/>
          <w:sz w:val="24"/>
        </w:rPr>
        <w:t>7.</w:t>
      </w:r>
      <w:bookmarkEnd w:id="56"/>
      <w:bookmarkEnd w:id="57"/>
      <w:bookmarkEnd w:id="58"/>
      <w:bookmarkEnd w:id="59"/>
      <w:bookmarkStart w:id="60" w:name="_Toc283559977"/>
      <w:r>
        <w:rPr>
          <w:rFonts w:hint="eastAsia" w:hAnsi="宋体" w:cs="宋体"/>
          <w:b/>
          <w:sz w:val="24"/>
        </w:rPr>
        <w:t>4签订合同</w:t>
      </w:r>
      <w:bookmarkEnd w:id="60"/>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30</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发出中标通知书后，招标人无正当理由拒签合同的，招标人向中标人退还投标保证金；给中标人造成损失的，还应当赔偿损失。</w:t>
      </w:r>
      <w:bookmarkStart w:id="61" w:name="_Toc283559978"/>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1"/>
    </w:p>
    <w:p>
      <w:pPr>
        <w:autoSpaceDE w:val="0"/>
        <w:autoSpaceDN w:val="0"/>
        <w:adjustRightInd w:val="0"/>
        <w:snapToGrid w:val="0"/>
        <w:spacing w:line="420" w:lineRule="atLeast"/>
        <w:jc w:val="left"/>
        <w:outlineLvl w:val="0"/>
        <w:rPr>
          <w:rFonts w:hAnsi="宋体" w:cs="宋体"/>
          <w:b/>
          <w:sz w:val="24"/>
        </w:rPr>
      </w:pPr>
      <w:bookmarkStart w:id="62" w:name="_Toc283559979"/>
      <w:r>
        <w:rPr>
          <w:rFonts w:hAnsi="宋体" w:cs="宋体"/>
          <w:b/>
          <w:sz w:val="24"/>
        </w:rPr>
        <w:t xml:space="preserve">8.1 </w:t>
      </w:r>
      <w:r>
        <w:rPr>
          <w:rFonts w:hint="eastAsia" w:hAnsi="宋体" w:cs="宋体"/>
          <w:b/>
          <w:sz w:val="24"/>
        </w:rPr>
        <w:t>重新招标</w:t>
      </w:r>
      <w:bookmarkEnd w:id="62"/>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napToGrid w:val="0"/>
        <w:spacing w:line="420" w:lineRule="atLeast"/>
        <w:jc w:val="left"/>
        <w:outlineLvl w:val="0"/>
        <w:rPr>
          <w:rFonts w:hAnsi="宋体" w:cs="宋体"/>
          <w:b/>
          <w:sz w:val="24"/>
        </w:rPr>
      </w:pPr>
      <w:bookmarkStart w:id="63" w:name="_Toc283559980"/>
      <w:r>
        <w:rPr>
          <w:rFonts w:hAnsi="宋体" w:cs="宋体"/>
          <w:b/>
          <w:sz w:val="24"/>
        </w:rPr>
        <w:t xml:space="preserve">8.2 </w:t>
      </w:r>
      <w:r>
        <w:rPr>
          <w:rFonts w:hint="eastAsia" w:hAnsi="宋体" w:cs="宋体"/>
          <w:b/>
          <w:sz w:val="24"/>
        </w:rPr>
        <w:t>不再招标</w:t>
      </w:r>
      <w:bookmarkEnd w:id="63"/>
    </w:p>
    <w:p>
      <w:pPr>
        <w:autoSpaceDE w:val="0"/>
        <w:autoSpaceDN w:val="0"/>
        <w:adjustRightInd w:val="0"/>
        <w:snapToGrid w:val="0"/>
        <w:spacing w:line="420" w:lineRule="atLeas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2"/>
        <w:snapToGrid w:val="0"/>
        <w:spacing w:line="420" w:lineRule="atLeast"/>
        <w:jc w:val="both"/>
        <w:outlineLvl w:val="0"/>
        <w:rPr>
          <w:rFonts w:hAnsi="宋体"/>
          <w:b/>
          <w:color w:val="auto"/>
        </w:rPr>
      </w:pPr>
      <w:bookmarkStart w:id="64" w:name="_Toc283559981"/>
      <w:r>
        <w:rPr>
          <w:rFonts w:hAnsi="宋体"/>
          <w:b/>
          <w:color w:val="auto"/>
        </w:rPr>
        <w:t xml:space="preserve">9. </w:t>
      </w:r>
      <w:r>
        <w:rPr>
          <w:rFonts w:hint="eastAsia" w:hAnsi="宋体"/>
          <w:b/>
          <w:color w:val="auto"/>
        </w:rPr>
        <w:t>纪律和监督</w:t>
      </w:r>
      <w:bookmarkEnd w:id="64"/>
    </w:p>
    <w:p>
      <w:pPr>
        <w:autoSpaceDE w:val="0"/>
        <w:autoSpaceDN w:val="0"/>
        <w:adjustRightInd w:val="0"/>
        <w:snapToGrid w:val="0"/>
        <w:spacing w:line="420" w:lineRule="atLeast"/>
        <w:jc w:val="left"/>
        <w:outlineLvl w:val="0"/>
        <w:rPr>
          <w:rFonts w:hAnsi="宋体" w:cs="宋体"/>
          <w:b/>
          <w:sz w:val="24"/>
        </w:rPr>
      </w:pPr>
      <w:bookmarkStart w:id="65" w:name="_Toc283559982"/>
      <w:r>
        <w:rPr>
          <w:rFonts w:hAnsi="宋体" w:cs="宋体"/>
          <w:b/>
          <w:sz w:val="24"/>
        </w:rPr>
        <w:t xml:space="preserve">9.1 </w:t>
      </w:r>
      <w:r>
        <w:rPr>
          <w:rFonts w:hint="eastAsia" w:hAnsi="宋体" w:cs="宋体"/>
          <w:b/>
          <w:sz w:val="24"/>
        </w:rPr>
        <w:t>对招标人的纪律要求</w:t>
      </w:r>
      <w:bookmarkEnd w:id="65"/>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atLeast"/>
        <w:jc w:val="left"/>
        <w:outlineLvl w:val="0"/>
        <w:rPr>
          <w:rFonts w:hAnsi="宋体" w:cs="宋体"/>
          <w:b/>
          <w:sz w:val="24"/>
        </w:rPr>
      </w:pPr>
      <w:bookmarkStart w:id="66" w:name="_Toc283559983"/>
      <w:r>
        <w:rPr>
          <w:rFonts w:hAnsi="宋体" w:cs="宋体"/>
          <w:b/>
          <w:sz w:val="24"/>
        </w:rPr>
        <w:t xml:space="preserve">9.2 </w:t>
      </w:r>
      <w:r>
        <w:rPr>
          <w:rFonts w:hint="eastAsia" w:hAnsi="宋体" w:cs="宋体"/>
          <w:b/>
          <w:sz w:val="24"/>
        </w:rPr>
        <w:t>对投标人的纪律要求</w:t>
      </w:r>
      <w:bookmarkEnd w:id="66"/>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atLeast"/>
        <w:jc w:val="left"/>
        <w:outlineLvl w:val="0"/>
        <w:rPr>
          <w:rFonts w:hAnsi="宋体" w:cs="宋体"/>
          <w:b/>
          <w:sz w:val="24"/>
        </w:rPr>
      </w:pPr>
      <w:bookmarkStart w:id="67" w:name="_Toc283559984"/>
      <w:r>
        <w:rPr>
          <w:rFonts w:hAnsi="宋体" w:cs="宋体"/>
          <w:b/>
          <w:sz w:val="24"/>
        </w:rPr>
        <w:t xml:space="preserve">9.3 </w:t>
      </w:r>
      <w:r>
        <w:rPr>
          <w:rFonts w:hint="eastAsia" w:hAnsi="宋体" w:cs="宋体"/>
          <w:b/>
          <w:sz w:val="24"/>
        </w:rPr>
        <w:t>对评标委员会成员的纪律要求</w:t>
      </w:r>
      <w:bookmarkEnd w:id="67"/>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atLeast"/>
        <w:jc w:val="left"/>
        <w:outlineLvl w:val="0"/>
        <w:rPr>
          <w:rFonts w:hAnsi="宋体" w:cs="宋体"/>
          <w:b/>
          <w:sz w:val="24"/>
        </w:rPr>
      </w:pPr>
      <w:bookmarkStart w:id="68" w:name="_Toc283559985"/>
      <w:r>
        <w:rPr>
          <w:rFonts w:hAnsi="宋体" w:cs="宋体"/>
          <w:b/>
          <w:sz w:val="24"/>
        </w:rPr>
        <w:t xml:space="preserve">9.4 </w:t>
      </w:r>
      <w:r>
        <w:rPr>
          <w:rFonts w:hint="eastAsia" w:hAnsi="宋体" w:cs="宋体"/>
          <w:b/>
          <w:sz w:val="24"/>
        </w:rPr>
        <w:t>对与评标活动有关的工作人员的纪律要求</w:t>
      </w:r>
      <w:bookmarkEnd w:id="68"/>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atLeast"/>
        <w:jc w:val="left"/>
        <w:outlineLvl w:val="0"/>
        <w:rPr>
          <w:rFonts w:hAnsi="宋体" w:cs="宋体"/>
          <w:b/>
          <w:sz w:val="24"/>
        </w:rPr>
      </w:pPr>
      <w:bookmarkStart w:id="69" w:name="_Toc283559986"/>
      <w:r>
        <w:rPr>
          <w:rFonts w:hAnsi="宋体" w:cs="宋体"/>
          <w:b/>
          <w:sz w:val="24"/>
        </w:rPr>
        <w:t xml:space="preserve">9.5 </w:t>
      </w:r>
      <w:r>
        <w:rPr>
          <w:rFonts w:hint="eastAsia" w:hAnsi="宋体" w:cs="宋体"/>
          <w:b/>
          <w:sz w:val="24"/>
        </w:rPr>
        <w:t>投诉</w:t>
      </w:r>
      <w:bookmarkEnd w:id="69"/>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2"/>
        <w:snapToGrid w:val="0"/>
        <w:spacing w:line="420" w:lineRule="atLeast"/>
        <w:jc w:val="both"/>
        <w:outlineLvl w:val="0"/>
        <w:rPr>
          <w:rFonts w:hAnsi="宋体"/>
          <w:b/>
          <w:color w:val="auto"/>
        </w:rPr>
      </w:pPr>
      <w:bookmarkStart w:id="70" w:name="_Toc283559987"/>
      <w:r>
        <w:rPr>
          <w:rFonts w:hAnsi="宋体"/>
          <w:b/>
          <w:color w:val="auto"/>
        </w:rPr>
        <w:t xml:space="preserve">10. </w:t>
      </w:r>
      <w:r>
        <w:rPr>
          <w:rFonts w:hint="eastAsia" w:hAnsi="宋体"/>
          <w:b/>
          <w:color w:val="auto"/>
        </w:rPr>
        <w:t>需要补充的其他内容</w:t>
      </w:r>
      <w:bookmarkEnd w:id="70"/>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需要补充的其他内容：见投标人须知前附表。</w:t>
      </w:r>
    </w:p>
    <w:p>
      <w:pPr>
        <w:spacing w:line="400" w:lineRule="exact"/>
        <w:rPr>
          <w:rFonts w:hint="eastAsia" w:ascii="新宋体" w:hAnsi="新宋体" w:eastAsia="新宋体"/>
          <w:sz w:val="24"/>
        </w:rPr>
      </w:pPr>
    </w:p>
    <w:p>
      <w:pPr>
        <w:spacing w:line="400" w:lineRule="exact"/>
        <w:rPr>
          <w:rFonts w:hint="eastAsia" w:ascii="新宋体" w:hAnsi="新宋体" w:eastAsia="新宋体"/>
          <w:sz w:val="24"/>
        </w:rPr>
      </w:pPr>
    </w:p>
    <w:p>
      <w:pPr>
        <w:spacing w:line="400" w:lineRule="exact"/>
        <w:rPr>
          <w:rFonts w:ascii="新宋体" w:hAnsi="新宋体" w:eastAsia="新宋体"/>
          <w:sz w:val="24"/>
        </w:rPr>
      </w:pPr>
      <w:r>
        <w:rPr>
          <w:rFonts w:hint="eastAsia" w:ascii="新宋体" w:hAnsi="新宋体" w:eastAsia="新宋体"/>
          <w:sz w:val="24"/>
        </w:rPr>
        <w:t>附表一：问题澄清通知</w:t>
      </w:r>
    </w:p>
    <w:p>
      <w:pPr>
        <w:spacing w:beforeLines="100" w:afterLines="100" w:line="400" w:lineRule="exact"/>
        <w:jc w:val="both"/>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p>
    <w:p>
      <w:pPr>
        <w:spacing w:line="480" w:lineRule="exact"/>
        <w:ind w:firstLine="480" w:firstLineChars="200"/>
        <w:rPr>
          <w:sz w:val="24"/>
        </w:rPr>
      </w:pPr>
      <w:r>
        <w:rPr>
          <w:rFonts w:hint="eastAsia"/>
          <w:sz w:val="24"/>
        </w:rPr>
        <w:t>（投标人名称）：</w:t>
      </w:r>
    </w:p>
    <w:p>
      <w:pPr>
        <w:spacing w:line="480" w:lineRule="exact"/>
        <w:ind w:firstLine="480" w:firstLineChars="200"/>
        <w:rPr>
          <w:sz w:val="24"/>
        </w:rPr>
      </w:pPr>
      <w:r>
        <w:rPr>
          <w:rFonts w:hint="eastAsia"/>
          <w:sz w:val="24"/>
        </w:rPr>
        <w:t>（项目名称）</w:t>
      </w:r>
      <w:r>
        <w:rPr>
          <w:rFonts w:hint="eastAsia"/>
          <w:sz w:val="24"/>
          <w:u w:val="single"/>
        </w:rPr>
        <w:t xml:space="preserve">        标</w:t>
      </w:r>
      <w:r>
        <w:rPr>
          <w:rFonts w:hint="eastAsia"/>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sz w:val="24"/>
        </w:rPr>
      </w:pP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sz w:val="24"/>
        </w:rPr>
        <w:t>…</w:t>
      </w:r>
      <w:r>
        <w:rPr>
          <w:rFonts w:hint="eastAsia"/>
          <w:sz w:val="24"/>
        </w:rPr>
        <w:t>.</w:t>
      </w:r>
    </w:p>
    <w:p>
      <w:pPr>
        <w:spacing w:line="480" w:lineRule="exact"/>
        <w:ind w:firstLine="480" w:firstLineChars="200"/>
        <w:rPr>
          <w:sz w:val="24"/>
        </w:rPr>
      </w:pPr>
    </w:p>
    <w:p>
      <w:pPr>
        <w:spacing w:line="480" w:lineRule="exact"/>
        <w:ind w:firstLine="480" w:firstLineChars="200"/>
        <w:rPr>
          <w:sz w:val="24"/>
        </w:rPr>
      </w:pPr>
      <w:r>
        <w:rPr>
          <w:rFonts w:hint="eastAsia"/>
          <w:sz w:val="24"/>
        </w:rPr>
        <w:t>请将上述问题的澄清、说明或者补正于年月日时前密封递交至（详细地址）。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rPr>
          <w:sz w:val="24"/>
          <w:u w:val="single"/>
        </w:rPr>
      </w:pPr>
    </w:p>
    <w:p>
      <w:pPr>
        <w:spacing w:line="480" w:lineRule="exact"/>
        <w:ind w:firstLine="4080" w:firstLineChars="1700"/>
        <w:rPr>
          <w:sz w:val="24"/>
          <w:u w:val="single"/>
        </w:rPr>
      </w:pPr>
    </w:p>
    <w:p>
      <w:pPr>
        <w:spacing w:line="480" w:lineRule="exact"/>
        <w:ind w:firstLine="2880" w:firstLineChars="1200"/>
        <w:rPr>
          <w:sz w:val="24"/>
        </w:rPr>
      </w:pPr>
      <w:r>
        <w:rPr>
          <w:rFonts w:hint="eastAsia"/>
          <w:sz w:val="24"/>
        </w:rPr>
        <w:t>招标人或招标代理机构：（签字或盖章）</w:t>
      </w:r>
    </w:p>
    <w:p>
      <w:pPr>
        <w:spacing w:line="480" w:lineRule="exact"/>
        <w:ind w:firstLine="5280" w:firstLineChars="2200"/>
        <w:rPr>
          <w:sz w:val="24"/>
        </w:rPr>
      </w:pPr>
      <w:r>
        <w:rPr>
          <w:rFonts w:hint="eastAsia"/>
          <w:sz w:val="24"/>
        </w:rPr>
        <w:t>年月日</w:t>
      </w:r>
    </w:p>
    <w:p>
      <w:pPr>
        <w:spacing w:line="480" w:lineRule="exact"/>
        <w:rPr>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pStyle w:val="2"/>
        <w:ind w:firstLine="340"/>
      </w:pPr>
    </w:p>
    <w:p>
      <w:pPr>
        <w:spacing w:line="400" w:lineRule="exact"/>
        <w:rPr>
          <w:rFonts w:ascii="新宋体" w:hAnsi="新宋体" w:eastAsia="新宋体"/>
          <w:sz w:val="24"/>
        </w:rPr>
      </w:pPr>
      <w:r>
        <w:rPr>
          <w:rFonts w:hint="eastAsia" w:ascii="新宋体" w:hAnsi="新宋体" w:eastAsia="新宋体"/>
          <w:sz w:val="24"/>
        </w:rPr>
        <w:t>附表二：问题的澄清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ind w:firstLine="6120" w:firstLineChars="2550"/>
        <w:rPr>
          <w:sz w:val="24"/>
          <w:u w:val="single"/>
        </w:rPr>
      </w:pPr>
      <w:r>
        <w:rPr>
          <w:rFonts w:hint="eastAsia"/>
          <w:sz w:val="24"/>
        </w:rPr>
        <w:t>编号：</w:t>
      </w:r>
    </w:p>
    <w:p>
      <w:pPr>
        <w:spacing w:line="480" w:lineRule="exact"/>
        <w:rPr>
          <w:sz w:val="24"/>
        </w:rPr>
      </w:pPr>
      <w:r>
        <w:rPr>
          <w:rFonts w:hint="eastAsia"/>
          <w:sz w:val="24"/>
        </w:rPr>
        <w:t>（项目名称）标段招标评标委员会：</w:t>
      </w:r>
    </w:p>
    <w:p>
      <w:pPr>
        <w:spacing w:line="480" w:lineRule="exact"/>
        <w:ind w:firstLine="480" w:firstLineChars="200"/>
        <w:rPr>
          <w:sz w:val="24"/>
        </w:rPr>
      </w:pPr>
      <w:r>
        <w:rPr>
          <w:rFonts w:hint="eastAsia"/>
          <w:sz w:val="24"/>
        </w:rPr>
        <w:t>问题澄清通知（编号：）已收悉，现澄清、说明或者补正如下：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sz w:val="24"/>
        </w:rPr>
      </w:pPr>
    </w:p>
    <w:p>
      <w:pPr>
        <w:spacing w:line="480" w:lineRule="exact"/>
      </w:pPr>
    </w:p>
    <w:p>
      <w:pPr>
        <w:spacing w:line="400" w:lineRule="exact"/>
        <w:ind w:firstLine="120" w:firstLineChars="50"/>
        <w:rPr>
          <w:rFonts w:ascii="黑体" w:eastAsia="黑体"/>
          <w:sz w:val="24"/>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snapToGrid w:val="0"/>
        <w:spacing w:line="360" w:lineRule="auto"/>
        <w:jc w:val="both"/>
        <w:rPr>
          <w:rFonts w:hint="eastAsia" w:ascii="新宋体" w:hAnsi="新宋体" w:eastAsia="新宋体" w:cs="新宋体"/>
          <w:b/>
          <w:bCs/>
          <w:sz w:val="36"/>
          <w:szCs w:val="36"/>
        </w:rPr>
      </w:pPr>
    </w:p>
    <w:p>
      <w:pPr>
        <w:snapToGrid w:val="0"/>
        <w:spacing w:line="360" w:lineRule="auto"/>
        <w:jc w:val="center"/>
        <w:rPr>
          <w:rFonts w:ascii="新宋体" w:hAnsi="新宋体" w:eastAsia="新宋体" w:cs="新宋体"/>
          <w:sz w:val="24"/>
        </w:rPr>
      </w:pPr>
      <w:r>
        <w:rPr>
          <w:rFonts w:hint="eastAsia" w:ascii="新宋体" w:hAnsi="新宋体" w:eastAsia="新宋体" w:cs="新宋体"/>
          <w:b/>
          <w:bCs/>
          <w:sz w:val="36"/>
          <w:szCs w:val="36"/>
        </w:rPr>
        <w:t>第三章 评标办法（综合评标法）</w:t>
      </w:r>
    </w:p>
    <w:p>
      <w:pPr>
        <w:snapToGrid w:val="0"/>
        <w:spacing w:line="360" w:lineRule="auto"/>
        <w:rPr>
          <w:rFonts w:hAnsi="宋体" w:cs="宋体"/>
          <w:b/>
          <w:bCs/>
          <w:sz w:val="24"/>
          <w:szCs w:val="24"/>
        </w:rPr>
      </w:pPr>
      <w:r>
        <w:rPr>
          <w:rFonts w:hint="eastAsia" w:hAnsi="宋体" w:cs="新宋体"/>
          <w:b/>
          <w:bCs/>
          <w:sz w:val="24"/>
          <w:szCs w:val="24"/>
        </w:rPr>
        <w:t>评标依据：《河南省建设工程工程量清单招标评标办法》( 豫建〔2018〕161号)。</w:t>
      </w:r>
    </w:p>
    <w:p>
      <w:pPr>
        <w:spacing w:line="360" w:lineRule="auto"/>
        <w:ind w:firstLine="480" w:firstLineChars="200"/>
        <w:rPr>
          <w:rFonts w:hAnsi="宋体"/>
          <w:sz w:val="24"/>
          <w:szCs w:val="24"/>
        </w:rPr>
      </w:pPr>
      <w:r>
        <w:rPr>
          <w:rFonts w:hint="eastAsia" w:hAnsi="宋体"/>
          <w:sz w:val="24"/>
          <w:szCs w:val="24"/>
        </w:rPr>
        <w:t>一、评标应遵循公正、公平、择优的原则严格按照招标文件进行。</w:t>
      </w:r>
    </w:p>
    <w:p>
      <w:pPr>
        <w:spacing w:line="360" w:lineRule="auto"/>
        <w:ind w:firstLine="480" w:firstLineChars="200"/>
        <w:rPr>
          <w:rFonts w:hAnsi="宋体"/>
          <w:sz w:val="24"/>
          <w:szCs w:val="24"/>
        </w:rPr>
      </w:pPr>
      <w:r>
        <w:rPr>
          <w:rFonts w:hint="eastAsia" w:hAnsi="宋体"/>
          <w:sz w:val="24"/>
          <w:szCs w:val="24"/>
        </w:rPr>
        <w:t>二、</w:t>
      </w:r>
      <w:r>
        <w:rPr>
          <w:rFonts w:hint="eastAsia" w:hAnsi="宋体" w:cs="宋体"/>
          <w:sz w:val="24"/>
          <w:szCs w:val="24"/>
        </w:rPr>
        <w:t>评标由招标人依法组建的评标委员会负责，评标委员会成员详见前附表。与投标人有利害关系的专家不得进入评标委员会</w:t>
      </w:r>
      <w:r>
        <w:rPr>
          <w:rFonts w:hint="eastAsia" w:hAnsi="宋体"/>
          <w:sz w:val="24"/>
          <w:szCs w:val="24"/>
        </w:rPr>
        <w:t>。</w:t>
      </w:r>
    </w:p>
    <w:p>
      <w:pPr>
        <w:spacing w:line="360" w:lineRule="auto"/>
        <w:ind w:firstLine="480" w:firstLineChars="200"/>
        <w:rPr>
          <w:rFonts w:hAnsi="宋体"/>
          <w:sz w:val="24"/>
          <w:szCs w:val="24"/>
        </w:rPr>
      </w:pPr>
      <w:r>
        <w:rPr>
          <w:rFonts w:hint="eastAsia" w:hAnsi="宋体"/>
          <w:sz w:val="24"/>
          <w:szCs w:val="24"/>
        </w:rPr>
        <w:t>三、评标采用综合计分法，是指评标委员会根据招标文件要求，应从技术标、商务标、综合（信用）标三部分进行综合评审。</w:t>
      </w:r>
    </w:p>
    <w:p>
      <w:pPr>
        <w:spacing w:line="360" w:lineRule="auto"/>
        <w:ind w:firstLine="480" w:firstLineChars="200"/>
        <w:rPr>
          <w:rFonts w:hAnsi="宋体"/>
          <w:sz w:val="24"/>
          <w:szCs w:val="24"/>
        </w:rPr>
      </w:pPr>
      <w:r>
        <w:rPr>
          <w:rFonts w:hint="eastAsia" w:hAnsi="宋体"/>
          <w:sz w:val="24"/>
          <w:szCs w:val="24"/>
        </w:rPr>
        <w:t>四、评标程序为：</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（一）初步评审；</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（二）详细评审；</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（三）问题的澄清、说明或补正；</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（四）推荐中标候选人；</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（五）评标现场宣布中标候选人确定结果并在指定媒体上进行公示。</w:t>
      </w:r>
    </w:p>
    <w:p>
      <w:pPr>
        <w:spacing w:line="360" w:lineRule="auto"/>
        <w:ind w:firstLine="482" w:firstLineChars="200"/>
        <w:rPr>
          <w:rFonts w:hAnsi="宋体"/>
          <w:b/>
          <w:bCs/>
          <w:sz w:val="24"/>
          <w:szCs w:val="24"/>
        </w:rPr>
      </w:pPr>
      <w:r>
        <w:rPr>
          <w:rFonts w:hint="eastAsia" w:hAnsi="宋体"/>
          <w:b/>
          <w:bCs/>
          <w:sz w:val="24"/>
          <w:szCs w:val="24"/>
        </w:rPr>
        <w:t>五、</w:t>
      </w:r>
      <w:r>
        <w:rPr>
          <w:rFonts w:hint="eastAsia" w:hAnsi="宋体" w:cs="宋体"/>
          <w:b/>
          <w:bCs/>
          <w:sz w:val="24"/>
          <w:szCs w:val="24"/>
        </w:rPr>
        <w:t>初步评审</w:t>
      </w:r>
    </w:p>
    <w:p>
      <w:pPr>
        <w:spacing w:line="360" w:lineRule="auto"/>
        <w:ind w:firstLine="480" w:firstLineChars="200"/>
        <w:rPr>
          <w:rFonts w:hAnsi="宋体"/>
          <w:sz w:val="24"/>
          <w:szCs w:val="24"/>
        </w:rPr>
      </w:pPr>
      <w:r>
        <w:rPr>
          <w:rFonts w:hint="eastAsia" w:hAnsi="宋体"/>
          <w:sz w:val="24"/>
          <w:szCs w:val="24"/>
        </w:rPr>
        <w:t xml:space="preserve">评标委员会按招标文件及商务标清标内容要求对投标文件的符合性、响应性、资格条件和重大偏差等逐一进行评审。初步评审主要包括以下内容：  </w:t>
      </w:r>
    </w:p>
    <w:p>
      <w:pPr>
        <w:spacing w:line="360" w:lineRule="auto"/>
        <w:ind w:firstLine="480" w:firstLineChars="200"/>
        <w:rPr>
          <w:rFonts w:hAnsi="宋体"/>
          <w:sz w:val="24"/>
          <w:szCs w:val="24"/>
        </w:rPr>
      </w:pPr>
      <w:r>
        <w:rPr>
          <w:rFonts w:hint="eastAsia" w:hAnsi="宋体"/>
          <w:sz w:val="24"/>
          <w:szCs w:val="24"/>
        </w:rPr>
        <w:t>（一）电子投标文件是否按招标文件要求签字盖章（无需逐页签字盖章）；</w:t>
      </w:r>
    </w:p>
    <w:p>
      <w:pPr>
        <w:spacing w:line="360" w:lineRule="auto"/>
        <w:ind w:firstLine="480" w:firstLineChars="200"/>
        <w:rPr>
          <w:rFonts w:hAnsi="宋体"/>
          <w:sz w:val="24"/>
          <w:szCs w:val="24"/>
        </w:rPr>
      </w:pPr>
      <w:r>
        <w:rPr>
          <w:rFonts w:hint="eastAsia" w:hAnsi="宋体"/>
          <w:sz w:val="24"/>
          <w:szCs w:val="24"/>
        </w:rPr>
        <w:t>（二）投标联合体是否提交共同投标协议（允许联合体投标的）；</w:t>
      </w:r>
    </w:p>
    <w:p>
      <w:pPr>
        <w:spacing w:line="360" w:lineRule="auto"/>
        <w:ind w:firstLine="480" w:firstLineChars="200"/>
        <w:rPr>
          <w:rFonts w:hAnsi="宋体"/>
          <w:sz w:val="24"/>
          <w:szCs w:val="24"/>
        </w:rPr>
      </w:pPr>
      <w:r>
        <w:rPr>
          <w:rFonts w:hint="eastAsia" w:hAnsi="宋体"/>
          <w:sz w:val="24"/>
          <w:szCs w:val="24"/>
        </w:rPr>
        <w:t>（三）投标人是否符合国家或者招标文件规定的资格条件，注册建造师注册单位与投标人是否一致；</w:t>
      </w:r>
    </w:p>
    <w:p>
      <w:pPr>
        <w:spacing w:line="360" w:lineRule="auto"/>
        <w:ind w:firstLine="480" w:firstLineChars="200"/>
        <w:rPr>
          <w:rFonts w:hAnsi="宋体"/>
          <w:sz w:val="24"/>
          <w:szCs w:val="24"/>
        </w:rPr>
      </w:pPr>
      <w:r>
        <w:rPr>
          <w:rFonts w:hint="eastAsia" w:hAnsi="宋体"/>
          <w:sz w:val="24"/>
          <w:szCs w:val="24"/>
        </w:rPr>
        <w:t xml:space="preserve">（四）同一投标人是否提交两个以上不同的投标文件或者投标报价，但招标文件要求提交备选投标的除外； </w:t>
      </w:r>
    </w:p>
    <w:p>
      <w:pPr>
        <w:spacing w:line="360" w:lineRule="auto"/>
        <w:ind w:firstLine="480" w:firstLineChars="200"/>
        <w:rPr>
          <w:rFonts w:hAnsi="宋体"/>
          <w:sz w:val="24"/>
          <w:szCs w:val="24"/>
        </w:rPr>
      </w:pPr>
      <w:r>
        <w:rPr>
          <w:rFonts w:hint="eastAsia" w:hAnsi="宋体"/>
          <w:sz w:val="24"/>
          <w:szCs w:val="24"/>
        </w:rPr>
        <w:t>（五）投标报价是否高于招标文件设定的最高投标限价；</w:t>
      </w:r>
    </w:p>
    <w:p>
      <w:pPr>
        <w:spacing w:line="360" w:lineRule="auto"/>
        <w:ind w:firstLine="480" w:firstLineChars="200"/>
        <w:rPr>
          <w:rFonts w:hAnsi="宋体"/>
          <w:sz w:val="24"/>
          <w:szCs w:val="24"/>
        </w:rPr>
      </w:pPr>
      <w:r>
        <w:rPr>
          <w:rFonts w:hint="eastAsia" w:hAnsi="宋体"/>
          <w:sz w:val="24"/>
          <w:szCs w:val="24"/>
        </w:rPr>
        <w:t>（六）投标范围、工期、工程质量、投标有效期、付款方式是否符合招标文件规定；</w:t>
      </w:r>
    </w:p>
    <w:p>
      <w:pPr>
        <w:spacing w:line="360" w:lineRule="auto"/>
        <w:ind w:firstLine="480" w:firstLineChars="200"/>
        <w:rPr>
          <w:rFonts w:hAnsi="宋体"/>
          <w:sz w:val="24"/>
          <w:szCs w:val="24"/>
        </w:rPr>
      </w:pPr>
      <w:r>
        <w:rPr>
          <w:rFonts w:hint="eastAsia" w:hAnsi="宋体"/>
          <w:sz w:val="24"/>
          <w:szCs w:val="24"/>
        </w:rPr>
        <w:t>（七）投标人是否有串通投标、弄虚作假、行贿等违法行为。</w:t>
      </w:r>
    </w:p>
    <w:p>
      <w:pPr>
        <w:spacing w:line="360" w:lineRule="auto"/>
        <w:ind w:firstLine="480" w:firstLineChars="200"/>
        <w:rPr>
          <w:rFonts w:hAnsi="宋体"/>
          <w:sz w:val="24"/>
          <w:szCs w:val="24"/>
        </w:rPr>
      </w:pPr>
      <w:r>
        <w:rPr>
          <w:rFonts w:hint="eastAsia" w:hAnsi="宋体"/>
          <w:sz w:val="24"/>
          <w:szCs w:val="24"/>
        </w:rPr>
        <w:t>（八）评标委员会在评标过程中，发现投标文件中除不符合法律法规规定的情形外，还存在下列情况之一的，也可按否决投标处理。</w:t>
      </w:r>
    </w:p>
    <w:p>
      <w:pPr>
        <w:spacing w:line="360" w:lineRule="auto"/>
        <w:ind w:firstLine="480" w:firstLineChars="200"/>
        <w:rPr>
          <w:rFonts w:hAnsi="宋体"/>
          <w:sz w:val="24"/>
          <w:szCs w:val="24"/>
        </w:rPr>
      </w:pPr>
      <w:r>
        <w:rPr>
          <w:rFonts w:hint="eastAsia" w:hAnsi="宋体"/>
          <w:sz w:val="24"/>
          <w:szCs w:val="24"/>
        </w:rPr>
        <w:t>（1）未按招标文件规定编制各项报价的；</w:t>
      </w:r>
    </w:p>
    <w:p>
      <w:pPr>
        <w:spacing w:line="360" w:lineRule="auto"/>
        <w:ind w:firstLine="480" w:firstLineChars="200"/>
        <w:rPr>
          <w:rFonts w:hAnsi="宋体"/>
          <w:sz w:val="24"/>
          <w:szCs w:val="24"/>
        </w:rPr>
      </w:pPr>
      <w:r>
        <w:rPr>
          <w:rFonts w:hint="eastAsia" w:hAnsi="宋体"/>
          <w:sz w:val="24"/>
          <w:szCs w:val="24"/>
        </w:rPr>
        <w:t>（2）投标报价与其组成部分、工程量清单项目合价与综合单价、综合单价与人材机用量相互矛盾，致使评标委员会无法正常评审判定的；</w:t>
      </w:r>
    </w:p>
    <w:p>
      <w:pPr>
        <w:spacing w:line="360" w:lineRule="auto"/>
        <w:ind w:firstLine="480" w:firstLineChars="200"/>
        <w:rPr>
          <w:rFonts w:hAnsi="宋体"/>
          <w:sz w:val="24"/>
          <w:szCs w:val="24"/>
        </w:rPr>
      </w:pPr>
      <w:r>
        <w:rPr>
          <w:rFonts w:hint="eastAsia" w:hAnsi="宋体"/>
          <w:sz w:val="24"/>
          <w:szCs w:val="24"/>
        </w:rPr>
        <w:t>（3）规费和安全文明施工费违反工程造价计价有关规定的；</w:t>
      </w:r>
    </w:p>
    <w:p>
      <w:pPr>
        <w:spacing w:line="360" w:lineRule="auto"/>
        <w:ind w:firstLine="480" w:firstLineChars="200"/>
        <w:rPr>
          <w:rFonts w:hAnsi="宋体"/>
          <w:sz w:val="24"/>
          <w:szCs w:val="24"/>
        </w:rPr>
      </w:pPr>
      <w:r>
        <w:rPr>
          <w:rFonts w:hint="eastAsia" w:hAnsi="宋体"/>
          <w:sz w:val="24"/>
          <w:szCs w:val="24"/>
        </w:rPr>
        <w:t>（4）分部分项工程项目、措施项目报价中的项目编码、项目名称、项目特征、计量单位和工程量与招标文件的清单不一致的；</w:t>
      </w:r>
    </w:p>
    <w:p>
      <w:pPr>
        <w:spacing w:line="360" w:lineRule="auto"/>
        <w:ind w:firstLine="480" w:firstLineChars="200"/>
        <w:rPr>
          <w:rFonts w:hAnsi="宋体"/>
          <w:sz w:val="24"/>
          <w:szCs w:val="24"/>
        </w:rPr>
      </w:pPr>
      <w:r>
        <w:rPr>
          <w:rFonts w:hint="eastAsia" w:hAnsi="宋体"/>
          <w:sz w:val="24"/>
          <w:szCs w:val="24"/>
        </w:rPr>
        <w:t>（5）未按照招标文件所列明的暂列金额、暂估价编制投标报价的；</w:t>
      </w:r>
    </w:p>
    <w:p>
      <w:pPr>
        <w:spacing w:line="360" w:lineRule="auto"/>
        <w:ind w:firstLine="480" w:firstLineChars="200"/>
        <w:rPr>
          <w:rFonts w:hAnsi="宋体"/>
          <w:sz w:val="24"/>
          <w:szCs w:val="24"/>
        </w:rPr>
      </w:pPr>
      <w:r>
        <w:rPr>
          <w:rFonts w:hint="eastAsia" w:hAnsi="宋体"/>
          <w:sz w:val="24"/>
          <w:szCs w:val="24"/>
        </w:rPr>
        <w:t>（6）住房和城乡建设部《标准施工招标文件》规定的其他否决投标条件。</w:t>
      </w:r>
    </w:p>
    <w:p>
      <w:pPr>
        <w:spacing w:line="360" w:lineRule="auto"/>
        <w:ind w:firstLine="480" w:firstLineChars="200"/>
        <w:rPr>
          <w:rFonts w:hAnsi="宋体"/>
          <w:sz w:val="24"/>
          <w:szCs w:val="24"/>
        </w:rPr>
      </w:pPr>
      <w:r>
        <w:rPr>
          <w:rFonts w:hint="eastAsia"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2" w:firstLineChars="200"/>
        <w:rPr>
          <w:rFonts w:hAnsi="宋体"/>
          <w:b/>
          <w:sz w:val="24"/>
          <w:szCs w:val="24"/>
        </w:rPr>
      </w:pPr>
      <w:r>
        <w:rPr>
          <w:rFonts w:hint="eastAsia" w:hAnsi="宋体" w:cs="宋体"/>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hAnsi="宋体"/>
          <w:b/>
          <w:sz w:val="24"/>
          <w:szCs w:val="24"/>
        </w:rPr>
      </w:pPr>
      <w:r>
        <w:rPr>
          <w:rFonts w:hint="eastAsia" w:hAnsi="宋体"/>
          <w:b/>
          <w:sz w:val="24"/>
          <w:szCs w:val="24"/>
        </w:rPr>
        <w:t>（九）商务标清标内容：</w:t>
      </w:r>
    </w:p>
    <w:tbl>
      <w:tblPr>
        <w:tblStyle w:val="27"/>
        <w:tblW w:w="10364" w:type="dxa"/>
        <w:jc w:val="center"/>
        <w:tblLayout w:type="fixed"/>
        <w:tblCellMar>
          <w:top w:w="0" w:type="dxa"/>
          <w:left w:w="108" w:type="dxa"/>
          <w:bottom w:w="0" w:type="dxa"/>
          <w:right w:w="108" w:type="dxa"/>
        </w:tblCellMar>
      </w:tblPr>
      <w:tblGrid>
        <w:gridCol w:w="442"/>
        <w:gridCol w:w="600"/>
        <w:gridCol w:w="3340"/>
        <w:gridCol w:w="4442"/>
        <w:gridCol w:w="781"/>
        <w:gridCol w:w="759"/>
      </w:tblGrid>
      <w:tr>
        <w:tblPrEx>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序号</w:t>
            </w:r>
          </w:p>
        </w:tc>
        <w:tc>
          <w:tcPr>
            <w:tcW w:w="3340" w:type="dxa"/>
            <w:vMerge w:val="restart"/>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清标项目</w:t>
            </w:r>
          </w:p>
        </w:tc>
        <w:tc>
          <w:tcPr>
            <w:tcW w:w="4442" w:type="dxa"/>
            <w:vMerge w:val="restart"/>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清标内容</w:t>
            </w:r>
          </w:p>
        </w:tc>
        <w:tc>
          <w:tcPr>
            <w:tcW w:w="1540"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清标结果</w:t>
            </w:r>
          </w:p>
        </w:tc>
      </w:tr>
      <w:tr>
        <w:tblPrEx>
          <w:tblCellMar>
            <w:top w:w="0" w:type="dxa"/>
            <w:left w:w="108" w:type="dxa"/>
            <w:bottom w:w="0" w:type="dxa"/>
            <w:right w:w="108" w:type="dxa"/>
          </w:tblCellMar>
        </w:tblPrEx>
        <w:trPr>
          <w:trHeight w:val="204"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3340" w:type="dxa"/>
            <w:vMerge w:val="continue"/>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4442" w:type="dxa"/>
            <w:vMerge w:val="continue"/>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是</w:t>
            </w:r>
          </w:p>
        </w:tc>
        <w:tc>
          <w:tcPr>
            <w:tcW w:w="759"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否</w:t>
            </w: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项目总报价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是否等于各单项工程造价之和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单项工程费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是否等于各单位工程造价之和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单位工程费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2.6</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2.7</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2.8</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材料单价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安全文明施工费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其他措施费（费率类）项目</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根据招标文件要求自主报价</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其它项目费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暂列金额</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专业工程暂估价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计日工</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应与招标人数量一致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总承包服务费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是否按招标文件要求计算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5</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规费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6</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增值税</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7</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782" w:type="dxa"/>
            <w:gridSpan w:val="2"/>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bl>
    <w:p>
      <w:pPr>
        <w:spacing w:line="440" w:lineRule="exact"/>
        <w:rPr>
          <w:rFonts w:hAnsi="宋体"/>
          <w:b/>
          <w:sz w:val="24"/>
          <w:szCs w:val="24"/>
        </w:rPr>
      </w:pPr>
      <w:r>
        <w:rPr>
          <w:rFonts w:hint="eastAsia" w:hAnsi="宋体"/>
          <w:b/>
          <w:sz w:val="24"/>
          <w:szCs w:val="24"/>
        </w:rPr>
        <w:t>注：不在上述范围内且不具有实质性影响的内容，均不能作为清标的依据或理由。</w:t>
      </w:r>
    </w:p>
    <w:p>
      <w:pPr>
        <w:spacing w:line="440" w:lineRule="exact"/>
        <w:ind w:firstLine="482" w:firstLineChars="200"/>
        <w:rPr>
          <w:rFonts w:hAnsi="宋体"/>
          <w:b/>
          <w:sz w:val="24"/>
          <w:szCs w:val="24"/>
        </w:rPr>
      </w:pPr>
      <w:r>
        <w:rPr>
          <w:rFonts w:hint="eastAsia" w:hAnsi="宋体"/>
          <w:b/>
          <w:sz w:val="24"/>
          <w:szCs w:val="24"/>
        </w:rPr>
        <w:t>初步评审经审查后应写出评审意见。</w:t>
      </w:r>
    </w:p>
    <w:p>
      <w:pPr>
        <w:snapToGrid w:val="0"/>
        <w:spacing w:line="360" w:lineRule="auto"/>
        <w:ind w:firstLine="482" w:firstLineChars="200"/>
        <w:rPr>
          <w:rFonts w:hAnsi="宋体" w:cs="宋体"/>
          <w:sz w:val="24"/>
          <w:szCs w:val="24"/>
        </w:rPr>
      </w:pPr>
      <w:r>
        <w:rPr>
          <w:rFonts w:hint="eastAsia" w:hAnsi="宋体"/>
          <w:b/>
          <w:sz w:val="24"/>
          <w:szCs w:val="24"/>
        </w:rPr>
        <w:t>六、</w:t>
      </w:r>
      <w:r>
        <w:rPr>
          <w:rFonts w:hint="eastAsia" w:hAnsi="宋体" w:cs="宋体"/>
          <w:b/>
          <w:sz w:val="24"/>
          <w:szCs w:val="24"/>
        </w:rPr>
        <w:t>详细评审</w:t>
      </w:r>
    </w:p>
    <w:p>
      <w:pPr>
        <w:snapToGrid w:val="0"/>
        <w:spacing w:line="360" w:lineRule="auto"/>
        <w:rPr>
          <w:rFonts w:hAnsi="宋体" w:cs="宋体"/>
          <w:sz w:val="24"/>
          <w:szCs w:val="24"/>
        </w:rPr>
      </w:pPr>
      <w:r>
        <w:rPr>
          <w:rFonts w:hint="eastAsia" w:hAnsi="宋体" w:cs="宋体"/>
          <w:sz w:val="24"/>
          <w:szCs w:val="24"/>
        </w:rPr>
        <w:t xml:space="preserve">   </w:t>
      </w:r>
      <w:r>
        <w:rPr>
          <w:rFonts w:hint="eastAsia" w:hAnsi="宋体" w:cs="宋体"/>
          <w:b/>
          <w:bCs/>
          <w:sz w:val="24"/>
          <w:szCs w:val="24"/>
        </w:rPr>
        <w:t>（一）技术标（25分）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pStyle w:val="2"/>
        <w:ind w:firstLine="240"/>
        <w:rPr>
          <w:rFonts w:hAnsi="宋体"/>
          <w:sz w:val="24"/>
          <w:szCs w:val="24"/>
        </w:rPr>
      </w:pPr>
      <w:r>
        <w:rPr>
          <w:rFonts w:hint="eastAsia" w:hAnsi="宋体" w:cs="宋体"/>
          <w:bCs/>
          <w:sz w:val="24"/>
          <w:szCs w:val="24"/>
        </w:rPr>
        <w:t xml:space="preserve">  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（二）商务标（50分）</w:t>
      </w:r>
    </w:p>
    <w:p>
      <w:pPr>
        <w:snapToGrid w:val="0"/>
        <w:spacing w:line="360" w:lineRule="auto"/>
        <w:ind w:firstLine="481"/>
        <w:rPr>
          <w:rFonts w:hAnsi="宋体" w:cs="宋体"/>
          <w:b/>
          <w:bCs/>
          <w:sz w:val="24"/>
          <w:szCs w:val="24"/>
        </w:rPr>
      </w:pPr>
      <w:r>
        <w:rPr>
          <w:rFonts w:hint="eastAsia" w:hAnsi="宋体" w:cs="宋体"/>
          <w:b/>
          <w:bCs/>
          <w:sz w:val="24"/>
          <w:szCs w:val="24"/>
        </w:rPr>
        <w:t xml:space="preserve"> 1、投标报价的评审，共计30分。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工程量清单报价评标基准价计算公式为：</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评标基准价＝最高投标限价×K+投标报价×（1－K）。</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其中：K为最高投标限价权重系数，取值范围为0.3≤K≤0.5，在开标现场随机抽取。K值在取值区间内间隔为0.05（K的取值： 0.3、0.35、0.4、0.45、0.5）。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81" w:firstLineChars="241"/>
        <w:rPr>
          <w:rFonts w:hAnsi="宋体" w:cs="宋体"/>
          <w:b/>
          <w:bCs/>
          <w:sz w:val="24"/>
          <w:szCs w:val="24"/>
        </w:rPr>
      </w:pPr>
      <w:r>
        <w:rPr>
          <w:rFonts w:hint="eastAsia" w:hAnsi="宋体" w:cs="宋体"/>
          <w:b/>
          <w:bCs/>
          <w:sz w:val="24"/>
          <w:szCs w:val="24"/>
        </w:rPr>
        <w:t>2、分部分项工程项目清单单价评审，共计10分。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81" w:firstLineChars="241"/>
        <w:rPr>
          <w:rFonts w:hAnsi="宋体" w:cs="宋体"/>
          <w:sz w:val="24"/>
          <w:szCs w:val="24"/>
        </w:rPr>
      </w:pPr>
      <w:r>
        <w:rPr>
          <w:rFonts w:hint="eastAsia" w:hAnsi="宋体" w:cs="宋体"/>
          <w:b/>
          <w:bCs/>
          <w:sz w:val="24"/>
          <w:szCs w:val="24"/>
        </w:rPr>
        <w:t>3、措施项目费的评审（不含安全文明措施费），共计5分。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81" w:firstLineChars="241"/>
        <w:rPr>
          <w:rFonts w:hAnsi="宋体" w:cs="宋体"/>
          <w:b/>
          <w:bCs/>
          <w:sz w:val="24"/>
          <w:szCs w:val="24"/>
        </w:rPr>
      </w:pPr>
      <w:r>
        <w:rPr>
          <w:rFonts w:hint="eastAsia" w:hAnsi="宋体" w:cs="宋体"/>
          <w:b/>
          <w:bCs/>
          <w:sz w:val="24"/>
          <w:szCs w:val="24"/>
        </w:rPr>
        <w:t>4、主要材料单价的评审，共计5分。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 xml:space="preserve">当投标人报价在材料单价基准值95%–103%范围内（不含95%和103%）每项得0.5分，在材料单价基准值90%–95%范围内（含90%和95%）每项得0.25分。超出该范围的不得分。 </w:t>
      </w:r>
    </w:p>
    <w:p>
      <w:pPr>
        <w:adjustRightInd w:val="0"/>
        <w:snapToGrid w:val="0"/>
        <w:spacing w:line="440" w:lineRule="exact"/>
        <w:ind w:firstLine="578" w:firstLineChars="241"/>
        <w:rPr>
          <w:rFonts w:hAnsi="宋体" w:cs="宋体"/>
          <w:b/>
          <w:bCs/>
          <w:sz w:val="24"/>
          <w:szCs w:val="24"/>
        </w:rPr>
      </w:pPr>
      <w:r>
        <w:rPr>
          <w:rFonts w:hint="eastAsia" w:hAnsi="宋体" w:cs="宋体"/>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（三）综合（信用）标（25分）</w:t>
      </w:r>
    </w:p>
    <w:tbl>
      <w:tblPr>
        <w:tblStyle w:val="27"/>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048"/>
        <w:gridCol w:w="1048"/>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hAnsi="宋体"/>
                <w:kern w:val="2"/>
                <w:sz w:val="24"/>
                <w:szCs w:val="24"/>
              </w:rPr>
            </w:pPr>
            <w:r>
              <w:rPr>
                <w:rFonts w:hint="eastAsia" w:hAnsi="宋体"/>
                <w:kern w:val="2"/>
                <w:sz w:val="24"/>
                <w:szCs w:val="24"/>
              </w:rPr>
              <w:t>序号</w:t>
            </w:r>
          </w:p>
        </w:tc>
        <w:tc>
          <w:tcPr>
            <w:tcW w:w="2096" w:type="dxa"/>
            <w:gridSpan w:val="2"/>
            <w:vAlign w:val="center"/>
          </w:tcPr>
          <w:p>
            <w:pPr>
              <w:jc w:val="center"/>
              <w:rPr>
                <w:rFonts w:hint="eastAsia" w:hAnsi="宋体"/>
                <w:kern w:val="2"/>
                <w:sz w:val="24"/>
                <w:szCs w:val="24"/>
              </w:rPr>
            </w:pPr>
            <w:r>
              <w:rPr>
                <w:rFonts w:hint="eastAsia" w:hAnsi="宋体"/>
                <w:kern w:val="2"/>
                <w:sz w:val="24"/>
                <w:szCs w:val="24"/>
              </w:rPr>
              <w:t>项目</w:t>
            </w:r>
          </w:p>
        </w:tc>
        <w:tc>
          <w:tcPr>
            <w:tcW w:w="4992" w:type="dxa"/>
            <w:vAlign w:val="center"/>
          </w:tcPr>
          <w:p>
            <w:pPr>
              <w:jc w:val="center"/>
              <w:rPr>
                <w:rFonts w:hAnsi="宋体"/>
                <w:kern w:val="2"/>
                <w:sz w:val="24"/>
                <w:szCs w:val="24"/>
              </w:rPr>
            </w:pPr>
            <w:r>
              <w:rPr>
                <w:rFonts w:hint="eastAsia" w:hAnsi="宋体"/>
                <w:kern w:val="2"/>
                <w:sz w:val="24"/>
                <w:szCs w:val="24"/>
              </w:rPr>
              <w:t>评审标准</w:t>
            </w:r>
          </w:p>
        </w:tc>
        <w:tc>
          <w:tcPr>
            <w:tcW w:w="1529" w:type="dxa"/>
            <w:vAlign w:val="center"/>
          </w:tcPr>
          <w:p>
            <w:pPr>
              <w:jc w:val="center"/>
              <w:rPr>
                <w:rFonts w:hAnsi="宋体"/>
                <w:kern w:val="2"/>
                <w:sz w:val="24"/>
                <w:szCs w:val="24"/>
              </w:rPr>
            </w:pPr>
            <w:r>
              <w:rPr>
                <w:rFonts w:hint="eastAsia" w:hAnsi="宋体"/>
                <w:kern w:val="2"/>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hAnsi="宋体"/>
                <w:kern w:val="2"/>
                <w:sz w:val="24"/>
                <w:szCs w:val="24"/>
              </w:rPr>
            </w:pPr>
            <w:r>
              <w:rPr>
                <w:rFonts w:hAnsi="宋体"/>
                <w:kern w:val="2"/>
                <w:sz w:val="24"/>
                <w:szCs w:val="24"/>
              </w:rPr>
              <w:t>1</w:t>
            </w:r>
          </w:p>
        </w:tc>
        <w:tc>
          <w:tcPr>
            <w:tcW w:w="1048" w:type="dxa"/>
            <w:vAlign w:val="center"/>
          </w:tcPr>
          <w:p>
            <w:pPr>
              <w:jc w:val="center"/>
              <w:rPr>
                <w:rFonts w:hAnsi="宋体"/>
                <w:kern w:val="2"/>
                <w:sz w:val="24"/>
                <w:szCs w:val="24"/>
              </w:rPr>
            </w:pPr>
            <w:r>
              <w:rPr>
                <w:rFonts w:hint="eastAsia" w:hAnsi="宋体"/>
                <w:kern w:val="2"/>
                <w:sz w:val="24"/>
                <w:szCs w:val="24"/>
              </w:rPr>
              <w:t>企业业绩</w:t>
            </w:r>
          </w:p>
        </w:tc>
        <w:tc>
          <w:tcPr>
            <w:tcW w:w="1048" w:type="dxa"/>
            <w:vAlign w:val="center"/>
          </w:tcPr>
          <w:p>
            <w:pPr>
              <w:jc w:val="center"/>
              <w:rPr>
                <w:rFonts w:hint="eastAsia" w:hAnsi="宋体"/>
                <w:kern w:val="2"/>
                <w:sz w:val="24"/>
                <w:szCs w:val="24"/>
              </w:rPr>
            </w:pPr>
            <w:r>
              <w:rPr>
                <w:rFonts w:hint="eastAsia" w:hAnsi="宋体" w:cs="宋体"/>
                <w:sz w:val="24"/>
                <w:szCs w:val="24"/>
                <w:lang w:val="en-US" w:eastAsia="zh-CN"/>
              </w:rPr>
              <w:t>0</w:t>
            </w:r>
            <w:r>
              <w:rPr>
                <w:rFonts w:hint="eastAsia" w:hAnsi="宋体" w:cs="宋体"/>
                <w:sz w:val="24"/>
                <w:szCs w:val="24"/>
              </w:rPr>
              <w:t>-</w:t>
            </w:r>
            <w:r>
              <w:rPr>
                <w:rFonts w:hint="eastAsia" w:hAnsi="宋体" w:cs="宋体"/>
                <w:sz w:val="24"/>
                <w:szCs w:val="24"/>
                <w:lang w:val="en-US" w:eastAsia="zh-CN"/>
              </w:rPr>
              <w:t>6</w:t>
            </w:r>
            <w:r>
              <w:rPr>
                <w:rFonts w:hint="eastAsia" w:hAnsi="宋体" w:cs="宋体"/>
                <w:sz w:val="24"/>
                <w:szCs w:val="24"/>
              </w:rPr>
              <w:t>分</w:t>
            </w:r>
          </w:p>
        </w:tc>
        <w:tc>
          <w:tcPr>
            <w:tcW w:w="4992" w:type="dxa"/>
            <w:vAlign w:val="center"/>
          </w:tcPr>
          <w:p>
            <w:pPr>
              <w:spacing w:line="300" w:lineRule="exact"/>
              <w:rPr>
                <w:rFonts w:hAnsi="宋体"/>
                <w:kern w:val="2"/>
                <w:sz w:val="24"/>
                <w:szCs w:val="24"/>
              </w:rPr>
            </w:pPr>
            <w:r>
              <w:rPr>
                <w:rFonts w:hint="eastAsia" w:hAnsi="宋体"/>
                <w:kern w:val="2"/>
                <w:sz w:val="24"/>
                <w:szCs w:val="24"/>
              </w:rPr>
              <w:t>企业近年来承建过类似</w:t>
            </w:r>
            <w:r>
              <w:rPr>
                <w:rFonts w:hint="eastAsia" w:hAnsi="宋体"/>
                <w:kern w:val="2"/>
                <w:sz w:val="24"/>
                <w:szCs w:val="24"/>
                <w:lang w:val="en-US" w:eastAsia="zh-CN"/>
              </w:rPr>
              <w:t>市政</w:t>
            </w:r>
            <w:r>
              <w:rPr>
                <w:rFonts w:hint="eastAsia" w:hAnsi="宋体"/>
                <w:kern w:val="2"/>
                <w:sz w:val="24"/>
                <w:szCs w:val="24"/>
              </w:rPr>
              <w:t>业绩者每项得</w:t>
            </w:r>
            <w:r>
              <w:rPr>
                <w:rFonts w:hint="eastAsia" w:hAnsi="宋体"/>
                <w:kern w:val="2"/>
                <w:sz w:val="24"/>
                <w:szCs w:val="24"/>
                <w:lang w:val="en-US" w:eastAsia="zh-CN"/>
              </w:rPr>
              <w:t>1</w:t>
            </w:r>
            <w:r>
              <w:rPr>
                <w:rFonts w:hint="eastAsia" w:hAnsi="宋体"/>
                <w:kern w:val="2"/>
                <w:sz w:val="24"/>
                <w:szCs w:val="24"/>
              </w:rPr>
              <w:t>分，本项最高得</w:t>
            </w:r>
            <w:r>
              <w:rPr>
                <w:rFonts w:hint="eastAsia" w:hAnsi="宋体"/>
                <w:kern w:val="2"/>
                <w:sz w:val="24"/>
                <w:szCs w:val="24"/>
                <w:lang w:val="en-US" w:eastAsia="zh-CN"/>
              </w:rPr>
              <w:t>4</w:t>
            </w:r>
            <w:r>
              <w:rPr>
                <w:rFonts w:hint="eastAsia" w:hAnsi="宋体"/>
                <w:kern w:val="2"/>
                <w:sz w:val="24"/>
                <w:szCs w:val="24"/>
              </w:rPr>
              <w:t>分。需提供中标公示网页截图、中标通知书、施工合同或者中标公示网页截图、施工合同、竣工验收备案表（三者缺一项不得分），且与拟派项目负责人业绩不得为同一业绩。</w:t>
            </w:r>
          </w:p>
        </w:tc>
        <w:tc>
          <w:tcPr>
            <w:tcW w:w="1529" w:type="dxa"/>
            <w:vAlign w:val="center"/>
          </w:tcPr>
          <w:p>
            <w:pPr>
              <w:jc w:val="center"/>
              <w:rPr>
                <w:rFonts w:hint="eastAsia" w:hAnsi="宋体" w:eastAsia="宋体"/>
                <w:kern w:val="2"/>
                <w:sz w:val="24"/>
                <w:szCs w:val="24"/>
                <w:lang w:eastAsia="zh-CN"/>
              </w:rPr>
            </w:pPr>
            <w:r>
              <w:rPr>
                <w:rFonts w:hAnsi="宋体"/>
                <w:kern w:val="2"/>
                <w:sz w:val="24"/>
                <w:szCs w:val="24"/>
              </w:rPr>
              <w:t>0</w:t>
            </w:r>
            <w:r>
              <w:rPr>
                <w:rFonts w:hint="eastAsia" w:hAnsi="宋体"/>
                <w:kern w:val="2"/>
                <w:sz w:val="24"/>
                <w:szCs w:val="24"/>
              </w:rPr>
              <w:t>＜得分</w:t>
            </w:r>
            <w:r>
              <w:rPr>
                <w:rFonts w:hAnsi="宋体"/>
                <w:kern w:val="2"/>
                <w:sz w:val="24"/>
                <w:szCs w:val="24"/>
              </w:rPr>
              <w:t>≤</w:t>
            </w:r>
            <w:r>
              <w:rPr>
                <w:rFonts w:hint="eastAsia" w:hAnsi="宋体"/>
                <w:kern w:val="2"/>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hAnsi="宋体"/>
                <w:kern w:val="2"/>
                <w:sz w:val="24"/>
                <w:szCs w:val="24"/>
              </w:rPr>
            </w:pPr>
            <w:r>
              <w:rPr>
                <w:rFonts w:hAnsi="宋体"/>
                <w:kern w:val="2"/>
                <w:sz w:val="24"/>
                <w:szCs w:val="24"/>
              </w:rPr>
              <w:t>2</w:t>
            </w:r>
          </w:p>
        </w:tc>
        <w:tc>
          <w:tcPr>
            <w:tcW w:w="1048" w:type="dxa"/>
            <w:vAlign w:val="center"/>
          </w:tcPr>
          <w:p>
            <w:pPr>
              <w:jc w:val="center"/>
              <w:rPr>
                <w:rFonts w:hAnsi="宋体"/>
                <w:kern w:val="2"/>
                <w:sz w:val="24"/>
                <w:szCs w:val="24"/>
              </w:rPr>
            </w:pPr>
            <w:r>
              <w:rPr>
                <w:rFonts w:hint="eastAsia" w:hAnsi="宋体"/>
                <w:kern w:val="2"/>
                <w:sz w:val="24"/>
                <w:szCs w:val="24"/>
              </w:rPr>
              <w:t>项目负责人业绩</w:t>
            </w:r>
          </w:p>
        </w:tc>
        <w:tc>
          <w:tcPr>
            <w:tcW w:w="1048" w:type="dxa"/>
            <w:vAlign w:val="center"/>
          </w:tcPr>
          <w:p>
            <w:pPr>
              <w:jc w:val="center"/>
              <w:rPr>
                <w:rFonts w:hint="eastAsia" w:hAnsi="宋体"/>
                <w:kern w:val="2"/>
                <w:sz w:val="24"/>
                <w:szCs w:val="24"/>
              </w:rPr>
            </w:pPr>
            <w:r>
              <w:rPr>
                <w:rFonts w:hint="eastAsia" w:hAnsi="宋体" w:cs="宋体"/>
                <w:sz w:val="24"/>
                <w:szCs w:val="24"/>
                <w:lang w:val="en-US" w:eastAsia="zh-CN"/>
              </w:rPr>
              <w:t>0</w:t>
            </w:r>
            <w:r>
              <w:rPr>
                <w:rFonts w:hint="eastAsia" w:hAnsi="宋体" w:cs="宋体"/>
                <w:sz w:val="24"/>
                <w:szCs w:val="24"/>
              </w:rPr>
              <w:t>-</w:t>
            </w:r>
            <w:r>
              <w:rPr>
                <w:rFonts w:hint="eastAsia" w:hAnsi="宋体" w:cs="宋体"/>
                <w:sz w:val="24"/>
                <w:szCs w:val="24"/>
                <w:lang w:val="en-US" w:eastAsia="zh-CN"/>
              </w:rPr>
              <w:t>4</w:t>
            </w:r>
            <w:r>
              <w:rPr>
                <w:rFonts w:hint="eastAsia" w:hAnsi="宋体" w:cs="宋体"/>
                <w:sz w:val="24"/>
                <w:szCs w:val="24"/>
              </w:rPr>
              <w:t>分</w:t>
            </w:r>
          </w:p>
        </w:tc>
        <w:tc>
          <w:tcPr>
            <w:tcW w:w="4992" w:type="dxa"/>
            <w:vAlign w:val="center"/>
          </w:tcPr>
          <w:p>
            <w:pPr>
              <w:spacing w:line="300" w:lineRule="exact"/>
              <w:rPr>
                <w:rFonts w:hAnsi="宋体"/>
                <w:kern w:val="2"/>
                <w:sz w:val="24"/>
                <w:szCs w:val="24"/>
              </w:rPr>
            </w:pPr>
            <w:r>
              <w:rPr>
                <w:rFonts w:hint="eastAsia" w:hAnsi="宋体"/>
                <w:kern w:val="2"/>
                <w:sz w:val="24"/>
                <w:szCs w:val="24"/>
              </w:rPr>
              <w:t>近年来拟派项目负责人承建过类似</w:t>
            </w:r>
            <w:r>
              <w:rPr>
                <w:rFonts w:hint="eastAsia" w:hAnsi="宋体"/>
                <w:kern w:val="2"/>
                <w:sz w:val="24"/>
                <w:szCs w:val="24"/>
                <w:lang w:val="en-US" w:eastAsia="zh-CN"/>
              </w:rPr>
              <w:t>市政</w:t>
            </w:r>
            <w:r>
              <w:rPr>
                <w:rFonts w:hint="eastAsia" w:hAnsi="宋体"/>
                <w:kern w:val="2"/>
                <w:sz w:val="24"/>
                <w:szCs w:val="24"/>
              </w:rPr>
              <w:t>业绩者每项得</w:t>
            </w:r>
            <w:r>
              <w:rPr>
                <w:rFonts w:hint="eastAsia" w:hAnsi="宋体"/>
                <w:kern w:val="2"/>
                <w:sz w:val="24"/>
                <w:szCs w:val="24"/>
                <w:lang w:val="en-US" w:eastAsia="zh-CN"/>
              </w:rPr>
              <w:t>1</w:t>
            </w:r>
            <w:r>
              <w:rPr>
                <w:rFonts w:hint="eastAsia" w:hAnsi="宋体"/>
                <w:kern w:val="2"/>
                <w:sz w:val="24"/>
                <w:szCs w:val="24"/>
              </w:rPr>
              <w:t>分，本项最高得</w:t>
            </w:r>
            <w:r>
              <w:rPr>
                <w:rFonts w:hint="eastAsia" w:hAnsi="宋体"/>
                <w:kern w:val="2"/>
                <w:sz w:val="24"/>
                <w:szCs w:val="24"/>
                <w:lang w:val="en-US" w:eastAsia="zh-CN"/>
              </w:rPr>
              <w:t>2</w:t>
            </w:r>
            <w:r>
              <w:rPr>
                <w:rFonts w:hint="eastAsia" w:hAnsi="宋体"/>
                <w:kern w:val="2"/>
                <w:sz w:val="24"/>
                <w:szCs w:val="24"/>
              </w:rPr>
              <w:t>分。需提供中标公示网页截图、中标通知书、施工合同或者中标公示网页截图、施工合同、竣工验收备案表（三者缺一项不得分），且与企业业绩不得为同一业绩。</w:t>
            </w:r>
          </w:p>
        </w:tc>
        <w:tc>
          <w:tcPr>
            <w:tcW w:w="1529" w:type="dxa"/>
            <w:vAlign w:val="center"/>
          </w:tcPr>
          <w:p>
            <w:pPr>
              <w:jc w:val="center"/>
              <w:rPr>
                <w:rFonts w:hint="eastAsia" w:hAnsi="宋体" w:eastAsia="宋体"/>
                <w:kern w:val="2"/>
                <w:sz w:val="24"/>
                <w:szCs w:val="24"/>
                <w:lang w:eastAsia="zh-CN"/>
              </w:rPr>
            </w:pPr>
            <w:r>
              <w:rPr>
                <w:rFonts w:hAnsi="宋体"/>
                <w:kern w:val="2"/>
                <w:sz w:val="24"/>
                <w:szCs w:val="24"/>
              </w:rPr>
              <w:t>0</w:t>
            </w:r>
            <w:r>
              <w:rPr>
                <w:rFonts w:hint="eastAsia" w:hAnsi="宋体"/>
                <w:kern w:val="2"/>
                <w:sz w:val="24"/>
                <w:szCs w:val="24"/>
              </w:rPr>
              <w:t>＜得分</w:t>
            </w:r>
            <w:r>
              <w:rPr>
                <w:rFonts w:hAnsi="宋体"/>
                <w:kern w:val="2"/>
                <w:sz w:val="24"/>
                <w:szCs w:val="24"/>
              </w:rPr>
              <w:t>≤</w:t>
            </w:r>
            <w:r>
              <w:rPr>
                <w:rFonts w:hint="eastAsia" w:hAnsi="宋体"/>
                <w:kern w:val="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hAnsi="宋体"/>
                <w:kern w:val="2"/>
                <w:sz w:val="24"/>
                <w:szCs w:val="24"/>
              </w:rPr>
            </w:pPr>
            <w:r>
              <w:rPr>
                <w:rFonts w:hAnsi="宋体"/>
                <w:kern w:val="2"/>
                <w:sz w:val="24"/>
                <w:szCs w:val="24"/>
              </w:rPr>
              <w:t>3</w:t>
            </w:r>
          </w:p>
        </w:tc>
        <w:tc>
          <w:tcPr>
            <w:tcW w:w="1048" w:type="dxa"/>
            <w:vMerge w:val="restart"/>
            <w:vAlign w:val="center"/>
          </w:tcPr>
          <w:p>
            <w:pPr>
              <w:jc w:val="center"/>
              <w:rPr>
                <w:rFonts w:hAnsi="宋体"/>
                <w:kern w:val="2"/>
                <w:sz w:val="24"/>
                <w:szCs w:val="24"/>
              </w:rPr>
            </w:pPr>
            <w:r>
              <w:rPr>
                <w:rFonts w:hint="eastAsia" w:hAnsi="宋体"/>
                <w:kern w:val="2"/>
                <w:sz w:val="24"/>
                <w:szCs w:val="24"/>
              </w:rPr>
              <w:t>优惠承诺</w:t>
            </w:r>
          </w:p>
        </w:tc>
        <w:tc>
          <w:tcPr>
            <w:tcW w:w="1048" w:type="dxa"/>
            <w:vMerge w:val="restart"/>
            <w:vAlign w:val="center"/>
          </w:tcPr>
          <w:p>
            <w:pPr>
              <w:jc w:val="center"/>
              <w:rPr>
                <w:rFonts w:hint="eastAsia" w:hAnsi="宋体"/>
                <w:kern w:val="2"/>
                <w:sz w:val="24"/>
                <w:szCs w:val="24"/>
              </w:rPr>
            </w:pPr>
            <w:r>
              <w:rPr>
                <w:rFonts w:hint="eastAsia" w:hAnsi="宋体" w:cs="宋体"/>
                <w:sz w:val="24"/>
                <w:szCs w:val="24"/>
                <w:lang w:val="en-US" w:eastAsia="zh-CN"/>
              </w:rPr>
              <w:t>0</w:t>
            </w:r>
            <w:r>
              <w:rPr>
                <w:rFonts w:hint="eastAsia" w:hAnsi="宋体" w:cs="宋体"/>
                <w:sz w:val="24"/>
                <w:szCs w:val="24"/>
              </w:rPr>
              <w:t>-</w:t>
            </w:r>
            <w:r>
              <w:rPr>
                <w:rFonts w:hint="eastAsia" w:hAnsi="宋体" w:cs="宋体"/>
                <w:sz w:val="24"/>
                <w:szCs w:val="24"/>
                <w:lang w:val="en-US" w:eastAsia="zh-CN"/>
              </w:rPr>
              <w:t>5</w:t>
            </w:r>
            <w:r>
              <w:rPr>
                <w:rFonts w:hint="eastAsia" w:hAnsi="宋体" w:cs="宋体"/>
                <w:sz w:val="24"/>
                <w:szCs w:val="24"/>
              </w:rPr>
              <w:t>分</w:t>
            </w:r>
          </w:p>
        </w:tc>
        <w:tc>
          <w:tcPr>
            <w:tcW w:w="4992" w:type="dxa"/>
            <w:vAlign w:val="center"/>
          </w:tcPr>
          <w:p>
            <w:pPr>
              <w:spacing w:line="300" w:lineRule="exact"/>
              <w:rPr>
                <w:rFonts w:hAnsi="宋体"/>
                <w:kern w:val="2"/>
                <w:sz w:val="24"/>
                <w:szCs w:val="24"/>
              </w:rPr>
            </w:pPr>
            <w:r>
              <w:rPr>
                <w:rFonts w:hint="eastAsia" w:hAnsi="宋体"/>
                <w:kern w:val="2"/>
                <w:sz w:val="24"/>
                <w:szCs w:val="24"/>
              </w:rPr>
              <w:t>优惠承诺应是书面的符合工程实际情况，确保依法依规，优惠合理，详实可行。</w:t>
            </w:r>
          </w:p>
        </w:tc>
        <w:tc>
          <w:tcPr>
            <w:tcW w:w="1529" w:type="dxa"/>
            <w:vAlign w:val="center"/>
          </w:tcPr>
          <w:p>
            <w:pPr>
              <w:jc w:val="center"/>
              <w:rPr>
                <w:rFonts w:hint="eastAsia" w:hAnsi="宋体" w:eastAsia="宋体"/>
                <w:kern w:val="2"/>
                <w:sz w:val="24"/>
                <w:szCs w:val="24"/>
                <w:lang w:eastAsia="zh-CN"/>
              </w:rPr>
            </w:pPr>
            <w:r>
              <w:rPr>
                <w:rFonts w:hAnsi="宋体"/>
                <w:kern w:val="2"/>
                <w:sz w:val="24"/>
                <w:szCs w:val="24"/>
              </w:rPr>
              <w:t>3</w:t>
            </w:r>
            <w:r>
              <w:rPr>
                <w:rFonts w:hint="eastAsia" w:hAnsi="宋体"/>
                <w:kern w:val="2"/>
                <w:sz w:val="24"/>
                <w:szCs w:val="24"/>
              </w:rPr>
              <w:t>＜得分</w:t>
            </w:r>
            <w:r>
              <w:rPr>
                <w:rFonts w:hAnsi="宋体"/>
                <w:kern w:val="2"/>
                <w:sz w:val="24"/>
                <w:szCs w:val="24"/>
              </w:rPr>
              <w:t>≤</w:t>
            </w:r>
            <w:r>
              <w:rPr>
                <w:rFonts w:hint="eastAsia" w:hAnsi="宋体"/>
                <w:kern w:val="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hAnsi="宋体"/>
                <w:kern w:val="2"/>
                <w:sz w:val="24"/>
                <w:szCs w:val="24"/>
              </w:rPr>
            </w:pPr>
          </w:p>
        </w:tc>
        <w:tc>
          <w:tcPr>
            <w:tcW w:w="1048" w:type="dxa"/>
            <w:vMerge w:val="continue"/>
            <w:vAlign w:val="center"/>
          </w:tcPr>
          <w:p>
            <w:pPr>
              <w:jc w:val="left"/>
              <w:rPr>
                <w:rFonts w:hAnsi="宋体"/>
                <w:kern w:val="2"/>
                <w:sz w:val="24"/>
                <w:szCs w:val="24"/>
              </w:rPr>
            </w:pPr>
          </w:p>
        </w:tc>
        <w:tc>
          <w:tcPr>
            <w:tcW w:w="1048" w:type="dxa"/>
            <w:vMerge w:val="continue"/>
            <w:vAlign w:val="center"/>
          </w:tcPr>
          <w:p>
            <w:pPr>
              <w:jc w:val="left"/>
              <w:rPr>
                <w:rFonts w:hAnsi="宋体"/>
                <w:kern w:val="2"/>
                <w:sz w:val="24"/>
                <w:szCs w:val="24"/>
              </w:rPr>
            </w:pPr>
          </w:p>
        </w:tc>
        <w:tc>
          <w:tcPr>
            <w:tcW w:w="4992" w:type="dxa"/>
            <w:vAlign w:val="center"/>
          </w:tcPr>
          <w:p>
            <w:pPr>
              <w:spacing w:line="300" w:lineRule="exact"/>
              <w:rPr>
                <w:rFonts w:hAnsi="宋体"/>
                <w:kern w:val="2"/>
                <w:sz w:val="24"/>
                <w:szCs w:val="24"/>
              </w:rPr>
            </w:pPr>
            <w:r>
              <w:rPr>
                <w:rFonts w:hint="eastAsia" w:hAnsi="宋体"/>
                <w:kern w:val="2"/>
                <w:sz w:val="24"/>
                <w:szCs w:val="24"/>
              </w:rPr>
              <w:t>优惠承诺符合工程实际情况，确保依法依规，优惠基本合理，基本详实可行。</w:t>
            </w:r>
          </w:p>
        </w:tc>
        <w:tc>
          <w:tcPr>
            <w:tcW w:w="1529" w:type="dxa"/>
            <w:vAlign w:val="center"/>
          </w:tcPr>
          <w:p>
            <w:pPr>
              <w:jc w:val="center"/>
              <w:rPr>
                <w:rFonts w:hAnsi="宋体"/>
                <w:kern w:val="2"/>
                <w:sz w:val="24"/>
                <w:szCs w:val="24"/>
              </w:rPr>
            </w:pPr>
            <w:r>
              <w:rPr>
                <w:rFonts w:hAnsi="宋体"/>
                <w:kern w:val="2"/>
                <w:sz w:val="24"/>
                <w:szCs w:val="24"/>
              </w:rPr>
              <w:t>1≤</w:t>
            </w:r>
            <w:r>
              <w:rPr>
                <w:rFonts w:hint="eastAsia" w:hAnsi="宋体"/>
                <w:kern w:val="2"/>
                <w:sz w:val="24"/>
                <w:szCs w:val="24"/>
              </w:rPr>
              <w:t>得分</w:t>
            </w:r>
            <w:r>
              <w:rPr>
                <w:rFonts w:hAnsi="宋体"/>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hAnsi="宋体"/>
                <w:kern w:val="2"/>
                <w:sz w:val="24"/>
                <w:szCs w:val="24"/>
              </w:rPr>
            </w:pPr>
            <w:r>
              <w:rPr>
                <w:rFonts w:hAnsi="宋体"/>
                <w:kern w:val="2"/>
                <w:sz w:val="24"/>
                <w:szCs w:val="24"/>
              </w:rPr>
              <w:t>4</w:t>
            </w:r>
          </w:p>
        </w:tc>
        <w:tc>
          <w:tcPr>
            <w:tcW w:w="1048" w:type="dxa"/>
            <w:vAlign w:val="center"/>
          </w:tcPr>
          <w:p>
            <w:pPr>
              <w:jc w:val="center"/>
              <w:rPr>
                <w:rFonts w:hAnsi="宋体"/>
                <w:kern w:val="2"/>
                <w:sz w:val="24"/>
                <w:szCs w:val="24"/>
              </w:rPr>
            </w:pPr>
            <w:r>
              <w:rPr>
                <w:rFonts w:hint="eastAsia" w:hAnsi="宋体"/>
                <w:kern w:val="2"/>
                <w:sz w:val="24"/>
                <w:szCs w:val="24"/>
              </w:rPr>
              <w:t>履职尽责承诺</w:t>
            </w:r>
          </w:p>
        </w:tc>
        <w:tc>
          <w:tcPr>
            <w:tcW w:w="1048" w:type="dxa"/>
            <w:vAlign w:val="center"/>
          </w:tcPr>
          <w:p>
            <w:pPr>
              <w:jc w:val="center"/>
              <w:rPr>
                <w:rFonts w:hint="eastAsia" w:hAnsi="宋体"/>
                <w:kern w:val="2"/>
                <w:sz w:val="24"/>
                <w:szCs w:val="24"/>
              </w:rPr>
            </w:pPr>
            <w:r>
              <w:rPr>
                <w:rFonts w:hint="eastAsia" w:hAnsi="宋体" w:cs="宋体"/>
                <w:sz w:val="24"/>
                <w:szCs w:val="24"/>
                <w:lang w:val="en-US" w:eastAsia="zh-CN"/>
              </w:rPr>
              <w:t>0</w:t>
            </w:r>
            <w:r>
              <w:rPr>
                <w:rFonts w:hint="eastAsia" w:hAnsi="宋体" w:cs="宋体"/>
                <w:sz w:val="24"/>
                <w:szCs w:val="24"/>
              </w:rPr>
              <w:t>-</w:t>
            </w:r>
            <w:r>
              <w:rPr>
                <w:rFonts w:hint="eastAsia" w:hAnsi="宋体" w:cs="宋体"/>
                <w:sz w:val="24"/>
                <w:szCs w:val="24"/>
                <w:lang w:val="en-US" w:eastAsia="zh-CN"/>
              </w:rPr>
              <w:t>3</w:t>
            </w:r>
            <w:r>
              <w:rPr>
                <w:rFonts w:hint="eastAsia" w:hAnsi="宋体" w:cs="宋体"/>
                <w:sz w:val="24"/>
                <w:szCs w:val="24"/>
              </w:rPr>
              <w:t>分</w:t>
            </w:r>
          </w:p>
        </w:tc>
        <w:tc>
          <w:tcPr>
            <w:tcW w:w="4992" w:type="dxa"/>
            <w:vAlign w:val="center"/>
          </w:tcPr>
          <w:p>
            <w:pPr>
              <w:spacing w:line="300" w:lineRule="exact"/>
              <w:rPr>
                <w:rFonts w:hAnsi="宋体"/>
                <w:kern w:val="2"/>
                <w:sz w:val="24"/>
                <w:szCs w:val="24"/>
              </w:rPr>
            </w:pPr>
            <w:r>
              <w:rPr>
                <w:rFonts w:hint="eastAsia" w:hAnsi="宋体"/>
                <w:kern w:val="2"/>
                <w:sz w:val="24"/>
                <w:szCs w:val="24"/>
              </w:rPr>
              <w:t>具有全面、详实、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29" w:type="dxa"/>
            <w:vAlign w:val="center"/>
          </w:tcPr>
          <w:p>
            <w:pPr>
              <w:jc w:val="center"/>
              <w:rPr>
                <w:rFonts w:hAnsi="宋体"/>
                <w:kern w:val="2"/>
                <w:sz w:val="24"/>
                <w:szCs w:val="24"/>
              </w:rPr>
            </w:pPr>
            <w:r>
              <w:rPr>
                <w:rFonts w:hAnsi="宋体"/>
                <w:kern w:val="2"/>
                <w:sz w:val="24"/>
                <w:szCs w:val="24"/>
              </w:rPr>
              <w:t>2</w:t>
            </w:r>
            <w:r>
              <w:rPr>
                <w:rFonts w:hint="eastAsia" w:hAnsi="宋体"/>
                <w:kern w:val="2"/>
                <w:sz w:val="24"/>
                <w:szCs w:val="24"/>
              </w:rPr>
              <w:t>＜得分</w:t>
            </w:r>
            <w:r>
              <w:rPr>
                <w:rFonts w:hAnsi="宋体"/>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hAnsi="宋体"/>
                <w:kern w:val="2"/>
                <w:sz w:val="24"/>
                <w:szCs w:val="24"/>
              </w:rPr>
            </w:pPr>
          </w:p>
        </w:tc>
        <w:tc>
          <w:tcPr>
            <w:tcW w:w="1048" w:type="dxa"/>
            <w:vAlign w:val="center"/>
          </w:tcPr>
          <w:p>
            <w:pPr>
              <w:jc w:val="left"/>
              <w:rPr>
                <w:rFonts w:hAnsi="宋体"/>
                <w:kern w:val="2"/>
                <w:sz w:val="24"/>
                <w:szCs w:val="24"/>
              </w:rPr>
            </w:pPr>
          </w:p>
        </w:tc>
        <w:tc>
          <w:tcPr>
            <w:tcW w:w="1048" w:type="dxa"/>
            <w:vAlign w:val="center"/>
          </w:tcPr>
          <w:p>
            <w:pPr>
              <w:jc w:val="left"/>
              <w:rPr>
                <w:rFonts w:hAnsi="宋体"/>
                <w:kern w:val="2"/>
                <w:sz w:val="24"/>
                <w:szCs w:val="24"/>
              </w:rPr>
            </w:pPr>
          </w:p>
        </w:tc>
        <w:tc>
          <w:tcPr>
            <w:tcW w:w="4992" w:type="dxa"/>
            <w:vAlign w:val="center"/>
          </w:tcPr>
          <w:p>
            <w:pPr>
              <w:spacing w:line="300" w:lineRule="exact"/>
              <w:rPr>
                <w:rFonts w:hAnsi="宋体"/>
                <w:kern w:val="2"/>
                <w:sz w:val="24"/>
                <w:szCs w:val="24"/>
              </w:rPr>
            </w:pPr>
            <w:r>
              <w:rPr>
                <w:rFonts w:hint="eastAsia" w:hAnsi="宋体"/>
                <w:kern w:val="2"/>
                <w:sz w:val="24"/>
                <w:szCs w:val="24"/>
              </w:rPr>
              <w:t>具有可行、合法有效的书面保证技术措施落实到位的承诺和落实不到位的处理承诺，其中包括各关键岗位人员（项目负责人、技术负责人及相关技术人员、质量员、安全员、材料员、检测员等）的在岗、更换等履职尽责承诺，提供承包商履约保证。</w:t>
            </w:r>
          </w:p>
        </w:tc>
        <w:tc>
          <w:tcPr>
            <w:tcW w:w="1529" w:type="dxa"/>
            <w:vAlign w:val="center"/>
          </w:tcPr>
          <w:p>
            <w:pPr>
              <w:jc w:val="center"/>
              <w:rPr>
                <w:rFonts w:hAnsi="宋体"/>
                <w:kern w:val="2"/>
                <w:sz w:val="24"/>
                <w:szCs w:val="24"/>
              </w:rPr>
            </w:pPr>
            <w:r>
              <w:rPr>
                <w:rFonts w:hAnsi="宋体"/>
                <w:kern w:val="2"/>
                <w:sz w:val="24"/>
                <w:szCs w:val="24"/>
              </w:rPr>
              <w:t>1≤</w:t>
            </w:r>
            <w:r>
              <w:rPr>
                <w:rFonts w:hint="eastAsia" w:hAnsi="宋体"/>
                <w:kern w:val="2"/>
                <w:sz w:val="24"/>
                <w:szCs w:val="24"/>
              </w:rPr>
              <w:t>得分</w:t>
            </w:r>
            <w:r>
              <w:rPr>
                <w:rFonts w:hAnsi="宋体"/>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hAnsi="宋体"/>
                <w:kern w:val="2"/>
                <w:sz w:val="24"/>
                <w:szCs w:val="24"/>
              </w:rPr>
            </w:pPr>
            <w:r>
              <w:rPr>
                <w:rFonts w:hAnsi="宋体"/>
                <w:kern w:val="2"/>
                <w:sz w:val="24"/>
                <w:szCs w:val="24"/>
              </w:rPr>
              <w:t>5</w:t>
            </w:r>
          </w:p>
        </w:tc>
        <w:tc>
          <w:tcPr>
            <w:tcW w:w="1048" w:type="dxa"/>
            <w:vAlign w:val="center"/>
          </w:tcPr>
          <w:p>
            <w:pPr>
              <w:jc w:val="center"/>
              <w:rPr>
                <w:rFonts w:hAnsi="宋体"/>
                <w:kern w:val="2"/>
                <w:sz w:val="24"/>
                <w:szCs w:val="24"/>
              </w:rPr>
            </w:pPr>
            <w:r>
              <w:rPr>
                <w:rFonts w:hint="eastAsia" w:hAnsi="宋体"/>
                <w:kern w:val="2"/>
                <w:sz w:val="24"/>
                <w:szCs w:val="24"/>
              </w:rPr>
              <w:t>企业信用（含纳税诚信）</w:t>
            </w:r>
          </w:p>
        </w:tc>
        <w:tc>
          <w:tcPr>
            <w:tcW w:w="1048" w:type="dxa"/>
            <w:vAlign w:val="center"/>
          </w:tcPr>
          <w:p>
            <w:pPr>
              <w:jc w:val="center"/>
              <w:rPr>
                <w:rFonts w:hint="eastAsia" w:hAnsi="宋体"/>
                <w:kern w:val="2"/>
                <w:sz w:val="24"/>
                <w:szCs w:val="24"/>
              </w:rPr>
            </w:pPr>
            <w:r>
              <w:rPr>
                <w:rFonts w:hint="eastAsia" w:hAnsi="宋体" w:cs="宋体"/>
                <w:sz w:val="24"/>
                <w:szCs w:val="24"/>
                <w:lang w:val="en-US" w:eastAsia="zh-CN"/>
              </w:rPr>
              <w:t>0</w:t>
            </w:r>
            <w:r>
              <w:rPr>
                <w:rFonts w:hint="eastAsia" w:hAnsi="宋体" w:cs="宋体"/>
                <w:sz w:val="24"/>
                <w:szCs w:val="24"/>
              </w:rPr>
              <w:t>-</w:t>
            </w:r>
            <w:r>
              <w:rPr>
                <w:rFonts w:hint="eastAsia" w:hAnsi="宋体" w:cs="宋体"/>
                <w:sz w:val="24"/>
                <w:szCs w:val="24"/>
                <w:lang w:val="en-US" w:eastAsia="zh-CN"/>
              </w:rPr>
              <w:t>4</w:t>
            </w:r>
            <w:r>
              <w:rPr>
                <w:rFonts w:hint="eastAsia" w:hAnsi="宋体" w:cs="宋体"/>
                <w:sz w:val="24"/>
                <w:szCs w:val="24"/>
              </w:rPr>
              <w:t>分</w:t>
            </w:r>
          </w:p>
        </w:tc>
        <w:tc>
          <w:tcPr>
            <w:tcW w:w="4992" w:type="dxa"/>
            <w:vAlign w:val="center"/>
          </w:tcPr>
          <w:p>
            <w:pPr>
              <w:spacing w:line="300" w:lineRule="exact"/>
              <w:rPr>
                <w:rFonts w:hAnsi="宋体"/>
                <w:kern w:val="2"/>
                <w:sz w:val="24"/>
                <w:szCs w:val="24"/>
              </w:rPr>
            </w:pPr>
            <w:r>
              <w:rPr>
                <w:rFonts w:hint="eastAsia" w:hAnsi="宋体"/>
                <w:kern w:val="2"/>
                <w:sz w:val="24"/>
                <w:szCs w:val="24"/>
              </w:rPr>
              <w:t>1、企业近年来承接的</w:t>
            </w:r>
            <w:r>
              <w:rPr>
                <w:rFonts w:hint="eastAsia" w:hAnsi="宋体"/>
                <w:kern w:val="2"/>
                <w:sz w:val="24"/>
                <w:szCs w:val="24"/>
                <w:lang w:val="en-US" w:eastAsia="zh-CN"/>
              </w:rPr>
              <w:t>项目</w:t>
            </w:r>
            <w:r>
              <w:rPr>
                <w:rFonts w:hint="eastAsia" w:hAnsi="宋体" w:cs="Times New Roman"/>
                <w:kern w:val="2"/>
                <w:sz w:val="24"/>
                <w:szCs w:val="24"/>
              </w:rPr>
              <w:t>得过</w:t>
            </w:r>
            <w:r>
              <w:rPr>
                <w:rFonts w:hint="eastAsia" w:hAnsi="宋体" w:cs="Times New Roman"/>
                <w:kern w:val="2"/>
                <w:sz w:val="24"/>
                <w:szCs w:val="24"/>
                <w:lang w:eastAsia="zh-CN"/>
              </w:rPr>
              <w:t>市级及以上</w:t>
            </w:r>
            <w:r>
              <w:rPr>
                <w:rFonts w:hint="eastAsia" w:hAnsi="宋体" w:cs="Times New Roman"/>
                <w:kern w:val="2"/>
                <w:sz w:val="24"/>
                <w:szCs w:val="24"/>
              </w:rPr>
              <w:t>“</w:t>
            </w:r>
            <w:r>
              <w:rPr>
                <w:rFonts w:hint="eastAsia" w:hAnsi="宋体"/>
                <w:kern w:val="2"/>
                <w:sz w:val="24"/>
                <w:szCs w:val="24"/>
              </w:rPr>
              <w:t>安全文明工地荣誉称号”奖项的，得2分。（需提供有效期内的荣誉证书原件及同级奖励文件）</w:t>
            </w:r>
          </w:p>
          <w:p>
            <w:pPr>
              <w:spacing w:line="300" w:lineRule="exact"/>
              <w:rPr>
                <w:rFonts w:hAnsi="宋体"/>
                <w:sz w:val="24"/>
                <w:szCs w:val="24"/>
              </w:rPr>
            </w:pPr>
            <w:r>
              <w:rPr>
                <w:rFonts w:hint="eastAsia" w:hAnsi="宋体"/>
                <w:kern w:val="2"/>
                <w:sz w:val="24"/>
                <w:szCs w:val="24"/>
              </w:rPr>
              <w:t>2、企业提供近年来信用评估机构出具的企业信用等级证书和信用等级报告且等级为AAA级的，得2分。（需提供有效期内的信用等级证书及信用等级报告）</w:t>
            </w:r>
          </w:p>
        </w:tc>
        <w:tc>
          <w:tcPr>
            <w:tcW w:w="1529" w:type="dxa"/>
            <w:vAlign w:val="center"/>
          </w:tcPr>
          <w:p>
            <w:pPr>
              <w:jc w:val="center"/>
              <w:rPr>
                <w:rFonts w:hAnsi="宋体"/>
                <w:kern w:val="2"/>
                <w:sz w:val="24"/>
                <w:szCs w:val="24"/>
              </w:rPr>
            </w:pPr>
            <w:r>
              <w:rPr>
                <w:rFonts w:hint="eastAsia" w:hAnsi="宋体"/>
                <w:kern w:val="2"/>
                <w:sz w:val="24"/>
                <w:szCs w:val="24"/>
              </w:rPr>
              <w:t>0</w:t>
            </w:r>
            <w:r>
              <w:rPr>
                <w:rFonts w:hAnsi="宋体"/>
                <w:kern w:val="2"/>
                <w:sz w:val="24"/>
                <w:szCs w:val="24"/>
              </w:rPr>
              <w:t>≤</w:t>
            </w:r>
            <w:r>
              <w:rPr>
                <w:rFonts w:hint="eastAsia" w:hAnsi="宋体"/>
                <w:kern w:val="2"/>
                <w:sz w:val="24"/>
                <w:szCs w:val="24"/>
              </w:rPr>
              <w:t>得分</w:t>
            </w:r>
            <w:r>
              <w:rPr>
                <w:rFonts w:hAnsi="宋体"/>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hAnsi="宋体"/>
                <w:kern w:val="2"/>
                <w:sz w:val="24"/>
                <w:szCs w:val="24"/>
              </w:rPr>
            </w:pPr>
            <w:r>
              <w:rPr>
                <w:rFonts w:hAnsi="宋体"/>
                <w:kern w:val="2"/>
                <w:sz w:val="24"/>
                <w:szCs w:val="24"/>
              </w:rPr>
              <w:t>6</w:t>
            </w:r>
          </w:p>
        </w:tc>
        <w:tc>
          <w:tcPr>
            <w:tcW w:w="1048" w:type="dxa"/>
            <w:vAlign w:val="center"/>
          </w:tcPr>
          <w:p>
            <w:pPr>
              <w:jc w:val="center"/>
              <w:rPr>
                <w:rFonts w:hAnsi="宋体"/>
                <w:kern w:val="2"/>
                <w:sz w:val="24"/>
                <w:szCs w:val="24"/>
              </w:rPr>
            </w:pPr>
            <w:r>
              <w:rPr>
                <w:rFonts w:hint="eastAsia" w:hAnsi="宋体"/>
                <w:kern w:val="2"/>
                <w:sz w:val="24"/>
                <w:szCs w:val="24"/>
              </w:rPr>
              <w:t>项目负责人信用</w:t>
            </w:r>
          </w:p>
        </w:tc>
        <w:tc>
          <w:tcPr>
            <w:tcW w:w="1048" w:type="dxa"/>
            <w:vAlign w:val="center"/>
          </w:tcPr>
          <w:p>
            <w:pPr>
              <w:jc w:val="center"/>
              <w:rPr>
                <w:rFonts w:hint="eastAsia" w:hAnsi="宋体"/>
                <w:kern w:val="2"/>
                <w:sz w:val="24"/>
                <w:szCs w:val="24"/>
              </w:rPr>
            </w:pPr>
            <w:r>
              <w:rPr>
                <w:rFonts w:hint="eastAsia" w:hAnsi="宋体" w:cs="宋体"/>
                <w:sz w:val="24"/>
                <w:szCs w:val="24"/>
                <w:lang w:val="en-US" w:eastAsia="zh-CN"/>
              </w:rPr>
              <w:t>0</w:t>
            </w:r>
            <w:r>
              <w:rPr>
                <w:rFonts w:hint="eastAsia" w:hAnsi="宋体" w:cs="宋体"/>
                <w:sz w:val="24"/>
                <w:szCs w:val="24"/>
              </w:rPr>
              <w:t>-</w:t>
            </w:r>
            <w:r>
              <w:rPr>
                <w:rFonts w:hint="eastAsia" w:hAnsi="宋体" w:cs="宋体"/>
                <w:sz w:val="24"/>
                <w:szCs w:val="24"/>
                <w:lang w:val="en-US" w:eastAsia="zh-CN"/>
              </w:rPr>
              <w:t>1</w:t>
            </w:r>
            <w:r>
              <w:rPr>
                <w:rFonts w:hint="eastAsia" w:hAnsi="宋体" w:cs="宋体"/>
                <w:sz w:val="24"/>
                <w:szCs w:val="24"/>
              </w:rPr>
              <w:t>分</w:t>
            </w:r>
          </w:p>
        </w:tc>
        <w:tc>
          <w:tcPr>
            <w:tcW w:w="4992" w:type="dxa"/>
            <w:vAlign w:val="center"/>
          </w:tcPr>
          <w:p>
            <w:pPr>
              <w:spacing w:line="300" w:lineRule="exact"/>
              <w:rPr>
                <w:rFonts w:hint="eastAsia" w:hAnsi="宋体" w:cs="Times New Roman"/>
                <w:kern w:val="2"/>
                <w:sz w:val="24"/>
                <w:szCs w:val="24"/>
              </w:rPr>
            </w:pPr>
            <w:r>
              <w:rPr>
                <w:rFonts w:hint="eastAsia" w:hAnsi="宋体"/>
                <w:kern w:val="2"/>
                <w:sz w:val="24"/>
                <w:szCs w:val="24"/>
              </w:rPr>
              <w:t>1、拟派项目负</w:t>
            </w:r>
            <w:r>
              <w:rPr>
                <w:rFonts w:hint="eastAsia" w:hAnsi="宋体" w:cs="Times New Roman"/>
                <w:kern w:val="2"/>
                <w:sz w:val="24"/>
                <w:szCs w:val="24"/>
              </w:rPr>
              <w:t>责人近年获得建筑业企业</w:t>
            </w:r>
            <w:r>
              <w:rPr>
                <w:rFonts w:hint="eastAsia" w:hAnsi="宋体" w:cs="Times New Roman"/>
                <w:kern w:val="2"/>
                <w:sz w:val="24"/>
                <w:szCs w:val="24"/>
                <w:lang w:eastAsia="zh-CN"/>
              </w:rPr>
              <w:t>市级及以上</w:t>
            </w:r>
            <w:r>
              <w:rPr>
                <w:rFonts w:hint="eastAsia" w:hAnsi="宋体" w:cs="Times New Roman"/>
                <w:kern w:val="2"/>
                <w:sz w:val="24"/>
                <w:szCs w:val="24"/>
              </w:rPr>
              <w:t>优秀项目经理荣誉的，得</w:t>
            </w:r>
            <w:r>
              <w:rPr>
                <w:rFonts w:hint="eastAsia" w:hAnsi="宋体" w:cs="Times New Roman"/>
                <w:kern w:val="2"/>
                <w:sz w:val="24"/>
                <w:szCs w:val="24"/>
                <w:lang w:val="en-US" w:eastAsia="zh-CN"/>
              </w:rPr>
              <w:t>1</w:t>
            </w:r>
            <w:r>
              <w:rPr>
                <w:rFonts w:hint="eastAsia" w:hAnsi="宋体" w:cs="Times New Roman"/>
                <w:kern w:val="2"/>
                <w:sz w:val="24"/>
                <w:szCs w:val="24"/>
              </w:rPr>
              <w:t>分。</w:t>
            </w:r>
          </w:p>
          <w:p>
            <w:pPr>
              <w:spacing w:line="300" w:lineRule="exact"/>
              <w:rPr>
                <w:rFonts w:hAnsi="宋体"/>
                <w:sz w:val="24"/>
                <w:szCs w:val="24"/>
              </w:rPr>
            </w:pPr>
            <w:r>
              <w:rPr>
                <w:rFonts w:hint="eastAsia" w:hAnsi="宋体"/>
                <w:kern w:val="2"/>
                <w:sz w:val="24"/>
                <w:szCs w:val="24"/>
              </w:rPr>
              <w:t>（均需提供有效期内的荣誉证书原件及同级奖励文件）</w:t>
            </w:r>
          </w:p>
        </w:tc>
        <w:tc>
          <w:tcPr>
            <w:tcW w:w="1529" w:type="dxa"/>
            <w:vAlign w:val="center"/>
          </w:tcPr>
          <w:p>
            <w:pPr>
              <w:jc w:val="center"/>
              <w:rPr>
                <w:rFonts w:hint="eastAsia" w:hAnsi="宋体" w:eastAsia="宋体"/>
                <w:kern w:val="2"/>
                <w:sz w:val="24"/>
                <w:szCs w:val="24"/>
                <w:lang w:eastAsia="zh-CN"/>
              </w:rPr>
            </w:pPr>
            <w:r>
              <w:rPr>
                <w:rFonts w:hint="eastAsia" w:hAnsi="宋体"/>
                <w:kern w:val="2"/>
                <w:sz w:val="24"/>
                <w:szCs w:val="24"/>
              </w:rPr>
              <w:t>0</w:t>
            </w:r>
            <w:r>
              <w:rPr>
                <w:rFonts w:hAnsi="宋体"/>
                <w:kern w:val="2"/>
                <w:sz w:val="24"/>
                <w:szCs w:val="24"/>
              </w:rPr>
              <w:t>≤</w:t>
            </w:r>
            <w:r>
              <w:rPr>
                <w:rFonts w:hint="eastAsia" w:hAnsi="宋体"/>
                <w:kern w:val="2"/>
                <w:sz w:val="24"/>
                <w:szCs w:val="24"/>
              </w:rPr>
              <w:t>得分</w:t>
            </w:r>
            <w:r>
              <w:rPr>
                <w:rFonts w:hAnsi="宋体"/>
                <w:kern w:val="2"/>
                <w:sz w:val="24"/>
                <w:szCs w:val="24"/>
              </w:rPr>
              <w:t>≤</w:t>
            </w:r>
            <w:r>
              <w:rPr>
                <w:rFonts w:hint="eastAsia" w:hAnsi="宋体"/>
                <w:kern w:val="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hAnsi="宋体"/>
                <w:kern w:val="2"/>
                <w:sz w:val="24"/>
                <w:szCs w:val="24"/>
              </w:rPr>
            </w:pPr>
            <w:r>
              <w:rPr>
                <w:rFonts w:hAnsi="宋体"/>
                <w:kern w:val="2"/>
                <w:sz w:val="24"/>
                <w:szCs w:val="24"/>
              </w:rPr>
              <w:t>7</w:t>
            </w:r>
          </w:p>
        </w:tc>
        <w:tc>
          <w:tcPr>
            <w:tcW w:w="1048" w:type="dxa"/>
            <w:vAlign w:val="center"/>
          </w:tcPr>
          <w:p>
            <w:pPr>
              <w:jc w:val="center"/>
              <w:rPr>
                <w:rFonts w:hAnsi="宋体"/>
                <w:kern w:val="2"/>
                <w:sz w:val="24"/>
                <w:szCs w:val="24"/>
              </w:rPr>
            </w:pPr>
            <w:r>
              <w:rPr>
                <w:rFonts w:hint="eastAsia" w:hAnsi="宋体"/>
                <w:kern w:val="2"/>
                <w:sz w:val="24"/>
                <w:szCs w:val="24"/>
              </w:rPr>
              <w:t>招标人意见</w:t>
            </w:r>
          </w:p>
        </w:tc>
        <w:tc>
          <w:tcPr>
            <w:tcW w:w="1048" w:type="dxa"/>
            <w:vAlign w:val="center"/>
          </w:tcPr>
          <w:p>
            <w:pPr>
              <w:jc w:val="center"/>
              <w:rPr>
                <w:rFonts w:hint="eastAsia" w:hAnsi="宋体"/>
                <w:kern w:val="2"/>
                <w:sz w:val="24"/>
                <w:szCs w:val="24"/>
              </w:rPr>
            </w:pPr>
            <w:r>
              <w:rPr>
                <w:rFonts w:hint="eastAsia" w:hAnsi="宋体" w:cs="宋体"/>
                <w:sz w:val="24"/>
                <w:szCs w:val="24"/>
                <w:lang w:val="en-US" w:eastAsia="zh-CN"/>
              </w:rPr>
              <w:t>0</w:t>
            </w:r>
            <w:r>
              <w:rPr>
                <w:rFonts w:hint="eastAsia" w:hAnsi="宋体" w:cs="宋体"/>
                <w:sz w:val="24"/>
                <w:szCs w:val="24"/>
              </w:rPr>
              <w:t>-</w:t>
            </w:r>
            <w:r>
              <w:rPr>
                <w:rFonts w:hint="eastAsia" w:hAnsi="宋体" w:cs="宋体"/>
                <w:sz w:val="24"/>
                <w:szCs w:val="24"/>
                <w:lang w:val="en-US" w:eastAsia="zh-CN"/>
              </w:rPr>
              <w:t>2</w:t>
            </w:r>
            <w:r>
              <w:rPr>
                <w:rFonts w:hint="eastAsia" w:hAnsi="宋体" w:cs="宋体"/>
                <w:sz w:val="24"/>
                <w:szCs w:val="24"/>
              </w:rPr>
              <w:t>分</w:t>
            </w:r>
          </w:p>
        </w:tc>
        <w:tc>
          <w:tcPr>
            <w:tcW w:w="4992" w:type="dxa"/>
            <w:vAlign w:val="center"/>
          </w:tcPr>
          <w:p>
            <w:pPr>
              <w:spacing w:line="300" w:lineRule="exact"/>
              <w:jc w:val="center"/>
              <w:rPr>
                <w:rFonts w:hAnsi="宋体"/>
                <w:kern w:val="2"/>
                <w:sz w:val="24"/>
                <w:szCs w:val="24"/>
              </w:rPr>
            </w:pPr>
            <w:r>
              <w:rPr>
                <w:rFonts w:hint="eastAsia" w:hAnsi="宋体"/>
                <w:kern w:val="2"/>
                <w:sz w:val="24"/>
                <w:szCs w:val="24"/>
              </w:rPr>
              <w:t>各投标人得分均按2分计算</w:t>
            </w:r>
          </w:p>
        </w:tc>
        <w:tc>
          <w:tcPr>
            <w:tcW w:w="1529" w:type="dxa"/>
            <w:vAlign w:val="center"/>
          </w:tcPr>
          <w:p>
            <w:pPr>
              <w:jc w:val="center"/>
              <w:rPr>
                <w:rFonts w:hAnsi="宋体"/>
                <w:kern w:val="2"/>
                <w:sz w:val="24"/>
                <w:szCs w:val="24"/>
              </w:rPr>
            </w:pPr>
            <w:r>
              <w:rPr>
                <w:rFonts w:hAnsi="宋体"/>
                <w:kern w:val="2"/>
                <w:sz w:val="24"/>
                <w:szCs w:val="24"/>
              </w:rPr>
              <w:t>0≤</w:t>
            </w:r>
            <w:r>
              <w:rPr>
                <w:rFonts w:hint="eastAsia" w:hAnsi="宋体"/>
                <w:kern w:val="2"/>
                <w:sz w:val="24"/>
                <w:szCs w:val="24"/>
              </w:rPr>
              <w:t>得分</w:t>
            </w:r>
            <w:r>
              <w:rPr>
                <w:rFonts w:hAnsi="宋体"/>
                <w:kern w:val="2"/>
                <w:sz w:val="24"/>
                <w:szCs w:val="24"/>
              </w:rPr>
              <w:t>≤2</w:t>
            </w:r>
            <w:r>
              <w:rPr>
                <w:rFonts w:hint="eastAsia" w:hAnsi="宋体"/>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5"/>
            <w:vAlign w:val="center"/>
          </w:tcPr>
          <w:p>
            <w:pPr>
              <w:jc w:val="center"/>
              <w:rPr>
                <w:rFonts w:hAnsi="宋体"/>
                <w:kern w:val="2"/>
                <w:sz w:val="24"/>
                <w:szCs w:val="24"/>
              </w:rPr>
            </w:pPr>
            <w:r>
              <w:rPr>
                <w:rFonts w:hint="eastAsia" w:hAnsi="宋体"/>
                <w:kern w:val="2"/>
                <w:sz w:val="24"/>
                <w:szCs w:val="24"/>
              </w:rPr>
              <w:t>以上各项评审内容缺项不得分</w:t>
            </w:r>
          </w:p>
        </w:tc>
      </w:tr>
    </w:tbl>
    <w:p>
      <w:pPr>
        <w:snapToGrid w:val="0"/>
        <w:spacing w:line="360" w:lineRule="auto"/>
        <w:rPr>
          <w:rFonts w:hAnsi="宋体" w:cs="宋体"/>
          <w:b/>
          <w:sz w:val="24"/>
        </w:rPr>
      </w:pPr>
    </w:p>
    <w:p>
      <w:pPr>
        <w:spacing w:line="360" w:lineRule="auto"/>
        <w:ind w:left="476" w:leftChars="140"/>
        <w:rPr>
          <w:rFonts w:hint="eastAsia"/>
          <w:b/>
          <w:sz w:val="24"/>
          <w:szCs w:val="24"/>
          <w:highlight w:val="none"/>
        </w:rPr>
      </w:pPr>
      <w:r>
        <w:rPr>
          <w:rFonts w:hint="eastAsia"/>
          <w:b/>
          <w:sz w:val="24"/>
          <w:szCs w:val="24"/>
          <w:highlight w:val="none"/>
        </w:rPr>
        <w:t>注：1）业绩合同以合同签订日期为准，获奖证书以发证日期为准。</w:t>
      </w:r>
    </w:p>
    <w:p>
      <w:pPr>
        <w:spacing w:line="360" w:lineRule="auto"/>
        <w:ind w:left="476" w:leftChars="140" w:firstLine="482" w:firstLineChars="200"/>
        <w:rPr>
          <w:rFonts w:hint="eastAsia"/>
          <w:b/>
          <w:sz w:val="24"/>
          <w:szCs w:val="24"/>
          <w:highlight w:val="none"/>
        </w:rPr>
      </w:pPr>
      <w:r>
        <w:rPr>
          <w:rFonts w:hint="eastAsia"/>
          <w:b/>
          <w:sz w:val="24"/>
          <w:szCs w:val="24"/>
          <w:highlight w:val="none"/>
        </w:rPr>
        <w:t>2）凡评标办法里涉及到的证书、证件及业绩材料等，均应在电子版投标文件中附其原件扫描件（</w:t>
      </w:r>
      <w:r>
        <w:rPr>
          <w:rFonts w:hint="eastAsia"/>
          <w:b/>
          <w:color w:val="auto"/>
          <w:sz w:val="24"/>
          <w:szCs w:val="24"/>
          <w:highlight w:val="none"/>
        </w:rPr>
        <w:t>或图片），</w:t>
      </w:r>
      <w:r>
        <w:rPr>
          <w:rFonts w:hint="eastAsia"/>
          <w:b/>
          <w:color w:val="auto"/>
          <w:sz w:val="24"/>
          <w:szCs w:val="24"/>
          <w:highlight w:val="none"/>
          <w:lang w:eastAsia="zh-CN"/>
        </w:rPr>
        <w:t>所有扫描件和图片须</w:t>
      </w:r>
      <w:r>
        <w:rPr>
          <w:rFonts w:hint="eastAsia"/>
          <w:b/>
          <w:color w:val="auto"/>
          <w:sz w:val="24"/>
          <w:szCs w:val="24"/>
          <w:highlight w:val="none"/>
          <w:lang w:val="en-US" w:eastAsia="zh-CN"/>
        </w:rPr>
        <w:t>加盖企业电子公章，</w:t>
      </w:r>
      <w:r>
        <w:rPr>
          <w:rFonts w:hint="eastAsia"/>
          <w:b/>
          <w:color w:val="auto"/>
          <w:sz w:val="24"/>
          <w:szCs w:val="24"/>
          <w:highlight w:val="none"/>
        </w:rPr>
        <w:t>否</w:t>
      </w:r>
      <w:r>
        <w:rPr>
          <w:rFonts w:hint="eastAsia"/>
          <w:b/>
          <w:sz w:val="24"/>
          <w:szCs w:val="24"/>
          <w:highlight w:val="none"/>
        </w:rPr>
        <w:t>则该项得分应作0分处理。</w:t>
      </w:r>
    </w:p>
    <w:p>
      <w:pPr>
        <w:snapToGrid w:val="0"/>
        <w:spacing w:line="420" w:lineRule="exact"/>
        <w:ind w:firstLine="964" w:firstLineChars="400"/>
        <w:rPr>
          <w:rFonts w:hint="eastAsia"/>
          <w:b/>
          <w:sz w:val="24"/>
          <w:szCs w:val="24"/>
          <w:highlight w:val="none"/>
        </w:rPr>
      </w:pPr>
      <w:r>
        <w:rPr>
          <w:rFonts w:hint="eastAsia"/>
          <w:b/>
          <w:sz w:val="24"/>
          <w:szCs w:val="24"/>
          <w:highlight w:val="none"/>
        </w:rPr>
        <w:t>3）近年来指201</w:t>
      </w:r>
      <w:r>
        <w:rPr>
          <w:rFonts w:hint="eastAsia"/>
          <w:b/>
          <w:sz w:val="24"/>
          <w:szCs w:val="24"/>
          <w:highlight w:val="none"/>
          <w:lang w:val="en-US" w:eastAsia="zh-CN"/>
        </w:rPr>
        <w:t>6</w:t>
      </w:r>
      <w:r>
        <w:rPr>
          <w:rFonts w:hint="eastAsia"/>
          <w:b/>
          <w:sz w:val="24"/>
          <w:szCs w:val="24"/>
          <w:highlight w:val="none"/>
        </w:rPr>
        <w:t>年1月1日以来。</w:t>
      </w:r>
    </w:p>
    <w:p>
      <w:pPr>
        <w:snapToGrid w:val="0"/>
        <w:spacing w:line="360" w:lineRule="auto"/>
        <w:ind w:firstLine="480"/>
        <w:rPr>
          <w:rFonts w:hAnsi="宋体" w:cs="宋体"/>
          <w:b/>
          <w:bCs/>
          <w:sz w:val="24"/>
          <w:szCs w:val="24"/>
        </w:rPr>
      </w:pPr>
      <w:r>
        <w:rPr>
          <w:rFonts w:hint="eastAsia" w:hAnsi="宋体" w:cs="宋体"/>
          <w:b/>
          <w:bCs/>
          <w:sz w:val="24"/>
          <w:szCs w:val="24"/>
          <w:lang w:eastAsia="zh-CN"/>
        </w:rPr>
        <w:t>（</w:t>
      </w:r>
      <w:r>
        <w:rPr>
          <w:rFonts w:hint="eastAsia" w:hAnsi="宋体" w:cs="宋体"/>
          <w:b/>
          <w:bCs/>
          <w:sz w:val="24"/>
          <w:szCs w:val="24"/>
        </w:rPr>
        <w:t>四</w:t>
      </w:r>
      <w:r>
        <w:rPr>
          <w:rFonts w:hint="eastAsia" w:hAnsi="宋体" w:cs="宋体"/>
          <w:b/>
          <w:bCs/>
          <w:sz w:val="24"/>
          <w:szCs w:val="24"/>
          <w:lang w:val="en-US" w:eastAsia="zh-CN"/>
        </w:rPr>
        <w:t>）</w:t>
      </w:r>
      <w:r>
        <w:rPr>
          <w:rFonts w:hAnsi="宋体" w:cs="宋体"/>
          <w:b/>
          <w:bCs/>
          <w:sz w:val="24"/>
          <w:szCs w:val="24"/>
        </w:rPr>
        <w:t>投标人最终得分</w:t>
      </w:r>
      <w:bookmarkStart w:id="71" w:name="_Toc272833453"/>
      <w:bookmarkStart w:id="72" w:name="_Toc273546398"/>
      <w:bookmarkStart w:id="73" w:name="_Toc295572535"/>
      <w:bookmarkStart w:id="74" w:name="_Toc270931534"/>
    </w:p>
    <w:p>
      <w:pPr>
        <w:snapToGrid w:val="0"/>
        <w:spacing w:line="360" w:lineRule="auto"/>
        <w:ind w:firstLine="480"/>
        <w:rPr>
          <w:rFonts w:hAnsi="宋体" w:cs="宋体"/>
          <w:sz w:val="24"/>
          <w:szCs w:val="24"/>
        </w:rPr>
      </w:pPr>
      <w:r>
        <w:rPr>
          <w:rFonts w:hint="eastAsia" w:hAnsi="宋体" w:cs="宋体"/>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pPr>
        <w:snapToGrid w:val="0"/>
        <w:spacing w:line="360" w:lineRule="auto"/>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2" w:firstLineChars="200"/>
        <w:rPr>
          <w:rFonts w:hAnsi="宋体" w:cs="宋体"/>
          <w:b/>
          <w:bCs/>
          <w:sz w:val="24"/>
          <w:szCs w:val="24"/>
        </w:rPr>
      </w:pPr>
      <w:r>
        <w:rPr>
          <w:rFonts w:hint="eastAsia" w:hAnsi="宋体" w:cs="宋体"/>
          <w:b/>
          <w:bCs/>
          <w:sz w:val="24"/>
          <w:szCs w:val="24"/>
        </w:rPr>
        <w:t>八、</w:t>
      </w:r>
      <w:r>
        <w:rPr>
          <w:rFonts w:hAnsi="宋体" w:cs="宋体"/>
          <w:b/>
          <w:bCs/>
          <w:sz w:val="24"/>
          <w:szCs w:val="24"/>
        </w:rPr>
        <w:t>中标候选人排序</w:t>
      </w:r>
    </w:p>
    <w:p>
      <w:pPr>
        <w:snapToGrid w:val="0"/>
        <w:spacing w:line="360" w:lineRule="auto"/>
        <w:ind w:firstLine="480"/>
        <w:rPr>
          <w:rFonts w:hAnsi="宋体" w:cs="宋体"/>
          <w:sz w:val="24"/>
          <w:szCs w:val="24"/>
        </w:rPr>
      </w:pPr>
      <w:r>
        <w:rPr>
          <w:rFonts w:hAnsi="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rPr>
          <w:rFonts w:ascii="新宋体" w:hAnsi="新宋体" w:eastAsia="新宋体"/>
          <w:b/>
          <w:sz w:val="24"/>
        </w:rPr>
      </w:pPr>
      <w:r>
        <w:rPr>
          <w:rFonts w:hint="eastAsia" w:ascii="新宋体" w:hAnsi="新宋体" w:eastAsia="新宋体"/>
          <w:b/>
          <w:sz w:val="24"/>
        </w:rPr>
        <w:t>九、国有资金投资的建设工程依法必须进行招标的项目，评标委员会按规定否决不合格投标后，有效投标人只剩一家且投标报价为所有投标人报价中最高的，投标明显缺乏竞争的，评标委员会应当否决全部投标。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十、定标</w:t>
      </w:r>
    </w:p>
    <w:p>
      <w:pPr>
        <w:snapToGrid w:val="0"/>
        <w:spacing w:line="360" w:lineRule="auto"/>
        <w:ind w:firstLine="48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71"/>
      <w:bookmarkEnd w:id="72"/>
      <w:bookmarkEnd w:id="73"/>
      <w:bookmarkEnd w:id="74"/>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十一、评标报告</w:t>
      </w:r>
    </w:p>
    <w:p>
      <w:pPr>
        <w:snapToGrid w:val="0"/>
        <w:spacing w:line="360" w:lineRule="auto"/>
        <w:ind w:firstLine="48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十二、公示</w:t>
      </w:r>
    </w:p>
    <w:p>
      <w:pPr>
        <w:snapToGrid w:val="0"/>
        <w:spacing w:line="360" w:lineRule="auto"/>
        <w:ind w:firstLine="480"/>
        <w:rPr>
          <w:rFonts w:ascii="新宋体" w:hAnsi="新宋体" w:eastAsia="新宋体"/>
          <w:sz w:val="24"/>
        </w:rPr>
      </w:pPr>
      <w:r>
        <w:rPr>
          <w:rFonts w:ascii="新宋体" w:hAnsi="新宋体" w:eastAsia="新宋体"/>
          <w:sz w:val="24"/>
        </w:rPr>
        <w:t>中标人确定后，招标人应当在</w:t>
      </w:r>
      <w:r>
        <w:rPr>
          <w:rFonts w:hint="eastAsia" w:ascii="新宋体" w:hAnsi="新宋体" w:eastAsia="新宋体"/>
          <w:sz w:val="24"/>
        </w:rPr>
        <w:t>《全国公共资源交易平台（河南省·许昌市）》和《河南省电子招标投标公共服务平台》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rPr>
          <w:rFonts w:ascii="新宋体" w:hAnsi="新宋体" w:eastAsia="新宋体"/>
          <w:b/>
          <w:sz w:val="24"/>
        </w:rPr>
      </w:pPr>
      <w:r>
        <w:rPr>
          <w:rFonts w:hint="eastAsia" w:ascii="新宋体" w:hAnsi="新宋体" w:eastAsia="新宋体"/>
          <w:b/>
          <w:sz w:val="24"/>
        </w:rPr>
        <w:t>十三、特殊情况的处置程序</w:t>
      </w:r>
    </w:p>
    <w:p>
      <w:pPr>
        <w:snapToGrid w:val="0"/>
        <w:spacing w:line="360" w:lineRule="auto"/>
        <w:ind w:firstLine="480"/>
        <w:rPr>
          <w:rFonts w:ascii="新宋体" w:hAnsi="新宋体" w:eastAsia="新宋体"/>
          <w:b/>
          <w:sz w:val="24"/>
        </w:rPr>
      </w:pPr>
      <w:r>
        <w:rPr>
          <w:rFonts w:hint="eastAsia" w:ascii="新宋体" w:hAnsi="新宋体" w:eastAsia="新宋体"/>
          <w:b/>
          <w:sz w:val="24"/>
        </w:rPr>
        <w:t>13.1关于澄清、说明或补正</w:t>
      </w:r>
    </w:p>
    <w:p>
      <w:pPr>
        <w:snapToGrid w:val="0"/>
        <w:spacing w:line="360" w:lineRule="auto"/>
        <w:ind w:firstLine="48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snapToGrid w:val="0"/>
        <w:spacing w:line="360" w:lineRule="auto"/>
        <w:ind w:firstLine="480"/>
        <w:rPr>
          <w:rFonts w:ascii="新宋体" w:hAnsi="新宋体" w:eastAsia="新宋体"/>
          <w:b/>
          <w:sz w:val="24"/>
        </w:rPr>
      </w:pPr>
      <w:r>
        <w:rPr>
          <w:rFonts w:hint="eastAsia" w:ascii="新宋体" w:hAnsi="新宋体" w:eastAsia="新宋体"/>
          <w:b/>
          <w:sz w:val="24"/>
        </w:rPr>
        <w:t>13.2关于评标活动暂停</w:t>
      </w:r>
    </w:p>
    <w:p>
      <w:pPr>
        <w:snapToGrid w:val="0"/>
        <w:spacing w:line="360" w:lineRule="auto"/>
        <w:ind w:firstLine="480"/>
        <w:rPr>
          <w:rFonts w:ascii="新宋体" w:hAnsi="新宋体" w:eastAsia="新宋体"/>
          <w:sz w:val="24"/>
        </w:rPr>
      </w:pPr>
      <w:r>
        <w:rPr>
          <w:rFonts w:hint="eastAsia" w:ascii="新宋体" w:hAnsi="新宋体" w:eastAsia="新宋体"/>
          <w:sz w:val="24"/>
        </w:rPr>
        <w:t>13.2.1评标委员会应当执行连续评标的原则，按评标办法中规定的程序、内容、方法、标准完成全部评标工作。只有发生不可抗力导致评标工作无法继续时，评标活动方可暂停。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rPr>
          <w:rFonts w:ascii="新宋体" w:hAnsi="新宋体" w:eastAsia="新宋体"/>
          <w:sz w:val="24"/>
        </w:rPr>
      </w:pPr>
      <w:r>
        <w:rPr>
          <w:rFonts w:hint="eastAsia" w:ascii="新宋体" w:hAnsi="新宋体" w:eastAsia="新宋体"/>
          <w:sz w:val="24"/>
        </w:rPr>
        <w:t>13.2.2发生评标暂停情况时，评标委员会应当封存全部投标文件和评标记录，待不可抗力的影响结束且具备继续评标的条件时，由原评标委员会继续评标。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13.3关于评标中途更换评标委员会成员</w:t>
      </w:r>
    </w:p>
    <w:p>
      <w:pPr>
        <w:snapToGrid w:val="0"/>
        <w:spacing w:line="360" w:lineRule="auto"/>
        <w:ind w:firstLine="480"/>
        <w:rPr>
          <w:rFonts w:ascii="新宋体" w:hAnsi="新宋体" w:eastAsia="新宋体"/>
          <w:sz w:val="24"/>
        </w:rPr>
      </w:pPr>
      <w:r>
        <w:rPr>
          <w:rFonts w:hint="eastAsia" w:ascii="新宋体" w:hAnsi="新宋体" w:eastAsia="新宋体"/>
          <w:sz w:val="24"/>
        </w:rPr>
        <w:t>13.3.1除非发生下列情况之一，评标委员会成员不得在评标中途更换：</w:t>
      </w:r>
    </w:p>
    <w:p>
      <w:pPr>
        <w:snapToGrid w:val="0"/>
        <w:spacing w:line="360" w:lineRule="auto"/>
        <w:ind w:firstLine="48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napToGrid w:val="0"/>
        <w:spacing w:line="360" w:lineRule="auto"/>
        <w:ind w:firstLine="48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napToGrid w:val="0"/>
        <w:spacing w:line="360" w:lineRule="auto"/>
        <w:ind w:firstLine="480"/>
        <w:rPr>
          <w:rFonts w:ascii="新宋体" w:hAnsi="新宋体" w:eastAsia="新宋体"/>
          <w:sz w:val="24"/>
        </w:rPr>
      </w:pPr>
      <w:r>
        <w:rPr>
          <w:rFonts w:hint="eastAsia" w:ascii="新宋体" w:hAnsi="新宋体" w:eastAsia="新宋体"/>
          <w:sz w:val="24"/>
        </w:rPr>
        <w:t>13.3.2退出评标的评标委员会成员，其已完成的评标行为无效。由招标人根据本招标文件规定的评标委员会成员产生方式另行确定替代者进行评标。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13.4记名投票</w:t>
      </w:r>
    </w:p>
    <w:p>
      <w:pPr>
        <w:snapToGrid w:val="0"/>
        <w:spacing w:line="360" w:lineRule="auto"/>
        <w:ind w:firstLine="48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rPr>
          <w:b/>
          <w:sz w:val="24"/>
        </w:rPr>
      </w:pPr>
      <w:r>
        <w:rPr>
          <w:rFonts w:hint="eastAsia"/>
          <w:b/>
          <w:sz w:val="24"/>
        </w:rPr>
        <w:t>13.5评标委员会对评标结果有异议的</w:t>
      </w:r>
    </w:p>
    <w:p>
      <w:pPr>
        <w:snapToGrid w:val="0"/>
        <w:spacing w:line="360" w:lineRule="auto"/>
        <w:ind w:firstLine="48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80" w:lineRule="exact"/>
        <w:jc w:val="left"/>
        <w:rPr>
          <w:rFonts w:hAnsi="宋体"/>
          <w:b/>
          <w:bCs/>
          <w:sz w:val="32"/>
          <w:szCs w:val="32"/>
        </w:rPr>
      </w:pPr>
      <w:bookmarkStart w:id="75" w:name="_Toc283559990"/>
      <w:r>
        <w:rPr>
          <w:rFonts w:hAnsi="宋体" w:cs="黑体"/>
          <w:b/>
          <w:sz w:val="36"/>
          <w:szCs w:val="36"/>
        </w:rPr>
        <w:br w:type="page"/>
      </w:r>
      <w:r>
        <w:rPr>
          <w:rFonts w:hint="eastAsia" w:hAnsi="宋体"/>
          <w:b/>
          <w:bCs/>
          <w:sz w:val="32"/>
          <w:szCs w:val="32"/>
        </w:rPr>
        <w:t>附件四：投标保证金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27"/>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hAnsi="宋体" w:eastAsia="宋体" w:cs="宋体"/>
                <w:bCs/>
                <w:sz w:val="24"/>
                <w:lang w:eastAsia="zh-CN"/>
              </w:rPr>
            </w:pPr>
            <w:r>
              <w:rPr>
                <w:rFonts w:hint="eastAsia" w:hAnsi="宋体" w:cs="宋体"/>
                <w:bCs/>
                <w:sz w:val="24"/>
                <w:lang w:eastAsia="zh-CN"/>
              </w:rPr>
              <w:t>建安建工公字〔2019〕</w:t>
            </w:r>
            <w:r>
              <w:rPr>
                <w:rFonts w:hint="eastAsia" w:hAnsi="宋体" w:cs="宋体"/>
                <w:bCs/>
                <w:sz w:val="24"/>
                <w:lang w:val="en-US" w:eastAsia="zh-CN"/>
              </w:rPr>
              <w:t>205</w:t>
            </w:r>
            <w:r>
              <w:rPr>
                <w:rFonts w:hint="eastAsia" w:hAnsi="宋体" w:cs="宋体"/>
                <w:bCs/>
                <w:sz w:val="24"/>
                <w:lang w:eastAsia="zh-CN"/>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hAnsi="宋体" w:eastAsia="宋体" w:cs="宋体"/>
                <w:sz w:val="24"/>
                <w:lang w:eastAsia="zh-CN"/>
              </w:rPr>
            </w:pPr>
            <w:r>
              <w:rPr>
                <w:rFonts w:hint="eastAsia" w:hAnsi="宋体" w:cs="宋体"/>
                <w:sz w:val="24"/>
                <w:lang w:eastAsia="zh-CN"/>
              </w:rPr>
              <w:t>郑合高铁组团区自来水管网连通项目工程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left"/>
              <w:rPr>
                <w:rFonts w:hint="default" w:hAnsi="宋体" w:eastAsia="宋体" w:cs="宋体"/>
                <w:sz w:val="24"/>
                <w:lang w:val="en-US" w:eastAsia="zh-CN"/>
              </w:rPr>
            </w:pPr>
            <w:r>
              <w:rPr>
                <w:rFonts w:hint="eastAsia" w:hAnsi="宋体" w:cs="宋体"/>
                <w:sz w:val="24"/>
                <w:lang w:val="en-US" w:eastAsia="zh-CN"/>
              </w:rPr>
              <w:t>第一标段  第二标段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金额：</w:t>
            </w:r>
          </w:p>
          <w:p>
            <w:pPr>
              <w:pStyle w:val="2"/>
              <w:ind w:left="0" w:leftChars="0" w:firstLine="0" w:firstLineChars="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一标段：人民币壹拾肆万元整（ ¥140000.00）</w:t>
            </w:r>
          </w:p>
          <w:p>
            <w:pPr>
              <w:pStyle w:val="2"/>
              <w:ind w:left="0" w:leftChars="0" w:firstLine="0" w:firstLineChars="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二标段：人民币壹拾叁万元整（ ¥130000.00）</w:t>
            </w:r>
          </w:p>
          <w:p>
            <w:pPr>
              <w:pStyle w:val="4"/>
              <w:rPr>
                <w:rFonts w:hint="eastAsia"/>
                <w:lang w:val="en-US" w:eastAsia="zh-CN"/>
              </w:rPr>
            </w:pPr>
          </w:p>
          <w:p>
            <w:pPr>
              <w:pStyle w:val="4"/>
              <w:rPr>
                <w:rFonts w:hint="eastAsia"/>
                <w:lang w:val="en-US" w:eastAsia="zh-CN"/>
              </w:rPr>
            </w:pPr>
          </w:p>
          <w:p>
            <w:pPr>
              <w:pStyle w:val="4"/>
              <w:rPr>
                <w:rFonts w:hint="eastAsia" w:ascii="宋体" w:hAnsi="宋体" w:eastAsia="宋体" w:cs="宋体"/>
                <w:sz w:val="24"/>
                <w:szCs w:val="22"/>
                <w:lang w:val="en-US" w:eastAsia="zh-CN" w:bidi="ar-SA"/>
              </w:rPr>
            </w:pPr>
          </w:p>
          <w:p>
            <w:pPr>
              <w:pStyle w:val="4"/>
              <w:rPr>
                <w:rFonts w:hint="eastAsia" w:ascii="宋体" w:hAnsi="宋体" w:eastAsia="宋体" w:cs="宋体"/>
                <w:sz w:val="24"/>
                <w:szCs w:val="22"/>
                <w:lang w:val="en-US" w:eastAsia="zh-CN" w:bidi="ar-SA"/>
              </w:rPr>
            </w:pPr>
          </w:p>
          <w:p>
            <w:pPr>
              <w:pStyle w:val="4"/>
              <w:rPr>
                <w:rFonts w:hint="eastAsia" w:ascii="宋体" w:hAnsi="宋体" w:eastAsia="宋体" w:cs="宋体"/>
                <w:sz w:val="24"/>
                <w:szCs w:val="22"/>
                <w:lang w:val="en-US" w:eastAsia="zh-CN" w:bidi="ar-SA"/>
              </w:rPr>
            </w:pPr>
          </w:p>
          <w:p>
            <w:pPr>
              <w:pStyle w:val="4"/>
              <w:rPr>
                <w:rFonts w:hint="eastAsia" w:ascii="宋体" w:hAnsi="宋体" w:eastAsia="宋体" w:cs="宋体"/>
                <w:sz w:val="24"/>
                <w:szCs w:val="22"/>
                <w:lang w:val="en-US" w:eastAsia="zh-CN" w:bidi="ar-SA"/>
              </w:rPr>
            </w:pPr>
          </w:p>
          <w:p>
            <w:pPr>
              <w:pStyle w:val="4"/>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cs="宋体"/>
                <w:sz w:val="24"/>
                <w:szCs w:val="24"/>
              </w:rPr>
            </w:pPr>
            <w:r>
              <w:rPr>
                <w:rFonts w:hint="eastAsia" w:hAnsi="宋体" w:cs="宋体"/>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Ansi="宋体" w:cs="宋体"/>
                <w:sz w:val="24"/>
                <w:szCs w:val="24"/>
              </w:rPr>
            </w:pPr>
            <w:r>
              <w:rPr>
                <w:rFonts w:hint="eastAsia" w:hAnsi="宋体" w:cs="宋体"/>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Ansi="宋体" w:cs="宋体"/>
                <w:sz w:val="24"/>
                <w:szCs w:val="24"/>
              </w:rPr>
            </w:pPr>
            <w:r>
              <w:rPr>
                <w:rFonts w:hint="eastAsia" w:hAnsi="宋体" w:cs="宋体"/>
                <w:sz w:val="24"/>
                <w:szCs w:val="24"/>
              </w:rPr>
              <w:t>2、投标保证金缴纳方式：</w:t>
            </w:r>
          </w:p>
          <w:p>
            <w:pPr>
              <w:spacing w:line="360" w:lineRule="exact"/>
              <w:ind w:firstLine="480" w:firstLineChars="200"/>
              <w:rPr>
                <w:rFonts w:hAnsi="宋体" w:cs="宋体"/>
                <w:sz w:val="24"/>
                <w:szCs w:val="24"/>
              </w:rPr>
            </w:pPr>
            <w:r>
              <w:rPr>
                <w:rFonts w:hint="eastAsia" w:hAnsi="宋体" w:cs="宋体"/>
                <w:sz w:val="24"/>
                <w:szCs w:val="24"/>
              </w:rPr>
              <w:t>2.1投标人网上报名后，登录</w:t>
            </w:r>
            <w:r>
              <w:fldChar w:fldCharType="begin"/>
            </w:r>
            <w:r>
              <w:instrText xml:space="preserve"> HYPERLINK "http://221.14.6.70:8088/ggzy" </w:instrText>
            </w:r>
            <w:r>
              <w:fldChar w:fldCharType="separate"/>
            </w:r>
            <w:r>
              <w:rPr>
                <w:rStyle w:val="32"/>
                <w:rFonts w:hint="eastAsia" w:hAnsi="宋体" w:cs="宋体"/>
                <w:color w:val="auto"/>
                <w:sz w:val="24"/>
                <w:szCs w:val="24"/>
              </w:rPr>
              <w:t>http://221.14.6.70:8088/ggzy</w:t>
            </w:r>
            <w:r>
              <w:rPr>
                <w:rStyle w:val="32"/>
                <w:rFonts w:hint="eastAsia" w:hAnsi="宋体" w:cs="宋体"/>
                <w:color w:val="auto"/>
                <w:sz w:val="24"/>
                <w:szCs w:val="24"/>
              </w:rPr>
              <w:fldChar w:fldCharType="end"/>
            </w:r>
            <w:r>
              <w:rPr>
                <w:rFonts w:hint="eastAsia" w:hAnsi="宋体" w:cs="宋体"/>
                <w:sz w:val="24"/>
                <w:szCs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Ansi="宋体" w:cs="宋体"/>
                <w:sz w:val="24"/>
                <w:szCs w:val="24"/>
              </w:rPr>
            </w:pPr>
            <w:r>
              <w:rPr>
                <w:rFonts w:hint="eastAsia" w:hAnsi="宋体" w:cs="宋体"/>
                <w:sz w:val="24"/>
                <w:szCs w:val="24"/>
              </w:rPr>
              <w:t>2.2成功缴纳后重新登录前述系统，依次点击“会员向导”→“参与投标”→“保证金绑定”→“绑定”进行投标保证金绑定。</w:t>
            </w:r>
          </w:p>
          <w:p>
            <w:pPr>
              <w:spacing w:line="360" w:lineRule="exact"/>
              <w:ind w:firstLine="480" w:firstLineChars="200"/>
              <w:rPr>
                <w:rFonts w:hAnsi="宋体" w:cs="宋体"/>
                <w:sz w:val="24"/>
                <w:szCs w:val="24"/>
              </w:rPr>
            </w:pPr>
            <w:r>
              <w:rPr>
                <w:rFonts w:hint="eastAsia" w:hAnsi="宋体" w:cs="宋体"/>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Ansi="宋体" w:cs="宋体"/>
                <w:sz w:val="24"/>
                <w:szCs w:val="24"/>
              </w:rPr>
            </w:pPr>
            <w:r>
              <w:rPr>
                <w:rFonts w:hint="eastAsia" w:hAnsi="宋体" w:cs="宋体"/>
                <w:sz w:val="24"/>
                <w:szCs w:val="24"/>
              </w:rPr>
              <w:t>2.4 每个投标人每个项目每个标段只有唯一缴纳账号，切勿重复缴纳或错误缴纳。</w:t>
            </w:r>
          </w:p>
          <w:p>
            <w:pPr>
              <w:spacing w:line="360" w:lineRule="exact"/>
              <w:ind w:firstLine="480" w:firstLineChars="200"/>
              <w:rPr>
                <w:rFonts w:hAnsi="宋体" w:cs="宋体"/>
                <w:sz w:val="24"/>
                <w:szCs w:val="24"/>
              </w:rPr>
            </w:pPr>
            <w:r>
              <w:rPr>
                <w:rFonts w:hint="eastAsia" w:hAnsi="宋体" w:cs="宋体"/>
                <w:sz w:val="24"/>
                <w:szCs w:val="24"/>
              </w:rPr>
              <w:t>3、未按上述规定操作引起的无效投标，由投标人自行负责。</w:t>
            </w:r>
          </w:p>
          <w:p>
            <w:pPr>
              <w:spacing w:line="360" w:lineRule="exact"/>
              <w:ind w:firstLine="480" w:firstLineChars="200"/>
              <w:rPr>
                <w:rFonts w:hAnsi="宋体" w:cs="宋体"/>
                <w:sz w:val="24"/>
                <w:szCs w:val="24"/>
              </w:rPr>
            </w:pPr>
            <w:r>
              <w:rPr>
                <w:rFonts w:hint="eastAsia" w:hAnsi="宋体" w:cs="宋体"/>
                <w:sz w:val="24"/>
                <w:szCs w:val="24"/>
              </w:rPr>
              <w:t>4、汇款凭证无须备注项目编号和项目名称。</w:t>
            </w:r>
          </w:p>
          <w:p>
            <w:pPr>
              <w:spacing w:line="360" w:lineRule="exact"/>
              <w:ind w:firstLine="480" w:firstLineChars="200"/>
              <w:rPr>
                <w:rFonts w:hAnsi="宋体" w:cs="宋体"/>
                <w:sz w:val="24"/>
                <w:szCs w:val="24"/>
              </w:rPr>
            </w:pPr>
            <w:r>
              <w:rPr>
                <w:rFonts w:hint="eastAsia" w:hAnsi="宋体" w:cs="宋体"/>
                <w:sz w:val="24"/>
                <w:szCs w:val="24"/>
              </w:rPr>
              <w:t>5、出现以下情形造成的投标保证金无效，由投标人自行负责。</w:t>
            </w:r>
          </w:p>
          <w:p>
            <w:pPr>
              <w:spacing w:line="360" w:lineRule="exact"/>
              <w:ind w:firstLine="480" w:firstLineChars="200"/>
              <w:rPr>
                <w:rFonts w:hAnsi="宋体" w:cs="宋体"/>
                <w:sz w:val="24"/>
                <w:szCs w:val="24"/>
              </w:rPr>
            </w:pPr>
            <w:r>
              <w:rPr>
                <w:rFonts w:hint="eastAsia" w:hAnsi="宋体" w:cs="宋体"/>
                <w:sz w:val="24"/>
                <w:szCs w:val="24"/>
              </w:rPr>
              <w:t>(1)投标保证金未从投标人的基本账户转出；</w:t>
            </w:r>
          </w:p>
          <w:p>
            <w:pPr>
              <w:spacing w:line="360" w:lineRule="exact"/>
              <w:ind w:firstLine="480" w:firstLineChars="200"/>
              <w:rPr>
                <w:rFonts w:hAnsi="宋体" w:cs="宋体"/>
                <w:sz w:val="24"/>
                <w:szCs w:val="24"/>
              </w:rPr>
            </w:pPr>
            <w:r>
              <w:rPr>
                <w:rFonts w:hint="eastAsia" w:hAnsi="宋体" w:cs="宋体"/>
                <w:sz w:val="24"/>
                <w:szCs w:val="24"/>
              </w:rPr>
              <w:t>(2)投标保证金未按照招标文件划分的标段依次转账。</w:t>
            </w:r>
          </w:p>
          <w:p>
            <w:pPr>
              <w:spacing w:line="360" w:lineRule="exact"/>
              <w:ind w:firstLine="480" w:firstLineChars="200"/>
              <w:rPr>
                <w:rFonts w:hAnsi="宋体" w:cs="宋体"/>
                <w:sz w:val="24"/>
                <w:szCs w:val="24"/>
              </w:rPr>
            </w:pPr>
            <w:r>
              <w:rPr>
                <w:rFonts w:hint="eastAsia" w:hAnsi="宋体" w:cs="宋体"/>
                <w:sz w:val="24"/>
                <w:szCs w:val="24"/>
              </w:rPr>
              <w:t>6、《保证金缴纳绑定操作指南》获取方法：</w:t>
            </w:r>
          </w:p>
          <w:p>
            <w:pPr>
              <w:spacing w:line="360" w:lineRule="exact"/>
              <w:ind w:firstLine="480" w:firstLineChars="200"/>
              <w:rPr>
                <w:rFonts w:hAnsi="宋体" w:cs="宋体"/>
                <w:sz w:val="24"/>
              </w:rPr>
            </w:pPr>
            <w:r>
              <w:rPr>
                <w:rFonts w:hint="eastAsia" w:hAnsi="宋体" w:cs="宋体"/>
                <w:sz w:val="24"/>
                <w:szCs w:val="24"/>
              </w:rPr>
              <w:t>登录</w:t>
            </w:r>
            <w:r>
              <w:rPr>
                <w:rFonts w:hint="eastAsia" w:hAnsi="宋体" w:cs="宋体"/>
                <w:bCs/>
                <w:sz w:val="24"/>
                <w:szCs w:val="24"/>
              </w:rPr>
              <w:t>全国公共资源交易平台（河南省▪许昌市）</w:t>
            </w:r>
            <w:r>
              <w:rPr>
                <w:rFonts w:hint="eastAsia" w:hAnsi="宋体" w:cs="宋体"/>
                <w:sz w:val="24"/>
                <w:szCs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bCs/>
                <w:sz w:val="24"/>
                <w:szCs w:val="24"/>
              </w:rPr>
            </w:pPr>
            <w:r>
              <w:rPr>
                <w:rFonts w:hint="eastAsia" w:hAnsi="宋体" w:cs="宋体"/>
                <w:bCs/>
                <w:sz w:val="24"/>
                <w:szCs w:val="24"/>
              </w:rPr>
              <w:t>1、因投标人的原因无法及时退还投标（竞买）保证金、滞留三年以上的，投标（竞买）保证金上缴财政。</w:t>
            </w:r>
          </w:p>
          <w:p>
            <w:pPr>
              <w:adjustRightInd w:val="0"/>
              <w:spacing w:line="360" w:lineRule="exact"/>
              <w:ind w:firstLine="470" w:firstLineChars="196"/>
              <w:rPr>
                <w:rFonts w:hAnsi="宋体" w:cs="宋体"/>
                <w:bCs/>
                <w:sz w:val="24"/>
                <w:szCs w:val="24"/>
              </w:rPr>
            </w:pPr>
            <w:r>
              <w:rPr>
                <w:rFonts w:hint="eastAsia" w:hAnsi="宋体" w:cs="宋体"/>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4、特殊情况处理</w:t>
            </w:r>
          </w:p>
          <w:p>
            <w:pPr>
              <w:adjustRightInd w:val="0"/>
              <w:spacing w:line="360" w:lineRule="exact"/>
              <w:ind w:firstLine="470" w:firstLineChars="196"/>
              <w:rPr>
                <w:rFonts w:hAnsi="宋体" w:cs="仿宋_GB2312"/>
                <w:sz w:val="24"/>
              </w:rPr>
            </w:pPr>
            <w:r>
              <w:rPr>
                <w:rFonts w:hint="eastAsia" w:hAnsi="宋体" w:cs="宋体"/>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pStyle w:val="2"/>
        <w:ind w:firstLine="360"/>
        <w:rPr>
          <w:rFonts w:hAnsi="宋体"/>
          <w:sz w:val="36"/>
          <w:szCs w:val="36"/>
        </w:rPr>
      </w:pPr>
    </w:p>
    <w:p>
      <w:pPr>
        <w:rPr>
          <w:rFonts w:hAnsi="宋体"/>
          <w:sz w:val="36"/>
          <w:szCs w:val="36"/>
        </w:rPr>
      </w:pPr>
    </w:p>
    <w:p>
      <w:pPr>
        <w:spacing w:line="360" w:lineRule="auto"/>
        <w:jc w:val="center"/>
        <w:rPr>
          <w:rFonts w:ascii="仿宋" w:hAnsi="仿宋" w:eastAsia="仿宋"/>
          <w:sz w:val="36"/>
          <w:szCs w:val="36"/>
        </w:rPr>
      </w:pPr>
      <w:r>
        <w:rPr>
          <w:rFonts w:hint="eastAsia" w:ascii="仿宋" w:hAnsi="仿宋" w:eastAsia="仿宋" w:cs="宋体"/>
          <w:sz w:val="36"/>
          <w:szCs w:val="36"/>
        </w:rPr>
        <w:t>投标保证金退还申请表</w:t>
      </w:r>
    </w:p>
    <w:tbl>
      <w:tblPr>
        <w:tblStyle w:val="27"/>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hint="eastAsia" w:ascii="仿宋" w:hAnsi="仿宋" w:eastAsia="仿宋"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 xml:space="preserve">大写：                                    </w:t>
            </w:r>
            <w:r>
              <w:rPr>
                <w:rFonts w:ascii="Calibri" w:hAnsi="Calibri" w:eastAsia="仿宋"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sz w:val="24"/>
              </w:rPr>
            </w:pPr>
            <w:r>
              <w:rPr>
                <w:rFonts w:hint="eastAsia" w:ascii="仿宋" w:hAnsi="仿宋" w:eastAsia="仿宋" w:cs="新宋体"/>
                <w:sz w:val="24"/>
              </w:rPr>
              <w:t>年   月   日</w:t>
            </w:r>
          </w:p>
        </w:tc>
      </w:tr>
    </w:tbl>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ascii="仿宋" w:hAnsi="仿宋" w:eastAsia="仿宋" w:cs="仿宋"/>
          <w:kern w:val="2"/>
          <w:sz w:val="36"/>
          <w:szCs w:val="36"/>
        </w:rPr>
      </w:pPr>
    </w:p>
    <w:p>
      <w:pPr>
        <w:ind w:firstLine="2880" w:firstLineChars="800"/>
        <w:rPr>
          <w:rFonts w:ascii="仿宋" w:hAnsi="仿宋" w:eastAsia="仿宋" w:cs="仿宋"/>
          <w:kern w:val="2"/>
          <w:sz w:val="36"/>
          <w:szCs w:val="36"/>
        </w:rPr>
      </w:pPr>
      <w:r>
        <w:rPr>
          <w:rFonts w:hint="eastAsia" w:ascii="仿宋" w:hAnsi="仿宋" w:eastAsia="仿宋" w:cs="仿宋"/>
          <w:kern w:val="2"/>
          <w:sz w:val="36"/>
          <w:szCs w:val="36"/>
        </w:rPr>
        <w:t>履约保证金退还通知单</w:t>
      </w:r>
    </w:p>
    <w:tbl>
      <w:tblPr>
        <w:tblStyle w:val="27"/>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项目编号</w:t>
            </w:r>
          </w:p>
        </w:tc>
        <w:tc>
          <w:tcPr>
            <w:tcW w:w="4140" w:type="dxa"/>
            <w:gridSpan w:val="2"/>
            <w:vAlign w:val="center"/>
          </w:tcPr>
          <w:p>
            <w:pPr>
              <w:spacing w:line="360" w:lineRule="exact"/>
              <w:jc w:val="center"/>
              <w:rPr>
                <w:rFonts w:ascii="仿宋" w:hAnsi="仿宋" w:eastAsia="仿宋" w:cs="仿宋"/>
                <w:kern w:val="2"/>
                <w:sz w:val="24"/>
                <w:szCs w:val="24"/>
              </w:rPr>
            </w:pPr>
          </w:p>
        </w:tc>
        <w:tc>
          <w:tcPr>
            <w:tcW w:w="1440" w:type="dxa"/>
            <w:gridSpan w:val="2"/>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是否完工</w:t>
            </w:r>
          </w:p>
        </w:tc>
        <w:tc>
          <w:tcPr>
            <w:tcW w:w="2162" w:type="dxa"/>
            <w:vAlign w:val="center"/>
          </w:tcPr>
          <w:p>
            <w:pPr>
              <w:spacing w:line="360" w:lineRule="exact"/>
              <w:ind w:firstLine="240" w:firstLineChars="100"/>
              <w:rPr>
                <w:rFonts w:ascii="仿宋" w:hAnsi="仿宋" w:eastAsia="仿宋" w:cs="仿宋"/>
                <w:kern w:val="2"/>
                <w:sz w:val="24"/>
                <w:szCs w:val="24"/>
              </w:rPr>
            </w:pPr>
            <w:r>
              <w:rPr>
                <w:rFonts w:hint="eastAsia" w:ascii="仿宋" w:hAnsi="仿宋" w:eastAsia="仿宋" w:cs="仿宋"/>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中标企业名称</w:t>
            </w:r>
          </w:p>
        </w:tc>
        <w:tc>
          <w:tcPr>
            <w:tcW w:w="7742" w:type="dxa"/>
            <w:gridSpan w:val="5"/>
            <w:vAlign w:val="center"/>
          </w:tcPr>
          <w:p>
            <w:pPr>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开户银行</w:t>
            </w:r>
          </w:p>
        </w:tc>
        <w:tc>
          <w:tcPr>
            <w:tcW w:w="3780" w:type="dxa"/>
            <w:vAlign w:val="center"/>
          </w:tcPr>
          <w:p>
            <w:pPr>
              <w:rPr>
                <w:rFonts w:ascii="仿宋" w:hAnsi="仿宋" w:eastAsia="仿宋" w:cs="仿宋"/>
                <w:kern w:val="2"/>
                <w:sz w:val="24"/>
                <w:szCs w:val="24"/>
              </w:rPr>
            </w:pPr>
          </w:p>
        </w:tc>
        <w:tc>
          <w:tcPr>
            <w:tcW w:w="722" w:type="dxa"/>
            <w:gridSpan w:val="2"/>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账号</w:t>
            </w:r>
          </w:p>
        </w:tc>
        <w:tc>
          <w:tcPr>
            <w:tcW w:w="3240" w:type="dxa"/>
            <w:gridSpan w:val="2"/>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金额</w:t>
            </w:r>
          </w:p>
        </w:tc>
        <w:tc>
          <w:tcPr>
            <w:tcW w:w="7742" w:type="dxa"/>
            <w:gridSpan w:val="5"/>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 xml:space="preserve">大写：                                  </w:t>
            </w:r>
            <w:r>
              <w:rPr>
                <w:rFonts w:hint="eastAsia" w:ascii="仿宋" w:hAnsi="仿宋" w:eastAsia="仿宋" w:cs="新宋体"/>
                <w:sz w:val="24"/>
              </w:rPr>
              <w:t xml:space="preserve"> </w:t>
            </w:r>
            <w:r>
              <w:rPr>
                <w:rFonts w:ascii="Calibri" w:hAnsi="Calibri" w:eastAsia="仿宋" w:cs="Calibri"/>
                <w:sz w:val="24"/>
              </w:rPr>
              <w:t>¥</w:t>
            </w:r>
            <w:r>
              <w:rPr>
                <w:rFonts w:hint="eastAsia" w:ascii="仿宋" w:hAnsi="仿宋" w:eastAsia="仿宋" w:cs="仿宋"/>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jc w:val="center"/>
              <w:rPr>
                <w:rFonts w:ascii="仿宋" w:hAnsi="仿宋" w:eastAsia="仿宋" w:cs="仿宋"/>
                <w:kern w:val="2"/>
                <w:sz w:val="24"/>
                <w:szCs w:val="24"/>
              </w:rPr>
            </w:pPr>
          </w:p>
          <w:p>
            <w:pPr>
              <w:jc w:val="center"/>
              <w:rPr>
                <w:rFonts w:ascii="仿宋" w:hAnsi="仿宋" w:eastAsia="仿宋" w:cs="仿宋"/>
                <w:kern w:val="2"/>
                <w:sz w:val="24"/>
                <w:szCs w:val="24"/>
              </w:rPr>
            </w:pPr>
          </w:p>
          <w:p>
            <w:pPr>
              <w:ind w:firstLine="840" w:firstLineChars="350"/>
              <w:rPr>
                <w:rFonts w:ascii="仿宋" w:hAnsi="仿宋" w:eastAsia="仿宋" w:cs="仿宋"/>
                <w:kern w:val="2"/>
                <w:sz w:val="24"/>
                <w:szCs w:val="24"/>
              </w:rPr>
            </w:pPr>
            <w:r>
              <w:rPr>
                <w:rFonts w:hint="eastAsia" w:ascii="仿宋" w:hAnsi="仿宋" w:eastAsia="仿宋" w:cs="仿宋"/>
                <w:kern w:val="2"/>
                <w:sz w:val="24"/>
                <w:szCs w:val="24"/>
              </w:rPr>
              <w:t>主要负责人签字 ：                           盖  章：</w:t>
            </w:r>
          </w:p>
          <w:p>
            <w:pPr>
              <w:jc w:val="center"/>
              <w:rPr>
                <w:rFonts w:ascii="仿宋" w:hAnsi="仿宋" w:eastAsia="仿宋" w:cs="仿宋"/>
                <w:kern w:val="2"/>
                <w:sz w:val="24"/>
                <w:szCs w:val="24"/>
              </w:rPr>
            </w:pPr>
          </w:p>
          <w:p>
            <w:pPr>
              <w:ind w:right="480" w:firstLine="5880" w:firstLineChars="2450"/>
              <w:rPr>
                <w:rFonts w:ascii="仿宋" w:hAnsi="仿宋" w:eastAsia="仿宋" w:cs="仿宋"/>
                <w:kern w:val="2"/>
                <w:sz w:val="24"/>
                <w:szCs w:val="24"/>
              </w:rPr>
            </w:pPr>
            <w:r>
              <w:rPr>
                <w:rFonts w:hint="eastAsia" w:ascii="仿宋" w:hAnsi="仿宋" w:eastAsia="仿宋" w:cs="仿宋"/>
                <w:kern w:val="2"/>
                <w:sz w:val="24"/>
                <w:szCs w:val="24"/>
              </w:rPr>
              <w:t>年   月   日</w:t>
            </w:r>
          </w:p>
        </w:tc>
      </w:tr>
    </w:tbl>
    <w:p>
      <w:pPr>
        <w:jc w:val="center"/>
        <w:outlineLvl w:val="0"/>
        <w:rPr>
          <w:rFonts w:ascii="黑体" w:eastAsia="黑体"/>
          <w:b/>
          <w:sz w:val="44"/>
          <w:szCs w:val="44"/>
        </w:rPr>
      </w:pPr>
    </w:p>
    <w:p>
      <w:pPr>
        <w:autoSpaceDE w:val="0"/>
        <w:autoSpaceDN w:val="0"/>
        <w:adjustRightInd w:val="0"/>
        <w:snapToGrid w:val="0"/>
        <w:spacing w:line="440" w:lineRule="exact"/>
        <w:outlineLvl w:val="0"/>
        <w:rPr>
          <w:rFonts w:hAnsi="宋体" w:cs="黑体"/>
          <w:b/>
          <w:sz w:val="36"/>
          <w:szCs w:val="36"/>
        </w:rPr>
      </w:pPr>
    </w:p>
    <w:p>
      <w:pPr>
        <w:autoSpaceDE w:val="0"/>
        <w:autoSpaceDN w:val="0"/>
        <w:adjustRightInd w:val="0"/>
        <w:snapToGrid w:val="0"/>
        <w:spacing w:line="440" w:lineRule="exact"/>
        <w:jc w:val="center"/>
        <w:outlineLvl w:val="0"/>
        <w:rPr>
          <w:rFonts w:hAnsi="宋体" w:cs="黑体"/>
          <w:b/>
          <w:sz w:val="36"/>
          <w:szCs w:val="36"/>
        </w:rPr>
      </w:pPr>
    </w:p>
    <w:bookmarkEnd w:id="75"/>
    <w:p>
      <w:pPr>
        <w:jc w:val="center"/>
        <w:outlineLvl w:val="0"/>
        <w:rPr>
          <w:rFonts w:hAnsi="宋体" w:cs="宋体"/>
          <w:b/>
          <w:bCs/>
          <w:kern w:val="44"/>
          <w:sz w:val="44"/>
          <w:szCs w:val="44"/>
        </w:rPr>
      </w:pPr>
      <w:bookmarkStart w:id="76" w:name="_Toc15330"/>
      <w:bookmarkStart w:id="77" w:name="_Toc26082"/>
      <w:bookmarkStart w:id="78" w:name="_Toc401323967"/>
      <w:r>
        <w:rPr>
          <w:rFonts w:hint="eastAsia" w:ascii="黑体" w:eastAsia="黑体"/>
          <w:b/>
          <w:sz w:val="44"/>
          <w:szCs w:val="44"/>
        </w:rPr>
        <w:t>第四章  合同条款</w:t>
      </w:r>
      <w:bookmarkEnd w:id="76"/>
      <w:bookmarkEnd w:id="77"/>
      <w:bookmarkEnd w:id="78"/>
    </w:p>
    <w:p>
      <w:pPr>
        <w:spacing w:line="1000" w:lineRule="exact"/>
        <w:jc w:val="center"/>
        <w:rPr>
          <w:rFonts w:hAnsi="宋体"/>
          <w:sz w:val="52"/>
          <w:szCs w:val="52"/>
        </w:rPr>
      </w:pPr>
      <w:bookmarkStart w:id="79" w:name="_Toc278443518"/>
      <w:r>
        <w:rPr>
          <w:rFonts w:hint="eastAsia" w:hAnsi="宋体"/>
          <w:sz w:val="52"/>
          <w:szCs w:val="52"/>
        </w:rPr>
        <w:t>建设工程施工合同</w:t>
      </w:r>
      <w:r>
        <w:rPr>
          <w:rFonts w:hint="eastAsia" w:hAnsi="宋体"/>
          <w:sz w:val="52"/>
          <w:szCs w:val="52"/>
        </w:rPr>
        <w:br w:type="textWrapping"/>
      </w:r>
      <w:r>
        <w:rPr>
          <w:rFonts w:hint="eastAsia" w:hAnsi="宋体"/>
          <w:sz w:val="52"/>
          <w:szCs w:val="52"/>
        </w:rPr>
        <w:t>（示范文本）</w:t>
      </w:r>
    </w:p>
    <w:p>
      <w:pPr>
        <w:spacing w:line="1600" w:lineRule="exact"/>
        <w:jc w:val="center"/>
        <w:rPr>
          <w:rFonts w:hAnsi="宋体"/>
          <w:sz w:val="52"/>
          <w:szCs w:val="52"/>
        </w:rPr>
      </w:pPr>
    </w:p>
    <w:p>
      <w:pPr>
        <w:spacing w:line="400" w:lineRule="exact"/>
        <w:jc w:val="center"/>
        <w:rPr>
          <w:rFonts w:hAnsi="宋体"/>
          <w:b/>
          <w:sz w:val="24"/>
          <w:szCs w:val="24"/>
        </w:rPr>
      </w:pPr>
    </w:p>
    <w:p>
      <w:pPr>
        <w:spacing w:line="400" w:lineRule="exact"/>
        <w:jc w:val="center"/>
        <w:rPr>
          <w:rFonts w:hAnsi="宋体"/>
          <w:b/>
          <w:sz w:val="24"/>
          <w:szCs w:val="24"/>
        </w:rPr>
      </w:pPr>
    </w:p>
    <w:p>
      <w:pPr>
        <w:spacing w:line="400" w:lineRule="exact"/>
        <w:jc w:val="center"/>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int="eastAsia" w:hAnsi="宋体" w:eastAsia="宋体"/>
          <w:b/>
          <w:sz w:val="24"/>
          <w:szCs w:val="24"/>
          <w:lang w:val="en-US" w:eastAsia="zh-CN"/>
        </w:rPr>
      </w:pPr>
      <w:r>
        <w:rPr>
          <w:rFonts w:hint="eastAsia" w:hAnsi="宋体"/>
          <w:b/>
          <w:sz w:val="24"/>
          <w:szCs w:val="24"/>
          <w:lang w:val="en-US" w:eastAsia="zh-CN"/>
        </w:rPr>
        <w:t>0</w:t>
      </w: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720" w:lineRule="exact"/>
        <w:ind w:right="3570" w:rightChars="1050" w:firstLine="1280" w:firstLineChars="400"/>
        <w:rPr>
          <w:rFonts w:hAnsi="宋体"/>
          <w:b/>
          <w:sz w:val="32"/>
          <w:szCs w:val="32"/>
        </w:rPr>
      </w:pPr>
      <w:r>
        <w:rPr>
          <w:rFonts w:hAnsi="宋体"/>
          <w:sz w:val="32"/>
          <w:szCs w:val="32"/>
        </w:rPr>
        <w:pict>
          <v:shape id="_x0000_s1026" o:spid="_x0000_s1026" o:spt="202" type="#_x0000_t202" style="position:absolute;left:0pt;margin-left:279pt;margin-top:24.6pt;height:36pt;width:57pt;z-index:251656192;mso-width-relative:page;mso-height-relative:page;" filled="f" stroked="t" coordsize="21600,21600" o:gfxdata="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U/Ty&#10;2QAAAAoBAAAPAAAAAAAAAAEAIAAAACIAAABkcnMvZG93bnJldi54bWxQSwECFAAUAAAACACHTuJA&#10;YfToyiACAAAPBAAADgAAAAAAAAABACAAAAAoAQAAZHJzL2Uyb0RvYy54bWxQSwUGAAAAAAYABgBZ&#10;AQAAugU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hint="eastAsia" w:hAnsi="宋体"/>
          <w:b/>
          <w:sz w:val="32"/>
          <w:szCs w:val="32"/>
        </w:rPr>
        <w:t>住房和城乡建设部</w:t>
      </w:r>
    </w:p>
    <w:p>
      <w:pPr>
        <w:spacing w:line="720" w:lineRule="exact"/>
        <w:ind w:right="3465" w:rightChars="1019" w:firstLine="1285" w:firstLineChars="400"/>
        <w:rPr>
          <w:rFonts w:hAnsi="宋体"/>
          <w:b/>
          <w:sz w:val="32"/>
          <w:szCs w:val="32"/>
        </w:rPr>
      </w:pPr>
      <w:r>
        <w:rPr>
          <w:rFonts w:hint="eastAsia" w:hAnsi="宋体"/>
          <w:b/>
          <w:sz w:val="32"/>
          <w:szCs w:val="32"/>
        </w:rPr>
        <w:t>国家工商行政管理总局</w:t>
      </w:r>
    </w:p>
    <w:p>
      <w:pPr>
        <w:spacing w:line="400" w:lineRule="exact"/>
        <w:rPr>
          <w:rFonts w:hAnsi="宋体"/>
          <w:b/>
          <w:sz w:val="24"/>
          <w:szCs w:val="24"/>
        </w:rPr>
      </w:pPr>
    </w:p>
    <w:p>
      <w:pPr>
        <w:pStyle w:val="84"/>
        <w:spacing w:before="0" w:after="0" w:line="360" w:lineRule="auto"/>
        <w:jc w:val="center"/>
        <w:rPr>
          <w:rFonts w:ascii="宋体" w:hAnsi="宋体" w:cs="宋体"/>
          <w:sz w:val="24"/>
          <w:szCs w:val="24"/>
          <w:lang w:val="zh-CN"/>
        </w:rPr>
      </w:pPr>
      <w:r>
        <w:rPr>
          <w:rFonts w:hint="eastAsia" w:ascii="宋体" w:hAnsi="宋体"/>
          <w:b w:val="0"/>
          <w:sz w:val="24"/>
          <w:szCs w:val="24"/>
        </w:rPr>
        <w:br w:type="page"/>
      </w:r>
      <w:bookmarkEnd w:id="79"/>
      <w:bookmarkStart w:id="80" w:name="_Toc296890982"/>
      <w:bookmarkStart w:id="81" w:name="_Toc296503025"/>
      <w:r>
        <w:rPr>
          <w:rFonts w:hint="eastAsia" w:ascii="宋体" w:hAnsi="宋体" w:cs="宋体"/>
          <w:sz w:val="24"/>
          <w:szCs w:val="24"/>
          <w:lang w:val="zh-CN"/>
        </w:rPr>
        <w:t>说  明</w:t>
      </w:r>
    </w:p>
    <w:p>
      <w:pPr>
        <w:spacing w:line="360" w:lineRule="auto"/>
        <w:ind w:firstLine="480" w:firstLineChars="200"/>
        <w:rPr>
          <w:rFonts w:hAnsi="宋体" w:cs="宋体"/>
          <w:sz w:val="24"/>
          <w:szCs w:val="24"/>
        </w:rPr>
      </w:pPr>
      <w:r>
        <w:rPr>
          <w:rFonts w:hint="eastAsia" w:hAnsi="宋体" w:cs="宋体"/>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pPr>
        <w:spacing w:line="360" w:lineRule="auto"/>
        <w:ind w:firstLine="480" w:firstLineChars="200"/>
        <w:rPr>
          <w:rFonts w:hAnsi="宋体" w:cs="宋体"/>
          <w:bCs/>
          <w:sz w:val="24"/>
          <w:szCs w:val="24"/>
        </w:rPr>
      </w:pPr>
      <w:r>
        <w:rPr>
          <w:rFonts w:hint="eastAsia" w:hAnsi="宋体" w:cs="宋体"/>
          <w:bCs/>
          <w:sz w:val="24"/>
          <w:szCs w:val="24"/>
        </w:rPr>
        <w:t>一、《示范文本》的组成</w:t>
      </w:r>
    </w:p>
    <w:p>
      <w:pPr>
        <w:spacing w:line="360" w:lineRule="auto"/>
        <w:ind w:firstLine="480" w:firstLineChars="200"/>
        <w:rPr>
          <w:rFonts w:hAnsi="宋体" w:cs="宋体"/>
          <w:sz w:val="24"/>
          <w:szCs w:val="24"/>
        </w:rPr>
      </w:pPr>
      <w:r>
        <w:rPr>
          <w:rFonts w:hint="eastAsia" w:hAnsi="宋体" w:cs="宋体"/>
          <w:sz w:val="24"/>
          <w:szCs w:val="24"/>
        </w:rPr>
        <w:t>《示范文本》由合同协议书、通用合同条款和专用合同条款三部分组成。</w:t>
      </w:r>
    </w:p>
    <w:p>
      <w:pPr>
        <w:spacing w:line="360" w:lineRule="auto"/>
        <w:ind w:firstLine="480" w:firstLineChars="200"/>
        <w:rPr>
          <w:rFonts w:hAnsi="宋体" w:cs="宋体"/>
          <w:sz w:val="24"/>
          <w:szCs w:val="24"/>
        </w:rPr>
      </w:pPr>
      <w:r>
        <w:rPr>
          <w:rFonts w:hint="eastAsia" w:hAnsi="宋体" w:cs="宋体"/>
          <w:sz w:val="24"/>
          <w:szCs w:val="24"/>
        </w:rPr>
        <w:t>（一）合同协议书</w:t>
      </w:r>
    </w:p>
    <w:p>
      <w:pPr>
        <w:spacing w:line="360" w:lineRule="auto"/>
        <w:ind w:firstLine="480" w:firstLineChars="200"/>
        <w:rPr>
          <w:rFonts w:hAnsi="宋体" w:cs="宋体"/>
          <w:sz w:val="24"/>
          <w:szCs w:val="24"/>
        </w:rPr>
      </w:pPr>
      <w:r>
        <w:rPr>
          <w:rFonts w:hint="eastAsia" w:hAnsi="宋体" w:cs="宋体"/>
          <w:sz w:val="24"/>
          <w:szCs w:val="24"/>
        </w:rPr>
        <w:t>《示范文本》合同协议书共计13条，主要包括：工程概况、合同工期、质量标准、签约合同价和合同价格形式、项目负责人、合同文件构成、承诺以及合同生效条件等重要内容，集中约定了合同当事人基本的合同权利义务。</w:t>
      </w:r>
    </w:p>
    <w:p>
      <w:pPr>
        <w:spacing w:line="360" w:lineRule="auto"/>
        <w:ind w:firstLine="480" w:firstLineChars="200"/>
        <w:rPr>
          <w:rFonts w:hAnsi="宋体" w:cs="宋体"/>
          <w:sz w:val="24"/>
          <w:szCs w:val="24"/>
        </w:rPr>
      </w:pPr>
      <w:r>
        <w:rPr>
          <w:rFonts w:hint="eastAsia" w:hAnsi="宋体" w:cs="宋体"/>
          <w:sz w:val="24"/>
          <w:szCs w:val="24"/>
        </w:rPr>
        <w:t>（二）通用合同条款</w:t>
      </w:r>
    </w:p>
    <w:p>
      <w:pPr>
        <w:spacing w:line="360" w:lineRule="auto"/>
        <w:ind w:firstLine="480" w:firstLineChars="200"/>
        <w:rPr>
          <w:rFonts w:hAnsi="宋体" w:cs="宋体"/>
          <w:sz w:val="24"/>
          <w:szCs w:val="24"/>
        </w:rPr>
      </w:pPr>
      <w:r>
        <w:rPr>
          <w:rFonts w:hint="eastAsia" w:hAnsi="宋体" w:cs="宋体"/>
          <w:sz w:val="24"/>
          <w:szCs w:val="24"/>
        </w:rPr>
        <w:t>通用合同条款是合同当事人根据《中华人民共和国建筑法》、《中华人民共和国合同法》等法律法规的规定，就工程建设的实施及相关事项，对合同当事人的权利义务作出的原则性约定。</w:t>
      </w:r>
    </w:p>
    <w:p>
      <w:pPr>
        <w:spacing w:line="360" w:lineRule="auto"/>
        <w:ind w:firstLine="480" w:firstLineChars="200"/>
        <w:rPr>
          <w:rFonts w:hAnsi="宋体" w:cs="宋体"/>
          <w:sz w:val="24"/>
          <w:szCs w:val="24"/>
        </w:rPr>
      </w:pPr>
      <w:r>
        <w:rPr>
          <w:rFonts w:hint="eastAsia" w:hAnsi="宋体" w:cs="宋体"/>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spacing w:line="360" w:lineRule="auto"/>
        <w:ind w:firstLine="480" w:firstLineChars="200"/>
        <w:rPr>
          <w:rFonts w:hAnsi="宋体" w:cs="宋体"/>
          <w:sz w:val="24"/>
          <w:szCs w:val="24"/>
        </w:rPr>
      </w:pPr>
      <w:r>
        <w:rPr>
          <w:rFonts w:hint="eastAsia" w:hAnsi="宋体" w:cs="宋体"/>
          <w:sz w:val="24"/>
          <w:szCs w:val="24"/>
        </w:rPr>
        <w:t>（三）专用合同条款</w:t>
      </w:r>
    </w:p>
    <w:p>
      <w:pPr>
        <w:spacing w:line="360" w:lineRule="auto"/>
        <w:ind w:firstLine="480" w:firstLineChars="200"/>
        <w:rPr>
          <w:rFonts w:hAnsi="宋体" w:cs="宋体"/>
          <w:sz w:val="24"/>
          <w:szCs w:val="24"/>
        </w:rPr>
      </w:pPr>
      <w:r>
        <w:rPr>
          <w:rFonts w:hint="eastAsia" w:hAnsi="宋体" w:cs="宋体"/>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spacing w:line="360" w:lineRule="auto"/>
        <w:ind w:right="41" w:rightChars="12" w:firstLine="480" w:firstLineChars="200"/>
        <w:rPr>
          <w:rFonts w:hAnsi="宋体" w:cs="宋体"/>
          <w:sz w:val="24"/>
          <w:szCs w:val="24"/>
        </w:rPr>
      </w:pPr>
      <w:r>
        <w:rPr>
          <w:rFonts w:hint="eastAsia" w:hAnsi="宋体" w:cs="宋体"/>
          <w:sz w:val="24"/>
          <w:szCs w:val="24"/>
        </w:rPr>
        <w:t>1、专用合同条款的编号应与相应的通用合同条款的编号一致；</w:t>
      </w:r>
    </w:p>
    <w:p>
      <w:pPr>
        <w:spacing w:line="360" w:lineRule="auto"/>
        <w:ind w:firstLine="480" w:firstLineChars="200"/>
        <w:rPr>
          <w:rFonts w:hAnsi="宋体" w:cs="宋体"/>
          <w:sz w:val="24"/>
          <w:szCs w:val="24"/>
        </w:rPr>
      </w:pPr>
      <w:r>
        <w:rPr>
          <w:rFonts w:hint="eastAsia" w:hAnsi="宋体" w:cs="宋体"/>
          <w:sz w:val="24"/>
          <w:szCs w:val="24"/>
        </w:rPr>
        <w:t>2、合同当事人可以通过对专用合同条款的修改，满足具体建设工程的特殊要求，避免直接修改通用合同条款；</w:t>
      </w:r>
    </w:p>
    <w:p>
      <w:pPr>
        <w:spacing w:line="360" w:lineRule="auto"/>
        <w:ind w:firstLine="480" w:firstLineChars="200"/>
        <w:rPr>
          <w:rFonts w:hAnsi="宋体" w:cs="宋体"/>
          <w:sz w:val="24"/>
          <w:szCs w:val="24"/>
        </w:rPr>
      </w:pPr>
      <w:r>
        <w:rPr>
          <w:rFonts w:hint="eastAsia" w:hAnsi="宋体" w:cs="宋体"/>
          <w:sz w:val="24"/>
          <w:szCs w:val="24"/>
        </w:rPr>
        <w:t>3、在专用合同条款中有横道线的地方，合同当事人可针对相应的通用合同条款进行细化、完善、补充、修改或另行约定；如无细化、完善、补充、修改或另行约定，则填写“无”或划“/”。</w:t>
      </w:r>
    </w:p>
    <w:p>
      <w:pPr>
        <w:spacing w:line="360" w:lineRule="auto"/>
        <w:ind w:firstLine="480" w:firstLineChars="200"/>
        <w:rPr>
          <w:rFonts w:hAnsi="宋体" w:cs="宋体"/>
          <w:b/>
          <w:sz w:val="24"/>
          <w:szCs w:val="24"/>
        </w:rPr>
      </w:pPr>
      <w:r>
        <w:rPr>
          <w:rFonts w:hint="eastAsia" w:hAnsi="宋体" w:cs="宋体"/>
          <w:bCs/>
          <w:sz w:val="24"/>
          <w:szCs w:val="24"/>
        </w:rPr>
        <w:t>二、《示范文本》的性质和适用范围</w:t>
      </w:r>
    </w:p>
    <w:p>
      <w:pPr>
        <w:spacing w:line="360" w:lineRule="auto"/>
        <w:ind w:firstLine="480" w:firstLineChars="200"/>
        <w:rPr>
          <w:rFonts w:hAnsi="宋体" w:cs="宋体"/>
          <w:sz w:val="24"/>
          <w:szCs w:val="24"/>
        </w:rPr>
      </w:pPr>
      <w:r>
        <w:rPr>
          <w:rFonts w:hint="eastAsia" w:hAnsi="宋体" w:cs="宋体"/>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spacing w:line="360" w:lineRule="auto"/>
        <w:ind w:firstLine="480" w:firstLineChars="200"/>
        <w:rPr>
          <w:rFonts w:hAnsi="宋体" w:cs="宋体"/>
          <w:sz w:val="24"/>
          <w:szCs w:val="24"/>
        </w:rPr>
        <w:sectPr>
          <w:footerReference r:id="rId10" w:type="first"/>
          <w:footerReference r:id="rId9" w:type="default"/>
          <w:pgSz w:w="11906" w:h="16838"/>
          <w:pgMar w:top="1588" w:right="1554" w:bottom="1418" w:left="1531" w:header="851" w:footer="992" w:gutter="0"/>
          <w:cols w:space="720" w:num="1"/>
          <w:titlePg/>
          <w:docGrid w:linePitch="312" w:charSpace="0"/>
        </w:sectPr>
      </w:pPr>
    </w:p>
    <w:p>
      <w:pPr>
        <w:pStyle w:val="8"/>
        <w:spacing w:before="0" w:after="0" w:line="400" w:lineRule="exact"/>
        <w:jc w:val="center"/>
        <w:rPr>
          <w:rFonts w:hAnsi="宋体" w:cs="宋体"/>
          <w:b w:val="0"/>
          <w:sz w:val="24"/>
          <w:szCs w:val="24"/>
        </w:rPr>
      </w:pPr>
      <w:bookmarkStart w:id="82" w:name="_Toc351203480"/>
      <w:r>
        <w:rPr>
          <w:rFonts w:hint="eastAsia" w:hAnsi="宋体" w:cs="宋体"/>
          <w:sz w:val="24"/>
          <w:szCs w:val="24"/>
        </w:rPr>
        <w:t>第一部分 合同协议书</w:t>
      </w:r>
      <w:bookmarkEnd w:id="80"/>
      <w:bookmarkEnd w:id="81"/>
      <w:bookmarkEnd w:id="82"/>
    </w:p>
    <w:p>
      <w:pPr>
        <w:spacing w:line="400" w:lineRule="exact"/>
        <w:rPr>
          <w:rFonts w:hAnsi="宋体" w:cs="宋体"/>
          <w:b/>
          <w:sz w:val="24"/>
          <w:szCs w:val="24"/>
        </w:rPr>
      </w:pPr>
    </w:p>
    <w:p>
      <w:pPr>
        <w:spacing w:line="360" w:lineRule="auto"/>
        <w:rPr>
          <w:rFonts w:hAnsi="宋体" w:cs="宋体"/>
          <w:b/>
          <w:sz w:val="24"/>
          <w:szCs w:val="24"/>
          <w:u w:val="single"/>
        </w:rPr>
      </w:pPr>
      <w:r>
        <w:rPr>
          <w:rFonts w:hint="eastAsia" w:hAnsi="宋体" w:cs="宋体"/>
          <w:b/>
          <w:sz w:val="24"/>
          <w:szCs w:val="24"/>
        </w:rPr>
        <w:t>发包人（全称）：</w:t>
      </w:r>
      <w:r>
        <w:rPr>
          <w:rFonts w:hint="eastAsia" w:hAnsi="宋体" w:cs="宋体"/>
          <w:b/>
          <w:sz w:val="24"/>
          <w:szCs w:val="24"/>
          <w:u w:val="single"/>
        </w:rPr>
        <w:t xml:space="preserve">                           </w:t>
      </w:r>
    </w:p>
    <w:p>
      <w:pPr>
        <w:spacing w:line="360" w:lineRule="auto"/>
        <w:rPr>
          <w:rFonts w:hAnsi="宋体" w:cs="宋体"/>
          <w:b/>
          <w:sz w:val="24"/>
          <w:szCs w:val="24"/>
          <w:u w:val="single"/>
        </w:rPr>
      </w:pPr>
      <w:r>
        <w:rPr>
          <w:rFonts w:hint="eastAsia" w:hAnsi="宋体" w:cs="宋体"/>
          <w:b/>
          <w:sz w:val="24"/>
          <w:szCs w:val="24"/>
        </w:rPr>
        <w:t>承包人（全称）：</w:t>
      </w:r>
      <w:r>
        <w:rPr>
          <w:rFonts w:hint="eastAsia" w:hAnsi="宋体" w:cs="宋体"/>
          <w:b/>
          <w:sz w:val="24"/>
          <w:szCs w:val="24"/>
          <w:u w:val="single"/>
        </w:rPr>
        <w:t>                          </w:t>
      </w:r>
    </w:p>
    <w:p>
      <w:pPr>
        <w:spacing w:line="360" w:lineRule="auto"/>
        <w:ind w:firstLine="480" w:firstLineChars="200"/>
        <w:rPr>
          <w:rFonts w:hAnsi="宋体" w:cs="宋体"/>
          <w:sz w:val="24"/>
          <w:szCs w:val="24"/>
        </w:rPr>
      </w:pPr>
      <w:r>
        <w:rPr>
          <w:rFonts w:hint="eastAsia" w:hAnsi="宋体" w:cs="宋体"/>
          <w:sz w:val="24"/>
          <w:szCs w:val="24"/>
        </w:rPr>
        <w:t>根据《中华人民共和国合同法》、《中华人民共和国建筑法》及有关法律规定，遵循平等、自愿、公平和诚实信用的原则，双方就工程施工及有关事项协商一致，共同达成如下协议：</w:t>
      </w:r>
    </w:p>
    <w:p>
      <w:pPr>
        <w:pStyle w:val="9"/>
        <w:rPr>
          <w:rFonts w:ascii="宋体" w:hAnsi="宋体" w:cs="宋体"/>
          <w:sz w:val="24"/>
          <w:szCs w:val="24"/>
        </w:rPr>
      </w:pPr>
      <w:bookmarkStart w:id="83" w:name="_Toc351203481"/>
      <w:r>
        <w:rPr>
          <w:rFonts w:hint="eastAsia" w:ascii="宋体" w:hAnsi="宋体" w:cs="宋体"/>
          <w:b w:val="0"/>
          <w:sz w:val="24"/>
          <w:szCs w:val="24"/>
        </w:rPr>
        <w:t>一、工程概况</w:t>
      </w:r>
      <w:bookmarkEnd w:id="83"/>
    </w:p>
    <w:p>
      <w:pPr>
        <w:spacing w:line="360" w:lineRule="auto"/>
        <w:ind w:firstLine="470" w:firstLineChars="196"/>
        <w:rPr>
          <w:rFonts w:hAnsi="宋体" w:cs="宋体"/>
          <w:sz w:val="24"/>
          <w:szCs w:val="24"/>
          <w:u w:val="single"/>
        </w:rPr>
      </w:pPr>
      <w:r>
        <w:rPr>
          <w:rFonts w:hint="eastAsia" w:hAnsi="宋体" w:cs="宋体"/>
          <w:bCs/>
          <w:sz w:val="24"/>
          <w:szCs w:val="24"/>
        </w:rPr>
        <w:t>1.工程名称</w:t>
      </w:r>
      <w:r>
        <w:rPr>
          <w:rFonts w:hint="eastAsia" w:hAnsi="宋体" w:cs="宋体"/>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 xml:space="preserve">2.工程地点： </w:t>
      </w:r>
      <w:r>
        <w:rPr>
          <w:rFonts w:hint="eastAsia" w:hAnsi="宋体" w:cs="宋体"/>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3.工程立项批准文号：</w:t>
      </w:r>
      <w:r>
        <w:rPr>
          <w:rFonts w:hint="eastAsia" w:hAnsi="宋体" w:cs="宋体"/>
          <w:sz w:val="24"/>
          <w:szCs w:val="24"/>
          <w:u w:val="single"/>
        </w:rPr>
        <w:t xml:space="preserve">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4.资金来源：</w:t>
      </w:r>
      <w:r>
        <w:rPr>
          <w:rFonts w:hint="eastAsia" w:hAnsi="宋体" w:cs="宋体"/>
          <w:sz w:val="24"/>
          <w:szCs w:val="24"/>
          <w:u w:val="single"/>
        </w:rPr>
        <w:t xml:space="preserve"> 财政专项资金               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5.工程内容：</w:t>
      </w:r>
      <w:r>
        <w:rPr>
          <w:rFonts w:hint="eastAsia" w:hAnsi="宋体" w:cs="宋体"/>
          <w:sz w:val="24"/>
          <w:szCs w:val="24"/>
          <w:u w:val="single"/>
        </w:rPr>
        <w:t xml:space="preserve"> 按招标文件规定的所有内容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sz w:val="24"/>
          <w:szCs w:val="24"/>
        </w:rPr>
        <w:t>群体工程应附《承包人承揽工程项目一览表》（附件1）。</w:t>
      </w:r>
    </w:p>
    <w:p>
      <w:pPr>
        <w:spacing w:line="360" w:lineRule="auto"/>
        <w:ind w:firstLine="470" w:firstLineChars="196"/>
        <w:rPr>
          <w:rFonts w:hAnsi="宋体" w:cs="宋体"/>
          <w:bCs/>
          <w:sz w:val="24"/>
          <w:szCs w:val="24"/>
        </w:rPr>
      </w:pPr>
      <w:r>
        <w:rPr>
          <w:rFonts w:hint="eastAsia" w:hAnsi="宋体" w:cs="宋体"/>
          <w:bCs/>
          <w:sz w:val="24"/>
          <w:szCs w:val="24"/>
        </w:rPr>
        <w:t>6.工程承包范围：</w:t>
      </w:r>
    </w:p>
    <w:p>
      <w:pPr>
        <w:spacing w:line="360" w:lineRule="auto"/>
        <w:ind w:firstLine="470" w:firstLineChars="196"/>
        <w:rPr>
          <w:rFonts w:hAnsi="宋体" w:cs="宋体"/>
          <w:sz w:val="24"/>
          <w:szCs w:val="24"/>
          <w:u w:val="single"/>
        </w:rPr>
      </w:pPr>
      <w:r>
        <w:rPr>
          <w:rFonts w:hint="eastAsia" w:hAnsi="宋体" w:cs="宋体"/>
          <w:sz w:val="24"/>
          <w:szCs w:val="24"/>
          <w:u w:val="single"/>
        </w:rPr>
        <w:t xml:space="preserve">招标文件、工程量清单、设计施工图纸、招标前的设计变更（如有）、答疑纪要（如有）等范围内的所有内容。   </w:t>
      </w:r>
      <w:bookmarkStart w:id="84" w:name="_Toc351203482"/>
    </w:p>
    <w:p>
      <w:pPr>
        <w:spacing w:line="360" w:lineRule="auto"/>
        <w:ind w:firstLine="470" w:firstLineChars="196"/>
        <w:rPr>
          <w:rFonts w:hAnsi="宋体" w:cs="宋体"/>
          <w:sz w:val="24"/>
          <w:szCs w:val="24"/>
        </w:rPr>
      </w:pPr>
      <w:r>
        <w:rPr>
          <w:rFonts w:hint="eastAsia" w:hAnsi="宋体" w:cs="宋体"/>
          <w:sz w:val="24"/>
          <w:szCs w:val="24"/>
        </w:rPr>
        <w:t>二、合同工期</w:t>
      </w:r>
      <w:bookmarkEnd w:id="84"/>
    </w:p>
    <w:p>
      <w:pPr>
        <w:spacing w:line="360" w:lineRule="auto"/>
        <w:ind w:firstLine="459"/>
        <w:rPr>
          <w:rFonts w:hAnsi="宋体" w:cs="宋体"/>
          <w:sz w:val="24"/>
          <w:szCs w:val="24"/>
        </w:rPr>
      </w:pPr>
      <w:r>
        <w:rPr>
          <w:rFonts w:hint="eastAsia" w:hAnsi="宋体" w:cs="宋体"/>
          <w:sz w:val="24"/>
          <w:szCs w:val="24"/>
        </w:rPr>
        <w:t>计划开工日期：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pacing w:line="360" w:lineRule="auto"/>
        <w:ind w:firstLine="459"/>
        <w:rPr>
          <w:rFonts w:hAnsi="宋体" w:cs="宋体"/>
          <w:sz w:val="24"/>
          <w:szCs w:val="24"/>
        </w:rPr>
      </w:pPr>
      <w:r>
        <w:rPr>
          <w:rFonts w:hint="eastAsia" w:hAnsi="宋体" w:cs="宋体"/>
          <w:sz w:val="24"/>
          <w:szCs w:val="24"/>
        </w:rPr>
        <w:t>计划竣工日期：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pacing w:line="360" w:lineRule="auto"/>
        <w:ind w:firstLine="480" w:firstLineChars="200"/>
        <w:rPr>
          <w:rFonts w:hAnsi="宋体" w:cs="宋体"/>
          <w:sz w:val="24"/>
          <w:szCs w:val="24"/>
        </w:rPr>
      </w:pPr>
      <w:r>
        <w:rPr>
          <w:rFonts w:hint="eastAsia" w:hAnsi="宋体" w:cs="宋体"/>
          <w:sz w:val="24"/>
          <w:szCs w:val="24"/>
        </w:rPr>
        <w:t>工期总日历天数：</w:t>
      </w:r>
      <w:r>
        <w:rPr>
          <w:rFonts w:hint="eastAsia" w:hAnsi="宋体" w:cs="宋体"/>
          <w:sz w:val="24"/>
          <w:szCs w:val="24"/>
          <w:u w:val="single"/>
        </w:rPr>
        <w:t>  </w:t>
      </w:r>
      <w:r>
        <w:rPr>
          <w:rFonts w:hint="eastAsia" w:hAnsi="宋体" w:cs="宋体"/>
          <w:sz w:val="24"/>
          <w:szCs w:val="24"/>
        </w:rPr>
        <w:t>天。工期总日历天数与根据前述计划开竣工日期计算的工期天数不一致的，以工期总日历天数为准。</w:t>
      </w:r>
    </w:p>
    <w:p>
      <w:pPr>
        <w:pStyle w:val="9"/>
        <w:rPr>
          <w:rFonts w:ascii="宋体" w:hAnsi="宋体" w:cs="宋体"/>
          <w:b w:val="0"/>
          <w:sz w:val="24"/>
          <w:szCs w:val="24"/>
        </w:rPr>
      </w:pPr>
      <w:bookmarkStart w:id="85" w:name="_Toc351203483"/>
      <w:r>
        <w:rPr>
          <w:rFonts w:hint="eastAsia" w:ascii="宋体" w:hAnsi="宋体" w:cs="宋体"/>
          <w:b w:val="0"/>
          <w:sz w:val="24"/>
          <w:szCs w:val="24"/>
        </w:rPr>
        <w:t>三、质量标准</w:t>
      </w:r>
      <w:bookmarkEnd w:id="85"/>
    </w:p>
    <w:p>
      <w:pPr>
        <w:spacing w:line="360" w:lineRule="auto"/>
        <w:ind w:firstLine="459"/>
        <w:rPr>
          <w:rFonts w:hAnsi="宋体" w:cs="宋体"/>
          <w:sz w:val="24"/>
          <w:szCs w:val="24"/>
        </w:rPr>
      </w:pPr>
      <w:r>
        <w:rPr>
          <w:rFonts w:hint="eastAsia" w:hAnsi="宋体" w:cs="宋体"/>
          <w:sz w:val="24"/>
          <w:szCs w:val="24"/>
        </w:rPr>
        <w:t>工程质量符合</w:t>
      </w:r>
      <w:r>
        <w:rPr>
          <w:rFonts w:hint="eastAsia" w:hAnsi="宋体" w:cs="宋体"/>
          <w:sz w:val="24"/>
          <w:szCs w:val="24"/>
          <w:u w:val="single"/>
        </w:rPr>
        <w:t>国家建设工程质量验收的规范和标准（合格）</w:t>
      </w:r>
      <w:r>
        <w:rPr>
          <w:rFonts w:hint="eastAsia" w:hAnsi="宋体" w:cs="宋体"/>
          <w:sz w:val="24"/>
          <w:szCs w:val="24"/>
        </w:rPr>
        <w:t>标准。</w:t>
      </w:r>
    </w:p>
    <w:p>
      <w:pPr>
        <w:pStyle w:val="9"/>
        <w:rPr>
          <w:rFonts w:ascii="宋体" w:hAnsi="宋体" w:cs="宋体"/>
          <w:sz w:val="24"/>
          <w:szCs w:val="24"/>
        </w:rPr>
      </w:pPr>
      <w:bookmarkStart w:id="86" w:name="_Toc351203484"/>
      <w:r>
        <w:rPr>
          <w:rFonts w:hint="eastAsia" w:ascii="宋体" w:hAnsi="宋体" w:cs="宋体"/>
          <w:b w:val="0"/>
          <w:sz w:val="24"/>
          <w:szCs w:val="24"/>
        </w:rPr>
        <w:t>四、签约合同价与合同价格形式</w:t>
      </w:r>
      <w:bookmarkEnd w:id="86"/>
      <w:r>
        <w:rPr>
          <w:rFonts w:hint="eastAsia" w:ascii="宋体" w:hAnsi="宋体" w:cs="宋体"/>
          <w:b w:val="0"/>
          <w:sz w:val="24"/>
          <w:szCs w:val="24"/>
        </w:rPr>
        <w:tab/>
      </w:r>
    </w:p>
    <w:p>
      <w:pPr>
        <w:spacing w:line="360" w:lineRule="auto"/>
        <w:ind w:firstLine="480" w:firstLineChars="200"/>
        <w:rPr>
          <w:rFonts w:hAnsi="宋体" w:cs="宋体"/>
          <w:sz w:val="24"/>
          <w:szCs w:val="24"/>
        </w:rPr>
      </w:pPr>
      <w:r>
        <w:rPr>
          <w:rFonts w:hint="eastAsia" w:hAnsi="宋体" w:cs="宋体"/>
          <w:sz w:val="24"/>
          <w:szCs w:val="24"/>
        </w:rPr>
        <w:t>1.签约合同价为：</w:t>
      </w:r>
    </w:p>
    <w:p>
      <w:pPr>
        <w:spacing w:line="360" w:lineRule="auto"/>
        <w:ind w:firstLine="480" w:firstLineChars="200"/>
        <w:rPr>
          <w:rFonts w:hAnsi="宋体" w:cs="宋体"/>
          <w:sz w:val="24"/>
          <w:szCs w:val="24"/>
        </w:rPr>
      </w:pPr>
      <w:r>
        <w:rPr>
          <w:rFonts w:hint="eastAsia" w:hAnsi="宋体" w:cs="宋体"/>
          <w:sz w:val="24"/>
          <w:szCs w:val="24"/>
        </w:rPr>
        <w:t>人民币（大写）(¥元)；</w:t>
      </w:r>
    </w:p>
    <w:p>
      <w:pPr>
        <w:spacing w:line="360" w:lineRule="auto"/>
        <w:ind w:firstLine="480" w:firstLineChars="200"/>
        <w:rPr>
          <w:rFonts w:hAnsi="宋体" w:cs="宋体"/>
          <w:sz w:val="24"/>
          <w:szCs w:val="24"/>
        </w:rPr>
      </w:pPr>
      <w:r>
        <w:rPr>
          <w:rFonts w:hint="eastAsia" w:hAnsi="宋体" w:cs="宋体"/>
          <w:sz w:val="24"/>
          <w:szCs w:val="24"/>
        </w:rPr>
        <w:t>其中：</w:t>
      </w:r>
    </w:p>
    <w:p>
      <w:pPr>
        <w:spacing w:line="360" w:lineRule="auto"/>
        <w:ind w:firstLine="480" w:firstLineChars="200"/>
        <w:rPr>
          <w:rFonts w:hAnsi="宋体" w:cs="宋体"/>
          <w:sz w:val="24"/>
          <w:szCs w:val="24"/>
        </w:rPr>
      </w:pPr>
      <w:r>
        <w:rPr>
          <w:rFonts w:hint="eastAsia" w:hAnsi="宋体" w:cs="宋体"/>
          <w:sz w:val="24"/>
          <w:szCs w:val="24"/>
        </w:rPr>
        <w:t>（1）安全文明施工费：</w:t>
      </w:r>
    </w:p>
    <w:p>
      <w:pPr>
        <w:spacing w:line="360" w:lineRule="auto"/>
        <w:ind w:firstLine="240" w:firstLineChars="100"/>
        <w:rPr>
          <w:rFonts w:hAnsi="宋体" w:cs="宋体"/>
          <w:sz w:val="24"/>
          <w:szCs w:val="24"/>
        </w:rPr>
      </w:pPr>
      <w:r>
        <w:rPr>
          <w:rFonts w:hint="eastAsia" w:hAnsi="宋体" w:cs="宋体"/>
          <w:sz w:val="24"/>
          <w:szCs w:val="24"/>
        </w:rPr>
        <w:t>人民币（大写） (¥元)；</w:t>
      </w:r>
    </w:p>
    <w:p>
      <w:pPr>
        <w:spacing w:line="360" w:lineRule="auto"/>
        <w:ind w:firstLine="480" w:firstLineChars="200"/>
        <w:rPr>
          <w:rFonts w:hAnsi="宋体" w:cs="宋体"/>
          <w:sz w:val="24"/>
          <w:szCs w:val="24"/>
        </w:rPr>
      </w:pPr>
      <w:r>
        <w:rPr>
          <w:rFonts w:hint="eastAsia" w:hAnsi="宋体" w:cs="宋体"/>
          <w:sz w:val="24"/>
          <w:szCs w:val="24"/>
        </w:rPr>
        <w:t>（2）材料和工程设备暂估价金额：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r>
        <w:rPr>
          <w:rFonts w:hint="eastAsia" w:hAnsi="宋体" w:cs="宋体"/>
          <w:sz w:val="24"/>
          <w:szCs w:val="24"/>
        </w:rPr>
        <w:t>（3）专业工程暂估价金额：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p>
    <w:p>
      <w:pPr>
        <w:spacing w:line="360" w:lineRule="auto"/>
        <w:ind w:firstLine="480" w:firstLineChars="200"/>
        <w:rPr>
          <w:rFonts w:hAnsi="宋体" w:cs="宋体"/>
          <w:sz w:val="24"/>
          <w:szCs w:val="24"/>
        </w:rPr>
      </w:pPr>
      <w:r>
        <w:rPr>
          <w:rFonts w:hint="eastAsia" w:hAnsi="宋体" w:cs="宋体"/>
          <w:sz w:val="24"/>
          <w:szCs w:val="24"/>
        </w:rPr>
        <w:t>（4）暂列金额：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r>
        <w:rPr>
          <w:rFonts w:hint="eastAsia" w:hAnsi="宋体" w:cs="宋体"/>
          <w:sz w:val="24"/>
          <w:szCs w:val="24"/>
        </w:rPr>
        <w:t>2.合同价格形式：</w:t>
      </w:r>
      <w:r>
        <w:rPr>
          <w:rFonts w:hint="eastAsia" w:hAnsi="宋体" w:cs="宋体"/>
          <w:sz w:val="24"/>
          <w:szCs w:val="24"/>
          <w:u w:val="single"/>
        </w:rPr>
        <w:t>总价合同     </w:t>
      </w:r>
      <w:r>
        <w:rPr>
          <w:rFonts w:hint="eastAsia" w:hAnsi="宋体" w:cs="宋体"/>
          <w:sz w:val="24"/>
          <w:szCs w:val="24"/>
        </w:rPr>
        <w:t>。</w:t>
      </w:r>
    </w:p>
    <w:p>
      <w:pPr>
        <w:pStyle w:val="9"/>
        <w:rPr>
          <w:rFonts w:ascii="宋体" w:hAnsi="宋体" w:cs="宋体"/>
          <w:b w:val="0"/>
          <w:sz w:val="24"/>
          <w:szCs w:val="24"/>
        </w:rPr>
      </w:pPr>
      <w:bookmarkStart w:id="87" w:name="_Toc351203485"/>
      <w:r>
        <w:rPr>
          <w:rFonts w:hint="eastAsia" w:ascii="宋体" w:hAnsi="宋体" w:cs="宋体"/>
          <w:b w:val="0"/>
          <w:sz w:val="24"/>
          <w:szCs w:val="24"/>
        </w:rPr>
        <w:t>五、</w:t>
      </w:r>
      <w:bookmarkEnd w:id="87"/>
      <w:r>
        <w:rPr>
          <w:rFonts w:hint="eastAsia" w:ascii="宋体" w:hAnsi="宋体" w:cs="宋体"/>
          <w:b w:val="0"/>
          <w:sz w:val="24"/>
          <w:szCs w:val="24"/>
        </w:rPr>
        <w:t>项目负责人</w:t>
      </w:r>
    </w:p>
    <w:p>
      <w:pPr>
        <w:spacing w:line="360" w:lineRule="auto"/>
        <w:ind w:firstLine="480" w:firstLineChars="200"/>
        <w:rPr>
          <w:rFonts w:hAnsi="宋体" w:cs="宋体"/>
          <w:sz w:val="24"/>
          <w:szCs w:val="24"/>
        </w:rPr>
      </w:pPr>
      <w:r>
        <w:rPr>
          <w:rFonts w:hint="eastAsia" w:hAnsi="宋体" w:cs="宋体"/>
          <w:sz w:val="24"/>
          <w:szCs w:val="24"/>
        </w:rPr>
        <w:t>承包人项目负责人：</w:t>
      </w:r>
      <w:r>
        <w:rPr>
          <w:rFonts w:hint="eastAsia" w:hAnsi="宋体" w:cs="宋体"/>
          <w:sz w:val="24"/>
          <w:szCs w:val="24"/>
          <w:u w:val="single"/>
        </w:rPr>
        <w:t>     </w:t>
      </w:r>
      <w:r>
        <w:rPr>
          <w:rFonts w:hint="eastAsia" w:hAnsi="宋体" w:cs="宋体"/>
          <w:sz w:val="24"/>
          <w:szCs w:val="24"/>
        </w:rPr>
        <w:t>。</w:t>
      </w:r>
    </w:p>
    <w:p>
      <w:pPr>
        <w:pStyle w:val="9"/>
        <w:rPr>
          <w:rFonts w:ascii="宋体" w:hAnsi="宋体" w:cs="宋体"/>
          <w:sz w:val="24"/>
          <w:szCs w:val="24"/>
        </w:rPr>
      </w:pPr>
      <w:bookmarkStart w:id="88" w:name="_Toc351203486"/>
      <w:r>
        <w:rPr>
          <w:rFonts w:hint="eastAsia" w:ascii="宋体" w:hAnsi="宋体" w:cs="宋体"/>
          <w:b w:val="0"/>
          <w:sz w:val="24"/>
          <w:szCs w:val="24"/>
        </w:rPr>
        <w:t>六、合同文件构成</w:t>
      </w:r>
      <w:bookmarkEnd w:id="88"/>
    </w:p>
    <w:p>
      <w:pPr>
        <w:spacing w:line="360" w:lineRule="auto"/>
        <w:ind w:firstLine="480" w:firstLineChars="200"/>
        <w:rPr>
          <w:rFonts w:hAnsi="宋体" w:cs="宋体"/>
          <w:bCs/>
          <w:sz w:val="24"/>
          <w:szCs w:val="24"/>
        </w:rPr>
      </w:pPr>
      <w:r>
        <w:rPr>
          <w:rFonts w:hint="eastAsia" w:hAnsi="宋体" w:cs="宋体"/>
          <w:bCs/>
          <w:sz w:val="24"/>
          <w:szCs w:val="24"/>
        </w:rPr>
        <w:t>本协议书与下列文件一起构成合同文件：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（1）中标通知书（如果有）；</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 xml:space="preserve">（2）投标函及其附录（如果有）； </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（3）专用合同条款及其附件；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（4）通用合同条款；</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（5）技术标准和要求；</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（6）图纸；</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（7）已标价工程量清单或预算书；</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（8）其他合同文件。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上述各项合同文件包括合同当事人就该项合同文件所作出的补充和修改，属于同一类内容的文件，应以最新签署的为准。专用合同条款及其附件须经合同当事人签字或盖章。</w:t>
      </w:r>
    </w:p>
    <w:p>
      <w:pPr>
        <w:pStyle w:val="9"/>
        <w:rPr>
          <w:rFonts w:ascii="宋体" w:hAnsi="宋体" w:cs="宋体"/>
          <w:b w:val="0"/>
          <w:sz w:val="24"/>
          <w:szCs w:val="24"/>
        </w:rPr>
      </w:pPr>
      <w:bookmarkStart w:id="89" w:name="_Toc351203487"/>
      <w:r>
        <w:rPr>
          <w:rFonts w:hint="eastAsia" w:ascii="宋体" w:hAnsi="宋体" w:cs="宋体"/>
          <w:b w:val="0"/>
          <w:sz w:val="24"/>
          <w:szCs w:val="24"/>
        </w:rPr>
        <w:t>七、承诺</w:t>
      </w:r>
      <w:bookmarkEnd w:id="89"/>
    </w:p>
    <w:p>
      <w:pPr>
        <w:spacing w:line="360" w:lineRule="auto"/>
        <w:ind w:firstLine="480" w:firstLineChars="200"/>
        <w:rPr>
          <w:rFonts w:hAnsi="宋体" w:cs="宋体"/>
          <w:bCs/>
          <w:sz w:val="24"/>
          <w:szCs w:val="24"/>
        </w:rPr>
      </w:pPr>
      <w:r>
        <w:rPr>
          <w:rFonts w:hint="eastAsia" w:hAnsi="宋体" w:cs="宋体"/>
          <w:bCs/>
          <w:sz w:val="24"/>
          <w:szCs w:val="24"/>
        </w:rPr>
        <w:t>1.发包人承诺按照法律规定履行项目审批手续、筹集工程建设资金并按照合同约定的期限和方式支付合同价款。</w:t>
      </w:r>
    </w:p>
    <w:p>
      <w:pPr>
        <w:spacing w:line="360" w:lineRule="auto"/>
        <w:ind w:firstLine="480" w:firstLineChars="200"/>
        <w:rPr>
          <w:rFonts w:hAnsi="宋体" w:cs="宋体"/>
          <w:bCs/>
          <w:sz w:val="24"/>
          <w:szCs w:val="24"/>
        </w:rPr>
      </w:pPr>
      <w:r>
        <w:rPr>
          <w:rFonts w:hint="eastAsia" w:hAnsi="宋体" w:cs="宋体"/>
          <w:bCs/>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Ansi="宋体" w:cs="宋体"/>
          <w:bCs/>
          <w:sz w:val="24"/>
          <w:szCs w:val="24"/>
        </w:rPr>
      </w:pPr>
      <w:r>
        <w:rPr>
          <w:rFonts w:hint="eastAsia" w:hAnsi="宋体" w:cs="宋体"/>
          <w:bCs/>
          <w:sz w:val="24"/>
          <w:szCs w:val="24"/>
        </w:rPr>
        <w:t>3.发包人和承包人通过招投标形式签订合同的，双方理解并承诺不再就同一工程另行签订与合同实质性内容相背离的协议。</w:t>
      </w:r>
    </w:p>
    <w:p>
      <w:pPr>
        <w:pStyle w:val="9"/>
        <w:rPr>
          <w:rFonts w:ascii="宋体" w:hAnsi="宋体" w:cs="宋体"/>
          <w:sz w:val="24"/>
          <w:szCs w:val="24"/>
        </w:rPr>
      </w:pPr>
      <w:bookmarkStart w:id="90" w:name="_Toc351203488"/>
      <w:r>
        <w:rPr>
          <w:rFonts w:hint="eastAsia" w:ascii="宋体" w:hAnsi="宋体" w:cs="宋体"/>
          <w:b w:val="0"/>
          <w:sz w:val="24"/>
          <w:szCs w:val="24"/>
        </w:rPr>
        <w:t xml:space="preserve">    八、词语含义</w:t>
      </w:r>
      <w:bookmarkEnd w:id="90"/>
    </w:p>
    <w:p>
      <w:pPr>
        <w:spacing w:line="360" w:lineRule="auto"/>
        <w:ind w:firstLine="480" w:firstLineChars="200"/>
        <w:rPr>
          <w:rFonts w:hAnsi="宋体" w:cs="宋体"/>
          <w:bCs/>
          <w:sz w:val="24"/>
          <w:szCs w:val="24"/>
        </w:rPr>
      </w:pPr>
      <w:r>
        <w:rPr>
          <w:rFonts w:hint="eastAsia" w:hAnsi="宋体" w:cs="宋体"/>
          <w:bCs/>
          <w:sz w:val="24"/>
          <w:szCs w:val="24"/>
        </w:rPr>
        <w:t>本协议书中词语含义与第二部分通用合同条款中赋予的含义相同。</w:t>
      </w:r>
    </w:p>
    <w:p>
      <w:pPr>
        <w:pStyle w:val="9"/>
        <w:rPr>
          <w:rFonts w:ascii="宋体" w:hAnsi="宋体" w:cs="宋体"/>
          <w:sz w:val="24"/>
          <w:szCs w:val="24"/>
        </w:rPr>
      </w:pPr>
      <w:bookmarkStart w:id="91" w:name="_Toc351203489"/>
      <w:r>
        <w:rPr>
          <w:rFonts w:hint="eastAsia" w:ascii="宋体" w:hAnsi="宋体" w:cs="宋体"/>
          <w:b w:val="0"/>
          <w:sz w:val="24"/>
          <w:szCs w:val="24"/>
        </w:rPr>
        <w:t>九、签订时间</w:t>
      </w:r>
      <w:bookmarkEnd w:id="91"/>
    </w:p>
    <w:p>
      <w:pPr>
        <w:spacing w:line="360" w:lineRule="auto"/>
        <w:ind w:firstLine="480" w:firstLineChars="200"/>
        <w:rPr>
          <w:rFonts w:hAnsi="宋体" w:cs="宋体"/>
          <w:bCs/>
          <w:sz w:val="24"/>
          <w:szCs w:val="24"/>
        </w:rPr>
      </w:pPr>
      <w:r>
        <w:rPr>
          <w:rFonts w:hint="eastAsia" w:hAnsi="宋体" w:cs="宋体"/>
          <w:bCs/>
          <w:sz w:val="24"/>
          <w:szCs w:val="24"/>
        </w:rPr>
        <w:t>本合同于年月日签订。</w:t>
      </w:r>
    </w:p>
    <w:p>
      <w:pPr>
        <w:pStyle w:val="9"/>
        <w:rPr>
          <w:rFonts w:ascii="宋体" w:hAnsi="宋体" w:cs="宋体"/>
          <w:sz w:val="24"/>
          <w:szCs w:val="24"/>
        </w:rPr>
      </w:pPr>
      <w:bookmarkStart w:id="92" w:name="_Toc351203490"/>
      <w:r>
        <w:rPr>
          <w:rFonts w:hint="eastAsia" w:ascii="宋体" w:hAnsi="宋体" w:cs="宋体"/>
          <w:b w:val="0"/>
          <w:sz w:val="24"/>
          <w:szCs w:val="24"/>
        </w:rPr>
        <w:t>十、签订地点</w:t>
      </w:r>
      <w:bookmarkEnd w:id="92"/>
    </w:p>
    <w:p>
      <w:pPr>
        <w:spacing w:line="360" w:lineRule="auto"/>
        <w:ind w:firstLine="480" w:firstLineChars="200"/>
        <w:rPr>
          <w:rFonts w:hAnsi="宋体" w:cs="宋体"/>
          <w:bCs/>
          <w:sz w:val="24"/>
          <w:szCs w:val="24"/>
        </w:rPr>
      </w:pPr>
      <w:r>
        <w:rPr>
          <w:rFonts w:hint="eastAsia" w:hAnsi="宋体" w:cs="宋体"/>
          <w:bCs/>
          <w:sz w:val="24"/>
          <w:szCs w:val="24"/>
        </w:rPr>
        <w:t>本合同在签订。</w:t>
      </w:r>
    </w:p>
    <w:p>
      <w:pPr>
        <w:pStyle w:val="9"/>
        <w:rPr>
          <w:rFonts w:ascii="宋体" w:hAnsi="宋体" w:cs="宋体"/>
          <w:sz w:val="24"/>
          <w:szCs w:val="24"/>
        </w:rPr>
      </w:pPr>
      <w:bookmarkStart w:id="93" w:name="_Toc351203491"/>
      <w:r>
        <w:rPr>
          <w:rFonts w:hint="eastAsia" w:ascii="宋体" w:hAnsi="宋体" w:cs="宋体"/>
          <w:b w:val="0"/>
          <w:sz w:val="24"/>
          <w:szCs w:val="24"/>
        </w:rPr>
        <w:t>十一、补充协议</w:t>
      </w:r>
      <w:bookmarkEnd w:id="93"/>
    </w:p>
    <w:p>
      <w:pPr>
        <w:spacing w:line="360" w:lineRule="auto"/>
        <w:ind w:firstLine="480" w:firstLineChars="200"/>
        <w:rPr>
          <w:rFonts w:hAnsi="宋体" w:cs="宋体"/>
          <w:b/>
          <w:bCs/>
          <w:sz w:val="24"/>
          <w:szCs w:val="24"/>
        </w:rPr>
      </w:pPr>
      <w:r>
        <w:rPr>
          <w:rFonts w:hint="eastAsia" w:hAnsi="宋体" w:cs="宋体"/>
          <w:bCs/>
          <w:sz w:val="24"/>
          <w:szCs w:val="24"/>
        </w:rPr>
        <w:t>合同未尽事宜，合同当事人另行签订补充协议，补充协议是合同的组成部分。</w:t>
      </w:r>
    </w:p>
    <w:p>
      <w:pPr>
        <w:pStyle w:val="9"/>
        <w:rPr>
          <w:rFonts w:ascii="宋体" w:hAnsi="宋体" w:cs="宋体"/>
          <w:sz w:val="24"/>
          <w:szCs w:val="24"/>
        </w:rPr>
      </w:pPr>
      <w:bookmarkStart w:id="94" w:name="_Toc351203492"/>
      <w:r>
        <w:rPr>
          <w:rFonts w:hint="eastAsia" w:ascii="宋体" w:hAnsi="宋体" w:cs="宋体"/>
          <w:b w:val="0"/>
          <w:sz w:val="24"/>
          <w:szCs w:val="24"/>
        </w:rPr>
        <w:t>十二、合同生效</w:t>
      </w:r>
      <w:bookmarkEnd w:id="94"/>
    </w:p>
    <w:p>
      <w:pPr>
        <w:spacing w:line="360" w:lineRule="auto"/>
        <w:ind w:firstLine="480" w:firstLineChars="200"/>
        <w:rPr>
          <w:rFonts w:hAnsi="宋体" w:cs="宋体"/>
          <w:bCs/>
          <w:sz w:val="24"/>
          <w:szCs w:val="24"/>
        </w:rPr>
      </w:pPr>
      <w:r>
        <w:rPr>
          <w:rFonts w:hint="eastAsia" w:hAnsi="宋体" w:cs="宋体"/>
          <w:bCs/>
          <w:sz w:val="24"/>
          <w:szCs w:val="24"/>
        </w:rPr>
        <w:t>本合同自</w:t>
      </w:r>
      <w:r>
        <w:rPr>
          <w:rFonts w:hint="eastAsia" w:hAnsi="宋体" w:cs="宋体"/>
          <w:bCs/>
          <w:sz w:val="24"/>
          <w:szCs w:val="24"/>
          <w:u w:val="single"/>
        </w:rPr>
        <w:t xml:space="preserve">  甲、乙双方签字盖章  </w:t>
      </w:r>
      <w:r>
        <w:rPr>
          <w:rFonts w:hint="eastAsia" w:hAnsi="宋体" w:cs="宋体"/>
          <w:bCs/>
          <w:sz w:val="24"/>
          <w:szCs w:val="24"/>
        </w:rPr>
        <w:t>生效。</w:t>
      </w:r>
    </w:p>
    <w:p>
      <w:pPr>
        <w:pStyle w:val="9"/>
        <w:rPr>
          <w:rFonts w:ascii="宋体" w:hAnsi="宋体" w:cs="宋体"/>
          <w:sz w:val="24"/>
          <w:szCs w:val="24"/>
        </w:rPr>
      </w:pPr>
      <w:bookmarkStart w:id="95" w:name="_Toc351203493"/>
      <w:r>
        <w:rPr>
          <w:rFonts w:hint="eastAsia" w:ascii="宋体" w:hAnsi="宋体" w:cs="宋体"/>
          <w:b w:val="0"/>
          <w:sz w:val="24"/>
          <w:szCs w:val="24"/>
        </w:rPr>
        <w:t>十三、合同份数</w:t>
      </w:r>
      <w:bookmarkEnd w:id="95"/>
    </w:p>
    <w:p>
      <w:pPr>
        <w:spacing w:line="360" w:lineRule="auto"/>
        <w:ind w:firstLine="480" w:firstLineChars="200"/>
        <w:rPr>
          <w:rFonts w:hAnsi="宋体" w:cs="宋体"/>
          <w:bCs/>
          <w:sz w:val="24"/>
          <w:szCs w:val="24"/>
        </w:rPr>
      </w:pPr>
      <w:r>
        <w:rPr>
          <w:rFonts w:hint="eastAsia" w:hAnsi="宋体" w:cs="宋体"/>
          <w:bCs/>
          <w:sz w:val="24"/>
          <w:szCs w:val="24"/>
        </w:rPr>
        <w:t>本合同一式</w:t>
      </w:r>
      <w:r>
        <w:rPr>
          <w:rFonts w:hint="eastAsia" w:hAnsi="宋体" w:cs="宋体"/>
          <w:bCs/>
          <w:sz w:val="24"/>
          <w:szCs w:val="24"/>
          <w:u w:val="single"/>
        </w:rPr>
        <w:t xml:space="preserve"> 拾 </w:t>
      </w:r>
      <w:r>
        <w:rPr>
          <w:rFonts w:hint="eastAsia" w:hAnsi="宋体" w:cs="宋体"/>
          <w:bCs/>
          <w:sz w:val="24"/>
          <w:szCs w:val="24"/>
        </w:rPr>
        <w:t>份，均具有同等法律效力，发包人执</w:t>
      </w:r>
      <w:r>
        <w:rPr>
          <w:rFonts w:hint="eastAsia" w:hAnsi="宋体" w:cs="宋体"/>
          <w:bCs/>
          <w:sz w:val="24"/>
          <w:szCs w:val="24"/>
          <w:u w:val="single"/>
        </w:rPr>
        <w:t>柒</w:t>
      </w:r>
      <w:r>
        <w:rPr>
          <w:rFonts w:hint="eastAsia" w:hAnsi="宋体" w:cs="宋体"/>
          <w:bCs/>
          <w:sz w:val="24"/>
          <w:szCs w:val="24"/>
        </w:rPr>
        <w:t>份，承包人执</w:t>
      </w:r>
      <w:r>
        <w:rPr>
          <w:rFonts w:hint="eastAsia" w:hAnsi="宋体" w:cs="宋体"/>
          <w:bCs/>
          <w:sz w:val="24"/>
          <w:szCs w:val="24"/>
          <w:u w:val="single"/>
        </w:rPr>
        <w:t xml:space="preserve"> 叁 </w:t>
      </w:r>
      <w:r>
        <w:rPr>
          <w:rFonts w:hint="eastAsia" w:hAnsi="宋体" w:cs="宋体"/>
          <w:bCs/>
          <w:sz w:val="24"/>
          <w:szCs w:val="24"/>
        </w:rPr>
        <w:t>份。</w:t>
      </w:r>
    </w:p>
    <w:p>
      <w:pPr>
        <w:spacing w:line="360" w:lineRule="auto"/>
        <w:rPr>
          <w:rFonts w:hAnsi="宋体" w:cs="宋体"/>
          <w:bCs/>
          <w:sz w:val="24"/>
          <w:szCs w:val="24"/>
        </w:rPr>
      </w:pPr>
    </w:p>
    <w:p>
      <w:pPr>
        <w:spacing w:line="360" w:lineRule="auto"/>
        <w:rPr>
          <w:rFonts w:hAnsi="宋体" w:cs="宋体"/>
          <w:bCs/>
          <w:sz w:val="24"/>
          <w:szCs w:val="24"/>
        </w:rPr>
      </w:pPr>
    </w:p>
    <w:p>
      <w:pPr>
        <w:spacing w:line="360" w:lineRule="auto"/>
        <w:rPr>
          <w:rFonts w:hAnsi="宋体" w:cs="宋体"/>
          <w:sz w:val="24"/>
          <w:szCs w:val="24"/>
        </w:rPr>
      </w:pPr>
      <w:r>
        <w:rPr>
          <w:rFonts w:hint="eastAsia" w:hAnsi="宋体" w:cs="宋体"/>
          <w:sz w:val="24"/>
          <w:szCs w:val="24"/>
        </w:rPr>
        <w:t>发包人：  (公章)             承包人：  (公章)</w:t>
      </w:r>
    </w:p>
    <w:p>
      <w:pPr>
        <w:spacing w:line="360" w:lineRule="auto"/>
        <w:rPr>
          <w:rFonts w:hAnsi="宋体" w:cs="宋体"/>
          <w:sz w:val="24"/>
          <w:szCs w:val="24"/>
        </w:rPr>
      </w:pPr>
      <w:r>
        <w:rPr>
          <w:rFonts w:hint="eastAsia" w:hAnsi="宋体" w:cs="宋体"/>
          <w:sz w:val="24"/>
          <w:szCs w:val="24"/>
        </w:rPr>
        <w:t>法定代表人或其委托代理人：  法定代表人或其委托代理人：</w:t>
      </w:r>
    </w:p>
    <w:p>
      <w:pPr>
        <w:spacing w:line="360" w:lineRule="auto"/>
        <w:rPr>
          <w:rFonts w:hAnsi="宋体" w:cs="宋体"/>
          <w:sz w:val="24"/>
          <w:szCs w:val="24"/>
        </w:rPr>
      </w:pPr>
      <w:r>
        <w:rPr>
          <w:rFonts w:hint="eastAsia" w:hAnsi="宋体" w:cs="宋体"/>
          <w:sz w:val="24"/>
          <w:szCs w:val="24"/>
        </w:rPr>
        <w:t>（签字）                    （签字）</w:t>
      </w:r>
    </w:p>
    <w:p>
      <w:pPr>
        <w:tabs>
          <w:tab w:val="left" w:pos="4410"/>
        </w:tabs>
        <w:spacing w:line="360" w:lineRule="auto"/>
        <w:rPr>
          <w:rFonts w:hAnsi="宋体" w:cs="宋体"/>
          <w:sz w:val="24"/>
          <w:szCs w:val="24"/>
        </w:rPr>
      </w:pPr>
      <w:r>
        <w:rPr>
          <w:rFonts w:hint="eastAsia" w:hAnsi="宋体" w:cs="宋体"/>
          <w:sz w:val="24"/>
          <w:szCs w:val="24"/>
        </w:rPr>
        <w:t>组织机构代码：</w:t>
      </w:r>
      <w:r>
        <w:rPr>
          <w:rFonts w:hint="eastAsia" w:hAnsi="宋体" w:cs="宋体"/>
          <w:sz w:val="24"/>
          <w:szCs w:val="24"/>
          <w:u w:val="single"/>
        </w:rPr>
        <w:t xml:space="preserve">       </w:t>
      </w:r>
      <w:r>
        <w:rPr>
          <w:rFonts w:hint="eastAsia" w:hAnsi="宋体" w:cs="宋体"/>
          <w:sz w:val="24"/>
          <w:szCs w:val="24"/>
        </w:rPr>
        <w:t xml:space="preserve">  组织机构代码：</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地  址：</w:t>
      </w:r>
      <w:r>
        <w:rPr>
          <w:rFonts w:hint="eastAsia" w:hAnsi="宋体" w:cs="宋体"/>
          <w:sz w:val="24"/>
          <w:szCs w:val="24"/>
          <w:u w:val="single"/>
        </w:rPr>
        <w:t xml:space="preserve">     </w:t>
      </w:r>
      <w:r>
        <w:rPr>
          <w:rFonts w:hint="eastAsia" w:hAnsi="宋体" w:cs="宋体"/>
          <w:sz w:val="24"/>
          <w:szCs w:val="24"/>
        </w:rPr>
        <w:t xml:space="preserve">  地  址：</w:t>
      </w:r>
      <w:r>
        <w:rPr>
          <w:rFonts w:hint="eastAsia" w:hAnsi="宋体" w:cs="宋体"/>
          <w:sz w:val="24"/>
          <w:szCs w:val="24"/>
          <w:u w:val="single"/>
        </w:rPr>
        <w:t xml:space="preserve">        </w:t>
      </w:r>
    </w:p>
    <w:p>
      <w:pPr>
        <w:spacing w:line="360" w:lineRule="auto"/>
        <w:rPr>
          <w:rFonts w:hAnsi="宋体" w:cs="宋体"/>
          <w:sz w:val="24"/>
          <w:szCs w:val="24"/>
        </w:rPr>
      </w:pPr>
      <w:r>
        <w:rPr>
          <w:rFonts w:hint="eastAsia" w:hAnsi="宋体" w:cs="宋体"/>
          <w:sz w:val="24"/>
          <w:szCs w:val="24"/>
        </w:rPr>
        <w:t>邮政编码：</w:t>
      </w:r>
      <w:r>
        <w:rPr>
          <w:rFonts w:hint="eastAsia" w:hAnsi="宋体" w:cs="宋体"/>
          <w:sz w:val="24"/>
          <w:szCs w:val="24"/>
          <w:u w:val="single"/>
        </w:rPr>
        <w:t xml:space="preserve">      </w:t>
      </w:r>
      <w:r>
        <w:rPr>
          <w:rFonts w:hint="eastAsia" w:hAnsi="宋体" w:cs="宋体"/>
          <w:sz w:val="24"/>
          <w:szCs w:val="24"/>
        </w:rPr>
        <w:t xml:space="preserve">  邮政编码：</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法定代表人：</w:t>
      </w:r>
      <w:r>
        <w:rPr>
          <w:rFonts w:hint="eastAsia" w:hAnsi="宋体" w:cs="宋体"/>
          <w:sz w:val="24"/>
          <w:szCs w:val="24"/>
          <w:u w:val="single"/>
        </w:rPr>
        <w:t xml:space="preserve">           </w:t>
      </w:r>
      <w:r>
        <w:rPr>
          <w:rFonts w:hint="eastAsia" w:hAnsi="宋体" w:cs="宋体"/>
          <w:sz w:val="24"/>
          <w:szCs w:val="24"/>
        </w:rPr>
        <w:t xml:space="preserve">  法定代表人：</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委托代理人：</w:t>
      </w:r>
      <w:r>
        <w:rPr>
          <w:rFonts w:hint="eastAsia" w:hAnsi="宋体" w:cs="宋体"/>
          <w:sz w:val="24"/>
          <w:szCs w:val="24"/>
          <w:u w:val="single"/>
        </w:rPr>
        <w:t xml:space="preserve">           </w:t>
      </w:r>
      <w:r>
        <w:rPr>
          <w:rFonts w:hint="eastAsia" w:hAnsi="宋体" w:cs="宋体"/>
          <w:sz w:val="24"/>
          <w:szCs w:val="24"/>
        </w:rPr>
        <w:t xml:space="preserve">  委托代理人：</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电  话：</w:t>
      </w:r>
      <w:r>
        <w:rPr>
          <w:rFonts w:hint="eastAsia" w:hAnsi="宋体" w:cs="宋体"/>
          <w:sz w:val="24"/>
          <w:szCs w:val="24"/>
          <w:u w:val="single"/>
        </w:rPr>
        <w:t xml:space="preserve">   </w:t>
      </w:r>
      <w:r>
        <w:rPr>
          <w:rFonts w:hint="eastAsia" w:hAnsi="宋体" w:cs="宋体"/>
          <w:sz w:val="24"/>
          <w:szCs w:val="24"/>
        </w:rPr>
        <w:t xml:space="preserve">  电  话：</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传  真：</w:t>
      </w:r>
      <w:r>
        <w:rPr>
          <w:rFonts w:hint="eastAsia" w:hAnsi="宋体" w:cs="宋体"/>
          <w:sz w:val="24"/>
          <w:szCs w:val="24"/>
          <w:u w:val="single"/>
        </w:rPr>
        <w:t xml:space="preserve">   </w:t>
      </w:r>
      <w:r>
        <w:rPr>
          <w:rFonts w:hint="eastAsia" w:hAnsi="宋体" w:cs="宋体"/>
          <w:sz w:val="24"/>
          <w:szCs w:val="24"/>
        </w:rPr>
        <w:t xml:space="preserve">  传  真：</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电子信箱：  电子信箱：</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开户银行：</w:t>
      </w:r>
      <w:r>
        <w:rPr>
          <w:rFonts w:hint="eastAsia" w:hAnsi="宋体" w:cs="宋体"/>
          <w:sz w:val="24"/>
          <w:szCs w:val="24"/>
          <w:u w:val="single"/>
        </w:rPr>
        <w:t xml:space="preserve">   </w:t>
      </w:r>
      <w:r>
        <w:rPr>
          <w:rFonts w:hint="eastAsia" w:hAnsi="宋体" w:cs="宋体"/>
          <w:sz w:val="24"/>
          <w:szCs w:val="24"/>
        </w:rPr>
        <w:t xml:space="preserve">  开户银行：</w:t>
      </w:r>
      <w:r>
        <w:rPr>
          <w:rFonts w:hint="eastAsia" w:hAnsi="宋体" w:cs="宋体"/>
          <w:sz w:val="24"/>
          <w:szCs w:val="24"/>
          <w:u w:val="single"/>
        </w:rPr>
        <w:t xml:space="preserve">   </w:t>
      </w:r>
    </w:p>
    <w:p>
      <w:pPr>
        <w:spacing w:line="360" w:lineRule="auto"/>
        <w:rPr>
          <w:rFonts w:hAnsi="宋体" w:cs="宋体"/>
          <w:sz w:val="24"/>
          <w:szCs w:val="24"/>
          <w:u w:val="single"/>
        </w:rPr>
      </w:pPr>
      <w:r>
        <w:rPr>
          <w:rFonts w:hint="eastAsia" w:hAnsi="宋体" w:cs="宋体"/>
          <w:sz w:val="24"/>
          <w:szCs w:val="24"/>
        </w:rPr>
        <w:t>账  号：</w:t>
      </w:r>
      <w:r>
        <w:rPr>
          <w:rFonts w:hint="eastAsia" w:hAnsi="宋体" w:cs="宋体"/>
          <w:sz w:val="24"/>
          <w:szCs w:val="24"/>
          <w:u w:val="single"/>
        </w:rPr>
        <w:t xml:space="preserve">       </w:t>
      </w:r>
      <w:r>
        <w:rPr>
          <w:rFonts w:hint="eastAsia" w:hAnsi="宋体" w:cs="宋体"/>
          <w:sz w:val="24"/>
          <w:szCs w:val="24"/>
        </w:rPr>
        <w:t>账  号：</w:t>
      </w:r>
      <w:r>
        <w:rPr>
          <w:rFonts w:hint="eastAsia" w:hAnsi="宋体" w:cs="宋体"/>
          <w:sz w:val="24"/>
          <w:szCs w:val="24"/>
          <w:u w:val="single"/>
        </w:rPr>
        <w:t xml:space="preserve">     </w:t>
      </w:r>
    </w:p>
    <w:p>
      <w:pPr>
        <w:pStyle w:val="2"/>
        <w:ind w:firstLine="340"/>
      </w:pPr>
    </w:p>
    <w:p>
      <w:pPr>
        <w:pStyle w:val="8"/>
        <w:spacing w:before="0" w:after="0" w:line="360" w:lineRule="auto"/>
        <w:jc w:val="center"/>
        <w:rPr>
          <w:rFonts w:hAnsi="宋体" w:cs="宋体"/>
          <w:sz w:val="24"/>
          <w:szCs w:val="24"/>
        </w:rPr>
      </w:pPr>
      <w:bookmarkStart w:id="96" w:name="_Toc351203494"/>
      <w:r>
        <w:rPr>
          <w:rFonts w:hint="eastAsia" w:hAnsi="宋体" w:cs="宋体"/>
          <w:sz w:val="24"/>
          <w:szCs w:val="24"/>
        </w:rPr>
        <w:t>第二部分 通用合同条款</w:t>
      </w:r>
      <w:bookmarkEnd w:id="96"/>
      <w:bookmarkStart w:id="97" w:name="_Toc337558727"/>
    </w:p>
    <w:bookmarkEnd w:id="97"/>
    <w:p>
      <w:pPr>
        <w:widowControl/>
        <w:tabs>
          <w:tab w:val="left" w:pos="720"/>
        </w:tabs>
        <w:spacing w:line="400" w:lineRule="exact"/>
        <w:ind w:left="720" w:hanging="720"/>
        <w:jc w:val="center"/>
        <w:rPr>
          <w:rFonts w:hAnsi="宋体" w:cs="宋体"/>
          <w:sz w:val="24"/>
          <w:szCs w:val="24"/>
        </w:rPr>
      </w:pPr>
      <w:r>
        <w:rPr>
          <w:rFonts w:hint="eastAsia" w:hAnsi="宋体" w:cs="宋体"/>
          <w:sz w:val="24"/>
          <w:szCs w:val="24"/>
        </w:rPr>
        <w:t>（略）</w:t>
      </w:r>
    </w:p>
    <w:p>
      <w:pPr>
        <w:widowControl/>
        <w:tabs>
          <w:tab w:val="left" w:pos="720"/>
        </w:tabs>
        <w:spacing w:line="400" w:lineRule="exact"/>
        <w:ind w:left="720" w:hanging="720"/>
        <w:jc w:val="center"/>
        <w:rPr>
          <w:rFonts w:hAnsi="宋体" w:cs="宋体"/>
          <w:b/>
          <w:sz w:val="24"/>
          <w:szCs w:val="24"/>
        </w:rPr>
      </w:pPr>
      <w:bookmarkStart w:id="98" w:name="_Toc246929345"/>
      <w:bookmarkStart w:id="99" w:name="_Toc28819"/>
      <w:bookmarkStart w:id="100" w:name="_Toc225587132"/>
    </w:p>
    <w:p>
      <w:pPr>
        <w:widowControl/>
        <w:tabs>
          <w:tab w:val="left" w:pos="720"/>
        </w:tabs>
        <w:spacing w:line="400" w:lineRule="exact"/>
        <w:ind w:left="720" w:hanging="720"/>
        <w:jc w:val="center"/>
        <w:rPr>
          <w:rFonts w:hAnsi="宋体" w:cs="宋体"/>
          <w:b/>
          <w:sz w:val="24"/>
          <w:szCs w:val="24"/>
        </w:rPr>
      </w:pPr>
      <w:r>
        <w:rPr>
          <w:rFonts w:hint="eastAsia" w:hAnsi="宋体" w:cs="宋体"/>
          <w:b/>
          <w:sz w:val="24"/>
          <w:szCs w:val="24"/>
        </w:rPr>
        <w:br w:type="page"/>
      </w:r>
      <w:r>
        <w:rPr>
          <w:rFonts w:hint="eastAsia" w:hAnsi="宋体" w:cs="宋体"/>
          <w:b/>
          <w:sz w:val="24"/>
          <w:szCs w:val="24"/>
        </w:rPr>
        <w:t>第三部分　专用条款</w:t>
      </w:r>
      <w:bookmarkEnd w:id="98"/>
      <w:bookmarkEnd w:id="99"/>
      <w:bookmarkEnd w:id="100"/>
    </w:p>
    <w:p>
      <w:pPr>
        <w:spacing w:line="400" w:lineRule="exact"/>
        <w:jc w:val="center"/>
        <w:rPr>
          <w:rFonts w:hAnsi="宋体" w:cs="宋体"/>
          <w:b/>
          <w:sz w:val="24"/>
          <w:szCs w:val="24"/>
        </w:rPr>
      </w:pPr>
    </w:p>
    <w:p>
      <w:pPr>
        <w:spacing w:line="400" w:lineRule="exact"/>
        <w:rPr>
          <w:rFonts w:hAnsi="宋体" w:cs="宋体"/>
          <w:b/>
          <w:sz w:val="24"/>
          <w:szCs w:val="24"/>
        </w:rPr>
      </w:pPr>
      <w:bookmarkStart w:id="101" w:name="_Toc351203633"/>
      <w:r>
        <w:rPr>
          <w:rFonts w:hint="eastAsia" w:hAnsi="宋体" w:cs="宋体"/>
          <w:b/>
          <w:sz w:val="24"/>
          <w:szCs w:val="24"/>
        </w:rPr>
        <w:t>1</w:t>
      </w:r>
      <w:bookmarkStart w:id="102" w:name="_Toc296503156"/>
      <w:bookmarkStart w:id="103" w:name="_Toc296890984"/>
      <w:bookmarkStart w:id="104" w:name="_Toc296944495"/>
      <w:bookmarkStart w:id="105" w:name="_Toc292559361"/>
      <w:bookmarkStart w:id="106" w:name="_Toc296346657"/>
      <w:bookmarkStart w:id="107" w:name="_Toc292559866"/>
      <w:bookmarkStart w:id="108" w:name="_Toc296891196"/>
      <w:bookmarkStart w:id="109" w:name="_Toc297120456"/>
      <w:bookmarkStart w:id="110" w:name="_Toc297048342"/>
      <w:bookmarkStart w:id="111" w:name="_Toc296347155"/>
      <w:r>
        <w:rPr>
          <w:rFonts w:hint="eastAsia" w:hAnsi="宋体" w:cs="宋体"/>
          <w:b/>
          <w:sz w:val="24"/>
          <w:szCs w:val="24"/>
        </w:rPr>
        <w:t>. 一般约定</w:t>
      </w:r>
      <w:bookmarkEnd w:id="101"/>
    </w:p>
    <w:bookmarkEnd w:id="102"/>
    <w:bookmarkEnd w:id="103"/>
    <w:bookmarkEnd w:id="104"/>
    <w:bookmarkEnd w:id="105"/>
    <w:bookmarkEnd w:id="106"/>
    <w:bookmarkEnd w:id="107"/>
    <w:bookmarkEnd w:id="108"/>
    <w:bookmarkEnd w:id="109"/>
    <w:bookmarkEnd w:id="110"/>
    <w:bookmarkEnd w:id="111"/>
    <w:p>
      <w:pPr>
        <w:spacing w:line="400" w:lineRule="exact"/>
        <w:ind w:firstLine="480" w:firstLineChars="200"/>
        <w:rPr>
          <w:rFonts w:hAnsi="宋体" w:cs="宋体"/>
          <w:sz w:val="24"/>
          <w:szCs w:val="24"/>
        </w:rPr>
      </w:pPr>
      <w:r>
        <w:rPr>
          <w:rFonts w:hint="eastAsia" w:hAnsi="宋体" w:cs="宋体"/>
          <w:sz w:val="24"/>
          <w:szCs w:val="24"/>
        </w:rPr>
        <w:t>1.1 词语定义</w:t>
      </w:r>
    </w:p>
    <w:p>
      <w:pPr>
        <w:spacing w:line="400" w:lineRule="exact"/>
        <w:ind w:firstLine="480" w:firstLineChars="200"/>
        <w:rPr>
          <w:rFonts w:hAnsi="宋体" w:cs="宋体"/>
          <w:sz w:val="24"/>
          <w:szCs w:val="24"/>
        </w:rPr>
      </w:pPr>
      <w:r>
        <w:rPr>
          <w:rFonts w:hint="eastAsia" w:hAnsi="宋体" w:cs="宋体"/>
          <w:sz w:val="24"/>
          <w:szCs w:val="24"/>
        </w:rPr>
        <w:t>1.1.1合同</w:t>
      </w:r>
    </w:p>
    <w:p>
      <w:pPr>
        <w:tabs>
          <w:tab w:val="left" w:pos="840"/>
        </w:tabs>
        <w:spacing w:line="400" w:lineRule="exact"/>
        <w:ind w:left="420"/>
        <w:rPr>
          <w:rFonts w:hAnsi="宋体" w:cs="宋体"/>
          <w:sz w:val="24"/>
          <w:szCs w:val="24"/>
        </w:rPr>
      </w:pPr>
      <w:r>
        <w:rPr>
          <w:rFonts w:hint="eastAsia" w:hAnsi="宋体" w:cs="宋体"/>
          <w:sz w:val="24"/>
          <w:szCs w:val="24"/>
        </w:rPr>
        <w:t>1.1.1.10其他合同文件包括：合同实施期间达成的协议、洽商记录、补遗书及澄清文件、工程技术要求等。</w:t>
      </w:r>
    </w:p>
    <w:p>
      <w:pPr>
        <w:spacing w:line="400" w:lineRule="exact"/>
        <w:ind w:firstLine="480" w:firstLineChars="200"/>
        <w:rPr>
          <w:rFonts w:hAnsi="宋体" w:cs="宋体"/>
          <w:sz w:val="24"/>
          <w:szCs w:val="24"/>
        </w:rPr>
      </w:pPr>
      <w:r>
        <w:rPr>
          <w:rFonts w:hint="eastAsia" w:hAnsi="宋体" w:cs="宋体"/>
          <w:sz w:val="24"/>
          <w:szCs w:val="24"/>
        </w:rPr>
        <w:t>1.1.2 合同当事人及其他相关方</w:t>
      </w:r>
    </w:p>
    <w:p>
      <w:pPr>
        <w:spacing w:line="400" w:lineRule="exact"/>
        <w:ind w:firstLine="480" w:firstLineChars="200"/>
        <w:rPr>
          <w:rFonts w:hAnsi="宋体" w:cs="宋体"/>
          <w:sz w:val="24"/>
          <w:szCs w:val="24"/>
        </w:rPr>
      </w:pPr>
      <w:r>
        <w:rPr>
          <w:rFonts w:hint="eastAsia" w:hAnsi="宋体" w:cs="宋体"/>
          <w:sz w:val="24"/>
          <w:szCs w:val="24"/>
        </w:rPr>
        <w:t>1.1.2.4监理人：</w:t>
      </w:r>
    </w:p>
    <w:p>
      <w:pPr>
        <w:spacing w:line="400" w:lineRule="exact"/>
        <w:ind w:firstLine="480" w:firstLineChars="200"/>
        <w:rPr>
          <w:rFonts w:hAnsi="宋体" w:cs="宋体"/>
          <w:sz w:val="24"/>
          <w:szCs w:val="24"/>
        </w:rPr>
      </w:pPr>
      <w:r>
        <w:rPr>
          <w:rFonts w:hint="eastAsia" w:hAnsi="宋体" w:cs="宋体"/>
          <w:sz w:val="24"/>
          <w:szCs w:val="24"/>
        </w:rPr>
        <w:t>名    称：</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资质类别和等级：</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1.1.2.5 设计人：</w:t>
      </w:r>
    </w:p>
    <w:p>
      <w:pPr>
        <w:spacing w:line="400" w:lineRule="exact"/>
        <w:ind w:firstLine="480" w:firstLineChars="200"/>
        <w:rPr>
          <w:rFonts w:hAnsi="宋体" w:cs="宋体"/>
          <w:sz w:val="24"/>
          <w:szCs w:val="24"/>
        </w:rPr>
      </w:pPr>
      <w:r>
        <w:rPr>
          <w:rFonts w:hint="eastAsia" w:hAnsi="宋体" w:cs="宋体"/>
          <w:sz w:val="24"/>
          <w:szCs w:val="24"/>
        </w:rPr>
        <w:t>名    称：</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资质类别和等级：</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1.1.3 工程和设备</w:t>
      </w:r>
    </w:p>
    <w:p>
      <w:pPr>
        <w:spacing w:line="400" w:lineRule="exact"/>
        <w:ind w:firstLine="480" w:firstLineChars="200"/>
        <w:rPr>
          <w:rFonts w:hAnsi="宋体" w:cs="宋体"/>
          <w:sz w:val="24"/>
          <w:szCs w:val="24"/>
        </w:rPr>
      </w:pPr>
      <w:r>
        <w:rPr>
          <w:rFonts w:hint="eastAsia" w:hAnsi="宋体" w:cs="宋体"/>
          <w:sz w:val="24"/>
          <w:szCs w:val="24"/>
        </w:rPr>
        <w:t>1.1.3.7 作为施工现场组成部分的其他场所包括：</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1.1.3.9 永久占地包括：</w:t>
      </w:r>
      <w:r>
        <w:rPr>
          <w:rFonts w:hint="eastAsia" w:hAnsi="宋体" w:cs="宋体"/>
          <w:sz w:val="24"/>
          <w:szCs w:val="24"/>
          <w:u w:val="single"/>
        </w:rPr>
        <w:t xml:space="preserve">  详见经批准的施工总平面图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1.1.3.10 临时占地包括：</w:t>
      </w:r>
      <w:r>
        <w:rPr>
          <w:rFonts w:hint="eastAsia" w:hAnsi="宋体" w:cs="宋体"/>
          <w:sz w:val="24"/>
          <w:szCs w:val="24"/>
          <w:u w:val="single"/>
        </w:rPr>
        <w:t xml:space="preserve">  详见经批准的施工总平面图</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 xml:space="preserve">1.3法律 </w:t>
      </w:r>
    </w:p>
    <w:p>
      <w:pPr>
        <w:spacing w:line="400" w:lineRule="exact"/>
        <w:ind w:firstLine="480" w:firstLineChars="200"/>
        <w:rPr>
          <w:rFonts w:hAnsi="宋体" w:cs="宋体"/>
          <w:sz w:val="24"/>
          <w:szCs w:val="24"/>
          <w:u w:val="single"/>
        </w:rPr>
      </w:pPr>
      <w:r>
        <w:rPr>
          <w:rFonts w:hint="eastAsia" w:hAnsi="宋体" w:cs="宋体"/>
          <w:sz w:val="24"/>
          <w:szCs w:val="24"/>
        </w:rPr>
        <w:t>适用于合同的其他规范性文件：</w:t>
      </w:r>
      <w:r>
        <w:rPr>
          <w:rFonts w:hint="eastAsia" w:hAnsi="宋体" w:cs="宋体"/>
          <w:sz w:val="24"/>
          <w:szCs w:val="24"/>
          <w:u w:val="single"/>
        </w:rPr>
        <w:t>《中华人民共和国合同法》、《中华人民共和国招标投标法》、《中华人民共和国建筑法》、《质量法》、《建设工程质量管理条例》等。</w:t>
      </w:r>
    </w:p>
    <w:p>
      <w:pPr>
        <w:spacing w:line="400" w:lineRule="exact"/>
        <w:ind w:firstLine="480" w:firstLineChars="200"/>
        <w:rPr>
          <w:rFonts w:hAnsi="宋体" w:cs="宋体"/>
          <w:sz w:val="24"/>
          <w:szCs w:val="24"/>
        </w:rPr>
      </w:pPr>
      <w:r>
        <w:rPr>
          <w:rFonts w:hint="eastAsia" w:hAnsi="宋体" w:cs="宋体"/>
          <w:sz w:val="24"/>
          <w:szCs w:val="24"/>
        </w:rPr>
        <w:t>1.4 标准和规范</w:t>
      </w:r>
    </w:p>
    <w:p>
      <w:pPr>
        <w:spacing w:line="400" w:lineRule="exact"/>
        <w:ind w:firstLine="480" w:firstLineChars="200"/>
        <w:rPr>
          <w:rFonts w:hAnsi="宋体" w:cs="宋体"/>
          <w:sz w:val="24"/>
          <w:szCs w:val="24"/>
        </w:rPr>
      </w:pPr>
      <w:r>
        <w:rPr>
          <w:rFonts w:hint="eastAsia" w:hAnsi="宋体" w:cs="宋体"/>
          <w:sz w:val="24"/>
          <w:szCs w:val="24"/>
        </w:rPr>
        <w:t>1.4.1适用于工程的标准规范包括：</w:t>
      </w:r>
      <w:r>
        <w:rPr>
          <w:rFonts w:hint="eastAsia" w:hAnsi="宋体" w:cs="宋体"/>
          <w:sz w:val="24"/>
          <w:szCs w:val="24"/>
          <w:u w:val="single"/>
        </w:rPr>
        <w:t>按《建筑工程施工质量验收统一标准》等国家现行标准、规范执行。</w:t>
      </w:r>
    </w:p>
    <w:p>
      <w:pPr>
        <w:spacing w:line="400" w:lineRule="exact"/>
        <w:ind w:firstLine="480" w:firstLineChars="200"/>
        <w:rPr>
          <w:rFonts w:hAnsi="宋体" w:cs="宋体"/>
          <w:sz w:val="24"/>
          <w:szCs w:val="24"/>
          <w:u w:val="single"/>
        </w:rPr>
      </w:pPr>
      <w:r>
        <w:rPr>
          <w:rFonts w:hint="eastAsia" w:hAnsi="宋体" w:cs="宋体"/>
          <w:sz w:val="24"/>
          <w:szCs w:val="24"/>
        </w:rPr>
        <w:t>1.4.2 发包人提供国外标准、规范的名称：</w:t>
      </w:r>
      <w:r>
        <w:rPr>
          <w:rFonts w:hint="eastAsia" w:hAnsi="宋体" w:cs="宋体"/>
          <w:sz w:val="24"/>
          <w:szCs w:val="24"/>
          <w:u w:val="single"/>
        </w:rPr>
        <w:t xml:space="preserve">   / ；</w:t>
      </w:r>
    </w:p>
    <w:p>
      <w:pPr>
        <w:spacing w:line="400" w:lineRule="exact"/>
        <w:ind w:firstLine="480" w:firstLineChars="200"/>
        <w:rPr>
          <w:rFonts w:hAnsi="宋体" w:cs="宋体"/>
          <w:sz w:val="24"/>
          <w:szCs w:val="24"/>
        </w:rPr>
      </w:pPr>
      <w:r>
        <w:rPr>
          <w:rFonts w:hint="eastAsia" w:hAnsi="宋体" w:cs="宋体"/>
          <w:sz w:val="24"/>
          <w:szCs w:val="24"/>
        </w:rPr>
        <w:t>1.4.3发包人对工程的技术标准和功能要求的特殊要求：</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1.5 合同文件的优先顺序</w:t>
      </w:r>
    </w:p>
    <w:p>
      <w:pPr>
        <w:spacing w:line="400" w:lineRule="exact"/>
        <w:ind w:firstLine="480" w:firstLineChars="200"/>
        <w:rPr>
          <w:rFonts w:hAnsi="宋体" w:cs="宋体"/>
          <w:sz w:val="24"/>
          <w:szCs w:val="24"/>
        </w:rPr>
      </w:pPr>
      <w:r>
        <w:rPr>
          <w:rFonts w:hint="eastAsia" w:hAnsi="宋体" w:cs="宋体"/>
          <w:sz w:val="24"/>
          <w:szCs w:val="24"/>
        </w:rPr>
        <w:t>合同文件组成及优先顺序为：</w:t>
      </w:r>
      <w:r>
        <w:rPr>
          <w:rFonts w:hint="eastAsia" w:hAnsi="宋体" w:cs="宋体"/>
          <w:sz w:val="24"/>
          <w:szCs w:val="24"/>
          <w:u w:val="single"/>
        </w:rPr>
        <w:t>执行通用条款</w:t>
      </w:r>
      <w:r>
        <w:rPr>
          <w:rFonts w:hint="eastAsia" w:hAnsi="宋体" w:cs="宋体"/>
          <w:sz w:val="24"/>
          <w:szCs w:val="24"/>
        </w:rPr>
        <w:t xml:space="preserve"> 。</w:t>
      </w:r>
    </w:p>
    <w:p>
      <w:pPr>
        <w:spacing w:line="400" w:lineRule="exact"/>
        <w:ind w:firstLine="480" w:firstLineChars="200"/>
        <w:rPr>
          <w:rFonts w:hAnsi="宋体" w:cs="宋体"/>
          <w:sz w:val="24"/>
          <w:szCs w:val="24"/>
        </w:rPr>
      </w:pPr>
      <w:r>
        <w:rPr>
          <w:rFonts w:hint="eastAsia" w:hAnsi="宋体" w:cs="宋体"/>
          <w:sz w:val="24"/>
          <w:szCs w:val="24"/>
        </w:rPr>
        <w:t>1.6 图纸和承包人文件</w:t>
      </w:r>
      <w:r>
        <w:rPr>
          <w:rFonts w:hint="eastAsia" w:hAnsi="宋体" w:cs="宋体"/>
          <w:sz w:val="24"/>
          <w:szCs w:val="24"/>
        </w:rPr>
        <w:tab/>
      </w:r>
    </w:p>
    <w:p>
      <w:pPr>
        <w:spacing w:line="400" w:lineRule="exact"/>
        <w:ind w:firstLine="480" w:firstLineChars="200"/>
        <w:rPr>
          <w:rFonts w:hAnsi="宋体" w:cs="宋体"/>
          <w:sz w:val="24"/>
          <w:szCs w:val="24"/>
        </w:rPr>
      </w:pPr>
      <w:r>
        <w:rPr>
          <w:rFonts w:hint="eastAsia" w:hAnsi="宋体" w:cs="宋体"/>
          <w:sz w:val="24"/>
          <w:szCs w:val="24"/>
        </w:rPr>
        <w:t>1.6.1 图纸的提供</w:t>
      </w:r>
    </w:p>
    <w:p>
      <w:pPr>
        <w:spacing w:line="400" w:lineRule="exact"/>
        <w:ind w:firstLine="480" w:firstLineChars="200"/>
        <w:rPr>
          <w:rFonts w:hAnsi="宋体" w:cs="宋体"/>
          <w:sz w:val="24"/>
          <w:szCs w:val="24"/>
        </w:rPr>
      </w:pPr>
      <w:r>
        <w:rPr>
          <w:rFonts w:hint="eastAsia" w:hAnsi="宋体" w:cs="宋体"/>
          <w:sz w:val="24"/>
          <w:szCs w:val="24"/>
        </w:rPr>
        <w:t>发包人向承包人提供图纸的期限：</w:t>
      </w:r>
      <w:r>
        <w:rPr>
          <w:rFonts w:hint="eastAsia" w:hAnsi="宋体" w:cs="宋体"/>
          <w:sz w:val="24"/>
          <w:szCs w:val="24"/>
          <w:u w:val="single"/>
        </w:rPr>
        <w:t>开工前3天内</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发包人向承包人提供图纸的数量：</w:t>
      </w:r>
      <w:r>
        <w:rPr>
          <w:rFonts w:hint="eastAsia" w:hAnsi="宋体" w:cs="宋体"/>
          <w:sz w:val="24"/>
          <w:szCs w:val="24"/>
          <w:u w:val="single"/>
        </w:rPr>
        <w:t>3套施工图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发包人向承包人提供图纸的内容：</w:t>
      </w:r>
      <w:r>
        <w:rPr>
          <w:rFonts w:hint="eastAsia" w:hAnsi="宋体" w:cs="宋体"/>
          <w:sz w:val="24"/>
          <w:szCs w:val="24"/>
          <w:u w:val="single"/>
        </w:rPr>
        <w:t>该项目施工所需图纸</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1.6.4 承包人文件</w:t>
      </w:r>
    </w:p>
    <w:p>
      <w:pPr>
        <w:spacing w:line="400" w:lineRule="exact"/>
        <w:ind w:firstLine="480" w:firstLineChars="200"/>
        <w:jc w:val="left"/>
        <w:rPr>
          <w:rFonts w:hAnsi="宋体" w:cs="宋体"/>
          <w:sz w:val="24"/>
          <w:szCs w:val="24"/>
          <w:u w:val="single"/>
        </w:rPr>
      </w:pPr>
      <w:r>
        <w:rPr>
          <w:rFonts w:hint="eastAsia" w:hAnsi="宋体" w:cs="宋体"/>
          <w:sz w:val="24"/>
          <w:szCs w:val="24"/>
        </w:rPr>
        <w:t>需要由承包人提供的文件，包括：</w:t>
      </w:r>
      <w:r>
        <w:rPr>
          <w:rFonts w:hint="eastAsia" w:hAnsi="宋体" w:cs="宋体"/>
          <w:sz w:val="24"/>
          <w:szCs w:val="24"/>
          <w:u w:val="single"/>
        </w:rPr>
        <w:t>提供应当由其编制的与工程施工有关的文件；</w:t>
      </w:r>
    </w:p>
    <w:p>
      <w:pPr>
        <w:spacing w:line="400" w:lineRule="exact"/>
        <w:ind w:firstLine="480" w:firstLineChars="200"/>
        <w:rPr>
          <w:rFonts w:hAnsi="宋体" w:cs="宋体"/>
          <w:sz w:val="24"/>
          <w:szCs w:val="24"/>
        </w:rPr>
      </w:pPr>
      <w:r>
        <w:rPr>
          <w:rFonts w:hint="eastAsia" w:hAnsi="宋体" w:cs="宋体"/>
          <w:sz w:val="24"/>
          <w:szCs w:val="24"/>
        </w:rPr>
        <w:t xml:space="preserve">承包人提供的文件的期限为： </w:t>
      </w:r>
      <w:r>
        <w:rPr>
          <w:rFonts w:hint="eastAsia" w:hAnsi="宋体" w:cs="宋体"/>
          <w:sz w:val="24"/>
          <w:szCs w:val="24"/>
          <w:u w:val="single"/>
        </w:rPr>
        <w:t> 按发包人要求</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承包人提供的文件的数量为：</w:t>
      </w:r>
      <w:r>
        <w:rPr>
          <w:rFonts w:hint="eastAsia" w:hAnsi="宋体" w:cs="宋体"/>
          <w:sz w:val="24"/>
          <w:szCs w:val="24"/>
          <w:u w:val="single"/>
        </w:rPr>
        <w:t>   三份</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承包人提供的文件的形式为：</w:t>
      </w:r>
      <w:r>
        <w:rPr>
          <w:rFonts w:hint="eastAsia" w:hAnsi="宋体" w:cs="宋体"/>
          <w:sz w:val="24"/>
          <w:szCs w:val="24"/>
          <w:u w:val="single"/>
        </w:rPr>
        <w:t xml:space="preserve">       书面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发包人审批承包人文件的期限：</w:t>
      </w:r>
      <w:r>
        <w:rPr>
          <w:rFonts w:hint="eastAsia" w:hAnsi="宋体" w:cs="宋体"/>
          <w:sz w:val="24"/>
          <w:szCs w:val="24"/>
          <w:u w:val="single"/>
        </w:rPr>
        <w:t xml:space="preserve">      收到文件5个工作日内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1.6.5 现场图纸准备</w:t>
      </w:r>
    </w:p>
    <w:p>
      <w:pPr>
        <w:spacing w:line="400" w:lineRule="exact"/>
        <w:ind w:firstLine="480" w:firstLineChars="200"/>
        <w:rPr>
          <w:rFonts w:hAnsi="宋体" w:cs="宋体"/>
          <w:sz w:val="24"/>
          <w:szCs w:val="24"/>
        </w:rPr>
      </w:pPr>
      <w:r>
        <w:rPr>
          <w:rFonts w:hint="eastAsia" w:hAnsi="宋体" w:cs="宋体"/>
          <w:sz w:val="24"/>
          <w:szCs w:val="24"/>
        </w:rPr>
        <w:t>关于现场图纸准备的约定：</w:t>
      </w:r>
      <w:r>
        <w:rPr>
          <w:rFonts w:hint="eastAsia" w:hAnsi="宋体" w:cs="宋体"/>
          <w:sz w:val="24"/>
          <w:szCs w:val="24"/>
          <w:u w:val="single"/>
        </w:rPr>
        <w:t>承包人应在施工现场另外保存一套完整的图纸和承包人文件，供发包人、监理人及有关人员进行工程检查时使用</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1.7 联络</w:t>
      </w:r>
    </w:p>
    <w:p>
      <w:pPr>
        <w:spacing w:line="400" w:lineRule="exact"/>
        <w:ind w:firstLine="480" w:firstLineChars="200"/>
        <w:rPr>
          <w:rFonts w:hAnsi="宋体" w:cs="宋体"/>
          <w:sz w:val="24"/>
          <w:szCs w:val="24"/>
        </w:rPr>
      </w:pPr>
      <w:r>
        <w:rPr>
          <w:rFonts w:hint="eastAsia" w:hAnsi="宋体" w:cs="宋体"/>
          <w:sz w:val="24"/>
          <w:szCs w:val="24"/>
        </w:rPr>
        <w:t>1.7.1发包人和承包人应当在</w:t>
      </w:r>
      <w:r>
        <w:rPr>
          <w:rFonts w:hint="eastAsia" w:hAnsi="宋体" w:cs="宋体"/>
          <w:sz w:val="24"/>
          <w:szCs w:val="24"/>
          <w:u w:val="single"/>
        </w:rPr>
        <w:t xml:space="preserve">3  </w:t>
      </w:r>
      <w:r>
        <w:rPr>
          <w:rFonts w:hint="eastAsia" w:hAnsi="宋体" w:cs="宋体"/>
          <w:sz w:val="24"/>
          <w:szCs w:val="24"/>
        </w:rPr>
        <w:t>天内将与合同有关的通知、批准、证明、证书、指示、指令、要求、请求、同意、意见、确定和决定等书面函件送达对方当事人。</w:t>
      </w:r>
    </w:p>
    <w:p>
      <w:pPr>
        <w:spacing w:line="400" w:lineRule="exact"/>
        <w:ind w:firstLine="480" w:firstLineChars="200"/>
        <w:rPr>
          <w:rFonts w:hAnsi="宋体" w:cs="宋体"/>
          <w:sz w:val="24"/>
          <w:szCs w:val="24"/>
        </w:rPr>
      </w:pPr>
      <w:r>
        <w:rPr>
          <w:rFonts w:hint="eastAsia" w:hAnsi="宋体" w:cs="宋体"/>
          <w:sz w:val="24"/>
          <w:szCs w:val="24"/>
        </w:rPr>
        <w:t>1.7.2 发包人接收文件的地点：</w:t>
      </w:r>
      <w:r>
        <w:rPr>
          <w:rFonts w:hint="eastAsia" w:hAnsi="宋体" w:cs="宋体"/>
          <w:sz w:val="24"/>
          <w:szCs w:val="24"/>
          <w:u w:val="single"/>
        </w:rPr>
        <w:t>按发包人要求</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发包人指定的接收人为：</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承包人接收文件的地点：</w:t>
      </w:r>
      <w:r>
        <w:rPr>
          <w:rFonts w:hint="eastAsia" w:hAnsi="宋体" w:cs="宋体"/>
          <w:sz w:val="24"/>
          <w:szCs w:val="24"/>
          <w:u w:val="single"/>
        </w:rPr>
        <w:t>/</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承包人指定的接收人为：</w:t>
      </w:r>
      <w:r>
        <w:rPr>
          <w:rFonts w:hint="eastAsia" w:hAnsi="宋体" w:cs="宋体"/>
          <w:sz w:val="24"/>
          <w:szCs w:val="24"/>
          <w:u w:val="single"/>
        </w:rPr>
        <w:t>/</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监理人接收文件的地点：</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监理人指定的接收人为：</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1.10 交通运输</w:t>
      </w:r>
    </w:p>
    <w:p>
      <w:pPr>
        <w:spacing w:line="400" w:lineRule="exact"/>
        <w:ind w:firstLine="480" w:firstLineChars="200"/>
        <w:rPr>
          <w:rFonts w:hAnsi="宋体" w:cs="宋体"/>
          <w:sz w:val="24"/>
          <w:szCs w:val="24"/>
        </w:rPr>
      </w:pPr>
      <w:r>
        <w:rPr>
          <w:rFonts w:hint="eastAsia" w:hAnsi="宋体" w:cs="宋体"/>
          <w:sz w:val="24"/>
          <w:szCs w:val="24"/>
        </w:rPr>
        <w:t>1</w:t>
      </w:r>
      <w:bookmarkStart w:id="112" w:name="_Toc303539100"/>
      <w:bookmarkStart w:id="113" w:name="_Toc312677986"/>
      <w:bookmarkStart w:id="114" w:name="_Toc300934943"/>
      <w:bookmarkStart w:id="115" w:name="_Toc318581155"/>
      <w:bookmarkStart w:id="116" w:name="_Toc304295521"/>
      <w:r>
        <w:rPr>
          <w:rFonts w:hint="eastAsia" w:hAnsi="宋体" w:cs="宋体"/>
          <w:sz w:val="24"/>
          <w:szCs w:val="24"/>
        </w:rPr>
        <w:t>.10.1 出入现场的权利</w:t>
      </w:r>
    </w:p>
    <w:p>
      <w:pPr>
        <w:spacing w:line="400" w:lineRule="exact"/>
        <w:ind w:firstLine="480" w:firstLineChars="200"/>
        <w:rPr>
          <w:rFonts w:hAnsi="宋体" w:cs="宋体"/>
          <w:sz w:val="24"/>
          <w:szCs w:val="24"/>
          <w:u w:val="single"/>
        </w:rPr>
      </w:pPr>
      <w:r>
        <w:rPr>
          <w:rFonts w:hint="eastAsia" w:hAnsi="宋体" w:cs="宋体"/>
          <w:sz w:val="24"/>
          <w:szCs w:val="24"/>
        </w:rPr>
        <w:t>关于出入现场的权利的约定：</w:t>
      </w:r>
      <w:r>
        <w:rPr>
          <w:rFonts w:hint="eastAsia" w:hAnsi="宋体" w:cs="宋体"/>
          <w:sz w:val="24"/>
          <w:szCs w:val="24"/>
          <w:u w:val="single"/>
        </w:rPr>
        <w:t>服从承包方出入管理规定 。</w:t>
      </w:r>
    </w:p>
    <w:bookmarkEnd w:id="112"/>
    <w:bookmarkEnd w:id="113"/>
    <w:bookmarkEnd w:id="114"/>
    <w:bookmarkEnd w:id="115"/>
    <w:bookmarkEnd w:id="116"/>
    <w:p>
      <w:pPr>
        <w:spacing w:line="400" w:lineRule="exact"/>
        <w:ind w:firstLine="480" w:firstLineChars="200"/>
        <w:jc w:val="left"/>
        <w:rPr>
          <w:rFonts w:hAnsi="宋体" w:cs="宋体"/>
          <w:sz w:val="24"/>
          <w:szCs w:val="24"/>
        </w:rPr>
      </w:pPr>
      <w:r>
        <w:rPr>
          <w:rFonts w:hint="eastAsia" w:hAnsi="宋体" w:cs="宋体"/>
          <w:sz w:val="24"/>
          <w:szCs w:val="24"/>
        </w:rPr>
        <w:t>1</w:t>
      </w:r>
      <w:bookmarkStart w:id="117" w:name="_Toc312677987"/>
      <w:bookmarkStart w:id="118" w:name="_Toc300934944"/>
      <w:bookmarkStart w:id="119" w:name="_Toc318581156"/>
      <w:bookmarkStart w:id="120" w:name="_Toc303539101"/>
      <w:bookmarkStart w:id="121" w:name="_Toc304295522"/>
      <w:r>
        <w:rPr>
          <w:rFonts w:hint="eastAsia" w:hAnsi="宋体" w:cs="宋体"/>
          <w:sz w:val="24"/>
          <w:szCs w:val="24"/>
        </w:rPr>
        <w:t>.10.3 场内交通</w:t>
      </w:r>
    </w:p>
    <w:p>
      <w:pPr>
        <w:spacing w:line="400" w:lineRule="exact"/>
        <w:ind w:firstLine="480" w:firstLineChars="200"/>
        <w:jc w:val="left"/>
        <w:rPr>
          <w:rFonts w:hAnsi="宋体" w:cs="宋体"/>
          <w:sz w:val="24"/>
          <w:szCs w:val="24"/>
        </w:rPr>
      </w:pPr>
      <w:r>
        <w:rPr>
          <w:rFonts w:hint="eastAsia" w:hAnsi="宋体" w:cs="宋体"/>
          <w:sz w:val="24"/>
          <w:szCs w:val="24"/>
        </w:rPr>
        <w:t>关于场外交通和场内交通的边界的约定：</w:t>
      </w:r>
      <w:r>
        <w:rPr>
          <w:rFonts w:hint="eastAsia" w:hAnsi="宋体" w:cs="宋体"/>
          <w:sz w:val="24"/>
          <w:szCs w:val="24"/>
          <w:u w:val="single"/>
        </w:rPr>
        <w:t>双方协商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关于发包人向承包人免费提供满足工程施工需要的场内道路和交通设施的约定：</w:t>
      </w:r>
      <w:r>
        <w:rPr>
          <w:rFonts w:hint="eastAsia" w:hAnsi="宋体" w:cs="宋体"/>
          <w:sz w:val="24"/>
          <w:szCs w:val="24"/>
          <w:u w:val="single"/>
        </w:rPr>
        <w:t>双方协商</w:t>
      </w:r>
      <w:r>
        <w:rPr>
          <w:rFonts w:hint="eastAsia" w:hAnsi="宋体" w:cs="宋体"/>
          <w:sz w:val="24"/>
          <w:szCs w:val="24"/>
        </w:rPr>
        <w:t>。</w:t>
      </w:r>
      <w:bookmarkEnd w:id="117"/>
      <w:bookmarkEnd w:id="118"/>
      <w:bookmarkEnd w:id="119"/>
      <w:bookmarkEnd w:id="120"/>
      <w:bookmarkEnd w:id="121"/>
      <w:bookmarkStart w:id="122" w:name="_Toc318581157"/>
    </w:p>
    <w:p>
      <w:pPr>
        <w:spacing w:line="400" w:lineRule="exact"/>
        <w:ind w:firstLine="480" w:firstLineChars="200"/>
        <w:jc w:val="left"/>
        <w:rPr>
          <w:rFonts w:hAnsi="宋体" w:cs="宋体"/>
          <w:sz w:val="24"/>
          <w:szCs w:val="24"/>
        </w:rPr>
      </w:pPr>
      <w:r>
        <w:rPr>
          <w:rFonts w:hint="eastAsia" w:hAnsi="宋体" w:cs="宋体"/>
          <w:sz w:val="24"/>
          <w:szCs w:val="24"/>
        </w:rPr>
        <w:t>1.10.4超大件和超重件的运输</w:t>
      </w:r>
    </w:p>
    <w:p>
      <w:pPr>
        <w:spacing w:line="400" w:lineRule="exact"/>
        <w:ind w:firstLine="480" w:firstLineChars="200"/>
        <w:jc w:val="left"/>
        <w:rPr>
          <w:rFonts w:hAnsi="宋体" w:cs="宋体"/>
          <w:sz w:val="24"/>
          <w:szCs w:val="24"/>
        </w:rPr>
      </w:pPr>
      <w:r>
        <w:rPr>
          <w:rFonts w:hint="eastAsia" w:hAnsi="宋体" w:cs="宋体"/>
          <w:sz w:val="24"/>
          <w:szCs w:val="24"/>
        </w:rPr>
        <w:t>运输超大件或超重件所需的道路和桥梁临时加固改造费用和其他有关费用由</w:t>
      </w:r>
      <w:r>
        <w:rPr>
          <w:rFonts w:hint="eastAsia" w:hAnsi="宋体" w:cs="宋体"/>
          <w:sz w:val="24"/>
          <w:szCs w:val="24"/>
          <w:u w:val="single"/>
        </w:rPr>
        <w:t xml:space="preserve">   承包人 </w:t>
      </w:r>
      <w:r>
        <w:rPr>
          <w:rFonts w:hint="eastAsia" w:hAnsi="宋体" w:cs="宋体"/>
          <w:sz w:val="24"/>
          <w:szCs w:val="24"/>
        </w:rPr>
        <w:t>承担。</w:t>
      </w:r>
    </w:p>
    <w:bookmarkEnd w:id="122"/>
    <w:p>
      <w:pPr>
        <w:spacing w:line="400" w:lineRule="exact"/>
        <w:ind w:firstLine="480" w:firstLineChars="200"/>
        <w:rPr>
          <w:rFonts w:hAnsi="宋体" w:cs="宋体"/>
          <w:sz w:val="24"/>
          <w:szCs w:val="24"/>
        </w:rPr>
      </w:pPr>
      <w:r>
        <w:rPr>
          <w:rFonts w:hint="eastAsia" w:hAnsi="宋体" w:cs="宋体"/>
          <w:sz w:val="24"/>
          <w:szCs w:val="24"/>
        </w:rPr>
        <w:t>1.11 知识产权</w:t>
      </w:r>
    </w:p>
    <w:p>
      <w:pPr>
        <w:spacing w:line="400" w:lineRule="exact"/>
        <w:ind w:firstLine="480" w:firstLineChars="200"/>
        <w:rPr>
          <w:rFonts w:hAnsi="宋体" w:cs="宋体"/>
          <w:sz w:val="24"/>
          <w:szCs w:val="24"/>
        </w:rPr>
      </w:pPr>
      <w:r>
        <w:rPr>
          <w:rFonts w:hint="eastAsia" w:hAnsi="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hAnsi="宋体" w:cs="宋体"/>
          <w:sz w:val="24"/>
          <w:szCs w:val="24"/>
          <w:u w:val="single"/>
        </w:rPr>
        <w:t xml:space="preserve">属于发包人   </w:t>
      </w:r>
      <w:r>
        <w:rPr>
          <w:rFonts w:hint="eastAsia" w:hAnsi="宋体" w:cs="宋体"/>
          <w:sz w:val="24"/>
          <w:szCs w:val="24"/>
        </w:rPr>
        <w:t>。</w:t>
      </w:r>
    </w:p>
    <w:p>
      <w:pPr>
        <w:spacing w:line="400" w:lineRule="exact"/>
        <w:rPr>
          <w:rFonts w:hAnsi="宋体" w:cs="宋体"/>
          <w:sz w:val="24"/>
          <w:szCs w:val="24"/>
        </w:rPr>
      </w:pPr>
      <w:r>
        <w:rPr>
          <w:rFonts w:hint="eastAsia" w:hAnsi="宋体" w:cs="宋体"/>
          <w:sz w:val="24"/>
          <w:szCs w:val="24"/>
        </w:rPr>
        <w:t>关于发包人提供的上述文件的使用限制的要求：</w:t>
      </w:r>
      <w:r>
        <w:rPr>
          <w:rFonts w:hint="eastAsia" w:hAnsi="宋体" w:cs="宋体"/>
          <w:sz w:val="24"/>
          <w:szCs w:val="24"/>
          <w:u w:val="single"/>
        </w:rPr>
        <w:t xml:space="preserve">    执行通用条款   。</w:t>
      </w:r>
    </w:p>
    <w:p>
      <w:pPr>
        <w:spacing w:line="400" w:lineRule="exact"/>
        <w:ind w:firstLine="480" w:firstLineChars="200"/>
        <w:rPr>
          <w:rFonts w:hAnsi="宋体" w:cs="宋体"/>
          <w:sz w:val="24"/>
          <w:szCs w:val="24"/>
          <w:u w:val="single"/>
        </w:rPr>
      </w:pPr>
      <w:r>
        <w:rPr>
          <w:rFonts w:hint="eastAsia" w:hAnsi="宋体" w:cs="宋体"/>
          <w:sz w:val="24"/>
          <w:szCs w:val="24"/>
        </w:rPr>
        <w:t>1.11.2 关于承包人为实施工程所编制文件的著作权的归属：</w:t>
      </w:r>
      <w:r>
        <w:rPr>
          <w:rFonts w:hint="eastAsia" w:hAnsi="宋体" w:cs="宋体"/>
          <w:sz w:val="24"/>
          <w:szCs w:val="24"/>
          <w:u w:val="single"/>
        </w:rPr>
        <w:t xml:space="preserve">   除署名权以外的著作权属于发包人。</w:t>
      </w:r>
    </w:p>
    <w:p>
      <w:pPr>
        <w:spacing w:line="400" w:lineRule="exact"/>
        <w:ind w:firstLine="480" w:firstLineChars="200"/>
        <w:rPr>
          <w:rFonts w:hAnsi="宋体" w:cs="宋体"/>
          <w:sz w:val="24"/>
          <w:szCs w:val="24"/>
        </w:rPr>
      </w:pPr>
      <w:r>
        <w:rPr>
          <w:rFonts w:hint="eastAsia" w:hAnsi="宋体" w:cs="宋体"/>
          <w:sz w:val="24"/>
          <w:szCs w:val="24"/>
        </w:rPr>
        <w:t>关于承包人提供的上述文件的使用限制的要求：</w:t>
      </w:r>
      <w:r>
        <w:rPr>
          <w:rFonts w:hint="eastAsia" w:hAnsi="宋体" w:cs="宋体"/>
          <w:sz w:val="24"/>
          <w:szCs w:val="24"/>
          <w:u w:val="single"/>
        </w:rPr>
        <w:t>执行通用条款  。</w:t>
      </w:r>
    </w:p>
    <w:p>
      <w:pPr>
        <w:spacing w:line="400" w:lineRule="exact"/>
        <w:ind w:firstLine="480" w:firstLineChars="200"/>
        <w:rPr>
          <w:rFonts w:hAnsi="宋体" w:cs="宋体"/>
          <w:sz w:val="24"/>
          <w:szCs w:val="24"/>
          <w:u w:val="single"/>
        </w:rPr>
      </w:pPr>
      <w:r>
        <w:rPr>
          <w:rFonts w:hint="eastAsia" w:hAnsi="宋体" w:cs="宋体"/>
          <w:sz w:val="24"/>
          <w:szCs w:val="24"/>
        </w:rPr>
        <w:t>1.11.4 承包人在施工过程中所采用的专利、专有技术、技术秘密的使用费的承担方式：</w:t>
      </w:r>
      <w:r>
        <w:rPr>
          <w:rFonts w:hint="eastAsia" w:hAnsi="宋体" w:cs="宋体"/>
          <w:sz w:val="24"/>
          <w:szCs w:val="24"/>
          <w:u w:val="single"/>
        </w:rPr>
        <w:t>承包人承担。</w:t>
      </w:r>
    </w:p>
    <w:p>
      <w:pPr>
        <w:spacing w:line="400" w:lineRule="exact"/>
        <w:ind w:firstLine="480" w:firstLineChars="200"/>
        <w:rPr>
          <w:rFonts w:hAnsi="宋体" w:cs="宋体"/>
          <w:sz w:val="24"/>
          <w:szCs w:val="24"/>
        </w:rPr>
      </w:pPr>
      <w:r>
        <w:rPr>
          <w:rFonts w:hint="eastAsia" w:hAnsi="宋体" w:cs="宋体"/>
          <w:sz w:val="24"/>
          <w:szCs w:val="24"/>
        </w:rPr>
        <w:t xml:space="preserve"> 1.13工程量清单错误的修正</w:t>
      </w:r>
    </w:p>
    <w:p>
      <w:pPr>
        <w:spacing w:line="400" w:lineRule="exact"/>
        <w:ind w:firstLine="480" w:firstLineChars="200"/>
        <w:rPr>
          <w:rFonts w:hAnsi="宋体" w:cs="宋体"/>
          <w:sz w:val="24"/>
          <w:szCs w:val="24"/>
        </w:rPr>
      </w:pPr>
      <w:r>
        <w:rPr>
          <w:rFonts w:hint="eastAsia" w:hAnsi="宋体" w:cs="宋体"/>
          <w:sz w:val="24"/>
          <w:szCs w:val="24"/>
        </w:rPr>
        <w:t>出现工程量清单错误时，是否调整合同价格：</w:t>
      </w:r>
      <w:r>
        <w:rPr>
          <w:rFonts w:hint="eastAsia" w:hAnsi="宋体" w:cs="宋体"/>
          <w:sz w:val="24"/>
          <w:szCs w:val="24"/>
          <w:u w:val="single"/>
        </w:rPr>
        <w:t xml:space="preserve"> 是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允许调整合同价格的工程量偏差范围：</w:t>
      </w:r>
      <w:r>
        <w:rPr>
          <w:rFonts w:hint="eastAsia" w:hAnsi="宋体" w:cs="宋体"/>
          <w:sz w:val="24"/>
          <w:szCs w:val="24"/>
          <w:u w:val="single"/>
        </w:rPr>
        <w:t>工程量清单出现缺项、漏项的</w:t>
      </w:r>
      <w:r>
        <w:rPr>
          <w:rFonts w:hint="eastAsia" w:hAnsi="宋体" w:cs="宋体"/>
          <w:sz w:val="24"/>
          <w:szCs w:val="24"/>
        </w:rPr>
        <w:t>。</w:t>
      </w:r>
    </w:p>
    <w:p>
      <w:pPr>
        <w:spacing w:line="400" w:lineRule="exact"/>
        <w:rPr>
          <w:rFonts w:hAnsi="宋体" w:cs="宋体"/>
          <w:b/>
          <w:sz w:val="24"/>
          <w:szCs w:val="24"/>
        </w:rPr>
      </w:pPr>
      <w:bookmarkStart w:id="123" w:name="_Toc351203634"/>
      <w:r>
        <w:rPr>
          <w:rFonts w:hint="eastAsia" w:hAnsi="宋体" w:cs="宋体"/>
          <w:b/>
          <w:sz w:val="24"/>
          <w:szCs w:val="24"/>
        </w:rPr>
        <w:t>2</w:t>
      </w:r>
      <w:bookmarkStart w:id="124" w:name="_Toc296944496"/>
      <w:bookmarkStart w:id="125" w:name="_Toc297120457"/>
      <w:bookmarkStart w:id="126" w:name="_Toc292559362"/>
      <w:bookmarkStart w:id="127" w:name="_Toc296346658"/>
      <w:bookmarkStart w:id="128" w:name="_Toc297048343"/>
      <w:bookmarkStart w:id="129" w:name="_Toc292559867"/>
      <w:bookmarkStart w:id="130" w:name="_Toc296890985"/>
      <w:bookmarkStart w:id="131" w:name="_Toc296503157"/>
      <w:bookmarkStart w:id="132" w:name="_Toc296891197"/>
      <w:bookmarkStart w:id="133" w:name="_Toc296347156"/>
      <w:r>
        <w:rPr>
          <w:rFonts w:hint="eastAsia" w:hAnsi="宋体" w:cs="宋体"/>
          <w:b/>
          <w:sz w:val="24"/>
          <w:szCs w:val="24"/>
        </w:rPr>
        <w:t>. 发包人</w:t>
      </w:r>
      <w:bookmarkEnd w:id="123"/>
    </w:p>
    <w:bookmarkEnd w:id="124"/>
    <w:bookmarkEnd w:id="125"/>
    <w:bookmarkEnd w:id="126"/>
    <w:bookmarkEnd w:id="127"/>
    <w:bookmarkEnd w:id="128"/>
    <w:bookmarkEnd w:id="129"/>
    <w:bookmarkEnd w:id="130"/>
    <w:bookmarkEnd w:id="131"/>
    <w:bookmarkEnd w:id="132"/>
    <w:bookmarkEnd w:id="133"/>
    <w:p>
      <w:pPr>
        <w:spacing w:line="400" w:lineRule="exact"/>
        <w:ind w:firstLine="480" w:firstLineChars="200"/>
        <w:rPr>
          <w:rFonts w:hAnsi="宋体" w:cs="宋体"/>
          <w:sz w:val="24"/>
          <w:szCs w:val="24"/>
        </w:rPr>
      </w:pPr>
      <w:r>
        <w:rPr>
          <w:rFonts w:hint="eastAsia" w:hAnsi="宋体" w:cs="宋体"/>
          <w:sz w:val="24"/>
          <w:szCs w:val="24"/>
        </w:rPr>
        <w:t>2.2 发包人代表</w:t>
      </w:r>
    </w:p>
    <w:p>
      <w:pPr>
        <w:spacing w:line="400" w:lineRule="exact"/>
        <w:ind w:firstLine="480" w:firstLineChars="200"/>
        <w:rPr>
          <w:rFonts w:hAnsi="宋体" w:cs="宋体"/>
          <w:sz w:val="24"/>
          <w:szCs w:val="24"/>
        </w:rPr>
      </w:pPr>
      <w:r>
        <w:rPr>
          <w:rFonts w:hint="eastAsia" w:hAnsi="宋体" w:cs="宋体"/>
          <w:sz w:val="24"/>
          <w:szCs w:val="24"/>
        </w:rPr>
        <w:t>发包人代表：</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身份证号：</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职    务：</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360" w:firstLineChars="150"/>
        <w:rPr>
          <w:rFonts w:hAnsi="宋体" w:cs="宋体"/>
          <w:b/>
          <w:sz w:val="24"/>
          <w:szCs w:val="24"/>
        </w:rPr>
      </w:pPr>
      <w:r>
        <w:rPr>
          <w:rFonts w:hint="eastAsia" w:hAnsi="宋体" w:cs="宋体"/>
          <w:sz w:val="24"/>
          <w:szCs w:val="24"/>
        </w:rPr>
        <w:t>发包人对发包人代表的授权范围如下：</w:t>
      </w:r>
      <w:r>
        <w:rPr>
          <w:rFonts w:hint="eastAsia" w:hAnsi="宋体" w:cs="宋体"/>
          <w:sz w:val="24"/>
          <w:szCs w:val="24"/>
          <w:u w:val="single"/>
        </w:rPr>
        <w:t xml:space="preserve">按授权书内容执行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2.4 施工现场、施工条件和基础资料的提供</w:t>
      </w:r>
    </w:p>
    <w:p>
      <w:pPr>
        <w:spacing w:line="400" w:lineRule="exact"/>
        <w:ind w:firstLine="480" w:firstLineChars="200"/>
        <w:rPr>
          <w:rFonts w:hAnsi="宋体" w:cs="宋体"/>
          <w:sz w:val="24"/>
          <w:szCs w:val="24"/>
        </w:rPr>
      </w:pPr>
      <w:r>
        <w:rPr>
          <w:rFonts w:hint="eastAsia" w:hAnsi="宋体" w:cs="宋体"/>
          <w:sz w:val="24"/>
          <w:szCs w:val="24"/>
        </w:rPr>
        <w:t>2.4.1 提供施工现场</w:t>
      </w:r>
    </w:p>
    <w:p>
      <w:pPr>
        <w:spacing w:line="400" w:lineRule="exact"/>
        <w:ind w:firstLine="480" w:firstLineChars="200"/>
        <w:jc w:val="left"/>
        <w:rPr>
          <w:rFonts w:hAnsi="宋体" w:cs="宋体"/>
          <w:sz w:val="24"/>
          <w:szCs w:val="24"/>
        </w:rPr>
      </w:pPr>
      <w:r>
        <w:rPr>
          <w:rFonts w:hint="eastAsia" w:hAnsi="宋体" w:cs="宋体"/>
          <w:sz w:val="24"/>
          <w:szCs w:val="24"/>
        </w:rPr>
        <w:t>关于发包人移交施工现场的期限要求：</w:t>
      </w:r>
      <w:r>
        <w:rPr>
          <w:rFonts w:hint="eastAsia" w:hAnsi="宋体" w:cs="宋体"/>
          <w:sz w:val="24"/>
          <w:szCs w:val="24"/>
          <w:u w:val="single"/>
        </w:rPr>
        <w:t xml:space="preserve">开工日期7日内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2.4.2 提供施工条件</w:t>
      </w:r>
    </w:p>
    <w:p>
      <w:pPr>
        <w:spacing w:line="400" w:lineRule="exact"/>
        <w:ind w:firstLine="480" w:firstLineChars="200"/>
        <w:jc w:val="left"/>
        <w:rPr>
          <w:rFonts w:hAnsi="宋体" w:cs="宋体"/>
          <w:sz w:val="24"/>
          <w:szCs w:val="24"/>
        </w:rPr>
      </w:pPr>
      <w:r>
        <w:rPr>
          <w:rFonts w:hint="eastAsia" w:hAnsi="宋体" w:cs="宋体"/>
          <w:sz w:val="24"/>
          <w:szCs w:val="24"/>
        </w:rPr>
        <w:t>关于发包人应负责提供施工所需要的条件，包括：</w:t>
      </w:r>
      <w:r>
        <w:rPr>
          <w:rFonts w:hint="eastAsia" w:hAnsi="宋体" w:cs="宋体"/>
          <w:sz w:val="24"/>
          <w:szCs w:val="24"/>
          <w:u w:val="single"/>
        </w:rPr>
        <w:t>发包人负责提供电源，距离项目地块红线100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w:t>
      </w:r>
    </w:p>
    <w:p>
      <w:pPr>
        <w:spacing w:line="400" w:lineRule="exact"/>
        <w:ind w:firstLine="480" w:firstLineChars="200"/>
        <w:jc w:val="left"/>
        <w:rPr>
          <w:rFonts w:hAnsi="宋体" w:cs="宋体"/>
          <w:sz w:val="24"/>
          <w:szCs w:val="24"/>
          <w:u w:val="single"/>
        </w:rPr>
      </w:pPr>
      <w:r>
        <w:rPr>
          <w:rFonts w:hint="eastAsia" w:hAnsi="宋体" w:cs="宋体"/>
          <w:sz w:val="24"/>
          <w:szCs w:val="24"/>
          <w:u w:val="single"/>
        </w:rPr>
        <w:t>发包人负责提供水源，距离项目地块红线100米距离内，由本工程承包人接入施工现场，设置分水表箱，并单独装表计量。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pPr>
        <w:spacing w:line="400" w:lineRule="exact"/>
        <w:ind w:firstLine="480" w:firstLineChars="200"/>
        <w:rPr>
          <w:rFonts w:hAnsi="宋体" w:cs="宋体"/>
          <w:sz w:val="24"/>
          <w:szCs w:val="24"/>
        </w:rPr>
      </w:pPr>
      <w:r>
        <w:rPr>
          <w:rFonts w:hint="eastAsia" w:hAnsi="宋体" w:cs="宋体"/>
          <w:sz w:val="24"/>
          <w:szCs w:val="24"/>
        </w:rPr>
        <w:t>2.5 资金来源证明及支付担保</w:t>
      </w:r>
    </w:p>
    <w:p>
      <w:pPr>
        <w:spacing w:line="400" w:lineRule="exact"/>
        <w:ind w:firstLine="480" w:firstLineChars="200"/>
        <w:rPr>
          <w:rFonts w:hAnsi="宋体" w:cs="宋体"/>
          <w:sz w:val="24"/>
          <w:szCs w:val="24"/>
        </w:rPr>
      </w:pPr>
      <w:r>
        <w:rPr>
          <w:rFonts w:hint="eastAsia" w:hAnsi="宋体" w:cs="宋体"/>
          <w:sz w:val="24"/>
          <w:szCs w:val="24"/>
        </w:rPr>
        <w:t>发包人提供资金来源证明的期限要求：</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发包人是否提供支付担保：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发包人提供支付担保的形式：</w:t>
      </w:r>
      <w:r>
        <w:rPr>
          <w:rFonts w:hint="eastAsia" w:hAnsi="宋体" w:cs="宋体"/>
          <w:sz w:val="24"/>
          <w:szCs w:val="24"/>
          <w:u w:val="single"/>
        </w:rPr>
        <w:t>/</w:t>
      </w:r>
      <w:r>
        <w:rPr>
          <w:rFonts w:hint="eastAsia" w:hAnsi="宋体" w:cs="宋体"/>
          <w:sz w:val="24"/>
          <w:szCs w:val="24"/>
        </w:rPr>
        <w:t>。</w:t>
      </w:r>
    </w:p>
    <w:p>
      <w:pPr>
        <w:spacing w:line="400" w:lineRule="exact"/>
        <w:rPr>
          <w:rFonts w:hAnsi="宋体" w:cs="宋体"/>
          <w:b/>
          <w:sz w:val="24"/>
          <w:szCs w:val="24"/>
        </w:rPr>
      </w:pPr>
      <w:bookmarkStart w:id="134" w:name="_Toc351203635"/>
      <w:r>
        <w:rPr>
          <w:rFonts w:hint="eastAsia" w:hAnsi="宋体" w:cs="宋体"/>
          <w:b/>
          <w:sz w:val="24"/>
          <w:szCs w:val="24"/>
        </w:rPr>
        <w:t>3</w:t>
      </w:r>
      <w:bookmarkStart w:id="135" w:name="_Toc297048344"/>
      <w:bookmarkStart w:id="136" w:name="_Toc296347157"/>
      <w:bookmarkStart w:id="137" w:name="_Toc296944497"/>
      <w:bookmarkStart w:id="138" w:name="_Toc296503158"/>
      <w:bookmarkStart w:id="139" w:name="_Toc292559363"/>
      <w:bookmarkStart w:id="140" w:name="_Toc296891198"/>
      <w:bookmarkStart w:id="141" w:name="_Toc296890986"/>
      <w:bookmarkStart w:id="142" w:name="_Toc297120458"/>
      <w:bookmarkStart w:id="143" w:name="_Toc292559868"/>
      <w:bookmarkStart w:id="144" w:name="_Toc296346659"/>
      <w:r>
        <w:rPr>
          <w:rFonts w:hint="eastAsia" w:hAnsi="宋体" w:cs="宋体"/>
          <w:b/>
          <w:sz w:val="24"/>
          <w:szCs w:val="24"/>
        </w:rPr>
        <w:t>. 承包人</w:t>
      </w:r>
      <w:bookmarkEnd w:id="134"/>
    </w:p>
    <w:bookmarkEnd w:id="135"/>
    <w:bookmarkEnd w:id="136"/>
    <w:bookmarkEnd w:id="137"/>
    <w:bookmarkEnd w:id="138"/>
    <w:bookmarkEnd w:id="139"/>
    <w:bookmarkEnd w:id="140"/>
    <w:bookmarkEnd w:id="141"/>
    <w:bookmarkEnd w:id="142"/>
    <w:bookmarkEnd w:id="143"/>
    <w:bookmarkEnd w:id="144"/>
    <w:p>
      <w:pPr>
        <w:spacing w:line="400" w:lineRule="exact"/>
        <w:ind w:firstLine="480" w:firstLineChars="200"/>
        <w:rPr>
          <w:rFonts w:hAnsi="宋体" w:cs="宋体"/>
          <w:sz w:val="24"/>
          <w:szCs w:val="24"/>
        </w:rPr>
      </w:pPr>
      <w:r>
        <w:rPr>
          <w:rFonts w:hint="eastAsia" w:hAnsi="宋体" w:cs="宋体"/>
          <w:sz w:val="24"/>
          <w:szCs w:val="24"/>
        </w:rPr>
        <w:t>3.1 承包人的一般义务</w:t>
      </w:r>
    </w:p>
    <w:p>
      <w:pPr>
        <w:spacing w:line="400" w:lineRule="exact"/>
        <w:ind w:firstLine="480" w:firstLineChars="200"/>
        <w:jc w:val="left"/>
        <w:rPr>
          <w:rFonts w:hAnsi="宋体" w:cs="宋体"/>
          <w:sz w:val="24"/>
          <w:szCs w:val="24"/>
        </w:rPr>
      </w:pPr>
      <w:r>
        <w:rPr>
          <w:rFonts w:hint="eastAsia" w:hAnsi="宋体" w:cs="宋体"/>
          <w:sz w:val="24"/>
          <w:szCs w:val="24"/>
        </w:rPr>
        <w:t>（5）承包人提交的竣工资料的内容：</w:t>
      </w:r>
      <w:r>
        <w:rPr>
          <w:rFonts w:hint="eastAsia" w:hAnsi="宋体" w:cs="宋体"/>
          <w:sz w:val="24"/>
          <w:szCs w:val="24"/>
          <w:u w:val="single"/>
        </w:rPr>
        <w:t xml:space="preserve">施工图涉及的所有项目  </w:t>
      </w:r>
      <w:r>
        <w:rPr>
          <w:rFonts w:hint="eastAsia" w:hAnsi="宋体" w:cs="宋体"/>
          <w:sz w:val="24"/>
          <w:szCs w:val="24"/>
        </w:rPr>
        <w:t>。</w:t>
      </w:r>
    </w:p>
    <w:p>
      <w:pPr>
        <w:spacing w:line="400" w:lineRule="exact"/>
        <w:ind w:firstLine="960" w:firstLineChars="400"/>
        <w:jc w:val="left"/>
        <w:rPr>
          <w:rFonts w:hAnsi="宋体" w:cs="宋体"/>
          <w:sz w:val="24"/>
          <w:szCs w:val="24"/>
        </w:rPr>
      </w:pPr>
      <w:r>
        <w:rPr>
          <w:rFonts w:hint="eastAsia" w:hAnsi="宋体" w:cs="宋体"/>
          <w:sz w:val="24"/>
          <w:szCs w:val="24"/>
        </w:rPr>
        <w:t>承包人需要提交的竣工资料套数：</w:t>
      </w:r>
      <w:r>
        <w:rPr>
          <w:rFonts w:hint="eastAsia" w:hAnsi="宋体" w:cs="宋体"/>
          <w:sz w:val="24"/>
          <w:szCs w:val="24"/>
          <w:u w:val="single"/>
        </w:rPr>
        <w:t>竣工图一套，其他资料三套</w:t>
      </w:r>
      <w:r>
        <w:rPr>
          <w:rFonts w:hint="eastAsia" w:hAnsi="宋体" w:cs="宋体"/>
          <w:sz w:val="24"/>
          <w:szCs w:val="24"/>
        </w:rPr>
        <w:t xml:space="preserve"> 。</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承包人提交的竣工资料的费用承担：</w:t>
      </w:r>
      <w:r>
        <w:rPr>
          <w:rFonts w:hint="eastAsia" w:hAnsi="宋体" w:cs="宋体"/>
          <w:sz w:val="24"/>
          <w:szCs w:val="24"/>
          <w:u w:val="single"/>
        </w:rPr>
        <w:t xml:space="preserve">  承包人承担 </w:t>
      </w:r>
      <w:r>
        <w:rPr>
          <w:rFonts w:hint="eastAsia" w:hAnsi="宋体" w:cs="宋体"/>
          <w:sz w:val="24"/>
          <w:szCs w:val="24"/>
        </w:rPr>
        <w:t xml:space="preserve"> 。</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承包人提交的竣工资料移交时间：</w:t>
      </w:r>
      <w:r>
        <w:rPr>
          <w:rFonts w:hint="eastAsia" w:hAnsi="宋体" w:cs="宋体"/>
          <w:sz w:val="24"/>
          <w:szCs w:val="24"/>
          <w:u w:val="single"/>
        </w:rPr>
        <w:t xml:space="preserve"> 自竣工验收合格之日起15日 </w:t>
      </w:r>
      <w:r>
        <w:rPr>
          <w:rFonts w:hint="eastAsia" w:hAnsi="宋体" w:cs="宋体"/>
          <w:sz w:val="24"/>
          <w:szCs w:val="24"/>
        </w:rPr>
        <w:t>。</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承包人提交的竣工资料形式要求：</w:t>
      </w:r>
      <w:r>
        <w:rPr>
          <w:rFonts w:hint="eastAsia" w:hAnsi="宋体" w:cs="宋体"/>
          <w:sz w:val="24"/>
          <w:szCs w:val="24"/>
          <w:u w:val="single"/>
        </w:rPr>
        <w:t xml:space="preserve">   书面    </w:t>
      </w:r>
      <w:r>
        <w:rPr>
          <w:rFonts w:hint="eastAsia" w:hAnsi="宋体" w:cs="宋体"/>
          <w:sz w:val="24"/>
          <w:szCs w:val="24"/>
        </w:rPr>
        <w:t>。</w:t>
      </w:r>
    </w:p>
    <w:p>
      <w:pPr>
        <w:spacing w:line="400" w:lineRule="exact"/>
        <w:ind w:firstLine="480" w:firstLineChars="200"/>
        <w:jc w:val="left"/>
        <w:rPr>
          <w:rFonts w:hAnsi="宋体" w:cs="宋体"/>
          <w:sz w:val="24"/>
          <w:szCs w:val="24"/>
          <w:u w:val="single"/>
        </w:rPr>
      </w:pPr>
      <w:r>
        <w:rPr>
          <w:rFonts w:hint="eastAsia" w:hAnsi="宋体" w:cs="宋体"/>
          <w:sz w:val="24"/>
          <w:szCs w:val="24"/>
        </w:rPr>
        <w:t>（6）承包人应履行的其他义务：</w:t>
      </w:r>
      <w:r>
        <w:rPr>
          <w:rFonts w:hint="eastAsia" w:hAnsi="宋体" w:cs="宋体"/>
          <w:sz w:val="24"/>
          <w:szCs w:val="24"/>
          <w:u w:val="single"/>
        </w:rPr>
        <w:t>①承包人应按发包人的指令，完成发包人要求的对工程内容的任何增加和删减。 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  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  ④承包人使用的临时用水、临时用电等设施在合同执行期间，如发包人要求为其他承包人提供分表接口的，承包人应予无条件同意。  ⑤承包人要做好现场安全文明施工及已有成品保护工作。现场运输材料、堆放材料等造成的污染，承包人应该有专人负责跟踪打扫；现场施工及生活产生的垃圾应该每天有人清除。</w:t>
      </w:r>
    </w:p>
    <w:p>
      <w:pPr>
        <w:spacing w:line="400" w:lineRule="exact"/>
        <w:ind w:firstLine="480" w:firstLineChars="200"/>
        <w:rPr>
          <w:rFonts w:hAnsi="宋体" w:cs="宋体"/>
          <w:sz w:val="24"/>
          <w:szCs w:val="24"/>
        </w:rPr>
      </w:pPr>
      <w:r>
        <w:rPr>
          <w:rFonts w:hint="eastAsia" w:hAnsi="宋体" w:cs="宋体"/>
          <w:sz w:val="24"/>
          <w:szCs w:val="24"/>
        </w:rPr>
        <w:t>3.2 项目负责人</w:t>
      </w:r>
    </w:p>
    <w:p>
      <w:pPr>
        <w:spacing w:line="400" w:lineRule="exact"/>
        <w:ind w:firstLine="480" w:firstLineChars="200"/>
        <w:rPr>
          <w:rFonts w:hAnsi="宋体" w:cs="宋体"/>
          <w:sz w:val="24"/>
          <w:szCs w:val="24"/>
        </w:rPr>
      </w:pPr>
      <w:r>
        <w:rPr>
          <w:rFonts w:hint="eastAsia" w:hAnsi="宋体" w:cs="宋体"/>
          <w:sz w:val="24"/>
          <w:szCs w:val="24"/>
        </w:rPr>
        <w:t>3.2.1 项目负责人：</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身份证号：</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建造师执业资格等级：</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建造师注册证书号：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建造师执业印章号：</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安全生产考核合格证书号：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承包人对项目负责人的授权范围如下：</w:t>
      </w:r>
      <w:r>
        <w:rPr>
          <w:rFonts w:hint="eastAsia" w:hAnsi="宋体" w:cs="宋体"/>
          <w:sz w:val="24"/>
          <w:szCs w:val="24"/>
          <w:u w:val="single"/>
        </w:rPr>
        <w:t>（1）组建项目管理班子；（2）处理与所承担的工程项目有关的外部关系；（3）组织项目的生产经营活动，调配并管理项目的人力、资金、物资、机械设备等生产要素；（4）选择施工队伍。</w:t>
      </w:r>
    </w:p>
    <w:p>
      <w:pPr>
        <w:spacing w:line="400" w:lineRule="exact"/>
        <w:ind w:firstLine="480" w:firstLineChars="200"/>
        <w:jc w:val="left"/>
        <w:rPr>
          <w:rFonts w:hAnsi="宋体" w:cs="宋体"/>
          <w:sz w:val="24"/>
          <w:szCs w:val="24"/>
        </w:rPr>
      </w:pPr>
      <w:r>
        <w:rPr>
          <w:rFonts w:hint="eastAsia" w:hAnsi="宋体" w:cs="宋体"/>
          <w:sz w:val="24"/>
          <w:szCs w:val="24"/>
        </w:rPr>
        <w:t>关于项目负责人每月在施工现场的时间要求：</w:t>
      </w:r>
      <w:r>
        <w:rPr>
          <w:rFonts w:hint="eastAsia" w:hAnsi="宋体" w:cs="宋体"/>
          <w:b/>
          <w:sz w:val="24"/>
          <w:szCs w:val="24"/>
          <w:u w:val="single"/>
        </w:rPr>
        <w:t>项目负责人每周在现场工作时间不能少于5天，每天工作时间不低于8个小时，实行签到签退制度。</w:t>
      </w:r>
    </w:p>
    <w:p>
      <w:pPr>
        <w:spacing w:line="400" w:lineRule="exact"/>
        <w:ind w:firstLine="420"/>
        <w:rPr>
          <w:rFonts w:hAnsi="宋体" w:cs="宋体"/>
          <w:b/>
          <w:sz w:val="24"/>
          <w:szCs w:val="24"/>
          <w:u w:val="single"/>
        </w:rPr>
      </w:pPr>
      <w:r>
        <w:rPr>
          <w:rFonts w:hint="eastAsia" w:hAnsi="宋体" w:cs="宋体"/>
          <w:sz w:val="24"/>
          <w:szCs w:val="24"/>
        </w:rPr>
        <w:t>3.2.3承包人擅自更换项目负责人的违约责任：</w:t>
      </w:r>
      <w:r>
        <w:rPr>
          <w:rFonts w:hint="eastAsia" w:hAnsi="宋体" w:cs="宋体"/>
          <w:b/>
          <w:sz w:val="24"/>
          <w:szCs w:val="24"/>
          <w:u w:val="single"/>
        </w:rPr>
        <w:t>原则上不得更换项目负责人，若更换项目负责人应提前14天书面通知发包人和监理人，并征得发包人书面同意。更换后的项目负责人资质水平不得低于本合同约定的项目负责人。若承包人未经发包方同意而擅自更换项目负责人，发包方有权解除合同并责令承包人退场，由此产生的一切损失及后果由承包人承担。</w:t>
      </w:r>
    </w:p>
    <w:p>
      <w:pPr>
        <w:spacing w:line="400" w:lineRule="exact"/>
        <w:ind w:firstLine="480" w:firstLineChars="200"/>
        <w:rPr>
          <w:rFonts w:hAnsi="宋体" w:cs="宋体"/>
          <w:sz w:val="24"/>
          <w:szCs w:val="24"/>
        </w:rPr>
      </w:pPr>
      <w:r>
        <w:rPr>
          <w:rFonts w:hint="eastAsia" w:hAnsi="宋体" w:cs="宋体"/>
          <w:sz w:val="24"/>
          <w:szCs w:val="24"/>
        </w:rPr>
        <w:t>3.3 承包人人员</w:t>
      </w:r>
    </w:p>
    <w:p>
      <w:pPr>
        <w:spacing w:line="400" w:lineRule="exact"/>
        <w:ind w:firstLine="480" w:firstLineChars="200"/>
        <w:rPr>
          <w:rFonts w:hAnsi="宋体" w:cs="宋体"/>
          <w:sz w:val="24"/>
          <w:szCs w:val="24"/>
        </w:rPr>
      </w:pPr>
      <w:r>
        <w:rPr>
          <w:rFonts w:hint="eastAsia" w:hAnsi="宋体" w:cs="宋体"/>
          <w:sz w:val="24"/>
          <w:szCs w:val="24"/>
        </w:rPr>
        <w:t>3.3.1 承包人提交项目管理机构及施工现场管理人员安排报告的期限：</w:t>
      </w:r>
      <w:r>
        <w:rPr>
          <w:rFonts w:hint="eastAsia" w:hAnsi="宋体" w:cs="宋体"/>
          <w:sz w:val="24"/>
          <w:szCs w:val="24"/>
          <w:u w:val="single"/>
        </w:rPr>
        <w:t xml:space="preserve">  承包人应在接到开工通知后3天内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3.3.3承包人无正当理由拒绝撤换主要施工管理人员的违约责任：</w:t>
      </w:r>
      <w:r>
        <w:rPr>
          <w:rFonts w:hint="eastAsia" w:hAnsi="宋体" w:cs="宋体"/>
          <w:sz w:val="24"/>
          <w:szCs w:val="24"/>
          <w:u w:val="single"/>
        </w:rPr>
        <w:t>发包人有权解除合同并责令承包人退场，由此产生的一切损失及后果由承包人承担。</w:t>
      </w:r>
    </w:p>
    <w:p>
      <w:pPr>
        <w:spacing w:line="400" w:lineRule="exact"/>
        <w:ind w:firstLine="480" w:firstLineChars="200"/>
        <w:rPr>
          <w:rFonts w:hAnsi="宋体" w:cs="宋体"/>
          <w:sz w:val="24"/>
          <w:szCs w:val="24"/>
        </w:rPr>
      </w:pPr>
      <w:r>
        <w:rPr>
          <w:rFonts w:hint="eastAsia" w:hAnsi="宋体" w:cs="宋体"/>
          <w:sz w:val="24"/>
          <w:szCs w:val="24"/>
        </w:rPr>
        <w:t xml:space="preserve">3.3.4 承包人主要施工管理人员（含项目负责人）离开施工现场的批准要求： </w:t>
      </w:r>
      <w:r>
        <w:rPr>
          <w:rFonts w:hint="eastAsia" w:hAnsi="宋体" w:cs="宋体"/>
          <w:sz w:val="24"/>
          <w:szCs w:val="24"/>
          <w:u w:val="single"/>
        </w:rPr>
        <w:t xml:space="preserve">由总监理工程师批准，发包人认可后方可离开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w:t>
      </w:r>
      <w:bookmarkStart w:id="145" w:name="_Toc312677988"/>
      <w:bookmarkStart w:id="146" w:name="_Toc296944498"/>
      <w:bookmarkStart w:id="147" w:name="_Toc296890987"/>
      <w:bookmarkStart w:id="148" w:name="_Toc296503159"/>
      <w:bookmarkStart w:id="149" w:name="_Toc296891199"/>
      <w:bookmarkStart w:id="150" w:name="_Toc300934945"/>
      <w:bookmarkStart w:id="151" w:name="_Toc304295523"/>
      <w:bookmarkStart w:id="152" w:name="_Toc292559364"/>
      <w:bookmarkStart w:id="153" w:name="_Toc303539102"/>
      <w:bookmarkStart w:id="154" w:name="_Toc297120459"/>
      <w:bookmarkStart w:id="155" w:name="_Toc292559869"/>
      <w:bookmarkStart w:id="156" w:name="_Toc297048345"/>
      <w:bookmarkStart w:id="157" w:name="_Toc297123492"/>
      <w:bookmarkStart w:id="158" w:name="_Toc296346660"/>
      <w:bookmarkStart w:id="159" w:name="_Toc297216151"/>
      <w:bookmarkStart w:id="160" w:name="_Toc296347158"/>
      <w:r>
        <w:rPr>
          <w:rFonts w:hint="eastAsia" w:hAnsi="宋体" w:cs="宋体"/>
          <w:sz w:val="24"/>
          <w:szCs w:val="24"/>
        </w:rPr>
        <w:t>.5 分包</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00" w:lineRule="exact"/>
        <w:ind w:firstLine="480" w:firstLineChars="200"/>
        <w:rPr>
          <w:rFonts w:hAnsi="宋体" w:cs="宋体"/>
          <w:sz w:val="24"/>
          <w:szCs w:val="24"/>
        </w:rPr>
      </w:pPr>
      <w:r>
        <w:rPr>
          <w:rFonts w:hint="eastAsia" w:hAnsi="宋体" w:cs="宋体"/>
          <w:sz w:val="24"/>
          <w:szCs w:val="24"/>
        </w:rPr>
        <w:t>3</w:t>
      </w:r>
      <w:bookmarkStart w:id="161" w:name="_Toc297048346"/>
      <w:bookmarkStart w:id="162" w:name="_Toc312677989"/>
      <w:bookmarkStart w:id="163" w:name="_Toc318581158"/>
      <w:bookmarkStart w:id="164" w:name="_Toc296346661"/>
      <w:bookmarkStart w:id="165" w:name="_Toc292559870"/>
      <w:bookmarkStart w:id="166" w:name="_Toc303539103"/>
      <w:bookmarkStart w:id="167" w:name="_Toc296503160"/>
      <w:bookmarkStart w:id="168" w:name="_Toc296944499"/>
      <w:bookmarkStart w:id="169" w:name="_Toc292559365"/>
      <w:bookmarkStart w:id="170" w:name="_Toc296890988"/>
      <w:bookmarkStart w:id="171" w:name="_Toc297123493"/>
      <w:bookmarkStart w:id="172" w:name="_Toc297120460"/>
      <w:bookmarkStart w:id="173" w:name="_Toc300934946"/>
      <w:bookmarkStart w:id="174" w:name="_Toc296347159"/>
      <w:bookmarkStart w:id="175" w:name="_Toc296891200"/>
      <w:bookmarkStart w:id="176" w:name="_Toc297216152"/>
      <w:bookmarkStart w:id="177" w:name="_Toc304295524"/>
      <w:r>
        <w:rPr>
          <w:rFonts w:hint="eastAsia" w:hAnsi="宋体" w:cs="宋体"/>
          <w:sz w:val="24"/>
          <w:szCs w:val="24"/>
        </w:rPr>
        <w:t>.5.1 分包的一般约定：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Start w:id="178" w:name="_Toc318581159"/>
      <w:bookmarkStart w:id="179" w:name="_Toc312677990"/>
      <w:r>
        <w:rPr>
          <w:rFonts w:hint="eastAsia" w:hAnsi="宋体" w:cs="宋体"/>
          <w:sz w:val="24"/>
          <w:szCs w:val="24"/>
          <w:u w:val="single"/>
        </w:rPr>
        <w:t>本工程不允许分包</w:t>
      </w:r>
      <w:r>
        <w:rPr>
          <w:rFonts w:hint="eastAsia" w:hAnsi="宋体" w:cs="宋体"/>
          <w:sz w:val="24"/>
          <w:szCs w:val="24"/>
        </w:rPr>
        <w:t>。</w:t>
      </w:r>
    </w:p>
    <w:bookmarkEnd w:id="178"/>
    <w:bookmarkEnd w:id="179"/>
    <w:p>
      <w:pPr>
        <w:spacing w:line="400" w:lineRule="exact"/>
        <w:ind w:firstLine="480" w:firstLineChars="200"/>
        <w:rPr>
          <w:rFonts w:hAnsi="宋体" w:cs="宋体"/>
          <w:sz w:val="24"/>
          <w:szCs w:val="24"/>
        </w:rPr>
      </w:pPr>
      <w:r>
        <w:rPr>
          <w:rFonts w:hint="eastAsia" w:hAnsi="宋体" w:cs="宋体"/>
          <w:sz w:val="24"/>
          <w:szCs w:val="24"/>
        </w:rPr>
        <w:t>3.6 工程照管与成品、半成品保护</w:t>
      </w:r>
    </w:p>
    <w:p>
      <w:pPr>
        <w:spacing w:line="400" w:lineRule="exact"/>
        <w:ind w:firstLine="480" w:firstLineChars="200"/>
        <w:rPr>
          <w:rFonts w:hAnsi="宋体" w:cs="宋体"/>
          <w:sz w:val="24"/>
          <w:szCs w:val="24"/>
        </w:rPr>
      </w:pPr>
      <w:r>
        <w:rPr>
          <w:rFonts w:hint="eastAsia" w:hAnsi="宋体" w:cs="宋体"/>
          <w:sz w:val="24"/>
          <w:szCs w:val="24"/>
        </w:rPr>
        <w:t>承包人负责照管工程及工程相关的材料、工程设备的起始时间：</w:t>
      </w:r>
      <w:r>
        <w:rPr>
          <w:rFonts w:hint="eastAsia" w:hAnsi="宋体" w:cs="宋体"/>
          <w:sz w:val="24"/>
          <w:szCs w:val="24"/>
          <w:u w:val="single"/>
        </w:rPr>
        <w:t xml:space="preserve">自发包人向承包人移交施工现场之日起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3.7 履约担保</w:t>
      </w:r>
    </w:p>
    <w:p>
      <w:pPr>
        <w:spacing w:line="400" w:lineRule="exact"/>
        <w:ind w:firstLine="480" w:firstLineChars="200"/>
        <w:jc w:val="left"/>
        <w:rPr>
          <w:rFonts w:hAnsi="宋体" w:cs="宋体"/>
          <w:sz w:val="24"/>
          <w:szCs w:val="24"/>
        </w:rPr>
      </w:pPr>
      <w:r>
        <w:rPr>
          <w:rFonts w:hint="eastAsia" w:hAnsi="宋体" w:cs="宋体"/>
          <w:sz w:val="24"/>
          <w:szCs w:val="24"/>
        </w:rPr>
        <w:t>承包人是否提供履约担保：</w:t>
      </w:r>
      <w:r>
        <w:rPr>
          <w:rFonts w:hint="eastAsia" w:hAnsi="宋体" w:cs="宋体"/>
          <w:sz w:val="24"/>
          <w:szCs w:val="24"/>
          <w:u w:val="single"/>
        </w:rPr>
        <w:t xml:space="preserve"> 是 </w:t>
      </w:r>
      <w:r>
        <w:rPr>
          <w:rFonts w:hint="eastAsia" w:hAnsi="宋体" w:cs="宋体"/>
          <w:sz w:val="24"/>
          <w:szCs w:val="24"/>
        </w:rPr>
        <w:t>。</w:t>
      </w:r>
    </w:p>
    <w:p>
      <w:pPr>
        <w:spacing w:line="400" w:lineRule="exact"/>
        <w:ind w:firstLine="480" w:firstLineChars="200"/>
        <w:jc w:val="left"/>
        <w:rPr>
          <w:rFonts w:hAnsi="宋体" w:cs="宋体"/>
          <w:sz w:val="24"/>
          <w:szCs w:val="24"/>
          <w:u w:val="single"/>
        </w:rPr>
      </w:pPr>
      <w:r>
        <w:rPr>
          <w:rFonts w:hint="eastAsia" w:hAnsi="宋体" w:cs="宋体"/>
          <w:sz w:val="24"/>
          <w:szCs w:val="24"/>
        </w:rPr>
        <w:t>承包人提供履约担保的形式、金额及期限的：</w:t>
      </w:r>
      <w:r>
        <w:rPr>
          <w:rFonts w:hint="eastAsia" w:hAnsi="宋体" w:cs="宋体"/>
          <w:sz w:val="24"/>
          <w:szCs w:val="24"/>
          <w:u w:val="single"/>
        </w:rPr>
        <w:t xml:space="preserve"> 履约担保的形式为现金的形式担保，金额为该项目中标价的10%，承包方应在中标后七日内，将履约保证金打入公共交易中心指定账户，按交易中心有关规定退还。</w:t>
      </w:r>
    </w:p>
    <w:p>
      <w:pPr>
        <w:spacing w:line="400" w:lineRule="exact"/>
        <w:rPr>
          <w:rFonts w:hAnsi="宋体" w:cs="宋体"/>
          <w:b/>
          <w:sz w:val="24"/>
          <w:szCs w:val="24"/>
        </w:rPr>
      </w:pPr>
      <w:bookmarkStart w:id="180" w:name="_Toc351203636"/>
      <w:r>
        <w:rPr>
          <w:rFonts w:hint="eastAsia" w:hAnsi="宋体" w:cs="宋体"/>
          <w:b/>
          <w:sz w:val="24"/>
          <w:szCs w:val="24"/>
        </w:rPr>
        <w:t>4</w:t>
      </w:r>
      <w:bookmarkStart w:id="181" w:name="_Toc297048348"/>
      <w:bookmarkStart w:id="182" w:name="_Toc296890990"/>
      <w:bookmarkStart w:id="183" w:name="_Toc296346663"/>
      <w:bookmarkStart w:id="184" w:name="_Toc297120462"/>
      <w:bookmarkStart w:id="185" w:name="_Toc296347161"/>
      <w:bookmarkStart w:id="186" w:name="_Toc296944501"/>
      <w:bookmarkStart w:id="187" w:name="_Toc296891202"/>
      <w:bookmarkStart w:id="188" w:name="_Toc292559871"/>
      <w:bookmarkStart w:id="189" w:name="_Toc292559366"/>
      <w:bookmarkStart w:id="190" w:name="_Toc267251413"/>
      <w:bookmarkStart w:id="191" w:name="_Toc296503162"/>
      <w:r>
        <w:rPr>
          <w:rFonts w:hint="eastAsia" w:hAnsi="宋体" w:cs="宋体"/>
          <w:b/>
          <w:sz w:val="24"/>
          <w:szCs w:val="24"/>
        </w:rPr>
        <w:t>. 监</w:t>
      </w:r>
      <w:bookmarkEnd w:id="181"/>
      <w:bookmarkEnd w:id="182"/>
      <w:bookmarkEnd w:id="183"/>
      <w:bookmarkEnd w:id="184"/>
      <w:bookmarkEnd w:id="185"/>
      <w:bookmarkEnd w:id="186"/>
      <w:bookmarkEnd w:id="187"/>
      <w:bookmarkEnd w:id="188"/>
      <w:bookmarkEnd w:id="189"/>
      <w:bookmarkEnd w:id="190"/>
      <w:bookmarkEnd w:id="191"/>
      <w:r>
        <w:rPr>
          <w:rFonts w:hint="eastAsia" w:hAnsi="宋体" w:cs="宋体"/>
          <w:b/>
          <w:sz w:val="24"/>
          <w:szCs w:val="24"/>
        </w:rPr>
        <w:t>理人</w:t>
      </w:r>
      <w:bookmarkEnd w:id="180"/>
    </w:p>
    <w:p>
      <w:pPr>
        <w:spacing w:line="400" w:lineRule="exact"/>
        <w:ind w:firstLine="480" w:firstLineChars="200"/>
        <w:rPr>
          <w:rFonts w:hAnsi="宋体" w:cs="宋体"/>
          <w:sz w:val="24"/>
          <w:szCs w:val="24"/>
        </w:rPr>
      </w:pPr>
      <w:r>
        <w:rPr>
          <w:rFonts w:hint="eastAsia" w:hAnsi="宋体" w:cs="宋体"/>
          <w:sz w:val="24"/>
          <w:szCs w:val="24"/>
        </w:rPr>
        <w:t>4.1监理人的一般规定</w:t>
      </w:r>
    </w:p>
    <w:p>
      <w:pPr>
        <w:spacing w:line="400" w:lineRule="exact"/>
        <w:ind w:firstLine="480" w:firstLineChars="200"/>
        <w:jc w:val="left"/>
        <w:rPr>
          <w:rFonts w:hAnsi="宋体" w:cs="宋体"/>
          <w:sz w:val="24"/>
          <w:szCs w:val="24"/>
        </w:rPr>
      </w:pPr>
      <w:r>
        <w:rPr>
          <w:rFonts w:hint="eastAsia" w:hAnsi="宋体" w:cs="宋体"/>
          <w:sz w:val="24"/>
          <w:szCs w:val="24"/>
        </w:rPr>
        <w:t>关于监理人的监理内容：</w:t>
      </w:r>
      <w:r>
        <w:rPr>
          <w:rFonts w:hint="eastAsia" w:hAnsi="宋体" w:cs="宋体"/>
          <w:sz w:val="24"/>
          <w:szCs w:val="24"/>
          <w:u w:val="single"/>
        </w:rPr>
        <w:t xml:space="preserve">  施工合同范围内建设期和保修期监理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关于监理人的监理权限：</w:t>
      </w:r>
      <w:r>
        <w:rPr>
          <w:rFonts w:hint="eastAsia" w:hAnsi="宋体" w:cs="宋体"/>
          <w:sz w:val="24"/>
          <w:szCs w:val="24"/>
          <w:u w:val="single"/>
        </w:rPr>
        <w:t xml:space="preserve">   详见监理合同   </w:t>
      </w:r>
      <w:r>
        <w:rPr>
          <w:rFonts w:hint="eastAsia" w:hAnsi="宋体" w:cs="宋体"/>
          <w:sz w:val="24"/>
          <w:szCs w:val="24"/>
        </w:rPr>
        <w:t xml:space="preserve">。 </w:t>
      </w:r>
    </w:p>
    <w:p>
      <w:pPr>
        <w:spacing w:line="400" w:lineRule="exact"/>
        <w:ind w:firstLine="480" w:firstLineChars="200"/>
        <w:rPr>
          <w:rFonts w:hAnsi="宋体" w:cs="宋体"/>
          <w:sz w:val="24"/>
          <w:szCs w:val="24"/>
        </w:rPr>
      </w:pPr>
      <w:r>
        <w:rPr>
          <w:rFonts w:hint="eastAsia" w:hAnsi="宋体" w:cs="宋体"/>
          <w:sz w:val="24"/>
          <w:szCs w:val="24"/>
        </w:rPr>
        <w:t>关于监理人在施工现场的办公场所、生活场所的提供和费用承担的约定：</w:t>
      </w:r>
      <w:r>
        <w:rPr>
          <w:rFonts w:hint="eastAsia" w:hAnsi="宋体" w:cs="宋体"/>
          <w:sz w:val="24"/>
          <w:szCs w:val="24"/>
          <w:u w:val="single"/>
        </w:rPr>
        <w:t>由承包人承担</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4.2 监理人员</w:t>
      </w:r>
    </w:p>
    <w:p>
      <w:pPr>
        <w:spacing w:line="400" w:lineRule="exact"/>
        <w:ind w:firstLine="480" w:firstLineChars="200"/>
        <w:rPr>
          <w:rFonts w:hAnsi="宋体" w:cs="宋体"/>
          <w:sz w:val="24"/>
          <w:szCs w:val="24"/>
        </w:rPr>
      </w:pPr>
      <w:r>
        <w:rPr>
          <w:rFonts w:hint="eastAsia" w:hAnsi="宋体" w:cs="宋体"/>
          <w:sz w:val="24"/>
          <w:szCs w:val="24"/>
        </w:rPr>
        <w:t>总监理工程师：</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职    务：</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监理工程师执业资格证书号：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关于监理人的其他约定：</w:t>
      </w:r>
      <w:r>
        <w:rPr>
          <w:rFonts w:hint="eastAsia" w:hAnsi="宋体" w:cs="宋体"/>
          <w:sz w:val="24"/>
          <w:szCs w:val="24"/>
          <w:u w:val="single"/>
        </w:rPr>
        <w:t xml:space="preserve">   详见监理合同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4.4 商定或确定</w:t>
      </w:r>
    </w:p>
    <w:p>
      <w:pPr>
        <w:spacing w:line="400" w:lineRule="exact"/>
        <w:ind w:firstLine="480" w:firstLineChars="200"/>
        <w:rPr>
          <w:rFonts w:hAnsi="宋体" w:cs="宋体"/>
          <w:sz w:val="24"/>
          <w:szCs w:val="24"/>
        </w:rPr>
      </w:pPr>
      <w:r>
        <w:rPr>
          <w:rFonts w:hint="eastAsia" w:hAnsi="宋体" w:cs="宋体"/>
          <w:sz w:val="24"/>
          <w:szCs w:val="24"/>
        </w:rPr>
        <w:t>在发包人和承包人不能通过协商达成一致意见时，发包人授权监理人对以下事项进行确定：</w:t>
      </w:r>
    </w:p>
    <w:p>
      <w:pPr>
        <w:autoSpaceDE w:val="0"/>
        <w:autoSpaceDN w:val="0"/>
        <w:adjustRightInd w:val="0"/>
        <w:spacing w:line="400" w:lineRule="exact"/>
        <w:ind w:firstLine="480" w:firstLineChars="200"/>
        <w:jc w:val="left"/>
        <w:rPr>
          <w:rFonts w:hAnsi="宋体" w:cs="宋体"/>
          <w:sz w:val="24"/>
          <w:szCs w:val="24"/>
        </w:rPr>
      </w:pPr>
      <w:r>
        <w:rPr>
          <w:rFonts w:hint="eastAsia" w:hAnsi="宋体" w:cs="宋体"/>
          <w:sz w:val="24"/>
          <w:szCs w:val="24"/>
        </w:rPr>
        <w:t>（1）</w:t>
      </w:r>
      <w:r>
        <w:rPr>
          <w:rFonts w:hint="eastAsia" w:hAnsi="宋体" w:cs="宋体"/>
          <w:sz w:val="24"/>
          <w:szCs w:val="24"/>
          <w:u w:val="single"/>
        </w:rPr>
        <w:t xml:space="preserve">     质量     </w:t>
      </w:r>
      <w:r>
        <w:rPr>
          <w:rFonts w:hint="eastAsia" w:hAnsi="宋体" w:cs="宋体"/>
          <w:sz w:val="24"/>
          <w:szCs w:val="24"/>
        </w:rPr>
        <w:t>；</w:t>
      </w:r>
    </w:p>
    <w:p>
      <w:pPr>
        <w:autoSpaceDE w:val="0"/>
        <w:autoSpaceDN w:val="0"/>
        <w:adjustRightInd w:val="0"/>
        <w:spacing w:line="400" w:lineRule="exact"/>
        <w:ind w:firstLine="480" w:firstLineChars="200"/>
        <w:jc w:val="left"/>
        <w:rPr>
          <w:rFonts w:hAnsi="宋体" w:cs="宋体"/>
          <w:sz w:val="24"/>
          <w:szCs w:val="24"/>
        </w:rPr>
      </w:pPr>
      <w:r>
        <w:rPr>
          <w:rFonts w:hint="eastAsia" w:hAnsi="宋体" w:cs="宋体"/>
          <w:sz w:val="24"/>
          <w:szCs w:val="24"/>
        </w:rPr>
        <w:t>（2）</w:t>
      </w:r>
      <w:r>
        <w:rPr>
          <w:rFonts w:hint="eastAsia" w:hAnsi="宋体" w:cs="宋体"/>
          <w:sz w:val="24"/>
          <w:szCs w:val="24"/>
          <w:u w:val="single"/>
        </w:rPr>
        <w:t xml:space="preserve">     安全     </w:t>
      </w:r>
      <w:r>
        <w:rPr>
          <w:rFonts w:hint="eastAsia" w:hAnsi="宋体" w:cs="宋体"/>
          <w:sz w:val="24"/>
          <w:szCs w:val="24"/>
        </w:rPr>
        <w:t>。</w:t>
      </w:r>
    </w:p>
    <w:p>
      <w:pPr>
        <w:spacing w:line="400" w:lineRule="exact"/>
        <w:rPr>
          <w:rFonts w:hAnsi="宋体" w:cs="宋体"/>
          <w:b/>
          <w:sz w:val="24"/>
          <w:szCs w:val="24"/>
        </w:rPr>
      </w:pPr>
      <w:bookmarkStart w:id="192" w:name="_Toc267251418"/>
      <w:bookmarkStart w:id="193" w:name="_Toc351203637"/>
      <w:r>
        <w:rPr>
          <w:rFonts w:hint="eastAsia" w:hAnsi="宋体" w:cs="宋体"/>
          <w:b/>
          <w:sz w:val="24"/>
          <w:szCs w:val="24"/>
        </w:rPr>
        <w:t>5</w:t>
      </w:r>
      <w:bookmarkEnd w:id="192"/>
      <w:bookmarkStart w:id="194" w:name="_Toc297120463"/>
      <w:bookmarkStart w:id="195" w:name="_Toc297048349"/>
      <w:bookmarkStart w:id="196" w:name="_Toc296503163"/>
      <w:bookmarkStart w:id="197" w:name="_Toc296347162"/>
      <w:bookmarkStart w:id="198" w:name="_Toc292559872"/>
      <w:bookmarkStart w:id="199" w:name="_Toc296890991"/>
      <w:bookmarkStart w:id="200" w:name="_Toc296346664"/>
      <w:bookmarkStart w:id="201" w:name="_Toc296944502"/>
      <w:bookmarkStart w:id="202" w:name="_Toc296891203"/>
      <w:bookmarkStart w:id="203" w:name="_Toc292559367"/>
      <w:r>
        <w:rPr>
          <w:rFonts w:hint="eastAsia" w:hAnsi="宋体" w:cs="宋体"/>
          <w:b/>
          <w:sz w:val="24"/>
          <w:szCs w:val="24"/>
        </w:rPr>
        <w:t>. 工程质量</w:t>
      </w:r>
      <w:bookmarkEnd w:id="193"/>
    </w:p>
    <w:p>
      <w:pPr>
        <w:spacing w:line="400" w:lineRule="exact"/>
        <w:ind w:firstLine="360" w:firstLineChars="150"/>
        <w:jc w:val="left"/>
        <w:rPr>
          <w:rFonts w:hAnsi="宋体" w:cs="宋体"/>
          <w:sz w:val="24"/>
          <w:szCs w:val="24"/>
        </w:rPr>
      </w:pPr>
      <w:r>
        <w:rPr>
          <w:rFonts w:hint="eastAsia" w:hAnsi="宋体" w:cs="宋体"/>
          <w:sz w:val="24"/>
          <w:szCs w:val="24"/>
        </w:rPr>
        <w:t>5.1 质量要求</w:t>
      </w:r>
    </w:p>
    <w:p>
      <w:pPr>
        <w:spacing w:line="400" w:lineRule="exact"/>
        <w:ind w:firstLine="480" w:firstLineChars="200"/>
        <w:jc w:val="left"/>
        <w:rPr>
          <w:rFonts w:hAnsi="宋体" w:cs="宋体"/>
          <w:sz w:val="24"/>
          <w:szCs w:val="24"/>
        </w:rPr>
      </w:pPr>
      <w:bookmarkStart w:id="204" w:name="_Toc300934949"/>
      <w:bookmarkStart w:id="205" w:name="_Toc312677997"/>
      <w:bookmarkStart w:id="206" w:name="_Toc318581164"/>
      <w:bookmarkStart w:id="207" w:name="_Toc297123496"/>
      <w:bookmarkStart w:id="208" w:name="_Toc304295527"/>
      <w:bookmarkStart w:id="209" w:name="_Toc303539106"/>
      <w:bookmarkStart w:id="210" w:name="_Toc297216155"/>
      <w:r>
        <w:rPr>
          <w:rFonts w:hint="eastAsia" w:hAnsi="宋体" w:cs="宋体"/>
          <w:sz w:val="24"/>
          <w:szCs w:val="24"/>
        </w:rPr>
        <w:t>5.1.1 特殊质量标准和要求：</w:t>
      </w:r>
      <w:r>
        <w:rPr>
          <w:rFonts w:hint="eastAsia" w:hAnsi="宋体" w:cs="宋体"/>
          <w:sz w:val="24"/>
          <w:szCs w:val="24"/>
          <w:u w:val="single"/>
        </w:rPr>
        <w:t xml:space="preserve">  执行通用条款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关于工程奖项的约定：</w:t>
      </w:r>
      <w:r>
        <w:rPr>
          <w:rFonts w:hint="eastAsia" w:hAnsi="宋体" w:cs="宋体"/>
          <w:sz w:val="24"/>
          <w:szCs w:val="24"/>
          <w:u w:val="single"/>
        </w:rPr>
        <w:t xml:space="preserve">  /  </w:t>
      </w:r>
      <w:r>
        <w:rPr>
          <w:rFonts w:hint="eastAsia" w:hAnsi="宋体" w:cs="宋体"/>
          <w:sz w:val="24"/>
          <w:szCs w:val="24"/>
        </w:rPr>
        <w:t>。</w:t>
      </w:r>
    </w:p>
    <w:p>
      <w:pPr>
        <w:spacing w:line="400" w:lineRule="exact"/>
        <w:jc w:val="left"/>
        <w:rPr>
          <w:rFonts w:hAnsi="宋体" w:cs="宋体"/>
          <w:sz w:val="24"/>
          <w:szCs w:val="24"/>
        </w:rPr>
      </w:pPr>
      <w:r>
        <w:rPr>
          <w:rFonts w:hint="eastAsia" w:hAnsi="宋体" w:cs="宋体"/>
          <w:sz w:val="24"/>
          <w:szCs w:val="24"/>
        </w:rPr>
        <w:t xml:space="preserve">   5.3 隐蔽工程检查</w:t>
      </w:r>
    </w:p>
    <w:p>
      <w:pPr>
        <w:spacing w:line="400" w:lineRule="exact"/>
        <w:ind w:firstLine="360" w:firstLineChars="150"/>
        <w:jc w:val="left"/>
        <w:rPr>
          <w:rFonts w:hAnsi="宋体" w:cs="宋体"/>
          <w:sz w:val="24"/>
          <w:szCs w:val="24"/>
        </w:rPr>
      </w:pPr>
      <w:r>
        <w:rPr>
          <w:rFonts w:hint="eastAsia" w:hAnsi="宋体" w:cs="宋体"/>
          <w:sz w:val="24"/>
          <w:szCs w:val="24"/>
        </w:rPr>
        <w:t>5.3.2承包人提前通知监理人隐蔽工程检查的期限的约定：</w:t>
      </w:r>
      <w:r>
        <w:rPr>
          <w:rFonts w:hint="eastAsia" w:hAnsi="宋体" w:cs="宋体"/>
          <w:sz w:val="24"/>
          <w:szCs w:val="24"/>
          <w:u w:val="single"/>
        </w:rPr>
        <w:t xml:space="preserve">   48小时前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监理人不能按时进行检查时，应提前</w:t>
      </w:r>
      <w:r>
        <w:rPr>
          <w:rFonts w:hint="eastAsia" w:hAnsi="宋体" w:cs="宋体"/>
          <w:sz w:val="24"/>
          <w:szCs w:val="24"/>
          <w:u w:val="single"/>
        </w:rPr>
        <w:t xml:space="preserve">  12  </w:t>
      </w:r>
      <w:r>
        <w:rPr>
          <w:rFonts w:hint="eastAsia" w:hAnsi="宋体" w:cs="宋体"/>
          <w:sz w:val="24"/>
          <w:szCs w:val="24"/>
        </w:rPr>
        <w:t>小时提交书面延期要求。</w:t>
      </w:r>
    </w:p>
    <w:p>
      <w:pPr>
        <w:spacing w:line="400" w:lineRule="exact"/>
        <w:ind w:firstLine="480" w:firstLineChars="200"/>
        <w:jc w:val="left"/>
        <w:rPr>
          <w:rFonts w:hAnsi="宋体" w:cs="宋体"/>
          <w:sz w:val="24"/>
          <w:szCs w:val="24"/>
        </w:rPr>
      </w:pPr>
      <w:r>
        <w:rPr>
          <w:rFonts w:hint="eastAsia" w:hAnsi="宋体" w:cs="宋体"/>
          <w:sz w:val="24"/>
          <w:szCs w:val="24"/>
        </w:rPr>
        <w:t>关于延期最长不得超过：</w:t>
      </w:r>
      <w:r>
        <w:rPr>
          <w:rFonts w:hint="eastAsia" w:hAnsi="宋体" w:cs="宋体"/>
          <w:sz w:val="24"/>
          <w:szCs w:val="24"/>
          <w:u w:val="single"/>
        </w:rPr>
        <w:t xml:space="preserve">  24  </w:t>
      </w:r>
      <w:r>
        <w:rPr>
          <w:rFonts w:hint="eastAsia" w:hAnsi="宋体" w:cs="宋体"/>
          <w:sz w:val="24"/>
          <w:szCs w:val="24"/>
        </w:rPr>
        <w:t>小时。</w:t>
      </w:r>
    </w:p>
    <w:p>
      <w:pPr>
        <w:spacing w:line="400" w:lineRule="exact"/>
        <w:rPr>
          <w:rFonts w:hAnsi="宋体" w:cs="宋体"/>
          <w:b/>
          <w:sz w:val="24"/>
          <w:szCs w:val="24"/>
        </w:rPr>
      </w:pPr>
      <w:bookmarkStart w:id="211" w:name="_Toc351203638"/>
      <w:r>
        <w:rPr>
          <w:rFonts w:hint="eastAsia" w:hAnsi="宋体" w:cs="宋体"/>
          <w:b/>
          <w:sz w:val="24"/>
          <w:szCs w:val="24"/>
        </w:rPr>
        <w:t>6. 安全文明施工与环境保护</w:t>
      </w:r>
      <w:bookmarkEnd w:id="211"/>
    </w:p>
    <w:p>
      <w:pPr>
        <w:spacing w:line="400" w:lineRule="exact"/>
        <w:ind w:firstLine="480" w:firstLineChars="200"/>
        <w:rPr>
          <w:rFonts w:hAnsi="宋体" w:cs="宋体"/>
          <w:sz w:val="24"/>
          <w:szCs w:val="24"/>
        </w:rPr>
      </w:pPr>
      <w:r>
        <w:rPr>
          <w:rFonts w:hint="eastAsia" w:hAnsi="宋体" w:cs="宋体"/>
          <w:sz w:val="24"/>
          <w:szCs w:val="24"/>
        </w:rPr>
        <w:t>6.1安全文明施工</w:t>
      </w:r>
    </w:p>
    <w:p>
      <w:pPr>
        <w:spacing w:line="400" w:lineRule="exact"/>
        <w:ind w:firstLine="480" w:firstLineChars="200"/>
        <w:rPr>
          <w:rFonts w:hAnsi="宋体" w:cs="宋体"/>
          <w:sz w:val="24"/>
          <w:szCs w:val="24"/>
          <w:u w:val="single"/>
        </w:rPr>
      </w:pPr>
      <w:r>
        <w:rPr>
          <w:rFonts w:hint="eastAsia" w:hAnsi="宋体" w:cs="宋体"/>
          <w:sz w:val="24"/>
          <w:szCs w:val="24"/>
        </w:rPr>
        <w:t>6.1.1 项目安全生产的达标目标及相应事项的约定：</w:t>
      </w:r>
      <w:r>
        <w:rPr>
          <w:rFonts w:hint="eastAsia" w:hAnsi="宋体" w:cs="宋体"/>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spacing w:line="400" w:lineRule="exact"/>
        <w:ind w:firstLine="480" w:firstLineChars="200"/>
        <w:jc w:val="left"/>
        <w:rPr>
          <w:rFonts w:hAnsi="宋体" w:cs="宋体"/>
          <w:sz w:val="24"/>
          <w:szCs w:val="24"/>
        </w:rPr>
      </w:pPr>
      <w:r>
        <w:rPr>
          <w:rFonts w:hint="eastAsia" w:hAnsi="宋体" w:cs="宋体"/>
          <w:sz w:val="24"/>
          <w:szCs w:val="24"/>
        </w:rPr>
        <w:t>6.1.2关于安全文明施工费支付比例和支付期限的约定：</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jc w:val="left"/>
        <w:rPr>
          <w:rStyle w:val="29"/>
          <w:rFonts w:hAnsi="宋体" w:cs="宋体"/>
          <w:sz w:val="24"/>
          <w:szCs w:val="24"/>
        </w:rPr>
      </w:pPr>
      <w:r>
        <w:rPr>
          <w:rFonts w:hint="eastAsia" w:hAnsi="宋体" w:cs="宋体"/>
          <w:sz w:val="24"/>
          <w:szCs w:val="24"/>
        </w:rPr>
        <w:t>6.1.3建筑工程安全防护、文明施工措施费用及使用管理规定</w:t>
      </w:r>
    </w:p>
    <w:p>
      <w:pPr>
        <w:numPr>
          <w:ilvl w:val="0"/>
          <w:numId w:val="2"/>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为加强建筑工程安全生产、文明施工管理，保障施工从业人员的作业条件和生活环境，防止施工安全事故发生，根据《中华人民共和国安全生产法》、《中华人民共和国建筑法》、《建设工程安全生产管理条例》、《安全生产许可证条例》等法律法规，制定本规定。 </w:t>
      </w:r>
    </w:p>
    <w:p>
      <w:pPr>
        <w:numPr>
          <w:ilvl w:val="0"/>
          <w:numId w:val="2"/>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　本规定适用于各类新建、扩建、改建的房屋建筑工程（包括与其配套的线路管道和设备安装工程、装饰工程）、市政基础设施工程和拆除工程。 </w:t>
      </w:r>
    </w:p>
    <w:p>
      <w:pPr>
        <w:numPr>
          <w:ilvl w:val="0"/>
          <w:numId w:val="2"/>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　本规定所称安全防护、文明施工措施费用，是指按照国家现行的建筑施工安全、施工现场环境与卫生标准和有关规定，购置和更新施工安全防护用具及设施、改善安全生产条件和作业环境所需要的费用。安全防护、文明施工措施项目清单详见附表。 </w:t>
      </w:r>
    </w:p>
    <w:p>
      <w:pPr>
        <w:spacing w:line="400" w:lineRule="exact"/>
        <w:jc w:val="left"/>
        <w:rPr>
          <w:rFonts w:hAnsi="宋体" w:cs="宋体"/>
          <w:kern w:val="2"/>
          <w:sz w:val="24"/>
          <w:szCs w:val="24"/>
        </w:rPr>
      </w:pPr>
      <w:r>
        <w:rPr>
          <w:rFonts w:hint="eastAsia" w:hAnsi="宋体" w:cs="宋体"/>
          <w:kern w:val="2"/>
          <w:sz w:val="24"/>
          <w:szCs w:val="24"/>
        </w:rPr>
        <w:t xml:space="preserve">　建设单位对建筑工程安全防护、文明施工措施有其他要求的，所发生费用一并计入安全防护、文明施工措施费。 </w:t>
      </w:r>
    </w:p>
    <w:p>
      <w:pPr>
        <w:numPr>
          <w:ilvl w:val="0"/>
          <w:numId w:val="2"/>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建筑工程安全防护、文明施工措施费用是由《建筑安装工程费用项目组成》（建标[2003]206号）中措施费所含的文明施工费，环境保护费，临时设施费，安全施工费组成。 </w:t>
      </w:r>
    </w:p>
    <w:p>
      <w:pPr>
        <w:spacing w:line="400" w:lineRule="exact"/>
        <w:ind w:left="680" w:leftChars="200"/>
        <w:jc w:val="left"/>
        <w:rPr>
          <w:rFonts w:hAnsi="宋体" w:cs="宋体"/>
          <w:kern w:val="2"/>
          <w:sz w:val="24"/>
          <w:szCs w:val="24"/>
        </w:rPr>
      </w:pPr>
      <w:r>
        <w:rPr>
          <w:rFonts w:hint="eastAsia" w:hAnsi="宋体" w:cs="宋体"/>
          <w:kern w:val="2"/>
          <w:sz w:val="24"/>
          <w:szCs w:val="24"/>
        </w:rPr>
        <w:t xml:space="preserve">其中安全施工费由临边、洞口、交叉、高处作业安全防护费，危险性较大工程安全措施费及其他费用组成。危险性较大工程安全措施费及其他费用项目组成由各地建设行政主管部门结合本地区实际自行确定。 </w:t>
      </w:r>
    </w:p>
    <w:p>
      <w:pPr>
        <w:pStyle w:val="25"/>
        <w:numPr>
          <w:ilvl w:val="0"/>
          <w:numId w:val="2"/>
        </w:numPr>
        <w:spacing w:line="360" w:lineRule="atLeast"/>
        <w:ind w:firstLine="480" w:firstLineChars="200"/>
        <w:rPr>
          <w:kern w:val="2"/>
          <w:szCs w:val="24"/>
        </w:rPr>
      </w:pPr>
      <w:r>
        <w:rPr>
          <w:rFonts w:hint="eastAsia"/>
          <w:kern w:val="2"/>
          <w:szCs w:val="24"/>
        </w:rPr>
        <w:t xml:space="preserve">建设单位、设计单位在编制工程概（预）算时，应当依据工程所在地工程造价管理机构测定的相应费率，合理确定工程安全防护、文明施工措施费。 </w:t>
      </w:r>
    </w:p>
    <w:p>
      <w:pPr>
        <w:pStyle w:val="25"/>
        <w:numPr>
          <w:ilvl w:val="0"/>
          <w:numId w:val="2"/>
        </w:numPr>
        <w:spacing w:line="360" w:lineRule="atLeast"/>
        <w:ind w:firstLine="480" w:firstLineChars="200"/>
        <w:rPr>
          <w:kern w:val="2"/>
          <w:szCs w:val="24"/>
        </w:rPr>
      </w:pPr>
      <w:r>
        <w:rPr>
          <w:rFonts w:hint="eastAsia"/>
          <w:kern w:val="2"/>
          <w:szCs w:val="24"/>
        </w:rPr>
        <w:t>　依法进行工程招投标的项目，招标方或具有资质的中介机构编制招标文件时，应当按照有关规定并结合工程实际单独列出安全防护、文明施工措施项目清单。 投标方应当根据现行标准规范，结合工程特点、工期进度和作业环境要求，在施工组织设计文件中制定相应的安全防护、文明施工措施，并按照招标文件要求结合自身的施工技术水平、管理水平对工程安全防护、文明施工措施项目单独报价。投标方安全防护、文明施工措施的报价，不得低于依据工程所在地工程造价管理机构测定费率计算所需费用总额的90％。</w:t>
      </w:r>
    </w:p>
    <w:p>
      <w:pPr>
        <w:pStyle w:val="25"/>
        <w:numPr>
          <w:ilvl w:val="0"/>
          <w:numId w:val="2"/>
        </w:numPr>
        <w:spacing w:line="360" w:lineRule="atLeast"/>
        <w:ind w:firstLine="480" w:firstLineChars="200"/>
        <w:rPr>
          <w:kern w:val="2"/>
          <w:szCs w:val="24"/>
        </w:rPr>
      </w:pPr>
      <w:r>
        <w:rPr>
          <w:rFonts w:hint="eastAsia"/>
          <w:kern w:val="2"/>
          <w:szCs w:val="24"/>
        </w:rPr>
        <w:t xml:space="preserve">　建设单位与施工单位应当在施工合同中明确安全防护、文明施工措施项目总费用，以及费用预付、支付计划，使用要求、调整方式等条款。 </w:t>
      </w:r>
    </w:p>
    <w:p>
      <w:pPr>
        <w:pStyle w:val="25"/>
        <w:numPr>
          <w:ilvl w:val="0"/>
          <w:numId w:val="2"/>
        </w:numPr>
        <w:spacing w:line="360" w:lineRule="atLeast"/>
        <w:ind w:firstLine="480" w:firstLineChars="200"/>
        <w:rPr>
          <w:kern w:val="2"/>
          <w:szCs w:val="24"/>
        </w:rPr>
      </w:pPr>
      <w:r>
        <w:rPr>
          <w:rFonts w:hint="eastAsia"/>
          <w:kern w:val="2"/>
          <w:szCs w:val="24"/>
        </w:rPr>
        <w:t xml:space="preserve">建设单位申请领取建筑工程施工许可证时，应当将施工合同中约定的安全防护、文明施工措施费用支付计划作为保证工程安全的具体措施提交建设行政主管部门。未提交的，建设行政主管部门不予核发施工许可证。 </w:t>
      </w:r>
    </w:p>
    <w:p>
      <w:pPr>
        <w:pStyle w:val="25"/>
        <w:numPr>
          <w:ilvl w:val="0"/>
          <w:numId w:val="2"/>
        </w:numPr>
        <w:spacing w:line="360" w:lineRule="atLeast"/>
        <w:ind w:firstLine="480" w:firstLineChars="200"/>
        <w:rPr>
          <w:kern w:val="2"/>
          <w:szCs w:val="24"/>
        </w:rPr>
      </w:pPr>
      <w:r>
        <w:rPr>
          <w:rFonts w:hint="eastAsia"/>
          <w:kern w:val="2"/>
          <w:szCs w:val="24"/>
        </w:rPr>
        <w:t xml:space="preserve">建设单位应当按照本规定及合同约定及时向施工单位支付安全防护、文明施工措施费，并督促施工企业落实安全防护、文明施工措施。 </w:t>
      </w:r>
    </w:p>
    <w:p>
      <w:pPr>
        <w:pStyle w:val="25"/>
        <w:numPr>
          <w:ilvl w:val="0"/>
          <w:numId w:val="2"/>
        </w:numPr>
        <w:spacing w:line="360" w:lineRule="atLeast"/>
        <w:ind w:firstLine="480" w:firstLineChars="200"/>
        <w:rPr>
          <w:kern w:val="2"/>
          <w:szCs w:val="24"/>
        </w:rPr>
      </w:pPr>
      <w:r>
        <w:rPr>
          <w:rFonts w:hint="eastAsia"/>
          <w:kern w:val="2"/>
          <w:szCs w:val="24"/>
        </w:rPr>
        <w:t xml:space="preserve">　工程监理单位应当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 </w:t>
      </w:r>
    </w:p>
    <w:p>
      <w:pPr>
        <w:pStyle w:val="25"/>
        <w:numPr>
          <w:ilvl w:val="0"/>
          <w:numId w:val="2"/>
        </w:numPr>
        <w:spacing w:line="360" w:lineRule="atLeast"/>
        <w:ind w:firstLine="480" w:firstLineChars="200"/>
        <w:rPr>
          <w:kern w:val="2"/>
          <w:szCs w:val="24"/>
        </w:rPr>
      </w:pPr>
      <w:r>
        <w:rPr>
          <w:rFonts w:hint="eastAsia"/>
          <w:kern w:val="2"/>
          <w:szCs w:val="24"/>
        </w:rPr>
        <w:t>　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 承包单位对建筑工程安全防护、文明施工措施费用的使用负总责。</w:t>
      </w:r>
    </w:p>
    <w:p>
      <w:pPr>
        <w:pStyle w:val="25"/>
        <w:numPr>
          <w:ilvl w:val="0"/>
          <w:numId w:val="2"/>
        </w:numPr>
        <w:spacing w:line="360" w:lineRule="atLeast"/>
        <w:ind w:firstLine="480" w:firstLineChars="200"/>
        <w:rPr>
          <w:kern w:val="2"/>
          <w:szCs w:val="24"/>
        </w:rPr>
      </w:pPr>
      <w:r>
        <w:rPr>
          <w:rFonts w:hint="eastAsia"/>
          <w:kern w:val="2"/>
          <w:szCs w:val="24"/>
        </w:rPr>
        <w:t xml:space="preserve">建设行政主管部门应当按照现行标准规范对施工现场安全防护、文明施工措施落实情况进行监督检查，并对建设单位支付及施工单位使用安全防护、文明施工措施费用情况进行监督。 </w:t>
      </w:r>
    </w:p>
    <w:p>
      <w:pPr>
        <w:pStyle w:val="25"/>
        <w:numPr>
          <w:ilvl w:val="0"/>
          <w:numId w:val="2"/>
        </w:numPr>
        <w:spacing w:line="360" w:lineRule="atLeast"/>
        <w:ind w:firstLine="480" w:firstLineChars="200"/>
        <w:rPr>
          <w:kern w:val="2"/>
          <w:szCs w:val="24"/>
        </w:rPr>
      </w:pPr>
      <w:r>
        <w:rPr>
          <w:rFonts w:hint="eastAsia"/>
          <w:kern w:val="2"/>
          <w:szCs w:val="24"/>
        </w:rPr>
        <w:t xml:space="preserve">　建设单位未按本规定支付安全防护、文明施工措施费用的，由县级以上建设行政主管部门依据《建设工程安全生产管理条例》第五十四条规定，责令限期整改；逾期未改正的，责令该建设工程停止施工。 </w:t>
      </w:r>
    </w:p>
    <w:p>
      <w:pPr>
        <w:pStyle w:val="25"/>
        <w:numPr>
          <w:ilvl w:val="0"/>
          <w:numId w:val="2"/>
        </w:numPr>
        <w:spacing w:line="360" w:lineRule="atLeast"/>
        <w:ind w:firstLine="480" w:firstLineChars="200"/>
        <w:rPr>
          <w:kern w:val="2"/>
          <w:szCs w:val="24"/>
        </w:rPr>
      </w:pPr>
      <w:r>
        <w:rPr>
          <w:rFonts w:hint="eastAsia"/>
          <w:kern w:val="2"/>
          <w:szCs w:val="24"/>
        </w:rPr>
        <w:t xml:space="preserve">　施工单位挪用安全防护、文明施工措施费用的，由县级以上建设主管部门依据《建设工程安全生产管理条例》第六十三条规定，责令限期整改，处挪用费用20％以上50％以下的罚款；造成损失的，依法承担赔偿责任。 </w:t>
      </w:r>
    </w:p>
    <w:p>
      <w:pPr>
        <w:pStyle w:val="25"/>
        <w:numPr>
          <w:ilvl w:val="0"/>
          <w:numId w:val="2"/>
        </w:numPr>
        <w:spacing w:line="360" w:lineRule="atLeast"/>
        <w:ind w:firstLine="480" w:firstLineChars="200"/>
        <w:rPr>
          <w:kern w:val="2"/>
          <w:szCs w:val="24"/>
        </w:rPr>
      </w:pPr>
      <w:r>
        <w:rPr>
          <w:rFonts w:hint="eastAsia"/>
          <w:kern w:val="2"/>
          <w:szCs w:val="24"/>
        </w:rPr>
        <w:t xml:space="preserve">　建设行政主管部门的工作人员有下列行为之一的，由其所在单位或者上级主管机关给予行政处分；构成犯罪的，依照刑法有关规定追究刑事责任： </w:t>
      </w:r>
    </w:p>
    <w:p>
      <w:pPr>
        <w:pStyle w:val="25"/>
        <w:numPr>
          <w:ilvl w:val="0"/>
          <w:numId w:val="3"/>
        </w:numPr>
        <w:spacing w:line="360" w:lineRule="atLeast"/>
        <w:ind w:left="680" w:leftChars="200"/>
        <w:rPr>
          <w:kern w:val="2"/>
          <w:szCs w:val="24"/>
        </w:rPr>
      </w:pPr>
      <w:r>
        <w:rPr>
          <w:rFonts w:hint="eastAsia"/>
          <w:kern w:val="2"/>
          <w:szCs w:val="24"/>
        </w:rPr>
        <w:t xml:space="preserve">对没有提交安全防护、文明施工措施费用支付计划的工程颁发施工许可证的； </w:t>
      </w:r>
    </w:p>
    <w:p>
      <w:pPr>
        <w:pStyle w:val="25"/>
        <w:numPr>
          <w:ilvl w:val="0"/>
          <w:numId w:val="3"/>
        </w:numPr>
        <w:spacing w:line="360" w:lineRule="atLeast"/>
        <w:ind w:left="680" w:leftChars="200"/>
        <w:rPr>
          <w:kern w:val="2"/>
          <w:szCs w:val="24"/>
        </w:rPr>
      </w:pPr>
      <w:r>
        <w:rPr>
          <w:rFonts w:hint="eastAsia"/>
          <w:kern w:val="2"/>
          <w:szCs w:val="24"/>
        </w:rPr>
        <w:t>发现违法行为不予查处的；</w:t>
      </w:r>
    </w:p>
    <w:p>
      <w:pPr>
        <w:pStyle w:val="25"/>
        <w:numPr>
          <w:ilvl w:val="0"/>
          <w:numId w:val="3"/>
        </w:numPr>
        <w:spacing w:line="360" w:lineRule="atLeast"/>
        <w:ind w:left="680" w:leftChars="200"/>
        <w:rPr>
          <w:kern w:val="2"/>
          <w:szCs w:val="24"/>
        </w:rPr>
      </w:pPr>
      <w:r>
        <w:rPr>
          <w:rFonts w:hint="eastAsia"/>
          <w:kern w:val="2"/>
          <w:szCs w:val="24"/>
        </w:rPr>
        <w:t xml:space="preserve">不依法履行监督管理职责的其他行为。 </w:t>
      </w:r>
    </w:p>
    <w:p>
      <w:pPr>
        <w:pStyle w:val="25"/>
        <w:numPr>
          <w:ilvl w:val="0"/>
          <w:numId w:val="2"/>
        </w:numPr>
        <w:spacing w:line="360" w:lineRule="atLeast"/>
        <w:ind w:firstLine="480" w:firstLineChars="200"/>
        <w:rPr>
          <w:kern w:val="2"/>
          <w:szCs w:val="24"/>
        </w:rPr>
      </w:pPr>
      <w:r>
        <w:rPr>
          <w:rFonts w:hint="eastAsia"/>
          <w:kern w:val="2"/>
          <w:szCs w:val="24"/>
        </w:rPr>
        <w:t xml:space="preserve">建筑工程以外的工程项目安全防护、文明施工措施费用及使用管理可以参照本规定执行。 </w:t>
      </w:r>
    </w:p>
    <w:p>
      <w:pPr>
        <w:pStyle w:val="25"/>
        <w:numPr>
          <w:ilvl w:val="0"/>
          <w:numId w:val="2"/>
        </w:numPr>
        <w:spacing w:line="360" w:lineRule="atLeast"/>
        <w:ind w:firstLine="480" w:firstLineChars="200"/>
        <w:rPr>
          <w:kern w:val="2"/>
          <w:szCs w:val="24"/>
        </w:rPr>
      </w:pPr>
      <w:r>
        <w:rPr>
          <w:rFonts w:hint="eastAsia"/>
          <w:kern w:val="2"/>
          <w:szCs w:val="24"/>
        </w:rPr>
        <w:t xml:space="preserve">　各地可依照本规定，结合本地区实际制定实施细则。 </w:t>
      </w:r>
    </w:p>
    <w:p>
      <w:pPr>
        <w:pStyle w:val="25"/>
        <w:numPr>
          <w:ilvl w:val="0"/>
          <w:numId w:val="2"/>
        </w:numPr>
        <w:spacing w:line="360" w:lineRule="atLeast"/>
        <w:ind w:firstLine="480" w:firstLineChars="200"/>
        <w:rPr>
          <w:kern w:val="2"/>
          <w:szCs w:val="24"/>
        </w:rPr>
      </w:pPr>
      <w:r>
        <w:rPr>
          <w:rFonts w:hint="eastAsia"/>
          <w:kern w:val="2"/>
          <w:szCs w:val="24"/>
        </w:rPr>
        <w:t xml:space="preserve">　本规定由国务院建设行政主管部门负责解释。 </w:t>
      </w:r>
    </w:p>
    <w:p>
      <w:pPr>
        <w:pStyle w:val="25"/>
        <w:spacing w:line="360" w:lineRule="atLeast"/>
        <w:ind w:left="680" w:leftChars="200"/>
        <w:rPr>
          <w:kern w:val="2"/>
          <w:szCs w:val="24"/>
        </w:rPr>
      </w:pPr>
      <w:r>
        <w:rPr>
          <w:rFonts w:hint="eastAsia"/>
          <w:kern w:val="2"/>
          <w:szCs w:val="24"/>
        </w:rPr>
        <w:t>　　</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kern w:val="2"/>
          <w:szCs w:val="24"/>
        </w:rPr>
      </w:pPr>
    </w:p>
    <w:p>
      <w:pPr>
        <w:pStyle w:val="25"/>
        <w:spacing w:line="360" w:lineRule="atLeast"/>
        <w:ind w:left="680" w:leftChars="200"/>
        <w:rPr>
          <w:szCs w:val="24"/>
        </w:rPr>
      </w:pPr>
    </w:p>
    <w:p>
      <w:pPr>
        <w:autoSpaceDE w:val="0"/>
        <w:autoSpaceDN w:val="0"/>
        <w:adjustRightInd w:val="0"/>
        <w:ind w:firstLine="2880" w:firstLineChars="800"/>
        <w:outlineLvl w:val="0"/>
        <w:rPr>
          <w:rFonts w:hAnsi="宋体" w:cs="黑体"/>
          <w:b/>
          <w:sz w:val="36"/>
          <w:szCs w:val="36"/>
        </w:rPr>
      </w:pPr>
      <w:r>
        <w:rPr>
          <w:rFonts w:hint="eastAsia" w:hAnsi="宋体" w:cs="黑体"/>
          <w:b/>
          <w:sz w:val="36"/>
          <w:szCs w:val="36"/>
        </w:rPr>
        <w:t xml:space="preserve">  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w:t>
      </w:r>
      <w:r>
        <w:rPr>
          <w:rFonts w:hint="eastAsia" w:ascii="新宋体" w:hAnsi="新宋体" w:eastAsia="新宋体"/>
          <w:sz w:val="24"/>
          <w:u w:val="single"/>
          <w:lang w:val="en-US" w:eastAsia="zh-CN"/>
        </w:rPr>
        <w:t>河南省</w:t>
      </w:r>
      <w:r>
        <w:rPr>
          <w:rFonts w:hint="eastAsia" w:ascii="新宋体" w:hAnsi="新宋体" w:eastAsia="新宋体"/>
          <w:sz w:val="24"/>
          <w:u w:val="single"/>
        </w:rPr>
        <w:t>建设工程工程量清单计价规范</w:t>
      </w:r>
      <w:r>
        <w:rPr>
          <w:rFonts w:hint="eastAsia" w:ascii="新宋体" w:hAnsi="新宋体" w:eastAsia="新宋体"/>
          <w:sz w:val="24"/>
          <w:u w:val="single"/>
          <w:lang w:val="en-US" w:eastAsia="zh-CN"/>
        </w:rPr>
        <w:t>2013</w:t>
      </w:r>
      <w:r>
        <w:rPr>
          <w:rFonts w:hint="eastAsia" w:ascii="新宋体" w:hAnsi="新宋体" w:eastAsia="新宋体"/>
          <w:sz w:val="24"/>
          <w:u w:val="single"/>
        </w:rPr>
        <w:t>》</w:t>
      </w:r>
      <w:r>
        <w:rPr>
          <w:rFonts w:hint="eastAsia" w:ascii="新宋体" w:hAnsi="新宋体" w:eastAsia="新宋体"/>
          <w:sz w:val="24"/>
          <w:u w:val="single"/>
          <w:lang w:eastAsia="zh-CN"/>
        </w:rPr>
        <w:t>、</w:t>
      </w:r>
      <w:r>
        <w:rPr>
          <w:rFonts w:hint="eastAsia" w:ascii="新宋体" w:hAnsi="新宋体" w:eastAsia="新宋体"/>
          <w:sz w:val="24"/>
          <w:u w:val="single"/>
        </w:rPr>
        <w:t>《</w:t>
      </w:r>
      <w:r>
        <w:rPr>
          <w:rFonts w:hint="eastAsia" w:ascii="新宋体" w:hAnsi="新宋体" w:eastAsia="新宋体"/>
          <w:sz w:val="24"/>
          <w:u w:val="single"/>
          <w:lang w:val="en-US" w:eastAsia="zh-CN"/>
        </w:rPr>
        <w:t>河南省市政公用工程预算定额</w:t>
      </w:r>
      <w:r>
        <w:rPr>
          <w:rFonts w:hint="eastAsia" w:ascii="新宋体" w:hAnsi="新宋体" w:eastAsia="新宋体"/>
          <w:sz w:val="24"/>
          <w:u w:val="single"/>
        </w:rPr>
        <w:t>》（</w:t>
      </w:r>
      <w:r>
        <w:rPr>
          <w:rFonts w:hint="eastAsia" w:ascii="新宋体" w:hAnsi="新宋体" w:eastAsia="新宋体"/>
          <w:sz w:val="24"/>
          <w:u w:val="single"/>
          <w:lang w:val="en-US" w:eastAsia="zh-CN"/>
        </w:rPr>
        <w:t>HA A1-31-2016</w:t>
      </w:r>
      <w:r>
        <w:rPr>
          <w:rFonts w:hint="eastAsia" w:ascii="新宋体" w:hAnsi="新宋体" w:eastAsia="新宋体"/>
          <w:sz w:val="24"/>
          <w:u w:val="single"/>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本招标文件、施工图纸等资料；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 国家或省级、行业建设主管部门颁发的计价办法；</w:t>
      </w:r>
    </w:p>
    <w:p>
      <w:pPr>
        <w:spacing w:line="440" w:lineRule="exact"/>
        <w:ind w:left="1" w:firstLine="480" w:firstLineChars="200"/>
        <w:rPr>
          <w:rFonts w:ascii="新宋体" w:hAnsi="新宋体" w:eastAsia="新宋体"/>
          <w:sz w:val="24"/>
        </w:rPr>
      </w:pPr>
      <w:r>
        <w:rPr>
          <w:rFonts w:hint="eastAsia" w:ascii="新宋体" w:hAnsi="新宋体" w:eastAsia="新宋体"/>
          <w:sz w:val="24"/>
        </w:rPr>
        <w:t>(3) 国家或省级、行业建设主管部门颁发的计价定额；</w:t>
      </w:r>
    </w:p>
    <w:p>
      <w:pPr>
        <w:spacing w:line="440" w:lineRule="exact"/>
        <w:ind w:left="1" w:firstLine="480" w:firstLineChars="200"/>
        <w:rPr>
          <w:rFonts w:ascii="新宋体" w:hAnsi="新宋体" w:eastAsia="新宋体"/>
          <w:sz w:val="24"/>
        </w:rPr>
      </w:pPr>
      <w:r>
        <w:rPr>
          <w:rFonts w:hint="eastAsia" w:ascii="新宋体" w:hAnsi="新宋体" w:eastAsia="新宋体"/>
          <w:sz w:val="24"/>
        </w:rPr>
        <w:t>(4) 招标文件(包括工程量清单)的澄清、补充和修改文件；</w:t>
      </w:r>
    </w:p>
    <w:p>
      <w:pPr>
        <w:spacing w:line="440" w:lineRule="exact"/>
        <w:ind w:left="1" w:firstLine="480" w:firstLineChars="200"/>
        <w:rPr>
          <w:rFonts w:ascii="新宋体" w:hAnsi="新宋体" w:eastAsia="新宋体"/>
          <w:sz w:val="24"/>
        </w:rPr>
      </w:pPr>
      <w:r>
        <w:rPr>
          <w:rFonts w:hint="eastAsia" w:ascii="新宋体" w:hAnsi="新宋体" w:eastAsia="新宋体"/>
          <w:sz w:val="24"/>
        </w:rPr>
        <w:t>(5) 与建设项目相关的标准、规定等技术资料；</w:t>
      </w:r>
    </w:p>
    <w:p>
      <w:pPr>
        <w:spacing w:line="440" w:lineRule="exact"/>
        <w:ind w:left="1" w:firstLine="480" w:firstLineChars="200"/>
        <w:rPr>
          <w:rFonts w:ascii="新宋体" w:hAnsi="新宋体" w:eastAsia="新宋体"/>
          <w:sz w:val="24"/>
        </w:rPr>
      </w:pPr>
      <w:r>
        <w:rPr>
          <w:rFonts w:hint="eastAsia" w:ascii="新宋体" w:hAnsi="新宋体" w:eastAsia="新宋体"/>
          <w:sz w:val="24"/>
        </w:rPr>
        <w:t>(6) 材料价格按许昌市定额站发布的《许昌工程造价信息》2018年11月份主材价格及市场调查价执行；</w:t>
      </w:r>
    </w:p>
    <w:p>
      <w:pPr>
        <w:spacing w:line="440" w:lineRule="exact"/>
        <w:ind w:firstLine="480"/>
        <w:rPr>
          <w:rFonts w:ascii="新宋体" w:hAnsi="新宋体" w:eastAsia="新宋体"/>
          <w:sz w:val="24"/>
        </w:rPr>
      </w:pPr>
      <w:r>
        <w:rPr>
          <w:rFonts w:hint="eastAsia" w:ascii="新宋体" w:hAnsi="新宋体" w:eastAsia="新宋体"/>
          <w:sz w:val="24"/>
        </w:rPr>
        <w:t>(7) 税金按9%计入。</w:t>
      </w:r>
    </w:p>
    <w:p>
      <w:pPr>
        <w:spacing w:line="440" w:lineRule="exact"/>
        <w:ind w:firstLine="360" w:firstLineChars="150"/>
        <w:rPr>
          <w:rFonts w:ascii="新宋体" w:hAnsi="新宋体" w:eastAsia="新宋体"/>
          <w:sz w:val="24"/>
        </w:rPr>
      </w:pPr>
      <w:r>
        <w:rPr>
          <w:rFonts w:hint="eastAsia" w:ascii="新宋体" w:hAnsi="新宋体" w:eastAsia="新宋体"/>
          <w:sz w:val="24"/>
        </w:rPr>
        <w:t>（8）其他的相关资料：</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Cs/>
          <w:sz w:val="24"/>
        </w:rPr>
      </w:pPr>
      <w:r>
        <w:rPr>
          <w:rFonts w:hint="eastAsia" w:ascii="新宋体" w:hAnsi="新宋体" w:eastAsia="新宋体"/>
          <w:bCs/>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3.1.4 子目编码</w:t>
      </w:r>
    </w:p>
    <w:p>
      <w:pPr>
        <w:spacing w:line="360" w:lineRule="auto"/>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3.1.5 子目特征</w:t>
      </w:r>
    </w:p>
    <w:p>
      <w:pPr>
        <w:spacing w:line="360" w:lineRule="auto"/>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3.1.6 规费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3.1.7 税金</w:t>
      </w:r>
      <w:r>
        <w:rPr>
          <w:rFonts w:hint="eastAsia" w:ascii="新宋体" w:hAnsi="新宋体" w:eastAsia="新宋体"/>
          <w:sz w:val="24"/>
        </w:rPr>
        <w:br w:type="textWrapping"/>
      </w:r>
      <w:r>
        <w:rPr>
          <w:rFonts w:hint="eastAsia" w:ascii="新宋体" w:hAnsi="新宋体" w:eastAsia="新宋体"/>
          <w:sz w:val="24"/>
        </w:rPr>
        <w:t xml:space="preserve">    根据财税《2016》36号文“营业税改征增值税试点实施办法”规定，增值税计税方法采用一般计税方法。 </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3.1.9 同义词语</w:t>
      </w:r>
    </w:p>
    <w:p>
      <w:pPr>
        <w:spacing w:line="360" w:lineRule="auto"/>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ind w:firstLine="480" w:firstLineChars="200"/>
        <w:rPr>
          <w:rFonts w:ascii="新宋体" w:hAnsi="新宋体" w:eastAsia="新宋体"/>
          <w:sz w:val="36"/>
          <w:szCs w:val="36"/>
          <w:u w:val="single"/>
        </w:rPr>
      </w:pPr>
      <w:r>
        <w:rPr>
          <w:rFonts w:hint="eastAsia" w:ascii="新宋体" w:hAnsi="新宋体" w:eastAsia="新宋体"/>
          <w:sz w:val="24"/>
          <w:u w:val="single"/>
        </w:rPr>
        <w:t>工程量清单在全国公共资源交易平台（河南省·许昌市）上自行下载。</w:t>
      </w:r>
    </w:p>
    <w:p>
      <w:pPr>
        <w:autoSpaceDE w:val="0"/>
        <w:autoSpaceDN w:val="0"/>
        <w:adjustRightInd w:val="0"/>
        <w:jc w:val="center"/>
        <w:outlineLvl w:val="0"/>
        <w:rPr>
          <w:rFonts w:hAnsi="宋体" w:cs="黑体"/>
          <w:b/>
          <w:sz w:val="36"/>
          <w:szCs w:val="36"/>
        </w:rPr>
      </w:pPr>
      <w:bookmarkStart w:id="212"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技术标准和要求</w:t>
      </w:r>
      <w:bookmarkEnd w:id="212"/>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pStyle w:val="4"/>
        <w:ind w:left="0" w:leftChars="0" w:firstLine="0" w:firstLineChars="0"/>
        <w:rPr>
          <w:rFonts w:hint="default"/>
          <w:lang w:eastAsia="zh-CN"/>
        </w:rPr>
      </w:pPr>
      <w:bookmarkStart w:id="213" w:name="_Toc278443525"/>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 投标文件格式</w:t>
      </w:r>
      <w:bookmarkEnd w:id="213"/>
    </w:p>
    <w:p>
      <w:pPr>
        <w:pStyle w:val="2"/>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jc w:val="center"/>
        <w:rPr>
          <w:rFonts w:hAnsi="宋体" w:cs="宋体"/>
          <w:b/>
          <w:sz w:val="32"/>
          <w:szCs w:val="32"/>
        </w:rPr>
      </w:pPr>
      <w:r>
        <w:rPr>
          <w:rFonts w:hint="eastAsia"/>
          <w:b/>
          <w:sz w:val="32"/>
          <w:szCs w:val="32"/>
        </w:rPr>
        <w:t>项目编号：建安建工公字〔2019〕  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pStyle w:val="4"/>
        <w:ind w:left="0" w:leftChars="0" w:firstLine="0" w:firstLineChars="0"/>
        <w:rPr>
          <w:rFonts w:hint="default" w:ascii="宋体" w:hAnsi="宋体" w:cs="宋体"/>
          <w:b/>
          <w:sz w:val="36"/>
          <w:szCs w:val="36"/>
          <w:lang w:eastAsia="zh-CN"/>
        </w:rPr>
      </w:pPr>
    </w:p>
    <w:p>
      <w:pPr>
        <w:pStyle w:val="4"/>
        <w:ind w:left="0" w:leftChars="0" w:firstLine="0" w:firstLineChars="0"/>
        <w:rPr>
          <w:rFonts w:hint="default"/>
          <w:lang w:eastAsia="zh-CN"/>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pStyle w:val="2"/>
        <w:ind w:firstLine="340"/>
      </w:pPr>
    </w:p>
    <w:p>
      <w:pPr>
        <w:pStyle w:val="2"/>
        <w:ind w:firstLine="340"/>
      </w:pPr>
    </w:p>
    <w:p>
      <w:pPr>
        <w:pStyle w:val="2"/>
        <w:ind w:firstLine="340"/>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w:t>
      </w:r>
      <w:r>
        <w:rPr>
          <w:rFonts w:hint="eastAsia"/>
          <w:b/>
          <w:sz w:val="32"/>
          <w:szCs w:val="32"/>
        </w:rPr>
        <w:t>项目编号：建安建工公字〔2019〕 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pStyle w:val="2"/>
        <w:ind w:firstLine="340"/>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一、投标函及投标函附录；</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二、法定代表人身份证明、授权委托书；</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三、投标保证金；</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四、项目管理机构配备情况；</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五、投标单位基本信息表；</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六、资格证明文件；</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七、近年完成的类似项目情况；</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八、正在施工的和新承接的项目情况；</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九、近年发生的诉讼及仲裁</w:t>
      </w:r>
    </w:p>
    <w:p>
      <w:pPr>
        <w:autoSpaceDE w:val="0"/>
        <w:autoSpaceDN w:val="0"/>
        <w:adjustRightInd w:val="0"/>
        <w:spacing w:line="480" w:lineRule="auto"/>
        <w:ind w:left="1162" w:leftChars="342"/>
        <w:jc w:val="left"/>
        <w:rPr>
          <w:rFonts w:hAnsi="宋体" w:cs="宋体"/>
          <w:b/>
          <w:sz w:val="24"/>
          <w:highlight w:val="none"/>
        </w:rPr>
      </w:pPr>
      <w:r>
        <w:rPr>
          <w:rFonts w:hint="eastAsia" w:hAnsi="宋体" w:cs="宋体"/>
          <w:b/>
          <w:sz w:val="24"/>
          <w:highlight w:val="none"/>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outlineLvl w:val="0"/>
        <w:rPr>
          <w:rFonts w:hAnsi="宋体" w:cs="宋体"/>
          <w:b/>
          <w:sz w:val="32"/>
        </w:rPr>
      </w:pPr>
      <w:r>
        <w:rPr>
          <w:rFonts w:hint="eastAsia" w:hAnsi="宋体" w:cs="宋体"/>
          <w:b/>
          <w:sz w:val="32"/>
        </w:rPr>
        <w:t>一、投标函及投标函附录</w:t>
      </w:r>
    </w:p>
    <w:p>
      <w:pPr>
        <w:spacing w:beforeLines="100" w:afterLines="50" w:line="510" w:lineRule="exact"/>
        <w:jc w:val="center"/>
        <w:outlineLvl w:val="0"/>
        <w:rPr>
          <w:rFonts w:hAnsi="宋体" w:cs="宋体"/>
          <w:sz w:val="28"/>
          <w:szCs w:val="28"/>
        </w:rPr>
      </w:pPr>
      <w:r>
        <w:rPr>
          <w:rFonts w:hint="eastAsia" w:hAnsi="宋体" w:cs="宋体"/>
          <w:sz w:val="28"/>
          <w:szCs w:val="28"/>
        </w:rPr>
        <w:t>（一）投标函</w:t>
      </w:r>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天（日历天）内竣工，并确保工程质量达到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27"/>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备注：</w:t>
            </w: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spacing w:line="360" w:lineRule="auto"/>
        <w:ind w:right="1110"/>
        <w:jc w:val="right"/>
        <w:rPr>
          <w:rFonts w:hAnsi="宋体" w:cs="宋体"/>
          <w:sz w:val="28"/>
          <w:szCs w:val="28"/>
        </w:rPr>
      </w:pPr>
      <w:r>
        <w:rPr>
          <w:rFonts w:hint="eastAsia" w:hAnsi="宋体" w:cs="宋体"/>
          <w:sz w:val="24"/>
        </w:rPr>
        <w:t>年   月    日</w:t>
      </w:r>
    </w:p>
    <w:p>
      <w:pPr>
        <w:spacing w:line="360" w:lineRule="auto"/>
        <w:ind w:firstLine="640" w:firstLineChars="200"/>
        <w:jc w:val="center"/>
        <w:outlineLvl w:val="0"/>
        <w:rPr>
          <w:rFonts w:ascii="黑体" w:hAnsi="新宋体" w:eastAsia="黑体" w:cs="黑体"/>
          <w:sz w:val="32"/>
          <w:szCs w:val="32"/>
        </w:rPr>
      </w:pPr>
    </w:p>
    <w:p>
      <w:pPr>
        <w:spacing w:line="360" w:lineRule="auto"/>
        <w:ind w:firstLine="640" w:firstLineChars="200"/>
        <w:jc w:val="center"/>
        <w:outlineLvl w:val="0"/>
        <w:rPr>
          <w:rFonts w:ascii="黑体" w:hAnsi="新宋体" w:eastAsia="黑体" w:cs="黑体"/>
          <w:sz w:val="32"/>
          <w:szCs w:val="32"/>
        </w:rPr>
      </w:pPr>
    </w:p>
    <w:p>
      <w:pPr>
        <w:spacing w:line="360" w:lineRule="auto"/>
        <w:ind w:firstLine="640" w:firstLineChars="200"/>
        <w:jc w:val="center"/>
        <w:outlineLvl w:val="0"/>
        <w:rPr>
          <w:rFonts w:ascii="黑体" w:hAnsi="新宋体" w:eastAsia="黑体" w:cs="黑体"/>
          <w:sz w:val="32"/>
          <w:szCs w:val="32"/>
        </w:rPr>
      </w:pPr>
      <w:r>
        <w:rPr>
          <w:rFonts w:hint="eastAsia" w:ascii="黑体" w:hAnsi="新宋体" w:eastAsia="黑体" w:cs="黑体"/>
          <w:sz w:val="32"/>
          <w:szCs w:val="32"/>
        </w:rPr>
        <w:t>二、法定代表人身份证明、授权委托书</w:t>
      </w:r>
    </w:p>
    <w:p>
      <w:pPr>
        <w:spacing w:line="360" w:lineRule="auto"/>
        <w:ind w:firstLine="3520" w:firstLineChars="1100"/>
        <w:rPr>
          <w:rFonts w:ascii="黑体" w:hAnsi="新宋体" w:eastAsia="黑体" w:cs="黑体"/>
          <w:sz w:val="32"/>
          <w:szCs w:val="32"/>
        </w:rPr>
      </w:pPr>
    </w:p>
    <w:p>
      <w:pPr>
        <w:spacing w:line="360" w:lineRule="auto"/>
        <w:jc w:val="center"/>
        <w:outlineLvl w:val="0"/>
        <w:rPr>
          <w:rFonts w:ascii="黑体" w:hAnsi="新宋体" w:eastAsia="黑体" w:cs="黑体"/>
          <w:sz w:val="32"/>
          <w:szCs w:val="32"/>
        </w:rPr>
      </w:pPr>
      <w:r>
        <w:rPr>
          <w:rFonts w:hint="eastAsia" w:ascii="黑体" w:hAnsi="新宋体" w:eastAsia="黑体" w:cs="黑体"/>
          <w:sz w:val="32"/>
          <w:szCs w:val="32"/>
        </w:rPr>
        <w:t>（一）法定代表人身份证明</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u w:val="single"/>
        </w:rPr>
      </w:pPr>
      <w:r>
        <w:rPr>
          <w:rFonts w:hint="eastAsia" w:hAnsi="宋体" w:cs="仿宋_GB2312"/>
          <w:sz w:val="24"/>
        </w:rPr>
        <w:t>投标人名称：</w:t>
      </w:r>
      <w:r>
        <w:rPr>
          <w:rFonts w:hint="eastAsia" w:hAnsi="宋体" w:cs="仿宋_GB2312"/>
          <w:sz w:val="24"/>
          <w:u w:val="single"/>
        </w:rPr>
        <w:t xml:space="preserve">                           </w:t>
      </w: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单位性质：</w:t>
      </w:r>
      <w:r>
        <w:rPr>
          <w:rFonts w:hint="eastAsia" w:hAnsi="宋体" w:cs="仿宋_GB2312"/>
          <w:sz w:val="24"/>
          <w:u w:val="single"/>
        </w:rPr>
        <w:t xml:space="preserve">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r>
        <w:rPr>
          <w:rFonts w:hint="eastAsia" w:hAnsi="宋体" w:cs="仿宋_GB2312"/>
          <w:sz w:val="24"/>
          <w:u w:val="single"/>
        </w:rPr>
        <w:t xml:space="preserve">                                 </w:t>
      </w: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成立时间：</w:t>
      </w:r>
      <w:r>
        <w:rPr>
          <w:rFonts w:hint="eastAsia" w:hAnsi="宋体" w:cs="仿宋_GB2312"/>
          <w:sz w:val="24"/>
          <w:u w:val="single"/>
        </w:rPr>
        <w:t xml:space="preserve">     年    月    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r>
        <w:rPr>
          <w:rFonts w:hint="eastAsia" w:hAnsi="宋体" w:cs="仿宋_GB2312"/>
          <w:sz w:val="24"/>
          <w:u w:val="single"/>
        </w:rPr>
        <w:t xml:space="preserve">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w:t>
      </w:r>
      <w:r>
        <w:rPr>
          <w:rFonts w:hint="eastAsia" w:hAnsi="宋体" w:cs="仿宋_GB2312"/>
          <w:sz w:val="24"/>
          <w:u w:val="single"/>
        </w:rPr>
        <w:t xml:space="preserve">       </w:t>
      </w:r>
      <w:r>
        <w:rPr>
          <w:rFonts w:hint="eastAsia" w:hAnsi="宋体" w:cs="仿宋_GB2312"/>
          <w:sz w:val="24"/>
        </w:rPr>
        <w:t>性别：</w:t>
      </w:r>
      <w:r>
        <w:rPr>
          <w:rFonts w:hint="eastAsia" w:hAnsi="宋体" w:cs="仿宋_GB2312"/>
          <w:sz w:val="24"/>
          <w:u w:val="single"/>
        </w:rPr>
        <w:t xml:space="preserve">      </w:t>
      </w:r>
      <w:r>
        <w:rPr>
          <w:rFonts w:hint="eastAsia" w:hAnsi="宋体" w:cs="仿宋_GB2312"/>
          <w:sz w:val="24"/>
        </w:rPr>
        <w:t>年龄：</w:t>
      </w:r>
      <w:r>
        <w:rPr>
          <w:rFonts w:hint="eastAsia" w:hAnsi="宋体" w:cs="仿宋_GB2312"/>
          <w:sz w:val="24"/>
          <w:u w:val="single"/>
        </w:rPr>
        <w:t xml:space="preserve">      </w:t>
      </w:r>
      <w:r>
        <w:rPr>
          <w:rFonts w:hint="eastAsia" w:hAnsi="宋体" w:cs="仿宋_GB2312"/>
          <w:sz w:val="24"/>
        </w:rPr>
        <w:t>职务：</w:t>
      </w:r>
      <w:r>
        <w:rPr>
          <w:rFonts w:hint="eastAsia" w:hAnsi="宋体" w:cs="仿宋_GB2312"/>
          <w:sz w:val="24"/>
          <w:u w:val="single"/>
        </w:rPr>
        <w:t xml:space="preserve">       </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w:t>
      </w:r>
      <w:r>
        <w:rPr>
          <w:rFonts w:hint="eastAsia" w:hAnsi="宋体" w:cs="仿宋_GB2312"/>
          <w:sz w:val="24"/>
          <w:u w:val="single"/>
        </w:rPr>
        <w:t xml:space="preserve">                          </w:t>
      </w:r>
      <w:r>
        <w:rPr>
          <w:rFonts w:hint="eastAsia" w:hAnsi="宋体" w:cs="仿宋_GB2312"/>
          <w:sz w:val="24"/>
        </w:rPr>
        <w:t>（投标人名称）的法定代表人。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rPr>
          <w:rFonts w:hAnsi="宋体" w:cs="仿宋_GB2312"/>
          <w:sz w:val="24"/>
        </w:rPr>
      </w:pPr>
    </w:p>
    <w:p>
      <w:pPr>
        <w:autoSpaceDE w:val="0"/>
        <w:autoSpaceDN w:val="0"/>
        <w:adjustRightInd w:val="0"/>
        <w:spacing w:line="360" w:lineRule="auto"/>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w:t>
      </w:r>
      <w:r>
        <w:rPr>
          <w:rFonts w:hint="eastAsia" w:hAnsi="宋体" w:cs="仿宋_GB2312"/>
          <w:sz w:val="24"/>
          <w:u w:val="single"/>
        </w:rPr>
        <w:t xml:space="preserve">                 </w:t>
      </w:r>
      <w:r>
        <w:rPr>
          <w:rFonts w:hint="eastAsia" w:hAnsi="宋体" w:cs="仿宋_GB2312"/>
          <w:sz w:val="24"/>
        </w:rPr>
        <w:t>（盖单位章）</w:t>
      </w:r>
    </w:p>
    <w:p>
      <w:pPr>
        <w:autoSpaceDE w:val="0"/>
        <w:autoSpaceDN w:val="0"/>
        <w:adjustRightInd w:val="0"/>
        <w:spacing w:line="360" w:lineRule="auto"/>
        <w:ind w:right="480" w:firstLine="5880" w:firstLineChars="2450"/>
        <w:rPr>
          <w:rFonts w:hAnsi="宋体" w:cs="仿宋_GB2312"/>
          <w:sz w:val="24"/>
        </w:rPr>
      </w:pPr>
      <w:r>
        <w:rPr>
          <w:rFonts w:hint="eastAsia" w:hAnsi="宋体" w:cs="仿宋_GB2312"/>
          <w:sz w:val="24"/>
        </w:rPr>
        <w:t>年    月    日</w:t>
      </w:r>
    </w:p>
    <w:p>
      <w:pPr>
        <w:autoSpaceDE w:val="0"/>
        <w:autoSpaceDN w:val="0"/>
        <w:adjustRightInd w:val="0"/>
        <w:spacing w:line="420" w:lineRule="exact"/>
        <w:rPr>
          <w:rFonts w:ascii="黑体" w:hAnsi="新宋体" w:eastAsia="黑体" w:cs="黑体"/>
          <w:sz w:val="28"/>
          <w:szCs w:val="28"/>
        </w:rPr>
      </w:pPr>
    </w:p>
    <w:p>
      <w:pPr>
        <w:spacing w:line="360" w:lineRule="auto"/>
        <w:rPr>
          <w:rFonts w:ascii="黑体" w:hAnsi="新宋体" w:eastAsia="黑体" w:cs="黑体"/>
          <w:sz w:val="32"/>
          <w:szCs w:val="32"/>
        </w:rPr>
      </w:pPr>
    </w:p>
    <w:p>
      <w:pPr>
        <w:pStyle w:val="2"/>
        <w:ind w:firstLine="0" w:firstLineChars="0"/>
      </w:pPr>
    </w:p>
    <w:p>
      <w:pPr>
        <w:pStyle w:val="4"/>
        <w:ind w:left="680" w:firstLine="680"/>
        <w:rPr>
          <w:rFonts w:hint="default"/>
          <w:lang w:eastAsia="zh-CN"/>
        </w:rPr>
      </w:pPr>
    </w:p>
    <w:p>
      <w:pPr>
        <w:pStyle w:val="4"/>
        <w:ind w:left="680" w:firstLine="68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spacing w:line="360" w:lineRule="auto"/>
        <w:ind w:firstLine="3520" w:firstLineChars="1100"/>
        <w:outlineLvl w:val="0"/>
        <w:rPr>
          <w:rFonts w:ascii="黑体" w:hAnsi="新宋体" w:eastAsia="黑体" w:cs="黑体"/>
          <w:sz w:val="32"/>
          <w:szCs w:val="32"/>
        </w:rPr>
      </w:pPr>
      <w:r>
        <w:rPr>
          <w:rFonts w:hint="eastAsia" w:ascii="黑体" w:hAnsi="新宋体" w:eastAsia="黑体" w:cs="黑体"/>
          <w:sz w:val="32"/>
          <w:szCs w:val="32"/>
        </w:rPr>
        <w:t>（二）授权委托书</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w:t>
      </w:r>
      <w:r>
        <w:rPr>
          <w:rFonts w:hint="eastAsia" w:hAnsi="宋体" w:cs="仿宋_GB2312"/>
          <w:sz w:val="24"/>
          <w:u w:val="single"/>
        </w:rPr>
        <w:t xml:space="preserve">     </w:t>
      </w:r>
      <w:r>
        <w:rPr>
          <w:rFonts w:hint="eastAsia" w:hAnsi="宋体" w:cs="仿宋_GB2312"/>
          <w:sz w:val="24"/>
        </w:rPr>
        <w:t>（姓名）系</w:t>
      </w:r>
      <w:r>
        <w:rPr>
          <w:rFonts w:hint="eastAsia" w:hAnsi="宋体" w:cs="仿宋_GB2312"/>
          <w:sz w:val="24"/>
          <w:u w:val="single"/>
        </w:rPr>
        <w:t xml:space="preserve">            </w:t>
      </w:r>
      <w:r>
        <w:rPr>
          <w:rFonts w:hint="eastAsia" w:hAnsi="宋体" w:cs="仿宋_GB2312"/>
          <w:sz w:val="24"/>
        </w:rPr>
        <w:t>（投标人名称）的法定代表人，现委托</w:t>
      </w:r>
      <w:r>
        <w:rPr>
          <w:rFonts w:hint="eastAsia" w:hAnsi="宋体" w:cs="仿宋_GB2312"/>
          <w:sz w:val="24"/>
          <w:u w:val="single"/>
        </w:rPr>
        <w:t xml:space="preserve">      </w:t>
      </w:r>
      <w:r>
        <w:rPr>
          <w:rFonts w:hint="eastAsia" w:hAnsi="宋体" w:cs="仿宋_GB2312"/>
          <w:sz w:val="24"/>
        </w:rPr>
        <w:t>（姓名）为我方代理人。代理人根据授权，以我方名义签署、澄清、说明、补正、递交、撤回、修改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hAnsi="宋体" w:cs="仿宋_GB2312"/>
          <w:sz w:val="24"/>
          <w:u w:val="single"/>
        </w:rPr>
        <w:t xml:space="preserve">                           </w:t>
      </w: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r>
        <w:rPr>
          <w:rFonts w:hint="eastAsia" w:hAnsi="宋体" w:cs="仿宋_GB2312"/>
          <w:sz w:val="24"/>
          <w:u w:val="single"/>
        </w:rPr>
        <w:t xml:space="preserve">                           </w:t>
      </w:r>
      <w:r>
        <w:rPr>
          <w:rFonts w:hint="eastAsia" w:hAnsi="宋体" w:cs="仿宋_GB2312"/>
          <w:sz w:val="24"/>
        </w:rPr>
        <w:t>。</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附：法定代表人和委托代理人身份证原件扫描件（或图片）</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w:t>
      </w:r>
      <w:r>
        <w:rPr>
          <w:rFonts w:hint="eastAsia" w:hAnsi="宋体" w:cs="仿宋_GB2312"/>
          <w:sz w:val="24"/>
          <w:u w:val="single"/>
        </w:rPr>
        <w:t xml:space="preserve">                           </w:t>
      </w:r>
      <w:r>
        <w:rPr>
          <w:rFonts w:hint="eastAsia" w:hAnsi="宋体" w:cs="仿宋_GB2312"/>
          <w:sz w:val="24"/>
        </w:rPr>
        <w:t>（盖单位章）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hAnsi="宋体" w:cs="仿宋_GB2312"/>
          <w:sz w:val="24"/>
          <w:u w:val="single"/>
        </w:rPr>
        <w:t xml:space="preserve">                           </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hAnsi="宋体" w:cs="仿宋_GB2312"/>
          <w:sz w:val="24"/>
          <w:u w:val="single"/>
        </w:rPr>
        <w:t xml:space="preserve">                           </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r>
        <w:rPr>
          <w:rFonts w:hint="eastAsia" w:hAnsi="宋体" w:cs="仿宋_GB2312"/>
          <w:sz w:val="24"/>
          <w:u w:val="single"/>
        </w:rPr>
        <w:t xml:space="preserve">                           </w:t>
      </w:r>
    </w:p>
    <w:p>
      <w:pPr>
        <w:autoSpaceDE w:val="0"/>
        <w:autoSpaceDN w:val="0"/>
        <w:adjustRightInd w:val="0"/>
        <w:spacing w:line="360" w:lineRule="auto"/>
        <w:ind w:firstLine="4780" w:firstLineChars="1992"/>
        <w:jc w:val="left"/>
        <w:rPr>
          <w:rFonts w:hAnsi="宋体" w:cs="仿宋_GB2312"/>
          <w:sz w:val="24"/>
        </w:rPr>
      </w:pPr>
      <w:r>
        <w:rPr>
          <w:rFonts w:hint="eastAsia" w:hAnsi="宋体" w:cs="仿宋_GB2312"/>
          <w:sz w:val="24"/>
        </w:rPr>
        <w:t>年   月   日</w:t>
      </w:r>
    </w:p>
    <w:p>
      <w:pPr>
        <w:spacing w:line="360" w:lineRule="auto"/>
        <w:rPr>
          <w:rFonts w:ascii="黑体" w:hAnsi="新宋体" w:eastAsia="黑体" w:cs="黑体"/>
          <w:sz w:val="28"/>
          <w:szCs w:val="28"/>
        </w:rPr>
      </w:pPr>
    </w:p>
    <w:p>
      <w:pPr>
        <w:spacing w:line="360" w:lineRule="auto"/>
        <w:rPr>
          <w:rFonts w:ascii="黑体" w:hAnsi="新宋体" w:eastAsia="黑体" w:cs="黑体"/>
          <w:sz w:val="28"/>
          <w:szCs w:val="28"/>
        </w:rPr>
      </w:pPr>
    </w:p>
    <w:p>
      <w:pPr>
        <w:spacing w:line="360" w:lineRule="auto"/>
        <w:rPr>
          <w:rFonts w:ascii="黑体" w:hAnsi="新宋体" w:eastAsia="黑体" w:cs="黑体"/>
          <w:sz w:val="28"/>
          <w:szCs w:val="28"/>
        </w:rPr>
      </w:pPr>
    </w:p>
    <w:p>
      <w:pPr>
        <w:spacing w:line="360" w:lineRule="auto"/>
        <w:rPr>
          <w:rFonts w:hAnsi="宋体" w:cs="宋体"/>
          <w:b/>
          <w:bCs/>
          <w:sz w:val="28"/>
          <w:szCs w:val="28"/>
        </w:rPr>
      </w:pPr>
    </w:p>
    <w:p>
      <w:pPr>
        <w:spacing w:line="360" w:lineRule="auto"/>
        <w:jc w:val="center"/>
        <w:outlineLvl w:val="0"/>
        <w:rPr>
          <w:rFonts w:hAnsi="宋体"/>
          <w:b/>
          <w:sz w:val="32"/>
        </w:rPr>
      </w:pPr>
      <w:r>
        <w:rPr>
          <w:rFonts w:hint="eastAsia" w:hAnsi="宋体"/>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附投标保证金缴纳回执及开户许可证原件扫描件（或图片）</w:t>
      </w:r>
    </w:p>
    <w:p>
      <w:pPr>
        <w:widowControl/>
        <w:jc w:val="left"/>
        <w:rPr>
          <w:rFonts w:hAnsi="宋体" w:cs="宋体"/>
          <w:b/>
          <w:sz w:val="32"/>
        </w:rPr>
      </w:pPr>
    </w:p>
    <w:p>
      <w:pPr>
        <w:pStyle w:val="2"/>
        <w:ind w:firstLine="0" w:firstLineChars="0"/>
      </w:pPr>
    </w:p>
    <w:p>
      <w:pPr>
        <w:pStyle w:val="4"/>
        <w:ind w:left="0" w:leftChars="0" w:firstLine="0" w:firstLineChars="0"/>
        <w:rPr>
          <w:rFonts w:hint="default"/>
          <w:lang w:eastAsia="zh-CN"/>
        </w:rPr>
      </w:pPr>
    </w:p>
    <w:p>
      <w:pPr>
        <w:autoSpaceDE w:val="0"/>
        <w:autoSpaceDN w:val="0"/>
        <w:adjustRightInd w:val="0"/>
        <w:spacing w:line="420" w:lineRule="exact"/>
        <w:jc w:val="center"/>
        <w:outlineLvl w:val="0"/>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outlineLvl w:val="0"/>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27"/>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及未担任其他在施建设工程项目项目负责人的承诺书，管理过的项目业绩须附中标通知书、业绩合同或者业绩合同、竣工验收备案表原件扫描件（或图片）。类似项目限于以项目负责人身份参与的项目。</w:t>
      </w:r>
    </w:p>
    <w:p>
      <w:pPr>
        <w:spacing w:line="420" w:lineRule="exact"/>
        <w:rPr>
          <w:rFonts w:hAnsi="宋体" w:cs="宋体"/>
          <w:sz w:val="24"/>
        </w:rPr>
      </w:pPr>
    </w:p>
    <w:tbl>
      <w:tblPr>
        <w:tblStyle w:val="2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w:t>
      </w:r>
      <w:r>
        <w:rPr>
          <w:rFonts w:hint="eastAsia" w:hAnsi="宋体"/>
          <w:color w:val="000000"/>
          <w:sz w:val="24"/>
          <w:szCs w:val="24"/>
        </w:rPr>
        <w:t>原件扫描件（或图片）</w:t>
      </w:r>
      <w:r>
        <w:rPr>
          <w:rFonts w:hint="eastAsia" w:hAnsi="宋体" w:cs="宋体"/>
          <w:sz w:val="24"/>
          <w:szCs w:val="24"/>
        </w:rPr>
        <w:t>，专职安全生产管理人员应附安全生产考核合格证书，主要业绩须附合同协议书。</w:t>
      </w:r>
    </w:p>
    <w:tbl>
      <w:tblPr>
        <w:tblStyle w:val="2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line="440" w:lineRule="exact"/>
        <w:rPr>
          <w:rFonts w:hAnsi="宋体" w:cs="宋体"/>
          <w:sz w:val="24"/>
        </w:rPr>
      </w:pPr>
      <w:r>
        <w:rPr>
          <w:rFonts w:hint="eastAsia" w:hAnsi="宋体" w:cs="仿宋_GB2312"/>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仿宋_GB2312"/>
          <w:sz w:val="24"/>
          <w:u w:val="single"/>
        </w:rPr>
        <w:t xml:space="preserve">                   </w:t>
      </w:r>
      <w:r>
        <w:rPr>
          <w:rFonts w:hint="eastAsia" w:hAnsi="宋体" w:cs="宋体"/>
          <w:sz w:val="24"/>
        </w:rPr>
        <w:t>（项目名称）（以下简称“本工程”）的项目负责人</w:t>
      </w:r>
      <w:r>
        <w:rPr>
          <w:rFonts w:hint="eastAsia" w:hAnsi="宋体" w:cs="仿宋_GB2312"/>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仿宋_GB2312"/>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仿宋_GB2312"/>
          <w:sz w:val="24"/>
          <w:u w:val="single"/>
        </w:rPr>
        <w:t xml:space="preserve">           </w:t>
      </w:r>
      <w:r>
        <w:rPr>
          <w:rFonts w:hint="eastAsia" w:hAnsi="宋体" w:cs="宋体"/>
          <w:sz w:val="24"/>
        </w:rPr>
        <w:t>（签字）</w:t>
      </w:r>
    </w:p>
    <w:p>
      <w:pPr>
        <w:spacing w:line="440" w:lineRule="exact"/>
        <w:ind w:right="480" w:firstLine="6000" w:firstLineChars="2500"/>
        <w:rPr>
          <w:rFonts w:hAnsi="宋体" w:cs="宋体"/>
          <w:sz w:val="24"/>
        </w:rPr>
      </w:pPr>
      <w:r>
        <w:rPr>
          <w:rFonts w:hint="eastAsia" w:hAnsi="宋体" w:cs="宋体"/>
          <w:sz w:val="24"/>
        </w:rPr>
        <w:t>年    月     日</w:t>
      </w:r>
    </w:p>
    <w:p>
      <w:pPr>
        <w:autoSpaceDE w:val="0"/>
        <w:autoSpaceDN w:val="0"/>
        <w:adjustRightInd w:val="0"/>
        <w:spacing w:line="360" w:lineRule="auto"/>
        <w:ind w:right="215" w:firstLine="420"/>
        <w:jc w:val="center"/>
        <w:outlineLvl w:val="0"/>
        <w:rPr>
          <w:rFonts w:hAnsi="宋体" w:cs="宋体"/>
          <w:b/>
          <w:sz w:val="28"/>
          <w:szCs w:val="28"/>
        </w:rPr>
      </w:pPr>
      <w:r>
        <w:rPr>
          <w:rFonts w:hint="eastAsia" w:hAnsi="宋体" w:cs="宋体"/>
          <w:b/>
          <w:sz w:val="28"/>
          <w:szCs w:val="28"/>
        </w:rPr>
        <w:t xml:space="preserve"> </w:t>
      </w:r>
    </w:p>
    <w:p>
      <w:pPr>
        <w:autoSpaceDE w:val="0"/>
        <w:autoSpaceDN w:val="0"/>
        <w:adjustRightInd w:val="0"/>
        <w:spacing w:line="360" w:lineRule="auto"/>
        <w:ind w:right="215" w:firstLine="420"/>
        <w:jc w:val="center"/>
        <w:outlineLvl w:val="0"/>
        <w:rPr>
          <w:rFonts w:hAnsi="宋体" w:cs="宋体"/>
          <w:sz w:val="24"/>
        </w:rPr>
      </w:pPr>
      <w:r>
        <w:rPr>
          <w:rFonts w:hint="eastAsia" w:hAnsi="宋体" w:cs="宋体"/>
          <w:b/>
          <w:sz w:val="32"/>
        </w:rPr>
        <w:t>五、</w:t>
      </w:r>
      <w:r>
        <w:rPr>
          <w:rFonts w:hint="eastAsia" w:hAnsi="宋体" w:cs="宋体"/>
          <w:b/>
          <w:sz w:val="32"/>
          <w:szCs w:val="32"/>
        </w:rPr>
        <w:t>投标单位基本情况表</w:t>
      </w:r>
    </w:p>
    <w:tbl>
      <w:tblPr>
        <w:tblStyle w:val="27"/>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原件扫描件（或图片）</w:t>
      </w:r>
      <w:r>
        <w:rPr>
          <w:rFonts w:hint="eastAsia" w:hAnsi="宋体" w:cs="宋体"/>
          <w:sz w:val="24"/>
        </w:rPr>
        <w:t>。</w:t>
      </w:r>
    </w:p>
    <w:p>
      <w:pPr>
        <w:autoSpaceDE w:val="0"/>
        <w:autoSpaceDN w:val="0"/>
        <w:adjustRightInd w:val="0"/>
        <w:spacing w:line="360" w:lineRule="auto"/>
        <w:ind w:right="215" w:firstLine="420"/>
        <w:jc w:val="center"/>
        <w:outlineLvl w:val="0"/>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r>
        <w:rPr>
          <w:rFonts w:hint="eastAsia" w:hAnsi="宋体" w:cs="宋体"/>
          <w:sz w:val="24"/>
        </w:rPr>
        <w:t xml:space="preserve"> </w:t>
      </w:r>
    </w:p>
    <w:p>
      <w:pPr>
        <w:autoSpaceDE w:val="0"/>
        <w:autoSpaceDN w:val="0"/>
        <w:adjustRightInd w:val="0"/>
        <w:spacing w:line="360" w:lineRule="auto"/>
        <w:ind w:right="215" w:firstLine="420"/>
        <w:jc w:val="center"/>
        <w:outlineLvl w:val="0"/>
        <w:rPr>
          <w:rFonts w:hAnsi="宋体" w:cs="宋体"/>
          <w:b/>
          <w:sz w:val="32"/>
          <w:szCs w:val="32"/>
        </w:rPr>
      </w:pPr>
      <w:r>
        <w:rPr>
          <w:rFonts w:hint="eastAsia" w:hAnsi="宋体" w:cs="宋体"/>
          <w:b/>
          <w:sz w:val="32"/>
          <w:szCs w:val="32"/>
        </w:rPr>
        <w:t>七、近年完成的类似项目情况表</w:t>
      </w:r>
    </w:p>
    <w:tbl>
      <w:tblPr>
        <w:tblStyle w:val="27"/>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520" w:lineRule="exact"/>
              <w:ind w:right="215"/>
              <w:jc w:val="center"/>
              <w:rPr>
                <w:rFonts w:hAnsi="宋体" w:cs="宋体"/>
                <w:sz w:val="24"/>
              </w:rPr>
            </w:pPr>
          </w:p>
          <w:p>
            <w:pPr>
              <w:autoSpaceDE w:val="0"/>
              <w:autoSpaceDN w:val="0"/>
              <w:adjustRightInd w:val="0"/>
              <w:spacing w:line="520" w:lineRule="exact"/>
              <w:ind w:right="215"/>
              <w:rPr>
                <w:rFonts w:hAnsi="宋体" w:cs="宋体"/>
                <w:sz w:val="24"/>
              </w:rPr>
            </w:pPr>
          </w:p>
        </w:tc>
      </w:tr>
    </w:tbl>
    <w:p>
      <w:pPr>
        <w:rPr>
          <w:rFonts w:hAnsi="宋体" w:cs="宋体"/>
          <w:sz w:val="24"/>
          <w:szCs w:val="24"/>
        </w:rPr>
      </w:pPr>
    </w:p>
    <w:p>
      <w:pPr>
        <w:jc w:val="center"/>
        <w:outlineLvl w:val="0"/>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2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pStyle w:val="2"/>
        <w:ind w:firstLine="340"/>
      </w:pPr>
    </w:p>
    <w:p>
      <w:pPr>
        <w:pStyle w:val="4"/>
        <w:ind w:left="680" w:firstLine="680"/>
        <w:rPr>
          <w:rFonts w:hint="default"/>
          <w:lang w:eastAsia="zh-CN"/>
        </w:rPr>
      </w:pPr>
    </w:p>
    <w:p>
      <w:pPr>
        <w:numPr>
          <w:ilvl w:val="0"/>
          <w:numId w:val="4"/>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2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outlineLvl w:val="0"/>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tabs>
          <w:tab w:val="center" w:pos="4739"/>
        </w:tabs>
        <w:rPr>
          <w:rFonts w:hAnsi="宋体" w:cs="宋体"/>
          <w:b/>
          <w:sz w:val="32"/>
        </w:rPr>
      </w:pPr>
    </w:p>
    <w:p>
      <w:pPr>
        <w:pStyle w:val="2"/>
        <w:ind w:firstLine="340"/>
      </w:pPr>
    </w:p>
    <w:p>
      <w:pPr>
        <w:pStyle w:val="4"/>
        <w:ind w:left="680" w:firstLine="680"/>
        <w:rPr>
          <w:rFonts w:hint="default"/>
          <w:lang w:eastAsia="zh-CN"/>
        </w:rPr>
      </w:pPr>
    </w:p>
    <w:p>
      <w:pPr>
        <w:tabs>
          <w:tab w:val="center" w:pos="4739"/>
        </w:tabs>
        <w:rPr>
          <w:rFonts w:ascii="仿宋_GB2312" w:hAnsi="仿宋_GB2312"/>
          <w:szCs w:val="30"/>
        </w:rPr>
      </w:pPr>
    </w:p>
    <w:p>
      <w:pPr>
        <w:pStyle w:val="2"/>
        <w:ind w:firstLine="340"/>
      </w:pPr>
    </w:p>
    <w:p>
      <w:pPr>
        <w:autoSpaceDE w:val="0"/>
        <w:autoSpaceDN w:val="0"/>
        <w:adjustRightInd w:val="0"/>
        <w:jc w:val="center"/>
        <w:rPr>
          <w:rFonts w:hAnsi="宋体" w:cs="黑体"/>
          <w:b/>
          <w:spacing w:val="60"/>
          <w:sz w:val="52"/>
          <w:szCs w:val="52"/>
          <w:u w:val="single"/>
        </w:rPr>
      </w:pPr>
      <w:r>
        <w:rPr>
          <w:rFonts w:hint="eastAsia" w:ascii="黑体" w:eastAsia="黑体"/>
          <w:b/>
          <w:sz w:val="36"/>
          <w:szCs w:val="36"/>
        </w:rPr>
        <w:t>　</w:t>
      </w:r>
      <w:r>
        <w:rPr>
          <w:rFonts w:hint="eastAsia" w:hAnsi="宋体" w:cs="黑体"/>
          <w:b/>
          <w:spacing w:val="60"/>
          <w:sz w:val="52"/>
          <w:szCs w:val="52"/>
          <w:u w:val="single"/>
        </w:rPr>
        <w:t xml:space="preserve">           （工程名称）</w:t>
      </w:r>
    </w:p>
    <w:p>
      <w:pPr>
        <w:autoSpaceDE w:val="0"/>
        <w:autoSpaceDN w:val="0"/>
        <w:adjustRightInd w:val="0"/>
        <w:jc w:val="center"/>
        <w:rPr>
          <w:sz w:val="36"/>
          <w:szCs w:val="36"/>
        </w:rPr>
      </w:pPr>
    </w:p>
    <w:p>
      <w:pPr>
        <w:autoSpaceDE w:val="0"/>
        <w:autoSpaceDN w:val="0"/>
        <w:adjustRightInd w:val="0"/>
        <w:jc w:val="center"/>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sz w:val="24"/>
        </w:rPr>
      </w:pPr>
      <w:r>
        <w:rPr>
          <w:rFonts w:hint="eastAsia"/>
          <w:b/>
          <w:sz w:val="32"/>
          <w:szCs w:val="32"/>
        </w:rPr>
        <w:t xml:space="preserve">               项目编号：建安建工公字〔2019〕  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pPr>
      <w:r>
        <w:rPr>
          <w:rFonts w:hint="eastAsia" w:hAnsi="宋体" w:cs="宋体"/>
          <w:b/>
          <w:sz w:val="26"/>
          <w:szCs w:val="26"/>
        </w:rPr>
        <w:t>（13）风险管理措施。</w:t>
      </w:r>
    </w:p>
    <w:sectPr>
      <w:footerReference r:id="rId12" w:type="first"/>
      <w:footerReference r:id="rId11"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Mincho">
    <w:altName w:val="Times New Roman"/>
    <w:panose1 w:val="02020609040205080304"/>
    <w:charset w:val="80"/>
    <w:family w:val="modern"/>
    <w:pitch w:val="default"/>
    <w:sig w:usb0="00000000" w:usb1="00000000" w:usb2="00000012" w:usb3="00000000" w:csb0="0002009F" w:csb1="00000000"/>
  </w:font>
  <w:font w:name="TimesNewRomanPSMT">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1220984"/>
    </w:sdtPr>
    <w:sdtContent>
      <w:p>
        <w:pPr>
          <w:pStyle w:val="22"/>
          <w:jc w:val="center"/>
        </w:pPr>
        <w:r>
          <w:fldChar w:fldCharType="begin"/>
        </w:r>
        <w:r>
          <w:instrText xml:space="preserve">PAGE   \* MERGEFORMAT</w:instrText>
        </w:r>
        <w:r>
          <w:fldChar w:fldCharType="separate"/>
        </w:r>
        <w:r>
          <w:rPr>
            <w:lang w:val="zh-CN"/>
          </w:rPr>
          <w:t>33</w:t>
        </w:r>
        <w:r>
          <w:rPr>
            <w:lang w:val="zh-CN"/>
          </w:rPr>
          <w:fldChar w:fldCharType="end"/>
        </w:r>
      </w:p>
    </w:sdtContent>
  </w:sdt>
  <w:p>
    <w:pPr>
      <w:pStyle w:val="22"/>
      <w:jc w:val="center"/>
      <w:rPr>
        <w:rFonts w:eastAsia="仿宋_GB2312"/>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9787273"/>
    </w:sdtPr>
    <w:sdtContent>
      <w:p>
        <w:pPr>
          <w:pStyle w:val="22"/>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w:pict>
        <v:shape id="文本框 18" o:spid="_x0000_s2049"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OkymALwAQAAtQMAAA4AAAAAAAAAAQAgAAAAIAEAAGRycy9lMm9Eb2MueG1sUEsFBgAAAAAGAAYA&#10;WQEAAII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75</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w:pict>
        <v:shape id="文本框 19" o:spid="_x0000_s2050" o:spt="202" type="#_x0000_t202" style="position:absolute;left:0pt;margin-top:0pt;height:11.65pt;width:9.05pt;mso-position-horizontal:center;mso-position-horizontal-relative:margin;mso-wrap-style:none;z-index:25165721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pb8P&#10;0QAAAAMBAAAPAAAAAAAAAAEAIAAAACIAAABkcnMvZG93bnJldi54bWxQSwECFAAUAAAACACHTuJA&#10;OhOWCe8BAAC1AwAADgAAAAAAAAABACAAAAAgAQAAZHJzL2Uyb0RvYy54bWxQSwUGAAAAAAYABgBZ&#10;AQAAgQ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ascii="仿宋" w:hAnsi="仿宋" w:eastAsia="仿宋" w:cs="仿宋"/>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CD16"/>
    <w:multiLevelType w:val="singleLevel"/>
    <w:tmpl w:val="0290CD16"/>
    <w:lvl w:ilvl="0" w:tentative="0">
      <w:start w:val="1"/>
      <w:numFmt w:val="chineseCounting"/>
      <w:suff w:val="nothing"/>
      <w:lvlText w:val="第%1条　"/>
      <w:lvlJc w:val="left"/>
      <w:rPr>
        <w:rFonts w:hint="eastAsia"/>
      </w:rPr>
    </w:lvl>
  </w:abstractNum>
  <w:abstractNum w:abstractNumId="1">
    <w:nsid w:val="5A31E9E0"/>
    <w:multiLevelType w:val="singleLevel"/>
    <w:tmpl w:val="5A31E9E0"/>
    <w:lvl w:ilvl="0" w:tentative="0">
      <w:start w:val="9"/>
      <w:numFmt w:val="chineseCounting"/>
      <w:suff w:val="nothing"/>
      <w:lvlText w:val="%1、"/>
      <w:lvlJc w:val="left"/>
    </w:lvl>
  </w:abstractNum>
  <w:abstractNum w:abstractNumId="2">
    <w:nsid w:val="5BC05452"/>
    <w:multiLevelType w:val="singleLevel"/>
    <w:tmpl w:val="5BC05452"/>
    <w:lvl w:ilvl="0" w:tentative="0">
      <w:start w:val="1"/>
      <w:numFmt w:val="decimal"/>
      <w:suff w:val="nothing"/>
      <w:lvlText w:val="（%1）"/>
      <w:lvlJc w:val="left"/>
    </w:lvl>
  </w:abstractNum>
  <w:abstractNum w:abstractNumId="3">
    <w:nsid w:val="66B873BE"/>
    <w:multiLevelType w:val="singleLevel"/>
    <w:tmpl w:val="66B873BE"/>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46A37"/>
    <w:rsid w:val="000207E7"/>
    <w:rsid w:val="00021BDD"/>
    <w:rsid w:val="00022D4F"/>
    <w:rsid w:val="000B261D"/>
    <w:rsid w:val="000F20F3"/>
    <w:rsid w:val="000F4FAD"/>
    <w:rsid w:val="00117CDE"/>
    <w:rsid w:val="0017168A"/>
    <w:rsid w:val="001A2836"/>
    <w:rsid w:val="00227D06"/>
    <w:rsid w:val="00232FB8"/>
    <w:rsid w:val="002446E0"/>
    <w:rsid w:val="00254BFB"/>
    <w:rsid w:val="00271972"/>
    <w:rsid w:val="00276664"/>
    <w:rsid w:val="002869FC"/>
    <w:rsid w:val="002B153F"/>
    <w:rsid w:val="002B7A80"/>
    <w:rsid w:val="002C3BF8"/>
    <w:rsid w:val="002F071E"/>
    <w:rsid w:val="003361E1"/>
    <w:rsid w:val="00337A7E"/>
    <w:rsid w:val="0034416C"/>
    <w:rsid w:val="00347180"/>
    <w:rsid w:val="00350945"/>
    <w:rsid w:val="00363113"/>
    <w:rsid w:val="0037054B"/>
    <w:rsid w:val="00384EF9"/>
    <w:rsid w:val="00386F0F"/>
    <w:rsid w:val="00391859"/>
    <w:rsid w:val="00393752"/>
    <w:rsid w:val="003B1F1E"/>
    <w:rsid w:val="003B5432"/>
    <w:rsid w:val="003E1B6B"/>
    <w:rsid w:val="00424510"/>
    <w:rsid w:val="0042683A"/>
    <w:rsid w:val="00430715"/>
    <w:rsid w:val="00463CC3"/>
    <w:rsid w:val="00475E3A"/>
    <w:rsid w:val="00480D81"/>
    <w:rsid w:val="00495E8C"/>
    <w:rsid w:val="004B53B9"/>
    <w:rsid w:val="004C6AEA"/>
    <w:rsid w:val="004D1FFA"/>
    <w:rsid w:val="004D7399"/>
    <w:rsid w:val="004F0E6A"/>
    <w:rsid w:val="005025E8"/>
    <w:rsid w:val="0054177C"/>
    <w:rsid w:val="00560C1E"/>
    <w:rsid w:val="005811FD"/>
    <w:rsid w:val="00594B8D"/>
    <w:rsid w:val="005C7752"/>
    <w:rsid w:val="005F029A"/>
    <w:rsid w:val="00641CC2"/>
    <w:rsid w:val="0064311A"/>
    <w:rsid w:val="00645CE4"/>
    <w:rsid w:val="006719CA"/>
    <w:rsid w:val="00673372"/>
    <w:rsid w:val="00675199"/>
    <w:rsid w:val="006C351D"/>
    <w:rsid w:val="00721304"/>
    <w:rsid w:val="00725162"/>
    <w:rsid w:val="00763C63"/>
    <w:rsid w:val="007731B8"/>
    <w:rsid w:val="00777FBE"/>
    <w:rsid w:val="00792955"/>
    <w:rsid w:val="007C4B35"/>
    <w:rsid w:val="007E2B93"/>
    <w:rsid w:val="007E6B5B"/>
    <w:rsid w:val="007F18FF"/>
    <w:rsid w:val="00831E0F"/>
    <w:rsid w:val="00846A37"/>
    <w:rsid w:val="00862D66"/>
    <w:rsid w:val="00872677"/>
    <w:rsid w:val="008740DB"/>
    <w:rsid w:val="008931E9"/>
    <w:rsid w:val="008A06B6"/>
    <w:rsid w:val="008B3B0A"/>
    <w:rsid w:val="008B50F2"/>
    <w:rsid w:val="008B7E27"/>
    <w:rsid w:val="008D4BEA"/>
    <w:rsid w:val="008E3295"/>
    <w:rsid w:val="009122CA"/>
    <w:rsid w:val="00914908"/>
    <w:rsid w:val="00932C7B"/>
    <w:rsid w:val="009B6757"/>
    <w:rsid w:val="009C1B57"/>
    <w:rsid w:val="009C441D"/>
    <w:rsid w:val="009F1263"/>
    <w:rsid w:val="00A00EC7"/>
    <w:rsid w:val="00A13E03"/>
    <w:rsid w:val="00A55D17"/>
    <w:rsid w:val="00A92A08"/>
    <w:rsid w:val="00AC3FA2"/>
    <w:rsid w:val="00AD309A"/>
    <w:rsid w:val="00AD52AA"/>
    <w:rsid w:val="00AF72E7"/>
    <w:rsid w:val="00B022CA"/>
    <w:rsid w:val="00B061C6"/>
    <w:rsid w:val="00B27F4B"/>
    <w:rsid w:val="00B42E04"/>
    <w:rsid w:val="00B52F9B"/>
    <w:rsid w:val="00B60578"/>
    <w:rsid w:val="00B6626A"/>
    <w:rsid w:val="00B92B9B"/>
    <w:rsid w:val="00B97A9F"/>
    <w:rsid w:val="00BC33DF"/>
    <w:rsid w:val="00BC6327"/>
    <w:rsid w:val="00C52088"/>
    <w:rsid w:val="00C57F96"/>
    <w:rsid w:val="00C63578"/>
    <w:rsid w:val="00C724C2"/>
    <w:rsid w:val="00C87B5F"/>
    <w:rsid w:val="00CD40D6"/>
    <w:rsid w:val="00D077D1"/>
    <w:rsid w:val="00D121FC"/>
    <w:rsid w:val="00D167A8"/>
    <w:rsid w:val="00D31BCE"/>
    <w:rsid w:val="00D4577A"/>
    <w:rsid w:val="00D50F66"/>
    <w:rsid w:val="00DB1B1E"/>
    <w:rsid w:val="00DC15AF"/>
    <w:rsid w:val="00DD48A7"/>
    <w:rsid w:val="00DE15B4"/>
    <w:rsid w:val="00E15866"/>
    <w:rsid w:val="00E20AEC"/>
    <w:rsid w:val="00E50D9A"/>
    <w:rsid w:val="00E63BF6"/>
    <w:rsid w:val="00EA4832"/>
    <w:rsid w:val="00EB5ABD"/>
    <w:rsid w:val="00EC099C"/>
    <w:rsid w:val="00EF790C"/>
    <w:rsid w:val="00F761B3"/>
    <w:rsid w:val="00F768A1"/>
    <w:rsid w:val="00FC09C2"/>
    <w:rsid w:val="00FF25F9"/>
    <w:rsid w:val="01465A4E"/>
    <w:rsid w:val="015504BF"/>
    <w:rsid w:val="017237E6"/>
    <w:rsid w:val="01FB3616"/>
    <w:rsid w:val="029E7345"/>
    <w:rsid w:val="0332011C"/>
    <w:rsid w:val="035150D4"/>
    <w:rsid w:val="0369426B"/>
    <w:rsid w:val="03A42F70"/>
    <w:rsid w:val="03E72AB1"/>
    <w:rsid w:val="03F75042"/>
    <w:rsid w:val="043D4885"/>
    <w:rsid w:val="04B41378"/>
    <w:rsid w:val="05006FC9"/>
    <w:rsid w:val="050A6A04"/>
    <w:rsid w:val="05254B7A"/>
    <w:rsid w:val="0603121F"/>
    <w:rsid w:val="0675117D"/>
    <w:rsid w:val="0696151D"/>
    <w:rsid w:val="06E67C24"/>
    <w:rsid w:val="075F5872"/>
    <w:rsid w:val="0773625F"/>
    <w:rsid w:val="07C33011"/>
    <w:rsid w:val="08D92A57"/>
    <w:rsid w:val="08E02AA6"/>
    <w:rsid w:val="09572054"/>
    <w:rsid w:val="09B0231D"/>
    <w:rsid w:val="09D60FD5"/>
    <w:rsid w:val="09F97B31"/>
    <w:rsid w:val="0AAC6188"/>
    <w:rsid w:val="0C052B04"/>
    <w:rsid w:val="0C242A58"/>
    <w:rsid w:val="0C3A03CF"/>
    <w:rsid w:val="0C455ADE"/>
    <w:rsid w:val="0C710E6E"/>
    <w:rsid w:val="0CC74EF4"/>
    <w:rsid w:val="0CF94A04"/>
    <w:rsid w:val="0D14265D"/>
    <w:rsid w:val="0D51038F"/>
    <w:rsid w:val="0D6526B0"/>
    <w:rsid w:val="0DAC042D"/>
    <w:rsid w:val="0DEB32F0"/>
    <w:rsid w:val="0E0833F9"/>
    <w:rsid w:val="0E5C41E3"/>
    <w:rsid w:val="0F1677AE"/>
    <w:rsid w:val="100C34B8"/>
    <w:rsid w:val="103413E5"/>
    <w:rsid w:val="103C31F3"/>
    <w:rsid w:val="106C1AB6"/>
    <w:rsid w:val="10716E51"/>
    <w:rsid w:val="10984E72"/>
    <w:rsid w:val="10A3474C"/>
    <w:rsid w:val="10C46010"/>
    <w:rsid w:val="10C92E2B"/>
    <w:rsid w:val="10D4559C"/>
    <w:rsid w:val="10F04B87"/>
    <w:rsid w:val="11112838"/>
    <w:rsid w:val="114D767E"/>
    <w:rsid w:val="119B311C"/>
    <w:rsid w:val="11CF434F"/>
    <w:rsid w:val="11FD208D"/>
    <w:rsid w:val="12AE6304"/>
    <w:rsid w:val="12FE025D"/>
    <w:rsid w:val="12FF71D7"/>
    <w:rsid w:val="13652DAC"/>
    <w:rsid w:val="13706F47"/>
    <w:rsid w:val="139E37E0"/>
    <w:rsid w:val="13D86F05"/>
    <w:rsid w:val="13FF7BAA"/>
    <w:rsid w:val="143906F3"/>
    <w:rsid w:val="143E4EBE"/>
    <w:rsid w:val="14546D73"/>
    <w:rsid w:val="14BA2233"/>
    <w:rsid w:val="157068A2"/>
    <w:rsid w:val="15B96571"/>
    <w:rsid w:val="15C24447"/>
    <w:rsid w:val="160C613A"/>
    <w:rsid w:val="1658799E"/>
    <w:rsid w:val="16D36DB4"/>
    <w:rsid w:val="16D36F9B"/>
    <w:rsid w:val="16E64BB2"/>
    <w:rsid w:val="16F95C16"/>
    <w:rsid w:val="17204A24"/>
    <w:rsid w:val="175C528C"/>
    <w:rsid w:val="17607D0B"/>
    <w:rsid w:val="176B1CB5"/>
    <w:rsid w:val="17BF77DE"/>
    <w:rsid w:val="17F13650"/>
    <w:rsid w:val="185D4D81"/>
    <w:rsid w:val="187A28D5"/>
    <w:rsid w:val="192D5980"/>
    <w:rsid w:val="197B02B7"/>
    <w:rsid w:val="19960B8A"/>
    <w:rsid w:val="19DC7EBD"/>
    <w:rsid w:val="1A322813"/>
    <w:rsid w:val="1AA534FA"/>
    <w:rsid w:val="1B441D2C"/>
    <w:rsid w:val="1B720E9F"/>
    <w:rsid w:val="1B7528A1"/>
    <w:rsid w:val="1B8B2296"/>
    <w:rsid w:val="1BB0666E"/>
    <w:rsid w:val="1BE41D3D"/>
    <w:rsid w:val="1BF33C0B"/>
    <w:rsid w:val="1C016B37"/>
    <w:rsid w:val="1C9C63DC"/>
    <w:rsid w:val="1CC9393C"/>
    <w:rsid w:val="1D1A4F59"/>
    <w:rsid w:val="1D8154BC"/>
    <w:rsid w:val="1DAA2641"/>
    <w:rsid w:val="1DAF44CA"/>
    <w:rsid w:val="1EB074BC"/>
    <w:rsid w:val="1EBE7481"/>
    <w:rsid w:val="1EEE495A"/>
    <w:rsid w:val="1F4C2733"/>
    <w:rsid w:val="1F743226"/>
    <w:rsid w:val="1F947027"/>
    <w:rsid w:val="1FE60F81"/>
    <w:rsid w:val="20866D52"/>
    <w:rsid w:val="20C867D0"/>
    <w:rsid w:val="211B7E7E"/>
    <w:rsid w:val="214521DD"/>
    <w:rsid w:val="218F33B8"/>
    <w:rsid w:val="21A428B6"/>
    <w:rsid w:val="221D5061"/>
    <w:rsid w:val="227F3384"/>
    <w:rsid w:val="22D849DE"/>
    <w:rsid w:val="230320DF"/>
    <w:rsid w:val="2314468B"/>
    <w:rsid w:val="236F6828"/>
    <w:rsid w:val="23AE28DC"/>
    <w:rsid w:val="23B35C62"/>
    <w:rsid w:val="23D90B28"/>
    <w:rsid w:val="24182DA3"/>
    <w:rsid w:val="24EE0BD3"/>
    <w:rsid w:val="26A473D9"/>
    <w:rsid w:val="273B559B"/>
    <w:rsid w:val="277B3CBA"/>
    <w:rsid w:val="27A70DD2"/>
    <w:rsid w:val="27EB19D5"/>
    <w:rsid w:val="281D174D"/>
    <w:rsid w:val="283A3AEF"/>
    <w:rsid w:val="28440429"/>
    <w:rsid w:val="289F453C"/>
    <w:rsid w:val="28D63DED"/>
    <w:rsid w:val="29A04867"/>
    <w:rsid w:val="29B173E7"/>
    <w:rsid w:val="29E277FB"/>
    <w:rsid w:val="2A613794"/>
    <w:rsid w:val="2A7351D0"/>
    <w:rsid w:val="2A9F771F"/>
    <w:rsid w:val="2B123FD8"/>
    <w:rsid w:val="2B367100"/>
    <w:rsid w:val="2B3E7444"/>
    <w:rsid w:val="2BB76E82"/>
    <w:rsid w:val="2C114498"/>
    <w:rsid w:val="2C850D23"/>
    <w:rsid w:val="2CCA71D0"/>
    <w:rsid w:val="2CCB6486"/>
    <w:rsid w:val="2CEC4968"/>
    <w:rsid w:val="2D3871FC"/>
    <w:rsid w:val="2D3F33DC"/>
    <w:rsid w:val="2DCB76ED"/>
    <w:rsid w:val="2E064D0C"/>
    <w:rsid w:val="2EB92E47"/>
    <w:rsid w:val="2F0A1F92"/>
    <w:rsid w:val="2F486891"/>
    <w:rsid w:val="2FC17EC6"/>
    <w:rsid w:val="2FDD462B"/>
    <w:rsid w:val="30107178"/>
    <w:rsid w:val="30762FF8"/>
    <w:rsid w:val="30D03148"/>
    <w:rsid w:val="31095B79"/>
    <w:rsid w:val="314D1A2B"/>
    <w:rsid w:val="31D0317D"/>
    <w:rsid w:val="32047B39"/>
    <w:rsid w:val="32227ED8"/>
    <w:rsid w:val="32322F53"/>
    <w:rsid w:val="324D063C"/>
    <w:rsid w:val="32DD0533"/>
    <w:rsid w:val="33046C4B"/>
    <w:rsid w:val="330C68D6"/>
    <w:rsid w:val="330F37CF"/>
    <w:rsid w:val="33B00243"/>
    <w:rsid w:val="33F05065"/>
    <w:rsid w:val="34075C1F"/>
    <w:rsid w:val="34292884"/>
    <w:rsid w:val="34346761"/>
    <w:rsid w:val="345A00E8"/>
    <w:rsid w:val="34E401D5"/>
    <w:rsid w:val="34F97D77"/>
    <w:rsid w:val="353D69B9"/>
    <w:rsid w:val="35C33DAE"/>
    <w:rsid w:val="362E1A88"/>
    <w:rsid w:val="36442C25"/>
    <w:rsid w:val="36712BAC"/>
    <w:rsid w:val="368E0A09"/>
    <w:rsid w:val="36AF5C66"/>
    <w:rsid w:val="36C5414C"/>
    <w:rsid w:val="36ED25AC"/>
    <w:rsid w:val="370754AC"/>
    <w:rsid w:val="371D1722"/>
    <w:rsid w:val="372D0AB0"/>
    <w:rsid w:val="37950FB7"/>
    <w:rsid w:val="379764DE"/>
    <w:rsid w:val="37D670EF"/>
    <w:rsid w:val="38370A92"/>
    <w:rsid w:val="389D41F7"/>
    <w:rsid w:val="389D465E"/>
    <w:rsid w:val="39232827"/>
    <w:rsid w:val="39337CDD"/>
    <w:rsid w:val="399D6D31"/>
    <w:rsid w:val="39BA2699"/>
    <w:rsid w:val="3A09513F"/>
    <w:rsid w:val="3A2826DC"/>
    <w:rsid w:val="3AC76E2C"/>
    <w:rsid w:val="3AEE1CB0"/>
    <w:rsid w:val="3B3F1EB5"/>
    <w:rsid w:val="3B6116E2"/>
    <w:rsid w:val="3B756681"/>
    <w:rsid w:val="3BA46632"/>
    <w:rsid w:val="3BA84BE7"/>
    <w:rsid w:val="3C3C4CB1"/>
    <w:rsid w:val="3C5E7FE9"/>
    <w:rsid w:val="3E147DF1"/>
    <w:rsid w:val="3E56112D"/>
    <w:rsid w:val="3EDD33E5"/>
    <w:rsid w:val="3F215AC4"/>
    <w:rsid w:val="3FF47CF9"/>
    <w:rsid w:val="4052113F"/>
    <w:rsid w:val="407270D1"/>
    <w:rsid w:val="407A3A3B"/>
    <w:rsid w:val="40C60639"/>
    <w:rsid w:val="41045851"/>
    <w:rsid w:val="410C524C"/>
    <w:rsid w:val="41591859"/>
    <w:rsid w:val="417E40E8"/>
    <w:rsid w:val="420145B0"/>
    <w:rsid w:val="42B145A0"/>
    <w:rsid w:val="42C01889"/>
    <w:rsid w:val="42CF1C6C"/>
    <w:rsid w:val="42D64504"/>
    <w:rsid w:val="42FD69E4"/>
    <w:rsid w:val="43744F03"/>
    <w:rsid w:val="4380585D"/>
    <w:rsid w:val="439A4B34"/>
    <w:rsid w:val="43A25BBA"/>
    <w:rsid w:val="43DD38FB"/>
    <w:rsid w:val="44170F16"/>
    <w:rsid w:val="441B4A5F"/>
    <w:rsid w:val="444C0492"/>
    <w:rsid w:val="446F157F"/>
    <w:rsid w:val="447C1A89"/>
    <w:rsid w:val="44966B8D"/>
    <w:rsid w:val="44CC2B4E"/>
    <w:rsid w:val="44E131D5"/>
    <w:rsid w:val="44E2100D"/>
    <w:rsid w:val="453E637F"/>
    <w:rsid w:val="455F7CE1"/>
    <w:rsid w:val="45954076"/>
    <w:rsid w:val="45CA34CC"/>
    <w:rsid w:val="463D643C"/>
    <w:rsid w:val="46411670"/>
    <w:rsid w:val="46717A94"/>
    <w:rsid w:val="46947D89"/>
    <w:rsid w:val="46964504"/>
    <w:rsid w:val="469D6150"/>
    <w:rsid w:val="46C75194"/>
    <w:rsid w:val="46D130A1"/>
    <w:rsid w:val="47021A07"/>
    <w:rsid w:val="479B3574"/>
    <w:rsid w:val="47F16E16"/>
    <w:rsid w:val="48A870A7"/>
    <w:rsid w:val="48EE7408"/>
    <w:rsid w:val="4A247376"/>
    <w:rsid w:val="4A617628"/>
    <w:rsid w:val="4AF63389"/>
    <w:rsid w:val="4B022643"/>
    <w:rsid w:val="4B170271"/>
    <w:rsid w:val="4B1941EA"/>
    <w:rsid w:val="4B200C64"/>
    <w:rsid w:val="4B365CF4"/>
    <w:rsid w:val="4BB2535D"/>
    <w:rsid w:val="4BD31AAE"/>
    <w:rsid w:val="4BE14197"/>
    <w:rsid w:val="4BF826DD"/>
    <w:rsid w:val="4C477C86"/>
    <w:rsid w:val="4CB74D20"/>
    <w:rsid w:val="4CDA5F56"/>
    <w:rsid w:val="4D553A2E"/>
    <w:rsid w:val="4E3300F3"/>
    <w:rsid w:val="4E887D1A"/>
    <w:rsid w:val="4F574569"/>
    <w:rsid w:val="4FAD7263"/>
    <w:rsid w:val="505E397B"/>
    <w:rsid w:val="51562468"/>
    <w:rsid w:val="51AF4F5B"/>
    <w:rsid w:val="51B53053"/>
    <w:rsid w:val="52061824"/>
    <w:rsid w:val="524528FF"/>
    <w:rsid w:val="525151D8"/>
    <w:rsid w:val="525D2B73"/>
    <w:rsid w:val="526E614C"/>
    <w:rsid w:val="52A07AC7"/>
    <w:rsid w:val="52BC5BC0"/>
    <w:rsid w:val="53244A2B"/>
    <w:rsid w:val="535706DF"/>
    <w:rsid w:val="53886EDC"/>
    <w:rsid w:val="53CA1088"/>
    <w:rsid w:val="53E54CEA"/>
    <w:rsid w:val="542D5D34"/>
    <w:rsid w:val="548B3399"/>
    <w:rsid w:val="54B2634E"/>
    <w:rsid w:val="54BB7465"/>
    <w:rsid w:val="55A67CB9"/>
    <w:rsid w:val="55D4573F"/>
    <w:rsid w:val="55E00968"/>
    <w:rsid w:val="56B15E6F"/>
    <w:rsid w:val="56FB0959"/>
    <w:rsid w:val="571901FC"/>
    <w:rsid w:val="573D2416"/>
    <w:rsid w:val="574B5A36"/>
    <w:rsid w:val="577D4EA3"/>
    <w:rsid w:val="578F3B16"/>
    <w:rsid w:val="57E02922"/>
    <w:rsid w:val="57FB5DC4"/>
    <w:rsid w:val="58465062"/>
    <w:rsid w:val="585572D3"/>
    <w:rsid w:val="59BA1082"/>
    <w:rsid w:val="59C40FE6"/>
    <w:rsid w:val="59C713B2"/>
    <w:rsid w:val="59DD6B60"/>
    <w:rsid w:val="5A075A92"/>
    <w:rsid w:val="5A390187"/>
    <w:rsid w:val="5A464BCF"/>
    <w:rsid w:val="5B0F1249"/>
    <w:rsid w:val="5B1325F1"/>
    <w:rsid w:val="5B1E0B1F"/>
    <w:rsid w:val="5B214A77"/>
    <w:rsid w:val="5B3B62F4"/>
    <w:rsid w:val="5BE21AE2"/>
    <w:rsid w:val="5CC27C94"/>
    <w:rsid w:val="5CE269A4"/>
    <w:rsid w:val="5CE53A1C"/>
    <w:rsid w:val="5D5B5F47"/>
    <w:rsid w:val="5D6E1177"/>
    <w:rsid w:val="5D83417B"/>
    <w:rsid w:val="5D922D53"/>
    <w:rsid w:val="5EB01377"/>
    <w:rsid w:val="5ED17479"/>
    <w:rsid w:val="5ED92465"/>
    <w:rsid w:val="5EFD774F"/>
    <w:rsid w:val="5F1A504B"/>
    <w:rsid w:val="5F285343"/>
    <w:rsid w:val="5F347226"/>
    <w:rsid w:val="5F59267A"/>
    <w:rsid w:val="5FAD2E94"/>
    <w:rsid w:val="60081C4C"/>
    <w:rsid w:val="6061193B"/>
    <w:rsid w:val="6095025E"/>
    <w:rsid w:val="60F05F1B"/>
    <w:rsid w:val="61A7676B"/>
    <w:rsid w:val="61AE51BC"/>
    <w:rsid w:val="61BE3088"/>
    <w:rsid w:val="61E2228E"/>
    <w:rsid w:val="62365C36"/>
    <w:rsid w:val="62611545"/>
    <w:rsid w:val="62DD71D2"/>
    <w:rsid w:val="62F34DDB"/>
    <w:rsid w:val="63297495"/>
    <w:rsid w:val="632F36CC"/>
    <w:rsid w:val="642920A3"/>
    <w:rsid w:val="645B3DE9"/>
    <w:rsid w:val="647A6F8B"/>
    <w:rsid w:val="64872670"/>
    <w:rsid w:val="653C5B87"/>
    <w:rsid w:val="65ED397B"/>
    <w:rsid w:val="6621630E"/>
    <w:rsid w:val="662366B6"/>
    <w:rsid w:val="665675F4"/>
    <w:rsid w:val="665D2277"/>
    <w:rsid w:val="67064E6D"/>
    <w:rsid w:val="67A45219"/>
    <w:rsid w:val="67BA2385"/>
    <w:rsid w:val="67BE0ED4"/>
    <w:rsid w:val="67C4422B"/>
    <w:rsid w:val="67C9648F"/>
    <w:rsid w:val="67D503E6"/>
    <w:rsid w:val="68906F95"/>
    <w:rsid w:val="68957BEC"/>
    <w:rsid w:val="68C66A7D"/>
    <w:rsid w:val="69526567"/>
    <w:rsid w:val="69875EC8"/>
    <w:rsid w:val="69C14D79"/>
    <w:rsid w:val="6A0135FC"/>
    <w:rsid w:val="6A9879DA"/>
    <w:rsid w:val="6AA14D5E"/>
    <w:rsid w:val="6AA20A34"/>
    <w:rsid w:val="6AAB3721"/>
    <w:rsid w:val="6AC61FC6"/>
    <w:rsid w:val="6B7139B9"/>
    <w:rsid w:val="6B723A81"/>
    <w:rsid w:val="6B9725D5"/>
    <w:rsid w:val="6BA51FAB"/>
    <w:rsid w:val="6BAF60C3"/>
    <w:rsid w:val="6BCC75D5"/>
    <w:rsid w:val="6BEA12C8"/>
    <w:rsid w:val="6C1F2184"/>
    <w:rsid w:val="6C2E3B85"/>
    <w:rsid w:val="6C584AF3"/>
    <w:rsid w:val="6C9918CC"/>
    <w:rsid w:val="6C9B53A8"/>
    <w:rsid w:val="6D0A5779"/>
    <w:rsid w:val="6D0D7C8E"/>
    <w:rsid w:val="6D2D1BFC"/>
    <w:rsid w:val="6D43796E"/>
    <w:rsid w:val="6D5A3CA6"/>
    <w:rsid w:val="6D760C3F"/>
    <w:rsid w:val="6DFA7AEB"/>
    <w:rsid w:val="6E8701FE"/>
    <w:rsid w:val="6ECF5302"/>
    <w:rsid w:val="6EFB7D94"/>
    <w:rsid w:val="6F4A40AA"/>
    <w:rsid w:val="6FE0057E"/>
    <w:rsid w:val="6FED54E9"/>
    <w:rsid w:val="70014837"/>
    <w:rsid w:val="701E4349"/>
    <w:rsid w:val="70CE17CC"/>
    <w:rsid w:val="70EC03E9"/>
    <w:rsid w:val="70FA51CC"/>
    <w:rsid w:val="713441FF"/>
    <w:rsid w:val="7197050C"/>
    <w:rsid w:val="72EE3025"/>
    <w:rsid w:val="73FC79B3"/>
    <w:rsid w:val="74242F8F"/>
    <w:rsid w:val="7464582C"/>
    <w:rsid w:val="74911BB9"/>
    <w:rsid w:val="74DE4CA5"/>
    <w:rsid w:val="74DF3E23"/>
    <w:rsid w:val="74FB28DC"/>
    <w:rsid w:val="7571099F"/>
    <w:rsid w:val="75881148"/>
    <w:rsid w:val="75E30C7B"/>
    <w:rsid w:val="76A11097"/>
    <w:rsid w:val="77D31CDA"/>
    <w:rsid w:val="77DF4B49"/>
    <w:rsid w:val="781C321E"/>
    <w:rsid w:val="78651A17"/>
    <w:rsid w:val="78DB1AB4"/>
    <w:rsid w:val="78FE7850"/>
    <w:rsid w:val="79053E49"/>
    <w:rsid w:val="790D3E40"/>
    <w:rsid w:val="7955571F"/>
    <w:rsid w:val="79956E39"/>
    <w:rsid w:val="79EF0BCB"/>
    <w:rsid w:val="7B564C5D"/>
    <w:rsid w:val="7BB109A1"/>
    <w:rsid w:val="7C035CC0"/>
    <w:rsid w:val="7C3A43FA"/>
    <w:rsid w:val="7C7E044A"/>
    <w:rsid w:val="7CE46644"/>
    <w:rsid w:val="7D1A5E8E"/>
    <w:rsid w:val="7D5E732F"/>
    <w:rsid w:val="7D71365E"/>
    <w:rsid w:val="7E513836"/>
    <w:rsid w:val="7E836841"/>
    <w:rsid w:val="7EB74122"/>
    <w:rsid w:val="7F3510E7"/>
    <w:rsid w:val="7F792CA2"/>
    <w:rsid w:val="7F996D00"/>
    <w:rsid w:val="7FB550DC"/>
    <w:rsid w:val="7FD76D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39" w:name="toc 2"/>
    <w:lsdException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47"/>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link w:val="40"/>
    <w:qFormat/>
    <w:uiPriority w:val="0"/>
    <w:pPr>
      <w:keepNext/>
      <w:keepLines/>
      <w:spacing w:before="260" w:after="260" w:line="416" w:lineRule="auto"/>
      <w:outlineLvl w:val="2"/>
    </w:pPr>
    <w:rPr>
      <w:b/>
      <w:bCs/>
      <w:sz w:val="32"/>
      <w:szCs w:val="32"/>
    </w:rPr>
  </w:style>
  <w:style w:type="paragraph" w:styleId="9">
    <w:name w:val="heading 4"/>
    <w:basedOn w:val="1"/>
    <w:next w:val="1"/>
    <w:link w:val="35"/>
    <w:qFormat/>
    <w:uiPriority w:val="0"/>
    <w:pPr>
      <w:keepNext/>
      <w:keepLines/>
      <w:spacing w:line="360" w:lineRule="auto"/>
      <w:outlineLvl w:val="3"/>
    </w:pPr>
    <w:rPr>
      <w:rFonts w:ascii="Arial" w:hAnsi="Arial"/>
      <w:b/>
      <w:bCs/>
      <w:szCs w:val="28"/>
    </w:rPr>
  </w:style>
  <w:style w:type="paragraph" w:styleId="10">
    <w:name w:val="heading 5"/>
    <w:basedOn w:val="1"/>
    <w:next w:val="1"/>
    <w:link w:val="51"/>
    <w:qFormat/>
    <w:uiPriority w:val="0"/>
    <w:pPr>
      <w:keepNext/>
      <w:keepLines/>
      <w:spacing w:before="280" w:after="290" w:line="376" w:lineRule="auto"/>
      <w:outlineLvl w:val="4"/>
    </w:pPr>
    <w:rPr>
      <w:b/>
      <w:bCs/>
      <w:sz w:val="28"/>
      <w:szCs w:val="28"/>
    </w:rPr>
  </w:style>
  <w:style w:type="paragraph" w:styleId="11">
    <w:name w:val="heading 6"/>
    <w:basedOn w:val="1"/>
    <w:next w:val="1"/>
    <w:link w:val="5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link w:val="64"/>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link w:val="63"/>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link w:val="4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60"/>
    <w:unhideWhenUsed/>
    <w:qFormat/>
    <w:uiPriority w:val="0"/>
    <w:pPr>
      <w:ind w:firstLine="420" w:firstLineChars="100"/>
    </w:pPr>
  </w:style>
  <w:style w:type="paragraph" w:styleId="3">
    <w:name w:val="Body Text"/>
    <w:basedOn w:val="1"/>
    <w:link w:val="42"/>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50"/>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link w:val="52"/>
    <w:semiHidden/>
    <w:qFormat/>
    <w:uiPriority w:val="0"/>
    <w:pPr>
      <w:shd w:val="clear" w:color="auto" w:fill="000080"/>
    </w:pPr>
  </w:style>
  <w:style w:type="paragraph" w:styleId="17">
    <w:name w:val="Body Text 3"/>
    <w:basedOn w:val="1"/>
    <w:link w:val="41"/>
    <w:qFormat/>
    <w:uiPriority w:val="0"/>
    <w:rPr>
      <w:sz w:val="24"/>
    </w:rPr>
  </w:style>
  <w:style w:type="paragraph" w:styleId="18">
    <w:name w:val="Plain Text"/>
    <w:basedOn w:val="1"/>
    <w:link w:val="49"/>
    <w:qFormat/>
    <w:uiPriority w:val="0"/>
    <w:rPr>
      <w:rFonts w:hAnsi="Courier New"/>
      <w:sz w:val="20"/>
      <w:szCs w:val="21"/>
    </w:rPr>
  </w:style>
  <w:style w:type="paragraph" w:styleId="19">
    <w:name w:val="Date"/>
    <w:basedOn w:val="1"/>
    <w:next w:val="1"/>
    <w:link w:val="65"/>
    <w:qFormat/>
    <w:uiPriority w:val="0"/>
    <w:pPr>
      <w:ind w:left="100" w:leftChars="2500"/>
    </w:pPr>
  </w:style>
  <w:style w:type="paragraph" w:styleId="20">
    <w:name w:val="Body Text Indent 2"/>
    <w:basedOn w:val="1"/>
    <w:link w:val="48"/>
    <w:qFormat/>
    <w:uiPriority w:val="0"/>
    <w:pPr>
      <w:spacing w:after="120" w:line="480" w:lineRule="auto"/>
      <w:ind w:left="420" w:leftChars="200"/>
    </w:pPr>
  </w:style>
  <w:style w:type="paragraph" w:styleId="21">
    <w:name w:val="Balloon Text"/>
    <w:basedOn w:val="1"/>
    <w:link w:val="54"/>
    <w:semiHidden/>
    <w:qFormat/>
    <w:uiPriority w:val="0"/>
    <w:rPr>
      <w:sz w:val="18"/>
      <w:szCs w:val="18"/>
    </w:rPr>
  </w:style>
  <w:style w:type="paragraph" w:styleId="22">
    <w:name w:val="footer"/>
    <w:basedOn w:val="1"/>
    <w:link w:val="59"/>
    <w:qFormat/>
    <w:uiPriority w:val="99"/>
    <w:pPr>
      <w:tabs>
        <w:tab w:val="center" w:pos="4153"/>
        <w:tab w:val="right" w:pos="8306"/>
      </w:tabs>
      <w:snapToGrid w:val="0"/>
      <w:jc w:val="left"/>
    </w:pPr>
    <w:rPr>
      <w:rFonts w:ascii="Calibri" w:hAnsi="Calibri"/>
      <w:sz w:val="18"/>
      <w:szCs w:val="18"/>
    </w:rPr>
  </w:style>
  <w:style w:type="paragraph" w:styleId="23">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link w:val="44"/>
    <w:qFormat/>
    <w:uiPriority w:val="0"/>
    <w:pPr>
      <w:ind w:firstLine="420" w:firstLineChars="200"/>
    </w:pPr>
    <w:rPr>
      <w:rFonts w:hAnsi="宋体"/>
    </w:rPr>
  </w:style>
  <w:style w:type="paragraph" w:styleId="25">
    <w:name w:val="Normal (Web)"/>
    <w:basedOn w:val="1"/>
    <w:qFormat/>
    <w:uiPriority w:val="0"/>
    <w:pPr>
      <w:widowControl/>
      <w:spacing w:before="100" w:beforeAutospacing="1" w:after="100" w:afterAutospacing="1"/>
      <w:jc w:val="left"/>
    </w:pPr>
    <w:rPr>
      <w:rFonts w:hAnsi="宋体" w:cs="宋体"/>
      <w:sz w:val="24"/>
    </w:rPr>
  </w:style>
  <w:style w:type="paragraph" w:styleId="26">
    <w:name w:val="Title"/>
    <w:basedOn w:val="1"/>
    <w:link w:val="55"/>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Hyperlink"/>
    <w:qFormat/>
    <w:uiPriority w:val="0"/>
    <w:rPr>
      <w:color w:val="000000"/>
      <w:u w:val="none"/>
    </w:rPr>
  </w:style>
  <w:style w:type="character" w:customStyle="1" w:styleId="33">
    <w:name w:val="sl"/>
    <w:basedOn w:val="28"/>
    <w:qFormat/>
    <w:uiPriority w:val="0"/>
  </w:style>
  <w:style w:type="character" w:customStyle="1" w:styleId="34">
    <w:name w:val="tit1"/>
    <w:basedOn w:val="28"/>
    <w:qFormat/>
    <w:uiPriority w:val="0"/>
  </w:style>
  <w:style w:type="character" w:customStyle="1" w:styleId="35">
    <w:name w:val="标题 4 Char"/>
    <w:link w:val="9"/>
    <w:qFormat/>
    <w:uiPriority w:val="0"/>
    <w:rPr>
      <w:rFonts w:ascii="Arial" w:hAnsi="Arial" w:eastAsia="宋体" w:cs="Times New Roman"/>
      <w:b/>
      <w:bCs/>
      <w:kern w:val="0"/>
      <w:sz w:val="34"/>
      <w:szCs w:val="28"/>
    </w:rPr>
  </w:style>
  <w:style w:type="character" w:customStyle="1" w:styleId="36">
    <w:name w:val="lsl"/>
    <w:basedOn w:val="28"/>
    <w:qFormat/>
    <w:uiPriority w:val="0"/>
  </w:style>
  <w:style w:type="character" w:customStyle="1" w:styleId="37">
    <w:name w:val="textcontents"/>
    <w:basedOn w:val="28"/>
    <w:qFormat/>
    <w:uiPriority w:val="0"/>
  </w:style>
  <w:style w:type="character" w:customStyle="1" w:styleId="38">
    <w:name w:val="lsr"/>
    <w:basedOn w:val="28"/>
    <w:qFormat/>
    <w:uiPriority w:val="0"/>
  </w:style>
  <w:style w:type="character" w:customStyle="1" w:styleId="39">
    <w:name w:val="apple-converted-space"/>
    <w:basedOn w:val="28"/>
    <w:qFormat/>
    <w:uiPriority w:val="0"/>
  </w:style>
  <w:style w:type="character" w:customStyle="1" w:styleId="40">
    <w:name w:val="标题 3 Char"/>
    <w:link w:val="8"/>
    <w:qFormat/>
    <w:uiPriority w:val="0"/>
    <w:rPr>
      <w:rFonts w:ascii="宋体" w:hAnsi="Times New Roman" w:eastAsia="宋体" w:cs="Times New Roman"/>
      <w:b/>
      <w:bCs/>
      <w:kern w:val="0"/>
      <w:sz w:val="32"/>
      <w:szCs w:val="32"/>
    </w:rPr>
  </w:style>
  <w:style w:type="character" w:customStyle="1" w:styleId="41">
    <w:name w:val="正文文本 3 Char"/>
    <w:link w:val="17"/>
    <w:qFormat/>
    <w:uiPriority w:val="0"/>
    <w:rPr>
      <w:rFonts w:ascii="宋体" w:hAnsi="Times New Roman" w:eastAsia="宋体" w:cs="Times New Roman"/>
      <w:kern w:val="0"/>
      <w:sz w:val="24"/>
      <w:szCs w:val="20"/>
    </w:rPr>
  </w:style>
  <w:style w:type="character" w:customStyle="1" w:styleId="42">
    <w:name w:val="正文文本 Char"/>
    <w:link w:val="3"/>
    <w:semiHidden/>
    <w:qFormat/>
    <w:uiPriority w:val="99"/>
    <w:rPr>
      <w:rFonts w:ascii="宋体" w:hAnsi="Times New Roman" w:eastAsia="宋体" w:cs="Times New Roman"/>
      <w:kern w:val="0"/>
      <w:sz w:val="34"/>
      <w:szCs w:val="20"/>
    </w:rPr>
  </w:style>
  <w:style w:type="character" w:customStyle="1" w:styleId="43">
    <w:name w:val="纯文本 Char1"/>
    <w:semiHidden/>
    <w:qFormat/>
    <w:uiPriority w:val="99"/>
    <w:rPr>
      <w:rFonts w:ascii="宋体" w:hAnsi="Courier New" w:eastAsia="宋体" w:cs="Courier New"/>
      <w:kern w:val="0"/>
      <w:szCs w:val="21"/>
    </w:rPr>
  </w:style>
  <w:style w:type="character" w:customStyle="1" w:styleId="44">
    <w:name w:val="正文文本缩进 3 Char"/>
    <w:link w:val="24"/>
    <w:qFormat/>
    <w:uiPriority w:val="0"/>
    <w:rPr>
      <w:rFonts w:ascii="宋体" w:hAnsi="宋体" w:eastAsia="宋体" w:cs="Times New Roman"/>
      <w:kern w:val="0"/>
      <w:sz w:val="34"/>
      <w:szCs w:val="20"/>
    </w:rPr>
  </w:style>
  <w:style w:type="character" w:customStyle="1" w:styleId="45">
    <w:name w:val="标题 9 Char"/>
    <w:link w:val="14"/>
    <w:qFormat/>
    <w:uiPriority w:val="0"/>
    <w:rPr>
      <w:rFonts w:ascii="Arial" w:hAnsi="Arial" w:eastAsia="黑体" w:cs="Times New Roman"/>
      <w:kern w:val="0"/>
      <w:sz w:val="34"/>
      <w:szCs w:val="21"/>
    </w:rPr>
  </w:style>
  <w:style w:type="character" w:customStyle="1" w:styleId="46">
    <w:name w:val="页眉 Char"/>
    <w:link w:val="23"/>
    <w:qFormat/>
    <w:uiPriority w:val="0"/>
    <w:rPr>
      <w:rFonts w:ascii="宋体" w:hAnsi="Times New Roman" w:eastAsia="宋体" w:cs="Times New Roman"/>
      <w:kern w:val="0"/>
      <w:sz w:val="18"/>
      <w:szCs w:val="18"/>
    </w:rPr>
  </w:style>
  <w:style w:type="character" w:customStyle="1" w:styleId="47">
    <w:name w:val="标题 2 Char"/>
    <w:link w:val="7"/>
    <w:qFormat/>
    <w:uiPriority w:val="0"/>
    <w:rPr>
      <w:rFonts w:ascii="Arial" w:hAnsi="Arial" w:eastAsia="黑体" w:cs="Times New Roman"/>
      <w:b/>
      <w:bCs/>
      <w:sz w:val="32"/>
      <w:szCs w:val="32"/>
    </w:rPr>
  </w:style>
  <w:style w:type="character" w:customStyle="1" w:styleId="48">
    <w:name w:val="正文文本缩进 2 Char"/>
    <w:link w:val="20"/>
    <w:qFormat/>
    <w:uiPriority w:val="0"/>
    <w:rPr>
      <w:rFonts w:ascii="宋体" w:hAnsi="Times New Roman" w:eastAsia="宋体" w:cs="Times New Roman"/>
      <w:kern w:val="0"/>
      <w:sz w:val="34"/>
      <w:szCs w:val="20"/>
    </w:rPr>
  </w:style>
  <w:style w:type="character" w:customStyle="1" w:styleId="49">
    <w:name w:val="纯文本 Char"/>
    <w:link w:val="18"/>
    <w:qFormat/>
    <w:uiPriority w:val="0"/>
    <w:rPr>
      <w:rFonts w:ascii="宋体" w:hAnsi="Courier New" w:eastAsia="宋体" w:cs="Courier New"/>
      <w:szCs w:val="21"/>
    </w:rPr>
  </w:style>
  <w:style w:type="character" w:customStyle="1" w:styleId="50">
    <w:name w:val="正文文本缩进 Char"/>
    <w:link w:val="5"/>
    <w:qFormat/>
    <w:uiPriority w:val="0"/>
    <w:rPr>
      <w:rFonts w:ascii="宋体" w:hAnsi="Times New Roman" w:eastAsia="宋体" w:cs="Times New Roman"/>
      <w:kern w:val="0"/>
      <w:sz w:val="34"/>
      <w:szCs w:val="20"/>
    </w:rPr>
  </w:style>
  <w:style w:type="character" w:customStyle="1" w:styleId="51">
    <w:name w:val="标题 5 Char"/>
    <w:link w:val="10"/>
    <w:qFormat/>
    <w:uiPriority w:val="0"/>
    <w:rPr>
      <w:rFonts w:ascii="宋体" w:hAnsi="Times New Roman" w:eastAsia="宋体" w:cs="Times New Roman"/>
      <w:b/>
      <w:bCs/>
      <w:kern w:val="0"/>
      <w:sz w:val="28"/>
      <w:szCs w:val="28"/>
    </w:rPr>
  </w:style>
  <w:style w:type="character" w:customStyle="1" w:styleId="52">
    <w:name w:val="文档结构图 Char"/>
    <w:link w:val="16"/>
    <w:semiHidden/>
    <w:qFormat/>
    <w:uiPriority w:val="0"/>
    <w:rPr>
      <w:rFonts w:ascii="宋体" w:hAnsi="Times New Roman" w:eastAsia="宋体" w:cs="Times New Roman"/>
      <w:kern w:val="0"/>
      <w:sz w:val="34"/>
      <w:szCs w:val="20"/>
      <w:shd w:val="clear" w:color="auto" w:fill="000080"/>
    </w:rPr>
  </w:style>
  <w:style w:type="character" w:customStyle="1" w:styleId="53">
    <w:name w:val="标题 6 Char"/>
    <w:link w:val="11"/>
    <w:qFormat/>
    <w:uiPriority w:val="0"/>
    <w:rPr>
      <w:rFonts w:ascii="Arial" w:hAnsi="Arial" w:eastAsia="黑体" w:cs="Times New Roman"/>
      <w:b/>
      <w:bCs/>
      <w:kern w:val="0"/>
      <w:sz w:val="24"/>
      <w:szCs w:val="20"/>
    </w:rPr>
  </w:style>
  <w:style w:type="character" w:customStyle="1" w:styleId="54">
    <w:name w:val="批注框文本 Char"/>
    <w:link w:val="21"/>
    <w:semiHidden/>
    <w:qFormat/>
    <w:uiPriority w:val="0"/>
    <w:rPr>
      <w:rFonts w:ascii="宋体" w:hAnsi="Times New Roman" w:eastAsia="宋体" w:cs="Times New Roman"/>
      <w:kern w:val="0"/>
      <w:sz w:val="18"/>
      <w:szCs w:val="18"/>
    </w:rPr>
  </w:style>
  <w:style w:type="character" w:customStyle="1" w:styleId="55">
    <w:name w:val="标题 Char"/>
    <w:link w:val="26"/>
    <w:qFormat/>
    <w:uiPriority w:val="0"/>
    <w:rPr>
      <w:rFonts w:ascii="Arial" w:hAnsi="Arial" w:eastAsia="宋体" w:cs="Times New Roman"/>
      <w:b/>
      <w:kern w:val="0"/>
      <w:sz w:val="32"/>
      <w:szCs w:val="20"/>
    </w:rPr>
  </w:style>
  <w:style w:type="character" w:customStyle="1" w:styleId="56">
    <w:name w:val="页脚 Char1"/>
    <w:semiHidden/>
    <w:qFormat/>
    <w:uiPriority w:val="99"/>
    <w:rPr>
      <w:rFonts w:ascii="宋体" w:hAnsi="Times New Roman" w:eastAsia="宋体" w:cs="Times New Roman"/>
      <w:kern w:val="0"/>
      <w:sz w:val="18"/>
      <w:szCs w:val="18"/>
    </w:rPr>
  </w:style>
  <w:style w:type="character" w:customStyle="1" w:styleId="57">
    <w:name w:val="tit"/>
    <w:basedOn w:val="28"/>
    <w:qFormat/>
    <w:uiPriority w:val="0"/>
  </w:style>
  <w:style w:type="character" w:customStyle="1" w:styleId="58">
    <w:name w:val="标题 1 Char"/>
    <w:link w:val="6"/>
    <w:qFormat/>
    <w:uiPriority w:val="0"/>
    <w:rPr>
      <w:rFonts w:ascii="宋体" w:hAnsi="Times New Roman" w:eastAsia="宋体" w:cs="Times New Roman"/>
      <w:b/>
      <w:bCs/>
      <w:kern w:val="44"/>
      <w:sz w:val="44"/>
      <w:szCs w:val="44"/>
    </w:rPr>
  </w:style>
  <w:style w:type="character" w:customStyle="1" w:styleId="59">
    <w:name w:val="页脚 Char"/>
    <w:link w:val="22"/>
    <w:qFormat/>
    <w:uiPriority w:val="99"/>
    <w:rPr>
      <w:sz w:val="18"/>
      <w:szCs w:val="18"/>
    </w:rPr>
  </w:style>
  <w:style w:type="character" w:customStyle="1" w:styleId="60">
    <w:name w:val="正文首行缩进 Char"/>
    <w:link w:val="2"/>
    <w:semiHidden/>
    <w:qFormat/>
    <w:uiPriority w:val="99"/>
    <w:rPr>
      <w:rFonts w:ascii="宋体" w:hAnsi="Times New Roman" w:eastAsia="宋体" w:cs="Times New Roman"/>
      <w:kern w:val="0"/>
      <w:sz w:val="34"/>
      <w:szCs w:val="20"/>
    </w:rPr>
  </w:style>
  <w:style w:type="character" w:customStyle="1" w:styleId="61">
    <w:name w:val="down"/>
    <w:qFormat/>
    <w:uiPriority w:val="0"/>
    <w:rPr>
      <w:shd w:val="clear" w:color="auto" w:fill="DAEEF9"/>
    </w:rPr>
  </w:style>
  <w:style w:type="character" w:customStyle="1" w:styleId="62">
    <w:name w:val="font161"/>
    <w:qFormat/>
    <w:uiPriority w:val="0"/>
    <w:rPr>
      <w:b/>
      <w:bCs/>
      <w:sz w:val="32"/>
      <w:szCs w:val="32"/>
    </w:rPr>
  </w:style>
  <w:style w:type="character" w:customStyle="1" w:styleId="63">
    <w:name w:val="标题 8 Char"/>
    <w:link w:val="13"/>
    <w:qFormat/>
    <w:uiPriority w:val="0"/>
    <w:rPr>
      <w:rFonts w:ascii="Arial" w:hAnsi="Arial" w:eastAsia="黑体" w:cs="Times New Roman"/>
      <w:kern w:val="0"/>
      <w:sz w:val="24"/>
      <w:szCs w:val="20"/>
    </w:rPr>
  </w:style>
  <w:style w:type="character" w:customStyle="1" w:styleId="64">
    <w:name w:val="标题 7 Char"/>
    <w:link w:val="12"/>
    <w:qFormat/>
    <w:uiPriority w:val="0"/>
    <w:rPr>
      <w:rFonts w:ascii="宋体" w:hAnsi="Times New Roman" w:eastAsia="宋体" w:cs="Times New Roman"/>
      <w:b/>
      <w:bCs/>
      <w:kern w:val="0"/>
      <w:sz w:val="24"/>
      <w:szCs w:val="20"/>
    </w:rPr>
  </w:style>
  <w:style w:type="character" w:customStyle="1" w:styleId="65">
    <w:name w:val="日期 Char"/>
    <w:link w:val="19"/>
    <w:qFormat/>
    <w:uiPriority w:val="0"/>
    <w:rPr>
      <w:rFonts w:ascii="宋体" w:hAnsi="Times New Roman" w:eastAsia="宋体" w:cs="Times New Roman"/>
      <w:kern w:val="0"/>
      <w:sz w:val="34"/>
      <w:szCs w:val="20"/>
    </w:rPr>
  </w:style>
  <w:style w:type="character" w:customStyle="1" w:styleId="66">
    <w:name w:val="sr"/>
    <w:basedOn w:val="28"/>
    <w:qFormat/>
    <w:uiPriority w:val="0"/>
  </w:style>
  <w:style w:type="paragraph" w:customStyle="1" w:styleId="67">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8">
    <w:name w:val="默认段落字体 Para Char Char Char Char Char Char Char"/>
    <w:basedOn w:val="1"/>
    <w:qFormat/>
    <w:uiPriority w:val="0"/>
    <w:rPr>
      <w:rFonts w:ascii="Tahoma" w:hAnsi="Tahoma"/>
      <w:sz w:val="24"/>
    </w:rPr>
  </w:style>
  <w:style w:type="paragraph" w:customStyle="1" w:styleId="69">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70">
    <w:name w:val="表格文字"/>
    <w:basedOn w:val="1"/>
    <w:qFormat/>
    <w:uiPriority w:val="0"/>
    <w:pPr>
      <w:adjustRightInd w:val="0"/>
      <w:spacing w:line="420" w:lineRule="atLeast"/>
      <w:jc w:val="left"/>
      <w:textAlignment w:val="baseline"/>
    </w:pPr>
  </w:style>
  <w:style w:type="paragraph" w:styleId="71">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72">
    <w:name w:val="p0"/>
    <w:basedOn w:val="1"/>
    <w:qFormat/>
    <w:uiPriority w:val="0"/>
    <w:pPr>
      <w:widowControl/>
      <w:spacing w:line="408" w:lineRule="auto"/>
      <w:ind w:left="1"/>
      <w:textAlignment w:val="bottom"/>
    </w:pPr>
    <w:rPr>
      <w:color w:val="000000"/>
    </w:rPr>
  </w:style>
  <w:style w:type="paragraph" w:customStyle="1" w:styleId="73">
    <w:name w:val="_Style 6"/>
    <w:basedOn w:val="6"/>
    <w:next w:val="1"/>
    <w:qFormat/>
    <w:uiPriority w:val="0"/>
    <w:pPr>
      <w:spacing w:line="576" w:lineRule="auto"/>
      <w:outlineLvl w:val="9"/>
    </w:pPr>
    <w:rPr>
      <w:rFonts w:ascii="Calibri" w:hAnsi="Calibri"/>
    </w:rPr>
  </w:style>
  <w:style w:type="paragraph" w:customStyle="1" w:styleId="74">
    <w:name w:val="样式 标题 1 + 黑体 三号 非加粗 居中 段前: 6 磅 段后: 6 磅 行距: 固定值 20 磅"/>
    <w:basedOn w:val="6"/>
    <w:qFormat/>
    <w:uiPriority w:val="0"/>
    <w:pPr>
      <w:spacing w:before="120" w:after="120" w:line="400" w:lineRule="exact"/>
      <w:jc w:val="center"/>
    </w:pPr>
    <w:rPr>
      <w:rFonts w:ascii="黑体" w:hAnsi="黑体" w:eastAsia="黑体" w:cs="宋体"/>
      <w:b w:val="0"/>
      <w:bCs w:val="0"/>
      <w:sz w:val="32"/>
      <w:szCs w:val="20"/>
    </w:rPr>
  </w:style>
  <w:style w:type="paragraph" w:customStyle="1" w:styleId="75">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6">
    <w:name w:val="Char"/>
    <w:basedOn w:val="1"/>
    <w:qFormat/>
    <w:uiPriority w:val="0"/>
    <w:rPr>
      <w:rFonts w:ascii="仿宋_GB2312" w:eastAsia="仿宋_GB2312"/>
      <w:b/>
      <w:sz w:val="32"/>
      <w:szCs w:val="32"/>
    </w:rPr>
  </w:style>
  <w:style w:type="paragraph" w:customStyle="1" w:styleId="77">
    <w:name w:val="_Style 9"/>
    <w:basedOn w:val="6"/>
    <w:next w:val="1"/>
    <w:qFormat/>
    <w:uiPriority w:val="0"/>
    <w:pPr>
      <w:spacing w:line="576" w:lineRule="auto"/>
      <w:outlineLvl w:val="9"/>
    </w:pPr>
    <w:rPr>
      <w:rFonts w:ascii="Calibri" w:hAnsi="Calibri"/>
    </w:rPr>
  </w:style>
  <w:style w:type="paragraph" w:customStyle="1" w:styleId="7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9">
    <w:name w:val="正文 + 自动设置"/>
    <w:basedOn w:val="6"/>
    <w:qFormat/>
    <w:uiPriority w:val="0"/>
    <w:pPr>
      <w:tabs>
        <w:tab w:val="left" w:pos="840"/>
      </w:tabs>
      <w:spacing w:before="360" w:after="360" w:line="480" w:lineRule="auto"/>
      <w:jc w:val="center"/>
    </w:pPr>
    <w:rPr>
      <w:rFonts w:eastAsia="黑体"/>
      <w:bCs w:val="0"/>
      <w:sz w:val="36"/>
      <w:szCs w:val="20"/>
    </w:rPr>
  </w:style>
  <w:style w:type="paragraph" w:customStyle="1" w:styleId="80">
    <w:name w:val="表格"/>
    <w:basedOn w:val="1"/>
    <w:qFormat/>
    <w:uiPriority w:val="0"/>
    <w:pPr>
      <w:jc w:val="center"/>
      <w:textAlignment w:val="center"/>
    </w:pPr>
    <w:rPr>
      <w:rFonts w:ascii="华文细黑" w:hAnsi="华文细黑"/>
    </w:rPr>
  </w:style>
  <w:style w:type="paragraph" w:customStyle="1" w:styleId="8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Char1"/>
    <w:basedOn w:val="1"/>
    <w:qFormat/>
    <w:uiPriority w:val="0"/>
    <w:pPr>
      <w:adjustRightInd w:val="0"/>
      <w:spacing w:line="600" w:lineRule="exact"/>
      <w:ind w:firstLine="560" w:firstLineChars="200"/>
      <w:jc w:val="center"/>
    </w:pPr>
  </w:style>
  <w:style w:type="paragraph" w:customStyle="1" w:styleId="84">
    <w:name w:val="TOC 标题1"/>
    <w:basedOn w:val="6"/>
    <w:next w:val="1"/>
    <w:qFormat/>
    <w:uiPriority w:val="0"/>
    <w:pPr>
      <w:spacing w:line="576" w:lineRule="auto"/>
      <w:outlineLvl w:val="9"/>
    </w:pPr>
    <w:rPr>
      <w:rFonts w:ascii="Calibri" w:hAnsi="Calibri"/>
    </w:rPr>
  </w:style>
  <w:style w:type="paragraph" w:customStyle="1" w:styleId="85">
    <w:name w:val="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75</Pages>
  <Words>6733</Words>
  <Characters>38382</Characters>
  <Lines>319</Lines>
  <Paragraphs>90</Paragraphs>
  <TotalTime>5</TotalTime>
  <ScaleCrop>false</ScaleCrop>
  <LinksUpToDate>false</LinksUpToDate>
  <CharactersWithSpaces>45025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2019-09-05T02:54:00Z</dcterms:created>
  <dc:creator>微软用户</dc:creator>
  <cp:lastModifiedBy>A 帅气小仙女</cp:lastModifiedBy>
  <cp:lastPrinted>2019-11-20T01:36:00Z</cp:lastPrinted>
  <dcterms:modified xsi:type="dcterms:W3CDTF">2019-11-20T07:47:20Z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